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99" w:rsidRDefault="004D6902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36299" w:rsidRDefault="004D6902">
      <w:pPr>
        <w:spacing w:after="15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36299" w:rsidRDefault="004D6902">
      <w:pPr>
        <w:spacing w:after="0"/>
        <w:ind w:left="7014"/>
      </w:pPr>
      <w:proofErr w:type="spellStart"/>
      <w:r>
        <w:rPr>
          <w:rFonts w:ascii="Times New Roman" w:eastAsia="Times New Roman" w:hAnsi="Times New Roman" w:cs="Times New Roman"/>
          <w:sz w:val="16"/>
        </w:rPr>
        <w:t>Идентификациони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број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листе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21" w:type="dxa"/>
        <w:tblInd w:w="1" w:type="dxa"/>
        <w:tblCellMar>
          <w:top w:w="5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4427"/>
        <w:gridCol w:w="1809"/>
        <w:gridCol w:w="779"/>
        <w:gridCol w:w="372"/>
        <w:gridCol w:w="372"/>
        <w:gridCol w:w="370"/>
        <w:gridCol w:w="375"/>
        <w:gridCol w:w="517"/>
      </w:tblGrid>
      <w:tr w:rsidR="00836299" w:rsidTr="00B01A6E">
        <w:trPr>
          <w:trHeight w:val="281"/>
        </w:trPr>
        <w:tc>
          <w:tcPr>
            <w:tcW w:w="70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left="43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left="4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left="4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left="4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0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830728">
            <w:pPr>
              <w:ind w:left="4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</w:t>
            </w:r>
            <w:r w:rsidR="004D6902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</w:tr>
      <w:tr w:rsidR="00836299" w:rsidTr="00B01A6E">
        <w:trPr>
          <w:trHeight w:val="3029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99" w:rsidRDefault="004D6902">
            <w:pPr>
              <w:ind w:left="10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7700" cy="941832"/>
                  <wp:effectExtent l="0" t="0" r="0" b="0"/>
                  <wp:docPr id="445" name="Picture 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Picture 4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94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36299" w:rsidRPr="0039051C" w:rsidRDefault="004D6902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</w:t>
            </w:r>
            <w:proofErr w:type="spellStart"/>
            <w:r w:rsidRPr="0039051C">
              <w:rPr>
                <w:rFonts w:ascii="Times New Roman" w:eastAsia="Times New Roman" w:hAnsi="Times New Roman" w:cs="Times New Roman"/>
                <w:b/>
              </w:rPr>
              <w:t>Република</w:t>
            </w:r>
            <w:proofErr w:type="spellEnd"/>
            <w:r w:rsidRPr="003905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39051C">
              <w:rPr>
                <w:rFonts w:ascii="Times New Roman" w:eastAsia="Times New Roman" w:hAnsi="Times New Roman" w:cs="Times New Roman"/>
                <w:b/>
              </w:rPr>
              <w:t>Србија</w:t>
            </w:r>
            <w:proofErr w:type="spellEnd"/>
            <w:r w:rsidRPr="0039051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836299" w:rsidRPr="0039051C" w:rsidRDefault="004D6902">
            <w:pPr>
              <w:spacing w:after="20"/>
              <w:ind w:left="183"/>
              <w:jc w:val="center"/>
            </w:pPr>
            <w:r w:rsidRPr="0039051C">
              <w:rPr>
                <w:rFonts w:ascii="Times New Roman" w:eastAsia="Times New Roman" w:hAnsi="Times New Roman" w:cs="Times New Roman"/>
                <w:b/>
              </w:rPr>
              <w:t xml:space="preserve">МИНИСТАРСТВО ГРАЂЕВИНАРТСВА, </w:t>
            </w:r>
          </w:p>
          <w:p w:rsidR="0039051C" w:rsidRPr="0039051C" w:rsidRDefault="004D6902" w:rsidP="0039051C">
            <w:pPr>
              <w:jc w:val="center"/>
              <w:rPr>
                <w:rFonts w:ascii="Times New Roman" w:eastAsiaTheme="minorHAnsi" w:hAnsi="Times New Roman" w:cs="Times New Roman"/>
                <w:b/>
                <w:color w:val="auto"/>
                <w:lang w:val="sr-Cyrl-CS"/>
              </w:rPr>
            </w:pPr>
            <w:r w:rsidRPr="0039051C">
              <w:rPr>
                <w:rFonts w:ascii="Times New Roman" w:eastAsia="Times New Roman" w:hAnsi="Times New Roman" w:cs="Times New Roman"/>
                <w:b/>
              </w:rPr>
              <w:t xml:space="preserve">     САОБРАЋАЈА И ИНФРАСТРУКТУРЕ </w:t>
            </w:r>
            <w:r w:rsidR="0039051C" w:rsidRPr="0039051C">
              <w:rPr>
                <w:rFonts w:ascii="Times New Roman" w:eastAsiaTheme="minorHAnsi" w:hAnsi="Times New Roman" w:cs="Times New Roman"/>
                <w:b/>
                <w:color w:val="auto"/>
                <w:lang w:val="sr-Cyrl-CS"/>
              </w:rPr>
              <w:t>Сектор за инспекцијски надзор</w:t>
            </w:r>
          </w:p>
          <w:p w:rsidR="00836299" w:rsidRDefault="0039051C" w:rsidP="0039051C">
            <w:pPr>
              <w:ind w:left="13"/>
              <w:jc w:val="center"/>
            </w:pPr>
            <w:r w:rsidRPr="0039051C">
              <w:rPr>
                <w:rFonts w:ascii="Times New Roman" w:hAnsi="Times New Roman" w:cs="Times New Roman"/>
                <w:b/>
                <w:lang w:val="sr-Cyrl-CS"/>
              </w:rPr>
              <w:t>Одсек за инспекцијске послове у области комуналних делатности</w:t>
            </w:r>
          </w:p>
        </w:tc>
        <w:tc>
          <w:tcPr>
            <w:tcW w:w="4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99" w:rsidRDefault="004D6902">
            <w:pPr>
              <w:spacing w:after="24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ДИМНИЧАРСКЕ УСЛУГЕ </w:t>
            </w:r>
          </w:p>
          <w:p w:rsidR="00836299" w:rsidRDefault="004D6902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јединица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локалне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самоуправе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</w:t>
            </w:r>
          </w:p>
          <w:p w:rsidR="00836299" w:rsidRPr="0039051C" w:rsidRDefault="004D6902" w:rsidP="0039051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 w:rsidRPr="0039051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39051C" w:rsidRPr="0039051C" w:rsidRDefault="0039051C" w:rsidP="0039051C">
            <w:pPr>
              <w:ind w:right="6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051C">
              <w:rPr>
                <w:rFonts w:ascii="Times New Roman" w:hAnsi="Times New Roman" w:cs="Times New Roman"/>
                <w:i/>
              </w:rPr>
              <w:t>Закон</w:t>
            </w:r>
            <w:proofErr w:type="spellEnd"/>
            <w:r w:rsidRPr="0039051C">
              <w:rPr>
                <w:rFonts w:ascii="Times New Roman" w:hAnsi="Times New Roman" w:cs="Times New Roman"/>
                <w:i/>
              </w:rPr>
              <w:t xml:space="preserve"> о </w:t>
            </w:r>
            <w:proofErr w:type="spellStart"/>
            <w:r w:rsidRPr="0039051C">
              <w:rPr>
                <w:rFonts w:ascii="Times New Roman" w:hAnsi="Times New Roman" w:cs="Times New Roman"/>
                <w:i/>
              </w:rPr>
              <w:t>комуналним</w:t>
            </w:r>
            <w:proofErr w:type="spellEnd"/>
            <w:r w:rsidRPr="0039051C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39051C">
              <w:rPr>
                <w:rFonts w:ascii="Times New Roman" w:hAnsi="Times New Roman" w:cs="Times New Roman"/>
                <w:i/>
              </w:rPr>
              <w:t>делатностима</w:t>
            </w:r>
            <w:proofErr w:type="spellEnd"/>
            <w:r w:rsidRPr="0039051C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836299" w:rsidRDefault="0039051C" w:rsidP="0039051C">
            <w:pPr>
              <w:ind w:left="77"/>
              <w:jc w:val="center"/>
            </w:pPr>
            <w:r w:rsidRPr="0039051C">
              <w:rPr>
                <w:rFonts w:ascii="Times New Roman" w:hAnsi="Times New Roman" w:cs="Times New Roman"/>
                <w:i/>
              </w:rPr>
              <w:t>(</w:t>
            </w:r>
            <w:r w:rsidRPr="0039051C">
              <w:rPr>
                <w:rFonts w:ascii="Times New Roman" w:hAnsi="Times New Roman" w:cs="Times New Roman"/>
                <w:i/>
                <w:lang w:val="sr-Cyrl-RS"/>
              </w:rPr>
              <w:t>''</w:t>
            </w:r>
            <w:proofErr w:type="spellStart"/>
            <w:r w:rsidRPr="0039051C">
              <w:rPr>
                <w:rFonts w:ascii="Times New Roman" w:hAnsi="Times New Roman" w:cs="Times New Roman"/>
                <w:i/>
              </w:rPr>
              <w:t>Сл</w:t>
            </w:r>
            <w:proofErr w:type="spellEnd"/>
            <w:r w:rsidRPr="0039051C">
              <w:rPr>
                <w:rFonts w:ascii="Times New Roman" w:hAnsi="Times New Roman" w:cs="Times New Roman"/>
                <w:i/>
                <w:lang w:val="sr-Cyrl-RS"/>
              </w:rPr>
              <w:t xml:space="preserve">ужбени </w:t>
            </w:r>
            <w:proofErr w:type="spellStart"/>
            <w:r w:rsidRPr="0039051C">
              <w:rPr>
                <w:rFonts w:ascii="Times New Roman" w:hAnsi="Times New Roman" w:cs="Times New Roman"/>
                <w:i/>
              </w:rPr>
              <w:t>гласник</w:t>
            </w:r>
            <w:proofErr w:type="spellEnd"/>
            <w:r w:rsidRPr="0039051C">
              <w:rPr>
                <w:rFonts w:ascii="Times New Roman" w:hAnsi="Times New Roman" w:cs="Times New Roman"/>
                <w:i/>
              </w:rPr>
              <w:t xml:space="preserve"> РС“, бр.88/11</w:t>
            </w:r>
            <w:r w:rsidRPr="0039051C">
              <w:rPr>
                <w:rFonts w:ascii="Times New Roman" w:hAnsi="Times New Roman" w:cs="Times New Roman"/>
                <w:i/>
                <w:lang w:val="sr-Cyrl-RS"/>
              </w:rPr>
              <w:t xml:space="preserve"> и 104/16</w:t>
            </w:r>
            <w:r w:rsidRPr="0039051C">
              <w:rPr>
                <w:rFonts w:ascii="Times New Roman" w:hAnsi="Times New Roman" w:cs="Times New Roman"/>
                <w:i/>
              </w:rPr>
              <w:t>)</w:t>
            </w:r>
            <w:r w:rsidRPr="004B16AF">
              <w:rPr>
                <w:i/>
              </w:rPr>
              <w:t xml:space="preserve">  </w:t>
            </w:r>
          </w:p>
        </w:tc>
      </w:tr>
      <w:tr w:rsidR="00836299">
        <w:trPr>
          <w:trHeight w:val="284"/>
        </w:trPr>
        <w:tc>
          <w:tcPr>
            <w:tcW w:w="9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36299" w:rsidRDefault="004D6902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36299" w:rsidTr="006844A8">
        <w:trPr>
          <w:trHeight w:val="721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704751" w:rsidP="0039051C">
            <w:pPr>
              <w:ind w:left="357" w:hanging="3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="004D6902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јединици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локалне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="004D6902">
              <w:rPr>
                <w:rFonts w:ascii="Times New Roman" w:eastAsia="Times New Roman" w:hAnsi="Times New Roman" w:cs="Times New Roman"/>
                <w:sz w:val="24"/>
              </w:rPr>
              <w:t>самоуправе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обавља</w:t>
            </w:r>
            <w:proofErr w:type="spellEnd"/>
            <w:proofErr w:type="gram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комунална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делатност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димничарске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услуге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836299" w:rsidRDefault="004D6902">
            <w:pPr>
              <w:ind w:left="5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99" w:rsidRDefault="000977E7">
            <w:pPr>
              <w:ind w:left="38"/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Да-2  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</w:tc>
      </w:tr>
      <w:tr w:rsidR="00836299" w:rsidTr="006844A8">
        <w:trPr>
          <w:trHeight w:val="2172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704751" w:rsidP="0039051C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4D6902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се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оквиру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димничарске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услуге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врши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836299" w:rsidRDefault="00FC5F2B" w:rsidP="0039051C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ч</w:t>
            </w:r>
            <w:proofErr w:type="spellStart"/>
            <w:r w:rsidR="004D6902" w:rsidRPr="0039051C">
              <w:rPr>
                <w:rFonts w:ascii="Times New Roman" w:eastAsia="Times New Roman" w:hAnsi="Times New Roman" w:cs="Times New Roman"/>
                <w:sz w:val="24"/>
              </w:rPr>
              <w:t>ишћење</w:t>
            </w:r>
            <w:proofErr w:type="spellEnd"/>
            <w:r w:rsidR="004D6902" w:rsidRPr="00390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9051C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и контрола димоводних и ложних објеката уређаја и вентилационих канала и уређаја;</w:t>
            </w:r>
            <w:r w:rsidR="004D6902" w:rsidRPr="003905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9051C" w:rsidRPr="0039051C" w:rsidRDefault="0039051C" w:rsidP="0039051C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вађење и сапљивање чађи у димоводним објектима;</w:t>
            </w:r>
          </w:p>
          <w:p w:rsidR="0039051C" w:rsidRPr="0039051C" w:rsidRDefault="0039051C" w:rsidP="0039051C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преглед новоизграђених и дограђених димоводних  и ложишних објеката и уређаја;</w:t>
            </w:r>
          </w:p>
          <w:p w:rsidR="00836299" w:rsidRDefault="0039051C" w:rsidP="00B01A6E">
            <w:pPr>
              <w:pStyle w:val="ListParagraph"/>
              <w:numPr>
                <w:ilvl w:val="0"/>
                <w:numId w:val="4"/>
              </w:numPr>
              <w:jc w:val="both"/>
            </w:pPr>
            <w:r w:rsidRPr="00B01A6E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мерење емисије димних гасова и утврђивања степена корисности ложишног уређаја (осим у случајевима када наведене послове обављају правна лица или предузетници овлашћени у складу са Законом којим је уређена област цевоводног транспорта гасовитих и течних угљоводоника и дистрибуција гасовитих угљоводоника, као и законом којим је уређена област ефикасног коришћења енергије).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99" w:rsidRDefault="004D6902" w:rsidP="0039051C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6299" w:rsidRDefault="004D6902" w:rsidP="0039051C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36299" w:rsidRDefault="0046165B" w:rsidP="0039051C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Да-2    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B01A6E" w:rsidRDefault="00B01A6E" w:rsidP="0039051C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1A6E" w:rsidRDefault="0046165B" w:rsidP="00B01A6E">
            <w:pPr>
              <w:ind w:left="38"/>
              <w:jc w:val="both"/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B01A6E">
              <w:rPr>
                <w:rFonts w:ascii="Webdings" w:eastAsia="Webdings" w:hAnsi="Webdings" w:cs="Webdings"/>
              </w:rPr>
              <w:t></w:t>
            </w:r>
            <w:r w:rsidR="00B01A6E">
              <w:rPr>
                <w:rFonts w:ascii="Times New Roman" w:eastAsia="Times New Roman" w:hAnsi="Times New Roman" w:cs="Times New Roman"/>
              </w:rPr>
              <w:t xml:space="preserve">  </w:t>
            </w:r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Да-2              </w:t>
            </w:r>
            <w:r w:rsidR="00B01A6E">
              <w:rPr>
                <w:rFonts w:ascii="Webdings" w:eastAsia="Webdings" w:hAnsi="Webdings" w:cs="Webdings"/>
              </w:rPr>
              <w:t></w:t>
            </w:r>
            <w:r w:rsidR="00B01A6E">
              <w:rPr>
                <w:rFonts w:ascii="Times New Roman" w:eastAsia="Times New Roman" w:hAnsi="Times New Roman" w:cs="Times New Roman"/>
              </w:rPr>
              <w:t xml:space="preserve">  </w:t>
            </w:r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B01A6E" w:rsidRDefault="0046165B" w:rsidP="0046165B">
            <w:pPr>
              <w:jc w:val="both"/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B01A6E">
              <w:rPr>
                <w:rFonts w:ascii="Webdings" w:eastAsia="Webdings" w:hAnsi="Webdings" w:cs="Webdings"/>
              </w:rPr>
              <w:t></w:t>
            </w:r>
            <w:r w:rsidR="00B01A6E">
              <w:rPr>
                <w:rFonts w:ascii="Times New Roman" w:eastAsia="Times New Roman" w:hAnsi="Times New Roman" w:cs="Times New Roman"/>
              </w:rPr>
              <w:t xml:space="preserve">  </w:t>
            </w:r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Да-2              </w:t>
            </w:r>
            <w:r w:rsidR="00B01A6E">
              <w:rPr>
                <w:rFonts w:ascii="Webdings" w:eastAsia="Webdings" w:hAnsi="Webdings" w:cs="Webdings"/>
              </w:rPr>
              <w:t></w:t>
            </w:r>
            <w:r w:rsidR="00B01A6E">
              <w:rPr>
                <w:rFonts w:ascii="Times New Roman" w:eastAsia="Times New Roman" w:hAnsi="Times New Roman" w:cs="Times New Roman"/>
              </w:rPr>
              <w:t xml:space="preserve">  </w:t>
            </w:r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B01A6E" w:rsidRDefault="00B01A6E" w:rsidP="0039051C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1A6E" w:rsidRDefault="000977E7" w:rsidP="0039051C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B01A6E">
              <w:rPr>
                <w:rFonts w:ascii="Webdings" w:eastAsia="Webdings" w:hAnsi="Webdings" w:cs="Webdings"/>
              </w:rPr>
              <w:t></w:t>
            </w:r>
            <w:r w:rsidR="00B01A6E">
              <w:rPr>
                <w:rFonts w:ascii="Times New Roman" w:eastAsia="Times New Roman" w:hAnsi="Times New Roman" w:cs="Times New Roman"/>
              </w:rPr>
              <w:t xml:space="preserve">  </w:t>
            </w:r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Да-2              </w:t>
            </w:r>
            <w:r w:rsidR="00B01A6E">
              <w:rPr>
                <w:rFonts w:ascii="Webdings" w:eastAsia="Webdings" w:hAnsi="Webdings" w:cs="Webdings"/>
              </w:rPr>
              <w:t></w:t>
            </w:r>
            <w:r w:rsidR="00B01A6E">
              <w:rPr>
                <w:rFonts w:ascii="Times New Roman" w:eastAsia="Times New Roman" w:hAnsi="Times New Roman" w:cs="Times New Roman"/>
              </w:rPr>
              <w:t xml:space="preserve">  </w:t>
            </w:r>
            <w:r w:rsidR="00B01A6E">
              <w:rPr>
                <w:rFonts w:ascii="Times New Roman" w:eastAsia="Times New Roman" w:hAnsi="Times New Roman" w:cs="Times New Roman"/>
                <w:sz w:val="24"/>
              </w:rPr>
              <w:t>Не-0</w:t>
            </w:r>
          </w:p>
          <w:p w:rsidR="00B01A6E" w:rsidRDefault="00B01A6E" w:rsidP="0039051C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1A6E" w:rsidRDefault="00B01A6E" w:rsidP="0039051C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1A6E" w:rsidRDefault="00B01A6E" w:rsidP="0039051C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1A6E" w:rsidRDefault="00B01A6E" w:rsidP="0039051C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1A6E" w:rsidRDefault="00B01A6E" w:rsidP="0039051C">
            <w:pPr>
              <w:ind w:left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01A6E" w:rsidRDefault="00B01A6E" w:rsidP="0039051C">
            <w:pPr>
              <w:ind w:left="38"/>
              <w:jc w:val="both"/>
            </w:pPr>
          </w:p>
          <w:p w:rsidR="00836299" w:rsidRDefault="00836299" w:rsidP="0039051C">
            <w:pPr>
              <w:ind w:left="38"/>
              <w:jc w:val="both"/>
            </w:pPr>
          </w:p>
        </w:tc>
      </w:tr>
      <w:tr w:rsidR="00836299" w:rsidTr="006844A8">
        <w:trPr>
          <w:trHeight w:val="1114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704751" w:rsidP="00B01A6E">
            <w:pPr>
              <w:ind w:left="36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4D6902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Који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проценат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територије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1A6E"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јединице локалне самоуправе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је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обухваћен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обављањем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димничарске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услуге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99" w:rsidRDefault="000977E7" w:rsidP="00B01A6E">
            <w:pPr>
              <w:ind w:left="38"/>
              <w:jc w:val="both"/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Преко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50% - 1  </w:t>
            </w:r>
          </w:p>
          <w:p w:rsidR="00836299" w:rsidRDefault="004D6902" w:rsidP="00B01A6E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299" w:rsidRDefault="000977E7" w:rsidP="00B01A6E">
            <w:pPr>
              <w:ind w:left="38"/>
              <w:jc w:val="both"/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</w:rPr>
              <w:t>Мање</w:t>
            </w:r>
            <w:proofErr w:type="spellEnd"/>
            <w:r w:rsidR="004D690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="004D6902">
              <w:rPr>
                <w:rFonts w:ascii="Times New Roman" w:eastAsia="Times New Roman" w:hAnsi="Times New Roman" w:cs="Times New Roman"/>
              </w:rPr>
              <w:t xml:space="preserve"> 50% - 0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36299">
        <w:trPr>
          <w:trHeight w:val="451"/>
        </w:trPr>
        <w:tc>
          <w:tcPr>
            <w:tcW w:w="9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299" w:rsidRDefault="004D6902" w:rsidP="00E74C77">
            <w:pPr>
              <w:spacing w:after="24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ВРШИОЦИ КОМУНАЛНЕ ДЕЛАТНОСТИ </w:t>
            </w:r>
            <w:r w:rsidR="00E74C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ДИМНИЧАРСКЕ УСЛУГЕ </w:t>
            </w:r>
          </w:p>
        </w:tc>
      </w:tr>
      <w:tr w:rsidR="00B01A6E" w:rsidTr="001D1C93">
        <w:trPr>
          <w:trHeight w:val="745"/>
        </w:trPr>
        <w:tc>
          <w:tcPr>
            <w:tcW w:w="9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A6E" w:rsidRPr="00B01A6E" w:rsidRDefault="00704751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</w:t>
            </w:r>
            <w:r w:rsidR="00B01A6E">
              <w:rPr>
                <w:rFonts w:ascii="Times New Roman" w:eastAsia="Times New Roman" w:hAnsi="Times New Roman" w:cs="Times New Roman"/>
                <w:sz w:val="24"/>
              </w:rPr>
              <w:t>4.</w:t>
            </w:r>
            <w:r w:rsidR="00B01A6E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Навести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вршиоца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01A6E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димничарске услуге</w:t>
            </w:r>
          </w:p>
          <w:p w:rsidR="00B01A6E" w:rsidRDefault="00B01A6E">
            <w:pPr>
              <w:ind w:left="43" w:right="495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</w:t>
            </w:r>
          </w:p>
          <w:p w:rsidR="00B01A6E" w:rsidRDefault="00B01A6E" w:rsidP="00B01A6E">
            <w:pPr>
              <w:ind w:left="50"/>
            </w:pPr>
          </w:p>
        </w:tc>
      </w:tr>
      <w:tr w:rsidR="00836299" w:rsidTr="0046165B">
        <w:trPr>
          <w:trHeight w:val="1584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704751" w:rsidP="00B01A6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</w:t>
            </w:r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је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вршилац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836299" w:rsidRDefault="004D6902" w:rsidP="00B01A6E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 w:rsidRPr="00B01A6E">
              <w:rPr>
                <w:rFonts w:ascii="Times New Roman" w:eastAsia="Times New Roman" w:hAnsi="Times New Roman" w:cs="Times New Roman"/>
                <w:sz w:val="24"/>
              </w:rPr>
              <w:t>јавно</w:t>
            </w:r>
            <w:proofErr w:type="spellEnd"/>
            <w:r w:rsidRP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01A6E">
              <w:rPr>
                <w:rFonts w:ascii="Times New Roman" w:eastAsia="Times New Roman" w:hAnsi="Times New Roman" w:cs="Times New Roman"/>
                <w:sz w:val="24"/>
              </w:rPr>
              <w:t>предузеће</w:t>
            </w:r>
            <w:proofErr w:type="spellEnd"/>
            <w:r w:rsidRP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299" w:rsidRDefault="004D6902" w:rsidP="00B01A6E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 w:rsidRPr="00B01A6E">
              <w:rPr>
                <w:rFonts w:ascii="Times New Roman" w:eastAsia="Times New Roman" w:hAnsi="Times New Roman" w:cs="Times New Roman"/>
                <w:sz w:val="24"/>
              </w:rPr>
              <w:t>привредно</w:t>
            </w:r>
            <w:proofErr w:type="spellEnd"/>
            <w:r w:rsidRP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01A6E">
              <w:rPr>
                <w:rFonts w:ascii="Times New Roman" w:eastAsia="Times New Roman" w:hAnsi="Times New Roman" w:cs="Times New Roman"/>
                <w:sz w:val="24"/>
              </w:rPr>
              <w:t>друштво</w:t>
            </w:r>
            <w:proofErr w:type="spellEnd"/>
            <w:r w:rsidRP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299" w:rsidRDefault="004D6902" w:rsidP="00B01A6E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 w:rsidRPr="00B01A6E">
              <w:rPr>
                <w:rFonts w:ascii="Times New Roman" w:eastAsia="Times New Roman" w:hAnsi="Times New Roman" w:cs="Times New Roman"/>
                <w:sz w:val="24"/>
              </w:rPr>
              <w:t>предузетник</w:t>
            </w:r>
            <w:proofErr w:type="spellEnd"/>
            <w:r w:rsidRP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299" w:rsidRDefault="004D6902" w:rsidP="0046165B">
            <w:pPr>
              <w:pStyle w:val="ListParagraph"/>
              <w:numPr>
                <w:ilvl w:val="0"/>
                <w:numId w:val="5"/>
              </w:numPr>
              <w:jc w:val="both"/>
            </w:pPr>
            <w:proofErr w:type="spellStart"/>
            <w:r w:rsidRPr="00B01A6E">
              <w:rPr>
                <w:rFonts w:ascii="Times New Roman" w:eastAsia="Times New Roman" w:hAnsi="Times New Roman" w:cs="Times New Roman"/>
                <w:sz w:val="24"/>
              </w:rPr>
              <w:t>други</w:t>
            </w:r>
            <w:proofErr w:type="spellEnd"/>
            <w:r w:rsidRP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01A6E">
              <w:rPr>
                <w:rFonts w:ascii="Times New Roman" w:eastAsia="Times New Roman" w:hAnsi="Times New Roman" w:cs="Times New Roman"/>
                <w:sz w:val="24"/>
              </w:rPr>
              <w:t>привредни</w:t>
            </w:r>
            <w:proofErr w:type="spellEnd"/>
            <w:r w:rsidRP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01A6E">
              <w:rPr>
                <w:rFonts w:ascii="Times New Roman" w:eastAsia="Times New Roman" w:hAnsi="Times New Roman" w:cs="Times New Roman"/>
                <w:sz w:val="24"/>
              </w:rPr>
              <w:t>субјект</w:t>
            </w:r>
            <w:proofErr w:type="spellEnd"/>
            <w:r w:rsidRPr="00B01A6E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 w:rsidP="00B01A6E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01A6E" w:rsidRDefault="00B01A6E" w:rsidP="00B01A6E">
            <w:pPr>
              <w:ind w:left="5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299" w:rsidRDefault="00B01A6E" w:rsidP="00B01A6E">
            <w:pPr>
              <w:ind w:left="50"/>
              <w:jc w:val="both"/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299" w:rsidRDefault="00B01A6E" w:rsidP="00B01A6E">
            <w:pPr>
              <w:ind w:left="50"/>
              <w:jc w:val="both"/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299" w:rsidRDefault="00B01A6E" w:rsidP="00B01A6E">
            <w:pPr>
              <w:ind w:left="50"/>
              <w:jc w:val="both"/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      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299" w:rsidRDefault="00836299" w:rsidP="00B01A6E">
            <w:pPr>
              <w:ind w:left="50"/>
              <w:jc w:val="both"/>
            </w:pPr>
          </w:p>
          <w:p w:rsidR="00836299" w:rsidRDefault="00836299" w:rsidP="00B01A6E">
            <w:pPr>
              <w:jc w:val="both"/>
            </w:pPr>
          </w:p>
        </w:tc>
      </w:tr>
      <w:tr w:rsidR="00B01A6E" w:rsidTr="006844A8">
        <w:trPr>
          <w:trHeight w:val="82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51" w:rsidRDefault="007047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</w:t>
            </w:r>
            <w:r w:rsidR="00B01A6E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6.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јединица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локалне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самоуправе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врши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надзор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над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01A6E" w:rsidRDefault="0070475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    </w:t>
            </w:r>
            <w:proofErr w:type="spellStart"/>
            <w:proofErr w:type="gramStart"/>
            <w:r w:rsidR="00B01A6E">
              <w:rPr>
                <w:rFonts w:ascii="Times New Roman" w:eastAsia="Times New Roman" w:hAnsi="Times New Roman" w:cs="Times New Roman"/>
                <w:sz w:val="24"/>
              </w:rPr>
              <w:t>радом</w:t>
            </w:r>
            <w:proofErr w:type="spellEnd"/>
            <w:proofErr w:type="gram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вршиоца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01A6E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B01A6E">
              <w:rPr>
                <w:rFonts w:ascii="Times New Roman" w:eastAsia="Times New Roman" w:hAnsi="Times New Roman" w:cs="Times New Roman"/>
                <w:sz w:val="24"/>
              </w:rPr>
              <w:t>?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2" w:rsidRDefault="004D6902" w:rsidP="004D6902">
            <w:pPr>
              <w:ind w:left="119"/>
              <w:jc w:val="both"/>
              <w:rPr>
                <w:rFonts w:ascii="Webdings" w:eastAsia="Webdings" w:hAnsi="Webdings" w:cs="Webdings"/>
              </w:rPr>
            </w:pPr>
          </w:p>
          <w:p w:rsidR="004D6902" w:rsidRDefault="000977E7" w:rsidP="000977E7">
            <w:pPr>
              <w:jc w:val="both"/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Да-2   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B01A6E" w:rsidRDefault="00B01A6E">
            <w:pPr>
              <w:ind w:left="50"/>
              <w:rPr>
                <w:rFonts w:ascii="Times New Roman" w:eastAsia="Times New Roman" w:hAnsi="Times New Roman" w:cs="Times New Roman"/>
              </w:rPr>
            </w:pPr>
          </w:p>
        </w:tc>
      </w:tr>
      <w:tr w:rsidR="00836299" w:rsidTr="006844A8">
        <w:trPr>
          <w:trHeight w:val="1115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51" w:rsidRDefault="00704751" w:rsidP="00DF4E99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lastRenderedPageBreak/>
              <w:t xml:space="preserve"> </w:t>
            </w:r>
            <w:r w:rsidR="003D654E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7. Уколико је извршено </w:t>
            </w:r>
            <w:r w:rsidR="00DF4E99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поверавање обављања комуналне</w:t>
            </w:r>
          </w:p>
          <w:p w:rsidR="00704751" w:rsidRDefault="00704751" w:rsidP="00DF4E99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   </w:t>
            </w:r>
            <w:r w:rsidR="00DF4E99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делатности димничарске услуге неком привредном</w:t>
            </w:r>
          </w:p>
          <w:p w:rsidR="00836299" w:rsidRPr="00DF4E99" w:rsidRDefault="00704751" w:rsidP="00DF4E99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   </w:t>
            </w:r>
            <w:r w:rsidR="00DF4E99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субјекту, да ли је извршено на основу:</w:t>
            </w:r>
          </w:p>
          <w:p w:rsidR="00DF4E99" w:rsidRPr="00DF4E99" w:rsidRDefault="00DF4E99" w:rsidP="00DF4E9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Одлуке о начину обављања ове комуналне делатности</w:t>
            </w:r>
            <w:r w:rsidR="00772BE6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или </w:t>
            </w:r>
          </w:p>
          <w:p w:rsidR="00836299" w:rsidRDefault="004D6902" w:rsidP="00DF4E99">
            <w:pPr>
              <w:pStyle w:val="ListParagraph"/>
              <w:numPr>
                <w:ilvl w:val="0"/>
                <w:numId w:val="6"/>
              </w:numPr>
              <w:jc w:val="both"/>
            </w:pPr>
            <w:proofErr w:type="spellStart"/>
            <w:r w:rsidRPr="00DF4E99">
              <w:rPr>
                <w:rFonts w:ascii="Times New Roman" w:eastAsia="Times New Roman" w:hAnsi="Times New Roman" w:cs="Times New Roman"/>
                <w:sz w:val="24"/>
              </w:rPr>
              <w:t>Уговора</w:t>
            </w:r>
            <w:proofErr w:type="spellEnd"/>
            <w:r w:rsidRPr="00DF4E99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DF4E99">
              <w:rPr>
                <w:rFonts w:ascii="Times New Roman" w:eastAsia="Times New Roman" w:hAnsi="Times New Roman" w:cs="Times New Roman"/>
                <w:sz w:val="24"/>
              </w:rPr>
              <w:t>поверавању</w:t>
            </w:r>
            <w:proofErr w:type="spellEnd"/>
            <w:r w:rsidRPr="00DF4E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299" w:rsidRDefault="004D6902" w:rsidP="00DF4E99">
            <w:pPr>
              <w:ind w:left="10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99" w:rsidRDefault="00DF4E99" w:rsidP="00DF4E99">
            <w:pPr>
              <w:ind w:left="119"/>
              <w:jc w:val="both"/>
              <w:rPr>
                <w:rFonts w:ascii="Webdings" w:eastAsia="Webdings" w:hAnsi="Webdings" w:cs="Webdings"/>
              </w:rPr>
            </w:pPr>
          </w:p>
          <w:p w:rsidR="00DF4E99" w:rsidRDefault="00DF4E99" w:rsidP="00DF4E99">
            <w:pPr>
              <w:ind w:left="119"/>
              <w:jc w:val="both"/>
              <w:rPr>
                <w:rFonts w:ascii="Webdings" w:eastAsia="Webdings" w:hAnsi="Webdings" w:cs="Webdings"/>
              </w:rPr>
            </w:pPr>
          </w:p>
          <w:p w:rsidR="00DF4E99" w:rsidRDefault="00DF4E99" w:rsidP="00DF4E99">
            <w:pPr>
              <w:ind w:left="119"/>
              <w:jc w:val="both"/>
              <w:rPr>
                <w:rFonts w:ascii="Webdings" w:eastAsia="Webdings" w:hAnsi="Webdings" w:cs="Webdings"/>
              </w:rPr>
            </w:pPr>
          </w:p>
          <w:p w:rsidR="00DF4E99" w:rsidRDefault="00DF4E99" w:rsidP="00DF4E99">
            <w:pPr>
              <w:ind w:left="119"/>
              <w:jc w:val="both"/>
              <w:rPr>
                <w:rFonts w:ascii="Webdings" w:eastAsia="Webdings" w:hAnsi="Webdings" w:cs="Webdings"/>
              </w:rPr>
            </w:pPr>
          </w:p>
          <w:p w:rsidR="00836299" w:rsidRDefault="000977E7" w:rsidP="000977E7">
            <w:pPr>
              <w:jc w:val="both"/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Да-2   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  <w:p w:rsidR="00DF4E99" w:rsidRDefault="004D6902" w:rsidP="00DF4E99">
            <w:pPr>
              <w:ind w:left="11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36299" w:rsidRDefault="00836299" w:rsidP="000977E7">
            <w:pPr>
              <w:jc w:val="both"/>
            </w:pPr>
          </w:p>
        </w:tc>
      </w:tr>
      <w:tr w:rsidR="00C80C3B" w:rsidTr="00C80C3B">
        <w:trPr>
          <w:trHeight w:val="773"/>
        </w:trPr>
        <w:tc>
          <w:tcPr>
            <w:tcW w:w="9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3B" w:rsidRPr="00C80C3B" w:rsidRDefault="00C80C3B" w:rsidP="00E74C77">
            <w:pPr>
              <w:ind w:left="119"/>
              <w:jc w:val="center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C80C3B">
              <w:rPr>
                <w:rFonts w:ascii="Times New Roman" w:eastAsia="Webdings" w:hAnsi="Times New Roman" w:cs="Times New Roman"/>
                <w:b/>
                <w:color w:val="auto"/>
                <w:sz w:val="24"/>
                <w:szCs w:val="24"/>
                <w:highlight w:val="lightGray"/>
                <w:lang w:val="sr-Cyrl-RS"/>
              </w:rPr>
              <w:t>ИСПУЊЕНОСТ УСЛОВА ЗА ОТПОЧИЊЕЊЕ ОБАВЉАЊА КОМУНАЛНЕ ДЕЛАТНОСТИ</w:t>
            </w:r>
            <w:r>
              <w:rPr>
                <w:rFonts w:ascii="Times New Roman" w:eastAsia="Webdings" w:hAnsi="Times New Roman" w:cs="Times New Roman"/>
                <w:b/>
                <w:color w:val="auto"/>
                <w:sz w:val="24"/>
                <w:szCs w:val="24"/>
                <w:highlight w:val="lightGray"/>
                <w:lang w:val="sr-Cyrl-RS"/>
              </w:rPr>
              <w:t xml:space="preserve"> ДИМНИЧАРСКЕ УС</w:t>
            </w:r>
            <w:r>
              <w:rPr>
                <w:rFonts w:ascii="Times New Roman" w:eastAsia="Webdings" w:hAnsi="Times New Roman" w:cs="Times New Roman"/>
                <w:b/>
                <w:color w:val="auto"/>
                <w:sz w:val="24"/>
                <w:szCs w:val="24"/>
                <w:lang w:val="sr-Cyrl-RS"/>
              </w:rPr>
              <w:t>ЛУГЕ</w:t>
            </w:r>
          </w:p>
        </w:tc>
      </w:tr>
      <w:tr w:rsidR="00C80C3B" w:rsidTr="006844A8">
        <w:trPr>
          <w:trHeight w:val="1115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51" w:rsidRDefault="00704751" w:rsidP="00C80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</w:t>
            </w:r>
            <w:r w:rsidR="00772BE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8</w:t>
            </w:r>
            <w:r w:rsidR="00C80C3B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. </w:t>
            </w:r>
            <w:r w:rsidR="00C80C3B" w:rsidRPr="00C80C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привредном субјекту </w:t>
            </w:r>
            <w:r w:rsidR="00FC5F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који обавља комуналну</w:t>
            </w:r>
          </w:p>
          <w:p w:rsidR="00704751" w:rsidRDefault="00704751" w:rsidP="00C80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FC5F2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делатност димничарске услуге</w:t>
            </w:r>
            <w:r w:rsidR="00C80C3B" w:rsidRPr="00C80C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C80C3B" w:rsidRPr="00C80C3B">
              <w:rPr>
                <w:rFonts w:ascii="Times New Roman" w:hAnsi="Times New Roman" w:cs="Times New Roman"/>
                <w:sz w:val="24"/>
                <w:szCs w:val="24"/>
              </w:rPr>
              <w:t>донето</w:t>
            </w:r>
            <w:proofErr w:type="spellEnd"/>
            <w:r w:rsidR="00C80C3B" w:rsidRPr="00C8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C3B" w:rsidRPr="00C80C3B">
              <w:rPr>
                <w:rFonts w:ascii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 w:rsidR="00C80C3B" w:rsidRPr="00C8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C3B" w:rsidRPr="00C80C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</w:p>
          <w:p w:rsidR="00704751" w:rsidRDefault="00704751" w:rsidP="00C80C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C80C3B" w:rsidRPr="00C80C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испуњености услова за обављање ове комуналне</w:t>
            </w:r>
          </w:p>
          <w:p w:rsidR="00C80C3B" w:rsidRDefault="00704751" w:rsidP="00C80C3B">
            <w:pPr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C80C3B" w:rsidRPr="00C80C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делатности?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3B" w:rsidRDefault="00C80C3B" w:rsidP="00DF4E99">
            <w:pPr>
              <w:ind w:left="119"/>
              <w:jc w:val="both"/>
              <w:rPr>
                <w:rFonts w:ascii="Webdings" w:eastAsia="Webdings" w:hAnsi="Webdings" w:cs="Webdings"/>
              </w:rPr>
            </w:pPr>
          </w:p>
          <w:p w:rsidR="00C80C3B" w:rsidRDefault="00C80C3B" w:rsidP="00DF4E99">
            <w:pPr>
              <w:ind w:left="119"/>
              <w:jc w:val="both"/>
              <w:rPr>
                <w:rFonts w:ascii="Webdings" w:eastAsia="Webdings" w:hAnsi="Webdings" w:cs="Webdings"/>
              </w:rPr>
            </w:pPr>
          </w:p>
          <w:p w:rsidR="00C80C3B" w:rsidRDefault="000977E7" w:rsidP="000977E7"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C80C3B" w:rsidRPr="00C8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C3B">
              <w:rPr>
                <w:rFonts w:ascii="Webdings" w:eastAsia="Webdings" w:hAnsi="Webdings" w:cs="Webdings"/>
              </w:rPr>
              <w:t></w:t>
            </w:r>
            <w:r w:rsidR="00C80C3B">
              <w:rPr>
                <w:rFonts w:ascii="Times New Roman" w:eastAsia="Times New Roman" w:hAnsi="Times New Roman" w:cs="Times New Roman"/>
              </w:rPr>
              <w:t xml:space="preserve">  </w:t>
            </w:r>
            <w:r w:rsidR="00C80C3B">
              <w:rPr>
                <w:rFonts w:ascii="Times New Roman" w:eastAsia="Times New Roman" w:hAnsi="Times New Roman" w:cs="Times New Roman"/>
                <w:sz w:val="24"/>
              </w:rPr>
              <w:t xml:space="preserve">Да-2             </w:t>
            </w:r>
            <w:r w:rsidR="00C80C3B">
              <w:rPr>
                <w:rFonts w:ascii="Webdings" w:eastAsia="Webdings" w:hAnsi="Webdings" w:cs="Webdings"/>
              </w:rPr>
              <w:t></w:t>
            </w:r>
            <w:r w:rsidR="00C80C3B">
              <w:rPr>
                <w:rFonts w:ascii="Times New Roman" w:eastAsia="Times New Roman" w:hAnsi="Times New Roman" w:cs="Times New Roman"/>
              </w:rPr>
              <w:t xml:space="preserve">  </w:t>
            </w:r>
            <w:r w:rsidR="00C80C3B">
              <w:rPr>
                <w:rFonts w:ascii="Times New Roman" w:eastAsia="Times New Roman" w:hAnsi="Times New Roman" w:cs="Times New Roman"/>
                <w:sz w:val="24"/>
              </w:rPr>
              <w:t>Не-0</w:t>
            </w:r>
            <w:r w:rsidR="00C80C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80C3B" w:rsidRPr="00C80C3B" w:rsidRDefault="00C80C3B" w:rsidP="00DF4E99">
            <w:pPr>
              <w:ind w:left="119"/>
              <w:jc w:val="both"/>
              <w:rPr>
                <w:rFonts w:ascii="Times New Roman" w:eastAsia="Webdings" w:hAnsi="Times New Roman" w:cs="Times New Roman"/>
                <w:sz w:val="24"/>
                <w:szCs w:val="24"/>
                <w:lang w:val="sr-Cyrl-RS"/>
              </w:rPr>
            </w:pPr>
            <w:r w:rsidRPr="00C80C3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36299">
        <w:trPr>
          <w:trHeight w:val="701"/>
        </w:trPr>
        <w:tc>
          <w:tcPr>
            <w:tcW w:w="9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299" w:rsidRDefault="004D6902" w:rsidP="00E74C77">
            <w:pPr>
              <w:spacing w:after="24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ПРАВА И ОБАВЕЗЕ ВРШИЛАЦА КОМУНАЛНЕ Д</w:t>
            </w:r>
            <w:r w:rsidR="00E74C77">
              <w:rPr>
                <w:rFonts w:ascii="Times New Roman" w:eastAsia="Times New Roman" w:hAnsi="Times New Roman" w:cs="Times New Roman"/>
                <w:b/>
                <w:sz w:val="24"/>
              </w:rPr>
              <w:t>ЕЛАТНОСТИ И КОРИСНИКА КОМУНАЛНЕ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УСЛУГ</w:t>
            </w:r>
            <w:r w:rsidR="00E74C77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E74C7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ДИМНИЧАРСКЕ УСЛУГЕ </w:t>
            </w:r>
          </w:p>
        </w:tc>
      </w:tr>
      <w:tr w:rsidR="00836299" w:rsidTr="006844A8">
        <w:trPr>
          <w:trHeight w:val="137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772BE6" w:rsidP="00772BE6">
            <w:pPr>
              <w:ind w:left="419" w:hanging="3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4D6902"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је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Скупштина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80C3B"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јединица локалне самоуправе</w:t>
            </w:r>
            <w:r w:rsidR="00C80C3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80C3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>длукама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прописала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начин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обављања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димничарске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услуге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права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обавезе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вршилаца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корисника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услуга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...?                                    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6299" w:rsidRDefault="000977E7">
            <w:pPr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Да-2   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>Не-0</w:t>
            </w:r>
            <w:r w:rsidR="004D69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80C3B" w:rsidRDefault="00C80C3B">
            <w:pPr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36299" w:rsidRDefault="004D6902">
            <w:pPr>
              <w:ind w:left="-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80C3B" w:rsidTr="00C80C3B">
        <w:trPr>
          <w:trHeight w:val="1114"/>
        </w:trPr>
        <w:tc>
          <w:tcPr>
            <w:tcW w:w="9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3B" w:rsidRPr="00C80C3B" w:rsidRDefault="00C80C3B" w:rsidP="00772BE6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72BE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Навести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назив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Одлука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којима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прописан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обављања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делатности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димничарске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Службени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гласник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којима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објављене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</w:tc>
      </w:tr>
      <w:tr w:rsidR="00C80C3B" w:rsidTr="006844A8">
        <w:trPr>
          <w:trHeight w:val="81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3B" w:rsidRPr="00C80C3B" w:rsidRDefault="00C80C3B" w:rsidP="00772BE6">
            <w:pPr>
              <w:ind w:left="419" w:hanging="357"/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</w:t>
            </w:r>
            <w:r w:rsidR="00772BE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1</w:t>
            </w:r>
            <w:r w:rsidRPr="00C80C3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Pr="00C80C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јединица локалне самоуправе ускладила своја општа акта са Законом?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C3B" w:rsidRDefault="000977E7" w:rsidP="00C80C3B">
            <w:pPr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C80C3B">
              <w:rPr>
                <w:rFonts w:ascii="Webdings" w:eastAsia="Webdings" w:hAnsi="Webdings" w:cs="Webdings"/>
              </w:rPr>
              <w:t></w:t>
            </w:r>
            <w:r w:rsidR="00C80C3B">
              <w:rPr>
                <w:rFonts w:ascii="Times New Roman" w:eastAsia="Times New Roman" w:hAnsi="Times New Roman" w:cs="Times New Roman"/>
              </w:rPr>
              <w:t xml:space="preserve">  </w:t>
            </w:r>
            <w:r w:rsidR="00C80C3B">
              <w:rPr>
                <w:rFonts w:ascii="Times New Roman" w:eastAsia="Times New Roman" w:hAnsi="Times New Roman" w:cs="Times New Roman"/>
                <w:sz w:val="24"/>
              </w:rPr>
              <w:t xml:space="preserve">Да-4             </w:t>
            </w:r>
            <w:r w:rsidR="00C80C3B">
              <w:rPr>
                <w:rFonts w:ascii="Webdings" w:eastAsia="Webdings" w:hAnsi="Webdings" w:cs="Webdings"/>
              </w:rPr>
              <w:t></w:t>
            </w:r>
            <w:r w:rsidR="00C80C3B">
              <w:rPr>
                <w:rFonts w:ascii="Times New Roman" w:eastAsia="Times New Roman" w:hAnsi="Times New Roman" w:cs="Times New Roman"/>
              </w:rPr>
              <w:t xml:space="preserve">  </w:t>
            </w:r>
            <w:r w:rsidR="00C80C3B">
              <w:rPr>
                <w:rFonts w:ascii="Times New Roman" w:eastAsia="Times New Roman" w:hAnsi="Times New Roman" w:cs="Times New Roman"/>
                <w:sz w:val="24"/>
              </w:rPr>
              <w:t>Не-0</w:t>
            </w:r>
            <w:r w:rsidR="00C80C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80C3B" w:rsidRDefault="00C80C3B">
            <w:pPr>
              <w:ind w:left="64"/>
              <w:rPr>
                <w:rFonts w:ascii="Webdings" w:eastAsia="Webdings" w:hAnsi="Webdings" w:cs="Webdings"/>
              </w:rPr>
            </w:pPr>
          </w:p>
        </w:tc>
      </w:tr>
      <w:tr w:rsidR="00C80C3B" w:rsidTr="006844A8">
        <w:trPr>
          <w:trHeight w:val="81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3B" w:rsidRDefault="00C80C3B" w:rsidP="00772BE6">
            <w:pPr>
              <w:ind w:left="419" w:hanging="357"/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</w:t>
            </w:r>
            <w:r w:rsidR="00772BE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  <w:r>
              <w:t xml:space="preserve"> </w:t>
            </w:r>
            <w:r w:rsidR="00772BE6" w:rsidRPr="0016686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>Да ли је Скупштина јединице локалне самоуправе одредила начин континуираног изјашњавања</w:t>
            </w:r>
            <w:r w:rsidR="00772BE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 xml:space="preserve"> (најмање једном годишње)</w:t>
            </w:r>
            <w:r w:rsidR="00772BE6" w:rsidRPr="0016686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 xml:space="preserve"> корисника комуналних услуга о квалитету пружања комуналне услуге </w:t>
            </w:r>
            <w:r w:rsidR="00772BE6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>управљање комуналним отпадом</w:t>
            </w:r>
            <w:r w:rsidR="00772BE6" w:rsidRPr="0016686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sr-Cyrl-CS"/>
              </w:rPr>
              <w:t xml:space="preserve"> од стране вршилаца ове комуналне делатности?  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80C3B" w:rsidRDefault="000977E7" w:rsidP="00C80C3B">
            <w:pPr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C80C3B">
              <w:rPr>
                <w:rFonts w:ascii="Webdings" w:eastAsia="Webdings" w:hAnsi="Webdings" w:cs="Webdings"/>
              </w:rPr>
              <w:t></w:t>
            </w:r>
            <w:r w:rsidR="00C80C3B">
              <w:rPr>
                <w:rFonts w:ascii="Times New Roman" w:eastAsia="Times New Roman" w:hAnsi="Times New Roman" w:cs="Times New Roman"/>
              </w:rPr>
              <w:t xml:space="preserve">  </w:t>
            </w:r>
            <w:r w:rsidR="00772BE6">
              <w:rPr>
                <w:rFonts w:ascii="Times New Roman" w:eastAsia="Times New Roman" w:hAnsi="Times New Roman" w:cs="Times New Roman"/>
                <w:sz w:val="24"/>
              </w:rPr>
              <w:t>Да-2</w:t>
            </w:r>
            <w:r w:rsidR="00C80C3B"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="00C80C3B">
              <w:rPr>
                <w:rFonts w:ascii="Webdings" w:eastAsia="Webdings" w:hAnsi="Webdings" w:cs="Webdings"/>
              </w:rPr>
              <w:t></w:t>
            </w:r>
            <w:r w:rsidR="00C80C3B">
              <w:rPr>
                <w:rFonts w:ascii="Times New Roman" w:eastAsia="Times New Roman" w:hAnsi="Times New Roman" w:cs="Times New Roman"/>
              </w:rPr>
              <w:t xml:space="preserve">  </w:t>
            </w:r>
            <w:r w:rsidR="00C80C3B">
              <w:rPr>
                <w:rFonts w:ascii="Times New Roman" w:eastAsia="Times New Roman" w:hAnsi="Times New Roman" w:cs="Times New Roman"/>
                <w:sz w:val="24"/>
              </w:rPr>
              <w:t>Не-0</w:t>
            </w:r>
            <w:r w:rsidR="00C80C3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80C3B" w:rsidRDefault="00C80C3B" w:rsidP="00C80C3B">
            <w:pPr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80C3B" w:rsidRDefault="00C80C3B" w:rsidP="00C80C3B">
            <w:pPr>
              <w:ind w:left="64"/>
              <w:rPr>
                <w:rFonts w:ascii="Webdings" w:eastAsia="Webdings" w:hAnsi="Webdings" w:cs="Webdings"/>
              </w:rPr>
            </w:pPr>
          </w:p>
        </w:tc>
      </w:tr>
      <w:tr w:rsidR="00C80C3B" w:rsidTr="00C80C3B">
        <w:trPr>
          <w:trHeight w:val="1276"/>
        </w:trPr>
        <w:tc>
          <w:tcPr>
            <w:tcW w:w="9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3B" w:rsidRPr="00C80C3B" w:rsidRDefault="00C80C3B" w:rsidP="00C80C3B">
            <w:pPr>
              <w:ind w:left="420" w:right="15" w:hanging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0C3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772BE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C80C3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C80C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Уколико је одговор на претходно питање потврдан навести начин изјашњавања корисника комуналне услуге:</w:t>
            </w:r>
          </w:p>
          <w:p w:rsidR="00C80C3B" w:rsidRPr="00C80C3B" w:rsidRDefault="00C80C3B" w:rsidP="00C80C3B">
            <w:pPr>
              <w:pStyle w:val="ListParagraph"/>
              <w:numPr>
                <w:ilvl w:val="0"/>
                <w:numId w:val="7"/>
              </w:numPr>
              <w:ind w:right="15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80C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електронским путем</w:t>
            </w:r>
            <w:r w:rsidR="00772BE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или</w:t>
            </w:r>
          </w:p>
          <w:p w:rsidR="00C80C3B" w:rsidRPr="00C80C3B" w:rsidRDefault="00C80C3B" w:rsidP="00C80C3B">
            <w:pPr>
              <w:pStyle w:val="ListParagraph"/>
              <w:numPr>
                <w:ilvl w:val="0"/>
                <w:numId w:val="7"/>
              </w:numPr>
              <w:rPr>
                <w:rFonts w:ascii="Times New Roman" w:eastAsia="Webdings" w:hAnsi="Times New Roman" w:cs="Times New Roman"/>
                <w:sz w:val="24"/>
                <w:szCs w:val="24"/>
              </w:rPr>
            </w:pPr>
            <w:r w:rsidRPr="00C80C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неки други начин</w:t>
            </w:r>
          </w:p>
        </w:tc>
      </w:tr>
      <w:tr w:rsidR="00C80C3B" w:rsidTr="006844A8">
        <w:trPr>
          <w:trHeight w:val="81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C3B" w:rsidRDefault="00C80C3B" w:rsidP="00772BE6">
            <w:pPr>
              <w:ind w:left="419" w:right="17" w:hanging="357"/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</w:t>
            </w:r>
            <w:r w:rsidR="00772BE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. </w:t>
            </w:r>
            <w:r w:rsidR="00772B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Уколико су резултати изјашњавања корисника ове комуналне услуге такви да већина није задовољна пруженом комуналном услугом одређеног вршиоца комуналне делатности, да ли је јединица                                                                               </w:t>
            </w:r>
            <w:r w:rsidR="00772B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772BE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локалне самоуправе покренула поступак преиспитивања рада вршиоца комуналне делатности и налажила да отклони недостатке који су наведени у изјашњавању корисника у року који не може бити дужи од 90 дана.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77E7" w:rsidRDefault="000977E7" w:rsidP="00C80C3B">
            <w:pPr>
              <w:ind w:left="64"/>
              <w:rPr>
                <w:rFonts w:ascii="Webdings" w:eastAsia="Webdings" w:hAnsi="Webdings" w:cs="Webdings"/>
                <w:lang w:val="sr-Cyrl-RS"/>
              </w:rPr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</w:p>
          <w:p w:rsidR="000977E7" w:rsidRDefault="000977E7" w:rsidP="000977E7">
            <w:pPr>
              <w:rPr>
                <w:rFonts w:ascii="Webdings" w:eastAsia="Webdings" w:hAnsi="Webdings" w:cs="Webdings"/>
                <w:lang w:val="sr-Cyrl-RS"/>
              </w:rPr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</w:p>
          <w:p w:rsidR="00C80C3B" w:rsidRDefault="000977E7" w:rsidP="000977E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C80C3B">
              <w:rPr>
                <w:rFonts w:ascii="Webdings" w:eastAsia="Webdings" w:hAnsi="Webdings" w:cs="Webdings"/>
              </w:rPr>
              <w:t></w:t>
            </w:r>
            <w:r w:rsidR="00C80C3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C80C3B"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="00C80C3B">
              <w:rPr>
                <w:rFonts w:ascii="Webdings" w:eastAsia="Webdings" w:hAnsi="Webdings" w:cs="Webdings"/>
              </w:rPr>
              <w:t></w:t>
            </w:r>
            <w:r w:rsidR="00C80C3B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</w:p>
          <w:p w:rsidR="00C80C3B" w:rsidRDefault="00C80C3B" w:rsidP="00C80C3B">
            <w:pPr>
              <w:ind w:left="6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80C3B" w:rsidRDefault="00C80C3B" w:rsidP="00C80C3B">
            <w:pPr>
              <w:ind w:left="64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80C3B" w:rsidRDefault="00C80C3B" w:rsidP="00C80C3B">
            <w:pPr>
              <w:ind w:left="64"/>
              <w:rPr>
                <w:rFonts w:ascii="Webdings" w:eastAsia="Webdings" w:hAnsi="Webdings" w:cs="Webdings"/>
              </w:rPr>
            </w:pPr>
          </w:p>
        </w:tc>
      </w:tr>
      <w:tr w:rsidR="00836299">
        <w:trPr>
          <w:trHeight w:val="362"/>
        </w:trPr>
        <w:tc>
          <w:tcPr>
            <w:tcW w:w="9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36299" w:rsidRDefault="00E74C77" w:rsidP="00E74C77">
            <w:pPr>
              <w:spacing w:after="24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ПРОМЕНА ЦЕНА КОМУНАЛНЕ</w:t>
            </w:r>
            <w:r w:rsidR="004D69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УСЛУГ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 xml:space="preserve">Е </w:t>
            </w:r>
            <w:r w:rsidR="004D690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ДИМНИЧАРСКЕ УСЛУГЕ </w:t>
            </w:r>
          </w:p>
        </w:tc>
      </w:tr>
      <w:tr w:rsidR="00836299" w:rsidTr="006844A8">
        <w:trPr>
          <w:trHeight w:val="970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751" w:rsidRDefault="004D6902" w:rsidP="004D6902">
            <w:pPr>
              <w:ind w:left="68" w:hanging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72BE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Одлуку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комуналне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услуге</w:t>
            </w:r>
            <w:proofErr w:type="spellEnd"/>
          </w:p>
          <w:p w:rsidR="00704751" w:rsidRDefault="00704751" w:rsidP="004D6902">
            <w:pPr>
              <w:ind w:left="68" w:hanging="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  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димничарске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услуге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сагласност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даје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надлежни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орган</w:t>
            </w:r>
            <w:proofErr w:type="spellEnd"/>
          </w:p>
          <w:p w:rsidR="00836299" w:rsidRDefault="00704751" w:rsidP="004D6902">
            <w:pPr>
              <w:ind w:left="68" w:hanging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   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690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јединице локалне самоуправе?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99" w:rsidRDefault="000977E7" w:rsidP="000977E7"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Да-2   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</w:tc>
      </w:tr>
      <w:tr w:rsidR="00772BE6" w:rsidTr="001E1730">
        <w:trPr>
          <w:trHeight w:val="827"/>
        </w:trPr>
        <w:tc>
          <w:tcPr>
            <w:tcW w:w="90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BE6" w:rsidRDefault="00772BE6" w:rsidP="00772BE6">
            <w:pPr>
              <w:ind w:left="107"/>
              <w:jc w:val="both"/>
              <w:rPr>
                <w:rFonts w:ascii="Times New Roman" w:eastAsia="Arial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140649">
              <w:rPr>
                <w:rFonts w:ascii="Times New Roman" w:eastAsia="Arial" w:hAnsi="Times New Roman" w:cs="Times New Roman"/>
                <w:sz w:val="24"/>
                <w:lang w:val="sr-Cyrl-RS"/>
              </w:rPr>
              <w:t xml:space="preserve">Навести који </w:t>
            </w:r>
            <w:r>
              <w:rPr>
                <w:rFonts w:ascii="Times New Roman" w:eastAsia="Arial" w:hAnsi="Times New Roman" w:cs="Times New Roman"/>
                <w:sz w:val="24"/>
                <w:lang w:val="sr-Cyrl-RS"/>
              </w:rPr>
              <w:t xml:space="preserve">надлежни </w:t>
            </w:r>
            <w:r w:rsidRPr="00140649">
              <w:rPr>
                <w:rFonts w:ascii="Times New Roman" w:eastAsia="Arial" w:hAnsi="Times New Roman" w:cs="Times New Roman"/>
                <w:sz w:val="24"/>
                <w:lang w:val="sr-Cyrl-RS"/>
              </w:rPr>
              <w:t>орган</w:t>
            </w:r>
            <w:r>
              <w:rPr>
                <w:rFonts w:ascii="Arial" w:eastAsia="Arial" w:hAnsi="Arial" w:cs="Arial"/>
                <w:sz w:val="24"/>
                <w:lang w:val="sr-Cyrl-RS"/>
              </w:rPr>
              <w:t xml:space="preserve"> </w:t>
            </w:r>
            <w:r w:rsidRPr="00140649">
              <w:rPr>
                <w:rFonts w:ascii="Times New Roman" w:eastAsia="Arial" w:hAnsi="Times New Roman" w:cs="Times New Roman"/>
                <w:sz w:val="24"/>
                <w:lang w:val="sr-Cyrl-RS"/>
              </w:rPr>
              <w:t xml:space="preserve">у јединици локалне самоуправе даје сагласност на </w:t>
            </w:r>
          </w:p>
          <w:p w:rsidR="00772BE6" w:rsidRDefault="00772BE6" w:rsidP="00772BE6">
            <w:pPr>
              <w:ind w:left="107"/>
              <w:jc w:val="both"/>
              <w:rPr>
                <w:rFonts w:ascii="Times New Roman" w:eastAsia="Arial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Arial" w:hAnsi="Times New Roman" w:cs="Times New Roman"/>
                <w:sz w:val="24"/>
                <w:lang w:val="sr-Cyrl-RS"/>
              </w:rPr>
              <w:t xml:space="preserve">      </w:t>
            </w:r>
            <w:r w:rsidRPr="00140649">
              <w:rPr>
                <w:rFonts w:ascii="Times New Roman" w:eastAsia="Arial" w:hAnsi="Times New Roman" w:cs="Times New Roman"/>
                <w:sz w:val="24"/>
                <w:lang w:val="sr-Cyrl-RS"/>
              </w:rPr>
              <w:t xml:space="preserve">промену цене </w:t>
            </w:r>
            <w:r>
              <w:rPr>
                <w:rFonts w:ascii="Times New Roman" w:eastAsia="Arial" w:hAnsi="Times New Roman" w:cs="Times New Roman"/>
                <w:sz w:val="24"/>
                <w:lang w:val="sr-Cyrl-RS"/>
              </w:rPr>
              <w:t>димничарске услуге</w:t>
            </w:r>
            <w:r w:rsidRPr="00140649">
              <w:rPr>
                <w:rFonts w:ascii="Times New Roman" w:eastAsia="Arial" w:hAnsi="Times New Roman" w:cs="Times New Roman"/>
                <w:sz w:val="24"/>
                <w:lang w:val="sr-Cyrl-RS"/>
              </w:rPr>
              <w:t>.</w:t>
            </w:r>
          </w:p>
          <w:p w:rsidR="00772BE6" w:rsidRDefault="00772BE6" w:rsidP="00772BE6">
            <w:pPr>
              <w:ind w:left="-1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</w:tr>
      <w:tr w:rsidR="00836299" w:rsidTr="006844A8">
        <w:trPr>
          <w:trHeight w:val="838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spacing w:line="277" w:lineRule="auto"/>
              <w:ind w:left="424"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72BE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пружање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димничарских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услуга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једнака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корисника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</w:t>
            </w:r>
          </w:p>
          <w:p w:rsidR="00836299" w:rsidRDefault="004D6902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99" w:rsidRDefault="000977E7" w:rsidP="000977E7"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Да-2   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Не-0 </w:t>
            </w:r>
          </w:p>
        </w:tc>
      </w:tr>
      <w:tr w:rsidR="00836299" w:rsidTr="006844A8">
        <w:trPr>
          <w:trHeight w:val="1150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 w:rsidP="004D6902">
            <w:pPr>
              <w:ind w:left="419" w:right="454" w:hanging="3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772BE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јединици локалне самоуправе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постоје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утврђене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категорије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корисника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плаћају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субвенционирану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комуналне услуге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димничарске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?  </w:t>
            </w:r>
          </w:p>
          <w:p w:rsidR="00836299" w:rsidRDefault="004D6902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299" w:rsidRDefault="000977E7" w:rsidP="000977E7"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-1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-0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6902" w:rsidTr="006844A8">
        <w:trPr>
          <w:trHeight w:val="1150"/>
        </w:trPr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902" w:rsidRPr="004D6902" w:rsidRDefault="00772BE6" w:rsidP="00772BE6">
            <w:pPr>
              <w:ind w:left="419" w:right="454" w:hanging="357"/>
              <w:jc w:val="both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19</w:t>
            </w:r>
            <w:bookmarkStart w:id="0" w:name="_GoBack"/>
            <w:bookmarkEnd w:id="0"/>
            <w:r w:rsidR="004D690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.Да ли је јединица локалне самоуправ</w:t>
            </w:r>
            <w:r w:rsidR="009039D3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е вршиоцу комуналне делатности </w:t>
            </w:r>
            <w:r w:rsidR="004D6902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димничарске услуге доставила списак и податке корисника који плаћају субвенционирану цену комуналне услуге?</w:t>
            </w:r>
          </w:p>
        </w:tc>
        <w:tc>
          <w:tcPr>
            <w:tcW w:w="2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902" w:rsidRPr="00772BE6" w:rsidRDefault="000977E7" w:rsidP="000977E7">
            <w:pPr>
              <w:rPr>
                <w:rFonts w:ascii="Webdings" w:eastAsia="Webdings" w:hAnsi="Webdings" w:cs="Webdings"/>
                <w:lang w:val="sr-Cyrl-RS"/>
              </w:rPr>
            </w:pPr>
            <w:r>
              <w:rPr>
                <w:rFonts w:ascii="Webdings" w:eastAsia="Webdings" w:hAnsi="Webdings" w:cs="Webdings"/>
                <w:lang w:val="sr-Cyrl-RS"/>
              </w:rPr>
              <w:t>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Да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72BE6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- 1</w:t>
            </w:r>
            <w:r w:rsidR="004D6902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 w:rsidR="004D6902">
              <w:rPr>
                <w:rFonts w:ascii="Webdings" w:eastAsia="Webdings" w:hAnsi="Webdings" w:cs="Webdings"/>
              </w:rPr>
              <w:t></w:t>
            </w:r>
            <w:r w:rsidR="004D6902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="00772BE6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- 0</w:t>
            </w:r>
          </w:p>
        </w:tc>
      </w:tr>
    </w:tbl>
    <w:p w:rsidR="001850EC" w:rsidRDefault="004D6902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</w:p>
    <w:p w:rsidR="006844A8" w:rsidRDefault="006844A8">
      <w:pPr>
        <w:spacing w:after="0"/>
        <w:ind w:left="-5" w:hanging="10"/>
        <w:rPr>
          <w:rFonts w:ascii="Times New Roman" w:eastAsia="Times New Roman" w:hAnsi="Times New Roman" w:cs="Times New Roman"/>
          <w:b/>
        </w:rPr>
      </w:pPr>
    </w:p>
    <w:p w:rsidR="00836299" w:rsidRDefault="001850EC">
      <w:pPr>
        <w:spacing w:after="0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                                              </w:t>
      </w:r>
      <w:r w:rsidR="004D6902">
        <w:rPr>
          <w:rFonts w:ascii="Times New Roman" w:eastAsia="Times New Roman" w:hAnsi="Times New Roman" w:cs="Times New Roman"/>
          <w:b/>
        </w:rPr>
        <w:t>РЕЗУЛТАТ НАДЗОРА У БОДОВИМА</w:t>
      </w:r>
      <w:r w:rsidR="004D6902">
        <w:rPr>
          <w:rFonts w:ascii="Times New Roman" w:eastAsia="Times New Roman" w:hAnsi="Times New Roman" w:cs="Times New Roman"/>
        </w:rPr>
        <w:t xml:space="preserve">: </w:t>
      </w:r>
    </w:p>
    <w:p w:rsidR="003D654E" w:rsidRDefault="003D654E">
      <w:pPr>
        <w:spacing w:after="0"/>
        <w:ind w:left="-5" w:hanging="10"/>
      </w:pPr>
    </w:p>
    <w:tbl>
      <w:tblPr>
        <w:tblStyle w:val="TableGrid"/>
        <w:tblW w:w="3056" w:type="dxa"/>
        <w:tblInd w:w="2986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526"/>
      </w:tblGrid>
      <w:tr w:rsidR="00836299">
        <w:trPr>
          <w:trHeight w:val="264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Могући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36299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836299"/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Pr="001C1619" w:rsidRDefault="004D6902" w:rsidP="001C1619">
            <w:pPr>
              <w:ind w:right="1"/>
              <w:jc w:val="center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="00772BE6">
              <w:rPr>
                <w:rFonts w:ascii="Times New Roman" w:eastAsia="Times New Roman" w:hAnsi="Times New Roman" w:cs="Times New Roman"/>
                <w:b/>
                <w:sz w:val="28"/>
                <w:lang w:val="sr-Cyrl-RS"/>
              </w:rPr>
              <w:t>1</w:t>
            </w:r>
          </w:p>
        </w:tc>
      </w:tr>
    </w:tbl>
    <w:p w:rsidR="00836299" w:rsidRDefault="004D6902">
      <w:pPr>
        <w:spacing w:after="194"/>
        <w:ind w:left="7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36299" w:rsidRDefault="004D6902">
      <w:pPr>
        <w:spacing w:after="0"/>
        <w:ind w:right="45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Надзором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УТВРЂЕНИ БРОЈ БОДОВА: _________ </w:t>
      </w:r>
    </w:p>
    <w:p w:rsidR="003D654E" w:rsidRDefault="003D654E">
      <w:pPr>
        <w:spacing w:after="0"/>
        <w:ind w:right="45"/>
        <w:jc w:val="center"/>
      </w:pPr>
    </w:p>
    <w:tbl>
      <w:tblPr>
        <w:tblStyle w:val="TableGrid"/>
        <w:tblW w:w="3399" w:type="dxa"/>
        <w:tblInd w:w="2816" w:type="dxa"/>
        <w:tblCellMar>
          <w:top w:w="48" w:type="dxa"/>
          <w:left w:w="106" w:type="dxa"/>
          <w:right w:w="104" w:type="dxa"/>
        </w:tblCellMar>
        <w:tblLook w:val="04A0" w:firstRow="1" w:lastRow="0" w:firstColumn="1" w:lastColumn="0" w:noHBand="0" w:noVBand="1"/>
      </w:tblPr>
      <w:tblGrid>
        <w:gridCol w:w="1628"/>
        <w:gridCol w:w="1771"/>
      </w:tblGrid>
      <w:tr w:rsidR="00836299">
        <w:trPr>
          <w:trHeight w:val="33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left="46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Степен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ризика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right="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Распон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бодова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36299">
        <w:trPr>
          <w:trHeight w:val="339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Незнатан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Pr="001C1619" w:rsidRDefault="00772BE6" w:rsidP="001C161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27</w:t>
            </w:r>
            <w:r w:rsidR="004D6902">
              <w:rPr>
                <w:rFonts w:ascii="Times New Roman" w:eastAsia="Times New Roman" w:hAnsi="Times New Roman" w:cs="Times New Roman"/>
                <w:b/>
              </w:rPr>
              <w:t>-3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1</w:t>
            </w:r>
          </w:p>
        </w:tc>
      </w:tr>
      <w:tr w:rsidR="00836299">
        <w:trPr>
          <w:trHeight w:val="33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Низак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 w:rsidP="00772BE6">
            <w:r>
              <w:rPr>
                <w:rFonts w:ascii="Times New Roman" w:eastAsia="Times New Roman" w:hAnsi="Times New Roman" w:cs="Times New Roman"/>
                <w:b/>
              </w:rPr>
              <w:t xml:space="preserve">           2</w:t>
            </w:r>
            <w:r w:rsidR="00772BE6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 w:rsidR="00772BE6">
              <w:rPr>
                <w:rFonts w:ascii="Times New Roman" w:eastAsia="Times New Roman" w:hAnsi="Times New Roman" w:cs="Times New Roman"/>
                <w:b/>
              </w:rPr>
              <w:t>-26</w:t>
            </w:r>
          </w:p>
        </w:tc>
      </w:tr>
      <w:tr w:rsidR="00836299">
        <w:trPr>
          <w:trHeight w:val="33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Средњи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 w:rsidP="00772BE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772BE6">
              <w:rPr>
                <w:rFonts w:ascii="Times New Roman" w:eastAsia="Times New Roman" w:hAnsi="Times New Roman" w:cs="Times New Roman"/>
                <w:b/>
                <w:lang w:val="sr-Cyrl-R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-2</w:t>
            </w:r>
            <w:r w:rsidR="00772BE6">
              <w:rPr>
                <w:rFonts w:ascii="Times New Roman" w:eastAsia="Times New Roman" w:hAnsi="Times New Roman" w:cs="Times New Roman"/>
                <w:b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36299">
        <w:trPr>
          <w:trHeight w:val="336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Висок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 w:rsidP="00772BE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772BE6">
              <w:rPr>
                <w:rFonts w:ascii="Times New Roman" w:eastAsia="Times New Roman" w:hAnsi="Times New Roman" w:cs="Times New Roman"/>
                <w:b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="00772BE6">
              <w:rPr>
                <w:rFonts w:ascii="Times New Roman" w:eastAsia="Times New Roman" w:hAnsi="Times New Roman" w:cs="Times New Roman"/>
                <w:b/>
                <w:lang w:val="sr-Cyrl-RS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836299">
        <w:trPr>
          <w:trHeight w:val="338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4D6902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Критичан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299" w:rsidRDefault="00772BE6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4D6902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="004D6902">
              <w:rPr>
                <w:rFonts w:ascii="Times New Roman" w:eastAsia="Times New Roman" w:hAnsi="Times New Roman" w:cs="Times New Roman"/>
                <w:b/>
              </w:rPr>
              <w:t>мање</w:t>
            </w:r>
            <w:proofErr w:type="spellEnd"/>
            <w:r w:rsidR="004D690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836299" w:rsidRDefault="004D6902">
      <w:pPr>
        <w:spacing w:after="313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6844A8" w:rsidRDefault="006844A8">
      <w:pPr>
        <w:spacing w:after="313"/>
      </w:pPr>
    </w:p>
    <w:p w:rsidR="00836299" w:rsidRDefault="004D6902">
      <w:pPr>
        <w:spacing w:after="38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ПРИСУТНО ЛИЦЕ                                                          </w:t>
      </w:r>
      <w:r w:rsidR="00704751">
        <w:rPr>
          <w:rFonts w:ascii="Times New Roman" w:eastAsia="Times New Roman" w:hAnsi="Times New Roman" w:cs="Times New Roman"/>
          <w:b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b/>
        </w:rPr>
        <w:t xml:space="preserve">     РЕПУБЛИЧКИ </w:t>
      </w:r>
    </w:p>
    <w:p w:rsidR="00836299" w:rsidRDefault="00704751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6865"/>
        </w:tabs>
        <w:spacing w:after="157"/>
        <w:ind w:left="-1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 w:rsidR="004D6902">
        <w:rPr>
          <w:rFonts w:ascii="Times New Roman" w:eastAsia="Times New Roman" w:hAnsi="Times New Roman" w:cs="Times New Roman"/>
          <w:b/>
        </w:rPr>
        <w:t>КОМУНАЛН</w:t>
      </w:r>
      <w:r>
        <w:rPr>
          <w:rFonts w:ascii="Times New Roman" w:eastAsia="Times New Roman" w:hAnsi="Times New Roman" w:cs="Times New Roman"/>
          <w:b/>
          <w:lang w:val="sr-Cyrl-RS"/>
        </w:rPr>
        <w:t>И</w:t>
      </w:r>
      <w:r w:rsidR="004D690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ИНСПЕКТОР</w:t>
      </w:r>
    </w:p>
    <w:p w:rsidR="00836299" w:rsidRPr="00C71DCA" w:rsidRDefault="004D6902" w:rsidP="00704751">
      <w:pPr>
        <w:spacing w:after="158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C71DCA">
        <w:rPr>
          <w:rFonts w:ascii="Times New Roman" w:hAnsi="Times New Roman" w:cs="Times New Roman"/>
          <w:b/>
        </w:rPr>
        <w:t xml:space="preserve">____________________                       М.П.                          __________________________ </w:t>
      </w:r>
    </w:p>
    <w:sectPr w:rsidR="00836299" w:rsidRPr="00C71DCA" w:rsidSect="006844A8">
      <w:pgSz w:w="11906" w:h="16838"/>
      <w:pgMar w:top="1134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7840"/>
    <w:multiLevelType w:val="hybridMultilevel"/>
    <w:tmpl w:val="161CA9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529E"/>
    <w:multiLevelType w:val="hybridMultilevel"/>
    <w:tmpl w:val="265E368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CD453DB"/>
    <w:multiLevelType w:val="hybridMultilevel"/>
    <w:tmpl w:val="99D293AC"/>
    <w:lvl w:ilvl="0" w:tplc="A176934C">
      <w:start w:val="1"/>
      <w:numFmt w:val="lowerLetter"/>
      <w:lvlText w:val="%1)"/>
      <w:lvlJc w:val="left"/>
      <w:pPr>
        <w:ind w:left="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10B844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ECA2C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66652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EE0DA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A9014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4DE60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85D02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248932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1A7280"/>
    <w:multiLevelType w:val="hybridMultilevel"/>
    <w:tmpl w:val="7B6EB9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C5A66"/>
    <w:multiLevelType w:val="hybridMultilevel"/>
    <w:tmpl w:val="77D0D3E0"/>
    <w:lvl w:ilvl="0" w:tplc="EE223814">
      <w:start w:val="1"/>
      <w:numFmt w:val="lowerLetter"/>
      <w:lvlText w:val="%1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C406FC">
      <w:start w:val="1"/>
      <w:numFmt w:val="lowerLetter"/>
      <w:lvlText w:val="%2"/>
      <w:lvlJc w:val="left"/>
      <w:pPr>
        <w:ind w:left="1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163E">
      <w:start w:val="1"/>
      <w:numFmt w:val="lowerRoman"/>
      <w:lvlText w:val="%3"/>
      <w:lvlJc w:val="left"/>
      <w:pPr>
        <w:ind w:left="2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CE8E8">
      <w:start w:val="1"/>
      <w:numFmt w:val="decimal"/>
      <w:lvlText w:val="%4"/>
      <w:lvlJc w:val="left"/>
      <w:pPr>
        <w:ind w:left="2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C48834">
      <w:start w:val="1"/>
      <w:numFmt w:val="lowerLetter"/>
      <w:lvlText w:val="%5"/>
      <w:lvlJc w:val="left"/>
      <w:pPr>
        <w:ind w:left="3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C83C4">
      <w:start w:val="1"/>
      <w:numFmt w:val="lowerRoman"/>
      <w:lvlText w:val="%6"/>
      <w:lvlJc w:val="left"/>
      <w:pPr>
        <w:ind w:left="4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2078BC">
      <w:start w:val="1"/>
      <w:numFmt w:val="decimal"/>
      <w:lvlText w:val="%7"/>
      <w:lvlJc w:val="left"/>
      <w:pPr>
        <w:ind w:left="4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7AB26C">
      <w:start w:val="1"/>
      <w:numFmt w:val="lowerLetter"/>
      <w:lvlText w:val="%8"/>
      <w:lvlJc w:val="left"/>
      <w:pPr>
        <w:ind w:left="5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6620B4">
      <w:start w:val="1"/>
      <w:numFmt w:val="lowerRoman"/>
      <w:lvlText w:val="%9"/>
      <w:lvlJc w:val="left"/>
      <w:pPr>
        <w:ind w:left="6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5C706D"/>
    <w:multiLevelType w:val="hybridMultilevel"/>
    <w:tmpl w:val="C20021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B07C6"/>
    <w:multiLevelType w:val="hybridMultilevel"/>
    <w:tmpl w:val="BF54A6CE"/>
    <w:lvl w:ilvl="0" w:tplc="9E023F1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C5FA6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AEB4A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683DC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CC5C2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E66DA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FCD032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A61B16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CAFCA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99"/>
    <w:rsid w:val="000977E7"/>
    <w:rsid w:val="001850EC"/>
    <w:rsid w:val="001C1619"/>
    <w:rsid w:val="0039051C"/>
    <w:rsid w:val="003D654E"/>
    <w:rsid w:val="0046165B"/>
    <w:rsid w:val="004D6902"/>
    <w:rsid w:val="006844A8"/>
    <w:rsid w:val="006B738E"/>
    <w:rsid w:val="00704751"/>
    <w:rsid w:val="00772BE6"/>
    <w:rsid w:val="00830728"/>
    <w:rsid w:val="00836299"/>
    <w:rsid w:val="009039D3"/>
    <w:rsid w:val="00B01A6E"/>
    <w:rsid w:val="00C71DCA"/>
    <w:rsid w:val="00C80C3B"/>
    <w:rsid w:val="00DF4E99"/>
    <w:rsid w:val="00E74C77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06915-A40C-4341-8245-B2432C3F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90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cp:lastModifiedBy>jasminka.guska</cp:lastModifiedBy>
  <cp:revision>14</cp:revision>
  <dcterms:created xsi:type="dcterms:W3CDTF">2017-05-09T19:27:00Z</dcterms:created>
  <dcterms:modified xsi:type="dcterms:W3CDTF">2017-07-08T13:49:00Z</dcterms:modified>
</cp:coreProperties>
</file>