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CA2" w:rsidRDefault="00EC0116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65CA2" w:rsidRDefault="00EC0116">
      <w:pPr>
        <w:spacing w:after="15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65CA2" w:rsidRDefault="00EC0116">
      <w:pPr>
        <w:spacing w:after="0"/>
        <w:ind w:left="7014"/>
      </w:pPr>
      <w:proofErr w:type="spellStart"/>
      <w:r>
        <w:rPr>
          <w:rFonts w:ascii="Times New Roman" w:eastAsia="Times New Roman" w:hAnsi="Times New Roman" w:cs="Times New Roman"/>
          <w:sz w:val="16"/>
        </w:rPr>
        <w:t>Идентификациони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број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</w:rPr>
        <w:t>листе</w:t>
      </w:r>
      <w:proofErr w:type="spell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021" w:type="dxa"/>
        <w:tblInd w:w="1" w:type="dxa"/>
        <w:tblCellMar>
          <w:top w:w="7" w:type="dxa"/>
          <w:left w:w="59" w:type="dxa"/>
          <w:right w:w="98" w:type="dxa"/>
        </w:tblCellMar>
        <w:tblLook w:val="04A0" w:firstRow="1" w:lastRow="0" w:firstColumn="1" w:lastColumn="0" w:noHBand="0" w:noVBand="1"/>
      </w:tblPr>
      <w:tblGrid>
        <w:gridCol w:w="4420"/>
        <w:gridCol w:w="1812"/>
        <w:gridCol w:w="888"/>
        <w:gridCol w:w="372"/>
        <w:gridCol w:w="372"/>
        <w:gridCol w:w="372"/>
        <w:gridCol w:w="372"/>
        <w:gridCol w:w="407"/>
        <w:gridCol w:w="6"/>
      </w:tblGrid>
      <w:tr w:rsidR="00C65CA2" w:rsidTr="00DC3501">
        <w:trPr>
          <w:gridAfter w:val="1"/>
          <w:wAfter w:w="6" w:type="dxa"/>
          <w:trHeight w:val="278"/>
        </w:trPr>
        <w:tc>
          <w:tcPr>
            <w:tcW w:w="7120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3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0 </w:t>
            </w:r>
          </w:p>
        </w:tc>
        <w:tc>
          <w:tcPr>
            <w:tcW w:w="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4F422B">
            <w:pPr>
              <w:ind w:left="44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>14</w:t>
            </w:r>
            <w:r w:rsidR="00EC0116"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3030"/>
        </w:trPr>
        <w:tc>
          <w:tcPr>
            <w:tcW w:w="4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C65CA2" w:rsidRDefault="00EC0116">
            <w:pPr>
              <w:ind w:left="51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647700" cy="941832"/>
                  <wp:effectExtent l="0" t="0" r="0" b="0"/>
                  <wp:docPr id="458" name="Picture 45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8" name="Picture 45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9418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C65CA2" w:rsidRPr="005F2E2A" w:rsidRDefault="00EC0116" w:rsidP="00DC39A3">
            <w:pPr>
              <w:ind w:left="58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                 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b/>
              </w:rPr>
              <w:t>Република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b/>
              </w:rPr>
              <w:t>Србија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b/>
              </w:rPr>
              <w:t xml:space="preserve"> МИНИСТАРСТВО ГРАЂЕВИНАРТСВА, </w:t>
            </w:r>
          </w:p>
          <w:p w:rsidR="005F2E2A" w:rsidRPr="005F2E2A" w:rsidRDefault="00EC0116" w:rsidP="005F2E2A">
            <w:pPr>
              <w:jc w:val="center"/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</w:pPr>
            <w:r w:rsidRPr="005F2E2A">
              <w:rPr>
                <w:rFonts w:ascii="Times New Roman" w:eastAsia="Times New Roman" w:hAnsi="Times New Roman" w:cs="Times New Roman"/>
                <w:b/>
              </w:rPr>
              <w:t xml:space="preserve">     САОБРАЋАЈА И ИНФРАСТРУКТУРЕ </w:t>
            </w:r>
            <w:r w:rsidR="005F2E2A" w:rsidRPr="005F2E2A">
              <w:rPr>
                <w:rFonts w:ascii="Times New Roman" w:eastAsiaTheme="minorHAnsi" w:hAnsi="Times New Roman" w:cs="Times New Roman"/>
                <w:b/>
                <w:color w:val="auto"/>
                <w:lang w:val="sr-Cyrl-CS"/>
              </w:rPr>
              <w:t>Сектор за инспекцијски надзор</w:t>
            </w:r>
          </w:p>
          <w:p w:rsidR="00C65CA2" w:rsidRDefault="005F2E2A" w:rsidP="005F2E2A">
            <w:pPr>
              <w:ind w:left="10"/>
              <w:jc w:val="center"/>
            </w:pPr>
            <w:r w:rsidRPr="005F2E2A">
              <w:rPr>
                <w:rFonts w:ascii="Times New Roman" w:hAnsi="Times New Roman" w:cs="Times New Roman"/>
                <w:b/>
                <w:lang w:val="sr-Cyrl-CS"/>
              </w:rPr>
              <w:t>Одсек за инспекцијске послове у области комуналних делатности</w:t>
            </w:r>
          </w:p>
        </w:tc>
        <w:tc>
          <w:tcPr>
            <w:tcW w:w="459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spacing w:after="2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ДЕЛАТНОСТ ЗООХИГИЈЕНЕ </w:t>
            </w:r>
          </w:p>
          <w:p w:rsidR="00C65CA2" w:rsidRDefault="00EC0116">
            <w:pPr>
              <w:ind w:lef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јединица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- </w:t>
            </w:r>
          </w:p>
          <w:p w:rsidR="00C65CA2" w:rsidRDefault="00EC0116">
            <w:pPr>
              <w:ind w:left="9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5F2E2A" w:rsidRPr="004B16AF" w:rsidRDefault="005F2E2A" w:rsidP="005F2E2A">
            <w:pPr>
              <w:ind w:right="68"/>
              <w:jc w:val="center"/>
            </w:pPr>
            <w:proofErr w:type="spellStart"/>
            <w:r w:rsidRPr="004B16AF">
              <w:rPr>
                <w:i/>
              </w:rPr>
              <w:t>Закон</w:t>
            </w:r>
            <w:proofErr w:type="spellEnd"/>
            <w:r w:rsidRPr="004B16AF">
              <w:rPr>
                <w:i/>
              </w:rPr>
              <w:t xml:space="preserve"> о </w:t>
            </w:r>
            <w:proofErr w:type="spellStart"/>
            <w:r w:rsidRPr="004B16AF">
              <w:rPr>
                <w:i/>
              </w:rPr>
              <w:t>комуналним</w:t>
            </w:r>
            <w:proofErr w:type="spellEnd"/>
            <w:r w:rsidRPr="004B16AF">
              <w:rPr>
                <w:i/>
              </w:rPr>
              <w:t xml:space="preserve"> </w:t>
            </w:r>
            <w:proofErr w:type="spellStart"/>
            <w:r w:rsidRPr="004B16AF">
              <w:rPr>
                <w:i/>
              </w:rPr>
              <w:t>делатностима</w:t>
            </w:r>
            <w:proofErr w:type="spellEnd"/>
            <w:r w:rsidRPr="004B16AF">
              <w:rPr>
                <w:i/>
              </w:rPr>
              <w:t xml:space="preserve"> </w:t>
            </w:r>
          </w:p>
          <w:p w:rsidR="00C65CA2" w:rsidRDefault="005F2E2A" w:rsidP="005F2E2A">
            <w:pPr>
              <w:ind w:left="30"/>
              <w:jc w:val="center"/>
            </w:pPr>
            <w:r w:rsidRPr="004B16AF">
              <w:rPr>
                <w:i/>
              </w:rPr>
              <w:t>(</w:t>
            </w:r>
            <w:r w:rsidRPr="004B16AF">
              <w:rPr>
                <w:i/>
                <w:lang w:val="sr-Cyrl-RS"/>
              </w:rPr>
              <w:t>''</w:t>
            </w:r>
            <w:proofErr w:type="spellStart"/>
            <w:r w:rsidRPr="004B16AF">
              <w:rPr>
                <w:i/>
              </w:rPr>
              <w:t>Сл</w:t>
            </w:r>
            <w:proofErr w:type="spellEnd"/>
            <w:r w:rsidRPr="004B16AF">
              <w:rPr>
                <w:i/>
                <w:lang w:val="sr-Cyrl-RS"/>
              </w:rPr>
              <w:t xml:space="preserve">ужбени </w:t>
            </w:r>
            <w:proofErr w:type="spellStart"/>
            <w:r w:rsidRPr="004B16AF">
              <w:rPr>
                <w:i/>
              </w:rPr>
              <w:t>гласник</w:t>
            </w:r>
            <w:proofErr w:type="spellEnd"/>
            <w:r w:rsidRPr="004B16AF">
              <w:rPr>
                <w:i/>
              </w:rPr>
              <w:t xml:space="preserve"> РС“, бр.88/11</w:t>
            </w:r>
            <w:r w:rsidRPr="004B16AF">
              <w:rPr>
                <w:i/>
                <w:lang w:val="sr-Cyrl-RS"/>
              </w:rPr>
              <w:t xml:space="preserve"> и 104/16</w:t>
            </w:r>
          </w:p>
        </w:tc>
      </w:tr>
      <w:tr w:rsidR="00C65CA2" w:rsidTr="00DC3501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C65CA2" w:rsidRDefault="00EC011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669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 w:rsidP="005F2E2A">
            <w:pPr>
              <w:ind w:left="357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јединици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зоохигијене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C65CA2" w:rsidRDefault="00EC0116">
            <w:pPr>
              <w:ind w:left="50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ind w:left="4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C65CA2" w:rsidTr="00286063">
        <w:trPr>
          <w:gridAfter w:val="1"/>
          <w:wAfter w:w="6" w:type="dxa"/>
          <w:trHeight w:val="647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spacing w:line="276" w:lineRule="auto"/>
              <w:ind w:left="36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2.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оквиру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зоохигијене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5F2E2A" w:rsidRPr="005F2E2A" w:rsidRDefault="00EC0116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хватање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напуштених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изгу</w:t>
            </w:r>
            <w:r w:rsidR="005F2E2A">
              <w:rPr>
                <w:rFonts w:ascii="Times New Roman" w:eastAsia="Times New Roman" w:hAnsi="Times New Roman" w:cs="Times New Roman"/>
                <w:sz w:val="24"/>
              </w:rPr>
              <w:t>бљених</w:t>
            </w:r>
            <w:proofErr w:type="spellEnd"/>
            <w:r w:rsid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5F2E2A">
              <w:rPr>
                <w:rFonts w:ascii="Times New Roman" w:eastAsia="Times New Roman" w:hAnsi="Times New Roman" w:cs="Times New Roman"/>
                <w:sz w:val="24"/>
              </w:rPr>
              <w:t>животиња</w:t>
            </w:r>
            <w:proofErr w:type="spellEnd"/>
            <w:r w:rsidR="005F2E2A"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 w:rsidR="005F2E2A">
              <w:rPr>
                <w:rFonts w:ascii="Times New Roman" w:eastAsia="Times New Roman" w:hAnsi="Times New Roman" w:cs="Times New Roman"/>
                <w:sz w:val="24"/>
              </w:rPr>
              <w:t>паса</w:t>
            </w:r>
            <w:proofErr w:type="spellEnd"/>
            <w:r w:rsidR="005F2E2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5F2E2A">
              <w:rPr>
                <w:rFonts w:ascii="Times New Roman" w:eastAsia="Times New Roman" w:hAnsi="Times New Roman" w:cs="Times New Roman"/>
                <w:sz w:val="24"/>
              </w:rPr>
              <w:t>мачака</w:t>
            </w:r>
            <w:proofErr w:type="spellEnd"/>
            <w:r w:rsidR="005F2E2A"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;</w:t>
            </w:r>
          </w:p>
          <w:p w:rsidR="005F2E2A" w:rsidRPr="005F2E2A" w:rsidRDefault="005F2E2A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превоз напуштених и изгубљених животиња;</w:t>
            </w:r>
          </w:p>
          <w:p w:rsidR="005F2E2A" w:rsidRPr="005F2E2A" w:rsidRDefault="00EC0116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збрињавање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напуштених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изгубљених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животиња</w:t>
            </w:r>
            <w:proofErr w:type="spellEnd"/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(паса и мачака);</w:t>
            </w:r>
          </w:p>
          <w:p w:rsidR="005F2E2A" w:rsidRPr="005F2E2A" w:rsidRDefault="005F2E2A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смештај напуштених и изгубљених животиња (паса и мачака) у прихватилиштима;</w:t>
            </w:r>
          </w:p>
          <w:p w:rsidR="005F2E2A" w:rsidRPr="005F2E2A" w:rsidRDefault="005F2E2A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контрола и смањење популације изгубљених и напуштених паса и мачака;</w:t>
            </w:r>
          </w:p>
          <w:p w:rsidR="00C65CA2" w:rsidRPr="005F2E2A" w:rsidRDefault="00EC0116" w:rsidP="005F2E2A">
            <w:pPr>
              <w:pStyle w:val="ListParagraph"/>
              <w:numPr>
                <w:ilvl w:val="0"/>
                <w:numId w:val="4"/>
              </w:numPr>
              <w:spacing w:after="165"/>
            </w:pP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нешкодљиво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уклањање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и транспорт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лешева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животиња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са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јавних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површина</w:t>
            </w:r>
            <w:proofErr w:type="spellEnd"/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и објеката за узгој, држање, дресуру, излагање, одржавања такмичења или промет животиња до објеката за сакупљање, </w:t>
            </w:r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прераду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или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уништавање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споредних производа </w:t>
            </w:r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животињског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5F2E2A">
              <w:rPr>
                <w:rFonts w:ascii="Times New Roman" w:eastAsia="Times New Roman" w:hAnsi="Times New Roman" w:cs="Times New Roman"/>
                <w:sz w:val="24"/>
              </w:rPr>
              <w:t>порекла</w:t>
            </w:r>
            <w:proofErr w:type="spellEnd"/>
            <w:r w:rsidRPr="005F2E2A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5F2E2A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на начин који не представља ризик по друге животиње, људе или животну средину;</w:t>
            </w:r>
          </w:p>
          <w:p w:rsidR="00C65CA2" w:rsidRDefault="005F2E2A" w:rsidP="007C5B03">
            <w:pPr>
              <w:pStyle w:val="ListParagraph"/>
              <w:numPr>
                <w:ilvl w:val="0"/>
                <w:numId w:val="4"/>
              </w:numPr>
            </w:pPr>
            <w:r w:rsidRPr="007C5B0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спровођење мера за смањење популације глодара, инсеката и штетних микроорганизама мерама дезинфекције, </w:t>
            </w:r>
            <w:r w:rsidR="007C5B03" w:rsidRPr="007C5B03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дезинсекције и дератизације на јавним површинама.</w:t>
            </w:r>
            <w:r w:rsidR="00EC0116" w:rsidRPr="007C5B03"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C5B03" w:rsidRDefault="007C5B03" w:rsidP="007C5B03">
            <w:pPr>
              <w:rPr>
                <w:rFonts w:ascii="Webdings" w:eastAsia="Webdings" w:hAnsi="Webdings" w:cs="Webdings"/>
              </w:rPr>
            </w:pPr>
          </w:p>
          <w:p w:rsidR="007C5B03" w:rsidRDefault="007C5B03" w:rsidP="007C5B03">
            <w:pPr>
              <w:rPr>
                <w:rFonts w:ascii="Webdings" w:eastAsia="Webdings" w:hAnsi="Webdings" w:cs="Webdings"/>
              </w:rPr>
            </w:pPr>
          </w:p>
          <w:p w:rsidR="007C5B03" w:rsidRDefault="007C5B03" w:rsidP="007C5B03">
            <w:pPr>
              <w:rPr>
                <w:rFonts w:ascii="Webdings" w:eastAsia="Webdings" w:hAnsi="Webdings" w:cs="Webdings"/>
              </w:rPr>
            </w:pPr>
          </w:p>
          <w:p w:rsidR="00C65CA2" w:rsidRDefault="0028606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5B03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5B03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  <w:p w:rsidR="007C5B03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7C5B03" w:rsidRDefault="007C5B03" w:rsidP="007C5B03"/>
          <w:p w:rsidR="007C5B03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C65CA2" w:rsidRDefault="00C65CA2">
            <w:pPr>
              <w:ind w:left="45"/>
            </w:pPr>
          </w:p>
          <w:p w:rsidR="007C5B03" w:rsidRDefault="007C5B03" w:rsidP="007C5B03">
            <w:pPr>
              <w:ind w:left="45"/>
              <w:rPr>
                <w:rFonts w:ascii="Webdings" w:eastAsia="Webdings" w:hAnsi="Webdings" w:cs="Webdings"/>
              </w:rPr>
            </w:pPr>
          </w:p>
          <w:p w:rsidR="007C5B03" w:rsidRDefault="007C5B03" w:rsidP="007C5B03">
            <w:pPr>
              <w:ind w:left="45"/>
              <w:rPr>
                <w:rFonts w:ascii="Webdings" w:eastAsia="Webdings" w:hAnsi="Webdings" w:cs="Webdings"/>
              </w:rPr>
            </w:pPr>
          </w:p>
          <w:p w:rsidR="00286063" w:rsidRDefault="00286063" w:rsidP="007C5B03">
            <w:pPr>
              <w:rPr>
                <w:rFonts w:ascii="Webdings" w:eastAsia="Webdings" w:hAnsi="Webdings" w:cs="Webdings"/>
                <w:lang w:val="sr-Cyrl-R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</w:p>
          <w:p w:rsidR="007C5B03" w:rsidRDefault="00286063" w:rsidP="007C5B0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7C5B03">
              <w:rPr>
                <w:rFonts w:ascii="Webdings" w:eastAsia="Webdings" w:hAnsi="Webdings" w:cs="Webdings"/>
              </w:rPr>
              <w:t></w:t>
            </w:r>
            <w:r w:rsidR="007C5B03">
              <w:rPr>
                <w:rFonts w:ascii="Times New Roman" w:eastAsia="Times New Roman" w:hAnsi="Times New Roman" w:cs="Times New Roman"/>
              </w:rPr>
              <w:t xml:space="preserve">  </w:t>
            </w:r>
            <w:r w:rsidR="007C5B03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C65CA2" w:rsidRDefault="00C65CA2">
            <w:pPr>
              <w:ind w:left="45"/>
            </w:pP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C65CA2">
            <w:pPr>
              <w:ind w:left="45"/>
            </w:pPr>
          </w:p>
        </w:tc>
      </w:tr>
      <w:tr w:rsidR="00C65CA2" w:rsidTr="00DC3501">
        <w:trPr>
          <w:gridAfter w:val="1"/>
          <w:wAfter w:w="6" w:type="dxa"/>
          <w:trHeight w:val="1093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 w:rsidP="00DC3501">
            <w:pPr>
              <w:ind w:left="357" w:right="17" w:hanging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Који</w:t>
            </w:r>
            <w:proofErr w:type="spellEnd"/>
            <w:r w:rsid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проценат</w:t>
            </w:r>
            <w:proofErr w:type="spellEnd"/>
            <w:r w:rsid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територије</w:t>
            </w:r>
            <w:proofErr w:type="spellEnd"/>
            <w:r w:rsid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јединице</w:t>
            </w:r>
            <w:proofErr w:type="spellEnd"/>
            <w:r w:rsid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обухваћен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обављањем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зоохигијене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C65CA2" w:rsidRDefault="00EC0116">
            <w:pPr>
              <w:ind w:left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DC3501">
              <w:rPr>
                <w:rFonts w:ascii="Times New Roman" w:eastAsia="Times New Roman" w:hAnsi="Times New Roman" w:cs="Times New Roman"/>
                <w:sz w:val="24"/>
              </w:rPr>
              <w:t>Преко</w:t>
            </w:r>
            <w:proofErr w:type="spellEnd"/>
            <w:r w:rsidR="00DC3501">
              <w:rPr>
                <w:rFonts w:ascii="Times New Roman" w:eastAsia="Times New Roman" w:hAnsi="Times New Roman" w:cs="Times New Roman"/>
                <w:sz w:val="24"/>
              </w:rPr>
              <w:t xml:space="preserve"> 50% - 1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</w:rPr>
              <w:t>Мање</w:t>
            </w:r>
            <w:proofErr w:type="spellEnd"/>
            <w:r w:rsidR="00EC011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</w:rPr>
              <w:t>од</w:t>
            </w:r>
            <w:proofErr w:type="spellEnd"/>
            <w:r w:rsidR="00EC0116">
              <w:rPr>
                <w:rFonts w:ascii="Times New Roman" w:eastAsia="Times New Roman" w:hAnsi="Times New Roman" w:cs="Times New Roman"/>
              </w:rPr>
              <w:t xml:space="preserve"> 50% - 0 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283"/>
        </w:trPr>
        <w:tc>
          <w:tcPr>
            <w:tcW w:w="901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5CA2" w:rsidRPr="00345280" w:rsidRDefault="00EC0116" w:rsidP="00CB176D">
            <w:pPr>
              <w:ind w:left="43"/>
              <w:jc w:val="center"/>
              <w:rPr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ВРШИОЦИ КОМУНАЛНЕ ДЕЛАТНОСТИ </w:t>
            </w:r>
            <w:r w:rsidR="00345280"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 xml:space="preserve"> ЗООХИГИЈЕНЕ</w:t>
            </w:r>
          </w:p>
        </w:tc>
      </w:tr>
      <w:tr w:rsidR="00C65CA2" w:rsidTr="00DC3501">
        <w:trPr>
          <w:gridAfter w:val="1"/>
          <w:wAfter w:w="6" w:type="dxa"/>
          <w:trHeight w:val="794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C3501">
            <w:r>
              <w:rPr>
                <w:rFonts w:ascii="Times New Roman" w:eastAsia="Times New Roman" w:hAnsi="Times New Roman" w:cs="Times New Roman"/>
                <w:sz w:val="24"/>
              </w:rPr>
              <w:t>5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>
            <w:pPr>
              <w:ind w:left="43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>
            <w:pPr>
              <w:ind w:left="43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  <w:p w:rsidR="00C65CA2" w:rsidRDefault="00EC0116">
            <w:pPr>
              <w:ind w:left="765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635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C3501" w:rsidP="00DC3501">
            <w:pPr>
              <w:ind w:left="357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јединица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локалне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самоуправе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врши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надзор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над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радом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вршиоца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? </w:t>
            </w:r>
          </w:p>
          <w:p w:rsidR="00C65CA2" w:rsidRDefault="00EC0116" w:rsidP="00DC3501">
            <w:pPr>
              <w:ind w:left="357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Да-2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C0116"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C65CA2" w:rsidTr="00DC3501">
        <w:trPr>
          <w:gridAfter w:val="1"/>
          <w:wAfter w:w="6" w:type="dxa"/>
          <w:trHeight w:val="1796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DC3501" w:rsidP="00DC3501"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вршилац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  <w:spacing w:after="20"/>
            </w:pP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јавно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предузеће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  <w:spacing w:after="17"/>
            </w:pP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привредно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друштво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  <w:spacing w:after="21"/>
            </w:pP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предузетник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5"/>
              </w:numPr>
            </w:pP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други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привредни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субјект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78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65CA2" w:rsidP="00DC3501"/>
          <w:p w:rsidR="00DC3501" w:rsidRDefault="00DC3501">
            <w:pPr>
              <w:spacing w:after="19"/>
              <w:ind w:left="45"/>
              <w:rPr>
                <w:rFonts w:ascii="Webdings" w:eastAsia="Webdings" w:hAnsi="Webdings" w:cs="Webdings"/>
              </w:rPr>
            </w:pPr>
          </w:p>
          <w:p w:rsidR="00C65CA2" w:rsidRDefault="00286063" w:rsidP="00286063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286063" w:rsidP="00286063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286063" w:rsidP="00286063">
            <w:pPr>
              <w:spacing w:after="19"/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  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>
            <w:pPr>
              <w:ind w:left="4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C65CA2" w:rsidTr="00DC3501">
        <w:trPr>
          <w:trHeight w:val="1784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C3501" w:rsidP="00DC3501">
            <w:pPr>
              <w:spacing w:line="278" w:lineRule="auto"/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поверавање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зоохигијене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извршено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на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sz w:val="24"/>
              </w:rPr>
              <w:t>основу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: 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6"/>
              </w:numPr>
              <w:spacing w:line="277" w:lineRule="auto"/>
            </w:pP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Одлуке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начину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ове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C26251">
              <w:rPr>
                <w:rFonts w:ascii="Times New Roman" w:eastAsia="Times New Roman" w:hAnsi="Times New Roman" w:cs="Times New Roman"/>
                <w:sz w:val="24"/>
                <w:lang w:val="sr-Cyrl-RS"/>
              </w:rPr>
              <w:t>или</w:t>
            </w:r>
          </w:p>
          <w:p w:rsidR="00C65CA2" w:rsidRDefault="00EC0116" w:rsidP="00DC3501">
            <w:pPr>
              <w:pStyle w:val="ListParagraph"/>
              <w:numPr>
                <w:ilvl w:val="0"/>
                <w:numId w:val="6"/>
              </w:numPr>
            </w:pP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Уговора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о </w:t>
            </w:r>
            <w:proofErr w:type="spellStart"/>
            <w:r w:rsidRPr="00DC3501">
              <w:rPr>
                <w:rFonts w:ascii="Times New Roman" w:eastAsia="Times New Roman" w:hAnsi="Times New Roman" w:cs="Times New Roman"/>
                <w:sz w:val="24"/>
              </w:rPr>
              <w:t>поверавању</w:t>
            </w:r>
            <w:proofErr w:type="spellEnd"/>
            <w:r w:rsidRPr="00DC3501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EC0116">
            <w:pPr>
              <w:ind w:left="48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EC0116">
            <w:pPr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5CA2" w:rsidRDefault="00EC0116">
            <w:pPr>
              <w:spacing w:after="11"/>
              <w:ind w:left="56"/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65CA2" w:rsidRDefault="00286063" w:rsidP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Да-2           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  <w:p w:rsidR="00C65CA2" w:rsidRDefault="00EC0116">
            <w:pPr>
              <w:ind w:left="5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C65CA2" w:rsidRDefault="00C65CA2" w:rsidP="00286063"/>
        </w:tc>
      </w:tr>
      <w:tr w:rsidR="00DC3501" w:rsidTr="00DC3501">
        <w:trPr>
          <w:trHeight w:val="776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1" w:rsidRDefault="00DC3501" w:rsidP="00CB176D">
            <w:pPr>
              <w:ind w:left="48"/>
              <w:jc w:val="center"/>
            </w:pPr>
            <w:r>
              <w:rPr>
                <w:rFonts w:ascii="Times New Roman" w:eastAsia="Webdings" w:hAnsi="Times New Roman" w:cs="Times New Roman"/>
                <w:b/>
                <w:sz w:val="24"/>
                <w:szCs w:val="24"/>
                <w:lang w:val="sr-Cyrl-RS"/>
              </w:rPr>
              <w:t>ИСПУЊЕНОСТ УСЛОВА ЗА ОТПОЧИЊЕЊЕ ОБАВЉАЊА КОМУНАЛНЕ ДЕЛАТНОСТИ ЗООХИГИЈЕНЕ</w:t>
            </w:r>
          </w:p>
          <w:p w:rsidR="00DC3501" w:rsidRDefault="00DC3501">
            <w:pPr>
              <w:ind w:left="56"/>
              <w:rPr>
                <w:rFonts w:ascii="Times New Roman" w:eastAsia="Times New Roman" w:hAnsi="Times New Roman" w:cs="Times New Roman"/>
              </w:rPr>
            </w:pPr>
          </w:p>
        </w:tc>
      </w:tr>
      <w:tr w:rsidR="00DC3501" w:rsidTr="00DC3501">
        <w:trPr>
          <w:trHeight w:val="1286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3501" w:rsidRPr="00DC3501" w:rsidRDefault="00DC3501" w:rsidP="00DC3501">
            <w:pPr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9. 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 ли је привредном субјекту који обавља комуналну делатност донето решење о испуњености услова з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а обављање комуналне делатн</w:t>
            </w:r>
            <w:r w:rsidR="00A37598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ости зоохигијене</w:t>
            </w:r>
            <w:r w:rsidRPr="00FC34A3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?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3501" w:rsidRDefault="00DC3501" w:rsidP="00DC3501">
            <w:pPr>
              <w:ind w:left="65"/>
            </w:pP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Да-2   </w:t>
            </w:r>
            <w:r w:rsidR="00286063"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</w:t>
            </w:r>
            <w:r>
              <w:rPr>
                <w:rFonts w:ascii="Webdings" w:eastAsia="Webdings" w:hAnsi="Webdings" w:cs="Webdings"/>
              </w:rPr>
              <w:t>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DC3501" w:rsidRDefault="00DC3501">
            <w:pPr>
              <w:ind w:left="56"/>
              <w:rPr>
                <w:rFonts w:ascii="Times New Roman" w:eastAsia="Times New Roman" w:hAnsi="Times New Roman" w:cs="Times New Roman"/>
              </w:rPr>
            </w:pPr>
          </w:p>
        </w:tc>
      </w:tr>
      <w:tr w:rsidR="00C65CA2">
        <w:trPr>
          <w:trHeight w:val="702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C65CA2" w:rsidRDefault="00EC0116" w:rsidP="00CB176D">
            <w:pPr>
              <w:spacing w:after="26"/>
              <w:ind w:left="4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ПРАВА И ОБАВЕЗЕ ВРШИЛАЦА КОМУНАЛНЕ ДЕЛАТНОСТИ И</w:t>
            </w:r>
          </w:p>
          <w:p w:rsidR="00C65CA2" w:rsidRDefault="00CB176D" w:rsidP="00777B55">
            <w:pPr>
              <w:spacing w:after="24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КОРИСНИКА КОМУНАЛНЕ УСЛУГ </w:t>
            </w:r>
            <w:r w:rsidR="00EC0116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ДЕЛАТНОСТ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val="sr-Cyrl-RS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ЗООХИГИЈЕНЕ</w:t>
            </w:r>
          </w:p>
        </w:tc>
      </w:tr>
      <w:tr w:rsidR="00C65CA2" w:rsidTr="000A2A90">
        <w:trPr>
          <w:trHeight w:val="1400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D618B5" w:rsidP="000A2A90">
            <w:pPr>
              <w:ind w:left="365" w:hanging="36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10.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Скупштина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јединице локалне самоуправе О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длукама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прописала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зоохигијене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обавезе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вршилаца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...?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               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Не-0 </w:t>
            </w:r>
          </w:p>
        </w:tc>
      </w:tr>
      <w:tr w:rsidR="000A2A90" w:rsidTr="000A2A90">
        <w:trPr>
          <w:trHeight w:val="1109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55" w:rsidRDefault="000A2A90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11.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Навести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назив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Одлука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је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прописан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начин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обављања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комуналне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делатности</w:t>
            </w:r>
            <w:proofErr w:type="spellEnd"/>
          </w:p>
          <w:p w:rsidR="000A2A90" w:rsidRDefault="00777B55">
            <w:pPr>
              <w:rPr>
                <w:rFonts w:ascii="Webdings" w:eastAsia="Webdings" w:hAnsi="Webdings" w:cs="Webdings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 xml:space="preserve">     </w:t>
            </w:r>
            <w:r w:rsidR="000A2A9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proofErr w:type="gramStart"/>
            <w:r w:rsidR="00A37598">
              <w:rPr>
                <w:rFonts w:ascii="Times New Roman" w:eastAsia="Times New Roman" w:hAnsi="Times New Roman" w:cs="Times New Roman"/>
                <w:sz w:val="24"/>
              </w:rPr>
              <w:t>зоохигијене</w:t>
            </w:r>
            <w:proofErr w:type="spellEnd"/>
            <w:proofErr w:type="gram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и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Службени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лист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 (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гласник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) у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којима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су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објављене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>?</w:t>
            </w:r>
          </w:p>
        </w:tc>
      </w:tr>
      <w:tr w:rsidR="00C65CA2" w:rsidTr="00DC3501">
        <w:trPr>
          <w:trHeight w:val="83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 w:rsidP="00C26251">
            <w:pPr>
              <w:ind w:left="365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.</w:t>
            </w:r>
            <w:r w:rsidR="00EC0116">
              <w:rPr>
                <w:rFonts w:ascii="Arial" w:eastAsia="Arial" w:hAnsi="Arial" w:cs="Arial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sr-Cyrl-RS"/>
              </w:rPr>
              <w:t>јединица локалне самоуправе ускладила своја општа акта са Законом?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5CA2" w:rsidRDefault="00286063"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>Да-4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EC0116">
              <w:rPr>
                <w:rFonts w:ascii="Webdings" w:eastAsia="Webdings" w:hAnsi="Webdings" w:cs="Webdings"/>
              </w:rPr>
              <w:t>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 </w:t>
            </w:r>
            <w:r w:rsidR="00EC0116">
              <w:rPr>
                <w:rFonts w:ascii="Times New Roman" w:eastAsia="Times New Roman" w:hAnsi="Times New Roman" w:cs="Times New Roman"/>
                <w:sz w:val="24"/>
              </w:rPr>
              <w:t>Не-0</w:t>
            </w:r>
            <w:r w:rsidR="00EC0116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0A2A90" w:rsidTr="00DC3501">
        <w:trPr>
          <w:trHeight w:val="83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90" w:rsidRDefault="000A2A90" w:rsidP="00A37598">
            <w:pPr>
              <w:ind w:left="363" w:hanging="35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14. </w:t>
            </w:r>
            <w:r w:rsidR="00C26251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Да ли је Скупштина јединице локалне самоуправе одредила начин континуираног изјашњавања</w:t>
            </w:r>
            <w:r w:rsidR="00C2625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(најмање једном годишње)</w:t>
            </w:r>
            <w:r w:rsidR="00C26251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комуналних услуга о квалитету пружања комуналне услуге </w:t>
            </w:r>
            <w:r w:rsidR="00C2625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управљање комуналним отпадом</w:t>
            </w:r>
            <w:r w:rsidR="00C26251" w:rsidRPr="00166869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од стране вршилаца ове комуналне делатности?  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90" w:rsidRDefault="00286063">
            <w:pPr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t>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r w:rsidR="00C26251">
              <w:rPr>
                <w:rFonts w:ascii="Times New Roman" w:eastAsia="Times New Roman" w:hAnsi="Times New Roman" w:cs="Times New Roman"/>
                <w:sz w:val="24"/>
              </w:rPr>
              <w:t>Да-2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r w:rsidR="000A2A90">
              <w:rPr>
                <w:rFonts w:ascii="Times New Roman" w:eastAsia="Times New Roman" w:hAnsi="Times New Roman" w:cs="Times New Roman"/>
                <w:sz w:val="24"/>
              </w:rPr>
              <w:t>Не-0</w:t>
            </w:r>
          </w:p>
        </w:tc>
      </w:tr>
      <w:tr w:rsidR="000A2A90" w:rsidTr="008243DF">
        <w:trPr>
          <w:trHeight w:val="838"/>
        </w:trPr>
        <w:tc>
          <w:tcPr>
            <w:tcW w:w="90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B55" w:rsidRDefault="000A2A90" w:rsidP="000A2A9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15. </w:t>
            </w:r>
            <w:r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Уколико је одговор на претходно питање потврдан навести начин изјашњавања</w:t>
            </w:r>
          </w:p>
          <w:p w:rsidR="000A2A90" w:rsidRPr="00E77464" w:rsidRDefault="00777B55" w:rsidP="000A2A90">
            <w:p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</w:t>
            </w:r>
            <w:r w:rsidR="000A2A90" w:rsidRPr="00E7746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корисника комуналне услуге:</w:t>
            </w:r>
          </w:p>
          <w:p w:rsidR="000A2A90" w:rsidRPr="00961004" w:rsidRDefault="000A2A90" w:rsidP="000A2A90">
            <w:pPr>
              <w:numPr>
                <w:ilvl w:val="0"/>
                <w:numId w:val="7"/>
              </w:numPr>
              <w:jc w:val="both"/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е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лекронским путем   </w:t>
            </w:r>
            <w:r w:rsidR="00C26251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или</w:t>
            </w:r>
            <w:r w:rsidRPr="00961004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 xml:space="preserve">                                                                        </w:t>
            </w:r>
          </w:p>
          <w:p w:rsidR="000A2A90" w:rsidRPr="000A2A90" w:rsidRDefault="000A2A90" w:rsidP="000A2A90">
            <w:pPr>
              <w:pStyle w:val="ListParagraph"/>
              <w:numPr>
                <w:ilvl w:val="0"/>
                <w:numId w:val="7"/>
              </w:numPr>
              <w:rPr>
                <w:rFonts w:ascii="Webdings" w:eastAsia="Webdings" w:hAnsi="Webdings" w:cs="Webdings"/>
              </w:rPr>
            </w:pPr>
            <w:r w:rsidRPr="000A2A90">
              <w:rPr>
                <w:rFonts w:ascii="Times New Roman" w:eastAsiaTheme="minorHAnsi" w:hAnsi="Times New Roman" w:cs="Times New Roman"/>
                <w:color w:val="auto"/>
                <w:sz w:val="24"/>
                <w:szCs w:val="24"/>
                <w:lang w:val="sr-Cyrl-CS"/>
              </w:rPr>
              <w:t>неки други начин</w:t>
            </w:r>
          </w:p>
        </w:tc>
      </w:tr>
      <w:tr w:rsidR="000A2A90" w:rsidTr="00DC3501">
        <w:trPr>
          <w:trHeight w:val="838"/>
        </w:trPr>
        <w:tc>
          <w:tcPr>
            <w:tcW w:w="6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2A90" w:rsidRDefault="000A2A90" w:rsidP="000A2A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16. </w:t>
            </w:r>
            <w:r w:rsidR="00C262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Уколико су резултати изјашњавања корисника ове комуналне услуге такви да већина није задовољна пруженом комуналном услугом одређеног вршиоца </w:t>
            </w:r>
            <w:r w:rsidR="00C262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lastRenderedPageBreak/>
              <w:t xml:space="preserve">комуналне делатности, да ли је јединица                                                                               </w:t>
            </w:r>
            <w:r w:rsidR="00C262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="00C26251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локалне самоуправе покренула поступак преиспитивања рада вршиоца комуналне делатности и налажила да отклони недостатке који су наведени у изјашњавању корисника у року који не може бити дужи од 90 дана.</w:t>
            </w:r>
          </w:p>
        </w:tc>
        <w:tc>
          <w:tcPr>
            <w:tcW w:w="278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2A90" w:rsidRDefault="00286063">
            <w:pPr>
              <w:rPr>
                <w:rFonts w:ascii="Webdings" w:eastAsia="Webdings" w:hAnsi="Webdings" w:cs="Webdings"/>
              </w:rPr>
            </w:pPr>
            <w:r>
              <w:rPr>
                <w:rFonts w:ascii="Webdings" w:eastAsia="Webdings" w:hAnsi="Webdings" w:cs="Webdings"/>
                <w:lang w:val="sr-Cyrl-RS"/>
              </w:rPr>
              <w:lastRenderedPageBreak/>
              <w:t>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Да</w:t>
            </w:r>
            <w:proofErr w:type="spellEnd"/>
            <w:r w:rsidR="000A2A90">
              <w:rPr>
                <w:rFonts w:ascii="Times New Roman" w:eastAsia="Times New Roman" w:hAnsi="Times New Roman" w:cs="Times New Roman"/>
                <w:sz w:val="24"/>
              </w:rPr>
              <w:t xml:space="preserve">            </w:t>
            </w:r>
            <w:r w:rsidR="000A2A90">
              <w:rPr>
                <w:rFonts w:ascii="Webdings" w:eastAsia="Webdings" w:hAnsi="Webdings" w:cs="Webdings"/>
              </w:rPr>
              <w:t></w:t>
            </w:r>
            <w:r w:rsidR="000A2A90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="000A2A90">
              <w:rPr>
                <w:rFonts w:ascii="Times New Roman" w:eastAsia="Times New Roman" w:hAnsi="Times New Roman" w:cs="Times New Roman"/>
                <w:sz w:val="24"/>
              </w:rPr>
              <w:t>Не</w:t>
            </w:r>
            <w:proofErr w:type="spellEnd"/>
          </w:p>
        </w:tc>
      </w:tr>
    </w:tbl>
    <w:p w:rsidR="00C65CA2" w:rsidRDefault="00EC0116">
      <w:pPr>
        <w:spacing w:after="0"/>
      </w:pPr>
      <w:r>
        <w:t xml:space="preserve"> </w:t>
      </w:r>
    </w:p>
    <w:p w:rsidR="00345280" w:rsidRDefault="00345280">
      <w:pPr>
        <w:spacing w:after="0"/>
      </w:pPr>
    </w:p>
    <w:p w:rsidR="00C65CA2" w:rsidRDefault="00EC0116">
      <w:pPr>
        <w:spacing w:after="0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РЕЗУЛТАТ НАДЗОРА У БОДОВИМА</w:t>
      </w:r>
      <w:r>
        <w:rPr>
          <w:rFonts w:ascii="Times New Roman" w:eastAsia="Times New Roman" w:hAnsi="Times New Roman" w:cs="Times New Roman"/>
        </w:rPr>
        <w:t xml:space="preserve">: </w:t>
      </w:r>
    </w:p>
    <w:p w:rsidR="00EC0116" w:rsidRDefault="00EC0116">
      <w:pPr>
        <w:spacing w:after="0"/>
        <w:ind w:left="-5" w:hanging="10"/>
      </w:pPr>
    </w:p>
    <w:tbl>
      <w:tblPr>
        <w:tblStyle w:val="TableGrid"/>
        <w:tblW w:w="3056" w:type="dxa"/>
        <w:tblInd w:w="2986" w:type="dxa"/>
        <w:tblCellMar>
          <w:top w:w="5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30"/>
        <w:gridCol w:w="1526"/>
      </w:tblGrid>
      <w:tr w:rsidR="00C65CA2">
        <w:trPr>
          <w:trHeight w:val="264"/>
        </w:trPr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Могући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right="3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Број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65CA2">
        <w:trPr>
          <w:trHeight w:val="42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65CA2"/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26251">
            <w:pPr>
              <w:ind w:righ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31</w:t>
            </w:r>
          </w:p>
        </w:tc>
      </w:tr>
    </w:tbl>
    <w:p w:rsidR="00C65CA2" w:rsidRDefault="00EC0116">
      <w:pPr>
        <w:spacing w:after="194"/>
        <w:ind w:left="7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C65CA2" w:rsidRDefault="00EC0116">
      <w:pPr>
        <w:spacing w:after="0"/>
        <w:ind w:right="45"/>
        <w:jc w:val="center"/>
        <w:rPr>
          <w:rFonts w:ascii="Times New Roman" w:eastAsia="Times New Roman" w:hAnsi="Times New Roman" w:cs="Times New Roman"/>
          <w:b/>
        </w:rPr>
      </w:pPr>
      <w:proofErr w:type="spellStart"/>
      <w:r>
        <w:rPr>
          <w:rFonts w:ascii="Times New Roman" w:eastAsia="Times New Roman" w:hAnsi="Times New Roman" w:cs="Times New Roman"/>
          <w:b/>
        </w:rPr>
        <w:t>Надзором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УТВРЂЕНИ БРОЈ БОДОВА: _________ </w:t>
      </w:r>
    </w:p>
    <w:p w:rsidR="00EC0116" w:rsidRDefault="00EC0116">
      <w:pPr>
        <w:spacing w:after="0"/>
        <w:ind w:right="45"/>
        <w:jc w:val="center"/>
      </w:pPr>
    </w:p>
    <w:tbl>
      <w:tblPr>
        <w:tblStyle w:val="TableGrid"/>
        <w:tblW w:w="3399" w:type="dxa"/>
        <w:tblInd w:w="2816" w:type="dxa"/>
        <w:tblCellMar>
          <w:top w:w="48" w:type="dxa"/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1628"/>
        <w:gridCol w:w="1771"/>
      </w:tblGrid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46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Степен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ризика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right="8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Распон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бодова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Незнатан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26251">
            <w:r>
              <w:rPr>
                <w:rFonts w:ascii="Times New Roman" w:eastAsia="Times New Roman" w:hAnsi="Times New Roman" w:cs="Times New Roman"/>
                <w:b/>
              </w:rPr>
              <w:t xml:space="preserve">         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</w:rPr>
              <w:t>26-31</w:t>
            </w:r>
          </w:p>
        </w:tc>
      </w:tr>
      <w:tr w:rsidR="00C65CA2">
        <w:trPr>
          <w:trHeight w:val="336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Низак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 w:rsidP="00C2625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</w:t>
            </w:r>
            <w:r w:rsidR="00C26251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="00C26251">
              <w:rPr>
                <w:rFonts w:ascii="Times New Roman" w:eastAsia="Times New Roman" w:hAnsi="Times New Roman" w:cs="Times New Roman"/>
                <w:b/>
              </w:rPr>
              <w:t>-25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Средњи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26251" w:rsidP="00C2625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</w:rPr>
              <w:t>-20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Висок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0A2A90" w:rsidP="00C26251">
            <w:pPr>
              <w:ind w:right="8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  <w:r w:rsidR="00C26251">
              <w:rPr>
                <w:rFonts w:ascii="Times New Roman" w:eastAsia="Times New Roman" w:hAnsi="Times New Roman" w:cs="Times New Roman"/>
                <w:b/>
                <w:lang w:val="sr-Cyrl-RS"/>
              </w:rPr>
              <w:t>1</w:t>
            </w:r>
            <w:r w:rsidR="00C26251">
              <w:rPr>
                <w:rFonts w:ascii="Times New Roman" w:eastAsia="Times New Roman" w:hAnsi="Times New Roman" w:cs="Times New Roman"/>
                <w:b/>
              </w:rPr>
              <w:t>-15</w:t>
            </w:r>
          </w:p>
        </w:tc>
      </w:tr>
      <w:tr w:rsidR="00C65CA2">
        <w:trPr>
          <w:trHeight w:val="338"/>
        </w:trPr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EC0116">
            <w:pPr>
              <w:ind w:left="2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Критичан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1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A2" w:rsidRDefault="00C26251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b/>
                <w:lang w:val="sr-Cyrl-RS"/>
              </w:rPr>
              <w:t>10</w:t>
            </w:r>
            <w:r w:rsidR="000A2A9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EC0116">
              <w:rPr>
                <w:rFonts w:ascii="Times New Roman" w:eastAsia="Times New Roman" w:hAnsi="Times New Roman" w:cs="Times New Roman"/>
                <w:b/>
              </w:rPr>
              <w:t xml:space="preserve">и </w:t>
            </w:r>
            <w:proofErr w:type="spellStart"/>
            <w:r w:rsidR="00EC0116">
              <w:rPr>
                <w:rFonts w:ascii="Times New Roman" w:eastAsia="Times New Roman" w:hAnsi="Times New Roman" w:cs="Times New Roman"/>
                <w:b/>
              </w:rPr>
              <w:t>мање</w:t>
            </w:r>
            <w:proofErr w:type="spellEnd"/>
            <w:r w:rsidR="00EC01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:rsidR="00C65CA2" w:rsidRDefault="00EC0116">
      <w:pPr>
        <w:spacing w:after="314"/>
        <w:rPr>
          <w:rFonts w:ascii="Times New Roman" w:eastAsia="Times New Roman" w:hAnsi="Times New Roman" w:cs="Times New Roman"/>
          <w:sz w:val="10"/>
        </w:rPr>
      </w:pP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963AEF" w:rsidRDefault="00963AEF">
      <w:pPr>
        <w:spacing w:after="314"/>
      </w:pPr>
    </w:p>
    <w:p w:rsidR="00C65CA2" w:rsidRDefault="00EC0116">
      <w:pPr>
        <w:pStyle w:val="Heading1"/>
        <w:spacing w:after="159"/>
        <w:ind w:left="-5"/>
      </w:pPr>
      <w:r>
        <w:t xml:space="preserve">ПРИСУТНО ЛИЦЕ                                                               </w:t>
      </w:r>
      <w:r w:rsidR="00906211">
        <w:rPr>
          <w:lang w:val="sr-Cyrl-RS"/>
        </w:rPr>
        <w:t xml:space="preserve">  </w:t>
      </w:r>
      <w:r w:rsidR="00F640FC">
        <w:rPr>
          <w:lang w:val="sr-Cyrl-RS"/>
        </w:rPr>
        <w:t xml:space="preserve">       </w:t>
      </w:r>
      <w:r>
        <w:t>РЕПУБЛИЧКИ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5F1819">
        <w:rPr>
          <w:lang w:val="sr-Cyrl-RS"/>
        </w:rPr>
        <w:t xml:space="preserve">            </w:t>
      </w:r>
      <w:r w:rsidR="00906211">
        <w:t xml:space="preserve">  </w:t>
      </w:r>
      <w:r w:rsidR="00F640FC">
        <w:rPr>
          <w:lang w:val="sr-Cyrl-RS"/>
        </w:rPr>
        <w:t xml:space="preserve">                           </w:t>
      </w:r>
      <w:r w:rsidR="00906211">
        <w:rPr>
          <w:lang w:val="sr-Cyrl-RS"/>
        </w:rPr>
        <w:t xml:space="preserve"> </w:t>
      </w:r>
      <w:proofErr w:type="gramStart"/>
      <w:r w:rsidR="00906211">
        <w:t xml:space="preserve">КОМУНАЛНИ </w:t>
      </w:r>
      <w:r>
        <w:t xml:space="preserve"> </w:t>
      </w:r>
      <w:r w:rsidR="00906211">
        <w:t>ИНСПЕКТОР</w:t>
      </w:r>
      <w:proofErr w:type="gramEnd"/>
      <w:r w:rsidR="00906211">
        <w:t xml:space="preserve">   </w:t>
      </w:r>
    </w:p>
    <w:p w:rsidR="00C65CA2" w:rsidRPr="00F640FC" w:rsidRDefault="00EC0116" w:rsidP="00906211">
      <w:pPr>
        <w:spacing w:after="158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 </w:t>
      </w:r>
      <w:r w:rsidRPr="00F640FC">
        <w:rPr>
          <w:rFonts w:ascii="Times New Roman" w:hAnsi="Times New Roman" w:cs="Times New Roman"/>
          <w:b/>
        </w:rPr>
        <w:t xml:space="preserve">____________________                       М.П.                          __________________________ </w:t>
      </w:r>
    </w:p>
    <w:p w:rsidR="00C65CA2" w:rsidRDefault="00EC0116">
      <w:pPr>
        <w:spacing w:after="0"/>
      </w:pPr>
      <w:r>
        <w:t xml:space="preserve"> </w:t>
      </w:r>
    </w:p>
    <w:sectPr w:rsidR="00C65CA2" w:rsidSect="00F640FC">
      <w:pgSz w:w="11906" w:h="16838"/>
      <w:pgMar w:top="1134" w:right="1134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65CB9"/>
    <w:multiLevelType w:val="hybridMultilevel"/>
    <w:tmpl w:val="1AD25A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77EBD"/>
    <w:multiLevelType w:val="hybridMultilevel"/>
    <w:tmpl w:val="A56244A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A36C3A"/>
    <w:multiLevelType w:val="hybridMultilevel"/>
    <w:tmpl w:val="7090A318"/>
    <w:lvl w:ilvl="0" w:tplc="7AF6C310">
      <w:start w:val="1"/>
      <w:numFmt w:val="lowerLetter"/>
      <w:lvlText w:val="%1)"/>
      <w:lvlJc w:val="left"/>
      <w:pPr>
        <w:ind w:left="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1E64AE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3CCC7D6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46939C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428833E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48AEDC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AD1F6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ACE063C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D25734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2E33595"/>
    <w:multiLevelType w:val="hybridMultilevel"/>
    <w:tmpl w:val="2C68F1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650B2C"/>
    <w:multiLevelType w:val="hybridMultilevel"/>
    <w:tmpl w:val="863AC27A"/>
    <w:lvl w:ilvl="0" w:tplc="0409000B">
      <w:start w:val="1"/>
      <w:numFmt w:val="bullet"/>
      <w:lvlText w:val=""/>
      <w:lvlJc w:val="left"/>
      <w:pPr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</w:abstractNum>
  <w:abstractNum w:abstractNumId="5" w15:restartNumberingAfterBreak="0">
    <w:nsid w:val="60D941F4"/>
    <w:multiLevelType w:val="hybridMultilevel"/>
    <w:tmpl w:val="C838C098"/>
    <w:lvl w:ilvl="0" w:tplc="27DEF7CC">
      <w:start w:val="1"/>
      <w:numFmt w:val="lowerLetter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D855F0">
      <w:start w:val="1"/>
      <w:numFmt w:val="lowerLetter"/>
      <w:lvlText w:val="%2"/>
      <w:lvlJc w:val="left"/>
      <w:pPr>
        <w:ind w:left="1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F0D0F4">
      <w:start w:val="1"/>
      <w:numFmt w:val="lowerRoman"/>
      <w:lvlText w:val="%3"/>
      <w:lvlJc w:val="left"/>
      <w:pPr>
        <w:ind w:left="2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78BA42">
      <w:start w:val="1"/>
      <w:numFmt w:val="decimal"/>
      <w:lvlText w:val="%4"/>
      <w:lvlJc w:val="left"/>
      <w:pPr>
        <w:ind w:left="29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A80D6">
      <w:start w:val="1"/>
      <w:numFmt w:val="lowerLetter"/>
      <w:lvlText w:val="%5"/>
      <w:lvlJc w:val="left"/>
      <w:pPr>
        <w:ind w:left="36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E51A6">
      <w:start w:val="1"/>
      <w:numFmt w:val="lowerRoman"/>
      <w:lvlText w:val="%6"/>
      <w:lvlJc w:val="left"/>
      <w:pPr>
        <w:ind w:left="4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D836B8">
      <w:start w:val="1"/>
      <w:numFmt w:val="decimal"/>
      <w:lvlText w:val="%7"/>
      <w:lvlJc w:val="left"/>
      <w:pPr>
        <w:ind w:left="5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9A33F4">
      <w:start w:val="1"/>
      <w:numFmt w:val="lowerLetter"/>
      <w:lvlText w:val="%8"/>
      <w:lvlJc w:val="left"/>
      <w:pPr>
        <w:ind w:left="5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405B28">
      <w:start w:val="1"/>
      <w:numFmt w:val="lowerRoman"/>
      <w:lvlText w:val="%9"/>
      <w:lvlJc w:val="left"/>
      <w:pPr>
        <w:ind w:left="6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BC66745"/>
    <w:multiLevelType w:val="hybridMultilevel"/>
    <w:tmpl w:val="F984F1EC"/>
    <w:lvl w:ilvl="0" w:tplc="8FD2188C">
      <w:start w:val="1"/>
      <w:numFmt w:val="lowerLetter"/>
      <w:lvlText w:val="%1)"/>
      <w:lvlJc w:val="left"/>
      <w:pPr>
        <w:ind w:left="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F6D952">
      <w:start w:val="1"/>
      <w:numFmt w:val="lowerLetter"/>
      <w:lvlText w:val="%2"/>
      <w:lvlJc w:val="left"/>
      <w:pPr>
        <w:ind w:left="1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446862">
      <w:start w:val="1"/>
      <w:numFmt w:val="lowerRoman"/>
      <w:lvlText w:val="%3"/>
      <w:lvlJc w:val="left"/>
      <w:pPr>
        <w:ind w:left="2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6011A">
      <w:start w:val="1"/>
      <w:numFmt w:val="decimal"/>
      <w:lvlText w:val="%4"/>
      <w:lvlJc w:val="left"/>
      <w:pPr>
        <w:ind w:left="2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1E6874">
      <w:start w:val="1"/>
      <w:numFmt w:val="lowerLetter"/>
      <w:lvlText w:val="%5"/>
      <w:lvlJc w:val="left"/>
      <w:pPr>
        <w:ind w:left="3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863332">
      <w:start w:val="1"/>
      <w:numFmt w:val="lowerRoman"/>
      <w:lvlText w:val="%6"/>
      <w:lvlJc w:val="left"/>
      <w:pPr>
        <w:ind w:left="4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5A79C6">
      <w:start w:val="1"/>
      <w:numFmt w:val="decimal"/>
      <w:lvlText w:val="%7"/>
      <w:lvlJc w:val="left"/>
      <w:pPr>
        <w:ind w:left="4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82DB82">
      <w:start w:val="1"/>
      <w:numFmt w:val="lowerLetter"/>
      <w:lvlText w:val="%8"/>
      <w:lvlJc w:val="left"/>
      <w:pPr>
        <w:ind w:left="5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B80A8A">
      <w:start w:val="1"/>
      <w:numFmt w:val="lowerRoman"/>
      <w:lvlText w:val="%9"/>
      <w:lvlJc w:val="left"/>
      <w:pPr>
        <w:ind w:left="6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CA2"/>
    <w:rsid w:val="000A2A90"/>
    <w:rsid w:val="00286063"/>
    <w:rsid w:val="00345280"/>
    <w:rsid w:val="004F422B"/>
    <w:rsid w:val="005F1819"/>
    <w:rsid w:val="005F2E2A"/>
    <w:rsid w:val="00704B35"/>
    <w:rsid w:val="00777B55"/>
    <w:rsid w:val="007C5B03"/>
    <w:rsid w:val="008A5432"/>
    <w:rsid w:val="00906211"/>
    <w:rsid w:val="00963AEF"/>
    <w:rsid w:val="00A37598"/>
    <w:rsid w:val="00C26251"/>
    <w:rsid w:val="00C65CA2"/>
    <w:rsid w:val="00CB176D"/>
    <w:rsid w:val="00D618B5"/>
    <w:rsid w:val="00DC3501"/>
    <w:rsid w:val="00DC39A3"/>
    <w:rsid w:val="00EC0116"/>
    <w:rsid w:val="00F64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81C753-AC5B-40F0-9A3C-1C9903185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62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F2E2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0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063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0FB5F-1FEA-4EA2-8C95-461C41ED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Administrators</Company>
  <LinksUpToDate>false</LinksUpToDate>
  <CharactersWithSpaces>4944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Matic</dc:creator>
  <cp:keywords/>
  <cp:lastModifiedBy>jasminka.guska</cp:lastModifiedBy>
  <cp:revision>13</cp:revision>
  <cp:lastPrinted>2017-05-16T06:44:00Z</cp:lastPrinted>
  <dcterms:created xsi:type="dcterms:W3CDTF">2017-05-09T19:30:00Z</dcterms:created>
  <dcterms:modified xsi:type="dcterms:W3CDTF">2017-07-08T13:53:00Z</dcterms:modified>
</cp:coreProperties>
</file>