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7" w:rsidRDefault="006522AE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F3447" w:rsidRDefault="006522AE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F3447" w:rsidRDefault="006522AE">
      <w:pPr>
        <w:spacing w:after="0"/>
        <w:ind w:left="7014"/>
      </w:pPr>
      <w:proofErr w:type="spellStart"/>
      <w:r>
        <w:rPr>
          <w:rFonts w:ascii="Times New Roman" w:eastAsia="Times New Roman" w:hAnsi="Times New Roman" w:cs="Times New Roman"/>
          <w:sz w:val="16"/>
        </w:rPr>
        <w:t>Идентификациони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број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листе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21" w:type="dxa"/>
        <w:tblInd w:w="1" w:type="dxa"/>
        <w:tblCellMar>
          <w:top w:w="7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1560"/>
        <w:gridCol w:w="967"/>
        <w:gridCol w:w="374"/>
        <w:gridCol w:w="374"/>
        <w:gridCol w:w="372"/>
        <w:gridCol w:w="375"/>
        <w:gridCol w:w="458"/>
        <w:gridCol w:w="6"/>
      </w:tblGrid>
      <w:tr w:rsidR="009F3447" w:rsidTr="00300030">
        <w:trPr>
          <w:gridAfter w:val="1"/>
          <w:wAfter w:w="6" w:type="dxa"/>
          <w:trHeight w:val="278"/>
        </w:trPr>
        <w:tc>
          <w:tcPr>
            <w:tcW w:w="70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1D4117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6522AE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F3447" w:rsidTr="00300030">
        <w:trPr>
          <w:gridAfter w:val="1"/>
          <w:wAfter w:w="6" w:type="dxa"/>
          <w:trHeight w:val="303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47" w:rsidRDefault="006522AE">
            <w:pPr>
              <w:ind w:left="6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11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3447" w:rsidRDefault="006522AE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3447" w:rsidRPr="00300030" w:rsidRDefault="006522AE">
            <w:pPr>
              <w:spacing w:after="20"/>
              <w:ind w:left="152"/>
              <w:jc w:val="center"/>
            </w:pPr>
            <w:r w:rsidRPr="00300030">
              <w:rPr>
                <w:rFonts w:ascii="Times New Roman" w:eastAsia="Times New Roman" w:hAnsi="Times New Roman" w:cs="Times New Roman"/>
                <w:b/>
              </w:rPr>
              <w:t xml:space="preserve">МИНИСТАРСТВО ГРАЂЕВИНАРТСВА, </w:t>
            </w:r>
          </w:p>
          <w:p w:rsidR="00300030" w:rsidRPr="00300030" w:rsidRDefault="006522AE" w:rsidP="0030003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00030">
              <w:rPr>
                <w:rFonts w:ascii="Times New Roman" w:eastAsia="Times New Roman" w:hAnsi="Times New Roman" w:cs="Times New Roman"/>
                <w:b/>
              </w:rPr>
              <w:t xml:space="preserve">      САОБРАЋАЈА И ИНФРАСТРУКТУРЕ </w:t>
            </w:r>
            <w:r w:rsidR="00300030" w:rsidRPr="00300030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9F3447" w:rsidRDefault="00300030" w:rsidP="00300030">
            <w:pPr>
              <w:ind w:left="30"/>
              <w:jc w:val="center"/>
            </w:pPr>
            <w:r w:rsidRPr="00300030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Pr="00C21BAC" w:rsidRDefault="006522AE" w:rsidP="00300030">
            <w:pPr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УПРАВ</w:t>
            </w:r>
            <w:r w:rsidR="000843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ЉАЊЕ ГРОБЉИМА И </w:t>
            </w:r>
            <w:r w:rsidR="00C21BAC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САХРАЊИВАЊЕ</w:t>
            </w:r>
          </w:p>
          <w:p w:rsidR="009F3447" w:rsidRDefault="006522AE" w:rsidP="0030003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:rsidR="009F3447" w:rsidRDefault="006522AE" w:rsidP="00300030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00030" w:rsidRDefault="00300030" w:rsidP="00300030">
            <w:pPr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комуналним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делатностима</w:t>
            </w:r>
            <w:proofErr w:type="spellEnd"/>
            <w:r>
              <w:rPr>
                <w:i/>
              </w:rPr>
              <w:t xml:space="preserve"> </w:t>
            </w:r>
          </w:p>
          <w:p w:rsidR="009F3447" w:rsidRDefault="00300030" w:rsidP="00300030">
            <w:pPr>
              <w:ind w:left="50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proofErr w:type="spellStart"/>
            <w:r>
              <w:rPr>
                <w:i/>
              </w:rPr>
              <w:t>Сл</w:t>
            </w:r>
            <w:proofErr w:type="spellEnd"/>
            <w:r>
              <w:rPr>
                <w:i/>
                <w:lang w:val="sr-Cyrl-RS"/>
              </w:rPr>
              <w:t xml:space="preserve">ужбени </w:t>
            </w:r>
            <w:proofErr w:type="spellStart"/>
            <w:r>
              <w:rPr>
                <w:i/>
              </w:rPr>
              <w:t>гласник</w:t>
            </w:r>
            <w:proofErr w:type="spellEnd"/>
            <w:r>
              <w:rPr>
                <w:i/>
              </w:rPr>
              <w:t xml:space="preserve"> РС“, бр.88/11</w:t>
            </w:r>
            <w:r>
              <w:rPr>
                <w:i/>
                <w:lang w:val="sr-Cyrl-RS"/>
              </w:rPr>
              <w:t xml:space="preserve"> и 104/16</w:t>
            </w:r>
            <w:r>
              <w:rPr>
                <w:i/>
              </w:rPr>
              <w:t xml:space="preserve">)  </w:t>
            </w:r>
          </w:p>
        </w:tc>
      </w:tr>
      <w:tr w:rsidR="009F3447" w:rsidTr="00300030">
        <w:trPr>
          <w:gridAfter w:val="1"/>
          <w:wAfter w:w="6" w:type="dxa"/>
          <w:trHeight w:val="28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3447" w:rsidRDefault="006522A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3447" w:rsidTr="00934F36">
        <w:trPr>
          <w:gridAfter w:val="1"/>
          <w:wAfter w:w="6" w:type="dxa"/>
          <w:trHeight w:val="681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 w:rsidP="00300030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јединици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C21BAC">
              <w:rPr>
                <w:rFonts w:ascii="Times New Roman" w:eastAsia="Times New Roman" w:hAnsi="Times New Roman" w:cs="Times New Roman"/>
                <w:sz w:val="24"/>
              </w:rPr>
              <w:t>бавља</w:t>
            </w:r>
            <w:proofErr w:type="spellEnd"/>
            <w:proofErr w:type="gramEnd"/>
            <w:r w:rsidR="00C21B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21BAC">
              <w:rPr>
                <w:rFonts w:ascii="Times New Roman" w:eastAsia="Times New Roman" w:hAnsi="Times New Roman" w:cs="Times New Roman"/>
                <w:sz w:val="24"/>
              </w:rPr>
              <w:t>комунална</w:t>
            </w:r>
            <w:proofErr w:type="spellEnd"/>
            <w:r w:rsidR="00C21B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21BAC"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  <w:r w:rsidR="00C21B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21BAC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C21B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21BAC">
              <w:rPr>
                <w:rFonts w:ascii="Times New Roman" w:eastAsia="Times New Roman" w:hAnsi="Times New Roman" w:cs="Times New Roman"/>
                <w:sz w:val="24"/>
              </w:rPr>
              <w:t>гробљима</w:t>
            </w:r>
            <w:proofErr w:type="spellEnd"/>
            <w:r w:rsidR="00C21BAC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C21BAC">
              <w:rPr>
                <w:rFonts w:ascii="Times New Roman" w:eastAsia="Times New Roman" w:hAnsi="Times New Roman" w:cs="Times New Roman"/>
                <w:sz w:val="24"/>
              </w:rPr>
              <w:t>сахрањивање</w:t>
            </w:r>
            <w:proofErr w:type="spellEnd"/>
            <w:r w:rsidR="00300030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53053A" w:rsidP="00300030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Да-2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9F3447" w:rsidTr="00934F36">
        <w:trPr>
          <w:gridAfter w:val="1"/>
          <w:wAfter w:w="6" w:type="dxa"/>
          <w:trHeight w:val="1622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0" w:rsidRDefault="006522AE" w:rsidP="0030003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30003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3000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00030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3000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00030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="00300030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r w:rsidR="003000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оквиру комуналне делатности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гробљима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3000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сахрањивање врши:</w:t>
            </w:r>
          </w:p>
          <w:p w:rsidR="009F3447" w:rsidRPr="00300030" w:rsidRDefault="00300030" w:rsidP="003000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и одржавање гробаља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300030" w:rsidRPr="00300030" w:rsidRDefault="00300030" w:rsidP="003000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гробним местом и наплата накнаде за одржавање гробног места;</w:t>
            </w:r>
          </w:p>
          <w:p w:rsidR="00300030" w:rsidRPr="00300030" w:rsidRDefault="00300030" w:rsidP="003000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Обезбеђивање, давање у закуп и продаја уређених гробних места;</w:t>
            </w:r>
          </w:p>
          <w:p w:rsidR="00300030" w:rsidRPr="00300030" w:rsidRDefault="00300030" w:rsidP="003000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Прекопавање и ексхумација посмртних остатака;</w:t>
            </w:r>
          </w:p>
          <w:p w:rsidR="00300030" w:rsidRPr="00300030" w:rsidRDefault="00300030" w:rsidP="003000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Одржавање објеката који се налазе у слопу гробља (мртвачница, капела, розар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ијум, колумбаријум и креморијум);</w:t>
            </w:r>
          </w:p>
          <w:p w:rsidR="00300030" w:rsidRPr="00300030" w:rsidRDefault="00300030" w:rsidP="003000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Одржавање пасивних гробаља и спомен-обележја.</w:t>
            </w:r>
          </w:p>
          <w:p w:rsidR="009F3447" w:rsidRDefault="006522AE" w:rsidP="00300030">
            <w:pPr>
              <w:ind w:left="5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8F8" w:rsidRDefault="003838F8" w:rsidP="00300030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  <w:p w:rsidR="003838F8" w:rsidRDefault="003838F8" w:rsidP="00300030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  <w:p w:rsidR="00300030" w:rsidRPr="003838F8" w:rsidRDefault="0053053A" w:rsidP="003838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3838F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3838F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3838F8" w:rsidRPr="003838F8" w:rsidRDefault="0053053A" w:rsidP="003838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3838F8">
              <w:rPr>
                <w:rFonts w:ascii="Webdings" w:eastAsia="Webdings" w:hAnsi="Webdings" w:cs="Webdings"/>
              </w:rPr>
              <w:t></w:t>
            </w:r>
            <w:r w:rsidR="003838F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3838F8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3838F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3838F8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3838F8">
              <w:rPr>
                <w:rFonts w:ascii="Webdings" w:eastAsia="Webdings" w:hAnsi="Webdings" w:cs="Webdings"/>
              </w:rPr>
              <w:t></w:t>
            </w:r>
            <w:r w:rsidR="003838F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3838F8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3838F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3838F8" w:rsidRDefault="003838F8" w:rsidP="003838F8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  <w:p w:rsidR="003838F8" w:rsidRDefault="003838F8" w:rsidP="003838F8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  <w:p w:rsidR="003838F8" w:rsidRPr="003838F8" w:rsidRDefault="003838F8" w:rsidP="003838F8">
            <w:pPr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3838F8" w:rsidRDefault="003838F8" w:rsidP="003838F8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  <w:p w:rsidR="003838F8" w:rsidRPr="003838F8" w:rsidRDefault="003838F8" w:rsidP="003838F8">
            <w:pPr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3838F8" w:rsidRPr="003838F8" w:rsidRDefault="003838F8" w:rsidP="003838F8">
            <w:pPr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3838F8" w:rsidRDefault="003838F8" w:rsidP="003838F8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  <w:p w:rsidR="003838F8" w:rsidRDefault="003838F8" w:rsidP="003838F8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  <w:p w:rsidR="003838F8" w:rsidRPr="003838F8" w:rsidRDefault="003838F8" w:rsidP="003838F8">
            <w:pPr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9F3447" w:rsidRDefault="009F3447" w:rsidP="00300030">
            <w:pPr>
              <w:ind w:left="44"/>
              <w:jc w:val="both"/>
            </w:pPr>
          </w:p>
        </w:tc>
      </w:tr>
      <w:tr w:rsidR="001A59DC" w:rsidTr="00934F36">
        <w:trPr>
          <w:gridAfter w:val="1"/>
          <w:wAfter w:w="6" w:type="dxa"/>
          <w:trHeight w:val="630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DC" w:rsidRDefault="00B42C29" w:rsidP="0030003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1A59D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 Који је проценат територије јединице локалне самоуправе је обухваћен обављањем комуналне делатности управљање гробљима и сахрањивање?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DC" w:rsidRDefault="0053053A" w:rsidP="001A59DC">
            <w:pPr>
              <w:ind w:left="42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1A59DC">
              <w:rPr>
                <w:rFonts w:ascii="Webdings" w:eastAsia="Webdings" w:hAnsi="Webdings" w:cs="Webdings"/>
              </w:rPr>
              <w:t></w:t>
            </w:r>
            <w:r w:rsidR="001A59D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Преко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50% - 1  </w:t>
            </w:r>
          </w:p>
          <w:p w:rsidR="001A59DC" w:rsidRDefault="001A59DC" w:rsidP="001A59DC">
            <w:pPr>
              <w:spacing w:after="8"/>
              <w:ind w:left="42"/>
              <w:rPr>
                <w:rFonts w:ascii="Webdings" w:eastAsia="Webdings" w:hAnsi="Webdings" w:cs="Webding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50% - 0</w:t>
            </w:r>
          </w:p>
        </w:tc>
      </w:tr>
      <w:tr w:rsidR="009F3447" w:rsidTr="00300030">
        <w:trPr>
          <w:gridAfter w:val="1"/>
          <w:wAfter w:w="6" w:type="dxa"/>
          <w:trHeight w:val="284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3447" w:rsidRPr="006509B1" w:rsidRDefault="006522AE" w:rsidP="006509B1">
            <w:pPr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6509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УПРАВЉАЊЕ ГРОБЉИМА И </w:t>
            </w:r>
            <w:r w:rsidR="006509B1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САХРАЊИВАЊЕ</w:t>
            </w:r>
          </w:p>
        </w:tc>
      </w:tr>
      <w:tr w:rsidR="001A59DC" w:rsidTr="00D00DE7">
        <w:trPr>
          <w:gridAfter w:val="1"/>
          <w:wAfter w:w="6" w:type="dxa"/>
          <w:trHeight w:val="745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DC" w:rsidRDefault="00B42C29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A59D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A59DC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A59DC" w:rsidRDefault="001A59DC" w:rsidP="001A59DC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F3447" w:rsidTr="00934F36">
        <w:trPr>
          <w:gridAfter w:val="1"/>
          <w:wAfter w:w="6" w:type="dxa"/>
          <w:trHeight w:val="83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B42C29" w:rsidP="001A59DC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јединица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надзор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радо</w:t>
            </w:r>
            <w:r w:rsidR="001A59DC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6522AE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F3447" w:rsidTr="00934F36">
        <w:trPr>
          <w:gridAfter w:val="1"/>
          <w:wAfter w:w="6" w:type="dxa"/>
          <w:trHeight w:val="194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B42C29" w:rsidP="001A59D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вршилац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управљање гробљима и схрањивање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9F3447" w:rsidRDefault="006522AE" w:rsidP="001A59DC">
            <w:pPr>
              <w:pStyle w:val="ListParagraph"/>
              <w:numPr>
                <w:ilvl w:val="0"/>
                <w:numId w:val="4"/>
              </w:numPr>
              <w:spacing w:after="20"/>
            </w:pP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јавно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предузеће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1A59DC">
            <w:pPr>
              <w:pStyle w:val="ListParagraph"/>
              <w:numPr>
                <w:ilvl w:val="0"/>
                <w:numId w:val="4"/>
              </w:numPr>
              <w:spacing w:after="17"/>
            </w:pP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привредно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1A59DC">
            <w:pPr>
              <w:pStyle w:val="ListParagraph"/>
              <w:numPr>
                <w:ilvl w:val="0"/>
                <w:numId w:val="4"/>
              </w:numPr>
              <w:spacing w:after="21"/>
            </w:pP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предузетник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1A59DC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привредни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A59DC">
              <w:rPr>
                <w:rFonts w:ascii="Times New Roman" w:eastAsia="Times New Roman" w:hAnsi="Times New Roman" w:cs="Times New Roman"/>
                <w:sz w:val="24"/>
              </w:rPr>
              <w:t>субјект</w:t>
            </w:r>
            <w:proofErr w:type="spellEnd"/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1A59DC">
            <w:pPr>
              <w:ind w:left="7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1A59DC" w:rsidP="001A59DC">
            <w:pPr>
              <w:spacing w:after="18"/>
            </w:pPr>
            <w:r>
              <w:t xml:space="preserve">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1A59DC">
            <w:pPr>
              <w:spacing w:after="18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1A59DC">
            <w:pPr>
              <w:spacing w:after="18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1A59DC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2C29" w:rsidTr="00B42C29">
        <w:trPr>
          <w:gridAfter w:val="1"/>
          <w:wAfter w:w="6" w:type="dxa"/>
          <w:trHeight w:val="6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29" w:rsidRDefault="00B42C29" w:rsidP="001A59DC">
            <w:pPr>
              <w:spacing w:after="18"/>
            </w:pP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>ИСПУЊЕНОСТ УСЛОВА ЗА ОТПОЧИЊЕЊЕ ОБАВЉАЊА КОМУНАЛНЕ ДЕЛАТНОСТИ УПРАВЉАЊЕ ГРОБЉИМА И САХРАЊИВАЊЕ</w:t>
            </w:r>
          </w:p>
        </w:tc>
      </w:tr>
      <w:tr w:rsidR="00B42C29" w:rsidTr="00934F36">
        <w:trPr>
          <w:gridAfter w:val="1"/>
          <w:wAfter w:w="6" w:type="dxa"/>
          <w:trHeight w:val="1116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29" w:rsidRDefault="00B42C29" w:rsidP="001A59DC">
            <w:pP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7. 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привредном субјекту који обавља комуналну делатност донето решење о испуњености услова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обављање комуналне делатности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управљање</w:t>
            </w:r>
            <w:r w:rsidRPr="00052774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гробљима и сахрањивање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29" w:rsidRDefault="00B42C29" w:rsidP="001A59DC">
            <w:pPr>
              <w:spacing w:after="18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</w:tr>
      <w:tr w:rsidR="009F3447" w:rsidTr="00934F36">
        <w:trPr>
          <w:gridAfter w:val="1"/>
          <w:wAfter w:w="6" w:type="dxa"/>
          <w:trHeight w:val="1539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B42C29" w:rsidP="000C7E34">
            <w:pPr>
              <w:spacing w:line="257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8</w:t>
            </w:r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 w:rsidRPr="000C7E3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0C7E34" w:rsidRPr="000C7E34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Уколико је извршено поверавање </w:t>
            </w:r>
            <w:proofErr w:type="spellStart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>гробљима</w:t>
            </w:r>
            <w:proofErr w:type="spellEnd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0C7E3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сахрањивање неком привредном субјекту, да ли је извршено на основу: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0C7E34">
            <w:pPr>
              <w:pStyle w:val="ListParagraph"/>
              <w:numPr>
                <w:ilvl w:val="0"/>
                <w:numId w:val="5"/>
              </w:numPr>
              <w:spacing w:after="21"/>
            </w:pPr>
            <w:proofErr w:type="spellStart"/>
            <w:r w:rsidRPr="000C7E34"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 w:rsidRPr="000C7E34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0C7E34">
              <w:rPr>
                <w:rFonts w:ascii="Times New Roman" w:eastAsia="Times New Roman" w:hAnsi="Times New Roman" w:cs="Times New Roman"/>
                <w:sz w:val="24"/>
              </w:rPr>
              <w:t>начину</w:t>
            </w:r>
            <w:proofErr w:type="spellEnd"/>
            <w:r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7E34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7E34">
              <w:rPr>
                <w:rFonts w:ascii="Times New Roman" w:eastAsia="Times New Roman" w:hAnsi="Times New Roman" w:cs="Times New Roman"/>
                <w:sz w:val="24"/>
              </w:rPr>
              <w:t>ове</w:t>
            </w:r>
            <w:proofErr w:type="spellEnd"/>
            <w:r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7E34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7E34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5267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или</w:t>
            </w:r>
          </w:p>
          <w:p w:rsidR="009F3447" w:rsidRDefault="000C7E34" w:rsidP="000C7E34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поверавању</w:t>
            </w:r>
            <w:proofErr w:type="spellEnd"/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9F3447" w:rsidP="000C7E34"/>
          <w:p w:rsidR="000C7E34" w:rsidRDefault="006522AE" w:rsidP="000C7E34">
            <w:pPr>
              <w:spacing w:after="17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2774" w:rsidRDefault="00052774" w:rsidP="000C7E34">
            <w:pPr>
              <w:spacing w:after="17"/>
              <w:ind w:left="44"/>
              <w:rPr>
                <w:rFonts w:ascii="Webdings" w:eastAsia="Webdings" w:hAnsi="Webdings" w:cs="Webdings"/>
              </w:rPr>
            </w:pPr>
          </w:p>
          <w:p w:rsidR="009F3447" w:rsidRDefault="006522AE" w:rsidP="000C7E34">
            <w:pPr>
              <w:spacing w:after="17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9F3447" w:rsidRDefault="009F3447">
            <w:pPr>
              <w:ind w:left="44"/>
            </w:pPr>
          </w:p>
        </w:tc>
      </w:tr>
      <w:tr w:rsidR="009F3447" w:rsidTr="00934F36">
        <w:trPr>
          <w:trHeight w:val="660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47" w:rsidRDefault="0035267C" w:rsidP="0035267C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9</w:t>
            </w:r>
            <w:r w:rsidR="0005277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="0005277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052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5277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052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на територији </w:t>
            </w:r>
            <w:proofErr w:type="spellStart"/>
            <w:r w:rsidR="00052774">
              <w:rPr>
                <w:rFonts w:ascii="Times New Roman" w:eastAsia="Times New Roman" w:hAnsi="Times New Roman" w:cs="Times New Roman"/>
                <w:sz w:val="24"/>
              </w:rPr>
              <w:t>јединица</w:t>
            </w:r>
            <w:proofErr w:type="spellEnd"/>
            <w:r w:rsidR="00052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52774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052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52774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0527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постоје гробља у својини цркве или верске заједнице?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6522AE" w:rsidP="00052774">
            <w:pPr>
              <w:ind w:left="53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BA639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05277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267C" w:rsidTr="00934F36">
        <w:trPr>
          <w:trHeight w:val="111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267C" w:rsidRDefault="0035267C" w:rsidP="008C0474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10. </w:t>
            </w:r>
            <w:r w:rsidR="0027431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јединица локалне самоуправе </w:t>
            </w:r>
            <w:r w:rsidR="0027431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донела одлуку о поверавању послова сахрањивања, уређивања и одржавања гробља које је у својини цркве или верске заједнице, уз сагласност те цркве или верске заједнице</w:t>
            </w:r>
            <w:r w:rsidR="008C047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?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7C" w:rsidRDefault="008C0474" w:rsidP="00052774">
            <w:pPr>
              <w:ind w:left="53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BA639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9F3447">
        <w:trPr>
          <w:trHeight w:val="560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3447" w:rsidRPr="006509B1" w:rsidRDefault="006522AE" w:rsidP="006509B1">
            <w:pPr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</w:t>
            </w:r>
            <w:r w:rsidR="006509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ЕЛАТНОСТИ И КОРИСНИКА КОМУНАЛНЕ УСЛУГЕ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6509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УПРАВЉАЊЕ ГРОБЉИМА И </w:t>
            </w:r>
            <w:r w:rsidR="006509B1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САХРАЊИВАЊЕ</w:t>
            </w:r>
          </w:p>
        </w:tc>
      </w:tr>
      <w:tr w:rsidR="009F3447" w:rsidTr="00934F36">
        <w:trPr>
          <w:trHeight w:val="120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934F36" w:rsidP="00E77464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Скупштина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83C9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длукама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прописала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упра</w:t>
            </w:r>
            <w:r w:rsidR="00F44592">
              <w:rPr>
                <w:rFonts w:ascii="Times New Roman" w:eastAsia="Times New Roman" w:hAnsi="Times New Roman" w:cs="Times New Roman"/>
                <w:sz w:val="24"/>
              </w:rPr>
              <w:t>вљање</w:t>
            </w:r>
            <w:proofErr w:type="spellEnd"/>
            <w:r w:rsidR="00F445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44592">
              <w:rPr>
                <w:rFonts w:ascii="Times New Roman" w:eastAsia="Times New Roman" w:hAnsi="Times New Roman" w:cs="Times New Roman"/>
                <w:sz w:val="24"/>
              </w:rPr>
              <w:t>гробљима</w:t>
            </w:r>
            <w:proofErr w:type="spellEnd"/>
            <w:r w:rsidR="00F4459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F44592">
              <w:rPr>
                <w:rFonts w:ascii="Times New Roman" w:eastAsia="Times New Roman" w:hAnsi="Times New Roman" w:cs="Times New Roman"/>
                <w:sz w:val="24"/>
              </w:rPr>
              <w:t>сахрањивање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обавезе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вршилаца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корисника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услуга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>...?</w:t>
            </w:r>
            <w:r w:rsidR="006522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F3447" w:rsidRDefault="006522AE" w:rsidP="00E77464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53053A" w:rsidP="00E77464">
            <w:pPr>
              <w:ind w:left="10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Да-2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6522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77464" w:rsidTr="00E77464">
        <w:trPr>
          <w:trHeight w:val="1101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Pr="00E77464" w:rsidRDefault="00934F36" w:rsidP="00E77464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7746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прописан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упра</w:t>
            </w:r>
            <w:r w:rsidR="00F44592">
              <w:rPr>
                <w:rFonts w:ascii="Times New Roman" w:eastAsia="Times New Roman" w:hAnsi="Times New Roman" w:cs="Times New Roman"/>
                <w:sz w:val="24"/>
              </w:rPr>
              <w:t>вљање</w:t>
            </w:r>
            <w:proofErr w:type="spellEnd"/>
            <w:r w:rsidR="00F445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44592">
              <w:rPr>
                <w:rFonts w:ascii="Times New Roman" w:eastAsia="Times New Roman" w:hAnsi="Times New Roman" w:cs="Times New Roman"/>
                <w:sz w:val="24"/>
              </w:rPr>
              <w:t>гробљима</w:t>
            </w:r>
            <w:proofErr w:type="spellEnd"/>
            <w:r w:rsidR="00F4459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F44592">
              <w:rPr>
                <w:rFonts w:ascii="Times New Roman" w:eastAsia="Times New Roman" w:hAnsi="Times New Roman" w:cs="Times New Roman"/>
                <w:sz w:val="24"/>
              </w:rPr>
              <w:t>сахрањивање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) у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објављене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</w:tr>
      <w:tr w:rsidR="00E77464" w:rsidTr="00934F36">
        <w:trPr>
          <w:trHeight w:val="83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Pr="00E77464" w:rsidRDefault="00934F36" w:rsidP="00934F36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13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 ускладила своја општа акта са Законом?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53053A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Да-4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E77464" w:rsidTr="00934F36">
        <w:trPr>
          <w:trHeight w:val="83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E77464" w:rsidP="00934F36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34F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34F36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је Скупштина јединице локалне самоуправе одредила начин континуираног изјашњавања</w:t>
            </w:r>
            <w:r w:rsidR="00934F3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(најмање једном годишње)</w:t>
            </w:r>
            <w:r w:rsidR="00934F36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комуналних услуга о квалитету пружања комуналне услуге </w:t>
            </w:r>
            <w:r w:rsidR="00934F3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погребне делатности</w:t>
            </w:r>
            <w:r w:rsidR="00934F36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од стране вршилаца ове комуналне делатности? 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53053A" w:rsidP="00BA6390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BA639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BA639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2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E77464" w:rsidTr="00525191">
        <w:trPr>
          <w:trHeight w:val="834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8" w:rsidRDefault="00934F36" w:rsidP="00E77464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15</w:t>
            </w:r>
            <w:r w:rsid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. </w:t>
            </w:r>
            <w:r w:rsidR="00E77464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Уколико је одговор на претходно питање потврдан навести начин изјашњавања </w:t>
            </w:r>
          </w:p>
          <w:p w:rsidR="00E77464" w:rsidRPr="00E77464" w:rsidRDefault="00844818" w:rsidP="00E77464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Latn-RS"/>
              </w:rPr>
              <w:t xml:space="preserve">      </w:t>
            </w:r>
            <w:r w:rsidR="00E77464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корисника комуналне услуге:</w:t>
            </w:r>
          </w:p>
          <w:p w:rsidR="00E77464" w:rsidRPr="00961004" w:rsidRDefault="00E77464" w:rsidP="00E77464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лекронским путем </w:t>
            </w:r>
            <w:r w:rsidR="00934F3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или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                                            </w:t>
            </w:r>
          </w:p>
          <w:p w:rsidR="00E77464" w:rsidRPr="00E77464" w:rsidRDefault="00E77464" w:rsidP="00E774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Webdings" w:eastAsia="Webdings" w:hAnsi="Webdings" w:cs="Webdings"/>
              </w:rPr>
            </w:pPr>
            <w:r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неки други начин</w:t>
            </w:r>
          </w:p>
        </w:tc>
      </w:tr>
      <w:tr w:rsidR="00E77464" w:rsidTr="00934F36">
        <w:trPr>
          <w:trHeight w:val="83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Pr="001305A1" w:rsidRDefault="00934F36" w:rsidP="00E77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  <w:r w:rsidR="00E774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су резултати изјашњавања корисника ове комуналне услуге такви да већина није задовољна пруженом комуналном услугом одређеног вршиоца комуналне делатности, да ли је јединица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локалне самоуправе покренула поступак преиспитивања рада вршиоца комуналне делатности и налажила да отклони недостатке који су наведени у изјашњавању корисника у року који не може бити дужи од 90 дана.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53053A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E77464">
        <w:trPr>
          <w:trHeight w:val="283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77464" w:rsidRPr="006509B1" w:rsidRDefault="006509B1" w:rsidP="006509B1">
            <w:pPr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ПРОМЕНА ЦЕНА КОМУНАЛНЕ УСЛУГЕ </w:t>
            </w:r>
            <w:r w:rsidR="00E774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УПРАВЉАЊЕ ГРОБЉИМА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САХРАЊИВАЊЕ</w:t>
            </w:r>
          </w:p>
        </w:tc>
      </w:tr>
      <w:tr w:rsidR="00E77464" w:rsidTr="00934F36">
        <w:trPr>
          <w:trHeight w:val="967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934F36" w:rsidP="00E77464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7746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Одлуку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промени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цена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гробљима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сахрањивање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сагласност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даје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надлежни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?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53053A" w:rsidP="00E77464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Да-2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E77464" w:rsidTr="008213A2">
        <w:trPr>
          <w:trHeight w:val="967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8" w:rsidRDefault="00E77464" w:rsidP="00E77464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934F3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Навести који орган јединице локалне самоуправе </w:t>
            </w:r>
            <w:r w:rsidR="00966A6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даје сагласност на промену цене</w:t>
            </w:r>
          </w:p>
          <w:p w:rsidR="00E77464" w:rsidRDefault="00844818" w:rsidP="00E77464">
            <w:pPr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 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комуналне услуге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гробљима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сахрањивање. </w:t>
            </w:r>
          </w:p>
        </w:tc>
      </w:tr>
      <w:tr w:rsidR="00E77464" w:rsidTr="00934F36">
        <w:trPr>
          <w:trHeight w:val="839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934F36" w:rsidP="00934F36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19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пружање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управљање гробљима и сахрањивање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једнака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потрошача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   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53053A" w:rsidP="00E77464">
            <w:pPr>
              <w:ind w:left="43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934F36">
              <w:rPr>
                <w:rFonts w:ascii="Times New Roman" w:eastAsia="Times New Roman" w:hAnsi="Times New Roman" w:cs="Times New Roman"/>
                <w:sz w:val="24"/>
              </w:rPr>
              <w:t>Да-3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934F36" w:rsidTr="00934F36">
        <w:trPr>
          <w:trHeight w:val="837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36" w:rsidRDefault="00934F36" w:rsidP="00E77464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јединици локалне самоуправе постоје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утврђене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корисника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плаћају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субвенционирану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погребне делатности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36" w:rsidRDefault="00934F36" w:rsidP="00E77464">
            <w:pPr>
              <w:ind w:left="43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</w:tr>
      <w:tr w:rsidR="00934F36" w:rsidTr="00934F36">
        <w:trPr>
          <w:trHeight w:val="129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36" w:rsidRDefault="00BA6390" w:rsidP="00E77464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21.</w:t>
            </w:r>
            <w:proofErr w:type="spellStart"/>
            <w:r w:rsidR="00934F3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34F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34F36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934F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34F3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 јединица локалне самоуправе вршиоцу комуналне делатности погребна делатност доставила списак и податке корисника који плаћају субвенционирану цену за ову комуналне услуге?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36" w:rsidRDefault="00BA6390" w:rsidP="00E77464">
            <w:pPr>
              <w:ind w:left="43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</w:tr>
    </w:tbl>
    <w:p w:rsidR="00844818" w:rsidRDefault="00844818" w:rsidP="006522AE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</w:rPr>
      </w:pPr>
    </w:p>
    <w:p w:rsidR="006522AE" w:rsidRDefault="006522AE" w:rsidP="006522AE">
      <w:pPr>
        <w:spacing w:after="0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РЕЗУЛТАТ НАДЗОРА У БОДОВИМА</w:t>
      </w:r>
      <w:r>
        <w:rPr>
          <w:rFonts w:ascii="Times New Roman" w:eastAsia="Times New Roman" w:hAnsi="Times New Roman" w:cs="Times New Roman"/>
        </w:rPr>
        <w:t>:</w:t>
      </w:r>
    </w:p>
    <w:p w:rsidR="006522AE" w:rsidRDefault="006522AE" w:rsidP="006522AE">
      <w:pPr>
        <w:spacing w:after="0"/>
        <w:ind w:left="-5" w:hanging="10"/>
        <w:jc w:val="center"/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6522AE" w:rsidTr="005F20A1">
        <w:trPr>
          <w:trHeight w:val="264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22AE" w:rsidTr="005F20A1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BA6390" w:rsidP="005F20A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</w:t>
            </w:r>
          </w:p>
        </w:tc>
      </w:tr>
    </w:tbl>
    <w:p w:rsidR="006522AE" w:rsidRDefault="006522AE" w:rsidP="006522AE">
      <w:pPr>
        <w:spacing w:after="194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522AE" w:rsidRDefault="006522AE" w:rsidP="006522AE">
      <w:pPr>
        <w:spacing w:after="0"/>
        <w:ind w:right="45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Надзором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УТВРЂЕНИ БРОЈ БОДОВА: _________ </w:t>
      </w:r>
    </w:p>
    <w:p w:rsidR="00966A69" w:rsidRDefault="00966A69" w:rsidP="006522AE">
      <w:pPr>
        <w:spacing w:after="0"/>
        <w:ind w:right="45"/>
        <w:jc w:val="center"/>
      </w:pPr>
    </w:p>
    <w:tbl>
      <w:tblPr>
        <w:tblStyle w:val="TableGrid"/>
        <w:tblW w:w="3399" w:type="dxa"/>
        <w:tblInd w:w="2816" w:type="dxa"/>
        <w:tblCellMar>
          <w:top w:w="48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6522AE" w:rsidTr="005F20A1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Pr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Распон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22AE" w:rsidTr="005F20A1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782F2A" w:rsidP="005F20A1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  <w:bookmarkStart w:id="0" w:name="_GoBack"/>
            <w:bookmarkEnd w:id="0"/>
            <w:r w:rsidR="006522AE">
              <w:rPr>
                <w:rFonts w:ascii="Times New Roman" w:eastAsia="Times New Roman" w:hAnsi="Times New Roman" w:cs="Times New Roman"/>
                <w:b/>
              </w:rPr>
              <w:t>-</w:t>
            </w:r>
            <w:r w:rsidR="00BA6390">
              <w:rPr>
                <w:rFonts w:ascii="Times New Roman" w:eastAsia="Times New Roman" w:hAnsi="Times New Roman" w:cs="Times New Roman"/>
                <w:b/>
                <w:lang w:val="sr-Cyrl-RS"/>
              </w:rPr>
              <w:t>36</w:t>
            </w:r>
          </w:p>
        </w:tc>
      </w:tr>
      <w:tr w:rsidR="006522AE" w:rsidTr="005F20A1">
        <w:trPr>
          <w:trHeight w:val="3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782F2A" w:rsidP="005F20A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25-30</w:t>
            </w:r>
            <w:r w:rsidR="006522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22AE" w:rsidTr="005F20A1">
        <w:trPr>
          <w:trHeight w:val="33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BA6390" w:rsidP="00782F2A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  <w:r w:rsidR="00782F2A">
              <w:rPr>
                <w:rFonts w:ascii="Times New Roman" w:eastAsia="Times New Roman" w:hAnsi="Times New Roman" w:cs="Times New Roman"/>
                <w:b/>
                <w:lang w:val="sr-Cyrl-RS"/>
              </w:rPr>
              <w:t>9</w:t>
            </w:r>
            <w:r w:rsidR="00777D68">
              <w:rPr>
                <w:rFonts w:ascii="Times New Roman" w:eastAsia="Times New Roman" w:hAnsi="Times New Roman" w:cs="Times New Roman"/>
                <w:b/>
              </w:rPr>
              <w:t>-2</w:t>
            </w:r>
            <w:r w:rsidR="00782F2A">
              <w:rPr>
                <w:rFonts w:ascii="Times New Roman" w:eastAsia="Times New Roman" w:hAnsi="Times New Roman" w:cs="Times New Roman"/>
                <w:b/>
                <w:lang w:val="sr-Cyrl-RS"/>
              </w:rPr>
              <w:t>4</w:t>
            </w:r>
            <w:r w:rsidR="006522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22AE" w:rsidTr="005F20A1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Pr="00782F2A" w:rsidRDefault="00BA6390" w:rsidP="00782F2A">
            <w:pPr>
              <w:ind w:right="10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782F2A">
              <w:rPr>
                <w:rFonts w:ascii="Times New Roman" w:eastAsia="Times New Roman" w:hAnsi="Times New Roman" w:cs="Times New Roman"/>
                <w:b/>
                <w:lang w:val="sr-Cyrl-RS"/>
              </w:rPr>
              <w:t>3</w:t>
            </w:r>
            <w:r w:rsidR="00777D68">
              <w:rPr>
                <w:rFonts w:ascii="Times New Roman" w:eastAsia="Times New Roman" w:hAnsi="Times New Roman" w:cs="Times New Roman"/>
                <w:b/>
              </w:rPr>
              <w:t>-1</w:t>
            </w:r>
            <w:r w:rsidR="00782F2A">
              <w:rPr>
                <w:rFonts w:ascii="Times New Roman" w:eastAsia="Times New Roman" w:hAnsi="Times New Roman" w:cs="Times New Roman"/>
                <w:b/>
                <w:lang w:val="sr-Cyrl-RS"/>
              </w:rPr>
              <w:t>8</w:t>
            </w:r>
          </w:p>
        </w:tc>
      </w:tr>
      <w:tr w:rsidR="006522AE" w:rsidTr="005F20A1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777D68" w:rsidP="00782F2A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782F2A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 w:rsidR="006522AE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b/>
              </w:rPr>
              <w:t>мање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6522AE" w:rsidRDefault="006522AE" w:rsidP="006522AE">
      <w:pPr>
        <w:spacing w:after="313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496531" w:rsidRDefault="00496531" w:rsidP="006522AE">
      <w:pPr>
        <w:spacing w:after="313"/>
      </w:pPr>
    </w:p>
    <w:p w:rsidR="006522AE" w:rsidRPr="00496531" w:rsidRDefault="006522AE" w:rsidP="00496531">
      <w:pPr>
        <w:pStyle w:val="Heading1"/>
        <w:spacing w:after="159"/>
        <w:ind w:left="-5"/>
        <w:rPr>
          <w:b/>
          <w:sz w:val="24"/>
          <w:szCs w:val="24"/>
        </w:rPr>
      </w:pPr>
      <w:r w:rsidRPr="00496531">
        <w:rPr>
          <w:b/>
          <w:sz w:val="24"/>
          <w:szCs w:val="24"/>
        </w:rPr>
        <w:t xml:space="preserve">ПРИСУТНО ЛИЦЕ                             </w:t>
      </w:r>
      <w:r w:rsidR="00844818" w:rsidRPr="00496531">
        <w:rPr>
          <w:b/>
          <w:sz w:val="24"/>
          <w:szCs w:val="24"/>
        </w:rPr>
        <w:t xml:space="preserve">                          </w:t>
      </w:r>
      <w:r w:rsidR="00496531">
        <w:rPr>
          <w:b/>
          <w:sz w:val="24"/>
          <w:szCs w:val="24"/>
          <w:lang w:val="sr-Cyrl-RS"/>
        </w:rPr>
        <w:t xml:space="preserve">  </w:t>
      </w:r>
      <w:r w:rsidR="00844818" w:rsidRPr="00496531">
        <w:rPr>
          <w:b/>
          <w:sz w:val="24"/>
          <w:szCs w:val="24"/>
        </w:rPr>
        <w:t xml:space="preserve"> </w:t>
      </w:r>
      <w:r w:rsidR="001305A1">
        <w:rPr>
          <w:b/>
          <w:sz w:val="24"/>
          <w:szCs w:val="24"/>
          <w:lang w:val="sr-Cyrl-RS"/>
        </w:rPr>
        <w:t xml:space="preserve"> </w:t>
      </w:r>
      <w:r w:rsidR="00844818" w:rsidRPr="00496531">
        <w:rPr>
          <w:b/>
          <w:sz w:val="24"/>
          <w:szCs w:val="24"/>
        </w:rPr>
        <w:t xml:space="preserve">   </w:t>
      </w:r>
      <w:r w:rsidRPr="00496531">
        <w:rPr>
          <w:b/>
          <w:sz w:val="24"/>
          <w:szCs w:val="24"/>
        </w:rPr>
        <w:t xml:space="preserve"> РЕПУБЛИЧКИ    </w:t>
      </w:r>
      <w:r w:rsidRPr="00496531">
        <w:rPr>
          <w:b/>
          <w:sz w:val="24"/>
          <w:szCs w:val="24"/>
        </w:rPr>
        <w:tab/>
        <w:t xml:space="preserve"> </w:t>
      </w:r>
      <w:r w:rsidRPr="00496531">
        <w:rPr>
          <w:b/>
          <w:sz w:val="24"/>
          <w:szCs w:val="24"/>
        </w:rPr>
        <w:tab/>
        <w:t xml:space="preserve"> </w:t>
      </w:r>
      <w:r w:rsidRPr="00496531">
        <w:rPr>
          <w:b/>
          <w:sz w:val="24"/>
          <w:szCs w:val="24"/>
        </w:rPr>
        <w:tab/>
        <w:t xml:space="preserve"> </w:t>
      </w:r>
      <w:r w:rsidRPr="00496531">
        <w:rPr>
          <w:b/>
          <w:sz w:val="24"/>
          <w:szCs w:val="24"/>
        </w:rPr>
        <w:tab/>
      </w:r>
      <w:r w:rsidRPr="00496531">
        <w:rPr>
          <w:b/>
          <w:sz w:val="24"/>
          <w:szCs w:val="24"/>
        </w:rPr>
        <w:tab/>
        <w:t xml:space="preserve"> </w:t>
      </w:r>
      <w:r w:rsidRPr="00496531">
        <w:rPr>
          <w:b/>
          <w:sz w:val="24"/>
          <w:szCs w:val="24"/>
        </w:rPr>
        <w:tab/>
        <w:t xml:space="preserve"> </w:t>
      </w:r>
      <w:r w:rsidRPr="00496531">
        <w:rPr>
          <w:b/>
          <w:sz w:val="24"/>
          <w:szCs w:val="24"/>
        </w:rPr>
        <w:tab/>
      </w:r>
      <w:r w:rsidR="00496531">
        <w:rPr>
          <w:b/>
          <w:sz w:val="24"/>
          <w:szCs w:val="24"/>
          <w:lang w:val="sr-Cyrl-RS"/>
        </w:rPr>
        <w:t xml:space="preserve">                                   </w:t>
      </w:r>
      <w:r w:rsidR="001305A1">
        <w:rPr>
          <w:b/>
          <w:sz w:val="24"/>
          <w:szCs w:val="24"/>
          <w:lang w:val="sr-Cyrl-RS"/>
        </w:rPr>
        <w:t xml:space="preserve">    </w:t>
      </w:r>
      <w:r w:rsidR="00844818" w:rsidRPr="00496531">
        <w:rPr>
          <w:b/>
          <w:sz w:val="24"/>
          <w:szCs w:val="24"/>
        </w:rPr>
        <w:t>КОМУНАЛН</w:t>
      </w:r>
      <w:r w:rsidR="00844818" w:rsidRPr="00496531">
        <w:rPr>
          <w:b/>
          <w:sz w:val="24"/>
          <w:szCs w:val="24"/>
          <w:lang w:val="sr-Cyrl-RS"/>
        </w:rPr>
        <w:t>И ИНСПЕКТОР</w:t>
      </w:r>
      <w:r w:rsidRPr="00496531">
        <w:rPr>
          <w:b/>
          <w:sz w:val="24"/>
          <w:szCs w:val="24"/>
        </w:rPr>
        <w:t xml:space="preserve"> </w:t>
      </w:r>
      <w:r w:rsidR="00496531" w:rsidRPr="00496531">
        <w:rPr>
          <w:b/>
          <w:sz w:val="24"/>
          <w:szCs w:val="24"/>
          <w:lang w:val="sr-Cyrl-RS"/>
        </w:rPr>
        <w:t xml:space="preserve">                  </w:t>
      </w:r>
    </w:p>
    <w:p w:rsidR="006522AE" w:rsidRPr="00496531" w:rsidRDefault="006522AE" w:rsidP="006522AE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65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____________________                     </w:t>
      </w:r>
      <w:r w:rsidR="00966A69" w:rsidRPr="004965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М.П.            </w:t>
      </w:r>
      <w:r w:rsidR="00844818" w:rsidRPr="004965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496531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</w:t>
      </w:r>
      <w:r w:rsidRPr="0049653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</w:p>
    <w:p w:rsidR="009F3447" w:rsidRPr="00496531" w:rsidRDefault="006522AE">
      <w:pPr>
        <w:spacing w:after="0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F3447" w:rsidRPr="00496531" w:rsidSect="001305A1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93D"/>
    <w:multiLevelType w:val="hybridMultilevel"/>
    <w:tmpl w:val="C9C2D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A14"/>
    <w:multiLevelType w:val="hybridMultilevel"/>
    <w:tmpl w:val="431E59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C34285"/>
    <w:multiLevelType w:val="hybridMultilevel"/>
    <w:tmpl w:val="6C465650"/>
    <w:lvl w:ilvl="0" w:tplc="90F8E61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804E6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4E84A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25C1C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A3462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C9FFE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4AC7A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F14E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A6774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84315B"/>
    <w:multiLevelType w:val="hybridMultilevel"/>
    <w:tmpl w:val="B666FA5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0B2C"/>
    <w:multiLevelType w:val="hybridMultilevel"/>
    <w:tmpl w:val="13EEEA3C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 w15:restartNumberingAfterBreak="0">
    <w:nsid w:val="59276A30"/>
    <w:multiLevelType w:val="hybridMultilevel"/>
    <w:tmpl w:val="12A6C3BA"/>
    <w:lvl w:ilvl="0" w:tplc="4CB4035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46A3A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EFFA2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2E50A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14C0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AFAB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AAECC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65250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114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631FC"/>
    <w:multiLevelType w:val="hybridMultilevel"/>
    <w:tmpl w:val="182A481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87393"/>
    <w:multiLevelType w:val="hybridMultilevel"/>
    <w:tmpl w:val="F1BC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47"/>
    <w:rsid w:val="00052774"/>
    <w:rsid w:val="0008433C"/>
    <w:rsid w:val="000C7E34"/>
    <w:rsid w:val="001305A1"/>
    <w:rsid w:val="001A59DC"/>
    <w:rsid w:val="001D4117"/>
    <w:rsid w:val="00274310"/>
    <w:rsid w:val="00300030"/>
    <w:rsid w:val="0035267C"/>
    <w:rsid w:val="003838F8"/>
    <w:rsid w:val="00496531"/>
    <w:rsid w:val="004C5E8E"/>
    <w:rsid w:val="0053053A"/>
    <w:rsid w:val="006509B1"/>
    <w:rsid w:val="006522AE"/>
    <w:rsid w:val="00777D68"/>
    <w:rsid w:val="00782F2A"/>
    <w:rsid w:val="00783C90"/>
    <w:rsid w:val="00786E85"/>
    <w:rsid w:val="00844818"/>
    <w:rsid w:val="008C0474"/>
    <w:rsid w:val="00934F36"/>
    <w:rsid w:val="00966A69"/>
    <w:rsid w:val="009F3447"/>
    <w:rsid w:val="00A44719"/>
    <w:rsid w:val="00B42C29"/>
    <w:rsid w:val="00BA6390"/>
    <w:rsid w:val="00C21BAC"/>
    <w:rsid w:val="00E77464"/>
    <w:rsid w:val="00F44592"/>
    <w:rsid w:val="00F6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8649-0AF3-46D6-8D28-260BCDE9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0003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000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2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14</cp:revision>
  <dcterms:created xsi:type="dcterms:W3CDTF">2017-05-09T17:53:00Z</dcterms:created>
  <dcterms:modified xsi:type="dcterms:W3CDTF">2017-07-08T12:34:00Z</dcterms:modified>
</cp:coreProperties>
</file>