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F9" w:rsidRDefault="0090056A">
      <w:pPr>
        <w:spacing w:after="150"/>
      </w:pPr>
      <w:r>
        <w:rPr>
          <w:color w:val="000000"/>
        </w:rPr>
        <w:t xml:space="preserve">На основу члана 18.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поморској пловидби („Службени гласник РС”, бр. 87/11, 104/13 и 18/15),</w:t>
      </w:r>
    </w:p>
    <w:p w:rsidR="007075F9" w:rsidRDefault="0090056A">
      <w:pPr>
        <w:spacing w:after="150"/>
      </w:pPr>
      <w:r>
        <w:rPr>
          <w:color w:val="000000"/>
        </w:rPr>
        <w:t xml:space="preserve">Министар грађевинарства, </w:t>
      </w:r>
      <w:r>
        <w:rPr>
          <w:color w:val="000000"/>
        </w:rPr>
        <w:t>саобраћаја и инфраструктуре доноси</w:t>
      </w:r>
    </w:p>
    <w:p w:rsidR="007075F9" w:rsidRDefault="0090056A">
      <w:pPr>
        <w:spacing w:after="225"/>
        <w:jc w:val="center"/>
      </w:pPr>
      <w:r>
        <w:rPr>
          <w:b/>
          <w:color w:val="000000"/>
        </w:rPr>
        <w:t> </w:t>
      </w:r>
    </w:p>
    <w:p w:rsidR="007075F9" w:rsidRDefault="0090056A">
      <w:pPr>
        <w:spacing w:after="225"/>
        <w:jc w:val="center"/>
      </w:pPr>
      <w:r>
        <w:rPr>
          <w:b/>
          <w:color w:val="000000"/>
        </w:rPr>
        <w:t>ПРАВИЛНИК</w:t>
      </w:r>
    </w:p>
    <w:p w:rsidR="007075F9" w:rsidRDefault="0090056A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признатим организацијама за вршење техничког надзора поморских бродова</w:t>
      </w:r>
    </w:p>
    <w:p w:rsidR="007075F9" w:rsidRDefault="0090056A">
      <w:pPr>
        <w:spacing w:after="150"/>
        <w:jc w:val="center"/>
      </w:pPr>
      <w:r>
        <w:rPr>
          <w:color w:val="000000"/>
        </w:rPr>
        <w:t xml:space="preserve">"Службени гласник РС", број 89 од 27.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2015.</w:t>
      </w:r>
    </w:p>
    <w:p w:rsidR="007075F9" w:rsidRDefault="0090056A">
      <w:pPr>
        <w:spacing w:after="150"/>
        <w:jc w:val="center"/>
      </w:pPr>
      <w:bookmarkStart w:id="0" w:name="_GoBack"/>
      <w:bookmarkEnd w:id="0"/>
      <w:r>
        <w:rPr>
          <w:b/>
          <w:color w:val="000000"/>
        </w:rPr>
        <w:t> 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1.</w:t>
      </w:r>
    </w:p>
    <w:p w:rsidR="007075F9" w:rsidRDefault="0090056A">
      <w:pPr>
        <w:spacing w:after="150"/>
      </w:pPr>
      <w:proofErr w:type="gramStart"/>
      <w:r>
        <w:rPr>
          <w:color w:val="000000"/>
        </w:rPr>
        <w:t>Овим правилником прописују се услови, начин рада и вршења контроле рада пр</w:t>
      </w:r>
      <w:r>
        <w:rPr>
          <w:color w:val="000000"/>
        </w:rPr>
        <w:t>изнатих организација, критеријуме који ће се примењивати приликом утврђивања да ли се активности и резултати рада признате организације могу сматрати таквим да представљају опасност за безбедност и загађење морске средине, као и начин подношења захтева Евр</w:t>
      </w:r>
      <w:r>
        <w:rPr>
          <w:color w:val="000000"/>
        </w:rPr>
        <w:t>опској комисији за признавање организација које нису признате од Европске комисије за обављање техничког надзора и статутарну сертификацију бродова.</w:t>
      </w:r>
      <w:proofErr w:type="gramEnd"/>
    </w:p>
    <w:p w:rsidR="007075F9" w:rsidRDefault="0090056A">
      <w:pPr>
        <w:spacing w:after="120"/>
        <w:jc w:val="center"/>
      </w:pPr>
      <w:r>
        <w:rPr>
          <w:color w:val="000000"/>
        </w:rPr>
        <w:t>Члан 2.</w:t>
      </w:r>
    </w:p>
    <w:p w:rsidR="007075F9" w:rsidRDefault="0090056A">
      <w:pPr>
        <w:spacing w:after="150"/>
      </w:pPr>
      <w:r>
        <w:rPr>
          <w:color w:val="000000"/>
        </w:rPr>
        <w:t>Поједини изрази употребљени у овом правилнику имају следеће значење:</w:t>
      </w:r>
    </w:p>
    <w:p w:rsidR="007075F9" w:rsidRDefault="0090056A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i/>
          <w:color w:val="000000"/>
        </w:rPr>
        <w:t>бродске</w:t>
      </w:r>
      <w:proofErr w:type="gramEnd"/>
      <w:r>
        <w:rPr>
          <w:i/>
          <w:color w:val="000000"/>
        </w:rPr>
        <w:t xml:space="preserve"> исправе и књиге</w:t>
      </w:r>
      <w:r>
        <w:rPr>
          <w:color w:val="000000"/>
        </w:rPr>
        <w:t xml:space="preserve"> су </w:t>
      </w:r>
      <w:r>
        <w:rPr>
          <w:color w:val="000000"/>
        </w:rPr>
        <w:t>исправе и књиге издате од стране или у име Републике Србије у складу са међународним поморским конвенцијама и законом којим се уређује поморска пловидба;</w:t>
      </w:r>
    </w:p>
    <w:p w:rsidR="007075F9" w:rsidRDefault="0090056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i/>
          <w:color w:val="000000"/>
        </w:rPr>
        <w:t>држава</w:t>
      </w:r>
      <w:proofErr w:type="gramEnd"/>
      <w:r>
        <w:rPr>
          <w:i/>
          <w:color w:val="000000"/>
        </w:rPr>
        <w:t xml:space="preserve"> чланица ЕУ и ЕЕП</w:t>
      </w:r>
      <w:r>
        <w:rPr>
          <w:color w:val="000000"/>
        </w:rPr>
        <w:t xml:space="preserve">  је држава чланица Европске уније (у даљем тексту: ЕУ) или држава уговорниц</w:t>
      </w:r>
      <w:r>
        <w:rPr>
          <w:color w:val="000000"/>
        </w:rPr>
        <w:t>а Споразума о европском економском простору, као и Швајцарска конфедерација (у даљем тексту: ЕЕП);</w:t>
      </w:r>
    </w:p>
    <w:p w:rsidR="007075F9" w:rsidRDefault="0090056A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IMO</w:t>
      </w:r>
      <w:r>
        <w:rPr>
          <w:color w:val="000000"/>
        </w:rPr>
        <w:t xml:space="preserve"> је Међународна поморска организација;</w:t>
      </w:r>
    </w:p>
    <w:p w:rsidR="007075F9" w:rsidRDefault="0090056A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i/>
          <w:color w:val="000000"/>
        </w:rPr>
        <w:t>међународне</w:t>
      </w:r>
      <w:proofErr w:type="gramEnd"/>
      <w:r>
        <w:rPr>
          <w:i/>
          <w:color w:val="000000"/>
        </w:rPr>
        <w:t xml:space="preserve"> поморске конвенције</w:t>
      </w:r>
      <w:r>
        <w:rPr>
          <w:color w:val="000000"/>
        </w:rPr>
        <w:t xml:space="preserve"> су Међународна конвенција о заштити људског живота на мору, усвојена 1974. </w:t>
      </w:r>
      <w:proofErr w:type="gramStart"/>
      <w:r>
        <w:rPr>
          <w:color w:val="000000"/>
        </w:rPr>
        <w:t>го</w:t>
      </w:r>
      <w:r>
        <w:rPr>
          <w:color w:val="000000"/>
        </w:rPr>
        <w:t>дине</w:t>
      </w:r>
      <w:proofErr w:type="gramEnd"/>
      <w:r>
        <w:rPr>
          <w:color w:val="000000"/>
        </w:rPr>
        <w:t xml:space="preserve"> (SOLAS 74), Међународна конвенција о теретним линијама, усвојена 1966.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Међународна конвенција о спречавању загађења са бродова, усвојена 1973.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измењена и допуњена 1978.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(MARPOL 73/78), као и сви протоколи и правилници који подл</w:t>
      </w:r>
      <w:r>
        <w:rPr>
          <w:color w:val="000000"/>
        </w:rPr>
        <w:t>ежу обавезној примени у Републици Србији као држави чланици Међународне поморске организације;</w:t>
      </w:r>
    </w:p>
    <w:p w:rsidR="007075F9" w:rsidRDefault="0090056A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i/>
          <w:color w:val="000000"/>
        </w:rPr>
        <w:t>поморски</w:t>
      </w:r>
      <w:proofErr w:type="gramEnd"/>
      <w:r>
        <w:rPr>
          <w:i/>
          <w:color w:val="000000"/>
        </w:rPr>
        <w:t xml:space="preserve"> брод који вије заставу Републике Србије</w:t>
      </w:r>
      <w:r>
        <w:rPr>
          <w:color w:val="000000"/>
        </w:rPr>
        <w:t> је поморски брод који је уписан у један од домаћих уписника поморских бродова и који вије заставу Републике С</w:t>
      </w:r>
      <w:r>
        <w:rPr>
          <w:color w:val="000000"/>
        </w:rPr>
        <w:t>рбије у складу са домаћим законодавством;</w:t>
      </w:r>
    </w:p>
    <w:p w:rsidR="007075F9" w:rsidRDefault="0090056A">
      <w:pPr>
        <w:spacing w:after="150"/>
      </w:pPr>
      <w:r>
        <w:rPr>
          <w:color w:val="000000"/>
        </w:rPr>
        <w:lastRenderedPageBreak/>
        <w:t xml:space="preserve">6) </w:t>
      </w:r>
      <w:proofErr w:type="gramStart"/>
      <w:r>
        <w:rPr>
          <w:i/>
          <w:color w:val="000000"/>
        </w:rPr>
        <w:t>поморски</w:t>
      </w:r>
      <w:proofErr w:type="gramEnd"/>
      <w:r>
        <w:rPr>
          <w:i/>
          <w:color w:val="000000"/>
        </w:rPr>
        <w:t xml:space="preserve"> брод који вије заставу државе чланице ЕУ</w:t>
      </w:r>
      <w:r>
        <w:rPr>
          <w:color w:val="000000"/>
        </w:rPr>
        <w:t> је брод који је уписан у уписник и вије заставу једне од држава чланица Европске уније у складу са законодавством те државе;</w:t>
      </w:r>
    </w:p>
    <w:p w:rsidR="007075F9" w:rsidRDefault="0090056A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i/>
          <w:color w:val="000000"/>
        </w:rPr>
        <w:t>сведочанство</w:t>
      </w:r>
      <w:proofErr w:type="gramEnd"/>
      <w:r>
        <w:rPr>
          <w:i/>
          <w:color w:val="000000"/>
        </w:rPr>
        <w:t xml:space="preserve"> о класи брода</w:t>
      </w:r>
      <w:r>
        <w:rPr>
          <w:color w:val="000000"/>
        </w:rPr>
        <w:t xml:space="preserve"> је исп</w:t>
      </w:r>
      <w:r>
        <w:rPr>
          <w:color w:val="000000"/>
        </w:rPr>
        <w:t>рава коју издаје класификационо друштво, којом се потврђује конструкцијска и механичка способност брода за одређену намену или пловидбу, у складу са правилима које је усвојило и применило то друштво;</w:t>
      </w:r>
    </w:p>
    <w:p w:rsidR="007075F9" w:rsidRDefault="0090056A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i/>
          <w:color w:val="000000"/>
        </w:rPr>
        <w:t>седиште</w:t>
      </w:r>
      <w:proofErr w:type="gramEnd"/>
      <w:r>
        <w:rPr>
          <w:color w:val="000000"/>
        </w:rPr>
        <w:t xml:space="preserve"> је место из кога се управља пословањем призна</w:t>
      </w:r>
      <w:r>
        <w:rPr>
          <w:color w:val="000000"/>
        </w:rPr>
        <w:t>те организације или место у коме се налази огранак признате организације;</w:t>
      </w:r>
    </w:p>
    <w:p w:rsidR="007075F9" w:rsidRDefault="0090056A">
      <w:pPr>
        <w:spacing w:after="150"/>
      </w:pPr>
      <w:r>
        <w:rPr>
          <w:color w:val="000000"/>
        </w:rPr>
        <w:t xml:space="preserve">9) </w:t>
      </w:r>
      <w:r>
        <w:rPr>
          <w:i/>
          <w:color w:val="000000"/>
        </w:rPr>
        <w:t>SIRеNаC информациони систем</w:t>
      </w:r>
      <w:r>
        <w:rPr>
          <w:color w:val="000000"/>
        </w:rPr>
        <w:t xml:space="preserve"> је централизовани електронски информациони систем који садржи податке о свим извршеним инспекцијским контролама у државама чланица Париског Меморандума</w:t>
      </w:r>
      <w:r>
        <w:rPr>
          <w:color w:val="000000"/>
        </w:rPr>
        <w:t xml:space="preserve"> о разумевању о контроли државе луке;</w:t>
      </w:r>
    </w:p>
    <w:p w:rsidR="007075F9" w:rsidRDefault="0090056A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i/>
          <w:color w:val="000000"/>
        </w:rPr>
        <w:t>трећа</w:t>
      </w:r>
      <w:proofErr w:type="gramEnd"/>
      <w:r>
        <w:rPr>
          <w:i/>
          <w:color w:val="000000"/>
        </w:rPr>
        <w:t xml:space="preserve"> држава</w:t>
      </w:r>
      <w:r>
        <w:rPr>
          <w:color w:val="000000"/>
        </w:rPr>
        <w:t xml:space="preserve"> је држава која није</w:t>
      </w:r>
      <w:r>
        <w:rPr>
          <w:i/>
          <w:color w:val="000000"/>
        </w:rPr>
        <w:t> </w:t>
      </w:r>
      <w:r>
        <w:rPr>
          <w:color w:val="000000"/>
        </w:rPr>
        <w:t>држава чланица ЕУ и ЕЕП;  </w:t>
      </w:r>
    </w:p>
    <w:p w:rsidR="007075F9" w:rsidRDefault="0090056A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i/>
          <w:color w:val="000000"/>
        </w:rPr>
        <w:t>технички</w:t>
      </w:r>
      <w:proofErr w:type="gramEnd"/>
      <w:r>
        <w:rPr>
          <w:i/>
          <w:color w:val="000000"/>
        </w:rPr>
        <w:t xml:space="preserve"> надзор</w:t>
      </w:r>
      <w:r>
        <w:rPr>
          <w:color w:val="000000"/>
        </w:rPr>
        <w:t xml:space="preserve"> су технички послови, послови надзора и преглед поморских бродова којима се утврђује способност поморског брода за пловидбу, а који се </w:t>
      </w:r>
      <w:r>
        <w:rPr>
          <w:color w:val="000000"/>
        </w:rPr>
        <w:t>врше у складу са међународним поморским конвенцијама и законом којим се уређује поморска пловидба;</w:t>
      </w:r>
    </w:p>
    <w:p w:rsidR="007075F9" w:rsidRDefault="0090056A">
      <w:pPr>
        <w:spacing w:after="150"/>
      </w:pPr>
      <w:r>
        <w:rPr>
          <w:color w:val="000000"/>
        </w:rPr>
        <w:t xml:space="preserve">12) </w:t>
      </w:r>
      <w:r>
        <w:rPr>
          <w:i/>
          <w:color w:val="000000"/>
        </w:rPr>
        <w:t>COSS</w:t>
      </w:r>
      <w:r>
        <w:rPr>
          <w:color w:val="000000"/>
        </w:rPr>
        <w:t xml:space="preserve"> је Одбор за безбедна мора и за спречавање загађења са поморских бродова.</w:t>
      </w:r>
    </w:p>
    <w:p w:rsidR="007075F9" w:rsidRDefault="0090056A">
      <w:pPr>
        <w:spacing w:after="120"/>
        <w:jc w:val="center"/>
      </w:pPr>
      <w:r>
        <w:rPr>
          <w:b/>
          <w:color w:val="000000"/>
        </w:rPr>
        <w:t>Услови за рад признате организације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3.</w:t>
      </w:r>
    </w:p>
    <w:p w:rsidR="007075F9" w:rsidRDefault="0090056A">
      <w:pPr>
        <w:spacing w:after="150"/>
      </w:pPr>
      <w:r>
        <w:rPr>
          <w:color w:val="000000"/>
        </w:rPr>
        <w:t xml:space="preserve">Услови за рад признате </w:t>
      </w:r>
      <w:r>
        <w:rPr>
          <w:color w:val="000000"/>
        </w:rPr>
        <w:t>организације су да:</w:t>
      </w:r>
    </w:p>
    <w:p w:rsidR="007075F9" w:rsidRDefault="0090056A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је</w:t>
      </w:r>
      <w:proofErr w:type="gramEnd"/>
      <w:r>
        <w:rPr>
          <w:color w:val="000000"/>
        </w:rPr>
        <w:t xml:space="preserve"> призната од стране Европске комисије, при чему се број признатих организација за рад у Републици Србији може ограничити у складу са потребама Републике Србије, на транспарентним и недискриминирајућим основама;</w:t>
      </w:r>
    </w:p>
    <w:p w:rsidR="007075F9" w:rsidRDefault="0090056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закључен угов</w:t>
      </w:r>
      <w:r>
        <w:rPr>
          <w:color w:val="000000"/>
        </w:rPr>
        <w:t>ор са министарством надлежним за послове саобраћаја (у даљем тексту: министарство);</w:t>
      </w:r>
    </w:p>
    <w:p w:rsidR="007075F9" w:rsidRDefault="0090056A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је</w:t>
      </w:r>
      <w:proofErr w:type="gramEnd"/>
      <w:r>
        <w:rPr>
          <w:color w:val="000000"/>
        </w:rPr>
        <w:t xml:space="preserve"> оспособљена за обављање послова у складу са општеприхваћеним правилима међународног права којима се уређују смернице за техничку помоћ државама заставе брода.</w:t>
      </w:r>
    </w:p>
    <w:p w:rsidR="007075F9" w:rsidRDefault="0090056A">
      <w:pPr>
        <w:spacing w:after="150"/>
      </w:pPr>
      <w:r>
        <w:rPr>
          <w:color w:val="000000"/>
        </w:rPr>
        <w:t>Признат</w:t>
      </w:r>
      <w:r>
        <w:rPr>
          <w:color w:val="000000"/>
        </w:rPr>
        <w:t xml:space="preserve">а организација чије је седиште у трећој држави може да обавља послове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или поједине од тих послова, ако постоји реципрочни третман у односу према признатим организацијама са седиштем на подручју држава чланица ЕУ и ЕЕП.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4.</w:t>
      </w:r>
    </w:p>
    <w:p w:rsidR="007075F9" w:rsidRDefault="0090056A">
      <w:pPr>
        <w:spacing w:after="150"/>
      </w:pPr>
      <w:r>
        <w:rPr>
          <w:color w:val="000000"/>
        </w:rPr>
        <w:lastRenderedPageBreak/>
        <w:t>Уговор</w:t>
      </w:r>
      <w:r>
        <w:rPr>
          <w:color w:val="000000"/>
        </w:rPr>
        <w:t>ом између министарства и признате организације, у складу са међународно усвојеним нормама, утврђује се обим, услови, права и обавезе за обављање техничког надзора домаћих бродова и издавање бродских исправа и књига, у складу са законом којим се уређује пом</w:t>
      </w:r>
      <w:r>
        <w:rPr>
          <w:color w:val="000000"/>
        </w:rPr>
        <w:t>орска пловидба.</w:t>
      </w:r>
    </w:p>
    <w:p w:rsidR="007075F9" w:rsidRDefault="0090056A">
      <w:pPr>
        <w:spacing w:after="150"/>
      </w:pPr>
      <w:r>
        <w:rPr>
          <w:color w:val="000000"/>
        </w:rPr>
        <w:t xml:space="preserve">Уговор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 да буде у складу са међународно усвојеним нормама којима се уређују смернице за овлашћивање признатих организација, модел уговора за овлашћивање признатих организација, као и финансијска одговорност призна</w:t>
      </w:r>
      <w:r>
        <w:rPr>
          <w:color w:val="000000"/>
        </w:rPr>
        <w:t>тих организација.</w:t>
      </w:r>
    </w:p>
    <w:p w:rsidR="007075F9" w:rsidRDefault="0090056A">
      <w:pPr>
        <w:spacing w:after="150"/>
      </w:pPr>
      <w:r>
        <w:rPr>
          <w:color w:val="000000"/>
        </w:rPr>
        <w:t xml:space="preserve">Подаци у вези са уговором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достављају се Европској комисији.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5.</w:t>
      </w:r>
    </w:p>
    <w:p w:rsidR="007075F9" w:rsidRDefault="0090056A">
      <w:pPr>
        <w:spacing w:after="150"/>
      </w:pPr>
      <w:r>
        <w:rPr>
          <w:color w:val="000000"/>
        </w:rPr>
        <w:t xml:space="preserve">Поред услова из члана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призната организација треба да испуњава услове који су наведени у Прилогу – Услови за рад које треба да и</w:t>
      </w:r>
      <w:r>
        <w:rPr>
          <w:color w:val="000000"/>
        </w:rPr>
        <w:t>спуњавају признате организације, који је одштампан уз овај правилник и чини његов саставни део.</w:t>
      </w:r>
    </w:p>
    <w:p w:rsidR="007075F9" w:rsidRDefault="0090056A">
      <w:pPr>
        <w:spacing w:after="120"/>
        <w:jc w:val="center"/>
      </w:pPr>
      <w:r>
        <w:rPr>
          <w:b/>
          <w:color w:val="000000"/>
        </w:rPr>
        <w:t>Контрола рада признате организације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6.</w:t>
      </w:r>
    </w:p>
    <w:p w:rsidR="007075F9" w:rsidRDefault="0090056A">
      <w:pPr>
        <w:spacing w:after="150"/>
      </w:pPr>
      <w:r>
        <w:rPr>
          <w:color w:val="000000"/>
        </w:rPr>
        <w:t>Контрола рада признате организације врши се сваке две године, у складу са законом којим се уређује поморска пловидба</w:t>
      </w:r>
      <w:r>
        <w:rPr>
          <w:color w:val="000000"/>
        </w:rPr>
        <w:t>.</w:t>
      </w:r>
    </w:p>
    <w:p w:rsidR="007075F9" w:rsidRDefault="0090056A">
      <w:pPr>
        <w:spacing w:after="150"/>
      </w:pPr>
      <w:r>
        <w:rPr>
          <w:color w:val="000000"/>
        </w:rPr>
        <w:t>Контрола рада врши се ради провере да ли призната организација ефикасно обавља послове техничког надзора и статутарну сертификацију бродова који вију заставу Републике Србије.</w:t>
      </w:r>
    </w:p>
    <w:p w:rsidR="007075F9" w:rsidRDefault="0090056A">
      <w:pPr>
        <w:spacing w:after="150"/>
      </w:pPr>
      <w:r>
        <w:rPr>
          <w:color w:val="000000"/>
        </w:rPr>
        <w:t>Извештај о резултатима контроле рада признате организације доставља се Европск</w:t>
      </w:r>
      <w:r>
        <w:rPr>
          <w:color w:val="000000"/>
        </w:rPr>
        <w:t xml:space="preserve">ој комисији и другим државама чланицама ЕУ и ЕЕП најкасније до 31.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године текуће године за претходну годину.</w:t>
      </w:r>
    </w:p>
    <w:p w:rsidR="007075F9" w:rsidRDefault="0090056A">
      <w:pPr>
        <w:spacing w:after="150"/>
      </w:pPr>
      <w:r>
        <w:rPr>
          <w:color w:val="000000"/>
        </w:rPr>
        <w:t xml:space="preserve">Ако се током контроле рада признате организације утврди да она више не обавља послове и задатке у складу са уговором из члана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</w:t>
      </w:r>
      <w:r>
        <w:rPr>
          <w:color w:val="000000"/>
        </w:rPr>
        <w:t>ика, примена уговора се привремено суспендује применом поступка који обухвата достављање обавештења, без одлагања, Европској комисији и државама чланицама ЕУ и ЕЕП о својој одлуци, уз навођење битних разлога за привремену суспензију примене уговора.</w:t>
      </w:r>
    </w:p>
    <w:p w:rsidR="007075F9" w:rsidRDefault="0090056A">
      <w:pPr>
        <w:spacing w:after="150"/>
      </w:pPr>
      <w:r>
        <w:rPr>
          <w:color w:val="000000"/>
        </w:rPr>
        <w:t>Ако Ев</w:t>
      </w:r>
      <w:r>
        <w:rPr>
          <w:color w:val="000000"/>
        </w:rPr>
        <w:t>ропска комисија утврди да разлози за привремену суспензију примене уговора нису оправдани, акт о привременој суспензији примене уговора се ставља ван снаге.</w:t>
      </w:r>
    </w:p>
    <w:p w:rsidR="007075F9" w:rsidRDefault="0090056A">
      <w:pPr>
        <w:spacing w:after="120"/>
        <w:jc w:val="center"/>
      </w:pPr>
      <w:r>
        <w:rPr>
          <w:b/>
          <w:color w:val="000000"/>
        </w:rPr>
        <w:t>Критеријуми за утврђивање резултата рада признате организације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7.</w:t>
      </w:r>
    </w:p>
    <w:p w:rsidR="007075F9" w:rsidRDefault="0090056A">
      <w:pPr>
        <w:spacing w:after="150"/>
      </w:pPr>
      <w:r>
        <w:rPr>
          <w:color w:val="000000"/>
        </w:rPr>
        <w:t>Приликом утврђивања да ли се</w:t>
      </w:r>
      <w:r>
        <w:rPr>
          <w:color w:val="000000"/>
        </w:rPr>
        <w:t xml:space="preserve"> активности и резултати рада признате организације могу сматрати таквим да представљају опасност за безбедност и загађење морске средине, узимају се у обзир:</w:t>
      </w:r>
    </w:p>
    <w:p w:rsidR="007075F9" w:rsidRDefault="0090056A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подаци</w:t>
      </w:r>
      <w:proofErr w:type="gramEnd"/>
      <w:r>
        <w:rPr>
          <w:color w:val="000000"/>
        </w:rPr>
        <w:t xml:space="preserve"> Париског Меморандума о разумевању о контроли државe лукe и/или других одговарајућих мемо</w:t>
      </w:r>
      <w:r>
        <w:rPr>
          <w:color w:val="000000"/>
        </w:rPr>
        <w:t>рандума о разумевању о контроли државa лукa;</w:t>
      </w:r>
    </w:p>
    <w:p w:rsidR="007075F9" w:rsidRDefault="0090056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анализе</w:t>
      </w:r>
      <w:proofErr w:type="gramEnd"/>
      <w:r>
        <w:rPr>
          <w:color w:val="000000"/>
        </w:rPr>
        <w:t xml:space="preserve"> пловидбених незгода које обухватају поморске бродове у класи признатих организација;</w:t>
      </w:r>
    </w:p>
    <w:p w:rsidR="007075F9" w:rsidRDefault="0090056A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извештаји</w:t>
      </w:r>
      <w:proofErr w:type="gramEnd"/>
      <w:r>
        <w:rPr>
          <w:color w:val="000000"/>
        </w:rPr>
        <w:t xml:space="preserve"> које су усвојиле државе чланице ЕУ и ЕЕП у оквиру вршења инспекцијских контрола у лукама држава чланиц</w:t>
      </w:r>
      <w:r>
        <w:rPr>
          <w:color w:val="000000"/>
        </w:rPr>
        <w:t>а ЕУ и ЕЕП.</w:t>
      </w:r>
    </w:p>
    <w:p w:rsidR="007075F9" w:rsidRDefault="0090056A">
      <w:pPr>
        <w:spacing w:after="120"/>
        <w:jc w:val="center"/>
      </w:pPr>
      <w:r>
        <w:rPr>
          <w:b/>
          <w:color w:val="000000"/>
        </w:rPr>
        <w:t>Начин рада признатих организација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8.</w:t>
      </w:r>
    </w:p>
    <w:p w:rsidR="007075F9" w:rsidRDefault="0090056A">
      <w:pPr>
        <w:spacing w:after="150"/>
      </w:pPr>
      <w:r>
        <w:rPr>
          <w:color w:val="000000"/>
        </w:rPr>
        <w:t>Признате организације сарађују и међусобно се обавештавају у погледу одржавања усклађености техничких норми и њиховој примени, у складу са међународно усвојеним нормама којима се уређују смернице за пом</w:t>
      </w:r>
      <w:r>
        <w:rPr>
          <w:color w:val="000000"/>
        </w:rPr>
        <w:t>оћ државама застава за примену инструмената IМО, са накнадним изменама и допунама, и дужне су да достављају министарству редовне извештаје о битном напретку у нормама.</w:t>
      </w:r>
    </w:p>
    <w:p w:rsidR="007075F9" w:rsidRDefault="0090056A">
      <w:pPr>
        <w:spacing w:after="150"/>
      </w:pPr>
      <w:r>
        <w:rPr>
          <w:color w:val="000000"/>
        </w:rPr>
        <w:t xml:space="preserve">Признате организације сарађују са инспекцијским органима држава лука, ако се ради о </w:t>
      </w:r>
      <w:r>
        <w:rPr>
          <w:color w:val="000000"/>
        </w:rPr>
        <w:t>поморском броду који вије заставу Републике Србије у њиховој класи, поготово у сврху омогућивања отклањања указаних недостатака и других неусклађености.</w:t>
      </w:r>
    </w:p>
    <w:p w:rsidR="007075F9" w:rsidRDefault="0090056A">
      <w:pPr>
        <w:spacing w:after="150"/>
      </w:pPr>
      <w:r>
        <w:rPr>
          <w:color w:val="000000"/>
        </w:rPr>
        <w:t>Признате организације са којима је закључен уговор у складу са одредбама овог правилника за обављање по</w:t>
      </w:r>
      <w:r>
        <w:rPr>
          <w:color w:val="000000"/>
        </w:rPr>
        <w:t>слова техничког надзора и статутарну сертификацију бродова који вију заставу Републике Србије, достављају министарству и Европској комисији податке о поморским бродовима који вију заставу Републике Србије у њиховој класи, преносима класе, променама, суспен</w:t>
      </w:r>
      <w:r>
        <w:rPr>
          <w:color w:val="000000"/>
        </w:rPr>
        <w:t>зији и повлачењу класе.</w:t>
      </w:r>
    </w:p>
    <w:p w:rsidR="007075F9" w:rsidRDefault="0090056A">
      <w:pPr>
        <w:spacing w:after="150"/>
      </w:pPr>
      <w:proofErr w:type="gramStart"/>
      <w:r>
        <w:rPr>
          <w:color w:val="000000"/>
        </w:rPr>
        <w:t xml:space="preserve">Податке о преносима, изменама, суспензији и повлачењу класе, укључујући податке о свим ванредним прегледима, ванредним препорукама, условима класе, животним и радним условима на поморском броду или ограничењима у погледу животних и </w:t>
      </w:r>
      <w:r>
        <w:rPr>
          <w:color w:val="000000"/>
        </w:rPr>
        <w:t>радних услова на поморском броду, који су издати поморским бродовима који вију заставу Републике Србије у класи, призната организација доставља путем SIRеNаC информационог система инспекцијским органима у лукама држава чланица ЕУ и ЕЕП, а објављује их и на</w:t>
      </w:r>
      <w:r>
        <w:rPr>
          <w:color w:val="000000"/>
        </w:rPr>
        <w:t xml:space="preserve"> својој интернет страници, ако постоји.</w:t>
      </w:r>
      <w:proofErr w:type="gramEnd"/>
    </w:p>
    <w:p w:rsidR="007075F9" w:rsidRDefault="0090056A">
      <w:pPr>
        <w:spacing w:after="150"/>
      </w:pPr>
      <w:r>
        <w:rPr>
          <w:color w:val="000000"/>
        </w:rPr>
        <w:t xml:space="preserve">Када је поморском броду повучена класа или мења класу из разлога који се односе на безбедност пловидбе, сведочанства том броду се не издају, пре прибављања мишљења министарства о потреби спровођења потпуног прегледа </w:t>
      </w:r>
      <w:r>
        <w:rPr>
          <w:color w:val="000000"/>
        </w:rPr>
        <w:t>тог поморског брода.</w:t>
      </w:r>
    </w:p>
    <w:p w:rsidR="007075F9" w:rsidRDefault="0090056A">
      <w:pPr>
        <w:spacing w:after="150"/>
      </w:pPr>
      <w:r>
        <w:rPr>
          <w:color w:val="000000"/>
        </w:rPr>
        <w:t xml:space="preserve">У случајевима преноса класе са једне признате организације на другу, призната организација која губи класу обавештава признату организацију која добија класу о свим ванредним прегледима, ванредним препорукама, </w:t>
      </w:r>
      <w:r>
        <w:rPr>
          <w:color w:val="000000"/>
        </w:rPr>
        <w:lastRenderedPageBreak/>
        <w:t xml:space="preserve">условима класе, животним </w:t>
      </w:r>
      <w:r>
        <w:rPr>
          <w:color w:val="000000"/>
        </w:rPr>
        <w:t>и радним условима на поморском броду или ограничењима у погледу животних и радних услова, који су издати поморском бродову који вије заставу Републике Србије у класи.</w:t>
      </w:r>
    </w:p>
    <w:p w:rsidR="007075F9" w:rsidRDefault="0090056A">
      <w:pPr>
        <w:spacing w:after="150"/>
      </w:pPr>
      <w:r>
        <w:rPr>
          <w:color w:val="000000"/>
        </w:rPr>
        <w:t xml:space="preserve">Код преноса класе, призната организација која губи класу доставља признатој организацији </w:t>
      </w:r>
      <w:r>
        <w:rPr>
          <w:color w:val="000000"/>
        </w:rPr>
        <w:t>која добија класу сву документацију о том поморском броду.</w:t>
      </w:r>
    </w:p>
    <w:p w:rsidR="007075F9" w:rsidRDefault="0090056A">
      <w:pPr>
        <w:spacing w:after="150"/>
      </w:pPr>
      <w:r>
        <w:rPr>
          <w:color w:val="000000"/>
        </w:rPr>
        <w:t>Бродска сведочанства може да изда призната организација која добија класу, након што се обаве сви ванредни прегледи и након што се обаве све ванредне препоруке или услови класе, који су претходно д</w:t>
      </w:r>
      <w:r>
        <w:rPr>
          <w:color w:val="000000"/>
        </w:rPr>
        <w:t>одељени поморском броду, како је одредила призната организација која губи класу.</w:t>
      </w:r>
    </w:p>
    <w:p w:rsidR="007075F9" w:rsidRDefault="0090056A">
      <w:pPr>
        <w:spacing w:after="150"/>
      </w:pPr>
      <w:r>
        <w:rPr>
          <w:color w:val="000000"/>
        </w:rPr>
        <w:t>Пре издавања сведочанства, призната организација која добија класу обавештава признату организацију која губи класу о датуму издавања сведочанства и потврдити датум, место и п</w:t>
      </w:r>
      <w:r>
        <w:rPr>
          <w:color w:val="000000"/>
        </w:rPr>
        <w:t>редузете радње у сврху успешног обављања сваког ванредног прегледа, ванредне препоруке и ванредних услова класе.</w:t>
      </w:r>
    </w:p>
    <w:p w:rsidR="007075F9" w:rsidRDefault="0090056A">
      <w:pPr>
        <w:spacing w:after="150"/>
      </w:pPr>
      <w:r>
        <w:rPr>
          <w:color w:val="000000"/>
        </w:rPr>
        <w:t>Признате организације ће сарађивати у циљу примене одредаба овог члана.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са којом је закључен уговор једном годишње даје н</w:t>
      </w:r>
      <w:r>
        <w:rPr>
          <w:color w:val="000000"/>
        </w:rPr>
        <w:t>а увид COSS-у резултате о оцени свог система управљања квалитетом.</w:t>
      </w:r>
    </w:p>
    <w:p w:rsidR="007075F9" w:rsidRDefault="0090056A">
      <w:pPr>
        <w:spacing w:after="120"/>
        <w:jc w:val="center"/>
      </w:pPr>
      <w:r>
        <w:rPr>
          <w:b/>
          <w:color w:val="000000"/>
        </w:rPr>
        <w:t>Подношење захтева за признавање организације која није призната од Европске комисије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9.</w:t>
      </w:r>
    </w:p>
    <w:p w:rsidR="007075F9" w:rsidRDefault="0090056A">
      <w:pPr>
        <w:spacing w:after="150"/>
      </w:pPr>
      <w:r>
        <w:rPr>
          <w:color w:val="000000"/>
        </w:rPr>
        <w:t xml:space="preserve">Захтев за признавање организација које нису признате од Европске комисије за обављање техничког </w:t>
      </w:r>
      <w:r>
        <w:rPr>
          <w:color w:val="000000"/>
        </w:rPr>
        <w:t>надзора и статутарну сертификацију бродова подноси се Европској комисији.</w:t>
      </w:r>
    </w:p>
    <w:p w:rsidR="007075F9" w:rsidRDefault="0090056A">
      <w:pPr>
        <w:spacing w:after="150"/>
      </w:pPr>
      <w:r>
        <w:rPr>
          <w:color w:val="000000"/>
        </w:rPr>
        <w:t xml:space="preserve">Уз захтев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прилаже се потпуна информација о организацији, докази о испуњавању услова из Прилога овог правилника, као и изјаве о испуњавању и прихватању услова п</w:t>
      </w:r>
      <w:r>
        <w:rPr>
          <w:color w:val="000000"/>
        </w:rPr>
        <w:t>рописаних овим правилником.</w:t>
      </w:r>
    </w:p>
    <w:p w:rsidR="007075F9" w:rsidRDefault="0090056A">
      <w:pPr>
        <w:spacing w:after="150"/>
      </w:pPr>
      <w:r>
        <w:rPr>
          <w:color w:val="000000"/>
        </w:rPr>
        <w:t>Министарство може да поднесе Европској комисији захтев за ограничено признање организације у трајању које није дуже од три године, за организације које испуњавају све критеријуме из Прилога овог правилника, осим оних наведених у</w:t>
      </w:r>
      <w:r>
        <w:rPr>
          <w:color w:val="000000"/>
        </w:rPr>
        <w:t xml:space="preserve"> Делу А,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Прилога.</w:t>
      </w:r>
    </w:p>
    <w:p w:rsidR="007075F9" w:rsidRDefault="0090056A">
      <w:pPr>
        <w:spacing w:after="150"/>
      </w:pPr>
      <w:r>
        <w:rPr>
          <w:color w:val="000000"/>
        </w:rPr>
        <w:t xml:space="preserve">На признавање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примењује се исти поступак који се примењује на признање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осим што оцена организације не обухвата критеријуме наведене у Делу А,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Прилога овог правилника.</w:t>
      </w:r>
    </w:p>
    <w:p w:rsidR="007075F9" w:rsidRDefault="0090056A">
      <w:pPr>
        <w:spacing w:after="120"/>
        <w:jc w:val="center"/>
      </w:pPr>
      <w:r>
        <w:rPr>
          <w:color w:val="000000"/>
        </w:rPr>
        <w:t>Члан 10.</w:t>
      </w:r>
    </w:p>
    <w:p w:rsidR="007075F9" w:rsidRDefault="0090056A">
      <w:pPr>
        <w:spacing w:after="150"/>
      </w:pPr>
      <w:r>
        <w:rPr>
          <w:color w:val="000000"/>
        </w:rPr>
        <w:t xml:space="preserve">Одредбе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3, члана 6.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3–5.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8.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,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примењиваће се од дана пријема Републике Србије у пуноправно чланство Европске уније.</w:t>
      </w:r>
    </w:p>
    <w:p w:rsidR="007075F9" w:rsidRDefault="0090056A">
      <w:pPr>
        <w:spacing w:after="120"/>
        <w:jc w:val="center"/>
      </w:pPr>
      <w:r>
        <w:rPr>
          <w:color w:val="000000"/>
        </w:rPr>
        <w:lastRenderedPageBreak/>
        <w:t>Члан 11.</w:t>
      </w:r>
    </w:p>
    <w:p w:rsidR="007075F9" w:rsidRDefault="0090056A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</w:t>
      </w:r>
      <w:r>
        <w:rPr>
          <w:color w:val="000000"/>
        </w:rPr>
        <w:t>жбеном гласнику Републике Србије”.</w:t>
      </w:r>
    </w:p>
    <w:p w:rsidR="007075F9" w:rsidRDefault="0090056A">
      <w:pPr>
        <w:spacing w:after="150"/>
        <w:jc w:val="right"/>
      </w:pPr>
      <w:r>
        <w:rPr>
          <w:color w:val="000000"/>
        </w:rPr>
        <w:t>Број 110-00-00161/2015-06</w:t>
      </w:r>
    </w:p>
    <w:p w:rsidR="007075F9" w:rsidRDefault="0090056A">
      <w:pPr>
        <w:spacing w:after="150"/>
        <w:jc w:val="right"/>
      </w:pPr>
      <w:r>
        <w:rPr>
          <w:color w:val="000000"/>
        </w:rPr>
        <w:t xml:space="preserve">У Београду, 20.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2015. </w:t>
      </w:r>
      <w:proofErr w:type="gramStart"/>
      <w:r>
        <w:rPr>
          <w:color w:val="000000"/>
        </w:rPr>
        <w:t>године</w:t>
      </w:r>
      <w:proofErr w:type="gramEnd"/>
    </w:p>
    <w:p w:rsidR="007075F9" w:rsidRDefault="0090056A">
      <w:pPr>
        <w:spacing w:after="150"/>
        <w:jc w:val="right"/>
      </w:pPr>
      <w:r>
        <w:rPr>
          <w:color w:val="000000"/>
        </w:rPr>
        <w:t>Министар,</w:t>
      </w:r>
    </w:p>
    <w:p w:rsidR="007075F9" w:rsidRDefault="0090056A">
      <w:pPr>
        <w:spacing w:after="150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Зорана Михајловић,</w:t>
      </w:r>
      <w:r>
        <w:rPr>
          <w:color w:val="000000"/>
        </w:rPr>
        <w:t xml:space="preserve"> с.р.</w:t>
      </w:r>
    </w:p>
    <w:p w:rsidR="007075F9" w:rsidRDefault="0090056A">
      <w:pPr>
        <w:spacing w:after="150"/>
        <w:jc w:val="right"/>
      </w:pPr>
      <w:r>
        <w:rPr>
          <w:color w:val="000000"/>
        </w:rPr>
        <w:t> </w:t>
      </w:r>
    </w:p>
    <w:p w:rsidR="007075F9" w:rsidRDefault="0090056A">
      <w:pPr>
        <w:spacing w:after="150"/>
        <w:jc w:val="right"/>
      </w:pPr>
      <w:r>
        <w:rPr>
          <w:color w:val="000000"/>
        </w:rPr>
        <w:t> </w:t>
      </w:r>
    </w:p>
    <w:p w:rsidR="007075F9" w:rsidRDefault="0090056A">
      <w:pPr>
        <w:spacing w:after="150"/>
        <w:jc w:val="right"/>
      </w:pPr>
      <w:r>
        <w:rPr>
          <w:color w:val="000000"/>
        </w:rPr>
        <w:t>ПРИЛОГ</w:t>
      </w:r>
    </w:p>
    <w:p w:rsidR="007075F9" w:rsidRDefault="0090056A">
      <w:pPr>
        <w:spacing w:after="120"/>
        <w:jc w:val="center"/>
      </w:pPr>
      <w:r>
        <w:rPr>
          <w:color w:val="000000"/>
        </w:rPr>
        <w:t>УСЛОВИ ЗА РАД КОЈЕ ТРЕБА ДА ИСПУЊАВАЈУ ПРИЗНАТЕ ОРГАНИЗАЦИЈЕ</w:t>
      </w:r>
    </w:p>
    <w:p w:rsidR="007075F9" w:rsidRDefault="0090056A">
      <w:pPr>
        <w:spacing w:after="120"/>
        <w:jc w:val="center"/>
      </w:pPr>
      <w:r>
        <w:rPr>
          <w:color w:val="000000"/>
        </w:rPr>
        <w:t>Део А</w:t>
      </w:r>
    </w:p>
    <w:p w:rsidR="007075F9" w:rsidRDefault="0090056A">
      <w:pPr>
        <w:spacing w:after="150"/>
      </w:pPr>
      <w:r>
        <w:rPr>
          <w:color w:val="000000"/>
        </w:rPr>
        <w:t>Признате организације треба да докажу</w:t>
      </w:r>
      <w:r>
        <w:rPr>
          <w:color w:val="000000"/>
        </w:rPr>
        <w:t xml:space="preserve"> искуство у оцењивању пројеката и конструкције поморских трговачких бродова.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има у својој класи флоту од најмање 1.000 прекоокеанских бродова (изнад 100 ВТ), који имају не мање од 5 милиона ВТ.</w:t>
      </w:r>
    </w:p>
    <w:p w:rsidR="007075F9" w:rsidRDefault="0090056A">
      <w:pPr>
        <w:spacing w:after="150"/>
      </w:pPr>
      <w:r>
        <w:rPr>
          <w:color w:val="000000"/>
        </w:rPr>
        <w:t xml:space="preserve">Призната организација треба да </w:t>
      </w:r>
      <w:r>
        <w:rPr>
          <w:color w:val="000000"/>
        </w:rPr>
        <w:t xml:space="preserve">располаже са техничким особљем сразмерно броју поморских бродова у класи. Потребно је најмање 100 ексклузивних инспектора (запослених искључиво код једне признате организације), како би се сматрало да су испуњени услови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прилога.</w:t>
      </w:r>
    </w:p>
    <w:p w:rsidR="007075F9" w:rsidRDefault="0090056A">
      <w:pPr>
        <w:spacing w:after="150"/>
      </w:pPr>
      <w:r>
        <w:rPr>
          <w:color w:val="000000"/>
        </w:rPr>
        <w:t>Призната о</w:t>
      </w:r>
      <w:r>
        <w:rPr>
          <w:color w:val="000000"/>
        </w:rPr>
        <w:t>рганизација треба да има усвојена правила и прописе за пројектовање, градњу и редовне прегледе трговачких поморских бродова, која су објављена и која се стално унапређују и побољшавају кроз програме истраживања и развоја.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има</w:t>
      </w:r>
      <w:r>
        <w:rPr>
          <w:color w:val="000000"/>
        </w:rPr>
        <w:t xml:space="preserve"> интерни уписник бродова који се издаје годишње или се одржава путем електронске базе доступне јавности.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не може да буде под контролом бродовласника, бродоградитеља или других који су на комерцијалној основи укључени у производњу, опр</w:t>
      </w:r>
      <w:r>
        <w:rPr>
          <w:color w:val="000000"/>
        </w:rPr>
        <w:t>емање, поправку или коришћење поморских бродова. Призната организација не може да буде зависна од појединачног привредног друштва у погледу својих прихода. Призната организација не може да обавља статутарну активност ако има пословне, или чланови њене упра</w:t>
      </w:r>
      <w:r>
        <w:rPr>
          <w:color w:val="000000"/>
        </w:rPr>
        <w:t>ве имају личне или породичне везе са бродовласником или компанијом. Овај захтев се такође примењује на инспекторе признате организације.</w:t>
      </w:r>
    </w:p>
    <w:p w:rsidR="007075F9" w:rsidRDefault="0090056A">
      <w:pPr>
        <w:spacing w:after="150"/>
      </w:pPr>
      <w:r>
        <w:rPr>
          <w:color w:val="000000"/>
        </w:rPr>
        <w:t xml:space="preserve">Призната организација треба да ради у складу са одредбама Прилога IМО Резолуције </w:t>
      </w:r>
      <w:proofErr w:type="gramStart"/>
      <w:r>
        <w:rPr>
          <w:color w:val="000000"/>
        </w:rPr>
        <w:t>А.789(</w:t>
      </w:r>
      <w:proofErr w:type="gramEnd"/>
      <w:r>
        <w:rPr>
          <w:color w:val="000000"/>
        </w:rPr>
        <w:t>19) о условима за обављање посло</w:t>
      </w:r>
      <w:r>
        <w:rPr>
          <w:color w:val="000000"/>
        </w:rPr>
        <w:t xml:space="preserve">ва техничког надзора и </w:t>
      </w:r>
      <w:r>
        <w:rPr>
          <w:color w:val="000000"/>
        </w:rPr>
        <w:lastRenderedPageBreak/>
        <w:t>сертификације од стране признатих организација које раде у име управе, у мери у којој ти послови потпадају под домен примене овог правилника.</w:t>
      </w:r>
    </w:p>
    <w:p w:rsidR="007075F9" w:rsidRDefault="0090056A">
      <w:pPr>
        <w:spacing w:after="120"/>
        <w:jc w:val="center"/>
      </w:pPr>
      <w:r>
        <w:rPr>
          <w:color w:val="000000"/>
        </w:rPr>
        <w:t>Део Б</w:t>
      </w:r>
    </w:p>
    <w:p w:rsidR="007075F9" w:rsidRDefault="0090056A">
      <w:pPr>
        <w:spacing w:after="150"/>
      </w:pPr>
      <w:r>
        <w:rPr>
          <w:color w:val="000000"/>
        </w:rPr>
        <w:t>Поред услова из дела А призната организација треба да испуњава и следеће услове:</w:t>
      </w:r>
    </w:p>
    <w:p w:rsidR="007075F9" w:rsidRDefault="0090056A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располаже са одговарајућим техничким, пословним, помоћним и истраживачким особљем које је сразмерно пословима и поморским бродовима у класи и које је способно да изради и примењује правила и прописе;</w:t>
      </w:r>
    </w:p>
    <w:p w:rsidR="007075F9" w:rsidRDefault="0090056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способна да обавља послове широм света са сво</w:t>
      </w:r>
      <w:r>
        <w:rPr>
          <w:color w:val="000000"/>
        </w:rPr>
        <w:t>јим ексклузивним инспекторима или ексклузивним инспекторима других признатих организација.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усвоји и да се придржава Кодекса понашања у пословању.</w:t>
      </w:r>
    </w:p>
    <w:p w:rsidR="007075F9" w:rsidRDefault="0090056A">
      <w:pPr>
        <w:spacing w:after="150"/>
      </w:pPr>
      <w:r>
        <w:rPr>
          <w:color w:val="000000"/>
        </w:rPr>
        <w:t xml:space="preserve">Начин управљања и вођења признате организације треба да буде такав да обезбеди </w:t>
      </w:r>
      <w:r>
        <w:rPr>
          <w:color w:val="000000"/>
        </w:rPr>
        <w:t>поверљивост података у складу са прописима којима се уређује заштита поверљивости података.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у сваком тренутку треба да буде спремна да достави одговарајуће информације министарству, Европској комисији и другим заинтересованим странама</w:t>
      </w:r>
      <w:r>
        <w:rPr>
          <w:color w:val="000000"/>
        </w:rPr>
        <w:t>.</w:t>
      </w:r>
    </w:p>
    <w:p w:rsidR="007075F9" w:rsidRDefault="0090056A">
      <w:pPr>
        <w:spacing w:after="150"/>
      </w:pPr>
      <w:r>
        <w:rPr>
          <w:color w:val="000000"/>
        </w:rPr>
        <w:t>Органи управљања признате организације треба да усвоје и документују политику, циљеве и приврженост систему управљања квалитетом и обезбеде да је политика разумљива и да се примењује и одржава на свим нивоима признате организације. Политика признате орга</w:t>
      </w:r>
      <w:r>
        <w:rPr>
          <w:color w:val="000000"/>
        </w:rPr>
        <w:t>низације треба да се позива на циљеве и показатеље рада у вези са безбедношћу и спречавањем загађења морске средине.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усвоји, примењује и одржава ефикасним унутрашњи систем управљања квалитетом, који се заснива на одговарајући</w:t>
      </w:r>
      <w:r>
        <w:rPr>
          <w:color w:val="000000"/>
        </w:rPr>
        <w:t>м деловима међународно признатих стандарда квалитета, у складу са EN 17020 (инспекцијски органи) и са EN 9001, у складу са тумачењем Захтева шеме за сертификовање система квалитета IACS-а, који између осталог обезбеђује следеће:</w:t>
      </w:r>
    </w:p>
    <w:p w:rsidR="007075F9" w:rsidRDefault="0090056A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правила и прописи </w:t>
      </w:r>
      <w:r>
        <w:rPr>
          <w:color w:val="000000"/>
        </w:rPr>
        <w:t>признате организације усвојени и да се одржавају на систематски начин;</w:t>
      </w:r>
    </w:p>
    <w:p w:rsidR="007075F9" w:rsidRDefault="0090056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примењују правила и прописи признате организације, као и да је обезбеђен унутрашњи систем за мерење квалитета услуге у односу на та правила и прописе;</w:t>
      </w:r>
    </w:p>
    <w:p w:rsidR="007075F9" w:rsidRDefault="0090056A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испуњени захтеви</w:t>
      </w:r>
      <w:r>
        <w:rPr>
          <w:color w:val="000000"/>
        </w:rPr>
        <w:t xml:space="preserve"> за обављање статутарних послова, за које је призната организација овлашћена, као и да је обезбеђена примена </w:t>
      </w:r>
      <w:r>
        <w:rPr>
          <w:color w:val="000000"/>
        </w:rPr>
        <w:lastRenderedPageBreak/>
        <w:t>унутрашњег система за мерење квалитета услуге, у односу на међународне конвенције;</w:t>
      </w:r>
    </w:p>
    <w:p w:rsidR="007075F9" w:rsidRDefault="0090056A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одговорности, овлашћења и односи запослених чији рад ут</w:t>
      </w:r>
      <w:r>
        <w:rPr>
          <w:color w:val="000000"/>
        </w:rPr>
        <w:t>иче на квалитет услуга признате организације, одређени и документовани;</w:t>
      </w:r>
    </w:p>
    <w:p w:rsidR="007075F9" w:rsidRDefault="0090056A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целокупни посао обавља у контролисаним условима;</w:t>
      </w:r>
    </w:p>
    <w:p w:rsidR="007075F9" w:rsidRDefault="0090056A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обезбеђен систем контроле рада који обављају инспектори, техничко и административно особље непосредно запослено у при</w:t>
      </w:r>
      <w:r>
        <w:rPr>
          <w:color w:val="000000"/>
        </w:rPr>
        <w:t>знатој организацији;</w:t>
      </w:r>
    </w:p>
    <w:p w:rsidR="007075F9" w:rsidRDefault="0090056A">
      <w:pPr>
        <w:spacing w:after="150"/>
      </w:pPr>
      <w:r>
        <w:rPr>
          <w:color w:val="000000"/>
        </w:rPr>
        <w:t>7) да захтеве за обављање статутарних послова, за које је призната организација овлашћена, обављају само ексклузивни инспектори признате организације или ексклузивни инспектори других признатих организација; у свим случајевима, ексклуз</w:t>
      </w:r>
      <w:r>
        <w:rPr>
          <w:color w:val="000000"/>
        </w:rPr>
        <w:t>ивни инспектори треба да добро познају поједини тип поморског брода, на којем обављају статутарни посао, који се односи на специфични преглед који треба да се обави, као и примењиве захтеве;</w:t>
      </w:r>
    </w:p>
    <w:p w:rsidR="007075F9" w:rsidRDefault="0090056A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спроводи систем стручног оспособљавања инспектора и стал</w:t>
      </w:r>
      <w:r>
        <w:rPr>
          <w:color w:val="000000"/>
        </w:rPr>
        <w:t>ног освежавања њиховог знања;</w:t>
      </w:r>
    </w:p>
    <w:p w:rsidR="007075F9" w:rsidRDefault="0090056A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одржавају записи, у којима је приказано постизање потребних норми, у тачкама које се односе на обављање услуга, као и ефикасни рад система управљања квалитетом;</w:t>
      </w:r>
    </w:p>
    <w:p w:rsidR="007075F9" w:rsidRDefault="0090056A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свеобухватни систем планираних и </w:t>
      </w:r>
      <w:r>
        <w:rPr>
          <w:color w:val="000000"/>
        </w:rPr>
        <w:t>документованих унутрашњих независних оцена рада које се односе на квалитет, одржава на свим локацијама;</w:t>
      </w:r>
    </w:p>
    <w:p w:rsidR="007075F9" w:rsidRDefault="0090056A">
      <w:pPr>
        <w:spacing w:after="150"/>
      </w:pPr>
      <w:r>
        <w:rPr>
          <w:color w:val="000000"/>
        </w:rPr>
        <w:t xml:space="preserve">11) да се обавезни прегледи и технички надзори, који се захтевају у складу са Усаглашеним системом прегледа и сертификације за које је овлашћена </w:t>
      </w:r>
      <w:r>
        <w:rPr>
          <w:color w:val="000000"/>
        </w:rPr>
        <w:t>призната организација, обављају у складу с одредбама из Прилога и Додатка IМО резолуција на снази којима се уређују смернице за прегледе према усаглашеном систему прегледа и сертификације;</w:t>
      </w:r>
    </w:p>
    <w:p w:rsidR="007075F9" w:rsidRDefault="0090056A">
      <w:pPr>
        <w:spacing w:after="150"/>
      </w:pPr>
      <w:r>
        <w:rPr>
          <w:color w:val="000000"/>
        </w:rPr>
        <w:t xml:space="preserve">(12)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утврђене јасне и директне смернице одговорности и надзор</w:t>
      </w:r>
      <w:r>
        <w:rPr>
          <w:color w:val="000000"/>
        </w:rPr>
        <w:t>а између места главног управљања пословањем и огранака признате организације, као и између признате организације и њених инспектора.</w:t>
      </w:r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докаже да је у стању да:</w:t>
      </w:r>
    </w:p>
    <w:p w:rsidR="007075F9" w:rsidRDefault="0090056A">
      <w:pPr>
        <w:spacing w:after="150"/>
      </w:pPr>
      <w:r>
        <w:rPr>
          <w:color w:val="000000"/>
        </w:rPr>
        <w:t>(1) усвоји и ажурира потпуни и одговарајући скуп сопствених правила</w:t>
      </w:r>
      <w:r>
        <w:rPr>
          <w:color w:val="000000"/>
        </w:rPr>
        <w:t xml:space="preserve"> и прописа за труп, машински и електрични уређај и уређаје за управљање, у складу сa међународно признатим техничким прописима, на основу којих могу да се издају Сведочанство о безбедности конструкције теретног брода, Сведочанство о безбедности путничког б</w:t>
      </w:r>
      <w:r>
        <w:rPr>
          <w:color w:val="000000"/>
        </w:rPr>
        <w:t>рода и Сведочанство о теретним линијама;</w:t>
      </w:r>
    </w:p>
    <w:p w:rsidR="007075F9" w:rsidRDefault="0090056A">
      <w:pPr>
        <w:spacing w:after="150"/>
      </w:pPr>
      <w:proofErr w:type="gramStart"/>
      <w:r>
        <w:rPr>
          <w:color w:val="000000"/>
        </w:rPr>
        <w:t xml:space="preserve">(2) обавља технички надзор и прегледе у складу са захтевима прописаним међународним поморским конвенцијама у циљу издавања сведочанстава, </w:t>
      </w:r>
      <w:r>
        <w:rPr>
          <w:color w:val="000000"/>
        </w:rPr>
        <w:lastRenderedPageBreak/>
        <w:t>укључујући потребне инструменте за оцењивање – путем квалификованог и стручно</w:t>
      </w:r>
      <w:r>
        <w:rPr>
          <w:color w:val="000000"/>
        </w:rPr>
        <w:t>г особља и у складу са одредбама прописаним у Прилогу IМО-а Резолуције о смерницама за примену од стране управа ISM Правилника о примени и одржавању система управљања безбедношћу, како на копну тако и на поморским бродовима који су планирани да буду обухва</w:t>
      </w:r>
      <w:r>
        <w:rPr>
          <w:color w:val="000000"/>
        </w:rPr>
        <w:t>ћени процесом сертификације.</w:t>
      </w:r>
      <w:proofErr w:type="gramEnd"/>
    </w:p>
    <w:p w:rsidR="007075F9" w:rsidRDefault="0090056A">
      <w:pPr>
        <w:spacing w:after="150"/>
      </w:pPr>
      <w:r>
        <w:rPr>
          <w:color w:val="000000"/>
        </w:rPr>
        <w:t>Призната организација треба да изврши сертификовање система управљања квалитетом од стране независног органа за сертификацију, признатог од државе у којој се налази седиште признате организације.</w:t>
      </w:r>
    </w:p>
    <w:p w:rsidR="007075F9" w:rsidRDefault="0090056A">
      <w:pPr>
        <w:spacing w:after="150"/>
      </w:pPr>
      <w:r>
        <w:rPr>
          <w:color w:val="000000"/>
        </w:rPr>
        <w:t xml:space="preserve">Призната организација треба да </w:t>
      </w:r>
      <w:r>
        <w:rPr>
          <w:color w:val="000000"/>
        </w:rPr>
        <w:t>омогући учествовање у изради правила и/или прописа представницима државе и другим заинтересованим странама.</w:t>
      </w:r>
    </w:p>
    <w:sectPr w:rsidR="007075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9"/>
    <w:rsid w:val="007075F9"/>
    <w:rsid w:val="007E5003"/>
    <w:rsid w:val="009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A76E-4AB0-486F-92A9-748E2743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2018-01-22T11:51:00Z</dcterms:created>
  <dcterms:modified xsi:type="dcterms:W3CDTF">2018-01-22T11:51:00Z</dcterms:modified>
</cp:coreProperties>
</file>