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69" w:rsidRPr="00B63F69" w:rsidRDefault="00B63F69" w:rsidP="00B63F69">
      <w:pPr>
        <w:rPr>
          <w:rFonts w:eastAsia="Times New Roman"/>
          <w:sz w:val="24"/>
          <w:szCs w:val="24"/>
        </w:rPr>
      </w:pPr>
      <w:bookmarkStart w:id="0" w:name="_GoBack"/>
      <w:bookmarkEnd w:id="0"/>
      <w:r w:rsidRPr="00B63F69">
        <w:rPr>
          <w:rFonts w:eastAsia="Times New Roman"/>
          <w:sz w:val="24"/>
          <w:szCs w:val="24"/>
        </w:rPr>
        <w:t xml:space="preserve">14/07/2018    S134    European Investment Bank - Works - Contract notice - Open procedure  </w:t>
      </w:r>
    </w:p>
    <w:p w:rsidR="00B63F69" w:rsidRPr="00B63F69" w:rsidRDefault="00B63F69" w:rsidP="00B63F69">
      <w:pPr>
        <w:spacing w:before="100" w:beforeAutospacing="1" w:after="100" w:afterAutospacing="1"/>
        <w:jc w:val="center"/>
        <w:rPr>
          <w:rFonts w:eastAsia="Times New Roman"/>
          <w:b/>
          <w:bCs/>
          <w:sz w:val="24"/>
          <w:szCs w:val="24"/>
        </w:rPr>
      </w:pPr>
      <w:r w:rsidRPr="00B63F69">
        <w:rPr>
          <w:rFonts w:eastAsia="Times New Roman"/>
          <w:b/>
          <w:bCs/>
          <w:sz w:val="24"/>
          <w:szCs w:val="24"/>
        </w:rPr>
        <w:t>Serbia-Belgrade: EIB - Upgrade of Iron Gate 1 navigation lock</w:t>
      </w:r>
    </w:p>
    <w:p w:rsidR="00B63F69" w:rsidRPr="00B63F69" w:rsidRDefault="00B63F69" w:rsidP="00B63F69">
      <w:pPr>
        <w:spacing w:before="100" w:beforeAutospacing="1" w:after="100" w:afterAutospacing="1"/>
        <w:jc w:val="center"/>
        <w:rPr>
          <w:rFonts w:eastAsia="Times New Roman"/>
          <w:b/>
          <w:bCs/>
          <w:sz w:val="24"/>
          <w:szCs w:val="24"/>
        </w:rPr>
      </w:pPr>
      <w:r w:rsidRPr="00B63F69">
        <w:rPr>
          <w:rFonts w:eastAsia="Times New Roman"/>
          <w:b/>
          <w:bCs/>
          <w:sz w:val="24"/>
          <w:szCs w:val="24"/>
        </w:rPr>
        <w:t>2018/S 134-304474</w:t>
      </w:r>
    </w:p>
    <w:p w:rsidR="00B63F69" w:rsidRPr="00B63F69" w:rsidRDefault="00B63F69" w:rsidP="00B63F69">
      <w:pPr>
        <w:spacing w:before="100" w:beforeAutospacing="1" w:after="100" w:afterAutospacing="1"/>
        <w:jc w:val="center"/>
        <w:rPr>
          <w:rFonts w:eastAsia="Times New Roman"/>
          <w:b/>
          <w:bCs/>
          <w:sz w:val="24"/>
          <w:szCs w:val="24"/>
        </w:rPr>
      </w:pPr>
      <w:r w:rsidRPr="00B63F69">
        <w:rPr>
          <w:rFonts w:eastAsia="Times New Roman"/>
          <w:b/>
          <w:bCs/>
          <w:sz w:val="24"/>
          <w:szCs w:val="24"/>
        </w:rPr>
        <w:t>Republic of Serbia</w:t>
      </w:r>
    </w:p>
    <w:p w:rsidR="00B63F69" w:rsidRPr="00B63F69" w:rsidRDefault="00B63F69" w:rsidP="00B63F69">
      <w:pPr>
        <w:spacing w:before="100" w:beforeAutospacing="1" w:after="100" w:afterAutospacing="1"/>
        <w:jc w:val="center"/>
        <w:rPr>
          <w:rFonts w:eastAsia="Times New Roman"/>
          <w:b/>
          <w:bCs/>
          <w:sz w:val="24"/>
          <w:szCs w:val="24"/>
        </w:rPr>
      </w:pPr>
      <w:r w:rsidRPr="00B63F69">
        <w:rPr>
          <w:rFonts w:eastAsia="Times New Roman"/>
          <w:b/>
          <w:bCs/>
          <w:sz w:val="24"/>
          <w:szCs w:val="24"/>
        </w:rPr>
        <w:t>Ministry of Construction, Transport and Infrastructure</w:t>
      </w:r>
    </w:p>
    <w:p w:rsidR="00B63F69" w:rsidRPr="00B63F69" w:rsidRDefault="00B63F69" w:rsidP="00B63F69">
      <w:pPr>
        <w:spacing w:before="100" w:beforeAutospacing="1" w:after="100" w:afterAutospacing="1"/>
        <w:jc w:val="center"/>
        <w:rPr>
          <w:rFonts w:eastAsia="Times New Roman"/>
          <w:b/>
          <w:bCs/>
          <w:sz w:val="24"/>
          <w:szCs w:val="24"/>
        </w:rPr>
      </w:pPr>
      <w:r w:rsidRPr="00B63F69">
        <w:rPr>
          <w:rFonts w:eastAsia="Times New Roman"/>
          <w:b/>
          <w:bCs/>
          <w:sz w:val="24"/>
          <w:szCs w:val="24"/>
        </w:rPr>
        <w:t>Contract notice Works</w:t>
      </w:r>
    </w:p>
    <w:p w:rsidR="00B63F69" w:rsidRPr="00B63F69" w:rsidRDefault="00B63F69" w:rsidP="00B63F69">
      <w:pPr>
        <w:spacing w:before="100" w:beforeAutospacing="1" w:after="100" w:afterAutospacing="1"/>
        <w:rPr>
          <w:rFonts w:eastAsia="Times New Roman"/>
          <w:sz w:val="24"/>
          <w:szCs w:val="24"/>
        </w:rPr>
      </w:pPr>
      <w:r w:rsidRPr="00B63F69">
        <w:rPr>
          <w:rFonts w:eastAsia="Times New Roman"/>
          <w:sz w:val="24"/>
          <w:szCs w:val="24"/>
        </w:rPr>
        <w:br/>
      </w:r>
      <w:r w:rsidRPr="00B63F69">
        <w:rPr>
          <w:rFonts w:eastAsia="Times New Roman"/>
          <w:b/>
          <w:bCs/>
          <w:sz w:val="24"/>
          <w:szCs w:val="24"/>
          <w:u w:val="single"/>
        </w:rPr>
        <w:t>Section I: Contracting authority</w:t>
      </w:r>
    </w:p>
    <w:p w:rsidR="00B63F69" w:rsidRPr="00B63F69" w:rsidRDefault="00B63F69" w:rsidP="00B63F69">
      <w:pPr>
        <w:rPr>
          <w:rFonts w:eastAsia="Times New Roman"/>
          <w:sz w:val="24"/>
          <w:szCs w:val="24"/>
        </w:rPr>
      </w:pPr>
      <w:r w:rsidRPr="00B63F69">
        <w:rPr>
          <w:rFonts w:eastAsia="Times New Roman"/>
          <w:color w:val="000000"/>
          <w:sz w:val="24"/>
          <w:szCs w:val="24"/>
        </w:rPr>
        <w:t>I.1</w:t>
      </w:r>
      <w:proofErr w:type="gramStart"/>
      <w:r w:rsidRPr="00B63F69">
        <w:rPr>
          <w:rFonts w:eastAsia="Times New Roman"/>
          <w:color w:val="000000"/>
          <w:sz w:val="24"/>
          <w:szCs w:val="24"/>
        </w:rPr>
        <w:t>)</w:t>
      </w:r>
      <w:r w:rsidRPr="00B63F69">
        <w:rPr>
          <w:rFonts w:eastAsia="Times New Roman"/>
          <w:b/>
          <w:bCs/>
          <w:color w:val="000000"/>
          <w:sz w:val="24"/>
          <w:szCs w:val="24"/>
        </w:rPr>
        <w:t>Name</w:t>
      </w:r>
      <w:proofErr w:type="gramEnd"/>
      <w:r w:rsidRPr="00B63F69">
        <w:rPr>
          <w:rFonts w:eastAsia="Times New Roman"/>
          <w:b/>
          <w:bCs/>
          <w:color w:val="000000"/>
          <w:sz w:val="24"/>
          <w:szCs w:val="24"/>
        </w:rPr>
        <w:t>, addresses and contact point(s)</w:t>
      </w:r>
    </w:p>
    <w:p w:rsidR="00B63F69" w:rsidRPr="00B63F69" w:rsidRDefault="00B63F69" w:rsidP="00B63F69">
      <w:pPr>
        <w:spacing w:before="100" w:beforeAutospacing="1" w:after="100" w:afterAutospacing="1"/>
        <w:rPr>
          <w:rFonts w:eastAsia="Times New Roman"/>
          <w:color w:val="000000"/>
          <w:sz w:val="24"/>
          <w:szCs w:val="24"/>
        </w:rPr>
      </w:pPr>
      <w:r w:rsidRPr="00B63F69">
        <w:rPr>
          <w:rFonts w:eastAsia="Times New Roman"/>
          <w:color w:val="000000"/>
          <w:sz w:val="24"/>
          <w:szCs w:val="24"/>
        </w:rPr>
        <w:t xml:space="preserve">Ministry of Construction, Transport and Infrastructure, </w:t>
      </w:r>
      <w:proofErr w:type="spellStart"/>
      <w:r w:rsidRPr="00B63F69">
        <w:rPr>
          <w:rFonts w:eastAsia="Times New Roman"/>
          <w:color w:val="000000"/>
          <w:sz w:val="24"/>
          <w:szCs w:val="24"/>
        </w:rPr>
        <w:t>Nemanjina</w:t>
      </w:r>
      <w:proofErr w:type="spellEnd"/>
      <w:r w:rsidRPr="00B63F69">
        <w:rPr>
          <w:rFonts w:eastAsia="Times New Roman"/>
          <w:color w:val="000000"/>
          <w:sz w:val="24"/>
          <w:szCs w:val="24"/>
        </w:rPr>
        <w:t xml:space="preserve"> 22-26, 11000 Belgrade, SERBIA, Tel +381 11 3628 874, E mail: veljko.kovacevic@mgsi.gov.rs — Contact Person: Mr. Veljko KOVACEVIC </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 xml:space="preserve">Internet </w:t>
      </w:r>
      <w:proofErr w:type="gramStart"/>
      <w:r w:rsidRPr="00B63F69">
        <w:rPr>
          <w:rFonts w:eastAsia="Times New Roman"/>
          <w:color w:val="000000"/>
          <w:sz w:val="24"/>
          <w:szCs w:val="24"/>
        </w:rPr>
        <w:t>address(</w:t>
      </w:r>
      <w:proofErr w:type="spellStart"/>
      <w:proofErr w:type="gramEnd"/>
      <w:r w:rsidRPr="00B63F69">
        <w:rPr>
          <w:rFonts w:eastAsia="Times New Roman"/>
          <w:color w:val="000000"/>
          <w:sz w:val="24"/>
          <w:szCs w:val="24"/>
        </w:rPr>
        <w:t>es</w:t>
      </w:r>
      <w:proofErr w:type="spellEnd"/>
      <w:r w:rsidRPr="00B63F69">
        <w:rPr>
          <w:rFonts w:eastAsia="Times New Roman"/>
          <w:color w:val="000000"/>
          <w:sz w:val="24"/>
          <w:szCs w:val="24"/>
        </w:rPr>
        <w:t>):</w:t>
      </w:r>
    </w:p>
    <w:p w:rsidR="00B63F69" w:rsidRPr="00B63F69" w:rsidRDefault="00B63F69" w:rsidP="00B63F69">
      <w:pPr>
        <w:spacing w:before="100" w:beforeAutospacing="1" w:after="100" w:afterAutospacing="1"/>
        <w:rPr>
          <w:rFonts w:eastAsia="Times New Roman"/>
          <w:color w:val="000000"/>
          <w:sz w:val="24"/>
          <w:szCs w:val="24"/>
        </w:rPr>
      </w:pPr>
      <w:r w:rsidRPr="00B63F69">
        <w:rPr>
          <w:rFonts w:eastAsia="Times New Roman"/>
          <w:color w:val="000000"/>
          <w:sz w:val="24"/>
          <w:szCs w:val="24"/>
        </w:rPr>
        <w:t xml:space="preserve">General address of the contracting authority: </w:t>
      </w:r>
      <w:hyperlink r:id="rId4" w:tgtFrame="_blank" w:history="1">
        <w:r w:rsidRPr="00B63F69">
          <w:rPr>
            <w:rFonts w:eastAsia="Times New Roman"/>
            <w:color w:val="0000FF"/>
            <w:sz w:val="24"/>
            <w:szCs w:val="24"/>
            <w:u w:val="single"/>
          </w:rPr>
          <w:t>http://www.mgsi.gov.rs</w:t>
        </w:r>
      </w:hyperlink>
    </w:p>
    <w:p w:rsidR="00B63F69" w:rsidRPr="00B63F69" w:rsidRDefault="00B63F69" w:rsidP="00B63F69">
      <w:pPr>
        <w:spacing w:before="100" w:beforeAutospacing="1" w:after="100" w:afterAutospacing="1"/>
        <w:rPr>
          <w:rFonts w:eastAsia="Times New Roman"/>
          <w:color w:val="000000"/>
          <w:sz w:val="24"/>
          <w:szCs w:val="24"/>
        </w:rPr>
      </w:pPr>
      <w:r w:rsidRPr="00B63F69">
        <w:rPr>
          <w:rFonts w:eastAsia="Times New Roman"/>
          <w:color w:val="000000"/>
          <w:sz w:val="24"/>
          <w:szCs w:val="24"/>
        </w:rPr>
        <w:t xml:space="preserve">E-mail.: </w:t>
      </w:r>
      <w:hyperlink r:id="rId5" w:history="1">
        <w:r w:rsidRPr="00B63F69">
          <w:rPr>
            <w:rFonts w:eastAsia="Times New Roman"/>
            <w:color w:val="0000FF"/>
            <w:sz w:val="24"/>
            <w:szCs w:val="24"/>
            <w:u w:val="single"/>
          </w:rPr>
          <w:t>veljko.kovacevic@mgsi.gov.rs</w:t>
        </w:r>
      </w:hyperlink>
    </w:p>
    <w:p w:rsidR="00B63F69" w:rsidRPr="00B63F69" w:rsidRDefault="00B63F69" w:rsidP="00B63F69">
      <w:pPr>
        <w:rPr>
          <w:rFonts w:eastAsia="Times New Roman"/>
          <w:color w:val="000000"/>
          <w:sz w:val="24"/>
          <w:szCs w:val="24"/>
        </w:rPr>
      </w:pPr>
      <w:r w:rsidRPr="00B63F69">
        <w:rPr>
          <w:rFonts w:eastAsia="Times New Roman"/>
          <w:color w:val="000000"/>
          <w:sz w:val="24"/>
          <w:szCs w:val="24"/>
        </w:rPr>
        <w:t>Further information can be obtained from: The above mentioned contact point</w:t>
      </w:r>
      <w:r w:rsidRPr="00B63F69">
        <w:rPr>
          <w:rFonts w:eastAsia="Times New Roman"/>
          <w:color w:val="000000"/>
          <w:sz w:val="24"/>
          <w:szCs w:val="24"/>
        </w:rPr>
        <w:br/>
        <w:t>Specifications and additional documents (including documents for competitive dialogue and a dynamic purchasing system) can be obtained from: The above mentioned contact point.</w:t>
      </w:r>
      <w:r w:rsidRPr="00B63F69">
        <w:rPr>
          <w:rFonts w:eastAsia="Times New Roman"/>
          <w:color w:val="000000"/>
          <w:sz w:val="24"/>
          <w:szCs w:val="24"/>
        </w:rPr>
        <w:br/>
        <w:t>Tenders or requests to participate must be sent to: The above mentioned contact point.</w:t>
      </w:r>
    </w:p>
    <w:p w:rsidR="00B63F69" w:rsidRPr="00B63F69" w:rsidRDefault="00B63F69" w:rsidP="00B63F69">
      <w:pPr>
        <w:rPr>
          <w:rFonts w:eastAsia="Times New Roman"/>
          <w:sz w:val="24"/>
          <w:szCs w:val="24"/>
        </w:rPr>
      </w:pPr>
      <w:r w:rsidRPr="00B63F69">
        <w:rPr>
          <w:rFonts w:eastAsia="Times New Roman"/>
          <w:color w:val="000000"/>
          <w:sz w:val="24"/>
          <w:szCs w:val="24"/>
        </w:rPr>
        <w:t>I.2</w:t>
      </w:r>
      <w:proofErr w:type="gramStart"/>
      <w:r w:rsidRPr="00B63F69">
        <w:rPr>
          <w:rFonts w:eastAsia="Times New Roman"/>
          <w:color w:val="000000"/>
          <w:sz w:val="24"/>
          <w:szCs w:val="24"/>
        </w:rPr>
        <w:t>)</w:t>
      </w:r>
      <w:r w:rsidRPr="00B63F69">
        <w:rPr>
          <w:rFonts w:eastAsia="Times New Roman"/>
          <w:b/>
          <w:bCs/>
          <w:color w:val="000000"/>
          <w:sz w:val="24"/>
          <w:szCs w:val="24"/>
        </w:rPr>
        <w:t>Type</w:t>
      </w:r>
      <w:proofErr w:type="gramEnd"/>
      <w:r w:rsidRPr="00B63F69">
        <w:rPr>
          <w:rFonts w:eastAsia="Times New Roman"/>
          <w:b/>
          <w:bCs/>
          <w:color w:val="000000"/>
          <w:sz w:val="24"/>
          <w:szCs w:val="24"/>
        </w:rPr>
        <w:t xml:space="preserve"> of the contracting authority</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 xml:space="preserve">Ministry in the Government </w:t>
      </w:r>
      <w:proofErr w:type="spellStart"/>
      <w:r w:rsidRPr="00B63F69">
        <w:rPr>
          <w:rFonts w:eastAsia="Times New Roman"/>
          <w:color w:val="000000"/>
          <w:sz w:val="24"/>
          <w:szCs w:val="24"/>
        </w:rPr>
        <w:t>orf</w:t>
      </w:r>
      <w:proofErr w:type="spellEnd"/>
      <w:r w:rsidRPr="00B63F69">
        <w:rPr>
          <w:rFonts w:eastAsia="Times New Roman"/>
          <w:color w:val="000000"/>
          <w:sz w:val="24"/>
          <w:szCs w:val="24"/>
        </w:rPr>
        <w:t xml:space="preserve"> the Republic of Serbia</w:t>
      </w:r>
    </w:p>
    <w:p w:rsidR="00B63F69" w:rsidRPr="00B63F69" w:rsidRDefault="00B63F69" w:rsidP="00B63F69">
      <w:pPr>
        <w:rPr>
          <w:rFonts w:eastAsia="Times New Roman"/>
          <w:sz w:val="24"/>
          <w:szCs w:val="24"/>
        </w:rPr>
      </w:pPr>
      <w:r w:rsidRPr="00B63F69">
        <w:rPr>
          <w:rFonts w:eastAsia="Times New Roman"/>
          <w:color w:val="000000"/>
          <w:sz w:val="24"/>
          <w:szCs w:val="24"/>
        </w:rPr>
        <w:t>I.3</w:t>
      </w:r>
      <w:proofErr w:type="gramStart"/>
      <w:r w:rsidRPr="00B63F69">
        <w:rPr>
          <w:rFonts w:eastAsia="Times New Roman"/>
          <w:color w:val="000000"/>
          <w:sz w:val="24"/>
          <w:szCs w:val="24"/>
        </w:rPr>
        <w:t>)</w:t>
      </w:r>
      <w:r w:rsidRPr="00B63F69">
        <w:rPr>
          <w:rFonts w:eastAsia="Times New Roman"/>
          <w:b/>
          <w:bCs/>
          <w:color w:val="000000"/>
          <w:sz w:val="24"/>
          <w:szCs w:val="24"/>
        </w:rPr>
        <w:t>Main</w:t>
      </w:r>
      <w:proofErr w:type="gramEnd"/>
      <w:r w:rsidRPr="00B63F69">
        <w:rPr>
          <w:rFonts w:eastAsia="Times New Roman"/>
          <w:b/>
          <w:bCs/>
          <w:color w:val="000000"/>
          <w:sz w:val="24"/>
          <w:szCs w:val="24"/>
        </w:rPr>
        <w:t xml:space="preserve"> activity</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Public Services in the areas of Construction, Transport and Infrastructure</w:t>
      </w:r>
    </w:p>
    <w:p w:rsidR="00B63F69" w:rsidRPr="00B63F69" w:rsidRDefault="00B63F69" w:rsidP="00B63F69">
      <w:pPr>
        <w:rPr>
          <w:rFonts w:eastAsia="Times New Roman"/>
          <w:sz w:val="24"/>
          <w:szCs w:val="24"/>
        </w:rPr>
      </w:pPr>
      <w:r w:rsidRPr="00B63F69">
        <w:rPr>
          <w:rFonts w:eastAsia="Times New Roman"/>
          <w:color w:val="000000"/>
          <w:sz w:val="24"/>
          <w:szCs w:val="24"/>
        </w:rPr>
        <w:t>I.4</w:t>
      </w:r>
      <w:proofErr w:type="gramStart"/>
      <w:r w:rsidRPr="00B63F69">
        <w:rPr>
          <w:rFonts w:eastAsia="Times New Roman"/>
          <w:color w:val="000000"/>
          <w:sz w:val="24"/>
          <w:szCs w:val="24"/>
        </w:rPr>
        <w:t>)</w:t>
      </w:r>
      <w:r w:rsidRPr="00B63F69">
        <w:rPr>
          <w:rFonts w:eastAsia="Times New Roman"/>
          <w:b/>
          <w:bCs/>
          <w:color w:val="000000"/>
          <w:sz w:val="24"/>
          <w:szCs w:val="24"/>
        </w:rPr>
        <w:t>Contract</w:t>
      </w:r>
      <w:proofErr w:type="gramEnd"/>
      <w:r w:rsidRPr="00B63F69">
        <w:rPr>
          <w:rFonts w:eastAsia="Times New Roman"/>
          <w:b/>
          <w:bCs/>
          <w:color w:val="000000"/>
          <w:sz w:val="24"/>
          <w:szCs w:val="24"/>
        </w:rPr>
        <w:t xml:space="preserve"> award on behalf of other contracting authorities</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The contracting authority is purchasing on behalf of other contracting authorities: No</w:t>
      </w:r>
    </w:p>
    <w:p w:rsidR="00B63F69" w:rsidRPr="00B63F69" w:rsidRDefault="00B63F69" w:rsidP="00B63F69">
      <w:pPr>
        <w:spacing w:before="100" w:beforeAutospacing="1" w:after="100" w:afterAutospacing="1"/>
        <w:rPr>
          <w:rFonts w:eastAsia="Times New Roman"/>
          <w:sz w:val="24"/>
          <w:szCs w:val="24"/>
        </w:rPr>
      </w:pPr>
      <w:r w:rsidRPr="00B63F69">
        <w:rPr>
          <w:rFonts w:eastAsia="Times New Roman"/>
          <w:sz w:val="24"/>
          <w:szCs w:val="24"/>
        </w:rPr>
        <w:br/>
      </w:r>
      <w:r w:rsidRPr="00B63F69">
        <w:rPr>
          <w:rFonts w:eastAsia="Times New Roman"/>
          <w:b/>
          <w:bCs/>
          <w:sz w:val="24"/>
          <w:szCs w:val="24"/>
          <w:u w:val="single"/>
        </w:rPr>
        <w:t>Section II: Object of the contract</w:t>
      </w:r>
    </w:p>
    <w:p w:rsidR="00B63F69" w:rsidRPr="00B63F69" w:rsidRDefault="00B63F69" w:rsidP="00B63F69">
      <w:pPr>
        <w:rPr>
          <w:rFonts w:eastAsia="Times New Roman"/>
          <w:sz w:val="24"/>
          <w:szCs w:val="24"/>
        </w:rPr>
      </w:pPr>
      <w:r w:rsidRPr="00B63F69">
        <w:rPr>
          <w:rFonts w:eastAsia="Times New Roman"/>
          <w:color w:val="000000"/>
          <w:sz w:val="24"/>
          <w:szCs w:val="24"/>
        </w:rPr>
        <w:t>II.1</w:t>
      </w:r>
      <w:proofErr w:type="gramStart"/>
      <w:r w:rsidRPr="00B63F69">
        <w:rPr>
          <w:rFonts w:eastAsia="Times New Roman"/>
          <w:color w:val="000000"/>
          <w:sz w:val="24"/>
          <w:szCs w:val="24"/>
        </w:rPr>
        <w:t>)</w:t>
      </w:r>
      <w:r w:rsidRPr="00B63F69">
        <w:rPr>
          <w:rFonts w:eastAsia="Times New Roman"/>
          <w:b/>
          <w:bCs/>
          <w:color w:val="000000"/>
          <w:sz w:val="24"/>
          <w:szCs w:val="24"/>
        </w:rPr>
        <w:t>Description</w:t>
      </w:r>
      <w:proofErr w:type="gramEnd"/>
    </w:p>
    <w:p w:rsidR="00B63F69" w:rsidRPr="00B63F69" w:rsidRDefault="00B63F69" w:rsidP="00B63F69">
      <w:pPr>
        <w:rPr>
          <w:rFonts w:eastAsia="Times New Roman"/>
          <w:color w:val="000000"/>
          <w:sz w:val="24"/>
          <w:szCs w:val="24"/>
        </w:rPr>
      </w:pPr>
      <w:r w:rsidRPr="00B63F69">
        <w:rPr>
          <w:rFonts w:eastAsia="Times New Roman"/>
          <w:color w:val="000000"/>
          <w:sz w:val="24"/>
          <w:szCs w:val="24"/>
        </w:rPr>
        <w:t>II.1.1) Title attributed to the contract by the contracting authority</w:t>
      </w:r>
      <w:proofErr w:type="gramStart"/>
      <w:r w:rsidRPr="00B63F69">
        <w:rPr>
          <w:rFonts w:eastAsia="Times New Roman"/>
          <w:color w:val="000000"/>
          <w:sz w:val="24"/>
          <w:szCs w:val="24"/>
        </w:rPr>
        <w:t>:</w:t>
      </w:r>
      <w:proofErr w:type="gramEnd"/>
      <w:r w:rsidRPr="00B63F69">
        <w:rPr>
          <w:rFonts w:eastAsia="Times New Roman"/>
          <w:color w:val="000000"/>
          <w:sz w:val="24"/>
          <w:szCs w:val="24"/>
        </w:rPr>
        <w:br/>
        <w:t>Upgrade of Iron Gate 1 Navigation Lock.</w:t>
      </w:r>
      <w:r w:rsidRPr="00B63F69">
        <w:rPr>
          <w:rFonts w:eastAsia="Times New Roman"/>
          <w:color w:val="000000"/>
          <w:sz w:val="24"/>
          <w:szCs w:val="24"/>
        </w:rPr>
        <w:br/>
        <w:t>No: 404-00-27/2018-06.</w:t>
      </w:r>
      <w:r w:rsidRPr="00B63F69">
        <w:rPr>
          <w:rFonts w:eastAsia="Times New Roman"/>
          <w:color w:val="000000"/>
          <w:sz w:val="24"/>
          <w:szCs w:val="24"/>
        </w:rPr>
        <w:br/>
        <w:t>II.1.2) Type of contract and location of works, place of delivery or of performance.</w:t>
      </w:r>
      <w:r w:rsidRPr="00B63F69">
        <w:rPr>
          <w:rFonts w:eastAsia="Times New Roman"/>
          <w:color w:val="000000"/>
          <w:sz w:val="24"/>
          <w:szCs w:val="24"/>
        </w:rPr>
        <w:br/>
      </w:r>
      <w:r w:rsidRPr="00B63F69">
        <w:rPr>
          <w:rFonts w:eastAsia="Times New Roman"/>
          <w:color w:val="000000"/>
          <w:sz w:val="24"/>
          <w:szCs w:val="24"/>
        </w:rPr>
        <w:lastRenderedPageBreak/>
        <w:t xml:space="preserve">Works Contract on Upgrade of Iron Gate 1 Navigation Lock, HPP </w:t>
      </w:r>
      <w:proofErr w:type="spellStart"/>
      <w:r w:rsidRPr="00B63F69">
        <w:rPr>
          <w:rFonts w:eastAsia="Times New Roman"/>
          <w:color w:val="000000"/>
          <w:sz w:val="24"/>
          <w:szCs w:val="24"/>
        </w:rPr>
        <w:t>Djerdap</w:t>
      </w:r>
      <w:proofErr w:type="spellEnd"/>
      <w:r w:rsidRPr="00B63F69">
        <w:rPr>
          <w:rFonts w:eastAsia="Times New Roman"/>
          <w:color w:val="000000"/>
          <w:sz w:val="24"/>
          <w:szCs w:val="24"/>
        </w:rPr>
        <w:t xml:space="preserve"> 1</w:t>
      </w:r>
      <w:r w:rsidRPr="00B63F69">
        <w:rPr>
          <w:rFonts w:eastAsia="Times New Roman"/>
          <w:color w:val="000000"/>
          <w:sz w:val="24"/>
          <w:szCs w:val="24"/>
        </w:rPr>
        <w:br/>
      </w:r>
      <w:proofErr w:type="spellStart"/>
      <w:r w:rsidRPr="00B63F69">
        <w:rPr>
          <w:rFonts w:eastAsia="Times New Roman"/>
          <w:color w:val="000000"/>
          <w:sz w:val="24"/>
          <w:szCs w:val="24"/>
        </w:rPr>
        <w:t>Kladovo</w:t>
      </w:r>
      <w:proofErr w:type="spellEnd"/>
      <w:r w:rsidRPr="00B63F69">
        <w:rPr>
          <w:rFonts w:eastAsia="Times New Roman"/>
          <w:color w:val="000000"/>
          <w:sz w:val="24"/>
          <w:szCs w:val="24"/>
        </w:rPr>
        <w:t>, Republic of Serbia</w:t>
      </w:r>
      <w:r w:rsidRPr="00B63F69">
        <w:rPr>
          <w:rFonts w:eastAsia="Times New Roman"/>
          <w:color w:val="000000"/>
          <w:sz w:val="24"/>
          <w:szCs w:val="24"/>
        </w:rPr>
        <w:br/>
        <w:t>II.1.3) Information about a public contract, a framework agreement or a dynamic purchasing system (DPS).</w:t>
      </w:r>
      <w:r w:rsidRPr="00B63F69">
        <w:rPr>
          <w:rFonts w:eastAsia="Times New Roman"/>
          <w:color w:val="000000"/>
          <w:sz w:val="24"/>
          <w:szCs w:val="24"/>
        </w:rPr>
        <w:br/>
        <w:t>The notice involves a public contract award.</w:t>
      </w:r>
      <w:r w:rsidRPr="00B63F69">
        <w:rPr>
          <w:rFonts w:eastAsia="Times New Roman"/>
          <w:color w:val="000000"/>
          <w:sz w:val="24"/>
          <w:szCs w:val="24"/>
        </w:rPr>
        <w:br/>
        <w:t>II.1.4) Information on framework agreement.</w:t>
      </w:r>
      <w:r w:rsidRPr="00B63F69">
        <w:rPr>
          <w:rFonts w:eastAsia="Times New Roman"/>
          <w:color w:val="000000"/>
          <w:sz w:val="24"/>
          <w:szCs w:val="24"/>
        </w:rPr>
        <w:br/>
        <w:t>II.1.5) Short description of the contract or purchase(s).</w:t>
      </w:r>
      <w:r w:rsidRPr="00B63F69">
        <w:rPr>
          <w:rFonts w:eastAsia="Times New Roman"/>
          <w:color w:val="000000"/>
          <w:sz w:val="24"/>
          <w:szCs w:val="24"/>
        </w:rPr>
        <w:br/>
        <w:t>Works on Upgrade of Iron Gate 1 Navigation Lock include:</w:t>
      </w:r>
      <w:r w:rsidRPr="00B63F69">
        <w:rPr>
          <w:rFonts w:eastAsia="Times New Roman"/>
          <w:color w:val="000000"/>
          <w:sz w:val="24"/>
          <w:szCs w:val="24"/>
        </w:rPr>
        <w:br/>
      </w:r>
      <w:proofErr w:type="spellStart"/>
      <w:r w:rsidRPr="00B63F69">
        <w:rPr>
          <w:rFonts w:eastAsia="Times New Roman"/>
          <w:color w:val="000000"/>
          <w:sz w:val="24"/>
          <w:szCs w:val="24"/>
        </w:rPr>
        <w:t>Designi</w:t>
      </w:r>
      <w:proofErr w:type="spellEnd"/>
      <w:r w:rsidRPr="00B63F69">
        <w:rPr>
          <w:rFonts w:eastAsia="Times New Roman"/>
          <w:color w:val="000000"/>
          <w:sz w:val="24"/>
          <w:szCs w:val="24"/>
        </w:rPr>
        <w:t xml:space="preserve"> and Construction of the Works as per FIDIC Conditions of Contract for Plant and Design-Build Contract (Yellow Book - First Edition, 1999) for:</w:t>
      </w:r>
      <w:r w:rsidRPr="00B63F69">
        <w:rPr>
          <w:rFonts w:eastAsia="Times New Roman"/>
          <w:color w:val="000000"/>
          <w:sz w:val="24"/>
          <w:szCs w:val="24"/>
        </w:rPr>
        <w:br/>
        <w:t xml:space="preserve">1) control tower construction works, </w:t>
      </w:r>
      <w:r w:rsidRPr="00B63F69">
        <w:rPr>
          <w:rFonts w:eastAsia="Times New Roman"/>
          <w:color w:val="000000"/>
          <w:sz w:val="24"/>
          <w:szCs w:val="24"/>
        </w:rPr>
        <w:br/>
        <w:t xml:space="preserve">2) engine rooms construction works </w:t>
      </w:r>
      <w:r w:rsidRPr="00B63F69">
        <w:rPr>
          <w:rFonts w:eastAsia="Times New Roman"/>
          <w:color w:val="000000"/>
          <w:sz w:val="24"/>
          <w:szCs w:val="24"/>
        </w:rPr>
        <w:br/>
        <w:t xml:space="preserve">3) upgrade of cable and pipe ducts along the </w:t>
      </w:r>
      <w:proofErr w:type="spellStart"/>
      <w:r w:rsidRPr="00B63F69">
        <w:rPr>
          <w:rFonts w:eastAsia="Times New Roman"/>
          <w:color w:val="000000"/>
          <w:sz w:val="24"/>
          <w:szCs w:val="24"/>
        </w:rPr>
        <w:t>shiplock</w:t>
      </w:r>
      <w:proofErr w:type="spellEnd"/>
      <w:r w:rsidRPr="00B63F69">
        <w:rPr>
          <w:rFonts w:eastAsia="Times New Roman"/>
          <w:color w:val="000000"/>
          <w:sz w:val="24"/>
          <w:szCs w:val="24"/>
        </w:rPr>
        <w:t xml:space="preserve"> chambers, 4) downstream </w:t>
      </w:r>
      <w:proofErr w:type="spellStart"/>
      <w:r w:rsidRPr="00B63F69">
        <w:rPr>
          <w:rFonts w:eastAsia="Times New Roman"/>
          <w:color w:val="000000"/>
          <w:sz w:val="24"/>
          <w:szCs w:val="24"/>
        </w:rPr>
        <w:t>foredock</w:t>
      </w:r>
      <w:proofErr w:type="spellEnd"/>
      <w:r w:rsidRPr="00B63F69">
        <w:rPr>
          <w:rFonts w:eastAsia="Times New Roman"/>
          <w:color w:val="000000"/>
          <w:sz w:val="24"/>
          <w:szCs w:val="24"/>
        </w:rPr>
        <w:t xml:space="preserve"> area, </w:t>
      </w:r>
      <w:r w:rsidRPr="00B63F69">
        <w:rPr>
          <w:rFonts w:eastAsia="Times New Roman"/>
          <w:color w:val="000000"/>
          <w:sz w:val="24"/>
          <w:szCs w:val="24"/>
        </w:rPr>
        <w:br/>
        <w:t xml:space="preserve">5) upgrade of electro-hydraulic drive equipment of the gates with the control system, </w:t>
      </w:r>
      <w:r w:rsidRPr="00B63F69">
        <w:rPr>
          <w:rFonts w:eastAsia="Times New Roman"/>
          <w:color w:val="000000"/>
          <w:sz w:val="24"/>
          <w:szCs w:val="24"/>
        </w:rPr>
        <w:br/>
        <w:t xml:space="preserve">6) upgrade of electro-hydraulic drive equipment of supports of 400 t capacity crane rails, </w:t>
      </w:r>
      <w:r w:rsidRPr="00B63F69">
        <w:rPr>
          <w:rFonts w:eastAsia="Times New Roman"/>
          <w:color w:val="000000"/>
          <w:sz w:val="24"/>
          <w:szCs w:val="24"/>
        </w:rPr>
        <w:br/>
        <w:t xml:space="preserve">7) service (radial) gallery gates, </w:t>
      </w:r>
      <w:r w:rsidRPr="00B63F69">
        <w:rPr>
          <w:rFonts w:eastAsia="Times New Roman"/>
          <w:color w:val="000000"/>
          <w:sz w:val="24"/>
          <w:szCs w:val="24"/>
        </w:rPr>
        <w:br/>
        <w:t>8) upgrade of maintenance (</w:t>
      </w:r>
      <w:proofErr w:type="spellStart"/>
      <w:r w:rsidRPr="00B63F69">
        <w:rPr>
          <w:rFonts w:eastAsia="Times New Roman"/>
          <w:color w:val="000000"/>
          <w:sz w:val="24"/>
          <w:szCs w:val="24"/>
        </w:rPr>
        <w:t>mitre</w:t>
      </w:r>
      <w:proofErr w:type="spellEnd"/>
      <w:r w:rsidRPr="00B63F69">
        <w:rPr>
          <w:rFonts w:eastAsia="Times New Roman"/>
          <w:color w:val="000000"/>
          <w:sz w:val="24"/>
          <w:szCs w:val="24"/>
        </w:rPr>
        <w:t xml:space="preserve">) gate, </w:t>
      </w:r>
      <w:r w:rsidRPr="00B63F69">
        <w:rPr>
          <w:rFonts w:eastAsia="Times New Roman"/>
          <w:color w:val="000000"/>
          <w:sz w:val="24"/>
          <w:szCs w:val="24"/>
        </w:rPr>
        <w:br/>
        <w:t xml:space="preserve">9) upgrade of heating and air conditioning of the engine rooms and the control tower, </w:t>
      </w:r>
      <w:r w:rsidRPr="00B63F69">
        <w:rPr>
          <w:rFonts w:eastAsia="Times New Roman"/>
          <w:color w:val="000000"/>
          <w:sz w:val="24"/>
          <w:szCs w:val="24"/>
        </w:rPr>
        <w:br/>
        <w:t xml:space="preserve">10) upgrade of equipment of the stable </w:t>
      </w:r>
      <w:proofErr w:type="spellStart"/>
      <w:r w:rsidRPr="00B63F69">
        <w:rPr>
          <w:rFonts w:eastAsia="Times New Roman"/>
          <w:color w:val="000000"/>
          <w:sz w:val="24"/>
          <w:szCs w:val="24"/>
        </w:rPr>
        <w:t>fire fighting</w:t>
      </w:r>
      <w:proofErr w:type="spellEnd"/>
      <w:r w:rsidRPr="00B63F69">
        <w:rPr>
          <w:rFonts w:eastAsia="Times New Roman"/>
          <w:color w:val="000000"/>
          <w:sz w:val="24"/>
          <w:szCs w:val="24"/>
        </w:rPr>
        <w:t xml:space="preserve"> system, </w:t>
      </w:r>
      <w:r w:rsidRPr="00B63F69">
        <w:rPr>
          <w:rFonts w:eastAsia="Times New Roman"/>
          <w:color w:val="000000"/>
          <w:sz w:val="24"/>
          <w:szCs w:val="24"/>
        </w:rPr>
        <w:br/>
        <w:t xml:space="preserve">11) upgrade of electro-hydraulic lifting beams, </w:t>
      </w:r>
      <w:r w:rsidRPr="00B63F69">
        <w:rPr>
          <w:rFonts w:eastAsia="Times New Roman"/>
          <w:color w:val="000000"/>
          <w:sz w:val="24"/>
          <w:szCs w:val="24"/>
        </w:rPr>
        <w:br/>
        <w:t xml:space="preserve">12) upgrade of gantry cranes and fixed crane installation to lift and lower maintenance </w:t>
      </w:r>
      <w:proofErr w:type="spellStart"/>
      <w:r w:rsidRPr="00B63F69">
        <w:rPr>
          <w:rFonts w:eastAsia="Times New Roman"/>
          <w:color w:val="000000"/>
          <w:sz w:val="24"/>
          <w:szCs w:val="24"/>
        </w:rPr>
        <w:t>mitre</w:t>
      </w:r>
      <w:proofErr w:type="spellEnd"/>
      <w:r w:rsidRPr="00B63F69">
        <w:rPr>
          <w:rFonts w:eastAsia="Times New Roman"/>
          <w:color w:val="000000"/>
          <w:sz w:val="24"/>
          <w:szCs w:val="24"/>
        </w:rPr>
        <w:t xml:space="preserve"> gate, </w:t>
      </w:r>
      <w:r w:rsidRPr="00B63F69">
        <w:rPr>
          <w:rFonts w:eastAsia="Times New Roman"/>
          <w:color w:val="000000"/>
          <w:sz w:val="24"/>
          <w:szCs w:val="24"/>
        </w:rPr>
        <w:br/>
        <w:t xml:space="preserve">13) upgrade of navigation traffic light signalization system, </w:t>
      </w:r>
      <w:r w:rsidRPr="00B63F69">
        <w:rPr>
          <w:rFonts w:eastAsia="Times New Roman"/>
          <w:color w:val="000000"/>
          <w:sz w:val="24"/>
          <w:szCs w:val="24"/>
        </w:rPr>
        <w:br/>
        <w:t>14) upgrade of outdoor and indoor lighting systems.</w:t>
      </w:r>
      <w:r w:rsidRPr="00B63F69">
        <w:rPr>
          <w:rFonts w:eastAsia="Times New Roman"/>
          <w:color w:val="000000"/>
          <w:sz w:val="24"/>
          <w:szCs w:val="24"/>
        </w:rPr>
        <w:br/>
        <w:t>II.1.6) Common procurement vocabulary (CPV).</w:t>
      </w:r>
      <w:r w:rsidRPr="00B63F69">
        <w:rPr>
          <w:rFonts w:eastAsia="Times New Roman"/>
          <w:color w:val="000000"/>
          <w:sz w:val="24"/>
          <w:szCs w:val="24"/>
        </w:rPr>
        <w:br/>
        <w:t>45248100-8, 45248100-9, 45248000-7, 45200000-9 and 71245000-7</w:t>
      </w:r>
      <w:r w:rsidRPr="00B63F69">
        <w:rPr>
          <w:rFonts w:eastAsia="Times New Roman"/>
          <w:color w:val="000000"/>
          <w:sz w:val="24"/>
          <w:szCs w:val="24"/>
        </w:rPr>
        <w:br/>
        <w:t>II.1.7) Information about Government Procurement Agreement (GPA).</w:t>
      </w:r>
      <w:r w:rsidRPr="00B63F69">
        <w:rPr>
          <w:rFonts w:eastAsia="Times New Roman"/>
          <w:color w:val="000000"/>
          <w:sz w:val="24"/>
          <w:szCs w:val="24"/>
        </w:rPr>
        <w:br/>
        <w:t>The contract is covered by the Government Procurement Agreement (GPA): No</w:t>
      </w:r>
      <w:r w:rsidRPr="00B63F69">
        <w:rPr>
          <w:rFonts w:eastAsia="Times New Roman"/>
          <w:color w:val="000000"/>
          <w:sz w:val="24"/>
          <w:szCs w:val="24"/>
        </w:rPr>
        <w:br/>
        <w:t>II.1.8) Lots.</w:t>
      </w:r>
      <w:r w:rsidRPr="00B63F69">
        <w:rPr>
          <w:rFonts w:eastAsia="Times New Roman"/>
          <w:color w:val="000000"/>
          <w:sz w:val="24"/>
          <w:szCs w:val="24"/>
        </w:rPr>
        <w:br/>
        <w:t>This contract is divided into lots: no</w:t>
      </w:r>
      <w:r w:rsidRPr="00B63F69">
        <w:rPr>
          <w:rFonts w:eastAsia="Times New Roman"/>
          <w:color w:val="000000"/>
          <w:sz w:val="24"/>
          <w:szCs w:val="24"/>
        </w:rPr>
        <w:br/>
        <w:t>II.1.9) Information about variants.</w:t>
      </w:r>
      <w:r w:rsidRPr="00B63F69">
        <w:rPr>
          <w:rFonts w:eastAsia="Times New Roman"/>
          <w:color w:val="000000"/>
          <w:sz w:val="24"/>
          <w:szCs w:val="24"/>
        </w:rPr>
        <w:br/>
        <w:t>Variants will be accepted: no.</w:t>
      </w:r>
    </w:p>
    <w:p w:rsidR="00B63F69" w:rsidRPr="00B63F69" w:rsidRDefault="00B63F69" w:rsidP="00B63F69">
      <w:pPr>
        <w:rPr>
          <w:rFonts w:eastAsia="Times New Roman"/>
          <w:sz w:val="24"/>
          <w:szCs w:val="24"/>
        </w:rPr>
      </w:pPr>
      <w:r w:rsidRPr="00B63F69">
        <w:rPr>
          <w:rFonts w:eastAsia="Times New Roman"/>
          <w:color w:val="000000"/>
          <w:sz w:val="24"/>
          <w:szCs w:val="24"/>
        </w:rPr>
        <w:t>II.2</w:t>
      </w:r>
      <w:proofErr w:type="gramStart"/>
      <w:r w:rsidRPr="00B63F69">
        <w:rPr>
          <w:rFonts w:eastAsia="Times New Roman"/>
          <w:color w:val="000000"/>
          <w:sz w:val="24"/>
          <w:szCs w:val="24"/>
        </w:rPr>
        <w:t>)</w:t>
      </w:r>
      <w:r w:rsidRPr="00B63F69">
        <w:rPr>
          <w:rFonts w:eastAsia="Times New Roman"/>
          <w:b/>
          <w:bCs/>
          <w:color w:val="000000"/>
          <w:sz w:val="24"/>
          <w:szCs w:val="24"/>
        </w:rPr>
        <w:t>Quantity</w:t>
      </w:r>
      <w:proofErr w:type="gramEnd"/>
      <w:r w:rsidRPr="00B63F69">
        <w:rPr>
          <w:rFonts w:eastAsia="Times New Roman"/>
          <w:b/>
          <w:bCs/>
          <w:color w:val="000000"/>
          <w:sz w:val="24"/>
          <w:szCs w:val="24"/>
        </w:rPr>
        <w:t xml:space="preserve"> or scope of the contract</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II.2.1) Total quantity or scope</w:t>
      </w:r>
      <w:proofErr w:type="gramStart"/>
      <w:r w:rsidRPr="00B63F69">
        <w:rPr>
          <w:rFonts w:eastAsia="Times New Roman"/>
          <w:color w:val="000000"/>
          <w:sz w:val="24"/>
          <w:szCs w:val="24"/>
        </w:rPr>
        <w:t>:</w:t>
      </w:r>
      <w:proofErr w:type="gramEnd"/>
      <w:r w:rsidRPr="00B63F69">
        <w:rPr>
          <w:rFonts w:eastAsia="Times New Roman"/>
          <w:color w:val="000000"/>
          <w:sz w:val="24"/>
          <w:szCs w:val="24"/>
        </w:rPr>
        <w:br/>
        <w:t>II.2.2) Information about options</w:t>
      </w:r>
      <w:r w:rsidRPr="00B63F69">
        <w:rPr>
          <w:rFonts w:eastAsia="Times New Roman"/>
          <w:color w:val="000000"/>
          <w:sz w:val="24"/>
          <w:szCs w:val="24"/>
        </w:rPr>
        <w:br/>
      </w:r>
      <w:proofErr w:type="spellStart"/>
      <w:r w:rsidRPr="00B63F69">
        <w:rPr>
          <w:rFonts w:eastAsia="Times New Roman"/>
          <w:color w:val="000000"/>
          <w:sz w:val="24"/>
          <w:szCs w:val="24"/>
        </w:rPr>
        <w:t>Options</w:t>
      </w:r>
      <w:proofErr w:type="spellEnd"/>
      <w:r w:rsidRPr="00B63F69">
        <w:rPr>
          <w:rFonts w:eastAsia="Times New Roman"/>
          <w:color w:val="000000"/>
          <w:sz w:val="24"/>
          <w:szCs w:val="24"/>
        </w:rPr>
        <w:t>: No</w:t>
      </w:r>
      <w:r w:rsidRPr="00B63F69">
        <w:rPr>
          <w:rFonts w:eastAsia="Times New Roman"/>
          <w:color w:val="000000"/>
          <w:sz w:val="24"/>
          <w:szCs w:val="24"/>
        </w:rPr>
        <w:br/>
        <w:t>II.2.3) Information about renewals</w:t>
      </w:r>
      <w:r w:rsidRPr="00B63F69">
        <w:rPr>
          <w:rFonts w:eastAsia="Times New Roman"/>
          <w:color w:val="000000"/>
          <w:sz w:val="24"/>
          <w:szCs w:val="24"/>
        </w:rPr>
        <w:br/>
        <w:t>This contract is subject to renewal: No</w:t>
      </w:r>
    </w:p>
    <w:p w:rsidR="00B63F69" w:rsidRPr="00B63F69" w:rsidRDefault="00B63F69" w:rsidP="00B63F69">
      <w:pPr>
        <w:rPr>
          <w:rFonts w:eastAsia="Times New Roman"/>
          <w:sz w:val="24"/>
          <w:szCs w:val="24"/>
        </w:rPr>
      </w:pPr>
      <w:r w:rsidRPr="00B63F69">
        <w:rPr>
          <w:rFonts w:eastAsia="Times New Roman"/>
          <w:color w:val="000000"/>
          <w:sz w:val="24"/>
          <w:szCs w:val="24"/>
        </w:rPr>
        <w:t>II.3</w:t>
      </w:r>
      <w:proofErr w:type="gramStart"/>
      <w:r w:rsidRPr="00B63F69">
        <w:rPr>
          <w:rFonts w:eastAsia="Times New Roman"/>
          <w:color w:val="000000"/>
          <w:sz w:val="24"/>
          <w:szCs w:val="24"/>
        </w:rPr>
        <w:t>)</w:t>
      </w:r>
      <w:r w:rsidRPr="00B63F69">
        <w:rPr>
          <w:rFonts w:eastAsia="Times New Roman"/>
          <w:b/>
          <w:bCs/>
          <w:color w:val="000000"/>
          <w:sz w:val="24"/>
          <w:szCs w:val="24"/>
        </w:rPr>
        <w:t>Duration</w:t>
      </w:r>
      <w:proofErr w:type="gramEnd"/>
      <w:r w:rsidRPr="00B63F69">
        <w:rPr>
          <w:rFonts w:eastAsia="Times New Roman"/>
          <w:b/>
          <w:bCs/>
          <w:color w:val="000000"/>
          <w:sz w:val="24"/>
          <w:szCs w:val="24"/>
        </w:rPr>
        <w:t xml:space="preserve"> of the contract or time limit for completion</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Time limit for completion: 21 months from Commencement Date</w:t>
      </w:r>
    </w:p>
    <w:p w:rsidR="00B63F69" w:rsidRPr="00B63F69" w:rsidRDefault="00B63F69" w:rsidP="00B63F69">
      <w:pPr>
        <w:spacing w:before="100" w:beforeAutospacing="1" w:after="100" w:afterAutospacing="1"/>
        <w:rPr>
          <w:rFonts w:eastAsia="Times New Roman"/>
          <w:sz w:val="24"/>
          <w:szCs w:val="24"/>
        </w:rPr>
      </w:pPr>
      <w:r w:rsidRPr="00B63F69">
        <w:rPr>
          <w:rFonts w:eastAsia="Times New Roman"/>
          <w:sz w:val="24"/>
          <w:szCs w:val="24"/>
        </w:rPr>
        <w:br/>
      </w:r>
      <w:r w:rsidRPr="00B63F69">
        <w:rPr>
          <w:rFonts w:eastAsia="Times New Roman"/>
          <w:b/>
          <w:bCs/>
          <w:sz w:val="24"/>
          <w:szCs w:val="24"/>
          <w:u w:val="single"/>
        </w:rPr>
        <w:t>Section III: Legal, economic, financial and technical information</w:t>
      </w:r>
    </w:p>
    <w:p w:rsidR="00B63F69" w:rsidRPr="00B63F69" w:rsidRDefault="00B63F69" w:rsidP="00B63F69">
      <w:pPr>
        <w:rPr>
          <w:rFonts w:eastAsia="Times New Roman"/>
          <w:sz w:val="24"/>
          <w:szCs w:val="24"/>
        </w:rPr>
      </w:pPr>
      <w:r w:rsidRPr="00B63F69">
        <w:rPr>
          <w:rFonts w:eastAsia="Times New Roman"/>
          <w:color w:val="000000"/>
          <w:sz w:val="24"/>
          <w:szCs w:val="24"/>
        </w:rPr>
        <w:t>III.1</w:t>
      </w:r>
      <w:proofErr w:type="gramStart"/>
      <w:r w:rsidRPr="00B63F69">
        <w:rPr>
          <w:rFonts w:eastAsia="Times New Roman"/>
          <w:color w:val="000000"/>
          <w:sz w:val="24"/>
          <w:szCs w:val="24"/>
        </w:rPr>
        <w:t>)</w:t>
      </w:r>
      <w:r w:rsidRPr="00B63F69">
        <w:rPr>
          <w:rFonts w:eastAsia="Times New Roman"/>
          <w:b/>
          <w:bCs/>
          <w:color w:val="000000"/>
          <w:sz w:val="24"/>
          <w:szCs w:val="24"/>
        </w:rPr>
        <w:t>Conditions</w:t>
      </w:r>
      <w:proofErr w:type="gramEnd"/>
      <w:r w:rsidRPr="00B63F69">
        <w:rPr>
          <w:rFonts w:eastAsia="Times New Roman"/>
          <w:b/>
          <w:bCs/>
          <w:color w:val="000000"/>
          <w:sz w:val="24"/>
          <w:szCs w:val="24"/>
        </w:rPr>
        <w:t xml:space="preserve"> relating to the contract</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lastRenderedPageBreak/>
        <w:t>III.1.1) Deposits and guarantees required</w:t>
      </w:r>
      <w:proofErr w:type="gramStart"/>
      <w:r w:rsidRPr="00B63F69">
        <w:rPr>
          <w:rFonts w:eastAsia="Times New Roman"/>
          <w:color w:val="000000"/>
          <w:sz w:val="24"/>
          <w:szCs w:val="24"/>
        </w:rPr>
        <w:t>:</w:t>
      </w:r>
      <w:proofErr w:type="gramEnd"/>
      <w:r w:rsidRPr="00B63F69">
        <w:rPr>
          <w:rFonts w:eastAsia="Times New Roman"/>
          <w:color w:val="000000"/>
          <w:sz w:val="24"/>
          <w:szCs w:val="24"/>
        </w:rPr>
        <w:br/>
        <w:t>— All tenders must be accompanied by a tender guarantee of 350 000 EUR,</w:t>
      </w:r>
      <w:r w:rsidRPr="00B63F69">
        <w:rPr>
          <w:rFonts w:eastAsia="Times New Roman"/>
          <w:color w:val="000000"/>
          <w:sz w:val="24"/>
          <w:szCs w:val="24"/>
        </w:rPr>
        <w:br/>
        <w:t>— The successful tenderer will be asked to provide a performance guarantee of 10 % of the amount of the contract.</w:t>
      </w:r>
      <w:r w:rsidRPr="00B63F69">
        <w:rPr>
          <w:rFonts w:eastAsia="Times New Roman"/>
          <w:color w:val="000000"/>
          <w:sz w:val="24"/>
          <w:szCs w:val="24"/>
        </w:rPr>
        <w:br/>
        <w:t>III.1.2) Main financing conditions and payment arrangements and/or reference to the relevant provisions governing them</w:t>
      </w:r>
      <w:proofErr w:type="gramStart"/>
      <w:r w:rsidRPr="00B63F69">
        <w:rPr>
          <w:rFonts w:eastAsia="Times New Roman"/>
          <w:color w:val="000000"/>
          <w:sz w:val="24"/>
          <w:szCs w:val="24"/>
        </w:rPr>
        <w:t>:</w:t>
      </w:r>
      <w:proofErr w:type="gramEnd"/>
      <w:r w:rsidRPr="00B63F69">
        <w:rPr>
          <w:rFonts w:eastAsia="Times New Roman"/>
          <w:color w:val="000000"/>
          <w:sz w:val="24"/>
          <w:szCs w:val="24"/>
        </w:rPr>
        <w:br/>
        <w:t>Conditions of Contract Sub-Clause 14.7.</w:t>
      </w:r>
      <w:r w:rsidRPr="00B63F69">
        <w:rPr>
          <w:rFonts w:eastAsia="Times New Roman"/>
          <w:color w:val="000000"/>
          <w:sz w:val="24"/>
          <w:szCs w:val="24"/>
        </w:rPr>
        <w:br/>
        <w:t>III.1.3) Legal form to be taken by the group of economic operators to whom the contract is to be awarded</w:t>
      </w:r>
      <w:proofErr w:type="gramStart"/>
      <w:r w:rsidRPr="00B63F69">
        <w:rPr>
          <w:rFonts w:eastAsia="Times New Roman"/>
          <w:color w:val="000000"/>
          <w:sz w:val="24"/>
          <w:szCs w:val="24"/>
        </w:rPr>
        <w:t>:</w:t>
      </w:r>
      <w:proofErr w:type="gramEnd"/>
      <w:r w:rsidRPr="00B63F69">
        <w:rPr>
          <w:rFonts w:eastAsia="Times New Roman"/>
          <w:color w:val="000000"/>
          <w:sz w:val="24"/>
          <w:szCs w:val="24"/>
        </w:rPr>
        <w:br/>
        <w:t>N/A</w:t>
      </w:r>
      <w:r w:rsidRPr="00B63F69">
        <w:rPr>
          <w:rFonts w:eastAsia="Times New Roman"/>
          <w:color w:val="000000"/>
          <w:sz w:val="24"/>
          <w:szCs w:val="24"/>
        </w:rPr>
        <w:br/>
        <w:t>III.1.4) Other particular conditions</w:t>
      </w:r>
      <w:r w:rsidRPr="00B63F69">
        <w:rPr>
          <w:rFonts w:eastAsia="Times New Roman"/>
          <w:color w:val="000000"/>
          <w:sz w:val="24"/>
          <w:szCs w:val="24"/>
        </w:rPr>
        <w:br/>
        <w:t>The performance of the contract is subject to particular conditions: Yes.</w:t>
      </w:r>
    </w:p>
    <w:p w:rsidR="00B63F69" w:rsidRPr="00B63F69" w:rsidRDefault="00B63F69" w:rsidP="00B63F69">
      <w:pPr>
        <w:rPr>
          <w:rFonts w:eastAsia="Times New Roman"/>
          <w:sz w:val="24"/>
          <w:szCs w:val="24"/>
        </w:rPr>
      </w:pPr>
      <w:r w:rsidRPr="00B63F69">
        <w:rPr>
          <w:rFonts w:eastAsia="Times New Roman"/>
          <w:color w:val="000000"/>
          <w:sz w:val="24"/>
          <w:szCs w:val="24"/>
        </w:rPr>
        <w:t>III.2</w:t>
      </w:r>
      <w:proofErr w:type="gramStart"/>
      <w:r w:rsidRPr="00B63F69">
        <w:rPr>
          <w:rFonts w:eastAsia="Times New Roman"/>
          <w:color w:val="000000"/>
          <w:sz w:val="24"/>
          <w:szCs w:val="24"/>
        </w:rPr>
        <w:t>)</w:t>
      </w:r>
      <w:r w:rsidRPr="00B63F69">
        <w:rPr>
          <w:rFonts w:eastAsia="Times New Roman"/>
          <w:b/>
          <w:bCs/>
          <w:color w:val="000000"/>
          <w:sz w:val="24"/>
          <w:szCs w:val="24"/>
        </w:rPr>
        <w:t>Conditions</w:t>
      </w:r>
      <w:proofErr w:type="gramEnd"/>
      <w:r w:rsidRPr="00B63F69">
        <w:rPr>
          <w:rFonts w:eastAsia="Times New Roman"/>
          <w:b/>
          <w:bCs/>
          <w:color w:val="000000"/>
          <w:sz w:val="24"/>
          <w:szCs w:val="24"/>
        </w:rPr>
        <w:t xml:space="preserve"> for participation</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III.2.1) Personal situation of economic operators, including requirements relating to enrolment on professional or trade registers</w:t>
      </w:r>
      <w:proofErr w:type="gramStart"/>
      <w:r w:rsidRPr="00B63F69">
        <w:rPr>
          <w:rFonts w:eastAsia="Times New Roman"/>
          <w:color w:val="000000"/>
          <w:sz w:val="24"/>
          <w:szCs w:val="24"/>
        </w:rPr>
        <w:t>:</w:t>
      </w:r>
      <w:proofErr w:type="gramEnd"/>
      <w:r w:rsidRPr="00B63F69">
        <w:rPr>
          <w:rFonts w:eastAsia="Times New Roman"/>
          <w:color w:val="000000"/>
          <w:sz w:val="24"/>
          <w:szCs w:val="24"/>
        </w:rPr>
        <w:br/>
        <w:t>Information and formalities necessary for evaluating if the requirements are met: As per tender documents.</w:t>
      </w:r>
      <w:r w:rsidRPr="00B63F69">
        <w:rPr>
          <w:rFonts w:eastAsia="Times New Roman"/>
          <w:color w:val="000000"/>
          <w:sz w:val="24"/>
          <w:szCs w:val="24"/>
        </w:rPr>
        <w:br/>
        <w:t>III.2.2) Economic and financial ability.</w:t>
      </w:r>
      <w:r w:rsidRPr="00B63F69">
        <w:rPr>
          <w:rFonts w:eastAsia="Times New Roman"/>
          <w:color w:val="000000"/>
          <w:sz w:val="24"/>
          <w:szCs w:val="24"/>
        </w:rPr>
        <w:br/>
      </w:r>
      <w:proofErr w:type="gramStart"/>
      <w:r w:rsidRPr="00B63F69">
        <w:rPr>
          <w:rFonts w:eastAsia="Times New Roman"/>
          <w:color w:val="000000"/>
          <w:sz w:val="24"/>
          <w:szCs w:val="24"/>
        </w:rPr>
        <w:t>To be qualified for the award of a contract, Tenderers must satisfy the following minimum criteria:</w:t>
      </w:r>
      <w:r w:rsidRPr="00B63F69">
        <w:rPr>
          <w:rFonts w:eastAsia="Times New Roman"/>
          <w:color w:val="000000"/>
          <w:sz w:val="24"/>
          <w:szCs w:val="24"/>
        </w:rPr>
        <w:br/>
        <w:t>— Average annual turnover in the amount of 50 000 000 EUR (or equivalent) in the last 3 years for which the audited accounts are closed</w:t>
      </w:r>
      <w:r w:rsidRPr="00B63F69">
        <w:rPr>
          <w:rFonts w:eastAsia="Times New Roman"/>
          <w:color w:val="000000"/>
          <w:sz w:val="24"/>
          <w:szCs w:val="24"/>
        </w:rPr>
        <w:br/>
        <w:t>— Working capital (current assets less current liabilities) per year over the same three year period must be positive</w:t>
      </w:r>
      <w:r w:rsidRPr="00B63F69">
        <w:rPr>
          <w:rFonts w:eastAsia="Times New Roman"/>
          <w:color w:val="000000"/>
          <w:sz w:val="24"/>
          <w:szCs w:val="24"/>
        </w:rPr>
        <w:br/>
        <w:t>— Amount of credit or other financial facilities available must be 5 000 000 EUR.</w:t>
      </w:r>
      <w:r w:rsidRPr="00B63F69">
        <w:rPr>
          <w:rFonts w:eastAsia="Times New Roman"/>
          <w:color w:val="000000"/>
          <w:sz w:val="24"/>
          <w:szCs w:val="24"/>
        </w:rPr>
        <w:br/>
      </w:r>
      <w:proofErr w:type="gramEnd"/>
      <w:r w:rsidRPr="00B63F69">
        <w:rPr>
          <w:rFonts w:eastAsia="Times New Roman"/>
          <w:color w:val="000000"/>
          <w:sz w:val="24"/>
          <w:szCs w:val="24"/>
        </w:rPr>
        <w:t>Information and formalities necessary for evaluating if the requirements are met: As per tender documents.</w:t>
      </w:r>
      <w:r w:rsidRPr="00B63F69">
        <w:rPr>
          <w:rFonts w:eastAsia="Times New Roman"/>
          <w:color w:val="000000"/>
          <w:sz w:val="24"/>
          <w:szCs w:val="24"/>
        </w:rPr>
        <w:br/>
      </w:r>
      <w:proofErr w:type="gramStart"/>
      <w:r w:rsidRPr="00B63F69">
        <w:rPr>
          <w:rFonts w:eastAsia="Times New Roman"/>
          <w:color w:val="000000"/>
          <w:sz w:val="24"/>
          <w:szCs w:val="24"/>
        </w:rPr>
        <w:t>III.2.3)Technical capacity</w:t>
      </w:r>
      <w:r w:rsidRPr="00B63F69">
        <w:rPr>
          <w:rFonts w:eastAsia="Times New Roman"/>
          <w:color w:val="000000"/>
          <w:sz w:val="24"/>
          <w:szCs w:val="24"/>
        </w:rPr>
        <w:br/>
        <w:t>As contractor, at least two New/Upgrade Works contracts for, inland waterways or onshore Locks, with Design/Build elements of a similar nature (works with extensive electro-hydraulic, hydro-mechanical, and related electronic components) to international or EU standards, each for more than 15 000 000 EUR, within the eight years prior to date for submission of tenders using Design-Build type contracts (similar to FIDIC Yellow Book).</w:t>
      </w:r>
      <w:r w:rsidRPr="00B63F69">
        <w:rPr>
          <w:rFonts w:eastAsia="Times New Roman"/>
          <w:color w:val="000000"/>
          <w:sz w:val="24"/>
          <w:szCs w:val="24"/>
        </w:rPr>
        <w:br/>
      </w:r>
      <w:proofErr w:type="gramEnd"/>
      <w:r w:rsidRPr="00B63F69">
        <w:rPr>
          <w:rFonts w:eastAsia="Times New Roman"/>
          <w:color w:val="000000"/>
          <w:sz w:val="24"/>
          <w:szCs w:val="24"/>
        </w:rPr>
        <w:t xml:space="preserve">Within the two projects as above, the following activities should have been completed, 6 </w:t>
      </w:r>
      <w:proofErr w:type="spellStart"/>
      <w:r w:rsidRPr="00B63F69">
        <w:rPr>
          <w:rFonts w:eastAsia="Times New Roman"/>
          <w:color w:val="000000"/>
          <w:sz w:val="24"/>
          <w:szCs w:val="24"/>
        </w:rPr>
        <w:t>Meuros</w:t>
      </w:r>
      <w:proofErr w:type="spellEnd"/>
      <w:r w:rsidRPr="00B63F69">
        <w:rPr>
          <w:rFonts w:eastAsia="Times New Roman"/>
          <w:color w:val="000000"/>
          <w:sz w:val="24"/>
          <w:szCs w:val="24"/>
        </w:rPr>
        <w:t xml:space="preserve"> Works on Electro-hydraulic equipment new/upgrade works, 6 </w:t>
      </w:r>
      <w:proofErr w:type="spellStart"/>
      <w:r w:rsidRPr="00B63F69">
        <w:rPr>
          <w:rFonts w:eastAsia="Times New Roman"/>
          <w:color w:val="000000"/>
          <w:sz w:val="24"/>
          <w:szCs w:val="24"/>
        </w:rPr>
        <w:t>Meuros</w:t>
      </w:r>
      <w:proofErr w:type="spellEnd"/>
      <w:r w:rsidRPr="00B63F69">
        <w:rPr>
          <w:rFonts w:eastAsia="Times New Roman"/>
          <w:color w:val="000000"/>
          <w:sz w:val="24"/>
          <w:szCs w:val="24"/>
        </w:rPr>
        <w:t xml:space="preserve"> Hydro-mechanical equipment new/upgrade works.</w:t>
      </w:r>
      <w:r w:rsidRPr="00B63F69">
        <w:rPr>
          <w:rFonts w:eastAsia="Times New Roman"/>
          <w:color w:val="000000"/>
          <w:sz w:val="24"/>
          <w:szCs w:val="24"/>
        </w:rPr>
        <w:br/>
        <w:t>As Design Engineer, at least one New/Upgrade Works contracts for, inland waterways or onshore Locks, with elements of a similar nature (works with extensive electro-hydraulic, hydro-mechanical and related electronic components) to international or EU standards, for more than 15 million euros, where the Works were completed within the eight years prior to date for submission of tenders.</w:t>
      </w:r>
      <w:r w:rsidRPr="00B63F69">
        <w:rPr>
          <w:rFonts w:eastAsia="Times New Roman"/>
          <w:color w:val="000000"/>
          <w:sz w:val="24"/>
          <w:szCs w:val="24"/>
        </w:rPr>
        <w:br/>
        <w:t>Within the project as above, the following design activities should have been completed for</w:t>
      </w:r>
      <w:proofErr w:type="gramStart"/>
      <w:r w:rsidRPr="00B63F69">
        <w:rPr>
          <w:rFonts w:eastAsia="Times New Roman"/>
          <w:color w:val="000000"/>
          <w:sz w:val="24"/>
          <w:szCs w:val="24"/>
        </w:rPr>
        <w:t>:</w:t>
      </w:r>
      <w:proofErr w:type="gramEnd"/>
      <w:r w:rsidRPr="00B63F69">
        <w:rPr>
          <w:rFonts w:eastAsia="Times New Roman"/>
          <w:color w:val="000000"/>
          <w:sz w:val="24"/>
          <w:szCs w:val="24"/>
        </w:rPr>
        <w:br/>
        <w:t xml:space="preserve">Electro-hydraulic equipment new/upgrade works of 3 </w:t>
      </w:r>
      <w:proofErr w:type="spellStart"/>
      <w:r w:rsidRPr="00B63F69">
        <w:rPr>
          <w:rFonts w:eastAsia="Times New Roman"/>
          <w:color w:val="000000"/>
          <w:sz w:val="24"/>
          <w:szCs w:val="24"/>
        </w:rPr>
        <w:t>Meuros</w:t>
      </w:r>
      <w:proofErr w:type="spellEnd"/>
      <w:r w:rsidRPr="00B63F69">
        <w:rPr>
          <w:rFonts w:eastAsia="Times New Roman"/>
          <w:color w:val="000000"/>
          <w:sz w:val="24"/>
          <w:szCs w:val="24"/>
        </w:rPr>
        <w:t xml:space="preserve">, and Hydro-mechanical equipment new/upgrade works of 3 </w:t>
      </w:r>
      <w:proofErr w:type="spellStart"/>
      <w:r w:rsidRPr="00B63F69">
        <w:rPr>
          <w:rFonts w:eastAsia="Times New Roman"/>
          <w:color w:val="000000"/>
          <w:sz w:val="24"/>
          <w:szCs w:val="24"/>
        </w:rPr>
        <w:t>Meuros</w:t>
      </w:r>
      <w:proofErr w:type="spellEnd"/>
      <w:r w:rsidRPr="00B63F69">
        <w:rPr>
          <w:rFonts w:eastAsia="Times New Roman"/>
          <w:color w:val="000000"/>
          <w:sz w:val="24"/>
          <w:szCs w:val="24"/>
        </w:rPr>
        <w:t>.</w:t>
      </w:r>
      <w:r w:rsidRPr="00B63F69">
        <w:rPr>
          <w:rFonts w:eastAsia="Times New Roman"/>
          <w:color w:val="000000"/>
          <w:sz w:val="24"/>
          <w:szCs w:val="24"/>
        </w:rPr>
        <w:br/>
        <w:t>KEY PERSONNEL</w:t>
      </w:r>
      <w:r w:rsidRPr="00B63F69">
        <w:rPr>
          <w:rFonts w:eastAsia="Times New Roman"/>
          <w:color w:val="000000"/>
          <w:sz w:val="24"/>
          <w:szCs w:val="24"/>
        </w:rPr>
        <w:br/>
        <w:t>One (1) Contractor's Representative</w:t>
      </w:r>
      <w:proofErr w:type="gramStart"/>
      <w:r w:rsidRPr="00B63F69">
        <w:rPr>
          <w:rFonts w:eastAsia="Times New Roman"/>
          <w:color w:val="000000"/>
          <w:sz w:val="24"/>
          <w:szCs w:val="24"/>
        </w:rPr>
        <w:t>:</w:t>
      </w:r>
      <w:proofErr w:type="gramEnd"/>
      <w:r w:rsidRPr="00B63F69">
        <w:rPr>
          <w:rFonts w:eastAsia="Times New Roman"/>
          <w:color w:val="000000"/>
          <w:sz w:val="24"/>
          <w:szCs w:val="24"/>
        </w:rPr>
        <w:br/>
      </w:r>
      <w:proofErr w:type="spellStart"/>
      <w:r w:rsidRPr="00B63F69">
        <w:rPr>
          <w:rFonts w:eastAsia="Times New Roman"/>
          <w:color w:val="000000"/>
          <w:sz w:val="24"/>
          <w:szCs w:val="24"/>
        </w:rPr>
        <w:lastRenderedPageBreak/>
        <w:t>He/She</w:t>
      </w:r>
      <w:proofErr w:type="spellEnd"/>
      <w:r w:rsidRPr="00B63F69">
        <w:rPr>
          <w:rFonts w:eastAsia="Times New Roman"/>
          <w:color w:val="000000"/>
          <w:sz w:val="24"/>
          <w:szCs w:val="24"/>
        </w:rPr>
        <w:t xml:space="preserve"> will manage the contract and be on site full-time and act as the contractor's representative according Clause 4.3 of GCC. </w:t>
      </w:r>
      <w:proofErr w:type="spellStart"/>
      <w:r w:rsidRPr="00B63F69">
        <w:rPr>
          <w:rFonts w:eastAsia="Times New Roman"/>
          <w:color w:val="000000"/>
          <w:sz w:val="24"/>
          <w:szCs w:val="24"/>
        </w:rPr>
        <w:t>He/She</w:t>
      </w:r>
      <w:proofErr w:type="spellEnd"/>
      <w:r w:rsidRPr="00B63F69">
        <w:rPr>
          <w:rFonts w:eastAsia="Times New Roman"/>
          <w:color w:val="000000"/>
          <w:sz w:val="24"/>
          <w:szCs w:val="24"/>
        </w:rPr>
        <w:t xml:space="preserve"> shall:</w:t>
      </w:r>
      <w:r w:rsidRPr="00B63F69">
        <w:rPr>
          <w:rFonts w:eastAsia="Times New Roman"/>
          <w:color w:val="000000"/>
          <w:sz w:val="24"/>
          <w:szCs w:val="24"/>
        </w:rPr>
        <w:br/>
        <w:t>— possess a university degree in mechanical/hydraulic engineering or equivalent technical qualifications,</w:t>
      </w:r>
      <w:r w:rsidRPr="00B63F69">
        <w:rPr>
          <w:rFonts w:eastAsia="Times New Roman"/>
          <w:color w:val="000000"/>
          <w:sz w:val="24"/>
          <w:szCs w:val="24"/>
        </w:rPr>
        <w:br/>
        <w:t>— have at least 15 years of professional experience in mechanical/hydraulic engineering,</w:t>
      </w:r>
      <w:r w:rsidRPr="00B63F69">
        <w:rPr>
          <w:rFonts w:eastAsia="Times New Roman"/>
          <w:color w:val="000000"/>
          <w:sz w:val="24"/>
          <w:szCs w:val="24"/>
        </w:rPr>
        <w:br/>
        <w:t>— have occupied similar position on at least 1 completed Works projects of more than 10 000 000 EUR, nature and complexity (new or upgrading of locks or marine facilities, with 60 % elements of electrical/mechanical/hydraulic components) over the previous 5 years,</w:t>
      </w:r>
      <w:r w:rsidRPr="00B63F69">
        <w:rPr>
          <w:rFonts w:eastAsia="Times New Roman"/>
          <w:color w:val="000000"/>
          <w:sz w:val="24"/>
          <w:szCs w:val="24"/>
        </w:rPr>
        <w:br/>
        <w:t>— have at least 5 years of professional experience in the position of Contractors Representative or Project Manager on Works of this nature with at least one project value above 10 000 000 EUR,</w:t>
      </w:r>
      <w:r w:rsidRPr="00B63F69">
        <w:rPr>
          <w:rFonts w:eastAsia="Times New Roman"/>
          <w:color w:val="000000"/>
          <w:sz w:val="24"/>
          <w:szCs w:val="24"/>
        </w:rPr>
        <w:br/>
        <w:t>— possess a high level of English (i.e. corresponding to level 2 in form 4.6.1.3).</w:t>
      </w:r>
      <w:r w:rsidRPr="00B63F69">
        <w:rPr>
          <w:rFonts w:eastAsia="Times New Roman"/>
          <w:color w:val="000000"/>
          <w:sz w:val="24"/>
          <w:szCs w:val="24"/>
        </w:rPr>
        <w:br/>
        <w:t>One (1) Chief Engineer on Site.</w:t>
      </w:r>
      <w:r w:rsidRPr="00B63F69">
        <w:rPr>
          <w:rFonts w:eastAsia="Times New Roman"/>
          <w:color w:val="000000"/>
          <w:sz w:val="24"/>
          <w:szCs w:val="24"/>
        </w:rPr>
        <w:br/>
      </w:r>
      <w:proofErr w:type="spellStart"/>
      <w:r w:rsidRPr="00B63F69">
        <w:rPr>
          <w:rFonts w:eastAsia="Times New Roman"/>
          <w:color w:val="000000"/>
          <w:sz w:val="24"/>
          <w:szCs w:val="24"/>
        </w:rPr>
        <w:t>He/She</w:t>
      </w:r>
      <w:proofErr w:type="spellEnd"/>
      <w:r w:rsidRPr="00B63F69">
        <w:rPr>
          <w:rFonts w:eastAsia="Times New Roman"/>
          <w:color w:val="000000"/>
          <w:sz w:val="24"/>
          <w:szCs w:val="24"/>
        </w:rPr>
        <w:t xml:space="preserve"> will manage the technical elements of the contract and act as the Chief Engineer on-site.</w:t>
      </w:r>
      <w:r w:rsidRPr="00B63F69">
        <w:rPr>
          <w:rFonts w:eastAsia="Times New Roman"/>
          <w:color w:val="000000"/>
          <w:sz w:val="24"/>
          <w:szCs w:val="24"/>
        </w:rPr>
        <w:br/>
      </w:r>
      <w:proofErr w:type="spellStart"/>
      <w:r w:rsidRPr="00B63F69">
        <w:rPr>
          <w:rFonts w:eastAsia="Times New Roman"/>
          <w:color w:val="000000"/>
          <w:sz w:val="24"/>
          <w:szCs w:val="24"/>
        </w:rPr>
        <w:t>He/She</w:t>
      </w:r>
      <w:proofErr w:type="spellEnd"/>
      <w:r w:rsidRPr="00B63F69">
        <w:rPr>
          <w:rFonts w:eastAsia="Times New Roman"/>
          <w:color w:val="000000"/>
          <w:sz w:val="24"/>
          <w:szCs w:val="24"/>
        </w:rPr>
        <w:t xml:space="preserve"> shall:</w:t>
      </w:r>
      <w:r w:rsidRPr="00B63F69">
        <w:rPr>
          <w:rFonts w:eastAsia="Times New Roman"/>
          <w:color w:val="000000"/>
          <w:sz w:val="24"/>
          <w:szCs w:val="24"/>
        </w:rPr>
        <w:br/>
        <w:t>— possess a university degree in mechanical/hydraulic engineering or equivalent technical qualifications,</w:t>
      </w:r>
      <w:r w:rsidRPr="00B63F69">
        <w:rPr>
          <w:rFonts w:eastAsia="Times New Roman"/>
          <w:color w:val="000000"/>
          <w:sz w:val="24"/>
          <w:szCs w:val="24"/>
        </w:rPr>
        <w:br/>
        <w:t>— have at least 15 years of professional experience in engineering,</w:t>
      </w:r>
      <w:r w:rsidRPr="00B63F69">
        <w:rPr>
          <w:rFonts w:eastAsia="Times New Roman"/>
          <w:color w:val="000000"/>
          <w:sz w:val="24"/>
          <w:szCs w:val="24"/>
        </w:rPr>
        <w:br/>
        <w:t>— have occupied similar position on at least 1 completed Works projects of more than 10 000 000 EUR, nature and complexity (new or upgrading of locks or marine facilities, with 60 % elements of electrical/mechanical/hydraulic components) over the previous 5 years,</w:t>
      </w:r>
      <w:r w:rsidRPr="00B63F69">
        <w:rPr>
          <w:rFonts w:eastAsia="Times New Roman"/>
          <w:color w:val="000000"/>
          <w:sz w:val="24"/>
          <w:szCs w:val="24"/>
        </w:rPr>
        <w:br/>
        <w:t>— possess a high level of English (i.e. corresponding to level 2 in form 4.6.1.3).</w:t>
      </w:r>
      <w:r w:rsidRPr="00B63F69">
        <w:rPr>
          <w:rFonts w:eastAsia="Times New Roman"/>
          <w:color w:val="000000"/>
          <w:sz w:val="24"/>
          <w:szCs w:val="24"/>
        </w:rPr>
        <w:br/>
        <w:t>One (1) Chief Design Engineer</w:t>
      </w:r>
      <w:proofErr w:type="gramStart"/>
      <w:r w:rsidRPr="00B63F69">
        <w:rPr>
          <w:rFonts w:eastAsia="Times New Roman"/>
          <w:color w:val="000000"/>
          <w:sz w:val="24"/>
          <w:szCs w:val="24"/>
        </w:rPr>
        <w:t>:</w:t>
      </w:r>
      <w:proofErr w:type="gramEnd"/>
      <w:r w:rsidRPr="00B63F69">
        <w:rPr>
          <w:rFonts w:eastAsia="Times New Roman"/>
          <w:color w:val="000000"/>
          <w:sz w:val="24"/>
          <w:szCs w:val="24"/>
        </w:rPr>
        <w:br/>
      </w:r>
      <w:proofErr w:type="spellStart"/>
      <w:r w:rsidRPr="00B63F69">
        <w:rPr>
          <w:rFonts w:eastAsia="Times New Roman"/>
          <w:color w:val="000000"/>
          <w:sz w:val="24"/>
          <w:szCs w:val="24"/>
        </w:rPr>
        <w:t>He/She</w:t>
      </w:r>
      <w:proofErr w:type="spellEnd"/>
      <w:r w:rsidRPr="00B63F69">
        <w:rPr>
          <w:rFonts w:eastAsia="Times New Roman"/>
          <w:color w:val="000000"/>
          <w:sz w:val="24"/>
          <w:szCs w:val="24"/>
        </w:rPr>
        <w:t xml:space="preserve"> shall be in charge of a team leader/lead designer for preparation of detailed design and working drawings under the contract. He/she shall:</w:t>
      </w:r>
      <w:r w:rsidRPr="00B63F69">
        <w:rPr>
          <w:rFonts w:eastAsia="Times New Roman"/>
          <w:color w:val="000000"/>
          <w:sz w:val="24"/>
          <w:szCs w:val="24"/>
        </w:rPr>
        <w:br/>
        <w:t>— possess a university degree in mechanical/hydraulic engineering or equivalent technical qualifications,</w:t>
      </w:r>
      <w:r w:rsidRPr="00B63F69">
        <w:rPr>
          <w:rFonts w:eastAsia="Times New Roman"/>
          <w:color w:val="000000"/>
          <w:sz w:val="24"/>
          <w:szCs w:val="24"/>
        </w:rPr>
        <w:br/>
        <w:t>— have at least 15 years of professional experience in engineering,</w:t>
      </w:r>
      <w:r w:rsidRPr="00B63F69">
        <w:rPr>
          <w:rFonts w:eastAsia="Times New Roman"/>
          <w:color w:val="000000"/>
          <w:sz w:val="24"/>
          <w:szCs w:val="24"/>
        </w:rPr>
        <w:br/>
        <w:t>— have occupied similar position on at least 1 completed Works projects of more than 10 000 000 EUR, nature and complexity (new or upgrading of locks or marine facilities, with 60 % elements of electrical/mechanical/hydraulic components) over the previous 5 years,</w:t>
      </w:r>
      <w:r w:rsidRPr="00B63F69">
        <w:rPr>
          <w:rFonts w:eastAsia="Times New Roman"/>
          <w:color w:val="000000"/>
          <w:sz w:val="24"/>
          <w:szCs w:val="24"/>
        </w:rPr>
        <w:br/>
        <w:t>— possess a high level of English (i.e. corresponding to level 2 in form 4.6.1.3).</w:t>
      </w:r>
      <w:r w:rsidRPr="00B63F69">
        <w:rPr>
          <w:rFonts w:eastAsia="Times New Roman"/>
          <w:color w:val="000000"/>
          <w:sz w:val="24"/>
          <w:szCs w:val="24"/>
        </w:rPr>
        <w:br/>
        <w:t>Information and formalities necessary for evaluating if the requirements are met: As per tender documents.</w:t>
      </w:r>
      <w:r w:rsidRPr="00B63F69">
        <w:rPr>
          <w:rFonts w:eastAsia="Times New Roman"/>
          <w:color w:val="000000"/>
          <w:sz w:val="24"/>
          <w:szCs w:val="24"/>
        </w:rPr>
        <w:br/>
        <w:t>III.2.4) Information about reserved contracts: N/A</w:t>
      </w:r>
    </w:p>
    <w:p w:rsidR="00B63F69" w:rsidRPr="00B63F69" w:rsidRDefault="00B63F69" w:rsidP="00B63F69">
      <w:pPr>
        <w:rPr>
          <w:rFonts w:eastAsia="Times New Roman"/>
          <w:sz w:val="24"/>
          <w:szCs w:val="24"/>
        </w:rPr>
      </w:pPr>
      <w:r w:rsidRPr="00B63F69">
        <w:rPr>
          <w:rFonts w:eastAsia="Times New Roman"/>
          <w:color w:val="000000"/>
          <w:sz w:val="24"/>
          <w:szCs w:val="24"/>
        </w:rPr>
        <w:t>III.3</w:t>
      </w:r>
      <w:proofErr w:type="gramStart"/>
      <w:r w:rsidRPr="00B63F69">
        <w:rPr>
          <w:rFonts w:eastAsia="Times New Roman"/>
          <w:color w:val="000000"/>
          <w:sz w:val="24"/>
          <w:szCs w:val="24"/>
        </w:rPr>
        <w:t>)</w:t>
      </w:r>
      <w:r w:rsidRPr="00B63F69">
        <w:rPr>
          <w:rFonts w:eastAsia="Times New Roman"/>
          <w:b/>
          <w:bCs/>
          <w:color w:val="000000"/>
          <w:sz w:val="24"/>
          <w:szCs w:val="24"/>
        </w:rPr>
        <w:t>Conditions</w:t>
      </w:r>
      <w:proofErr w:type="gramEnd"/>
      <w:r w:rsidRPr="00B63F69">
        <w:rPr>
          <w:rFonts w:eastAsia="Times New Roman"/>
          <w:b/>
          <w:bCs/>
          <w:color w:val="000000"/>
          <w:sz w:val="24"/>
          <w:szCs w:val="24"/>
        </w:rPr>
        <w:t xml:space="preserve"> specific to services contracts</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III.3.1) Information about a particular profession: N/A</w:t>
      </w:r>
      <w:r w:rsidRPr="00B63F69">
        <w:rPr>
          <w:rFonts w:eastAsia="Times New Roman"/>
          <w:color w:val="000000"/>
          <w:sz w:val="24"/>
          <w:szCs w:val="24"/>
        </w:rPr>
        <w:br/>
        <w:t>III.3.2) Staff responsible for the execution of the service: N/A</w:t>
      </w:r>
    </w:p>
    <w:p w:rsidR="00B63F69" w:rsidRPr="00B63F69" w:rsidRDefault="00B63F69" w:rsidP="00B63F69">
      <w:pPr>
        <w:spacing w:before="100" w:beforeAutospacing="1" w:after="100" w:afterAutospacing="1"/>
        <w:rPr>
          <w:rFonts w:eastAsia="Times New Roman"/>
          <w:sz w:val="24"/>
          <w:szCs w:val="24"/>
        </w:rPr>
      </w:pPr>
      <w:r w:rsidRPr="00B63F69">
        <w:rPr>
          <w:rFonts w:eastAsia="Times New Roman"/>
          <w:sz w:val="24"/>
          <w:szCs w:val="24"/>
        </w:rPr>
        <w:br/>
      </w:r>
      <w:r w:rsidRPr="00B63F69">
        <w:rPr>
          <w:rFonts w:eastAsia="Times New Roman"/>
          <w:b/>
          <w:bCs/>
          <w:sz w:val="24"/>
          <w:szCs w:val="24"/>
          <w:u w:val="single"/>
        </w:rPr>
        <w:t>Section IV: Procedure</w:t>
      </w:r>
    </w:p>
    <w:p w:rsidR="00B63F69" w:rsidRPr="00B63F69" w:rsidRDefault="00B63F69" w:rsidP="00B63F69">
      <w:pPr>
        <w:rPr>
          <w:rFonts w:eastAsia="Times New Roman"/>
          <w:sz w:val="24"/>
          <w:szCs w:val="24"/>
        </w:rPr>
      </w:pPr>
      <w:r w:rsidRPr="00B63F69">
        <w:rPr>
          <w:rFonts w:eastAsia="Times New Roman"/>
          <w:color w:val="000000"/>
          <w:sz w:val="24"/>
          <w:szCs w:val="24"/>
        </w:rPr>
        <w:t>IV.1</w:t>
      </w:r>
      <w:proofErr w:type="gramStart"/>
      <w:r w:rsidRPr="00B63F69">
        <w:rPr>
          <w:rFonts w:eastAsia="Times New Roman"/>
          <w:color w:val="000000"/>
          <w:sz w:val="24"/>
          <w:szCs w:val="24"/>
        </w:rPr>
        <w:t>)</w:t>
      </w:r>
      <w:r w:rsidRPr="00B63F69">
        <w:rPr>
          <w:rFonts w:eastAsia="Times New Roman"/>
          <w:b/>
          <w:bCs/>
          <w:color w:val="000000"/>
          <w:sz w:val="24"/>
          <w:szCs w:val="24"/>
        </w:rPr>
        <w:t>Type</w:t>
      </w:r>
      <w:proofErr w:type="gramEnd"/>
      <w:r w:rsidRPr="00B63F69">
        <w:rPr>
          <w:rFonts w:eastAsia="Times New Roman"/>
          <w:b/>
          <w:bCs/>
          <w:color w:val="000000"/>
          <w:sz w:val="24"/>
          <w:szCs w:val="24"/>
        </w:rPr>
        <w:t xml:space="preserve"> of procedure</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IV.1.1) Type of procedure: Open.</w:t>
      </w:r>
      <w:r w:rsidRPr="00B63F69">
        <w:rPr>
          <w:rFonts w:eastAsia="Times New Roman"/>
          <w:color w:val="000000"/>
          <w:sz w:val="24"/>
          <w:szCs w:val="24"/>
        </w:rPr>
        <w:br/>
        <w:t>IV.1.2) Limitations on the number of operators who will be invited to tender or to participate.</w:t>
      </w:r>
      <w:r w:rsidRPr="00B63F69">
        <w:rPr>
          <w:rFonts w:eastAsia="Times New Roman"/>
          <w:color w:val="000000"/>
          <w:sz w:val="24"/>
          <w:szCs w:val="24"/>
        </w:rPr>
        <w:br/>
        <w:t>N/A</w:t>
      </w:r>
      <w:r w:rsidRPr="00B63F69">
        <w:rPr>
          <w:rFonts w:eastAsia="Times New Roman"/>
          <w:color w:val="000000"/>
          <w:sz w:val="24"/>
          <w:szCs w:val="24"/>
        </w:rPr>
        <w:br/>
      </w:r>
      <w:r w:rsidRPr="00B63F69">
        <w:rPr>
          <w:rFonts w:eastAsia="Times New Roman"/>
          <w:color w:val="000000"/>
          <w:sz w:val="24"/>
          <w:szCs w:val="24"/>
        </w:rPr>
        <w:lastRenderedPageBreak/>
        <w:t>IV.1.3) Reduction of the number of operators during the negotiation or dialogue.</w:t>
      </w:r>
      <w:r w:rsidRPr="00B63F69">
        <w:rPr>
          <w:rFonts w:eastAsia="Times New Roman"/>
          <w:color w:val="000000"/>
          <w:sz w:val="24"/>
          <w:szCs w:val="24"/>
        </w:rPr>
        <w:br/>
        <w:t>N/A</w:t>
      </w:r>
    </w:p>
    <w:p w:rsidR="00B63F69" w:rsidRPr="00B63F69" w:rsidRDefault="00B63F69" w:rsidP="00B63F69">
      <w:pPr>
        <w:rPr>
          <w:rFonts w:eastAsia="Times New Roman"/>
          <w:sz w:val="24"/>
          <w:szCs w:val="24"/>
        </w:rPr>
      </w:pPr>
      <w:r w:rsidRPr="00B63F69">
        <w:rPr>
          <w:rFonts w:eastAsia="Times New Roman"/>
          <w:color w:val="000000"/>
          <w:sz w:val="24"/>
          <w:szCs w:val="24"/>
        </w:rPr>
        <w:t>IV.2</w:t>
      </w:r>
      <w:proofErr w:type="gramStart"/>
      <w:r w:rsidRPr="00B63F69">
        <w:rPr>
          <w:rFonts w:eastAsia="Times New Roman"/>
          <w:color w:val="000000"/>
          <w:sz w:val="24"/>
          <w:szCs w:val="24"/>
        </w:rPr>
        <w:t>)</w:t>
      </w:r>
      <w:r w:rsidRPr="00B63F69">
        <w:rPr>
          <w:rFonts w:eastAsia="Times New Roman"/>
          <w:b/>
          <w:bCs/>
          <w:color w:val="000000"/>
          <w:sz w:val="24"/>
          <w:szCs w:val="24"/>
        </w:rPr>
        <w:t>Award</w:t>
      </w:r>
      <w:proofErr w:type="gramEnd"/>
      <w:r w:rsidRPr="00B63F69">
        <w:rPr>
          <w:rFonts w:eastAsia="Times New Roman"/>
          <w:b/>
          <w:bCs/>
          <w:color w:val="000000"/>
          <w:sz w:val="24"/>
          <w:szCs w:val="24"/>
        </w:rPr>
        <w:t xml:space="preserve"> criteria</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IV.2.1) Award criteria</w:t>
      </w:r>
      <w:proofErr w:type="gramStart"/>
      <w:r w:rsidRPr="00B63F69">
        <w:rPr>
          <w:rFonts w:eastAsia="Times New Roman"/>
          <w:color w:val="000000"/>
          <w:sz w:val="24"/>
          <w:szCs w:val="24"/>
        </w:rPr>
        <w:t>:</w:t>
      </w:r>
      <w:proofErr w:type="gramEnd"/>
      <w:r w:rsidRPr="00B63F69">
        <w:rPr>
          <w:rFonts w:eastAsia="Times New Roman"/>
          <w:color w:val="000000"/>
          <w:sz w:val="24"/>
          <w:szCs w:val="24"/>
        </w:rPr>
        <w:br/>
        <w:t>Administratively and technically compliant tender with the lowest price.</w:t>
      </w:r>
      <w:r w:rsidRPr="00B63F69">
        <w:rPr>
          <w:rFonts w:eastAsia="Times New Roman"/>
          <w:color w:val="000000"/>
          <w:sz w:val="24"/>
          <w:szCs w:val="24"/>
        </w:rPr>
        <w:br/>
        <w:t>IV.2.2) Information about electronic auction: An electronic auction will be used: no.</w:t>
      </w:r>
    </w:p>
    <w:p w:rsidR="00B63F69" w:rsidRPr="00B63F69" w:rsidRDefault="00B63F69" w:rsidP="00B63F69">
      <w:pPr>
        <w:rPr>
          <w:rFonts w:eastAsia="Times New Roman"/>
          <w:sz w:val="24"/>
          <w:szCs w:val="24"/>
        </w:rPr>
      </w:pPr>
      <w:r w:rsidRPr="00B63F69">
        <w:rPr>
          <w:rFonts w:eastAsia="Times New Roman"/>
          <w:color w:val="000000"/>
          <w:sz w:val="24"/>
          <w:szCs w:val="24"/>
        </w:rPr>
        <w:t>IV.3</w:t>
      </w:r>
      <w:proofErr w:type="gramStart"/>
      <w:r w:rsidRPr="00B63F69">
        <w:rPr>
          <w:rFonts w:eastAsia="Times New Roman"/>
          <w:color w:val="000000"/>
          <w:sz w:val="24"/>
          <w:szCs w:val="24"/>
        </w:rPr>
        <w:t>)</w:t>
      </w:r>
      <w:r w:rsidRPr="00B63F69">
        <w:rPr>
          <w:rFonts w:eastAsia="Times New Roman"/>
          <w:b/>
          <w:bCs/>
          <w:color w:val="000000"/>
          <w:sz w:val="24"/>
          <w:szCs w:val="24"/>
        </w:rPr>
        <w:t>Administrative</w:t>
      </w:r>
      <w:proofErr w:type="gramEnd"/>
      <w:r w:rsidRPr="00B63F69">
        <w:rPr>
          <w:rFonts w:eastAsia="Times New Roman"/>
          <w:b/>
          <w:bCs/>
          <w:color w:val="000000"/>
          <w:sz w:val="24"/>
          <w:szCs w:val="24"/>
        </w:rPr>
        <w:t xml:space="preserve"> information</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IV.3.1) File reference number attributed by the contracting authority</w:t>
      </w:r>
      <w:proofErr w:type="gramStart"/>
      <w:r w:rsidRPr="00B63F69">
        <w:rPr>
          <w:rFonts w:eastAsia="Times New Roman"/>
          <w:color w:val="000000"/>
          <w:sz w:val="24"/>
          <w:szCs w:val="24"/>
        </w:rPr>
        <w:t>:</w:t>
      </w:r>
      <w:proofErr w:type="gramEnd"/>
      <w:r w:rsidRPr="00B63F69">
        <w:rPr>
          <w:rFonts w:eastAsia="Times New Roman"/>
          <w:color w:val="000000"/>
          <w:sz w:val="24"/>
          <w:szCs w:val="24"/>
        </w:rPr>
        <w:br/>
        <w:t>404-00-27/2018-06.</w:t>
      </w:r>
      <w:r w:rsidRPr="00B63F69">
        <w:rPr>
          <w:rFonts w:eastAsia="Times New Roman"/>
          <w:color w:val="000000"/>
          <w:sz w:val="24"/>
          <w:szCs w:val="24"/>
        </w:rPr>
        <w:br/>
        <w:t>IV.3.2) Previous publication(s) concerning the same contract</w:t>
      </w:r>
      <w:proofErr w:type="gramStart"/>
      <w:r w:rsidRPr="00B63F69">
        <w:rPr>
          <w:rFonts w:eastAsia="Times New Roman"/>
          <w:color w:val="000000"/>
          <w:sz w:val="24"/>
          <w:szCs w:val="24"/>
        </w:rPr>
        <w:t>:</w:t>
      </w:r>
      <w:proofErr w:type="gramEnd"/>
      <w:r w:rsidRPr="00B63F69">
        <w:rPr>
          <w:rFonts w:eastAsia="Times New Roman"/>
          <w:color w:val="000000"/>
          <w:sz w:val="24"/>
          <w:szCs w:val="24"/>
        </w:rPr>
        <w:br/>
        <w:t>Yes, Prior Information Notice issued on 28.3.2018.</w:t>
      </w:r>
      <w:r w:rsidRPr="00B63F69">
        <w:rPr>
          <w:rFonts w:eastAsia="Times New Roman"/>
          <w:color w:val="000000"/>
          <w:sz w:val="24"/>
          <w:szCs w:val="24"/>
        </w:rPr>
        <w:br/>
        <w:t>IV.3.3) Conditions for obtaining specifications and additional documents or descriptive document.</w:t>
      </w:r>
      <w:r w:rsidRPr="00B63F69">
        <w:rPr>
          <w:rFonts w:eastAsia="Times New Roman"/>
          <w:color w:val="000000"/>
          <w:sz w:val="24"/>
          <w:szCs w:val="24"/>
        </w:rPr>
        <w:br/>
        <w:t>Upon request of a potential Tenderer, the Tender Documents will be dispatched electronically.</w:t>
      </w:r>
      <w:r w:rsidRPr="00B63F69">
        <w:rPr>
          <w:rFonts w:eastAsia="Times New Roman"/>
          <w:color w:val="000000"/>
          <w:sz w:val="24"/>
          <w:szCs w:val="24"/>
        </w:rPr>
        <w:br/>
        <w:t>IV.3.4) Time limit for receipt of tenders or requests to participate</w:t>
      </w:r>
      <w:r w:rsidRPr="00B63F69">
        <w:rPr>
          <w:rFonts w:eastAsia="Times New Roman"/>
          <w:color w:val="000000"/>
          <w:sz w:val="24"/>
          <w:szCs w:val="24"/>
        </w:rPr>
        <w:br/>
        <w:t>Date: 10.10.2018 at 11:00 CET</w:t>
      </w:r>
      <w:r w:rsidRPr="00B63F69">
        <w:rPr>
          <w:rFonts w:eastAsia="Times New Roman"/>
          <w:color w:val="000000"/>
          <w:sz w:val="24"/>
          <w:szCs w:val="24"/>
        </w:rPr>
        <w:br/>
        <w:t>IV.3.5) Date of dispatch of invitations to tender or to participate to selected candidates.</w:t>
      </w:r>
      <w:r w:rsidRPr="00B63F69">
        <w:rPr>
          <w:rFonts w:eastAsia="Times New Roman"/>
          <w:color w:val="000000"/>
          <w:sz w:val="24"/>
          <w:szCs w:val="24"/>
        </w:rPr>
        <w:br/>
        <w:t>Date 9.7.2018</w:t>
      </w:r>
      <w:r w:rsidRPr="00B63F69">
        <w:rPr>
          <w:rFonts w:eastAsia="Times New Roman"/>
          <w:color w:val="000000"/>
          <w:sz w:val="24"/>
          <w:szCs w:val="24"/>
        </w:rPr>
        <w:br/>
        <w:t>IV.3.6) Language(s) in which tenders or requests to participate may be drawn up.</w:t>
      </w:r>
      <w:r w:rsidRPr="00B63F69">
        <w:rPr>
          <w:rFonts w:eastAsia="Times New Roman"/>
          <w:color w:val="000000"/>
          <w:sz w:val="24"/>
          <w:szCs w:val="24"/>
        </w:rPr>
        <w:br/>
        <w:t>English Language.</w:t>
      </w:r>
      <w:r w:rsidRPr="00B63F69">
        <w:rPr>
          <w:rFonts w:eastAsia="Times New Roman"/>
          <w:color w:val="000000"/>
          <w:sz w:val="24"/>
          <w:szCs w:val="24"/>
        </w:rPr>
        <w:br/>
        <w:t>IV.3.7) Minimum time frame during which the tenderer must maintain the tender.</w:t>
      </w:r>
      <w:r w:rsidRPr="00B63F69">
        <w:rPr>
          <w:rFonts w:eastAsia="Times New Roman"/>
          <w:color w:val="000000"/>
          <w:sz w:val="24"/>
          <w:szCs w:val="24"/>
        </w:rPr>
        <w:br/>
        <w:t>90 calendar days (from the date stated for receipt of tender)</w:t>
      </w:r>
      <w:r w:rsidRPr="00B63F69">
        <w:rPr>
          <w:rFonts w:eastAsia="Times New Roman"/>
          <w:color w:val="000000"/>
          <w:sz w:val="24"/>
          <w:szCs w:val="24"/>
        </w:rPr>
        <w:br/>
        <w:t xml:space="preserve">IV.3.8) Conditions for </w:t>
      </w:r>
      <w:proofErr w:type="spellStart"/>
      <w:r w:rsidRPr="00B63F69">
        <w:rPr>
          <w:rFonts w:eastAsia="Times New Roman"/>
          <w:color w:val="000000"/>
          <w:sz w:val="24"/>
          <w:szCs w:val="24"/>
        </w:rPr>
        <w:t>submissing</w:t>
      </w:r>
      <w:proofErr w:type="spellEnd"/>
      <w:r w:rsidRPr="00B63F69">
        <w:rPr>
          <w:rFonts w:eastAsia="Times New Roman"/>
          <w:color w:val="000000"/>
          <w:sz w:val="24"/>
          <w:szCs w:val="24"/>
        </w:rPr>
        <w:t xml:space="preserve"> and opening of tenders</w:t>
      </w:r>
      <w:r w:rsidRPr="00B63F69">
        <w:rPr>
          <w:rFonts w:eastAsia="Times New Roman"/>
          <w:color w:val="000000"/>
          <w:sz w:val="24"/>
          <w:szCs w:val="24"/>
        </w:rPr>
        <w:br/>
        <w:t>Date: 10.10.2018 at 13:00 CET.</w:t>
      </w:r>
      <w:r w:rsidRPr="00B63F69">
        <w:rPr>
          <w:rFonts w:eastAsia="Times New Roman"/>
          <w:color w:val="000000"/>
          <w:sz w:val="24"/>
          <w:szCs w:val="24"/>
        </w:rPr>
        <w:br/>
        <w:t>Place: Ministry of Construction, Transport and Infrastructure</w:t>
      </w:r>
      <w:r w:rsidRPr="00B63F69">
        <w:rPr>
          <w:rFonts w:eastAsia="Times New Roman"/>
          <w:color w:val="000000"/>
          <w:sz w:val="24"/>
          <w:szCs w:val="24"/>
        </w:rPr>
        <w:br/>
        <w:t>Address PIU, Room No 13 on the 11th Floor</w:t>
      </w:r>
      <w:r w:rsidRPr="00B63F69">
        <w:rPr>
          <w:rFonts w:eastAsia="Times New Roman"/>
          <w:color w:val="000000"/>
          <w:sz w:val="24"/>
          <w:szCs w:val="24"/>
        </w:rPr>
        <w:br/>
      </w:r>
      <w:proofErr w:type="spellStart"/>
      <w:r w:rsidRPr="00B63F69">
        <w:rPr>
          <w:rFonts w:eastAsia="Times New Roman"/>
          <w:color w:val="000000"/>
          <w:sz w:val="24"/>
          <w:szCs w:val="24"/>
        </w:rPr>
        <w:t>Nemanjina</w:t>
      </w:r>
      <w:proofErr w:type="spellEnd"/>
      <w:r w:rsidRPr="00B63F69">
        <w:rPr>
          <w:rFonts w:eastAsia="Times New Roman"/>
          <w:color w:val="000000"/>
          <w:sz w:val="24"/>
          <w:szCs w:val="24"/>
        </w:rPr>
        <w:t xml:space="preserve"> 22-26</w:t>
      </w:r>
      <w:r w:rsidRPr="00B63F69">
        <w:rPr>
          <w:rFonts w:eastAsia="Times New Roman"/>
          <w:color w:val="000000"/>
          <w:sz w:val="24"/>
          <w:szCs w:val="24"/>
        </w:rPr>
        <w:br/>
        <w:t>11000 Belgrade</w:t>
      </w:r>
      <w:r w:rsidRPr="00B63F69">
        <w:rPr>
          <w:rFonts w:eastAsia="Times New Roman"/>
          <w:color w:val="000000"/>
          <w:sz w:val="24"/>
          <w:szCs w:val="24"/>
        </w:rPr>
        <w:br/>
        <w:t>Serbia</w:t>
      </w:r>
      <w:r w:rsidRPr="00B63F69">
        <w:rPr>
          <w:rFonts w:eastAsia="Times New Roman"/>
          <w:color w:val="000000"/>
          <w:sz w:val="24"/>
          <w:szCs w:val="24"/>
        </w:rPr>
        <w:br/>
        <w:t xml:space="preserve">Persons </w:t>
      </w:r>
      <w:proofErr w:type="spellStart"/>
      <w:r w:rsidRPr="00B63F69">
        <w:rPr>
          <w:rFonts w:eastAsia="Times New Roman"/>
          <w:color w:val="000000"/>
          <w:sz w:val="24"/>
          <w:szCs w:val="24"/>
        </w:rPr>
        <w:t>authorised</w:t>
      </w:r>
      <w:proofErr w:type="spellEnd"/>
      <w:r w:rsidRPr="00B63F69">
        <w:rPr>
          <w:rFonts w:eastAsia="Times New Roman"/>
          <w:color w:val="000000"/>
          <w:sz w:val="24"/>
          <w:szCs w:val="24"/>
        </w:rPr>
        <w:t xml:space="preserve"> to be present at the opening tenders: Yes</w:t>
      </w:r>
    </w:p>
    <w:p w:rsidR="00B63F69" w:rsidRPr="00B63F69" w:rsidRDefault="00B63F69" w:rsidP="00B63F69">
      <w:pPr>
        <w:spacing w:before="100" w:beforeAutospacing="1" w:after="100" w:afterAutospacing="1"/>
        <w:rPr>
          <w:rFonts w:eastAsia="Times New Roman"/>
          <w:color w:val="000000"/>
          <w:sz w:val="24"/>
          <w:szCs w:val="24"/>
        </w:rPr>
      </w:pPr>
      <w:r w:rsidRPr="00B63F69">
        <w:rPr>
          <w:rFonts w:eastAsia="Times New Roman"/>
          <w:color w:val="000000"/>
          <w:sz w:val="24"/>
          <w:szCs w:val="24"/>
        </w:rPr>
        <w:t xml:space="preserve">Additional information about </w:t>
      </w:r>
      <w:proofErr w:type="spellStart"/>
      <w:r w:rsidRPr="00B63F69">
        <w:rPr>
          <w:rFonts w:eastAsia="Times New Roman"/>
          <w:color w:val="000000"/>
          <w:sz w:val="24"/>
          <w:szCs w:val="24"/>
        </w:rPr>
        <w:t>authorised</w:t>
      </w:r>
      <w:proofErr w:type="spellEnd"/>
      <w:r w:rsidRPr="00B63F69">
        <w:rPr>
          <w:rFonts w:eastAsia="Times New Roman"/>
          <w:color w:val="000000"/>
          <w:sz w:val="24"/>
          <w:szCs w:val="24"/>
        </w:rPr>
        <w:t xml:space="preserve"> persons and opening procedure: A maximum of one (1) legal representative per participating tenderer may attend the opening session. Tenderers shall inform the Ministry in writing via e-mail to </w:t>
      </w:r>
      <w:hyperlink r:id="rId6" w:history="1">
        <w:r w:rsidRPr="00B63F69">
          <w:rPr>
            <w:rFonts w:eastAsia="Times New Roman"/>
            <w:color w:val="0000FF"/>
            <w:sz w:val="24"/>
            <w:szCs w:val="24"/>
            <w:u w:val="single"/>
          </w:rPr>
          <w:t>veljko.kovacevic@mgsi.gov.rs</w:t>
        </w:r>
      </w:hyperlink>
      <w:r w:rsidRPr="00B63F69">
        <w:rPr>
          <w:rFonts w:eastAsia="Times New Roman"/>
          <w:color w:val="000000"/>
          <w:sz w:val="24"/>
          <w:szCs w:val="24"/>
        </w:rPr>
        <w:t xml:space="preserve"> of their intention to attend, at least 48 hours prior to the opening session.</w:t>
      </w:r>
    </w:p>
    <w:p w:rsidR="00B63F69" w:rsidRPr="00B63F69" w:rsidRDefault="00B63F69" w:rsidP="00B63F69">
      <w:pPr>
        <w:spacing w:before="100" w:beforeAutospacing="1" w:after="100" w:afterAutospacing="1"/>
        <w:rPr>
          <w:rFonts w:eastAsia="Times New Roman"/>
          <w:sz w:val="24"/>
          <w:szCs w:val="24"/>
        </w:rPr>
      </w:pPr>
      <w:r w:rsidRPr="00B63F69">
        <w:rPr>
          <w:rFonts w:eastAsia="Times New Roman"/>
          <w:sz w:val="24"/>
          <w:szCs w:val="24"/>
        </w:rPr>
        <w:br/>
      </w:r>
      <w:r w:rsidRPr="00B63F69">
        <w:rPr>
          <w:rFonts w:eastAsia="Times New Roman"/>
          <w:b/>
          <w:bCs/>
          <w:sz w:val="24"/>
          <w:szCs w:val="24"/>
          <w:u w:val="single"/>
        </w:rPr>
        <w:t>Section VI: Complementary information</w:t>
      </w:r>
    </w:p>
    <w:p w:rsidR="00B63F69" w:rsidRPr="00B63F69" w:rsidRDefault="00B63F69" w:rsidP="00B63F69">
      <w:pPr>
        <w:rPr>
          <w:rFonts w:eastAsia="Times New Roman"/>
          <w:sz w:val="24"/>
          <w:szCs w:val="24"/>
        </w:rPr>
      </w:pPr>
      <w:r w:rsidRPr="00B63F69">
        <w:rPr>
          <w:rFonts w:eastAsia="Times New Roman"/>
          <w:color w:val="000000"/>
          <w:sz w:val="24"/>
          <w:szCs w:val="24"/>
        </w:rPr>
        <w:t>VI.1</w:t>
      </w:r>
      <w:proofErr w:type="gramStart"/>
      <w:r w:rsidRPr="00B63F69">
        <w:rPr>
          <w:rFonts w:eastAsia="Times New Roman"/>
          <w:color w:val="000000"/>
          <w:sz w:val="24"/>
          <w:szCs w:val="24"/>
        </w:rPr>
        <w:t>)</w:t>
      </w:r>
      <w:r w:rsidRPr="00B63F69">
        <w:rPr>
          <w:rFonts w:eastAsia="Times New Roman"/>
          <w:b/>
          <w:bCs/>
          <w:color w:val="000000"/>
          <w:sz w:val="24"/>
          <w:szCs w:val="24"/>
        </w:rPr>
        <w:t>Information</w:t>
      </w:r>
      <w:proofErr w:type="gramEnd"/>
      <w:r w:rsidRPr="00B63F69">
        <w:rPr>
          <w:rFonts w:eastAsia="Times New Roman"/>
          <w:b/>
          <w:bCs/>
          <w:color w:val="000000"/>
          <w:sz w:val="24"/>
          <w:szCs w:val="24"/>
        </w:rPr>
        <w:t xml:space="preserve"> about recurrence</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This is a recurrent procurement: No</w:t>
      </w:r>
    </w:p>
    <w:p w:rsidR="00B63F69" w:rsidRPr="00B63F69" w:rsidRDefault="00B63F69" w:rsidP="00B63F69">
      <w:pPr>
        <w:rPr>
          <w:rFonts w:eastAsia="Times New Roman"/>
          <w:sz w:val="24"/>
          <w:szCs w:val="24"/>
        </w:rPr>
      </w:pPr>
      <w:r w:rsidRPr="00B63F69">
        <w:rPr>
          <w:rFonts w:eastAsia="Times New Roman"/>
          <w:color w:val="000000"/>
          <w:sz w:val="24"/>
          <w:szCs w:val="24"/>
        </w:rPr>
        <w:t>VI.2</w:t>
      </w:r>
      <w:proofErr w:type="gramStart"/>
      <w:r w:rsidRPr="00B63F69">
        <w:rPr>
          <w:rFonts w:eastAsia="Times New Roman"/>
          <w:color w:val="000000"/>
          <w:sz w:val="24"/>
          <w:szCs w:val="24"/>
        </w:rPr>
        <w:t>)</w:t>
      </w:r>
      <w:r w:rsidRPr="00B63F69">
        <w:rPr>
          <w:rFonts w:eastAsia="Times New Roman"/>
          <w:b/>
          <w:bCs/>
          <w:color w:val="000000"/>
          <w:sz w:val="24"/>
          <w:szCs w:val="24"/>
        </w:rPr>
        <w:t>Information</w:t>
      </w:r>
      <w:proofErr w:type="gramEnd"/>
      <w:r w:rsidRPr="00B63F69">
        <w:rPr>
          <w:rFonts w:eastAsia="Times New Roman"/>
          <w:b/>
          <w:bCs/>
          <w:color w:val="000000"/>
          <w:sz w:val="24"/>
          <w:szCs w:val="24"/>
        </w:rPr>
        <w:t xml:space="preserve"> about European Union funds</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 xml:space="preserve">The contract is related to a project and/or </w:t>
      </w:r>
      <w:proofErr w:type="spellStart"/>
      <w:r w:rsidRPr="00B63F69">
        <w:rPr>
          <w:rFonts w:eastAsia="Times New Roman"/>
          <w:color w:val="000000"/>
          <w:sz w:val="24"/>
          <w:szCs w:val="24"/>
        </w:rPr>
        <w:t>programme</w:t>
      </w:r>
      <w:proofErr w:type="spellEnd"/>
      <w:r w:rsidRPr="00B63F69">
        <w:rPr>
          <w:rFonts w:eastAsia="Times New Roman"/>
          <w:color w:val="000000"/>
          <w:sz w:val="24"/>
          <w:szCs w:val="24"/>
        </w:rPr>
        <w:t xml:space="preserve"> part financed by European Union funds: Yes</w:t>
      </w:r>
      <w:r w:rsidRPr="00B63F69">
        <w:rPr>
          <w:rFonts w:eastAsia="Times New Roman"/>
          <w:color w:val="000000"/>
          <w:sz w:val="24"/>
          <w:szCs w:val="24"/>
        </w:rPr>
        <w:br/>
        <w:t xml:space="preserve">The Ministry of Construction, Transport and Infrastructure (MCTI), in accordance with the Law on Budget for 2018 of the Republic of Serbia, has applied for financing to the European </w:t>
      </w:r>
      <w:r w:rsidRPr="00B63F69">
        <w:rPr>
          <w:rFonts w:eastAsia="Times New Roman"/>
          <w:color w:val="000000"/>
          <w:sz w:val="24"/>
          <w:szCs w:val="24"/>
        </w:rPr>
        <w:lastRenderedPageBreak/>
        <w:t>Investment Bank (EIB) for a ”Framework loan on development of river transport infrastructure”, with approved co-financing from the EU/CEF Grant for “Upgrade of the Iron Gate 1 navigation lock” in accordance with the Grant Agreement under the Connecting Europe Facility (CEF) – Transport Sector No INEA/CEF/TRAN/A2016/1356685”.</w:t>
      </w:r>
    </w:p>
    <w:p w:rsidR="00B63F69" w:rsidRPr="00B63F69" w:rsidRDefault="00B63F69" w:rsidP="00B63F69">
      <w:pPr>
        <w:rPr>
          <w:rFonts w:eastAsia="Times New Roman"/>
          <w:sz w:val="24"/>
          <w:szCs w:val="24"/>
        </w:rPr>
      </w:pPr>
      <w:r w:rsidRPr="00B63F69">
        <w:rPr>
          <w:rFonts w:eastAsia="Times New Roman"/>
          <w:color w:val="000000"/>
          <w:sz w:val="24"/>
          <w:szCs w:val="24"/>
        </w:rPr>
        <w:t>VI.3</w:t>
      </w:r>
      <w:proofErr w:type="gramStart"/>
      <w:r w:rsidRPr="00B63F69">
        <w:rPr>
          <w:rFonts w:eastAsia="Times New Roman"/>
          <w:color w:val="000000"/>
          <w:sz w:val="24"/>
          <w:szCs w:val="24"/>
        </w:rPr>
        <w:t>)</w:t>
      </w:r>
      <w:r w:rsidRPr="00B63F69">
        <w:rPr>
          <w:rFonts w:eastAsia="Times New Roman"/>
          <w:b/>
          <w:bCs/>
          <w:color w:val="000000"/>
          <w:sz w:val="24"/>
          <w:szCs w:val="24"/>
        </w:rPr>
        <w:t>Additional</w:t>
      </w:r>
      <w:proofErr w:type="gramEnd"/>
      <w:r w:rsidRPr="00B63F69">
        <w:rPr>
          <w:rFonts w:eastAsia="Times New Roman"/>
          <w:b/>
          <w:bCs/>
          <w:color w:val="000000"/>
          <w:sz w:val="24"/>
          <w:szCs w:val="24"/>
        </w:rPr>
        <w:t xml:space="preserve"> information</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Additional Information as per tender documentation.</w:t>
      </w:r>
    </w:p>
    <w:p w:rsidR="00B63F69" w:rsidRPr="00B63F69" w:rsidRDefault="00B63F69" w:rsidP="00B63F69">
      <w:pPr>
        <w:rPr>
          <w:rFonts w:eastAsia="Times New Roman"/>
          <w:sz w:val="24"/>
          <w:szCs w:val="24"/>
        </w:rPr>
      </w:pPr>
      <w:r w:rsidRPr="00B63F69">
        <w:rPr>
          <w:rFonts w:eastAsia="Times New Roman"/>
          <w:color w:val="000000"/>
          <w:sz w:val="24"/>
          <w:szCs w:val="24"/>
        </w:rPr>
        <w:t>VI.4</w:t>
      </w:r>
      <w:proofErr w:type="gramStart"/>
      <w:r w:rsidRPr="00B63F69">
        <w:rPr>
          <w:rFonts w:eastAsia="Times New Roman"/>
          <w:color w:val="000000"/>
          <w:sz w:val="24"/>
          <w:szCs w:val="24"/>
        </w:rPr>
        <w:t>)</w:t>
      </w:r>
      <w:r w:rsidRPr="00B63F69">
        <w:rPr>
          <w:rFonts w:eastAsia="Times New Roman"/>
          <w:b/>
          <w:bCs/>
          <w:color w:val="000000"/>
          <w:sz w:val="24"/>
          <w:szCs w:val="24"/>
        </w:rPr>
        <w:t>Procedures</w:t>
      </w:r>
      <w:proofErr w:type="gramEnd"/>
      <w:r w:rsidRPr="00B63F69">
        <w:rPr>
          <w:rFonts w:eastAsia="Times New Roman"/>
          <w:b/>
          <w:bCs/>
          <w:color w:val="000000"/>
          <w:sz w:val="24"/>
          <w:szCs w:val="24"/>
        </w:rPr>
        <w:t xml:space="preserve"> for appeal</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VI.4.1) Body responsible for appeal procedures</w:t>
      </w:r>
      <w:r w:rsidRPr="00B63F69">
        <w:rPr>
          <w:rFonts w:eastAsia="Times New Roman"/>
          <w:color w:val="000000"/>
          <w:sz w:val="24"/>
          <w:szCs w:val="24"/>
        </w:rPr>
        <w:br/>
        <w:t>Republic Commission for the Protection of Rights in Public Procurement Procedures.</w:t>
      </w:r>
      <w:r w:rsidRPr="00B63F69">
        <w:rPr>
          <w:rFonts w:eastAsia="Times New Roman"/>
          <w:color w:val="000000"/>
          <w:sz w:val="24"/>
          <w:szCs w:val="24"/>
        </w:rPr>
        <w:br/>
      </w:r>
      <w:proofErr w:type="spellStart"/>
      <w:r w:rsidRPr="00B63F69">
        <w:rPr>
          <w:rFonts w:eastAsia="Times New Roman"/>
          <w:color w:val="000000"/>
          <w:sz w:val="24"/>
          <w:szCs w:val="24"/>
        </w:rPr>
        <w:t>Nemanjina</w:t>
      </w:r>
      <w:proofErr w:type="spellEnd"/>
      <w:r w:rsidRPr="00B63F69">
        <w:rPr>
          <w:rFonts w:eastAsia="Times New Roman"/>
          <w:color w:val="000000"/>
          <w:sz w:val="24"/>
          <w:szCs w:val="24"/>
        </w:rPr>
        <w:t xml:space="preserve"> 22-26</w:t>
      </w:r>
      <w:r w:rsidRPr="00B63F69">
        <w:rPr>
          <w:rFonts w:eastAsia="Times New Roman"/>
          <w:color w:val="000000"/>
          <w:sz w:val="24"/>
          <w:szCs w:val="24"/>
        </w:rPr>
        <w:br/>
        <w:t>11000 Belgrade</w:t>
      </w:r>
      <w:r w:rsidRPr="00B63F69">
        <w:rPr>
          <w:rFonts w:eastAsia="Times New Roman"/>
          <w:color w:val="000000"/>
          <w:sz w:val="24"/>
          <w:szCs w:val="24"/>
        </w:rPr>
        <w:br/>
        <w:t>Serbia</w:t>
      </w:r>
      <w:r w:rsidRPr="00B63F69">
        <w:rPr>
          <w:rFonts w:eastAsia="Times New Roman"/>
          <w:color w:val="000000"/>
          <w:sz w:val="24"/>
          <w:szCs w:val="24"/>
        </w:rPr>
        <w:br/>
        <w:t>VI.4.2) Lodging of appeals.</w:t>
      </w:r>
      <w:r w:rsidRPr="00B63F69">
        <w:rPr>
          <w:rFonts w:eastAsia="Times New Roman"/>
          <w:color w:val="000000"/>
          <w:sz w:val="24"/>
          <w:szCs w:val="24"/>
        </w:rPr>
        <w:br/>
        <w:t>VI.4.3) Service from which information about the lodging of appeals may be obtained.</w:t>
      </w:r>
      <w:r w:rsidRPr="00B63F69">
        <w:rPr>
          <w:rFonts w:eastAsia="Times New Roman"/>
          <w:color w:val="000000"/>
          <w:sz w:val="24"/>
          <w:szCs w:val="24"/>
        </w:rPr>
        <w:br/>
        <w:t>Ministry of Construction, Transport and Infrastructure</w:t>
      </w:r>
      <w:r w:rsidRPr="00B63F69">
        <w:rPr>
          <w:rFonts w:eastAsia="Times New Roman"/>
          <w:color w:val="000000"/>
          <w:sz w:val="24"/>
          <w:szCs w:val="24"/>
        </w:rPr>
        <w:br/>
      </w:r>
      <w:proofErr w:type="spellStart"/>
      <w:r w:rsidRPr="00B63F69">
        <w:rPr>
          <w:rFonts w:eastAsia="Times New Roman"/>
          <w:color w:val="000000"/>
          <w:sz w:val="24"/>
          <w:szCs w:val="24"/>
        </w:rPr>
        <w:t>Nemanjina</w:t>
      </w:r>
      <w:proofErr w:type="spellEnd"/>
      <w:r w:rsidRPr="00B63F69">
        <w:rPr>
          <w:rFonts w:eastAsia="Times New Roman"/>
          <w:color w:val="000000"/>
          <w:sz w:val="24"/>
          <w:szCs w:val="24"/>
        </w:rPr>
        <w:t xml:space="preserve"> 22-26</w:t>
      </w:r>
      <w:r w:rsidRPr="00B63F69">
        <w:rPr>
          <w:rFonts w:eastAsia="Times New Roman"/>
          <w:color w:val="000000"/>
          <w:sz w:val="24"/>
          <w:szCs w:val="24"/>
        </w:rPr>
        <w:br/>
        <w:t>11000 Belgrade</w:t>
      </w:r>
      <w:r w:rsidRPr="00B63F69">
        <w:rPr>
          <w:rFonts w:eastAsia="Times New Roman"/>
          <w:color w:val="000000"/>
          <w:sz w:val="24"/>
          <w:szCs w:val="24"/>
        </w:rPr>
        <w:br/>
        <w:t>Serbia</w:t>
      </w:r>
      <w:r w:rsidRPr="00B63F69">
        <w:rPr>
          <w:rFonts w:eastAsia="Times New Roman"/>
          <w:color w:val="000000"/>
          <w:sz w:val="24"/>
          <w:szCs w:val="24"/>
        </w:rPr>
        <w:br/>
        <w:t>Tel +381 11 3628 874</w:t>
      </w:r>
    </w:p>
    <w:p w:rsidR="00B63F69" w:rsidRPr="00B63F69" w:rsidRDefault="00B63F69" w:rsidP="00B63F69">
      <w:pPr>
        <w:spacing w:before="100" w:beforeAutospacing="1" w:after="100" w:afterAutospacing="1"/>
        <w:rPr>
          <w:rFonts w:eastAsia="Times New Roman"/>
          <w:color w:val="000000"/>
          <w:sz w:val="24"/>
          <w:szCs w:val="24"/>
        </w:rPr>
      </w:pPr>
      <w:r w:rsidRPr="00B63F69">
        <w:rPr>
          <w:rFonts w:eastAsia="Times New Roman"/>
          <w:color w:val="000000"/>
          <w:sz w:val="24"/>
          <w:szCs w:val="24"/>
        </w:rPr>
        <w:t xml:space="preserve">E mail: </w:t>
      </w:r>
      <w:hyperlink r:id="rId7" w:history="1">
        <w:r w:rsidRPr="00B63F69">
          <w:rPr>
            <w:rFonts w:eastAsia="Times New Roman"/>
            <w:color w:val="0000FF"/>
            <w:sz w:val="24"/>
            <w:szCs w:val="24"/>
            <w:u w:val="single"/>
          </w:rPr>
          <w:t>veljko.kovacevic@mgsi.gov.rs</w:t>
        </w:r>
      </w:hyperlink>
    </w:p>
    <w:p w:rsidR="00B63F69" w:rsidRPr="00B63F69" w:rsidRDefault="00B63F69" w:rsidP="00B63F69">
      <w:pPr>
        <w:spacing w:before="100" w:beforeAutospacing="1" w:after="100" w:afterAutospacing="1"/>
        <w:rPr>
          <w:rFonts w:eastAsia="Times New Roman"/>
          <w:color w:val="000000"/>
          <w:sz w:val="24"/>
          <w:szCs w:val="24"/>
        </w:rPr>
      </w:pPr>
      <w:r w:rsidRPr="00B63F69">
        <w:rPr>
          <w:rFonts w:eastAsia="Times New Roman"/>
          <w:color w:val="000000"/>
          <w:sz w:val="24"/>
          <w:szCs w:val="24"/>
        </w:rPr>
        <w:t xml:space="preserve">As well as Web Site </w:t>
      </w:r>
      <w:hyperlink r:id="rId8" w:tgtFrame="_blank" w:history="1">
        <w:r w:rsidRPr="00B63F69">
          <w:rPr>
            <w:rFonts w:eastAsia="Times New Roman"/>
            <w:color w:val="0000FF"/>
            <w:sz w:val="24"/>
            <w:szCs w:val="24"/>
            <w:u w:val="single"/>
          </w:rPr>
          <w:t>www.kjn.gov.rs</w:t>
        </w:r>
      </w:hyperlink>
    </w:p>
    <w:p w:rsidR="00B63F69" w:rsidRPr="00B63F69" w:rsidRDefault="00B63F69" w:rsidP="00B63F69">
      <w:pPr>
        <w:rPr>
          <w:rFonts w:eastAsia="Times New Roman"/>
          <w:sz w:val="24"/>
          <w:szCs w:val="24"/>
        </w:rPr>
      </w:pPr>
      <w:r w:rsidRPr="00B63F69">
        <w:rPr>
          <w:rFonts w:eastAsia="Times New Roman"/>
          <w:color w:val="000000"/>
          <w:sz w:val="24"/>
          <w:szCs w:val="24"/>
        </w:rPr>
        <w:t>VI.5</w:t>
      </w:r>
      <w:proofErr w:type="gramStart"/>
      <w:r w:rsidRPr="00B63F69">
        <w:rPr>
          <w:rFonts w:eastAsia="Times New Roman"/>
          <w:color w:val="000000"/>
          <w:sz w:val="24"/>
          <w:szCs w:val="24"/>
        </w:rPr>
        <w:t>)</w:t>
      </w:r>
      <w:r w:rsidRPr="00B63F69">
        <w:rPr>
          <w:rFonts w:eastAsia="Times New Roman"/>
          <w:b/>
          <w:bCs/>
          <w:color w:val="000000"/>
          <w:sz w:val="24"/>
          <w:szCs w:val="24"/>
        </w:rPr>
        <w:t>Date</w:t>
      </w:r>
      <w:proofErr w:type="gramEnd"/>
      <w:r w:rsidRPr="00B63F69">
        <w:rPr>
          <w:rFonts w:eastAsia="Times New Roman"/>
          <w:b/>
          <w:bCs/>
          <w:color w:val="000000"/>
          <w:sz w:val="24"/>
          <w:szCs w:val="24"/>
        </w:rPr>
        <w:t xml:space="preserve"> of dispatch of this notice</w:t>
      </w:r>
    </w:p>
    <w:p w:rsidR="00B63F69" w:rsidRPr="00B63F69" w:rsidRDefault="00B63F69" w:rsidP="00B63F69">
      <w:pPr>
        <w:rPr>
          <w:rFonts w:eastAsia="Times New Roman"/>
          <w:color w:val="000000"/>
          <w:sz w:val="24"/>
          <w:szCs w:val="24"/>
        </w:rPr>
      </w:pPr>
      <w:r w:rsidRPr="00B63F69">
        <w:rPr>
          <w:rFonts w:eastAsia="Times New Roman"/>
          <w:color w:val="000000"/>
          <w:sz w:val="24"/>
          <w:szCs w:val="24"/>
        </w:rPr>
        <w:t>...</w:t>
      </w:r>
    </w:p>
    <w:p w:rsidR="006D31A4" w:rsidRPr="00B63F69" w:rsidRDefault="006D31A4" w:rsidP="00B63F69"/>
    <w:sectPr w:rsidR="006D31A4" w:rsidRPr="00B63F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69"/>
    <w:rsid w:val="00272956"/>
    <w:rsid w:val="00406BF1"/>
    <w:rsid w:val="00614B6D"/>
    <w:rsid w:val="006D31A4"/>
    <w:rsid w:val="00B63F69"/>
    <w:rsid w:val="00D47BBD"/>
    <w:rsid w:val="00D82A3D"/>
    <w:rsid w:val="00D9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7B0EE-E481-4555-B870-46CB7FD8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1">
    <w:name w:val="Date1"/>
    <w:basedOn w:val="DefaultParagraphFont"/>
    <w:rsid w:val="00B63F69"/>
  </w:style>
  <w:style w:type="character" w:customStyle="1" w:styleId="oj">
    <w:name w:val="oj"/>
    <w:basedOn w:val="DefaultParagraphFont"/>
    <w:rsid w:val="00B63F69"/>
  </w:style>
  <w:style w:type="character" w:customStyle="1" w:styleId="heading">
    <w:name w:val="heading"/>
    <w:basedOn w:val="DefaultParagraphFont"/>
    <w:rsid w:val="00B63F69"/>
  </w:style>
  <w:style w:type="paragraph" w:styleId="NormalWeb">
    <w:name w:val="Normal (Web)"/>
    <w:basedOn w:val="Normal"/>
    <w:uiPriority w:val="99"/>
    <w:semiHidden/>
    <w:unhideWhenUsed/>
    <w:rsid w:val="00B63F69"/>
    <w:pPr>
      <w:spacing w:before="100" w:beforeAutospacing="1" w:after="100" w:afterAutospacing="1"/>
    </w:pPr>
    <w:rPr>
      <w:rFonts w:eastAsia="Times New Roman"/>
      <w:sz w:val="24"/>
      <w:szCs w:val="24"/>
    </w:rPr>
  </w:style>
  <w:style w:type="paragraph" w:customStyle="1" w:styleId="tigrseq">
    <w:name w:val="tigrseq"/>
    <w:basedOn w:val="Normal"/>
    <w:rsid w:val="00B63F69"/>
    <w:pPr>
      <w:spacing w:before="100" w:beforeAutospacing="1" w:after="100" w:afterAutospacing="1"/>
    </w:pPr>
    <w:rPr>
      <w:rFonts w:eastAsia="Times New Roman"/>
      <w:sz w:val="24"/>
      <w:szCs w:val="24"/>
    </w:rPr>
  </w:style>
  <w:style w:type="character" w:customStyle="1" w:styleId="nomark">
    <w:name w:val="nomark"/>
    <w:basedOn w:val="DefaultParagraphFont"/>
    <w:rsid w:val="00B63F69"/>
  </w:style>
  <w:style w:type="character" w:customStyle="1" w:styleId="timark">
    <w:name w:val="timark"/>
    <w:basedOn w:val="DefaultParagraphFont"/>
    <w:rsid w:val="00B63F69"/>
  </w:style>
  <w:style w:type="paragraph" w:customStyle="1" w:styleId="addr">
    <w:name w:val="addr"/>
    <w:basedOn w:val="Normal"/>
    <w:rsid w:val="00B63F69"/>
    <w:pPr>
      <w:spacing w:before="100" w:beforeAutospacing="1" w:after="100" w:afterAutospacing="1"/>
    </w:pPr>
    <w:rPr>
      <w:rFonts w:eastAsia="Times New Roman"/>
      <w:sz w:val="24"/>
      <w:szCs w:val="24"/>
    </w:rPr>
  </w:style>
  <w:style w:type="paragraph" w:customStyle="1" w:styleId="txurl">
    <w:name w:val="txurl"/>
    <w:basedOn w:val="Normal"/>
    <w:rsid w:val="00B63F69"/>
    <w:pPr>
      <w:spacing w:before="100" w:beforeAutospacing="1" w:after="100" w:afterAutospacing="1"/>
    </w:pPr>
    <w:rPr>
      <w:rFonts w:eastAsia="Times New Roman"/>
      <w:sz w:val="24"/>
      <w:szCs w:val="24"/>
    </w:rPr>
  </w:style>
  <w:style w:type="character" w:styleId="Hyperlink">
    <w:name w:val="Hyperlink"/>
    <w:basedOn w:val="DefaultParagraphFont"/>
    <w:uiPriority w:val="99"/>
    <w:semiHidden/>
    <w:unhideWhenUsed/>
    <w:rsid w:val="00B63F69"/>
    <w:rPr>
      <w:color w:val="0000FF"/>
      <w:u w:val="single"/>
    </w:rPr>
  </w:style>
  <w:style w:type="paragraph" w:customStyle="1" w:styleId="txemail">
    <w:name w:val="txemail"/>
    <w:basedOn w:val="Normal"/>
    <w:rsid w:val="00B63F69"/>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B63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F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13122">
      <w:bodyDiv w:val="1"/>
      <w:marLeft w:val="0"/>
      <w:marRight w:val="0"/>
      <w:marTop w:val="0"/>
      <w:marBottom w:val="0"/>
      <w:divBdr>
        <w:top w:val="none" w:sz="0" w:space="0" w:color="auto"/>
        <w:left w:val="none" w:sz="0" w:space="0" w:color="auto"/>
        <w:bottom w:val="none" w:sz="0" w:space="0" w:color="auto"/>
        <w:right w:val="none" w:sz="0" w:space="0" w:color="auto"/>
      </w:divBdr>
      <w:divsChild>
        <w:div w:id="2015645295">
          <w:marLeft w:val="0"/>
          <w:marRight w:val="0"/>
          <w:marTop w:val="0"/>
          <w:marBottom w:val="0"/>
          <w:divBdr>
            <w:top w:val="none" w:sz="0" w:space="0" w:color="auto"/>
            <w:left w:val="none" w:sz="0" w:space="0" w:color="auto"/>
            <w:bottom w:val="none" w:sz="0" w:space="0" w:color="auto"/>
            <w:right w:val="none" w:sz="0" w:space="0" w:color="auto"/>
          </w:divBdr>
        </w:div>
        <w:div w:id="1283682553">
          <w:marLeft w:val="0"/>
          <w:marRight w:val="0"/>
          <w:marTop w:val="0"/>
          <w:marBottom w:val="0"/>
          <w:divBdr>
            <w:top w:val="none" w:sz="0" w:space="0" w:color="auto"/>
            <w:left w:val="none" w:sz="0" w:space="0" w:color="auto"/>
            <w:bottom w:val="none" w:sz="0" w:space="0" w:color="auto"/>
            <w:right w:val="none" w:sz="0" w:space="0" w:color="auto"/>
          </w:divBdr>
          <w:divsChild>
            <w:div w:id="1136605317">
              <w:marLeft w:val="0"/>
              <w:marRight w:val="0"/>
              <w:marTop w:val="0"/>
              <w:marBottom w:val="0"/>
              <w:divBdr>
                <w:top w:val="none" w:sz="0" w:space="0" w:color="auto"/>
                <w:left w:val="none" w:sz="0" w:space="0" w:color="auto"/>
                <w:bottom w:val="none" w:sz="0" w:space="0" w:color="auto"/>
                <w:right w:val="none" w:sz="0" w:space="0" w:color="auto"/>
              </w:divBdr>
              <w:divsChild>
                <w:div w:id="1955556231">
                  <w:marLeft w:val="0"/>
                  <w:marRight w:val="0"/>
                  <w:marTop w:val="0"/>
                  <w:marBottom w:val="0"/>
                  <w:divBdr>
                    <w:top w:val="none" w:sz="0" w:space="0" w:color="auto"/>
                    <w:left w:val="none" w:sz="0" w:space="0" w:color="auto"/>
                    <w:bottom w:val="none" w:sz="0" w:space="0" w:color="auto"/>
                    <w:right w:val="none" w:sz="0" w:space="0" w:color="auto"/>
                  </w:divBdr>
                  <w:divsChild>
                    <w:div w:id="86851852">
                      <w:marLeft w:val="0"/>
                      <w:marRight w:val="0"/>
                      <w:marTop w:val="0"/>
                      <w:marBottom w:val="0"/>
                      <w:divBdr>
                        <w:top w:val="none" w:sz="0" w:space="0" w:color="auto"/>
                        <w:left w:val="none" w:sz="0" w:space="0" w:color="auto"/>
                        <w:bottom w:val="none" w:sz="0" w:space="0" w:color="auto"/>
                        <w:right w:val="none" w:sz="0" w:space="0" w:color="auto"/>
                      </w:divBdr>
                    </w:div>
                  </w:divsChild>
                </w:div>
                <w:div w:id="1534805763">
                  <w:marLeft w:val="0"/>
                  <w:marRight w:val="0"/>
                  <w:marTop w:val="0"/>
                  <w:marBottom w:val="0"/>
                  <w:divBdr>
                    <w:top w:val="none" w:sz="0" w:space="0" w:color="auto"/>
                    <w:left w:val="none" w:sz="0" w:space="0" w:color="auto"/>
                    <w:bottom w:val="none" w:sz="0" w:space="0" w:color="auto"/>
                    <w:right w:val="none" w:sz="0" w:space="0" w:color="auto"/>
                  </w:divBdr>
                  <w:divsChild>
                    <w:div w:id="1301763741">
                      <w:marLeft w:val="0"/>
                      <w:marRight w:val="0"/>
                      <w:marTop w:val="0"/>
                      <w:marBottom w:val="0"/>
                      <w:divBdr>
                        <w:top w:val="none" w:sz="0" w:space="0" w:color="auto"/>
                        <w:left w:val="none" w:sz="0" w:space="0" w:color="auto"/>
                        <w:bottom w:val="none" w:sz="0" w:space="0" w:color="auto"/>
                        <w:right w:val="none" w:sz="0" w:space="0" w:color="auto"/>
                      </w:divBdr>
                    </w:div>
                  </w:divsChild>
                </w:div>
                <w:div w:id="765417319">
                  <w:marLeft w:val="0"/>
                  <w:marRight w:val="0"/>
                  <w:marTop w:val="0"/>
                  <w:marBottom w:val="0"/>
                  <w:divBdr>
                    <w:top w:val="none" w:sz="0" w:space="0" w:color="auto"/>
                    <w:left w:val="none" w:sz="0" w:space="0" w:color="auto"/>
                    <w:bottom w:val="none" w:sz="0" w:space="0" w:color="auto"/>
                    <w:right w:val="none" w:sz="0" w:space="0" w:color="auto"/>
                  </w:divBdr>
                  <w:divsChild>
                    <w:div w:id="1562596676">
                      <w:marLeft w:val="0"/>
                      <w:marRight w:val="0"/>
                      <w:marTop w:val="0"/>
                      <w:marBottom w:val="0"/>
                      <w:divBdr>
                        <w:top w:val="none" w:sz="0" w:space="0" w:color="auto"/>
                        <w:left w:val="none" w:sz="0" w:space="0" w:color="auto"/>
                        <w:bottom w:val="none" w:sz="0" w:space="0" w:color="auto"/>
                        <w:right w:val="none" w:sz="0" w:space="0" w:color="auto"/>
                      </w:divBdr>
                    </w:div>
                  </w:divsChild>
                </w:div>
                <w:div w:id="872302692">
                  <w:marLeft w:val="0"/>
                  <w:marRight w:val="0"/>
                  <w:marTop w:val="0"/>
                  <w:marBottom w:val="0"/>
                  <w:divBdr>
                    <w:top w:val="none" w:sz="0" w:space="0" w:color="auto"/>
                    <w:left w:val="none" w:sz="0" w:space="0" w:color="auto"/>
                    <w:bottom w:val="none" w:sz="0" w:space="0" w:color="auto"/>
                    <w:right w:val="none" w:sz="0" w:space="0" w:color="auto"/>
                  </w:divBdr>
                  <w:divsChild>
                    <w:div w:id="5420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6446">
              <w:marLeft w:val="0"/>
              <w:marRight w:val="0"/>
              <w:marTop w:val="0"/>
              <w:marBottom w:val="0"/>
              <w:divBdr>
                <w:top w:val="none" w:sz="0" w:space="0" w:color="auto"/>
                <w:left w:val="none" w:sz="0" w:space="0" w:color="auto"/>
                <w:bottom w:val="none" w:sz="0" w:space="0" w:color="auto"/>
                <w:right w:val="none" w:sz="0" w:space="0" w:color="auto"/>
              </w:divBdr>
              <w:divsChild>
                <w:div w:id="728382933">
                  <w:marLeft w:val="0"/>
                  <w:marRight w:val="0"/>
                  <w:marTop w:val="0"/>
                  <w:marBottom w:val="0"/>
                  <w:divBdr>
                    <w:top w:val="none" w:sz="0" w:space="0" w:color="auto"/>
                    <w:left w:val="none" w:sz="0" w:space="0" w:color="auto"/>
                    <w:bottom w:val="none" w:sz="0" w:space="0" w:color="auto"/>
                    <w:right w:val="none" w:sz="0" w:space="0" w:color="auto"/>
                  </w:divBdr>
                  <w:divsChild>
                    <w:div w:id="1354726256">
                      <w:marLeft w:val="0"/>
                      <w:marRight w:val="0"/>
                      <w:marTop w:val="0"/>
                      <w:marBottom w:val="0"/>
                      <w:divBdr>
                        <w:top w:val="none" w:sz="0" w:space="0" w:color="auto"/>
                        <w:left w:val="none" w:sz="0" w:space="0" w:color="auto"/>
                        <w:bottom w:val="none" w:sz="0" w:space="0" w:color="auto"/>
                        <w:right w:val="none" w:sz="0" w:space="0" w:color="auto"/>
                      </w:divBdr>
                    </w:div>
                  </w:divsChild>
                </w:div>
                <w:div w:id="1845969227">
                  <w:marLeft w:val="0"/>
                  <w:marRight w:val="0"/>
                  <w:marTop w:val="0"/>
                  <w:marBottom w:val="0"/>
                  <w:divBdr>
                    <w:top w:val="none" w:sz="0" w:space="0" w:color="auto"/>
                    <w:left w:val="none" w:sz="0" w:space="0" w:color="auto"/>
                    <w:bottom w:val="none" w:sz="0" w:space="0" w:color="auto"/>
                    <w:right w:val="none" w:sz="0" w:space="0" w:color="auto"/>
                  </w:divBdr>
                  <w:divsChild>
                    <w:div w:id="717511355">
                      <w:marLeft w:val="0"/>
                      <w:marRight w:val="0"/>
                      <w:marTop w:val="0"/>
                      <w:marBottom w:val="0"/>
                      <w:divBdr>
                        <w:top w:val="none" w:sz="0" w:space="0" w:color="auto"/>
                        <w:left w:val="none" w:sz="0" w:space="0" w:color="auto"/>
                        <w:bottom w:val="none" w:sz="0" w:space="0" w:color="auto"/>
                        <w:right w:val="none" w:sz="0" w:space="0" w:color="auto"/>
                      </w:divBdr>
                    </w:div>
                  </w:divsChild>
                </w:div>
                <w:div w:id="302657501">
                  <w:marLeft w:val="0"/>
                  <w:marRight w:val="0"/>
                  <w:marTop w:val="0"/>
                  <w:marBottom w:val="0"/>
                  <w:divBdr>
                    <w:top w:val="none" w:sz="0" w:space="0" w:color="auto"/>
                    <w:left w:val="none" w:sz="0" w:space="0" w:color="auto"/>
                    <w:bottom w:val="none" w:sz="0" w:space="0" w:color="auto"/>
                    <w:right w:val="none" w:sz="0" w:space="0" w:color="auto"/>
                  </w:divBdr>
                  <w:divsChild>
                    <w:div w:id="23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508269">
              <w:marLeft w:val="0"/>
              <w:marRight w:val="0"/>
              <w:marTop w:val="0"/>
              <w:marBottom w:val="0"/>
              <w:divBdr>
                <w:top w:val="none" w:sz="0" w:space="0" w:color="auto"/>
                <w:left w:val="none" w:sz="0" w:space="0" w:color="auto"/>
                <w:bottom w:val="none" w:sz="0" w:space="0" w:color="auto"/>
                <w:right w:val="none" w:sz="0" w:space="0" w:color="auto"/>
              </w:divBdr>
              <w:divsChild>
                <w:div w:id="679357718">
                  <w:marLeft w:val="0"/>
                  <w:marRight w:val="0"/>
                  <w:marTop w:val="0"/>
                  <w:marBottom w:val="0"/>
                  <w:divBdr>
                    <w:top w:val="none" w:sz="0" w:space="0" w:color="auto"/>
                    <w:left w:val="none" w:sz="0" w:space="0" w:color="auto"/>
                    <w:bottom w:val="none" w:sz="0" w:space="0" w:color="auto"/>
                    <w:right w:val="none" w:sz="0" w:space="0" w:color="auto"/>
                  </w:divBdr>
                  <w:divsChild>
                    <w:div w:id="955528123">
                      <w:marLeft w:val="0"/>
                      <w:marRight w:val="0"/>
                      <w:marTop w:val="0"/>
                      <w:marBottom w:val="0"/>
                      <w:divBdr>
                        <w:top w:val="none" w:sz="0" w:space="0" w:color="auto"/>
                        <w:left w:val="none" w:sz="0" w:space="0" w:color="auto"/>
                        <w:bottom w:val="none" w:sz="0" w:space="0" w:color="auto"/>
                        <w:right w:val="none" w:sz="0" w:space="0" w:color="auto"/>
                      </w:divBdr>
                    </w:div>
                  </w:divsChild>
                </w:div>
                <w:div w:id="1965692687">
                  <w:marLeft w:val="0"/>
                  <w:marRight w:val="0"/>
                  <w:marTop w:val="0"/>
                  <w:marBottom w:val="0"/>
                  <w:divBdr>
                    <w:top w:val="none" w:sz="0" w:space="0" w:color="auto"/>
                    <w:left w:val="none" w:sz="0" w:space="0" w:color="auto"/>
                    <w:bottom w:val="none" w:sz="0" w:space="0" w:color="auto"/>
                    <w:right w:val="none" w:sz="0" w:space="0" w:color="auto"/>
                  </w:divBdr>
                  <w:divsChild>
                    <w:div w:id="943877931">
                      <w:marLeft w:val="0"/>
                      <w:marRight w:val="0"/>
                      <w:marTop w:val="0"/>
                      <w:marBottom w:val="0"/>
                      <w:divBdr>
                        <w:top w:val="none" w:sz="0" w:space="0" w:color="auto"/>
                        <w:left w:val="none" w:sz="0" w:space="0" w:color="auto"/>
                        <w:bottom w:val="none" w:sz="0" w:space="0" w:color="auto"/>
                        <w:right w:val="none" w:sz="0" w:space="0" w:color="auto"/>
                      </w:divBdr>
                    </w:div>
                  </w:divsChild>
                </w:div>
                <w:div w:id="1693603130">
                  <w:marLeft w:val="0"/>
                  <w:marRight w:val="0"/>
                  <w:marTop w:val="0"/>
                  <w:marBottom w:val="0"/>
                  <w:divBdr>
                    <w:top w:val="none" w:sz="0" w:space="0" w:color="auto"/>
                    <w:left w:val="none" w:sz="0" w:space="0" w:color="auto"/>
                    <w:bottom w:val="none" w:sz="0" w:space="0" w:color="auto"/>
                    <w:right w:val="none" w:sz="0" w:space="0" w:color="auto"/>
                  </w:divBdr>
                  <w:divsChild>
                    <w:div w:id="8417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2907">
              <w:marLeft w:val="0"/>
              <w:marRight w:val="0"/>
              <w:marTop w:val="0"/>
              <w:marBottom w:val="0"/>
              <w:divBdr>
                <w:top w:val="none" w:sz="0" w:space="0" w:color="auto"/>
                <w:left w:val="none" w:sz="0" w:space="0" w:color="auto"/>
                <w:bottom w:val="none" w:sz="0" w:space="0" w:color="auto"/>
                <w:right w:val="none" w:sz="0" w:space="0" w:color="auto"/>
              </w:divBdr>
              <w:divsChild>
                <w:div w:id="1413550475">
                  <w:marLeft w:val="0"/>
                  <w:marRight w:val="0"/>
                  <w:marTop w:val="0"/>
                  <w:marBottom w:val="0"/>
                  <w:divBdr>
                    <w:top w:val="none" w:sz="0" w:space="0" w:color="auto"/>
                    <w:left w:val="none" w:sz="0" w:space="0" w:color="auto"/>
                    <w:bottom w:val="none" w:sz="0" w:space="0" w:color="auto"/>
                    <w:right w:val="none" w:sz="0" w:space="0" w:color="auto"/>
                  </w:divBdr>
                  <w:divsChild>
                    <w:div w:id="654720420">
                      <w:marLeft w:val="0"/>
                      <w:marRight w:val="0"/>
                      <w:marTop w:val="0"/>
                      <w:marBottom w:val="0"/>
                      <w:divBdr>
                        <w:top w:val="none" w:sz="0" w:space="0" w:color="auto"/>
                        <w:left w:val="none" w:sz="0" w:space="0" w:color="auto"/>
                        <w:bottom w:val="none" w:sz="0" w:space="0" w:color="auto"/>
                        <w:right w:val="none" w:sz="0" w:space="0" w:color="auto"/>
                      </w:divBdr>
                    </w:div>
                  </w:divsChild>
                </w:div>
                <w:div w:id="1584340658">
                  <w:marLeft w:val="0"/>
                  <w:marRight w:val="0"/>
                  <w:marTop w:val="0"/>
                  <w:marBottom w:val="0"/>
                  <w:divBdr>
                    <w:top w:val="none" w:sz="0" w:space="0" w:color="auto"/>
                    <w:left w:val="none" w:sz="0" w:space="0" w:color="auto"/>
                    <w:bottom w:val="none" w:sz="0" w:space="0" w:color="auto"/>
                    <w:right w:val="none" w:sz="0" w:space="0" w:color="auto"/>
                  </w:divBdr>
                  <w:divsChild>
                    <w:div w:id="474880982">
                      <w:marLeft w:val="0"/>
                      <w:marRight w:val="0"/>
                      <w:marTop w:val="0"/>
                      <w:marBottom w:val="0"/>
                      <w:divBdr>
                        <w:top w:val="none" w:sz="0" w:space="0" w:color="auto"/>
                        <w:left w:val="none" w:sz="0" w:space="0" w:color="auto"/>
                        <w:bottom w:val="none" w:sz="0" w:space="0" w:color="auto"/>
                        <w:right w:val="none" w:sz="0" w:space="0" w:color="auto"/>
                      </w:divBdr>
                    </w:div>
                  </w:divsChild>
                </w:div>
                <w:div w:id="659505478">
                  <w:marLeft w:val="0"/>
                  <w:marRight w:val="0"/>
                  <w:marTop w:val="0"/>
                  <w:marBottom w:val="0"/>
                  <w:divBdr>
                    <w:top w:val="none" w:sz="0" w:space="0" w:color="auto"/>
                    <w:left w:val="none" w:sz="0" w:space="0" w:color="auto"/>
                    <w:bottom w:val="none" w:sz="0" w:space="0" w:color="auto"/>
                    <w:right w:val="none" w:sz="0" w:space="0" w:color="auto"/>
                  </w:divBdr>
                  <w:divsChild>
                    <w:div w:id="4611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27176">
              <w:marLeft w:val="0"/>
              <w:marRight w:val="0"/>
              <w:marTop w:val="0"/>
              <w:marBottom w:val="0"/>
              <w:divBdr>
                <w:top w:val="none" w:sz="0" w:space="0" w:color="auto"/>
                <w:left w:val="none" w:sz="0" w:space="0" w:color="auto"/>
                <w:bottom w:val="none" w:sz="0" w:space="0" w:color="auto"/>
                <w:right w:val="none" w:sz="0" w:space="0" w:color="auto"/>
              </w:divBdr>
              <w:divsChild>
                <w:div w:id="716666485">
                  <w:marLeft w:val="0"/>
                  <w:marRight w:val="0"/>
                  <w:marTop w:val="0"/>
                  <w:marBottom w:val="0"/>
                  <w:divBdr>
                    <w:top w:val="none" w:sz="0" w:space="0" w:color="auto"/>
                    <w:left w:val="none" w:sz="0" w:space="0" w:color="auto"/>
                    <w:bottom w:val="none" w:sz="0" w:space="0" w:color="auto"/>
                    <w:right w:val="none" w:sz="0" w:space="0" w:color="auto"/>
                  </w:divBdr>
                  <w:divsChild>
                    <w:div w:id="228152570">
                      <w:marLeft w:val="0"/>
                      <w:marRight w:val="0"/>
                      <w:marTop w:val="0"/>
                      <w:marBottom w:val="0"/>
                      <w:divBdr>
                        <w:top w:val="none" w:sz="0" w:space="0" w:color="auto"/>
                        <w:left w:val="none" w:sz="0" w:space="0" w:color="auto"/>
                        <w:bottom w:val="none" w:sz="0" w:space="0" w:color="auto"/>
                        <w:right w:val="none" w:sz="0" w:space="0" w:color="auto"/>
                      </w:divBdr>
                    </w:div>
                  </w:divsChild>
                </w:div>
                <w:div w:id="323701227">
                  <w:marLeft w:val="0"/>
                  <w:marRight w:val="0"/>
                  <w:marTop w:val="0"/>
                  <w:marBottom w:val="0"/>
                  <w:divBdr>
                    <w:top w:val="none" w:sz="0" w:space="0" w:color="auto"/>
                    <w:left w:val="none" w:sz="0" w:space="0" w:color="auto"/>
                    <w:bottom w:val="none" w:sz="0" w:space="0" w:color="auto"/>
                    <w:right w:val="none" w:sz="0" w:space="0" w:color="auto"/>
                  </w:divBdr>
                  <w:divsChild>
                    <w:div w:id="303197582">
                      <w:marLeft w:val="0"/>
                      <w:marRight w:val="0"/>
                      <w:marTop w:val="0"/>
                      <w:marBottom w:val="0"/>
                      <w:divBdr>
                        <w:top w:val="none" w:sz="0" w:space="0" w:color="auto"/>
                        <w:left w:val="none" w:sz="0" w:space="0" w:color="auto"/>
                        <w:bottom w:val="none" w:sz="0" w:space="0" w:color="auto"/>
                        <w:right w:val="none" w:sz="0" w:space="0" w:color="auto"/>
                      </w:divBdr>
                    </w:div>
                  </w:divsChild>
                </w:div>
                <w:div w:id="1670056839">
                  <w:marLeft w:val="0"/>
                  <w:marRight w:val="0"/>
                  <w:marTop w:val="0"/>
                  <w:marBottom w:val="0"/>
                  <w:divBdr>
                    <w:top w:val="none" w:sz="0" w:space="0" w:color="auto"/>
                    <w:left w:val="none" w:sz="0" w:space="0" w:color="auto"/>
                    <w:bottom w:val="none" w:sz="0" w:space="0" w:color="auto"/>
                    <w:right w:val="none" w:sz="0" w:space="0" w:color="auto"/>
                  </w:divBdr>
                  <w:divsChild>
                    <w:div w:id="1552226298">
                      <w:marLeft w:val="0"/>
                      <w:marRight w:val="0"/>
                      <w:marTop w:val="0"/>
                      <w:marBottom w:val="0"/>
                      <w:divBdr>
                        <w:top w:val="none" w:sz="0" w:space="0" w:color="auto"/>
                        <w:left w:val="none" w:sz="0" w:space="0" w:color="auto"/>
                        <w:bottom w:val="none" w:sz="0" w:space="0" w:color="auto"/>
                        <w:right w:val="none" w:sz="0" w:space="0" w:color="auto"/>
                      </w:divBdr>
                    </w:div>
                  </w:divsChild>
                </w:div>
                <w:div w:id="1295990747">
                  <w:marLeft w:val="0"/>
                  <w:marRight w:val="0"/>
                  <w:marTop w:val="0"/>
                  <w:marBottom w:val="0"/>
                  <w:divBdr>
                    <w:top w:val="none" w:sz="0" w:space="0" w:color="auto"/>
                    <w:left w:val="none" w:sz="0" w:space="0" w:color="auto"/>
                    <w:bottom w:val="none" w:sz="0" w:space="0" w:color="auto"/>
                    <w:right w:val="none" w:sz="0" w:space="0" w:color="auto"/>
                  </w:divBdr>
                  <w:divsChild>
                    <w:div w:id="1106392220">
                      <w:marLeft w:val="0"/>
                      <w:marRight w:val="0"/>
                      <w:marTop w:val="0"/>
                      <w:marBottom w:val="0"/>
                      <w:divBdr>
                        <w:top w:val="none" w:sz="0" w:space="0" w:color="auto"/>
                        <w:left w:val="none" w:sz="0" w:space="0" w:color="auto"/>
                        <w:bottom w:val="none" w:sz="0" w:space="0" w:color="auto"/>
                        <w:right w:val="none" w:sz="0" w:space="0" w:color="auto"/>
                      </w:divBdr>
                    </w:div>
                  </w:divsChild>
                </w:div>
                <w:div w:id="2054694563">
                  <w:marLeft w:val="0"/>
                  <w:marRight w:val="0"/>
                  <w:marTop w:val="0"/>
                  <w:marBottom w:val="0"/>
                  <w:divBdr>
                    <w:top w:val="none" w:sz="0" w:space="0" w:color="auto"/>
                    <w:left w:val="none" w:sz="0" w:space="0" w:color="auto"/>
                    <w:bottom w:val="none" w:sz="0" w:space="0" w:color="auto"/>
                    <w:right w:val="none" w:sz="0" w:space="0" w:color="auto"/>
                  </w:divBdr>
                  <w:divsChild>
                    <w:div w:id="15253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jn.gov.rs" TargetMode="External"/><Relationship Id="rId3" Type="http://schemas.openxmlformats.org/officeDocument/2006/relationships/webSettings" Target="webSettings.xml"/><Relationship Id="rId7" Type="http://schemas.openxmlformats.org/officeDocument/2006/relationships/hyperlink" Target="mailto:veljko.kovacevic@mgsi.gov.rs?subject=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eljko.kovacevic@mgsi.gov.rs?subject=TED" TargetMode="External"/><Relationship Id="rId5" Type="http://schemas.openxmlformats.org/officeDocument/2006/relationships/hyperlink" Target="mailto:veljko.kovacevic@mgsi.gov.rs?subject=TED" TargetMode="External"/><Relationship Id="rId10" Type="http://schemas.openxmlformats.org/officeDocument/2006/relationships/theme" Target="theme/theme1.xml"/><Relationship Id="rId4" Type="http://schemas.openxmlformats.org/officeDocument/2006/relationships/hyperlink" Target="http://www.mgsi.gov.r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10890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cull</dc:creator>
  <cp:keywords/>
  <dc:description/>
  <cp:lastModifiedBy>Veljko Kovacevic</cp:lastModifiedBy>
  <cp:revision>2</cp:revision>
  <cp:lastPrinted>2018-07-17T06:45:00Z</cp:lastPrinted>
  <dcterms:created xsi:type="dcterms:W3CDTF">2018-08-22T07:37:00Z</dcterms:created>
  <dcterms:modified xsi:type="dcterms:W3CDTF">2018-08-22T07:37:00Z</dcterms:modified>
</cp:coreProperties>
</file>