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B6" w:rsidRDefault="000277B6" w:rsidP="006A3722">
      <w:pPr>
        <w:jc w:val="center"/>
        <w:rPr>
          <w:b/>
          <w:lang w:val="sr-Latn-CS"/>
        </w:rPr>
      </w:pPr>
      <w:bookmarkStart w:id="0" w:name="_GoBack"/>
      <w:bookmarkEnd w:id="0"/>
      <w:r>
        <w:rPr>
          <w:b/>
        </w:rPr>
        <w:t xml:space="preserve">TIMETABLE OF </w:t>
      </w:r>
      <w:r w:rsidRPr="000277B6">
        <w:rPr>
          <w:b/>
        </w:rPr>
        <w:t xml:space="preserve">MERGERING </w:t>
      </w:r>
      <w:r>
        <w:rPr>
          <w:b/>
        </w:rPr>
        <w:t>ACTIVITIES</w:t>
      </w:r>
      <w:r w:rsidRPr="000277B6">
        <w:rPr>
          <w:b/>
          <w:lang w:val="sr-Cyrl-CS"/>
        </w:rPr>
        <w:t xml:space="preserve"> </w:t>
      </w:r>
      <w:r w:rsidR="006A3722">
        <w:rPr>
          <w:b/>
        </w:rPr>
        <w:t xml:space="preserve">(HEREINAFTER: PLAN) </w:t>
      </w:r>
      <w:r w:rsidRPr="000277B6">
        <w:rPr>
          <w:b/>
          <w:lang w:val="sr-Cyrl-CS"/>
        </w:rPr>
        <w:t xml:space="preserve">OF THE COMPANY </w:t>
      </w:r>
      <w:r w:rsidR="00011712">
        <w:rPr>
          <w:b/>
          <w:lang w:val="sr-Latn-CS"/>
        </w:rPr>
        <w:t>„KORIDORI SRBIJE Ltd</w:t>
      </w:r>
      <w:r w:rsidR="009203FC">
        <w:rPr>
          <w:b/>
          <w:lang w:val="sr-Latn-CS"/>
        </w:rPr>
        <w:t>“</w:t>
      </w:r>
      <w:r>
        <w:rPr>
          <w:b/>
        </w:rPr>
        <w:t xml:space="preserve">TO </w:t>
      </w:r>
      <w:r w:rsidR="009203FC">
        <w:rPr>
          <w:b/>
        </w:rPr>
        <w:t>PE</w:t>
      </w:r>
      <w:r>
        <w:rPr>
          <w:b/>
          <w:lang w:val="sr-Latn-CS"/>
        </w:rPr>
        <w:t xml:space="preserve">„ROADS </w:t>
      </w:r>
      <w:r w:rsidR="009203FC">
        <w:rPr>
          <w:b/>
          <w:lang w:val="sr-Latn-CS"/>
        </w:rPr>
        <w:t>OF SERBIA</w:t>
      </w:r>
      <w:r>
        <w:rPr>
          <w:b/>
          <w:lang w:val="sr-Latn-CS"/>
        </w:rPr>
        <w:t>“</w:t>
      </w:r>
    </w:p>
    <w:p w:rsidR="00011712" w:rsidRPr="000277B6" w:rsidRDefault="00011712" w:rsidP="00280854">
      <w:pPr>
        <w:jc w:val="center"/>
        <w:rPr>
          <w:b/>
          <w:lang w:val="sr-Cyrl-CS"/>
        </w:rPr>
      </w:pPr>
    </w:p>
    <w:p w:rsidR="000277B6" w:rsidRDefault="000277B6" w:rsidP="00280854">
      <w:pPr>
        <w:jc w:val="center"/>
        <w:rPr>
          <w:b/>
          <w:lang w:val="sr-Cyrl-CS"/>
        </w:rPr>
      </w:pPr>
      <w:r w:rsidRPr="000277B6">
        <w:rPr>
          <w:b/>
          <w:lang w:val="sr-Cyrl-CS"/>
        </w:rPr>
        <w:t>-</w:t>
      </w:r>
      <w:r w:rsidR="00011712">
        <w:rPr>
          <w:b/>
          <w:lang w:val="sr-Latn-CS"/>
        </w:rPr>
        <w:t>PROPOSAL</w:t>
      </w:r>
      <w:r w:rsidRPr="000277B6">
        <w:rPr>
          <w:b/>
          <w:lang w:val="sr-Cyrl-CS"/>
        </w:rPr>
        <w:t>-</w:t>
      </w:r>
    </w:p>
    <w:p w:rsidR="009203FC" w:rsidRDefault="009203FC" w:rsidP="00B33134">
      <w:pPr>
        <w:jc w:val="center"/>
        <w:rPr>
          <w:b/>
          <w:lang w:val="sr-Cyrl-CS"/>
        </w:rPr>
      </w:pPr>
    </w:p>
    <w:p w:rsidR="000277B6" w:rsidRDefault="000277B6" w:rsidP="00B33134">
      <w:pPr>
        <w:jc w:val="center"/>
        <w:rPr>
          <w:b/>
          <w:lang w:val="sr-Cyrl-C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2248"/>
        <w:gridCol w:w="2524"/>
        <w:gridCol w:w="1970"/>
        <w:gridCol w:w="2417"/>
        <w:gridCol w:w="1759"/>
        <w:gridCol w:w="2295"/>
      </w:tblGrid>
      <w:tr w:rsidR="000C1C28" w:rsidRPr="00B33134" w:rsidTr="00280854">
        <w:tc>
          <w:tcPr>
            <w:tcW w:w="983" w:type="dxa"/>
            <w:vAlign w:val="center"/>
          </w:tcPr>
          <w:p w:rsidR="000277B6" w:rsidRPr="00B33134" w:rsidRDefault="005D3D74" w:rsidP="00280854">
            <w:pPr>
              <w:jc w:val="center"/>
              <w:rPr>
                <w:b/>
                <w:lang w:val="sr-Cyrl-CS"/>
              </w:rPr>
            </w:pPr>
            <w:r w:rsidRPr="00B33134">
              <w:rPr>
                <w:b/>
                <w:lang w:val="sr-Cyrl-CS"/>
              </w:rPr>
              <w:t>Serial no.</w:t>
            </w:r>
          </w:p>
        </w:tc>
        <w:tc>
          <w:tcPr>
            <w:tcW w:w="2248" w:type="dxa"/>
            <w:vAlign w:val="center"/>
          </w:tcPr>
          <w:p w:rsidR="000277B6" w:rsidRPr="00B33134" w:rsidRDefault="005D3D74" w:rsidP="00280854">
            <w:pPr>
              <w:jc w:val="center"/>
              <w:rPr>
                <w:b/>
                <w:lang w:val="sr-Cyrl-CS"/>
              </w:rPr>
            </w:pPr>
            <w:r w:rsidRPr="00B33134">
              <w:rPr>
                <w:b/>
                <w:lang w:val="sr-Cyrl-CS"/>
              </w:rPr>
              <w:t>Documents and activities related to the status</w:t>
            </w:r>
            <w:r w:rsidR="00212D54" w:rsidRPr="00B33134">
              <w:rPr>
                <w:b/>
                <w:lang w:val="sr-Cyrl-CS"/>
              </w:rPr>
              <w:t>change</w:t>
            </w:r>
          </w:p>
        </w:tc>
        <w:tc>
          <w:tcPr>
            <w:tcW w:w="2524" w:type="dxa"/>
            <w:vAlign w:val="center"/>
          </w:tcPr>
          <w:p w:rsidR="000277B6" w:rsidRPr="00B33134" w:rsidRDefault="000277B6" w:rsidP="00280854">
            <w:pPr>
              <w:jc w:val="center"/>
              <w:rPr>
                <w:b/>
                <w:lang w:val="sr-Cyrl-CS"/>
              </w:rPr>
            </w:pPr>
          </w:p>
          <w:p w:rsidR="005D3D74" w:rsidRPr="00B33134" w:rsidRDefault="005D3D74" w:rsidP="00280854">
            <w:pPr>
              <w:jc w:val="center"/>
              <w:rPr>
                <w:b/>
                <w:lang w:val="sr-Cyrl-CS"/>
              </w:rPr>
            </w:pPr>
          </w:p>
          <w:p w:rsidR="000277B6" w:rsidRPr="00011712" w:rsidRDefault="00011712" w:rsidP="00280854">
            <w:pPr>
              <w:jc w:val="center"/>
              <w:rPr>
                <w:b/>
              </w:rPr>
            </w:pPr>
            <w:r w:rsidRPr="00B33134">
              <w:rPr>
                <w:b/>
                <w:lang w:val="sr-Cyrl-CS"/>
              </w:rPr>
              <w:t>A</w:t>
            </w:r>
            <w:r w:rsidR="005D3D74" w:rsidRPr="00B33134">
              <w:rPr>
                <w:b/>
                <w:lang w:val="sr-Cyrl-CS"/>
              </w:rPr>
              <w:t>ctivities</w:t>
            </w:r>
            <w:r>
              <w:rPr>
                <w:b/>
              </w:rPr>
              <w:t xml:space="preserve"> holders</w:t>
            </w:r>
          </w:p>
        </w:tc>
        <w:tc>
          <w:tcPr>
            <w:tcW w:w="1970" w:type="dxa"/>
            <w:vAlign w:val="center"/>
          </w:tcPr>
          <w:p w:rsidR="000277B6" w:rsidRPr="00B33134" w:rsidRDefault="005D3D74" w:rsidP="00280854">
            <w:pPr>
              <w:jc w:val="center"/>
              <w:rPr>
                <w:b/>
                <w:lang w:val="sr-Latn-CS"/>
              </w:rPr>
            </w:pPr>
            <w:r w:rsidRPr="00B33134">
              <w:rPr>
                <w:b/>
                <w:lang w:val="sr-Cyrl-CS"/>
              </w:rPr>
              <w:t xml:space="preserve">Expected deadlines for the </w:t>
            </w:r>
            <w:r w:rsidR="00D637B2">
              <w:rPr>
                <w:b/>
                <w:lang w:val="sr-Latn-CS"/>
              </w:rPr>
              <w:t xml:space="preserve">documentation </w:t>
            </w:r>
            <w:r w:rsidRPr="00B33134">
              <w:rPr>
                <w:b/>
                <w:lang w:val="sr-Cyrl-CS"/>
              </w:rPr>
              <w:t>preparation</w:t>
            </w:r>
          </w:p>
        </w:tc>
        <w:tc>
          <w:tcPr>
            <w:tcW w:w="2417" w:type="dxa"/>
            <w:vAlign w:val="center"/>
          </w:tcPr>
          <w:p w:rsidR="005D3D74" w:rsidRPr="00B33134" w:rsidRDefault="005D3D74" w:rsidP="00280854">
            <w:pPr>
              <w:jc w:val="center"/>
              <w:rPr>
                <w:b/>
                <w:lang w:val="sr-Latn-CS"/>
              </w:rPr>
            </w:pPr>
          </w:p>
          <w:p w:rsidR="000277B6" w:rsidRPr="00B33134" w:rsidRDefault="005D3D74" w:rsidP="00280854">
            <w:pPr>
              <w:jc w:val="center"/>
              <w:rPr>
                <w:b/>
                <w:lang w:val="sr-Latn-CS"/>
              </w:rPr>
            </w:pPr>
            <w:r w:rsidRPr="00B33134">
              <w:rPr>
                <w:b/>
                <w:lang w:val="sr-Latn-CS"/>
              </w:rPr>
              <w:t>Rationale</w:t>
            </w:r>
          </w:p>
        </w:tc>
        <w:tc>
          <w:tcPr>
            <w:tcW w:w="1759" w:type="dxa"/>
            <w:vAlign w:val="center"/>
          </w:tcPr>
          <w:p w:rsidR="005D3D74" w:rsidRPr="00B33134" w:rsidRDefault="005D3D74" w:rsidP="00280854">
            <w:pPr>
              <w:jc w:val="center"/>
              <w:rPr>
                <w:b/>
                <w:lang w:val="sr-Latn-CS"/>
              </w:rPr>
            </w:pPr>
          </w:p>
          <w:p w:rsidR="005D3D74" w:rsidRPr="00B33134" w:rsidRDefault="005D3D74" w:rsidP="00280854">
            <w:pPr>
              <w:jc w:val="center"/>
              <w:rPr>
                <w:b/>
                <w:lang w:val="sr-Latn-CS"/>
              </w:rPr>
            </w:pPr>
          </w:p>
          <w:p w:rsidR="000277B6" w:rsidRPr="00B33134" w:rsidRDefault="005D3D74" w:rsidP="00280854">
            <w:pPr>
              <w:jc w:val="center"/>
              <w:rPr>
                <w:b/>
                <w:lang w:val="sr-Latn-CS"/>
              </w:rPr>
            </w:pPr>
            <w:r w:rsidRPr="00B33134">
              <w:rPr>
                <w:b/>
                <w:lang w:val="sr-Latn-CS"/>
              </w:rPr>
              <w:t>Responsable</w:t>
            </w:r>
          </w:p>
        </w:tc>
        <w:tc>
          <w:tcPr>
            <w:tcW w:w="2295" w:type="dxa"/>
            <w:vAlign w:val="center"/>
          </w:tcPr>
          <w:p w:rsidR="000277B6" w:rsidRPr="00B33134" w:rsidRDefault="000277B6" w:rsidP="00280854">
            <w:pPr>
              <w:jc w:val="center"/>
              <w:rPr>
                <w:b/>
                <w:lang w:val="sr-Cyrl-CS"/>
              </w:rPr>
            </w:pPr>
          </w:p>
          <w:p w:rsidR="005D3D74" w:rsidRPr="00B33134" w:rsidRDefault="005D3D74" w:rsidP="00280854">
            <w:pPr>
              <w:jc w:val="center"/>
              <w:rPr>
                <w:b/>
                <w:lang w:val="sr-Latn-CS"/>
              </w:rPr>
            </w:pPr>
          </w:p>
          <w:p w:rsidR="000277B6" w:rsidRPr="00B33134" w:rsidRDefault="005D3D74" w:rsidP="00280854">
            <w:pPr>
              <w:jc w:val="center"/>
              <w:rPr>
                <w:b/>
                <w:lang w:val="sr-Latn-CS"/>
              </w:rPr>
            </w:pPr>
            <w:r w:rsidRPr="00B33134">
              <w:rPr>
                <w:b/>
                <w:lang w:val="sr-Latn-CS"/>
              </w:rPr>
              <w:t>Note</w:t>
            </w:r>
          </w:p>
        </w:tc>
      </w:tr>
      <w:tr w:rsidR="000C1C28" w:rsidRPr="00B33134" w:rsidTr="00280854">
        <w:tc>
          <w:tcPr>
            <w:tcW w:w="983" w:type="dxa"/>
            <w:vAlign w:val="center"/>
          </w:tcPr>
          <w:p w:rsidR="000277B6" w:rsidRPr="00B33134" w:rsidRDefault="000277B6" w:rsidP="00B33134">
            <w:pPr>
              <w:jc w:val="center"/>
              <w:rPr>
                <w:b/>
                <w:lang w:val="sr-Cyrl-CS"/>
              </w:rPr>
            </w:pPr>
            <w:r w:rsidRPr="00B33134">
              <w:rPr>
                <w:b/>
                <w:lang w:val="sr-Cyrl-CS"/>
              </w:rPr>
              <w:t>1.</w:t>
            </w:r>
          </w:p>
        </w:tc>
        <w:tc>
          <w:tcPr>
            <w:tcW w:w="2248" w:type="dxa"/>
            <w:vAlign w:val="center"/>
          </w:tcPr>
          <w:p w:rsidR="002C2002" w:rsidRPr="00B33134" w:rsidRDefault="007166A8" w:rsidP="00280854">
            <w:pPr>
              <w:rPr>
                <w:lang w:val="sr-Cyrl-CS"/>
              </w:rPr>
            </w:pPr>
            <w:r w:rsidRPr="00B33134">
              <w:rPr>
                <w:b/>
                <w:lang w:val="sr-Latn-CS"/>
              </w:rPr>
              <w:t xml:space="preserve">Conclusion of </w:t>
            </w:r>
            <w:r w:rsidR="00212D54" w:rsidRPr="00B33134">
              <w:rPr>
                <w:b/>
                <w:lang w:val="sr-Latn-CS"/>
              </w:rPr>
              <w:t xml:space="preserve">the </w:t>
            </w:r>
            <w:r w:rsidRPr="00B33134">
              <w:rPr>
                <w:b/>
                <w:lang w:val="sr-Latn-CS"/>
              </w:rPr>
              <w:t>Government</w:t>
            </w:r>
            <w:r w:rsidR="002C2002" w:rsidRPr="00B33134">
              <w:rPr>
                <w:lang w:val="sr-Cyrl-CS"/>
              </w:rPr>
              <w:t xml:space="preserve"> 05</w:t>
            </w:r>
          </w:p>
          <w:p w:rsidR="000277B6" w:rsidRPr="006A3722" w:rsidRDefault="002C2002" w:rsidP="00280854">
            <w:pPr>
              <w:rPr>
                <w:noProof w:val="0"/>
              </w:rPr>
            </w:pPr>
            <w:r w:rsidRPr="00B33134">
              <w:rPr>
                <w:lang w:val="sr-Latn-CS"/>
              </w:rPr>
              <w:t>Number</w:t>
            </w:r>
            <w:r w:rsidRPr="00B33134">
              <w:rPr>
                <w:lang w:val="sr-Cyrl-CS"/>
              </w:rPr>
              <w:t>: 023-8315/20614</w:t>
            </w:r>
            <w:r w:rsidR="007166A8" w:rsidRPr="00B33134">
              <w:rPr>
                <w:lang w:val="sr-Latn-CS"/>
              </w:rPr>
              <w:t>,</w:t>
            </w:r>
            <w:r w:rsidRPr="00B33134">
              <w:rPr>
                <w:lang w:val="sr-Cyrl-CS"/>
              </w:rPr>
              <w:t xml:space="preserve"> from 28 </w:t>
            </w:r>
            <w:r w:rsidRPr="00B33134">
              <w:rPr>
                <w:lang w:val="sr-Latn-CS"/>
              </w:rPr>
              <w:t>July</w:t>
            </w:r>
            <w:r w:rsidRPr="00B33134">
              <w:rPr>
                <w:lang w:val="sr-Cyrl-CS"/>
              </w:rPr>
              <w:t xml:space="preserve"> 2014</w:t>
            </w:r>
            <w:r w:rsidR="006A3722">
              <w:t xml:space="preserve"> (</w:t>
            </w:r>
            <w:r w:rsidR="006A3722">
              <w:rPr>
                <w:noProof w:val="0"/>
              </w:rPr>
              <w:t>hereinafter: the Conclusion)</w:t>
            </w:r>
          </w:p>
        </w:tc>
        <w:tc>
          <w:tcPr>
            <w:tcW w:w="2524" w:type="dxa"/>
            <w:vAlign w:val="center"/>
          </w:tcPr>
          <w:p w:rsidR="000277B6" w:rsidRPr="00B33134" w:rsidRDefault="00212D54" w:rsidP="003652CC">
            <w:pPr>
              <w:jc w:val="center"/>
              <w:rPr>
                <w:lang w:val="sr-Latn-CS"/>
              </w:rPr>
            </w:pPr>
            <w:r w:rsidRPr="00B33134">
              <w:rPr>
                <w:lang w:val="sr-Cyrl-CS"/>
              </w:rPr>
              <w:t xml:space="preserve">All activities </w:t>
            </w:r>
            <w:r w:rsidR="006A3722">
              <w:t xml:space="preserve">necessary for the procedure of mergering </w:t>
            </w:r>
            <w:r w:rsidRPr="00B33134">
              <w:rPr>
                <w:lang w:val="sr-Cyrl-CS"/>
              </w:rPr>
              <w:t>will be implemented in coordination with the M</w:t>
            </w:r>
            <w:r w:rsidR="004A284F" w:rsidRPr="00B33134">
              <w:rPr>
                <w:lang w:val="sr-Latn-CS"/>
              </w:rPr>
              <w:t>inistry of Construction, Transport and Infrastructure</w:t>
            </w:r>
            <w:r w:rsidR="00971692" w:rsidRPr="00B33134">
              <w:rPr>
                <w:lang w:val="sr-Latn-CS"/>
              </w:rPr>
              <w:t xml:space="preserve"> (MCTI)</w:t>
            </w:r>
          </w:p>
        </w:tc>
        <w:tc>
          <w:tcPr>
            <w:tcW w:w="1970" w:type="dxa"/>
            <w:vAlign w:val="center"/>
          </w:tcPr>
          <w:p w:rsidR="000277B6" w:rsidRPr="00B33134" w:rsidRDefault="000277B6" w:rsidP="00280854">
            <w:pPr>
              <w:rPr>
                <w:lang w:val="sr-Cyrl-CS"/>
              </w:rPr>
            </w:pPr>
          </w:p>
          <w:p w:rsidR="000277B6" w:rsidRPr="00B33134" w:rsidRDefault="006A3722" w:rsidP="006A3722">
            <w:pPr>
              <w:rPr>
                <w:lang w:val="sr-Cyrl-CS"/>
              </w:rPr>
            </w:pPr>
            <w:r>
              <w:t xml:space="preserve"> July </w:t>
            </w:r>
            <w:r w:rsidR="000C1C28">
              <w:t>28</w:t>
            </w:r>
            <w:r w:rsidR="000C1C28" w:rsidRPr="000C1C28">
              <w:rPr>
                <w:vertAlign w:val="superscript"/>
              </w:rPr>
              <w:t>th</w:t>
            </w:r>
            <w:r w:rsidR="000C1C28">
              <w:t xml:space="preserve"> </w:t>
            </w:r>
            <w:r w:rsidR="00212D54" w:rsidRPr="00B33134">
              <w:rPr>
                <w:lang w:val="sr-Cyrl-CS"/>
              </w:rPr>
              <w:t>2014</w:t>
            </w:r>
          </w:p>
        </w:tc>
        <w:tc>
          <w:tcPr>
            <w:tcW w:w="2417" w:type="dxa"/>
            <w:vAlign w:val="center"/>
          </w:tcPr>
          <w:p w:rsidR="000277B6" w:rsidRPr="006A3722" w:rsidRDefault="006A3722" w:rsidP="00280854">
            <w:r>
              <w:rPr>
                <w:lang w:val="sr-Latn-CS"/>
              </w:rPr>
              <w:t xml:space="preserve">The </w:t>
            </w:r>
            <w:r w:rsidR="00672B0C" w:rsidRPr="00672B0C">
              <w:rPr>
                <w:lang w:val="sr-Latn-CS"/>
              </w:rPr>
              <w:t xml:space="preserve">Explanation </w:t>
            </w:r>
            <w:r w:rsidR="00672B0C" w:rsidRPr="00672B0C">
              <w:rPr>
                <w:lang w:val="sr-Cyrl-CS"/>
              </w:rPr>
              <w:t>is an integral pa</w:t>
            </w:r>
            <w:r w:rsidR="00672B0C">
              <w:rPr>
                <w:lang w:val="sr-Cyrl-CS"/>
              </w:rPr>
              <w:t>rt of this C</w:t>
            </w:r>
            <w:r w:rsidR="00672B0C" w:rsidRPr="00672B0C">
              <w:rPr>
                <w:lang w:val="sr-Cyrl-CS"/>
              </w:rPr>
              <w:t>onclusion</w:t>
            </w:r>
            <w:r>
              <w:t xml:space="preserve"> from the item 1 of this Plan. </w:t>
            </w:r>
          </w:p>
        </w:tc>
        <w:tc>
          <w:tcPr>
            <w:tcW w:w="1759" w:type="dxa"/>
            <w:vAlign w:val="center"/>
          </w:tcPr>
          <w:p w:rsidR="000277B6" w:rsidRPr="000C1C28" w:rsidRDefault="006A3722" w:rsidP="00280854">
            <w:pPr>
              <w:rPr>
                <w:b/>
              </w:rPr>
            </w:pPr>
            <w:r w:rsidRPr="009A0666">
              <w:rPr>
                <w:lang w:val="sr-Cyrl-CS"/>
              </w:rPr>
              <w:t xml:space="preserve">MCTI representatives and relevant stakeholders involved in the process of merging </w:t>
            </w:r>
            <w:r w:rsidRPr="00D60AF9">
              <w:rPr>
                <w:b/>
                <w:lang w:val="sr-Latn-CS"/>
              </w:rPr>
              <w:t>from 12</w:t>
            </w:r>
            <w:r w:rsidRPr="00D60AF9">
              <w:rPr>
                <w:b/>
                <w:lang w:val="sr-Cyrl-CS"/>
              </w:rPr>
              <w:t xml:space="preserve"> August</w:t>
            </w:r>
            <w:r w:rsidRPr="009A0666">
              <w:rPr>
                <w:lang w:val="sr-Cyrl-CS"/>
              </w:rPr>
              <w:t xml:space="preserve"> should </w:t>
            </w:r>
            <w:r>
              <w:rPr>
                <w:lang w:val="sr-Latn-CS"/>
              </w:rPr>
              <w:t xml:space="preserve">start to </w:t>
            </w:r>
            <w:r w:rsidRPr="009A0666">
              <w:rPr>
                <w:lang w:val="sr-Cyrl-CS"/>
              </w:rPr>
              <w:t xml:space="preserve">hold meetings with international financial institutions as well as with </w:t>
            </w:r>
            <w:r w:rsidR="000C1C28">
              <w:t xml:space="preserve">banks and </w:t>
            </w:r>
            <w:r w:rsidRPr="009A0666">
              <w:rPr>
                <w:lang w:val="sr-Cyrl-CS"/>
              </w:rPr>
              <w:t>contractors</w:t>
            </w:r>
            <w:r w:rsidR="000C1C28">
              <w:t xml:space="preserve"> related to bank guaranties. </w:t>
            </w:r>
            <w:r w:rsidR="00B5383A">
              <w:t xml:space="preserve"> </w:t>
            </w:r>
            <w:r w:rsidR="00B5383A">
              <w:lastRenderedPageBreak/>
              <w:t xml:space="preserve">MCTI and Public Debt Administration should prepare a draft letter to inform the international landers as well as the banks and the National Bank of Serbia on </w:t>
            </w:r>
            <w:r w:rsidR="00B5383A">
              <w:rPr>
                <w:noProof w:val="0"/>
              </w:rPr>
              <w:t>the activities necessary for the mergering procedure.</w:t>
            </w:r>
          </w:p>
        </w:tc>
        <w:tc>
          <w:tcPr>
            <w:tcW w:w="2295" w:type="dxa"/>
            <w:vAlign w:val="center"/>
          </w:tcPr>
          <w:p w:rsidR="000277B6" w:rsidRDefault="000C1C28" w:rsidP="000C1C28">
            <w:pPr>
              <w:jc w:val="both"/>
            </w:pPr>
            <w:r>
              <w:lastRenderedPageBreak/>
              <w:t>In accordance with Item 3 of Explanation of Conclusion from July 28</w:t>
            </w:r>
            <w:r w:rsidRPr="000C1C28">
              <w:rPr>
                <w:vertAlign w:val="superscript"/>
              </w:rPr>
              <w:t>th</w:t>
            </w:r>
            <w:r>
              <w:t xml:space="preserve"> 2014: </w:t>
            </w:r>
          </w:p>
          <w:p w:rsidR="000C1C28" w:rsidRDefault="006433C7" w:rsidP="006433C7">
            <w:pPr>
              <w:jc w:val="both"/>
            </w:pPr>
            <w:r>
              <w:t xml:space="preserve">1.The Government is agreed to start the activities necessary </w:t>
            </w:r>
            <w:r w:rsidR="00B5383A">
              <w:t>for the procedure of mergering Corridors of S and PE Roads of Serbia.</w:t>
            </w:r>
            <w:r>
              <w:t xml:space="preserve"> </w:t>
            </w:r>
          </w:p>
          <w:p w:rsidR="006433C7" w:rsidRDefault="006433C7" w:rsidP="006433C7">
            <w:pPr>
              <w:jc w:val="both"/>
              <w:rPr>
                <w:noProof w:val="0"/>
              </w:rPr>
            </w:pPr>
            <w:r>
              <w:t xml:space="preserve">2. </w:t>
            </w:r>
            <w:r w:rsidR="00B5383A">
              <w:t xml:space="preserve">erbia </w:t>
            </w:r>
            <w:r>
              <w:t xml:space="preserve">The Government </w:t>
            </w:r>
            <w:r>
              <w:rPr>
                <w:noProof w:val="0"/>
              </w:rPr>
              <w:t xml:space="preserve">concludes (that because of the status change) it is not necessary provide the reports according </w:t>
            </w:r>
            <w:r>
              <w:rPr>
                <w:noProof w:val="0"/>
              </w:rPr>
              <w:lastRenderedPageBreak/>
              <w:t xml:space="preserve">to the item 2 of the Conclusion. </w:t>
            </w:r>
          </w:p>
          <w:p w:rsidR="006433C7" w:rsidRDefault="006433C7" w:rsidP="006433C7">
            <w:pPr>
              <w:jc w:val="both"/>
              <w:rPr>
                <w:noProof w:val="0"/>
              </w:rPr>
            </w:pPr>
            <w:r>
              <w:rPr>
                <w:noProof w:val="0"/>
              </w:rPr>
              <w:t xml:space="preserve">3. MCTI has the obligation to coordinate the activities necessary for the </w:t>
            </w:r>
            <w:r w:rsidR="00B5383A">
              <w:rPr>
                <w:noProof w:val="0"/>
              </w:rPr>
              <w:t>mergering procedure</w:t>
            </w:r>
            <w:r>
              <w:rPr>
                <w:noProof w:val="0"/>
              </w:rPr>
              <w:t xml:space="preserve">. </w:t>
            </w:r>
          </w:p>
          <w:p w:rsidR="00B5383A" w:rsidRDefault="00B5383A" w:rsidP="006433C7">
            <w:pPr>
              <w:jc w:val="both"/>
              <w:rPr>
                <w:noProof w:val="0"/>
              </w:rPr>
            </w:pPr>
            <w:r>
              <w:rPr>
                <w:noProof w:val="0"/>
              </w:rPr>
              <w:t xml:space="preserve">4. It is necessary that  Corridors of Serbia and PE Roads of Serbia, without delay, start with preparation of documentation and within 30 days from the adoption of this Conclusion it is necessary prepare the following documentation: </w:t>
            </w:r>
          </w:p>
          <w:p w:rsidR="00B5383A" w:rsidRDefault="00B5383A" w:rsidP="006433C7">
            <w:pPr>
              <w:jc w:val="both"/>
              <w:rPr>
                <w:noProof w:val="0"/>
              </w:rPr>
            </w:pPr>
            <w:r>
              <w:rPr>
                <w:noProof w:val="0"/>
              </w:rPr>
              <w:t xml:space="preserve">1. </w:t>
            </w:r>
            <w:r w:rsidR="00242283">
              <w:rPr>
                <w:noProof w:val="0"/>
              </w:rPr>
              <w:t xml:space="preserve">Draft Decision on the status change </w:t>
            </w:r>
          </w:p>
          <w:p w:rsidR="00242283" w:rsidRDefault="00242283" w:rsidP="006433C7">
            <w:pPr>
              <w:jc w:val="both"/>
              <w:rPr>
                <w:noProof w:val="0"/>
              </w:rPr>
            </w:pPr>
            <w:r>
              <w:rPr>
                <w:noProof w:val="0"/>
              </w:rPr>
              <w:t>2. Draft Contract with all documentation in accordance with the Law.</w:t>
            </w:r>
          </w:p>
          <w:p w:rsidR="00242283" w:rsidRPr="000C1C28" w:rsidRDefault="00242283" w:rsidP="006433C7">
            <w:pPr>
              <w:jc w:val="both"/>
              <w:rPr>
                <w:noProof w:val="0"/>
              </w:rPr>
            </w:pPr>
            <w:r>
              <w:rPr>
                <w:noProof w:val="0"/>
              </w:rPr>
              <w:t xml:space="preserve">3. Harmonization of the aforementioned </w:t>
            </w:r>
            <w:r>
              <w:rPr>
                <w:noProof w:val="0"/>
              </w:rPr>
              <w:lastRenderedPageBreak/>
              <w:t xml:space="preserve">Draft Contract in accordance with the Law. </w:t>
            </w:r>
          </w:p>
        </w:tc>
      </w:tr>
      <w:tr w:rsidR="000C1C28" w:rsidRPr="00B33134" w:rsidTr="00280854">
        <w:tc>
          <w:tcPr>
            <w:tcW w:w="983" w:type="dxa"/>
            <w:vAlign w:val="center"/>
          </w:tcPr>
          <w:p w:rsidR="000277B6" w:rsidRPr="00B33134" w:rsidRDefault="000277B6" w:rsidP="00B33134">
            <w:pPr>
              <w:jc w:val="center"/>
              <w:rPr>
                <w:b/>
                <w:lang w:val="sr-Cyrl-CS"/>
              </w:rPr>
            </w:pPr>
            <w:r w:rsidRPr="00B33134">
              <w:rPr>
                <w:b/>
                <w:lang w:val="sr-Cyrl-CS"/>
              </w:rPr>
              <w:lastRenderedPageBreak/>
              <w:t>2.</w:t>
            </w:r>
          </w:p>
        </w:tc>
        <w:tc>
          <w:tcPr>
            <w:tcW w:w="2248" w:type="dxa"/>
            <w:vAlign w:val="center"/>
          </w:tcPr>
          <w:p w:rsidR="00B30E50" w:rsidRPr="00B33134" w:rsidRDefault="00B30E50" w:rsidP="00280854">
            <w:pPr>
              <w:rPr>
                <w:lang w:val="sr-Cyrl-CS"/>
              </w:rPr>
            </w:pPr>
            <w:r>
              <w:rPr>
                <w:lang w:val="sr-Cyrl-CS"/>
              </w:rPr>
              <w:t>Decision on</w:t>
            </w:r>
            <w:r w:rsidR="00D60AF9">
              <w:rPr>
                <w:lang w:val="sr-Latn-CS"/>
              </w:rPr>
              <w:t>starting</w:t>
            </w:r>
            <w:r>
              <w:rPr>
                <w:lang w:val="sr-Latn-CS"/>
              </w:rPr>
              <w:t xml:space="preserve"> of </w:t>
            </w:r>
            <w:r w:rsidRPr="00B30E50">
              <w:rPr>
                <w:lang w:val="sr-Cyrl-CS"/>
              </w:rPr>
              <w:t xml:space="preserve">implementation activities </w:t>
            </w:r>
            <w:r>
              <w:rPr>
                <w:lang w:val="sr-Latn-CS"/>
              </w:rPr>
              <w:t>according to</w:t>
            </w:r>
            <w:r w:rsidRPr="00B30E50">
              <w:rPr>
                <w:lang w:val="sr-Cyrl-CS"/>
              </w:rPr>
              <w:t xml:space="preserve"> the </w:t>
            </w:r>
            <w:r w:rsidR="00242283">
              <w:rPr>
                <w:lang w:val="sr-Latn-CS"/>
              </w:rPr>
              <w:t>Conclusion</w:t>
            </w:r>
            <w:r>
              <w:rPr>
                <w:lang w:val="sr-Latn-CS"/>
              </w:rPr>
              <w:t xml:space="preserve"> of </w:t>
            </w:r>
            <w:r w:rsidRPr="00B30E50">
              <w:rPr>
                <w:lang w:val="sr-Cyrl-CS"/>
              </w:rPr>
              <w:t xml:space="preserve">Government </w:t>
            </w:r>
          </w:p>
          <w:p w:rsidR="000277B6" w:rsidRPr="00B33134" w:rsidRDefault="000277B6" w:rsidP="00280854">
            <w:pPr>
              <w:rPr>
                <w:lang w:val="sr-Cyrl-CS"/>
              </w:rPr>
            </w:pPr>
          </w:p>
        </w:tc>
        <w:tc>
          <w:tcPr>
            <w:tcW w:w="2524" w:type="dxa"/>
            <w:vAlign w:val="center"/>
          </w:tcPr>
          <w:p w:rsidR="000277B6" w:rsidRPr="00B33134" w:rsidRDefault="00242283" w:rsidP="003652CC">
            <w:pPr>
              <w:jc w:val="center"/>
              <w:rPr>
                <w:lang w:val="sr-Latn-CS"/>
              </w:rPr>
            </w:pPr>
            <w:r>
              <w:rPr>
                <w:lang w:val="sr-Cyrl-CS"/>
              </w:rPr>
              <w:t>"Cor</w:t>
            </w:r>
            <w:r>
              <w:t>ridors of Serbia</w:t>
            </w:r>
            <w:r w:rsidR="006145D2" w:rsidRPr="00B33134">
              <w:rPr>
                <w:lang w:val="sr-Cyrl-CS"/>
              </w:rPr>
              <w:t xml:space="preserve"> Ltd</w:t>
            </w:r>
            <w:r w:rsidR="00F9368D" w:rsidRPr="00B33134">
              <w:rPr>
                <w:lang w:val="sr-Cyrl-CS"/>
              </w:rPr>
              <w:t xml:space="preserve">" (CS) and </w:t>
            </w:r>
            <w:r w:rsidR="00D53942" w:rsidRPr="00B33134">
              <w:rPr>
                <w:lang w:val="sr-Cyrl-CS"/>
              </w:rPr>
              <w:t xml:space="preserve">PE </w:t>
            </w:r>
            <w:r w:rsidR="00D53942" w:rsidRPr="00B33134">
              <w:rPr>
                <w:lang w:val="sr-Latn-CS"/>
              </w:rPr>
              <w:t>„</w:t>
            </w:r>
            <w:r w:rsidR="00D53942" w:rsidRPr="00B33134">
              <w:rPr>
                <w:lang w:val="sr-Cyrl-CS"/>
              </w:rPr>
              <w:t>Roads of Serbia</w:t>
            </w:r>
            <w:r w:rsidR="00D53942" w:rsidRPr="00B33134">
              <w:rPr>
                <w:lang w:val="sr-Latn-CS"/>
              </w:rPr>
              <w:t>“</w:t>
            </w:r>
            <w:r w:rsidR="00F9368D" w:rsidRPr="00B33134">
              <w:rPr>
                <w:lang w:val="sr-Cyrl-CS"/>
              </w:rPr>
              <w:t>(</w:t>
            </w:r>
            <w:r w:rsidR="00EC0205" w:rsidRPr="00B33134">
              <w:rPr>
                <w:lang w:val="sr-Latn-CS"/>
              </w:rPr>
              <w:t>PE</w:t>
            </w:r>
            <w:r w:rsidR="00F9368D" w:rsidRPr="00B33134">
              <w:rPr>
                <w:lang w:val="sr-Cyrl-CS"/>
              </w:rPr>
              <w:t>RS)</w:t>
            </w:r>
          </w:p>
        </w:tc>
        <w:tc>
          <w:tcPr>
            <w:tcW w:w="1970" w:type="dxa"/>
            <w:vAlign w:val="center"/>
          </w:tcPr>
          <w:p w:rsidR="000277B6" w:rsidRPr="00B33134" w:rsidRDefault="000277B6" w:rsidP="00280854">
            <w:pPr>
              <w:rPr>
                <w:lang w:val="sr-Cyrl-CS"/>
              </w:rPr>
            </w:pPr>
          </w:p>
          <w:p w:rsidR="000277B6" w:rsidRPr="00B33134" w:rsidRDefault="00F9368D" w:rsidP="00280854">
            <w:pPr>
              <w:rPr>
                <w:lang w:val="sr-Cyrl-CS"/>
              </w:rPr>
            </w:pPr>
            <w:r w:rsidRPr="00B33134">
              <w:rPr>
                <w:lang w:val="sr-Cyrl-CS"/>
              </w:rPr>
              <w:t xml:space="preserve"> August </w:t>
            </w:r>
            <w:r w:rsidR="00242283">
              <w:t>15</w:t>
            </w:r>
            <w:r w:rsidR="00242283" w:rsidRPr="00242283">
              <w:rPr>
                <w:vertAlign w:val="superscript"/>
              </w:rPr>
              <w:t>th</w:t>
            </w:r>
            <w:r w:rsidR="00242283">
              <w:t xml:space="preserve"> </w:t>
            </w:r>
            <w:r w:rsidRPr="00B33134">
              <w:rPr>
                <w:lang w:val="sr-Cyrl-CS"/>
              </w:rPr>
              <w:t>2014</w:t>
            </w:r>
          </w:p>
          <w:p w:rsidR="000277B6" w:rsidRPr="00242283" w:rsidRDefault="00242283" w:rsidP="00280854">
            <w:r>
              <w:t>Corridors of Serbia and September 3</w:t>
            </w:r>
            <w:r w:rsidRPr="00242283">
              <w:rPr>
                <w:vertAlign w:val="superscript"/>
              </w:rPr>
              <w:t>rd</w:t>
            </w:r>
            <w:r>
              <w:t xml:space="preserve"> 2014 PE Roads of Serbia</w:t>
            </w:r>
          </w:p>
          <w:p w:rsidR="000277B6" w:rsidRPr="00B33134" w:rsidRDefault="000277B6" w:rsidP="00280854">
            <w:pPr>
              <w:rPr>
                <w:b/>
                <w:lang w:val="sr-Cyrl-CS"/>
              </w:rPr>
            </w:pPr>
          </w:p>
        </w:tc>
        <w:tc>
          <w:tcPr>
            <w:tcW w:w="2417" w:type="dxa"/>
            <w:vAlign w:val="center"/>
          </w:tcPr>
          <w:p w:rsidR="000277B6" w:rsidRPr="00B33134" w:rsidRDefault="000277B6" w:rsidP="00280854">
            <w:pPr>
              <w:rPr>
                <w:lang w:val="sr-Cyrl-CS"/>
              </w:rPr>
            </w:pPr>
          </w:p>
          <w:p w:rsidR="000277B6" w:rsidRPr="00B33134" w:rsidRDefault="000277B6" w:rsidP="00280854">
            <w:pPr>
              <w:rPr>
                <w:lang w:val="sr-Cyrl-CS"/>
              </w:rPr>
            </w:pPr>
          </w:p>
          <w:p w:rsidR="000277B6" w:rsidRPr="00B33134" w:rsidRDefault="00B30E50" w:rsidP="00280854">
            <w:pPr>
              <w:rPr>
                <w:lang w:val="sr-Cyrl-CS"/>
              </w:rPr>
            </w:pPr>
            <w:r w:rsidRPr="00B30E50">
              <w:rPr>
                <w:lang w:val="sr-Cyrl-CS"/>
              </w:rPr>
              <w:t>The proposed leg</w:t>
            </w:r>
            <w:r>
              <w:rPr>
                <w:lang w:val="sr-Cyrl-CS"/>
              </w:rPr>
              <w:t>al basis would be Article 200, P</w:t>
            </w:r>
            <w:r w:rsidRPr="00B30E50">
              <w:rPr>
                <w:lang w:val="sr-Cyrl-CS"/>
              </w:rPr>
              <w:t xml:space="preserve">aragraph 1, </w:t>
            </w:r>
            <w:r>
              <w:rPr>
                <w:lang w:val="sr-Latn-CS"/>
              </w:rPr>
              <w:t>Item</w:t>
            </w:r>
            <w:r w:rsidRPr="00B30E50">
              <w:rPr>
                <w:lang w:val="sr-Cyrl-CS"/>
              </w:rPr>
              <w:t xml:space="preserve"> 22of Company Law</w:t>
            </w:r>
          </w:p>
          <w:p w:rsidR="000277B6" w:rsidRPr="00B33134" w:rsidRDefault="000277B6" w:rsidP="00280854">
            <w:pPr>
              <w:rPr>
                <w:lang w:val="sr-Latn-CS"/>
              </w:rPr>
            </w:pPr>
          </w:p>
        </w:tc>
        <w:tc>
          <w:tcPr>
            <w:tcW w:w="1759" w:type="dxa"/>
            <w:vAlign w:val="center"/>
          </w:tcPr>
          <w:p w:rsidR="000277B6" w:rsidRPr="00B33134" w:rsidRDefault="000277B6" w:rsidP="00280854">
            <w:pPr>
              <w:rPr>
                <w:b/>
                <w:lang w:val="sr-Cyrl-CS"/>
              </w:rPr>
            </w:pPr>
          </w:p>
        </w:tc>
        <w:tc>
          <w:tcPr>
            <w:tcW w:w="2295" w:type="dxa"/>
            <w:vAlign w:val="center"/>
          </w:tcPr>
          <w:p w:rsidR="000277B6" w:rsidRPr="00B33134" w:rsidRDefault="000277B6" w:rsidP="00280854">
            <w:pPr>
              <w:rPr>
                <w:b/>
                <w:lang w:val="sr-Cyrl-CS"/>
              </w:rPr>
            </w:pPr>
          </w:p>
          <w:p w:rsidR="00DE6DC5" w:rsidRPr="00242283" w:rsidRDefault="00242283" w:rsidP="00280854">
            <w:pPr>
              <w:rPr>
                <w:noProof w:val="0"/>
              </w:rPr>
            </w:pPr>
            <w:r>
              <w:t>Corridors of Serbia has taken the decision</w:t>
            </w:r>
            <w:r>
              <w:rPr>
                <w:noProof w:val="0"/>
              </w:rPr>
              <w:t xml:space="preserve"> from the item 2 of the Plan on August 7</w:t>
            </w:r>
            <w:r w:rsidRPr="00242283">
              <w:rPr>
                <w:noProof w:val="0"/>
                <w:vertAlign w:val="superscript"/>
              </w:rPr>
              <w:t>th</w:t>
            </w:r>
            <w:r>
              <w:rPr>
                <w:noProof w:val="0"/>
              </w:rPr>
              <w:t xml:space="preserve"> 2014 and changes it on August 12</w:t>
            </w:r>
            <w:r w:rsidRPr="00242283">
              <w:rPr>
                <w:noProof w:val="0"/>
                <w:vertAlign w:val="superscript"/>
              </w:rPr>
              <w:t>th</w:t>
            </w:r>
            <w:r>
              <w:rPr>
                <w:noProof w:val="0"/>
              </w:rPr>
              <w:t xml:space="preserve"> 2014</w:t>
            </w:r>
          </w:p>
        </w:tc>
      </w:tr>
      <w:tr w:rsidR="000C1C28" w:rsidRPr="00B33134" w:rsidTr="00280854">
        <w:tc>
          <w:tcPr>
            <w:tcW w:w="983" w:type="dxa"/>
            <w:vAlign w:val="center"/>
          </w:tcPr>
          <w:p w:rsidR="00E27C20" w:rsidRPr="00B33134" w:rsidRDefault="00E27C20" w:rsidP="00E27C20">
            <w:pPr>
              <w:jc w:val="center"/>
              <w:rPr>
                <w:b/>
                <w:lang w:val="sr-Cyrl-CS"/>
              </w:rPr>
            </w:pPr>
            <w:r w:rsidRPr="00B33134">
              <w:rPr>
                <w:b/>
                <w:lang w:val="sr-Cyrl-CS"/>
              </w:rPr>
              <w:t>3.</w:t>
            </w:r>
          </w:p>
        </w:tc>
        <w:tc>
          <w:tcPr>
            <w:tcW w:w="2248" w:type="dxa"/>
            <w:vAlign w:val="center"/>
          </w:tcPr>
          <w:p w:rsidR="00E27C20" w:rsidRPr="00B33134" w:rsidRDefault="00242283" w:rsidP="00280854">
            <w:pPr>
              <w:rPr>
                <w:b/>
                <w:lang w:val="sr-Cyrl-CS"/>
              </w:rPr>
            </w:pPr>
            <w:r>
              <w:rPr>
                <w:b/>
                <w:lang w:val="sr-Cyrl-CS"/>
              </w:rPr>
              <w:t xml:space="preserve">Draft </w:t>
            </w:r>
            <w:r>
              <w:rPr>
                <w:b/>
              </w:rPr>
              <w:t xml:space="preserve">Contract </w:t>
            </w:r>
            <w:r w:rsidR="00E27C20" w:rsidRPr="00B33134">
              <w:rPr>
                <w:b/>
                <w:lang w:val="sr-Cyrl-CS"/>
              </w:rPr>
              <w:t xml:space="preserve">on </w:t>
            </w:r>
            <w:r w:rsidR="00E27C20">
              <w:rPr>
                <w:b/>
                <w:lang w:val="sr-Latn-CS"/>
              </w:rPr>
              <w:t xml:space="preserve">the </w:t>
            </w:r>
            <w:r w:rsidR="00E27C20" w:rsidRPr="00B33134">
              <w:rPr>
                <w:b/>
                <w:lang w:val="sr-Cyrl-CS"/>
              </w:rPr>
              <w:t>status change</w:t>
            </w:r>
          </w:p>
          <w:p w:rsidR="00E27C20" w:rsidRPr="00B33134" w:rsidRDefault="00242283" w:rsidP="00280854">
            <w:pPr>
              <w:rPr>
                <w:lang w:val="sr-Cyrl-CS"/>
              </w:rPr>
            </w:pPr>
            <w:r>
              <w:rPr>
                <w:b/>
                <w:lang w:val="sr-Latn-CS"/>
              </w:rPr>
              <w:t>(Draft Contract</w:t>
            </w:r>
            <w:r w:rsidR="00E27C20" w:rsidRPr="00B33134">
              <w:rPr>
                <w:b/>
                <w:lang w:val="sr-Latn-CS"/>
              </w:rPr>
              <w:t>)</w:t>
            </w:r>
          </w:p>
          <w:p w:rsidR="00E27C20" w:rsidRPr="00B33134" w:rsidRDefault="00E27C20" w:rsidP="00280854">
            <w:pPr>
              <w:rPr>
                <w:lang w:val="sr-Cyrl-CS"/>
              </w:rPr>
            </w:pPr>
          </w:p>
        </w:tc>
        <w:tc>
          <w:tcPr>
            <w:tcW w:w="2524" w:type="dxa"/>
            <w:vAlign w:val="center"/>
          </w:tcPr>
          <w:p w:rsidR="00E27C20" w:rsidRPr="00B33134" w:rsidRDefault="00E27C20" w:rsidP="003652CC">
            <w:pPr>
              <w:jc w:val="center"/>
              <w:rPr>
                <w:lang w:val="sr-Cyrl-CS"/>
              </w:rPr>
            </w:pPr>
            <w:r w:rsidRPr="00B33134">
              <w:rPr>
                <w:lang w:val="sr-Cyrl-CS"/>
              </w:rPr>
              <w:t>CS and PE</w:t>
            </w:r>
            <w:r w:rsidRPr="00B33134">
              <w:rPr>
                <w:lang w:val="sr-Latn-CS"/>
              </w:rPr>
              <w:t>RS</w:t>
            </w:r>
          </w:p>
        </w:tc>
        <w:tc>
          <w:tcPr>
            <w:tcW w:w="1970" w:type="dxa"/>
            <w:vAlign w:val="center"/>
          </w:tcPr>
          <w:p w:rsidR="00E27C20" w:rsidRPr="00B33134" w:rsidRDefault="00E27C20" w:rsidP="00280854">
            <w:pPr>
              <w:rPr>
                <w:lang w:val="sr-Cyrl-CS"/>
              </w:rPr>
            </w:pPr>
          </w:p>
          <w:p w:rsidR="00E27C20" w:rsidRPr="00242283" w:rsidRDefault="00242283" w:rsidP="00280854">
            <w:r>
              <w:t>August 22</w:t>
            </w:r>
            <w:r w:rsidRPr="00242283">
              <w:rPr>
                <w:vertAlign w:val="superscript"/>
              </w:rPr>
              <w:t>nd</w:t>
            </w:r>
            <w:r>
              <w:t xml:space="preserve"> 2014 / September 10</w:t>
            </w:r>
            <w:r w:rsidRPr="00242283">
              <w:rPr>
                <w:vertAlign w:val="superscript"/>
              </w:rPr>
              <w:t>th</w:t>
            </w:r>
            <w:r>
              <w:t xml:space="preserve"> 2014</w:t>
            </w:r>
          </w:p>
        </w:tc>
        <w:tc>
          <w:tcPr>
            <w:tcW w:w="2417" w:type="dxa"/>
            <w:vAlign w:val="center"/>
          </w:tcPr>
          <w:p w:rsidR="00E27C20" w:rsidRDefault="00E27C20" w:rsidP="00280854">
            <w:pPr>
              <w:rPr>
                <w:lang w:val="sr-Cyrl-CS"/>
              </w:rPr>
            </w:pPr>
          </w:p>
          <w:p w:rsidR="00E27C20" w:rsidRDefault="00E27C20" w:rsidP="00280854">
            <w:r w:rsidRPr="00B33134">
              <w:rPr>
                <w:lang w:val="sr-Cyrl-CS"/>
              </w:rPr>
              <w:t xml:space="preserve">The Board of Directors is preparing </w:t>
            </w:r>
            <w:r w:rsidR="00813812">
              <w:rPr>
                <w:lang w:val="sr-Latn-CS"/>
              </w:rPr>
              <w:t xml:space="preserve">the </w:t>
            </w:r>
            <w:r>
              <w:rPr>
                <w:lang w:val="sr-Cyrl-CS"/>
              </w:rPr>
              <w:t xml:space="preserve">draft Decisions and </w:t>
            </w:r>
            <w:r w:rsidR="00813812">
              <w:rPr>
                <w:lang w:val="sr-Latn-CS"/>
              </w:rPr>
              <w:t xml:space="preserve">the </w:t>
            </w:r>
            <w:r>
              <w:rPr>
                <w:lang w:val="sr-Cyrl-CS"/>
              </w:rPr>
              <w:t>draft c</w:t>
            </w:r>
            <w:r w:rsidRPr="00B33134">
              <w:rPr>
                <w:lang w:val="sr-Cyrl-CS"/>
              </w:rPr>
              <w:t xml:space="preserve">ontract for adoption, for the Supervisory Board </w:t>
            </w:r>
            <w:r w:rsidRPr="00B33134">
              <w:rPr>
                <w:lang w:val="sr-Latn-CS"/>
              </w:rPr>
              <w:t xml:space="preserve">of PE Roads of Serbia </w:t>
            </w:r>
            <w:r w:rsidRPr="00B33134">
              <w:rPr>
                <w:lang w:val="sr-Cyrl-CS"/>
              </w:rPr>
              <w:t>or the Assembly of CS society</w:t>
            </w:r>
            <w:r w:rsidR="008450D9">
              <w:t xml:space="preserve"> (Article 490 of Company Law). </w:t>
            </w:r>
          </w:p>
          <w:p w:rsidR="008450D9" w:rsidRDefault="008450D9" w:rsidP="00280854">
            <w:r w:rsidRPr="0076659D">
              <w:rPr>
                <w:lang w:val="sr-Cyrl-CS"/>
              </w:rPr>
              <w:t xml:space="preserve">It shall enter into force </w:t>
            </w:r>
            <w:r>
              <w:rPr>
                <w:lang w:val="sr-Latn-CS"/>
              </w:rPr>
              <w:t>by</w:t>
            </w:r>
            <w:r w:rsidRPr="0076659D">
              <w:rPr>
                <w:lang w:val="sr-Cyrl-CS"/>
              </w:rPr>
              <w:t xml:space="preserve"> the D</w:t>
            </w:r>
            <w:r>
              <w:rPr>
                <w:lang w:val="sr-Cyrl-CS"/>
              </w:rPr>
              <w:t xml:space="preserve">ecision on the status change which is </w:t>
            </w:r>
            <w:r w:rsidRPr="0076659D">
              <w:rPr>
                <w:lang w:val="sr-Cyrl-CS"/>
              </w:rPr>
              <w:t xml:space="preserve">approved by the Assembly of all the companies that participate in the </w:t>
            </w:r>
            <w:r w:rsidRPr="0076659D">
              <w:rPr>
                <w:lang w:val="sr-Cyrl-CS"/>
              </w:rPr>
              <w:lastRenderedPageBreak/>
              <w:t>process of status change, namely</w:t>
            </w:r>
            <w:r>
              <w:rPr>
                <w:lang w:val="sr-Latn-CS"/>
              </w:rPr>
              <w:t>, by</w:t>
            </w:r>
            <w:r w:rsidRPr="0076659D">
              <w:rPr>
                <w:lang w:val="sr-Cyrl-CS"/>
              </w:rPr>
              <w:t xml:space="preserve"> the date of conclusion of the contract. In case that the date is later determined, or the contract does not provide this condition, it shall come into force according to the specified date. (Art. 499 of Company Law)</w:t>
            </w:r>
          </w:p>
          <w:p w:rsidR="008450D9" w:rsidRPr="008450D9" w:rsidRDefault="008450D9" w:rsidP="00280854">
            <w:pPr>
              <w:rPr>
                <w:b/>
              </w:rPr>
            </w:pPr>
          </w:p>
        </w:tc>
        <w:tc>
          <w:tcPr>
            <w:tcW w:w="1759" w:type="dxa"/>
            <w:vAlign w:val="center"/>
          </w:tcPr>
          <w:p w:rsidR="00E27C20" w:rsidRPr="00B33134" w:rsidRDefault="008450D9" w:rsidP="00280854">
            <w:pPr>
              <w:rPr>
                <w:lang w:val="sr-Cyrl-CS"/>
              </w:rPr>
            </w:pPr>
            <w:r w:rsidRPr="00B33134">
              <w:rPr>
                <w:lang w:val="sr-Cyrl-CS"/>
              </w:rPr>
              <w:lastRenderedPageBreak/>
              <w:t>CS and PE</w:t>
            </w:r>
            <w:r w:rsidRPr="00B33134">
              <w:rPr>
                <w:lang w:val="sr-Latn-CS"/>
              </w:rPr>
              <w:t>RS</w:t>
            </w:r>
          </w:p>
        </w:tc>
        <w:tc>
          <w:tcPr>
            <w:tcW w:w="2295" w:type="dxa"/>
            <w:vAlign w:val="center"/>
          </w:tcPr>
          <w:p w:rsidR="00E27C20" w:rsidRPr="00936882" w:rsidRDefault="008450D9" w:rsidP="00280854">
            <w:pPr>
              <w:rPr>
                <w:noProof w:val="0"/>
              </w:rPr>
            </w:pPr>
            <w:r>
              <w:t xml:space="preserve">It is important to assess </w:t>
            </w:r>
            <w:r>
              <w:rPr>
                <w:noProof w:val="0"/>
              </w:rPr>
              <w:t xml:space="preserve">the parallel </w:t>
            </w:r>
            <w:r w:rsidR="00936882">
              <w:rPr>
                <w:noProof w:val="0"/>
              </w:rPr>
              <w:t>development (</w:t>
            </w:r>
            <w:r w:rsidR="00936882" w:rsidRPr="00B33134">
              <w:rPr>
                <w:lang w:val="sr-Cyrl-CS"/>
              </w:rPr>
              <w:t>CS and PE</w:t>
            </w:r>
            <w:r w:rsidR="00936882" w:rsidRPr="00B33134">
              <w:rPr>
                <w:lang w:val="sr-Latn-CS"/>
              </w:rPr>
              <w:t>RS</w:t>
            </w:r>
            <w:r w:rsidR="00936882">
              <w:rPr>
                <w:lang w:val="sr-Latn-CS"/>
              </w:rPr>
              <w:t xml:space="preserve">) and agree on the text of the Draft Contract on the status change of merger, and prepare it for the session of the Assembly of Corridors of Serbia and Supervision Board of Roads of Serbia, to make the decision about the aforementioned and to determine the text by the Decision in </w:t>
            </w:r>
            <w:r w:rsidR="00936882">
              <w:rPr>
                <w:lang w:val="sr-Latn-CS"/>
              </w:rPr>
              <w:lastRenderedPageBreak/>
              <w:t xml:space="preserve">front the aforementioned </w:t>
            </w:r>
            <w:r w:rsidR="00936882">
              <w:rPr>
                <w:noProof w:val="0"/>
              </w:rPr>
              <w:t xml:space="preserve">authorities. </w:t>
            </w:r>
          </w:p>
        </w:tc>
      </w:tr>
      <w:tr w:rsidR="000C1C28" w:rsidRPr="00B33134" w:rsidTr="00280854">
        <w:tc>
          <w:tcPr>
            <w:tcW w:w="983" w:type="dxa"/>
            <w:vAlign w:val="center"/>
          </w:tcPr>
          <w:p w:rsidR="00E27C20" w:rsidRPr="00B33134" w:rsidRDefault="00E27C20" w:rsidP="00E27C20">
            <w:pPr>
              <w:jc w:val="center"/>
              <w:rPr>
                <w:b/>
                <w:lang w:val="sr-Cyrl-CS"/>
              </w:rPr>
            </w:pPr>
            <w:r w:rsidRPr="00B33134">
              <w:rPr>
                <w:b/>
                <w:lang w:val="sr-Cyrl-CS"/>
              </w:rPr>
              <w:lastRenderedPageBreak/>
              <w:t>4.</w:t>
            </w:r>
          </w:p>
        </w:tc>
        <w:tc>
          <w:tcPr>
            <w:tcW w:w="2248" w:type="dxa"/>
            <w:vAlign w:val="center"/>
          </w:tcPr>
          <w:p w:rsidR="00E27C20" w:rsidRPr="0067058A" w:rsidRDefault="0067058A" w:rsidP="00280854">
            <w:r>
              <w:t xml:space="preserve">The Decision of the authorities: the Assambly of CS and the Supervision Board of PERS </w:t>
            </w:r>
          </w:p>
        </w:tc>
        <w:tc>
          <w:tcPr>
            <w:tcW w:w="2524" w:type="dxa"/>
            <w:vAlign w:val="center"/>
          </w:tcPr>
          <w:p w:rsidR="00E27C20" w:rsidRPr="00B33134" w:rsidRDefault="00E27C20" w:rsidP="00280854">
            <w:pPr>
              <w:rPr>
                <w:lang w:val="sr-Cyrl-CS"/>
              </w:rPr>
            </w:pPr>
          </w:p>
          <w:p w:rsidR="00E27C20" w:rsidRPr="00B33134" w:rsidRDefault="00E27C20" w:rsidP="003652CC">
            <w:pPr>
              <w:jc w:val="center"/>
              <w:rPr>
                <w:lang w:val="sr-Cyrl-CS"/>
              </w:rPr>
            </w:pPr>
            <w:r w:rsidRPr="00B33134">
              <w:rPr>
                <w:lang w:val="sr-Latn-CS"/>
              </w:rPr>
              <w:t>CS, PERS</w:t>
            </w:r>
          </w:p>
        </w:tc>
        <w:tc>
          <w:tcPr>
            <w:tcW w:w="1970" w:type="dxa"/>
            <w:vAlign w:val="center"/>
          </w:tcPr>
          <w:p w:rsidR="00E27C20" w:rsidRPr="00B33134" w:rsidRDefault="00E27C20" w:rsidP="00280854">
            <w:pPr>
              <w:rPr>
                <w:b/>
                <w:lang w:val="sr-Cyrl-CS"/>
              </w:rPr>
            </w:pPr>
          </w:p>
          <w:p w:rsidR="00E27C20" w:rsidRPr="0067058A" w:rsidRDefault="0067058A" w:rsidP="00280854">
            <w:r>
              <w:t>September 11</w:t>
            </w:r>
            <w:r w:rsidRPr="0067058A">
              <w:rPr>
                <w:vertAlign w:val="superscript"/>
              </w:rPr>
              <w:t>th</w:t>
            </w:r>
            <w:r>
              <w:t xml:space="preserve"> 2014</w:t>
            </w:r>
          </w:p>
        </w:tc>
        <w:tc>
          <w:tcPr>
            <w:tcW w:w="2417" w:type="dxa"/>
            <w:vAlign w:val="center"/>
          </w:tcPr>
          <w:p w:rsidR="00E27C20" w:rsidRPr="00DE035F" w:rsidRDefault="00E27C20" w:rsidP="00280854">
            <w:pPr>
              <w:rPr>
                <w:lang w:val="sr-Cyrl-CS"/>
              </w:rPr>
            </w:pPr>
          </w:p>
          <w:p w:rsidR="0067058A" w:rsidRPr="0067058A" w:rsidRDefault="0067058A" w:rsidP="0067058A">
            <w:r w:rsidRPr="0067058A">
              <w:t xml:space="preserve">Proposal: </w:t>
            </w:r>
            <w:r>
              <w:t xml:space="preserve">Article 490 Paragraph 1 of the Company Law in connection to the Article 200 of the Company Law or the Article 18 of the Law on Public Enterprises. </w:t>
            </w:r>
          </w:p>
          <w:p w:rsidR="00E27C20" w:rsidRPr="00B33134" w:rsidRDefault="00E27C20" w:rsidP="00280854">
            <w:pPr>
              <w:rPr>
                <w:b/>
                <w:lang w:val="sr-Cyrl-CS"/>
              </w:rPr>
            </w:pPr>
          </w:p>
        </w:tc>
        <w:tc>
          <w:tcPr>
            <w:tcW w:w="1759" w:type="dxa"/>
            <w:vAlign w:val="center"/>
          </w:tcPr>
          <w:p w:rsidR="00E27C20" w:rsidRPr="00B33134" w:rsidRDefault="0067058A" w:rsidP="00280854">
            <w:pPr>
              <w:rPr>
                <w:lang w:val="sr-Cyrl-CS"/>
              </w:rPr>
            </w:pPr>
            <w:r w:rsidRPr="00B33134">
              <w:rPr>
                <w:lang w:val="sr-Latn-CS"/>
              </w:rPr>
              <w:t>CS, PERS</w:t>
            </w:r>
          </w:p>
        </w:tc>
        <w:tc>
          <w:tcPr>
            <w:tcW w:w="2295" w:type="dxa"/>
            <w:vAlign w:val="center"/>
          </w:tcPr>
          <w:p w:rsidR="00E27C20" w:rsidRPr="0067058A" w:rsidRDefault="0067058A" w:rsidP="00280854">
            <w:r>
              <w:t xml:space="preserve">By the Decision of the authorities: the Assambly of CS and the Supervision Board of PERS it is determined that the text of the Draft Contract is harmonized. </w:t>
            </w:r>
          </w:p>
          <w:p w:rsidR="00E27C20" w:rsidRPr="00B33134" w:rsidRDefault="00E27C20" w:rsidP="00280854">
            <w:pPr>
              <w:rPr>
                <w:lang w:val="sr-Cyrl-CS"/>
              </w:rPr>
            </w:pPr>
          </w:p>
        </w:tc>
      </w:tr>
      <w:tr w:rsidR="000C1C28" w:rsidRPr="00B33134" w:rsidTr="00280854">
        <w:trPr>
          <w:trHeight w:val="3212"/>
        </w:trPr>
        <w:tc>
          <w:tcPr>
            <w:tcW w:w="983" w:type="dxa"/>
            <w:vAlign w:val="center"/>
          </w:tcPr>
          <w:p w:rsidR="000277B6" w:rsidRPr="00B33134" w:rsidRDefault="000277B6" w:rsidP="00B33134">
            <w:pPr>
              <w:jc w:val="center"/>
              <w:rPr>
                <w:b/>
                <w:lang w:val="sr-Cyrl-CS"/>
              </w:rPr>
            </w:pPr>
            <w:r w:rsidRPr="00B33134">
              <w:rPr>
                <w:b/>
                <w:lang w:val="sr-Cyrl-CS"/>
              </w:rPr>
              <w:lastRenderedPageBreak/>
              <w:t>5.</w:t>
            </w:r>
          </w:p>
        </w:tc>
        <w:tc>
          <w:tcPr>
            <w:tcW w:w="2248" w:type="dxa"/>
            <w:vAlign w:val="center"/>
          </w:tcPr>
          <w:p w:rsidR="000277B6" w:rsidRPr="00117D22" w:rsidRDefault="00347BA0" w:rsidP="00280854">
            <w:pPr>
              <w:rPr>
                <w:noProof w:val="0"/>
              </w:rPr>
            </w:pPr>
            <w:r w:rsidRPr="00347BA0">
              <w:rPr>
                <w:lang w:val="sr-Latn-CS"/>
              </w:rPr>
              <w:t>Founder (</w:t>
            </w:r>
            <w:r w:rsidR="00117D22">
              <w:rPr>
                <w:lang w:val="sr-Latn-CS"/>
              </w:rPr>
              <w:t xml:space="preserve">the Republic of Serbia or the Government) decides by the Conclusion (it is agreed with the harmonized text of Draft Contract on mergering determined by the decision of the authorities bodies CS and PERS on status change from the item 4 of the Plan). </w:t>
            </w:r>
          </w:p>
        </w:tc>
        <w:tc>
          <w:tcPr>
            <w:tcW w:w="2524" w:type="dxa"/>
            <w:vAlign w:val="center"/>
          </w:tcPr>
          <w:p w:rsidR="000277B6" w:rsidRPr="00117D22" w:rsidRDefault="00117D22" w:rsidP="003652CC">
            <w:pPr>
              <w:jc w:val="center"/>
            </w:pPr>
            <w:r>
              <w:rPr>
                <w:lang w:val="sr-Latn-CS"/>
              </w:rPr>
              <w:t xml:space="preserve">MCTI (RSZ, MF, RDI, DJP, MRZBSP, MP and other </w:t>
            </w:r>
            <w:r>
              <w:t>necessary)</w:t>
            </w:r>
          </w:p>
        </w:tc>
        <w:tc>
          <w:tcPr>
            <w:tcW w:w="1970" w:type="dxa"/>
            <w:vAlign w:val="center"/>
          </w:tcPr>
          <w:p w:rsidR="000277B6" w:rsidRPr="00B33134" w:rsidRDefault="000277B6" w:rsidP="00280854">
            <w:pPr>
              <w:rPr>
                <w:lang w:val="sr-Cyrl-CS"/>
              </w:rPr>
            </w:pPr>
          </w:p>
          <w:p w:rsidR="000277B6" w:rsidRPr="00B33134" w:rsidRDefault="000277B6" w:rsidP="00280854">
            <w:pPr>
              <w:rPr>
                <w:lang w:val="sr-Cyrl-CS"/>
              </w:rPr>
            </w:pPr>
          </w:p>
          <w:p w:rsidR="000277B6" w:rsidRPr="00B33134" w:rsidRDefault="000277B6" w:rsidP="00280854">
            <w:pPr>
              <w:rPr>
                <w:lang w:val="sr-Cyrl-CS"/>
              </w:rPr>
            </w:pPr>
          </w:p>
          <w:p w:rsidR="000277B6" w:rsidRPr="00117D22" w:rsidRDefault="00117D22" w:rsidP="00280854">
            <w:r>
              <w:t>September 15</w:t>
            </w:r>
            <w:r w:rsidRPr="00117D22">
              <w:rPr>
                <w:vertAlign w:val="superscript"/>
              </w:rPr>
              <w:t>th</w:t>
            </w:r>
            <w:r>
              <w:t xml:space="preserve"> – 20</w:t>
            </w:r>
            <w:r w:rsidRPr="00117D22">
              <w:rPr>
                <w:vertAlign w:val="superscript"/>
              </w:rPr>
              <w:t>th</w:t>
            </w:r>
            <w:r>
              <w:t xml:space="preserve"> 2014</w:t>
            </w:r>
          </w:p>
          <w:p w:rsidR="000277B6" w:rsidRPr="00B33134" w:rsidRDefault="000277B6" w:rsidP="00280854">
            <w:pPr>
              <w:rPr>
                <w:lang w:val="sr-Cyrl-CS"/>
              </w:rPr>
            </w:pPr>
          </w:p>
          <w:p w:rsidR="000277B6" w:rsidRPr="00B33134" w:rsidRDefault="000277B6" w:rsidP="00280854">
            <w:pPr>
              <w:rPr>
                <w:lang w:val="sr-Cyrl-CS"/>
              </w:rPr>
            </w:pPr>
          </w:p>
        </w:tc>
        <w:tc>
          <w:tcPr>
            <w:tcW w:w="2417" w:type="dxa"/>
            <w:vAlign w:val="center"/>
          </w:tcPr>
          <w:p w:rsidR="00CB466D" w:rsidRPr="00DE56B4" w:rsidRDefault="00DE56B4" w:rsidP="00280854">
            <w:r>
              <w:rPr>
                <w:lang w:val="sr-Latn-CS"/>
              </w:rPr>
              <w:t xml:space="preserve">Law on Government, </w:t>
            </w:r>
            <w:r>
              <w:t xml:space="preserve">Rules of Government, Company Law. </w:t>
            </w:r>
          </w:p>
        </w:tc>
        <w:tc>
          <w:tcPr>
            <w:tcW w:w="1759" w:type="dxa"/>
            <w:vAlign w:val="center"/>
          </w:tcPr>
          <w:p w:rsidR="000277B6" w:rsidRPr="00B33134" w:rsidRDefault="000277B6" w:rsidP="00280854">
            <w:pPr>
              <w:rPr>
                <w:b/>
                <w:lang w:val="sr-Cyrl-CS"/>
              </w:rPr>
            </w:pPr>
          </w:p>
        </w:tc>
        <w:tc>
          <w:tcPr>
            <w:tcW w:w="2295" w:type="dxa"/>
            <w:vAlign w:val="center"/>
          </w:tcPr>
          <w:p w:rsidR="000277B6" w:rsidRPr="00DE56B4" w:rsidRDefault="00DE56B4" w:rsidP="00280854">
            <w:r>
              <w:t xml:space="preserve">Prepared the Draft contract with the documentation sent to the proponent MCTI for trail </w:t>
            </w:r>
            <w:r w:rsidR="00DB7D74">
              <w:t xml:space="preserve">or make the request for the opinion of the relevant Government authorities. </w:t>
            </w:r>
          </w:p>
        </w:tc>
      </w:tr>
      <w:tr w:rsidR="000C1C28" w:rsidRPr="00B33134" w:rsidTr="00280854">
        <w:tc>
          <w:tcPr>
            <w:tcW w:w="983" w:type="dxa"/>
            <w:vAlign w:val="center"/>
          </w:tcPr>
          <w:p w:rsidR="00524438" w:rsidRPr="00B33134" w:rsidRDefault="00524438" w:rsidP="00524438">
            <w:pPr>
              <w:jc w:val="center"/>
              <w:rPr>
                <w:b/>
                <w:lang w:val="sr-Cyrl-CS"/>
              </w:rPr>
            </w:pPr>
            <w:r w:rsidRPr="00B33134">
              <w:rPr>
                <w:b/>
                <w:lang w:val="sr-Cyrl-CS"/>
              </w:rPr>
              <w:t>6.</w:t>
            </w:r>
          </w:p>
        </w:tc>
        <w:tc>
          <w:tcPr>
            <w:tcW w:w="2248" w:type="dxa"/>
            <w:vAlign w:val="center"/>
          </w:tcPr>
          <w:p w:rsidR="00347BA0" w:rsidRDefault="00347BA0" w:rsidP="00280854"/>
          <w:p w:rsidR="00347BA0" w:rsidRDefault="00347BA0" w:rsidP="00280854">
            <w:r w:rsidRPr="007E4DE7">
              <w:rPr>
                <w:b/>
                <w:lang w:val="sr-Cyrl-CS"/>
              </w:rPr>
              <w:t xml:space="preserve">Announcement / obligation to publish </w:t>
            </w:r>
            <w:r>
              <w:rPr>
                <w:lang w:val="sr-Cyrl-CS"/>
              </w:rPr>
              <w:t xml:space="preserve">the draft </w:t>
            </w:r>
            <w:r>
              <w:rPr>
                <w:lang w:val="sr-Latn-CS"/>
              </w:rPr>
              <w:t>T</w:t>
            </w:r>
            <w:r w:rsidRPr="007E4DE7">
              <w:rPr>
                <w:lang w:val="sr-Cyrl-CS"/>
              </w:rPr>
              <w:t>reaty on the status change</w:t>
            </w:r>
            <w:r>
              <w:rPr>
                <w:lang w:val="sr-Latn-CS"/>
              </w:rPr>
              <w:t>,</w:t>
            </w:r>
            <w:r w:rsidRPr="007E4DE7">
              <w:rPr>
                <w:lang w:val="sr-Cyrl-CS"/>
              </w:rPr>
              <w:t xml:space="preserve"> on the website of CS / PERS and SBRA (Ser</w:t>
            </w:r>
            <w:r>
              <w:rPr>
                <w:lang w:val="sr-Cyrl-CS"/>
              </w:rPr>
              <w:t xml:space="preserve">bian Bussines Registers Agency), </w:t>
            </w:r>
            <w:r w:rsidRPr="00680E05">
              <w:rPr>
                <w:b/>
                <w:lang w:val="sr-Cyrl-CS"/>
              </w:rPr>
              <w:t xml:space="preserve">at </w:t>
            </w:r>
            <w:r w:rsidRPr="00680E05">
              <w:rPr>
                <w:b/>
                <w:lang w:val="sr-Latn-CS"/>
              </w:rPr>
              <w:t>the latest</w:t>
            </w:r>
            <w:r w:rsidRPr="007E4DE7">
              <w:rPr>
                <w:lang w:val="sr-Cyrl-CS"/>
              </w:rPr>
              <w:t xml:space="preserve"> one month before the session of </w:t>
            </w:r>
            <w:r w:rsidRPr="007E4DE7">
              <w:rPr>
                <w:lang w:val="sr-Cyrl-CS"/>
              </w:rPr>
              <w:lastRenderedPageBreak/>
              <w:t>Assembly/ Supervisory Board of making the Decision on the status change (Article. 495, Paragraph 1. of Company Law)</w:t>
            </w:r>
          </w:p>
          <w:p w:rsidR="00347BA0" w:rsidRDefault="00347BA0" w:rsidP="00280854"/>
          <w:p w:rsidR="00347BA0" w:rsidRDefault="00347BA0" w:rsidP="00280854"/>
          <w:p w:rsidR="00347BA0" w:rsidRDefault="00347BA0" w:rsidP="00280854"/>
          <w:p w:rsidR="00524438" w:rsidRPr="00B33134" w:rsidRDefault="00524438" w:rsidP="00280854">
            <w:pPr>
              <w:rPr>
                <w:lang w:val="sr-Cyrl-CS"/>
              </w:rPr>
            </w:pPr>
          </w:p>
        </w:tc>
        <w:tc>
          <w:tcPr>
            <w:tcW w:w="2524" w:type="dxa"/>
            <w:vAlign w:val="center"/>
          </w:tcPr>
          <w:p w:rsidR="00524438" w:rsidRPr="00B33134" w:rsidRDefault="00524438" w:rsidP="00280854">
            <w:pPr>
              <w:rPr>
                <w:lang w:val="sr-Cyrl-CS"/>
              </w:rPr>
            </w:pPr>
          </w:p>
          <w:p w:rsidR="00524438" w:rsidRPr="00C82952" w:rsidRDefault="00524438" w:rsidP="003652CC">
            <w:pPr>
              <w:jc w:val="center"/>
            </w:pPr>
            <w:r w:rsidRPr="00B33134">
              <w:rPr>
                <w:lang w:val="sr-Cyrl-CS"/>
              </w:rPr>
              <w:t>MCTI (</w:t>
            </w:r>
            <w:r w:rsidRPr="00B33134">
              <w:rPr>
                <w:lang w:val="sr-Latn-CS"/>
              </w:rPr>
              <w:t>CS, PERS</w:t>
            </w:r>
            <w:r w:rsidRPr="00B33134">
              <w:rPr>
                <w:lang w:val="sr-Cyrl-CS"/>
              </w:rPr>
              <w:t>)</w:t>
            </w:r>
            <w:r w:rsidR="00C82952">
              <w:t>, BRA</w:t>
            </w:r>
          </w:p>
        </w:tc>
        <w:tc>
          <w:tcPr>
            <w:tcW w:w="1970" w:type="dxa"/>
            <w:vAlign w:val="center"/>
          </w:tcPr>
          <w:p w:rsidR="00524438" w:rsidRPr="00B33134" w:rsidRDefault="00524438" w:rsidP="00280854">
            <w:pPr>
              <w:rPr>
                <w:b/>
                <w:lang w:val="sr-Cyrl-CS"/>
              </w:rPr>
            </w:pPr>
          </w:p>
          <w:p w:rsidR="00524438" w:rsidRPr="00C82952" w:rsidRDefault="00C82952" w:rsidP="00280854">
            <w:r>
              <w:t>September 20</w:t>
            </w:r>
            <w:r w:rsidRPr="00C82952">
              <w:rPr>
                <w:vertAlign w:val="superscript"/>
              </w:rPr>
              <w:t>th</w:t>
            </w:r>
            <w:r>
              <w:t xml:space="preserve"> 2014 – October 20</w:t>
            </w:r>
            <w:r w:rsidRPr="00C82952">
              <w:rPr>
                <w:vertAlign w:val="superscript"/>
              </w:rPr>
              <w:t>th</w:t>
            </w:r>
            <w:r>
              <w:t xml:space="preserve"> 2014</w:t>
            </w:r>
          </w:p>
        </w:tc>
        <w:tc>
          <w:tcPr>
            <w:tcW w:w="2417" w:type="dxa"/>
            <w:vAlign w:val="center"/>
          </w:tcPr>
          <w:p w:rsidR="00FA393F" w:rsidRPr="007E4DE7" w:rsidRDefault="00FA393F" w:rsidP="00FA393F">
            <w:pPr>
              <w:rPr>
                <w:lang w:val="sr-Latn-CS"/>
              </w:rPr>
            </w:pPr>
            <w:r w:rsidRPr="007E4DE7">
              <w:rPr>
                <w:lang w:val="sr-Latn-CS"/>
              </w:rPr>
              <w:t xml:space="preserve">It is considered that </w:t>
            </w:r>
            <w:r w:rsidRPr="00680E05">
              <w:rPr>
                <w:b/>
                <w:lang w:val="sr-Latn-CS"/>
              </w:rPr>
              <w:t>the creditors of the company</w:t>
            </w:r>
            <w:r w:rsidRPr="007E4DE7">
              <w:rPr>
                <w:lang w:val="sr-Latn-CS"/>
              </w:rPr>
              <w:t xml:space="preserve"> are informed of the status change </w:t>
            </w:r>
            <w:r w:rsidRPr="00680E05">
              <w:rPr>
                <w:b/>
                <w:lang w:val="sr-Latn-CS"/>
              </w:rPr>
              <w:t>by publication of the draft</w:t>
            </w:r>
            <w:r>
              <w:rPr>
                <w:lang w:val="sr-Latn-CS"/>
              </w:rPr>
              <w:t xml:space="preserve"> C</w:t>
            </w:r>
            <w:r w:rsidRPr="007E4DE7">
              <w:rPr>
                <w:lang w:val="sr-Latn-CS"/>
              </w:rPr>
              <w:t>ontract of the status change. (Article. 495, Pragraph 6 of Company Law)</w:t>
            </w:r>
          </w:p>
          <w:p w:rsidR="00FA393F" w:rsidRPr="007E4DE7" w:rsidRDefault="00FA393F" w:rsidP="00FA393F">
            <w:pPr>
              <w:rPr>
                <w:lang w:val="sr-Latn-CS"/>
              </w:rPr>
            </w:pPr>
          </w:p>
          <w:p w:rsidR="00C82952" w:rsidRDefault="00C82952" w:rsidP="00FA393F">
            <w:pPr>
              <w:rPr>
                <w:b/>
                <w:i/>
                <w:lang w:val="sr-Latn-CS"/>
              </w:rPr>
            </w:pPr>
          </w:p>
          <w:p w:rsidR="00FA393F" w:rsidRDefault="00FA393F" w:rsidP="00FA393F">
            <w:pPr>
              <w:rPr>
                <w:b/>
                <w:i/>
                <w:lang w:val="sr-Latn-CS"/>
              </w:rPr>
            </w:pPr>
            <w:r w:rsidRPr="00A659A7">
              <w:rPr>
                <w:b/>
                <w:i/>
                <w:lang w:val="sr-Latn-CS"/>
              </w:rPr>
              <w:lastRenderedPageBreak/>
              <w:t>The obligation of personal creditors` notification:</w:t>
            </w:r>
          </w:p>
          <w:p w:rsidR="00FA393F" w:rsidRPr="00A659A7" w:rsidRDefault="00FA393F" w:rsidP="00FA393F">
            <w:pPr>
              <w:rPr>
                <w:b/>
                <w:i/>
                <w:lang w:val="sr-Latn-CS"/>
              </w:rPr>
            </w:pPr>
          </w:p>
          <w:p w:rsidR="00524438" w:rsidRPr="00B33134" w:rsidRDefault="00FA393F" w:rsidP="00C82952">
            <w:pPr>
              <w:rPr>
                <w:color w:val="000000"/>
                <w:lang w:val="sr-Cyrl-CS"/>
              </w:rPr>
            </w:pPr>
            <w:r w:rsidRPr="007E4DE7">
              <w:rPr>
                <w:lang w:val="sr-Latn-CS"/>
              </w:rPr>
              <w:t xml:space="preserve">The company is obliged to send the written notice of the implementation status changes to the creditor whose claims are at least 2,000,000.00 dinars equivalent in any currency at the middle exchange rate, </w:t>
            </w:r>
            <w:r w:rsidR="00C82952">
              <w:rPr>
                <w:lang w:val="sr-Latn-CS"/>
              </w:rPr>
              <w:t xml:space="preserve">on the day of publication of Draft Contract, have to sent written anouncement on status change with the elements from the Article 491 Paragraph 2 of the Company Law, </w:t>
            </w:r>
            <w:r w:rsidRPr="007E4DE7">
              <w:rPr>
                <w:lang w:val="sr-Latn-CS"/>
              </w:rPr>
              <w:t xml:space="preserve">no later than 30 days before the session </w:t>
            </w:r>
            <w:r>
              <w:rPr>
                <w:lang w:val="sr-Latn-CS"/>
              </w:rPr>
              <w:t xml:space="preserve">of Assembly at which is adopting </w:t>
            </w:r>
            <w:r w:rsidRPr="007E4DE7">
              <w:rPr>
                <w:lang w:val="sr-Latn-CS"/>
              </w:rPr>
              <w:t xml:space="preserve">the Decision on the status change (Article. </w:t>
            </w:r>
            <w:r>
              <w:rPr>
                <w:lang w:val="sr-Latn-CS"/>
              </w:rPr>
              <w:t>497, Paragraph 1 of Company Law)</w:t>
            </w:r>
          </w:p>
        </w:tc>
        <w:tc>
          <w:tcPr>
            <w:tcW w:w="1759" w:type="dxa"/>
            <w:vAlign w:val="center"/>
          </w:tcPr>
          <w:p w:rsidR="00524438" w:rsidRPr="00B33134" w:rsidRDefault="00524438" w:rsidP="00280854">
            <w:pPr>
              <w:rPr>
                <w:b/>
                <w:color w:val="000000"/>
                <w:lang w:val="sr-Cyrl-CS"/>
              </w:rPr>
            </w:pPr>
          </w:p>
        </w:tc>
        <w:tc>
          <w:tcPr>
            <w:tcW w:w="2295" w:type="dxa"/>
            <w:vAlign w:val="center"/>
          </w:tcPr>
          <w:p w:rsidR="00524438" w:rsidRPr="00C82952" w:rsidRDefault="00C82952" w:rsidP="00280854">
            <w:pPr>
              <w:rPr>
                <w:color w:val="000000"/>
                <w:lang w:val="sr-Latn-CS"/>
              </w:rPr>
            </w:pPr>
            <w:r w:rsidRPr="00C82952">
              <w:rPr>
                <w:color w:val="000000"/>
                <w:lang w:val="sr-Latn-CS"/>
              </w:rPr>
              <w:t xml:space="preserve">With the Conclusion from Item 5 </w:t>
            </w:r>
            <w:r>
              <w:rPr>
                <w:color w:val="000000"/>
                <w:lang w:val="sr-Latn-CS"/>
              </w:rPr>
              <w:t xml:space="preserve">of the Plan, the Government has agreed to publish a Draft Contract, as it is described in item 6 of the Plan. </w:t>
            </w:r>
          </w:p>
        </w:tc>
      </w:tr>
      <w:tr w:rsidR="000C1C28" w:rsidRPr="00B33134" w:rsidTr="00280854">
        <w:trPr>
          <w:trHeight w:val="4112"/>
        </w:trPr>
        <w:tc>
          <w:tcPr>
            <w:tcW w:w="983" w:type="dxa"/>
            <w:vAlign w:val="center"/>
          </w:tcPr>
          <w:p w:rsidR="00524438" w:rsidRPr="003D7A43" w:rsidRDefault="00524438" w:rsidP="00524438">
            <w:pPr>
              <w:jc w:val="center"/>
              <w:rPr>
                <w:b/>
                <w:lang w:val="sr-Latn-CS"/>
              </w:rPr>
            </w:pPr>
            <w:r w:rsidRPr="00B33134">
              <w:rPr>
                <w:b/>
                <w:lang w:val="sr-Cyrl-CS"/>
              </w:rPr>
              <w:lastRenderedPageBreak/>
              <w:t>7.</w:t>
            </w:r>
            <w:r w:rsidR="003D7A43">
              <w:rPr>
                <w:b/>
                <w:lang w:val="sr-Latn-CS"/>
              </w:rPr>
              <w:t>*</w:t>
            </w:r>
          </w:p>
        </w:tc>
        <w:tc>
          <w:tcPr>
            <w:tcW w:w="2248" w:type="dxa"/>
            <w:vAlign w:val="center"/>
          </w:tcPr>
          <w:p w:rsidR="00524438" w:rsidRPr="00FB187D" w:rsidRDefault="00FB187D" w:rsidP="00FB187D">
            <w:pPr>
              <w:rPr>
                <w:b/>
                <w:noProof w:val="0"/>
              </w:rPr>
            </w:pPr>
            <w:r>
              <w:rPr>
                <w:b/>
                <w:lang w:val="sr-Latn-CS"/>
              </w:rPr>
              <w:t xml:space="preserve">Final Decision on status change </w:t>
            </w:r>
          </w:p>
        </w:tc>
        <w:tc>
          <w:tcPr>
            <w:tcW w:w="2524" w:type="dxa"/>
            <w:vAlign w:val="center"/>
          </w:tcPr>
          <w:p w:rsidR="00524438" w:rsidRPr="00302CBB" w:rsidRDefault="00302CBB" w:rsidP="003652CC">
            <w:pPr>
              <w:jc w:val="center"/>
              <w:rPr>
                <w:b/>
              </w:rPr>
            </w:pPr>
            <w:r>
              <w:t>CS and PERS</w:t>
            </w:r>
          </w:p>
        </w:tc>
        <w:tc>
          <w:tcPr>
            <w:tcW w:w="1970" w:type="dxa"/>
            <w:vAlign w:val="center"/>
          </w:tcPr>
          <w:p w:rsidR="00524438" w:rsidRPr="00524438" w:rsidRDefault="00302CBB" w:rsidP="00280854">
            <w:pPr>
              <w:rPr>
                <w:lang w:val="sr-Latn-CS"/>
              </w:rPr>
            </w:pPr>
            <w:r>
              <w:rPr>
                <w:lang w:val="sr-Latn-CS"/>
              </w:rPr>
              <w:t>October 22nd – 27th 2014</w:t>
            </w:r>
          </w:p>
        </w:tc>
        <w:tc>
          <w:tcPr>
            <w:tcW w:w="2417" w:type="dxa"/>
            <w:vAlign w:val="center"/>
          </w:tcPr>
          <w:p w:rsidR="00524438" w:rsidRDefault="00302CBB" w:rsidP="00280854">
            <w:pPr>
              <w:rPr>
                <w:lang w:val="sr-Latn-CS"/>
              </w:rPr>
            </w:pPr>
            <w:r>
              <w:rPr>
                <w:lang w:val="sr-Latn-CS"/>
              </w:rPr>
              <w:t xml:space="preserve">Article 498 Paragraph 1 of the Company Law the Assambly or Supervision Board approve by the Decision: Contract on status change if this contract is concluded to the day of the Assembly session. </w:t>
            </w:r>
          </w:p>
          <w:p w:rsidR="00302CBB" w:rsidRDefault="00302CBB" w:rsidP="00280854">
            <w:pPr>
              <w:rPr>
                <w:lang w:val="sr-Latn-CS"/>
              </w:rPr>
            </w:pPr>
          </w:p>
          <w:p w:rsidR="00302CBB" w:rsidRDefault="00302CBB" w:rsidP="00302CBB">
            <w:pPr>
              <w:rPr>
                <w:lang w:val="sr-Latn-CS"/>
              </w:rPr>
            </w:pPr>
            <w:r>
              <w:rPr>
                <w:lang w:val="sr-Latn-CS"/>
              </w:rPr>
              <w:t xml:space="preserve">Draft Contract on status change if this contract is not concluded to the day of the Assembly session. </w:t>
            </w:r>
          </w:p>
          <w:p w:rsidR="00302CBB" w:rsidRDefault="00302CBB" w:rsidP="00302CBB">
            <w:pPr>
              <w:rPr>
                <w:lang w:val="sr-Latn-CS"/>
              </w:rPr>
            </w:pPr>
          </w:p>
          <w:p w:rsidR="00302CBB" w:rsidRPr="00B33134" w:rsidRDefault="00302CBB" w:rsidP="00280854">
            <w:pPr>
              <w:rPr>
                <w:lang w:val="sr-Latn-CS"/>
              </w:rPr>
            </w:pPr>
          </w:p>
        </w:tc>
        <w:tc>
          <w:tcPr>
            <w:tcW w:w="1759" w:type="dxa"/>
            <w:vAlign w:val="center"/>
          </w:tcPr>
          <w:p w:rsidR="00524438" w:rsidRPr="00B33134" w:rsidRDefault="00524438" w:rsidP="00280854">
            <w:pPr>
              <w:rPr>
                <w:b/>
                <w:i/>
                <w:lang w:val="sr-Cyrl-CS"/>
              </w:rPr>
            </w:pPr>
          </w:p>
        </w:tc>
        <w:tc>
          <w:tcPr>
            <w:tcW w:w="2295" w:type="dxa"/>
            <w:vAlign w:val="center"/>
          </w:tcPr>
          <w:p w:rsidR="00524438" w:rsidRPr="00302CBB" w:rsidRDefault="00302CBB" w:rsidP="00280854">
            <w:r>
              <w:t xml:space="preserve">Also the Article 18, Paragraph 1 Item 9 </w:t>
            </w:r>
            <w:r w:rsidR="005336C0">
              <w:t xml:space="preserve">of the Law on public enterprises is prescribed that the Supervision Board makes the decision on status change. </w:t>
            </w:r>
          </w:p>
        </w:tc>
      </w:tr>
      <w:tr w:rsidR="000C1C28" w:rsidRPr="00B33134" w:rsidTr="00280854">
        <w:tc>
          <w:tcPr>
            <w:tcW w:w="983" w:type="dxa"/>
            <w:vAlign w:val="center"/>
          </w:tcPr>
          <w:p w:rsidR="00524438" w:rsidRPr="00B33134" w:rsidRDefault="00524438" w:rsidP="00524438">
            <w:pPr>
              <w:jc w:val="center"/>
              <w:rPr>
                <w:b/>
                <w:lang w:val="sr-Cyrl-CS"/>
              </w:rPr>
            </w:pPr>
            <w:r w:rsidRPr="00B33134">
              <w:rPr>
                <w:b/>
                <w:lang w:val="sr-Cyrl-CS"/>
              </w:rPr>
              <w:t>8.</w:t>
            </w:r>
          </w:p>
          <w:p w:rsidR="00524438" w:rsidRPr="00B33134" w:rsidRDefault="00524438" w:rsidP="00524438">
            <w:pPr>
              <w:jc w:val="center"/>
              <w:rPr>
                <w:b/>
                <w:lang w:val="sr-Cyrl-CS"/>
              </w:rPr>
            </w:pPr>
          </w:p>
          <w:p w:rsidR="00524438" w:rsidRPr="00B33134" w:rsidRDefault="00524438" w:rsidP="00524438">
            <w:pPr>
              <w:jc w:val="center"/>
              <w:rPr>
                <w:b/>
                <w:lang w:val="sr-Cyrl-CS"/>
              </w:rPr>
            </w:pPr>
          </w:p>
        </w:tc>
        <w:tc>
          <w:tcPr>
            <w:tcW w:w="2248" w:type="dxa"/>
            <w:vAlign w:val="center"/>
          </w:tcPr>
          <w:p w:rsidR="00524438" w:rsidRPr="003D5E28" w:rsidRDefault="003D5E28" w:rsidP="00280854">
            <w:r w:rsidRPr="003D5E28">
              <w:t xml:space="preserve">The founder (Republic of Serbia) givs approval on the Decision </w:t>
            </w:r>
            <w:r>
              <w:t xml:space="preserve">from the item 7 of the Plan (on final Decision on status change by which is approved Draft Contract on mergering). </w:t>
            </w:r>
          </w:p>
        </w:tc>
        <w:tc>
          <w:tcPr>
            <w:tcW w:w="2524" w:type="dxa"/>
            <w:vAlign w:val="center"/>
          </w:tcPr>
          <w:p w:rsidR="00524438" w:rsidRPr="00B33134" w:rsidRDefault="003D5E28" w:rsidP="003652CC">
            <w:pPr>
              <w:jc w:val="center"/>
              <w:rPr>
                <w:lang w:val="sr-Cyrl-CS"/>
              </w:rPr>
            </w:pPr>
            <w:r>
              <w:rPr>
                <w:lang w:val="sr-Latn-CS"/>
              </w:rPr>
              <w:t xml:space="preserve">MCTI (RSZ, MF, RDI, DJP, MRZBSP, MP and other </w:t>
            </w:r>
            <w:r>
              <w:t>necessary)</w:t>
            </w:r>
          </w:p>
          <w:p w:rsidR="00524438" w:rsidRPr="003D5E28" w:rsidRDefault="00524438" w:rsidP="00280854">
            <w:pPr>
              <w:rPr>
                <w:b/>
              </w:rPr>
            </w:pPr>
          </w:p>
        </w:tc>
        <w:tc>
          <w:tcPr>
            <w:tcW w:w="1970" w:type="dxa"/>
            <w:vAlign w:val="center"/>
          </w:tcPr>
          <w:p w:rsidR="00524438" w:rsidRPr="003D5E28" w:rsidRDefault="003D5E28" w:rsidP="00280854">
            <w:r w:rsidRPr="003D5E28">
              <w:t>October 27</w:t>
            </w:r>
            <w:r w:rsidRPr="003D5E28">
              <w:rPr>
                <w:vertAlign w:val="superscript"/>
              </w:rPr>
              <w:t>th</w:t>
            </w:r>
            <w:r w:rsidRPr="003D5E28">
              <w:t xml:space="preserve"> – 30</w:t>
            </w:r>
            <w:r w:rsidRPr="003D5E28">
              <w:rPr>
                <w:vertAlign w:val="superscript"/>
              </w:rPr>
              <w:t>th</w:t>
            </w:r>
            <w:r w:rsidRPr="003D5E28">
              <w:t xml:space="preserve"> 2014</w:t>
            </w:r>
          </w:p>
        </w:tc>
        <w:tc>
          <w:tcPr>
            <w:tcW w:w="2417" w:type="dxa"/>
            <w:vAlign w:val="center"/>
          </w:tcPr>
          <w:p w:rsidR="00524438" w:rsidRPr="00B33134" w:rsidRDefault="003D5E28" w:rsidP="00280854">
            <w:pPr>
              <w:rPr>
                <w:lang w:val="sr-Latn-CS"/>
              </w:rPr>
            </w:pPr>
            <w:r>
              <w:rPr>
                <w:lang w:val="sr-Latn-CS"/>
              </w:rPr>
              <w:t>Article 18, Paragraph 1, Item 9 of the Law on Public Enterprises</w:t>
            </w:r>
          </w:p>
        </w:tc>
        <w:tc>
          <w:tcPr>
            <w:tcW w:w="1759" w:type="dxa"/>
            <w:vAlign w:val="center"/>
          </w:tcPr>
          <w:p w:rsidR="00524438" w:rsidRPr="00B33134" w:rsidRDefault="00524438" w:rsidP="00280854">
            <w:pPr>
              <w:rPr>
                <w:lang w:val="sr-Cyrl-CS"/>
              </w:rPr>
            </w:pPr>
          </w:p>
        </w:tc>
        <w:tc>
          <w:tcPr>
            <w:tcW w:w="2295" w:type="dxa"/>
            <w:vAlign w:val="center"/>
          </w:tcPr>
          <w:p w:rsidR="00524438" w:rsidRPr="003D5E28" w:rsidRDefault="003D5E28" w:rsidP="00280854">
            <w:pPr>
              <w:rPr>
                <w:sz w:val="22"/>
                <w:szCs w:val="22"/>
              </w:rPr>
            </w:pPr>
            <w:r w:rsidRPr="003D5E28">
              <w:rPr>
                <w:sz w:val="22"/>
                <w:szCs w:val="22"/>
              </w:rPr>
              <w:t xml:space="preserve">By the Decision on status change is approved the Draft Contract and with documentation is forwarded to the proponent MCTI to send requests for opinions to the relevant state authorities. </w:t>
            </w:r>
          </w:p>
        </w:tc>
      </w:tr>
      <w:tr w:rsidR="009949C4" w:rsidRPr="00B33134" w:rsidTr="00280854">
        <w:tc>
          <w:tcPr>
            <w:tcW w:w="983" w:type="dxa"/>
            <w:vAlign w:val="center"/>
          </w:tcPr>
          <w:p w:rsidR="009949C4" w:rsidRPr="009949C4" w:rsidRDefault="009949C4" w:rsidP="00524438">
            <w:pPr>
              <w:jc w:val="center"/>
              <w:rPr>
                <w:b/>
              </w:rPr>
            </w:pPr>
            <w:r>
              <w:rPr>
                <w:b/>
              </w:rPr>
              <w:lastRenderedPageBreak/>
              <w:t xml:space="preserve">9. </w:t>
            </w:r>
          </w:p>
        </w:tc>
        <w:tc>
          <w:tcPr>
            <w:tcW w:w="2248" w:type="dxa"/>
            <w:vAlign w:val="center"/>
          </w:tcPr>
          <w:p w:rsidR="009949C4" w:rsidRPr="003D5E28" w:rsidRDefault="009949C4" w:rsidP="00280854">
            <w:r>
              <w:t xml:space="preserve">Publication of the Draft Contract on the website of CS, PERS and Agency for Business Registers </w:t>
            </w:r>
          </w:p>
        </w:tc>
        <w:tc>
          <w:tcPr>
            <w:tcW w:w="2524" w:type="dxa"/>
            <w:vAlign w:val="center"/>
          </w:tcPr>
          <w:p w:rsidR="009949C4" w:rsidRDefault="009949C4" w:rsidP="003652CC">
            <w:pPr>
              <w:jc w:val="center"/>
              <w:rPr>
                <w:lang w:val="sr-Latn-CS"/>
              </w:rPr>
            </w:pPr>
            <w:r>
              <w:rPr>
                <w:lang w:val="sr-Latn-CS"/>
              </w:rPr>
              <w:t>MCTI, CS, PERS</w:t>
            </w:r>
          </w:p>
        </w:tc>
        <w:tc>
          <w:tcPr>
            <w:tcW w:w="1970" w:type="dxa"/>
            <w:vAlign w:val="center"/>
          </w:tcPr>
          <w:p w:rsidR="009949C4" w:rsidRPr="003D5E28" w:rsidRDefault="009949C4" w:rsidP="00280854">
            <w:r>
              <w:t>October 31</w:t>
            </w:r>
            <w:r w:rsidRPr="009949C4">
              <w:rPr>
                <w:vertAlign w:val="superscript"/>
              </w:rPr>
              <w:t>st</w:t>
            </w:r>
            <w:r>
              <w:t xml:space="preserve"> 2014 – December 31</w:t>
            </w:r>
            <w:r w:rsidRPr="009949C4">
              <w:rPr>
                <w:vertAlign w:val="superscript"/>
              </w:rPr>
              <w:t>st</w:t>
            </w:r>
            <w:r>
              <w:t xml:space="preserve"> 2014</w:t>
            </w:r>
          </w:p>
        </w:tc>
        <w:tc>
          <w:tcPr>
            <w:tcW w:w="2417" w:type="dxa"/>
            <w:vAlign w:val="center"/>
          </w:tcPr>
          <w:p w:rsidR="009949C4" w:rsidRDefault="00F35389" w:rsidP="00280854">
            <w:pPr>
              <w:rPr>
                <w:lang w:val="sr-Latn-CS"/>
              </w:rPr>
            </w:pPr>
            <w:r>
              <w:rPr>
                <w:lang w:val="sr-Latn-CS"/>
              </w:rPr>
              <w:t xml:space="preserve">The Deraft Contract will be posted for 60 consecutive days from the date of the approval of the Government of the Decisions referred to in item 7 of this Plan. (Article 495 Paragraph 2 of the Company Law) and the access to the aforementioned drafts must be opened to all interested parties without any obligation of identification and without any compensation. </w:t>
            </w:r>
          </w:p>
        </w:tc>
        <w:tc>
          <w:tcPr>
            <w:tcW w:w="1759" w:type="dxa"/>
            <w:vAlign w:val="center"/>
          </w:tcPr>
          <w:p w:rsidR="009949C4" w:rsidRPr="00B33134" w:rsidRDefault="009949C4" w:rsidP="00280854">
            <w:pPr>
              <w:rPr>
                <w:lang w:val="sr-Cyrl-CS"/>
              </w:rPr>
            </w:pPr>
          </w:p>
        </w:tc>
        <w:tc>
          <w:tcPr>
            <w:tcW w:w="2295" w:type="dxa"/>
            <w:vAlign w:val="center"/>
          </w:tcPr>
          <w:p w:rsidR="009949C4" w:rsidRPr="003D5E28" w:rsidRDefault="00972332" w:rsidP="00280854">
            <w:pPr>
              <w:rPr>
                <w:sz w:val="22"/>
                <w:szCs w:val="22"/>
              </w:rPr>
            </w:pPr>
            <w:r>
              <w:rPr>
                <w:sz w:val="22"/>
                <w:szCs w:val="22"/>
              </w:rPr>
              <w:t>Company Law</w:t>
            </w:r>
          </w:p>
        </w:tc>
      </w:tr>
      <w:tr w:rsidR="00972332" w:rsidRPr="00B33134" w:rsidTr="00280854">
        <w:tc>
          <w:tcPr>
            <w:tcW w:w="983" w:type="dxa"/>
            <w:vAlign w:val="center"/>
          </w:tcPr>
          <w:p w:rsidR="00972332" w:rsidRDefault="00972332" w:rsidP="00524438">
            <w:pPr>
              <w:jc w:val="center"/>
              <w:rPr>
                <w:b/>
              </w:rPr>
            </w:pPr>
            <w:r>
              <w:rPr>
                <w:b/>
              </w:rPr>
              <w:t xml:space="preserve">10. </w:t>
            </w:r>
          </w:p>
        </w:tc>
        <w:tc>
          <w:tcPr>
            <w:tcW w:w="2248" w:type="dxa"/>
            <w:vAlign w:val="center"/>
          </w:tcPr>
          <w:p w:rsidR="00972332" w:rsidRDefault="00972332" w:rsidP="00280854">
            <w:r>
              <w:t xml:space="preserve">The conclusion and the entry into force of the Contract on status change </w:t>
            </w:r>
          </w:p>
        </w:tc>
        <w:tc>
          <w:tcPr>
            <w:tcW w:w="2524" w:type="dxa"/>
            <w:vAlign w:val="center"/>
          </w:tcPr>
          <w:p w:rsidR="00972332" w:rsidRPr="00972332" w:rsidRDefault="00972332" w:rsidP="003652CC">
            <w:pPr>
              <w:jc w:val="center"/>
            </w:pPr>
            <w:r>
              <w:t>CS/PERS</w:t>
            </w:r>
          </w:p>
        </w:tc>
        <w:tc>
          <w:tcPr>
            <w:tcW w:w="1970" w:type="dxa"/>
            <w:vAlign w:val="center"/>
          </w:tcPr>
          <w:p w:rsidR="00972332" w:rsidRDefault="00972332" w:rsidP="00280854">
            <w:r>
              <w:t>November 1</w:t>
            </w:r>
            <w:r w:rsidRPr="00972332">
              <w:rPr>
                <w:vertAlign w:val="superscript"/>
              </w:rPr>
              <w:t>st</w:t>
            </w:r>
            <w:r>
              <w:t xml:space="preserve"> 2014</w:t>
            </w:r>
          </w:p>
        </w:tc>
        <w:tc>
          <w:tcPr>
            <w:tcW w:w="2417" w:type="dxa"/>
            <w:vAlign w:val="center"/>
          </w:tcPr>
          <w:p w:rsidR="00972332" w:rsidRDefault="00972332" w:rsidP="00280854">
            <w:pPr>
              <w:rPr>
                <w:lang w:val="sr-Latn-CS"/>
              </w:rPr>
            </w:pPr>
          </w:p>
        </w:tc>
        <w:tc>
          <w:tcPr>
            <w:tcW w:w="1759" w:type="dxa"/>
            <w:vAlign w:val="center"/>
          </w:tcPr>
          <w:p w:rsidR="00972332" w:rsidRPr="00B33134" w:rsidRDefault="00972332" w:rsidP="00280854">
            <w:pPr>
              <w:rPr>
                <w:lang w:val="sr-Cyrl-CS"/>
              </w:rPr>
            </w:pPr>
            <w:r>
              <w:t>CS/PERS</w:t>
            </w:r>
          </w:p>
        </w:tc>
        <w:tc>
          <w:tcPr>
            <w:tcW w:w="2295" w:type="dxa"/>
            <w:vAlign w:val="center"/>
          </w:tcPr>
          <w:p w:rsidR="00972332" w:rsidRDefault="00972332" w:rsidP="00280854">
            <w:pPr>
              <w:rPr>
                <w:sz w:val="22"/>
                <w:szCs w:val="22"/>
              </w:rPr>
            </w:pPr>
            <w:r>
              <w:rPr>
                <w:sz w:val="22"/>
                <w:szCs w:val="22"/>
              </w:rPr>
              <w:t xml:space="preserve">Conclusion of the Contract after the expiry of 60 days </w:t>
            </w:r>
          </w:p>
        </w:tc>
      </w:tr>
      <w:tr w:rsidR="003D5E28" w:rsidRPr="00B33134" w:rsidTr="00280854">
        <w:tc>
          <w:tcPr>
            <w:tcW w:w="983" w:type="dxa"/>
            <w:vAlign w:val="center"/>
          </w:tcPr>
          <w:p w:rsidR="003D5E28" w:rsidRPr="00E34648" w:rsidRDefault="00E34648" w:rsidP="00524438">
            <w:pPr>
              <w:jc w:val="center"/>
              <w:rPr>
                <w:b/>
              </w:rPr>
            </w:pPr>
            <w:r>
              <w:rPr>
                <w:b/>
              </w:rPr>
              <w:t>11.</w:t>
            </w:r>
          </w:p>
        </w:tc>
        <w:tc>
          <w:tcPr>
            <w:tcW w:w="2248" w:type="dxa"/>
            <w:vAlign w:val="center"/>
          </w:tcPr>
          <w:p w:rsidR="003D5E28" w:rsidRPr="00E34648" w:rsidRDefault="003D5E28" w:rsidP="00280854">
            <w:pPr>
              <w:rPr>
                <w:lang w:val="sr-Cyrl-CS"/>
              </w:rPr>
            </w:pPr>
            <w:r w:rsidRPr="00E34648">
              <w:rPr>
                <w:lang w:val="sr-Cyrl-CS"/>
              </w:rPr>
              <w:t>Registration of the status changes</w:t>
            </w:r>
          </w:p>
        </w:tc>
        <w:tc>
          <w:tcPr>
            <w:tcW w:w="2524" w:type="dxa"/>
            <w:vAlign w:val="center"/>
          </w:tcPr>
          <w:p w:rsidR="003D5E28" w:rsidRPr="00E34648" w:rsidRDefault="00E34648" w:rsidP="003652CC">
            <w:pPr>
              <w:jc w:val="center"/>
            </w:pPr>
            <w:r>
              <w:t>ABR</w:t>
            </w:r>
          </w:p>
        </w:tc>
        <w:tc>
          <w:tcPr>
            <w:tcW w:w="1970" w:type="dxa"/>
            <w:vAlign w:val="center"/>
          </w:tcPr>
          <w:p w:rsidR="003D5E28" w:rsidRPr="00E34648" w:rsidRDefault="00E34648" w:rsidP="00280854">
            <w:r w:rsidRPr="00E34648">
              <w:t>December 1</w:t>
            </w:r>
            <w:r w:rsidRPr="00E34648">
              <w:rPr>
                <w:vertAlign w:val="superscript"/>
              </w:rPr>
              <w:t>st</w:t>
            </w:r>
            <w:r w:rsidRPr="00E34648">
              <w:t xml:space="preserve"> – 5</w:t>
            </w:r>
            <w:r w:rsidRPr="00E34648">
              <w:rPr>
                <w:vertAlign w:val="superscript"/>
              </w:rPr>
              <w:t>th</w:t>
            </w:r>
            <w:r w:rsidRPr="00E34648">
              <w:t xml:space="preserve"> 2014</w:t>
            </w:r>
          </w:p>
        </w:tc>
        <w:tc>
          <w:tcPr>
            <w:tcW w:w="2417" w:type="dxa"/>
            <w:vAlign w:val="center"/>
          </w:tcPr>
          <w:p w:rsidR="003D5E28" w:rsidRPr="00D47AB6" w:rsidRDefault="003D5E28" w:rsidP="003D5E28">
            <w:pPr>
              <w:rPr>
                <w:lang w:val="sr-Latn-CS"/>
              </w:rPr>
            </w:pPr>
            <w:r w:rsidRPr="00D47AB6">
              <w:rPr>
                <w:lang w:val="sr-Latn-CS"/>
              </w:rPr>
              <w:t xml:space="preserve">Registration </w:t>
            </w:r>
            <w:r>
              <w:rPr>
                <w:lang w:val="sr-Latn-CS"/>
              </w:rPr>
              <w:t>of the status change</w:t>
            </w:r>
            <w:r w:rsidRPr="00D47AB6">
              <w:rPr>
                <w:lang w:val="sr-Latn-CS"/>
              </w:rPr>
              <w:t xml:space="preserve"> may not be made before the expiry of 30 days from the date of entry into force of the Treaty.</w:t>
            </w:r>
          </w:p>
          <w:p w:rsidR="003D5E28" w:rsidRPr="00D47AB6" w:rsidRDefault="003D5E28" w:rsidP="003D5E28">
            <w:pPr>
              <w:rPr>
                <w:lang w:val="sr-Latn-CS"/>
              </w:rPr>
            </w:pPr>
            <w:r w:rsidRPr="00D47AB6">
              <w:rPr>
                <w:lang w:val="sr-Latn-CS"/>
              </w:rPr>
              <w:t>(Art. 504</w:t>
            </w:r>
            <w:r>
              <w:rPr>
                <w:lang w:val="sr-Latn-CS"/>
              </w:rPr>
              <w:t>,</w:t>
            </w:r>
            <w:r w:rsidRPr="00D47AB6">
              <w:rPr>
                <w:lang w:val="sr-Latn-CS"/>
              </w:rPr>
              <w:t xml:space="preserve"> Paragr. 2 of </w:t>
            </w:r>
            <w:r w:rsidRPr="00D47AB6">
              <w:rPr>
                <w:lang w:val="sr-Latn-CS"/>
              </w:rPr>
              <w:lastRenderedPageBreak/>
              <w:t>Company Law)</w:t>
            </w:r>
            <w:r w:rsidR="00E34648">
              <w:rPr>
                <w:lang w:val="sr-Latn-CS"/>
              </w:rPr>
              <w:t xml:space="preserve"> – Note: Read the item 10 of the Plan</w:t>
            </w:r>
          </w:p>
        </w:tc>
        <w:tc>
          <w:tcPr>
            <w:tcW w:w="1759" w:type="dxa"/>
            <w:vAlign w:val="center"/>
          </w:tcPr>
          <w:p w:rsidR="003D5E28" w:rsidRPr="00B33134" w:rsidRDefault="003D5E28" w:rsidP="00280854">
            <w:pPr>
              <w:rPr>
                <w:lang w:val="sr-Cyrl-CS"/>
              </w:rPr>
            </w:pPr>
          </w:p>
        </w:tc>
        <w:tc>
          <w:tcPr>
            <w:tcW w:w="2295" w:type="dxa"/>
            <w:vAlign w:val="center"/>
          </w:tcPr>
          <w:p w:rsidR="003D5E28" w:rsidRPr="00E34648" w:rsidRDefault="00E34648" w:rsidP="00280854">
            <w:r>
              <w:t xml:space="preserve">This Contract shall enter into force on the day of the conclusion, or the date of certification of the signature of the authorized </w:t>
            </w:r>
            <w:r>
              <w:lastRenderedPageBreak/>
              <w:t xml:space="preserve">persons of the CS and PERS, with the condition that the Government previosly has approved the decision of the Supervision Board of the PERS and the decision of the Assambly of the CS on status change by which is approved the text of the Draft Contract. </w:t>
            </w:r>
          </w:p>
        </w:tc>
      </w:tr>
      <w:tr w:rsidR="000C1C28" w:rsidRPr="00B33134" w:rsidTr="00280854">
        <w:tc>
          <w:tcPr>
            <w:tcW w:w="983" w:type="dxa"/>
            <w:vAlign w:val="center"/>
          </w:tcPr>
          <w:p w:rsidR="00524438" w:rsidRPr="00D242F0" w:rsidRDefault="003652CC" w:rsidP="00524438">
            <w:pPr>
              <w:jc w:val="center"/>
            </w:pPr>
            <w:r w:rsidRPr="00D242F0">
              <w:lastRenderedPageBreak/>
              <w:t>12.</w:t>
            </w:r>
          </w:p>
        </w:tc>
        <w:tc>
          <w:tcPr>
            <w:tcW w:w="2248" w:type="dxa"/>
            <w:vAlign w:val="center"/>
          </w:tcPr>
          <w:p w:rsidR="009C7642" w:rsidRPr="00D242F0" w:rsidRDefault="003E00C0" w:rsidP="00280854">
            <w:pPr>
              <w:rPr>
                <w:lang w:val="sr-Latn-CS"/>
              </w:rPr>
            </w:pPr>
            <w:r w:rsidRPr="00D242F0">
              <w:rPr>
                <w:lang w:val="sr-Latn-CS"/>
              </w:rPr>
              <w:t>Extraordinary financial statement</w:t>
            </w:r>
            <w:r w:rsidR="00CF786B" w:rsidRPr="00D242F0">
              <w:rPr>
                <w:lang w:val="sr-Latn-CS"/>
              </w:rPr>
              <w:t>s</w:t>
            </w:r>
            <w:r w:rsidR="009C7642" w:rsidRPr="00D242F0">
              <w:rPr>
                <w:lang w:val="sr-Cyrl-CS"/>
              </w:rPr>
              <w:t xml:space="preserve">of the day that precedes the day of </w:t>
            </w:r>
            <w:r w:rsidR="000D6DF6" w:rsidRPr="00D242F0">
              <w:rPr>
                <w:lang w:val="sr-Cyrl-CS"/>
              </w:rPr>
              <w:t>the enrollment of status change</w:t>
            </w:r>
          </w:p>
          <w:p w:rsidR="00524438" w:rsidRPr="00D242F0" w:rsidRDefault="00414540" w:rsidP="00280854">
            <w:pPr>
              <w:rPr>
                <w:lang w:val="sr-Cyrl-CS"/>
              </w:rPr>
            </w:pPr>
            <w:r w:rsidRPr="00D242F0">
              <w:rPr>
                <w:lang w:val="sr-Latn-CS"/>
              </w:rPr>
              <w:t xml:space="preserve">Lawon Accounting </w:t>
            </w:r>
            <w:r w:rsidRPr="00D242F0">
              <w:rPr>
                <w:lang w:val="sr-Cyrl-CS"/>
              </w:rPr>
              <w:t>("Off. Gazette of the RS", no. 62/13)</w:t>
            </w:r>
          </w:p>
        </w:tc>
        <w:tc>
          <w:tcPr>
            <w:tcW w:w="2524" w:type="dxa"/>
            <w:vAlign w:val="center"/>
          </w:tcPr>
          <w:p w:rsidR="00524438" w:rsidRPr="003652CC" w:rsidRDefault="00952CF4" w:rsidP="003652CC">
            <w:pPr>
              <w:jc w:val="center"/>
            </w:pPr>
            <w:r>
              <w:rPr>
                <w:lang w:val="sr-Cyrl-CS"/>
              </w:rPr>
              <w:t>CS</w:t>
            </w:r>
          </w:p>
        </w:tc>
        <w:tc>
          <w:tcPr>
            <w:tcW w:w="1970" w:type="dxa"/>
            <w:vAlign w:val="center"/>
          </w:tcPr>
          <w:p w:rsidR="00524438" w:rsidRPr="00D242F0" w:rsidRDefault="00D242F0" w:rsidP="00280854">
            <w:r w:rsidRPr="00D242F0">
              <w:t>November 30</w:t>
            </w:r>
            <w:r w:rsidRPr="00D242F0">
              <w:rPr>
                <w:vertAlign w:val="superscript"/>
              </w:rPr>
              <w:t>th</w:t>
            </w:r>
            <w:r w:rsidRPr="00D242F0">
              <w:t xml:space="preserve"> – December 4</w:t>
            </w:r>
            <w:r w:rsidRPr="00D242F0">
              <w:rPr>
                <w:vertAlign w:val="superscript"/>
              </w:rPr>
              <w:t>th</w:t>
            </w:r>
            <w:r w:rsidRPr="00D242F0">
              <w:t xml:space="preserve"> 2014</w:t>
            </w:r>
          </w:p>
        </w:tc>
        <w:tc>
          <w:tcPr>
            <w:tcW w:w="2417" w:type="dxa"/>
            <w:vAlign w:val="center"/>
          </w:tcPr>
          <w:p w:rsidR="00524438" w:rsidRPr="00B33134" w:rsidRDefault="00952CF4" w:rsidP="00280854">
            <w:pPr>
              <w:rPr>
                <w:lang w:val="sr-Cyrl-CS"/>
              </w:rPr>
            </w:pPr>
            <w:r w:rsidRPr="00952CF4">
              <w:rPr>
                <w:lang w:val="sr-Cyrl-CS"/>
              </w:rPr>
              <w:t xml:space="preserve">It is important to </w:t>
            </w:r>
            <w:r>
              <w:rPr>
                <w:lang w:val="sr-Latn-CS"/>
              </w:rPr>
              <w:t xml:space="preserve">access to </w:t>
            </w:r>
            <w:r w:rsidRPr="00952CF4">
              <w:rPr>
                <w:lang w:val="sr-Cyrl-CS"/>
              </w:rPr>
              <w:t xml:space="preserve">the preparation of </w:t>
            </w:r>
            <w:r w:rsidR="003E00C0" w:rsidRPr="003E00C0">
              <w:rPr>
                <w:lang w:val="sr-Cyrl-CS"/>
              </w:rPr>
              <w:t>extraordinary financial statement</w:t>
            </w:r>
            <w:r w:rsidR="00D8058F">
              <w:rPr>
                <w:lang w:val="sr-Latn-CS"/>
              </w:rPr>
              <w:t>s</w:t>
            </w:r>
            <w:r w:rsidRPr="00952CF4">
              <w:rPr>
                <w:lang w:val="sr-Cyrl-CS"/>
              </w:rPr>
              <w:t xml:space="preserve">during the implementation of the registration procedure of the status change, although </w:t>
            </w:r>
            <w:r>
              <w:rPr>
                <w:lang w:val="sr-Latn-CS"/>
              </w:rPr>
              <w:t xml:space="preserve">its </w:t>
            </w:r>
            <w:r w:rsidRPr="00952CF4">
              <w:rPr>
                <w:lang w:val="sr-Cyrl-CS"/>
              </w:rPr>
              <w:t>preparation does not affect the registration process.</w:t>
            </w:r>
          </w:p>
        </w:tc>
        <w:tc>
          <w:tcPr>
            <w:tcW w:w="1759" w:type="dxa"/>
            <w:vAlign w:val="center"/>
          </w:tcPr>
          <w:p w:rsidR="00524438" w:rsidRPr="00B33134" w:rsidRDefault="00524438" w:rsidP="00280854">
            <w:pPr>
              <w:rPr>
                <w:lang w:val="sr-Cyrl-CS"/>
              </w:rPr>
            </w:pPr>
          </w:p>
        </w:tc>
        <w:tc>
          <w:tcPr>
            <w:tcW w:w="2295" w:type="dxa"/>
            <w:vAlign w:val="center"/>
          </w:tcPr>
          <w:p w:rsidR="00524438" w:rsidRPr="00B33134" w:rsidRDefault="00952CF4" w:rsidP="00280854">
            <w:pPr>
              <w:rPr>
                <w:lang w:val="sr-Cyrl-CS"/>
              </w:rPr>
            </w:pPr>
            <w:r w:rsidRPr="00952CF4">
              <w:rPr>
                <w:lang w:val="sr-Cyrl-CS"/>
              </w:rPr>
              <w:t xml:space="preserve">Legal entities </w:t>
            </w:r>
            <w:r w:rsidR="001D7289">
              <w:rPr>
                <w:lang w:val="sr-Latn-CS"/>
              </w:rPr>
              <w:t>who</w:t>
            </w:r>
            <w:r w:rsidRPr="00952CF4">
              <w:rPr>
                <w:lang w:val="sr-Cyrl-CS"/>
              </w:rPr>
              <w:t xml:space="preserve"> compose the </w:t>
            </w:r>
            <w:r w:rsidR="003E00C0" w:rsidRPr="003E00C0">
              <w:rPr>
                <w:lang w:val="sr-Cyrl-CS"/>
              </w:rPr>
              <w:t>extraordinary financial statement</w:t>
            </w:r>
            <w:r w:rsidR="00D8058F">
              <w:rPr>
                <w:lang w:val="sr-Latn-CS"/>
              </w:rPr>
              <w:t>s</w:t>
            </w:r>
            <w:r w:rsidRPr="00952CF4">
              <w:rPr>
                <w:lang w:val="sr-Cyrl-CS"/>
              </w:rPr>
              <w:t>are required to submitted</w:t>
            </w:r>
            <w:r w:rsidR="002E21DE">
              <w:t xml:space="preserve"> them</w:t>
            </w:r>
            <w:r w:rsidRPr="00952CF4">
              <w:rPr>
                <w:lang w:val="sr-Cyrl-CS"/>
              </w:rPr>
              <w:t xml:space="preserve"> to the Agency</w:t>
            </w:r>
            <w:r w:rsidR="002E21DE">
              <w:t>,</w:t>
            </w:r>
            <w:r w:rsidRPr="00952CF4">
              <w:rPr>
                <w:lang w:val="sr-Cyrl-CS"/>
              </w:rPr>
              <w:t xml:space="preserve"> for publication, within 60 days from the date </w:t>
            </w:r>
            <w:r w:rsidR="001D7289">
              <w:rPr>
                <w:lang w:val="sr-Latn-CS"/>
              </w:rPr>
              <w:t>of reports</w:t>
            </w:r>
            <w:r w:rsidR="001D7289">
              <w:t>`</w:t>
            </w:r>
            <w:r w:rsidR="001D7289">
              <w:rPr>
                <w:lang w:val="sr-Latn-CS"/>
              </w:rPr>
              <w:t xml:space="preserve"> compilation </w:t>
            </w:r>
          </w:p>
        </w:tc>
      </w:tr>
      <w:tr w:rsidR="000C1C28" w:rsidRPr="00B33134" w:rsidTr="00280854">
        <w:tc>
          <w:tcPr>
            <w:tcW w:w="983" w:type="dxa"/>
            <w:vAlign w:val="center"/>
          </w:tcPr>
          <w:p w:rsidR="00524438" w:rsidRPr="00D242F0" w:rsidRDefault="00524438" w:rsidP="00524438">
            <w:pPr>
              <w:jc w:val="center"/>
            </w:pPr>
            <w:r w:rsidRPr="00D242F0">
              <w:rPr>
                <w:lang w:val="sr-Cyrl-CS"/>
              </w:rPr>
              <w:t>1</w:t>
            </w:r>
            <w:r w:rsidR="00D242F0">
              <w:t xml:space="preserve">3. </w:t>
            </w:r>
          </w:p>
        </w:tc>
        <w:tc>
          <w:tcPr>
            <w:tcW w:w="2248" w:type="dxa"/>
            <w:vAlign w:val="center"/>
          </w:tcPr>
          <w:p w:rsidR="00524438" w:rsidRPr="00D242F0" w:rsidRDefault="00524438" w:rsidP="00280854">
            <w:pPr>
              <w:rPr>
                <w:lang w:val="sr-Cyrl-CS"/>
              </w:rPr>
            </w:pPr>
            <w:r w:rsidRPr="00D242F0">
              <w:rPr>
                <w:lang w:val="sr-Latn-CS"/>
              </w:rPr>
              <w:t xml:space="preserve">Capital </w:t>
            </w:r>
            <w:r w:rsidRPr="00D242F0">
              <w:rPr>
                <w:lang w:val="sr-Cyrl-CS"/>
              </w:rPr>
              <w:t>estimation</w:t>
            </w:r>
          </w:p>
        </w:tc>
        <w:tc>
          <w:tcPr>
            <w:tcW w:w="2524" w:type="dxa"/>
            <w:vAlign w:val="center"/>
          </w:tcPr>
          <w:p w:rsidR="00524438" w:rsidRPr="00B33134" w:rsidRDefault="00524438" w:rsidP="00280854">
            <w:pPr>
              <w:rPr>
                <w:lang w:val="sr-Cyrl-CS"/>
              </w:rPr>
            </w:pPr>
          </w:p>
        </w:tc>
        <w:tc>
          <w:tcPr>
            <w:tcW w:w="1970" w:type="dxa"/>
            <w:vAlign w:val="center"/>
          </w:tcPr>
          <w:p w:rsidR="00524438" w:rsidRDefault="00524438" w:rsidP="00280854">
            <w:pPr>
              <w:rPr>
                <w:lang w:val="sr-Latn-CS"/>
              </w:rPr>
            </w:pPr>
          </w:p>
          <w:p w:rsidR="00524438" w:rsidRPr="00D242F0" w:rsidRDefault="00D242F0" w:rsidP="00280854">
            <w:r>
              <w:t>March 31</w:t>
            </w:r>
            <w:r w:rsidRPr="00D242F0">
              <w:rPr>
                <w:vertAlign w:val="superscript"/>
              </w:rPr>
              <w:t>st</w:t>
            </w:r>
            <w:r>
              <w:t xml:space="preserve"> 2015</w:t>
            </w:r>
          </w:p>
        </w:tc>
        <w:tc>
          <w:tcPr>
            <w:tcW w:w="2417" w:type="dxa"/>
            <w:vAlign w:val="center"/>
          </w:tcPr>
          <w:p w:rsidR="00524438" w:rsidRPr="00B33134" w:rsidRDefault="00524438" w:rsidP="00280854">
            <w:r w:rsidRPr="00B33134">
              <w:t xml:space="preserve">Capital estimation have been conducted </w:t>
            </w:r>
            <w:r w:rsidRPr="00B33134">
              <w:lastRenderedPageBreak/>
              <w:t>in accordance with the Law on Public Enterprises</w:t>
            </w:r>
          </w:p>
        </w:tc>
        <w:tc>
          <w:tcPr>
            <w:tcW w:w="1759" w:type="dxa"/>
            <w:vAlign w:val="center"/>
          </w:tcPr>
          <w:p w:rsidR="00524438" w:rsidRPr="00B33134" w:rsidRDefault="00524438" w:rsidP="00280854">
            <w:pPr>
              <w:rPr>
                <w:lang w:val="sr-Cyrl-CS"/>
              </w:rPr>
            </w:pPr>
          </w:p>
        </w:tc>
        <w:tc>
          <w:tcPr>
            <w:tcW w:w="2295" w:type="dxa"/>
            <w:vAlign w:val="center"/>
          </w:tcPr>
          <w:p w:rsidR="00524438" w:rsidRPr="00B33134" w:rsidRDefault="00524438" w:rsidP="00280854">
            <w:pPr>
              <w:rPr>
                <w:lang w:val="sr-Cyrl-CS"/>
              </w:rPr>
            </w:pPr>
          </w:p>
        </w:tc>
      </w:tr>
    </w:tbl>
    <w:p w:rsidR="003A4EA8" w:rsidRPr="00B33134" w:rsidRDefault="00F02647" w:rsidP="00B33134"/>
    <w:sectPr w:rsidR="003A4EA8" w:rsidRPr="00B33134" w:rsidSect="00F3081A">
      <w:pgSz w:w="16834" w:h="11909" w:orient="landscape" w:code="9"/>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647" w:rsidRDefault="00F02647" w:rsidP="00280854">
      <w:r>
        <w:separator/>
      </w:r>
    </w:p>
  </w:endnote>
  <w:endnote w:type="continuationSeparator" w:id="1">
    <w:p w:rsidR="00F02647" w:rsidRDefault="00F02647" w:rsidP="00280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647" w:rsidRDefault="00F02647" w:rsidP="00280854">
      <w:r>
        <w:separator/>
      </w:r>
    </w:p>
  </w:footnote>
  <w:footnote w:type="continuationSeparator" w:id="1">
    <w:p w:rsidR="00F02647" w:rsidRDefault="00F02647" w:rsidP="00280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B643B"/>
    <w:multiLevelType w:val="hybridMultilevel"/>
    <w:tmpl w:val="B838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77B6"/>
    <w:rsid w:val="00011712"/>
    <w:rsid w:val="000249B6"/>
    <w:rsid w:val="000277B6"/>
    <w:rsid w:val="00052944"/>
    <w:rsid w:val="000C1C28"/>
    <w:rsid w:val="000D6DF6"/>
    <w:rsid w:val="000F0594"/>
    <w:rsid w:val="000F0B1C"/>
    <w:rsid w:val="00100467"/>
    <w:rsid w:val="00117D22"/>
    <w:rsid w:val="00136DA8"/>
    <w:rsid w:val="001704E8"/>
    <w:rsid w:val="001800BF"/>
    <w:rsid w:val="001A2689"/>
    <w:rsid w:val="001D7289"/>
    <w:rsid w:val="001E70D2"/>
    <w:rsid w:val="00212D54"/>
    <w:rsid w:val="00216030"/>
    <w:rsid w:val="00234A11"/>
    <w:rsid w:val="00234D3B"/>
    <w:rsid w:val="00242283"/>
    <w:rsid w:val="00256890"/>
    <w:rsid w:val="00280854"/>
    <w:rsid w:val="00294E7D"/>
    <w:rsid w:val="002C2002"/>
    <w:rsid w:val="002E21DE"/>
    <w:rsid w:val="00302CBB"/>
    <w:rsid w:val="00347BA0"/>
    <w:rsid w:val="00362CB9"/>
    <w:rsid w:val="003652CC"/>
    <w:rsid w:val="003D5E28"/>
    <w:rsid w:val="003D7A43"/>
    <w:rsid w:val="003E00C0"/>
    <w:rsid w:val="00414540"/>
    <w:rsid w:val="00473B21"/>
    <w:rsid w:val="00474A8E"/>
    <w:rsid w:val="004A284F"/>
    <w:rsid w:val="004C5E97"/>
    <w:rsid w:val="004D703C"/>
    <w:rsid w:val="00524438"/>
    <w:rsid w:val="005266E9"/>
    <w:rsid w:val="005336C0"/>
    <w:rsid w:val="005B160F"/>
    <w:rsid w:val="005D3D74"/>
    <w:rsid w:val="006145D2"/>
    <w:rsid w:val="00617B50"/>
    <w:rsid w:val="006433C7"/>
    <w:rsid w:val="00654DD6"/>
    <w:rsid w:val="006552BD"/>
    <w:rsid w:val="006629C7"/>
    <w:rsid w:val="00662ACF"/>
    <w:rsid w:val="0067058A"/>
    <w:rsid w:val="00672B0C"/>
    <w:rsid w:val="00680E05"/>
    <w:rsid w:val="006A3722"/>
    <w:rsid w:val="006B250D"/>
    <w:rsid w:val="006D4DC8"/>
    <w:rsid w:val="00700F31"/>
    <w:rsid w:val="007166A8"/>
    <w:rsid w:val="007E4DE7"/>
    <w:rsid w:val="007E7770"/>
    <w:rsid w:val="00812A5E"/>
    <w:rsid w:val="00813812"/>
    <w:rsid w:val="00823D82"/>
    <w:rsid w:val="008307CD"/>
    <w:rsid w:val="008450D9"/>
    <w:rsid w:val="008501C4"/>
    <w:rsid w:val="008B09BD"/>
    <w:rsid w:val="009203FC"/>
    <w:rsid w:val="00936882"/>
    <w:rsid w:val="00952CF4"/>
    <w:rsid w:val="00971692"/>
    <w:rsid w:val="00972332"/>
    <w:rsid w:val="00992977"/>
    <w:rsid w:val="009949C4"/>
    <w:rsid w:val="009A0666"/>
    <w:rsid w:val="009C7642"/>
    <w:rsid w:val="009F66FD"/>
    <w:rsid w:val="00A21756"/>
    <w:rsid w:val="00A274B1"/>
    <w:rsid w:val="00A41748"/>
    <w:rsid w:val="00A57AB5"/>
    <w:rsid w:val="00A659A7"/>
    <w:rsid w:val="00A7713F"/>
    <w:rsid w:val="00B20066"/>
    <w:rsid w:val="00B30E50"/>
    <w:rsid w:val="00B33134"/>
    <w:rsid w:val="00B5383A"/>
    <w:rsid w:val="00C66EAA"/>
    <w:rsid w:val="00C82952"/>
    <w:rsid w:val="00CB466D"/>
    <w:rsid w:val="00CC008E"/>
    <w:rsid w:val="00CD792E"/>
    <w:rsid w:val="00CE345B"/>
    <w:rsid w:val="00CF786B"/>
    <w:rsid w:val="00D03955"/>
    <w:rsid w:val="00D242F0"/>
    <w:rsid w:val="00D33386"/>
    <w:rsid w:val="00D47AB6"/>
    <w:rsid w:val="00D53942"/>
    <w:rsid w:val="00D60AF9"/>
    <w:rsid w:val="00D637B2"/>
    <w:rsid w:val="00D8058F"/>
    <w:rsid w:val="00D93732"/>
    <w:rsid w:val="00DB7D74"/>
    <w:rsid w:val="00DE56B4"/>
    <w:rsid w:val="00DE6DC5"/>
    <w:rsid w:val="00E27C20"/>
    <w:rsid w:val="00E34648"/>
    <w:rsid w:val="00EA4295"/>
    <w:rsid w:val="00EA4D3B"/>
    <w:rsid w:val="00EC0205"/>
    <w:rsid w:val="00EF1BE0"/>
    <w:rsid w:val="00F02647"/>
    <w:rsid w:val="00F35389"/>
    <w:rsid w:val="00F434A2"/>
    <w:rsid w:val="00F9368D"/>
    <w:rsid w:val="00FA393F"/>
    <w:rsid w:val="00FA5598"/>
    <w:rsid w:val="00FB187D"/>
    <w:rsid w:val="00FE06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B6"/>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854"/>
    <w:pPr>
      <w:tabs>
        <w:tab w:val="center" w:pos="4680"/>
        <w:tab w:val="right" w:pos="9360"/>
      </w:tabs>
    </w:pPr>
  </w:style>
  <w:style w:type="character" w:customStyle="1" w:styleId="HeaderChar">
    <w:name w:val="Header Char"/>
    <w:basedOn w:val="DefaultParagraphFont"/>
    <w:link w:val="Header"/>
    <w:uiPriority w:val="99"/>
    <w:rsid w:val="00280854"/>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280854"/>
    <w:pPr>
      <w:tabs>
        <w:tab w:val="center" w:pos="4680"/>
        <w:tab w:val="right" w:pos="9360"/>
      </w:tabs>
    </w:pPr>
  </w:style>
  <w:style w:type="character" w:customStyle="1" w:styleId="FooterChar">
    <w:name w:val="Footer Char"/>
    <w:basedOn w:val="DefaultParagraphFont"/>
    <w:link w:val="Footer"/>
    <w:uiPriority w:val="99"/>
    <w:rsid w:val="00280854"/>
    <w:rPr>
      <w:rFonts w:ascii="Times New Roman" w:eastAsia="Times New Roman" w:hAnsi="Times New Roman" w:cs="Times New Roman"/>
      <w:noProof/>
      <w:sz w:val="24"/>
      <w:szCs w:val="24"/>
    </w:rPr>
  </w:style>
  <w:style w:type="paragraph" w:styleId="ListParagraph">
    <w:name w:val="List Paragraph"/>
    <w:basedOn w:val="Normal"/>
    <w:uiPriority w:val="34"/>
    <w:qFormat/>
    <w:rsid w:val="002808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B6"/>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854"/>
    <w:pPr>
      <w:tabs>
        <w:tab w:val="center" w:pos="4680"/>
        <w:tab w:val="right" w:pos="9360"/>
      </w:tabs>
    </w:pPr>
  </w:style>
  <w:style w:type="character" w:customStyle="1" w:styleId="HeaderChar">
    <w:name w:val="Header Char"/>
    <w:basedOn w:val="DefaultParagraphFont"/>
    <w:link w:val="Header"/>
    <w:uiPriority w:val="99"/>
    <w:rsid w:val="00280854"/>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280854"/>
    <w:pPr>
      <w:tabs>
        <w:tab w:val="center" w:pos="4680"/>
        <w:tab w:val="right" w:pos="9360"/>
      </w:tabs>
    </w:pPr>
  </w:style>
  <w:style w:type="character" w:customStyle="1" w:styleId="FooterChar">
    <w:name w:val="Footer Char"/>
    <w:basedOn w:val="DefaultParagraphFont"/>
    <w:link w:val="Footer"/>
    <w:uiPriority w:val="99"/>
    <w:rsid w:val="00280854"/>
    <w:rPr>
      <w:rFonts w:ascii="Times New Roman" w:eastAsia="Times New Roman" w:hAnsi="Times New Roman" w:cs="Times New Roman"/>
      <w:noProof/>
      <w:sz w:val="24"/>
      <w:szCs w:val="24"/>
    </w:rPr>
  </w:style>
  <w:style w:type="paragraph" w:styleId="ListParagraph">
    <w:name w:val="List Paragraph"/>
    <w:basedOn w:val="Normal"/>
    <w:uiPriority w:val="34"/>
    <w:qFormat/>
    <w:rsid w:val="0028085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F606-745E-40AA-BB06-ED245F3E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Administrators</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Maric</dc:creator>
  <cp:lastModifiedBy>User</cp:lastModifiedBy>
  <cp:revision>39</cp:revision>
  <dcterms:created xsi:type="dcterms:W3CDTF">2014-09-11T10:38:00Z</dcterms:created>
  <dcterms:modified xsi:type="dcterms:W3CDTF">2014-09-12T07:12:00Z</dcterms:modified>
</cp:coreProperties>
</file>