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756AC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noProof/>
          <w:sz w:val="24"/>
          <w:szCs w:val="24"/>
        </w:rPr>
        <w:drawing>
          <wp:inline distT="0" distB="0" distL="0" distR="0" wp14:anchorId="11E431A6" wp14:editId="7A5160A1">
            <wp:extent cx="1257300" cy="2286000"/>
            <wp:effectExtent l="0" t="0" r="0" b="0"/>
            <wp:docPr id="32" name="Picture 32" descr="grb-srb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2286000"/>
                    </a:xfrm>
                    <a:prstGeom prst="rect">
                      <a:avLst/>
                    </a:prstGeom>
                    <a:noFill/>
                    <a:ln>
                      <a:noFill/>
                    </a:ln>
                  </pic:spPr>
                </pic:pic>
              </a:graphicData>
            </a:graphic>
          </wp:inline>
        </w:drawing>
      </w:r>
    </w:p>
    <w:p w14:paraId="608D50A4"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85B9E50" w14:textId="77777777" w:rsidR="00A2638A" w:rsidRPr="008577E3" w:rsidRDefault="00A2638A" w:rsidP="00A2638A">
      <w:pPr>
        <w:tabs>
          <w:tab w:val="left" w:pos="4920"/>
        </w:tabs>
        <w:spacing w:after="0" w:line="240" w:lineRule="auto"/>
        <w:jc w:val="center"/>
        <w:rPr>
          <w:rFonts w:ascii="Times New Roman" w:eastAsia="Times New Roman" w:hAnsi="Times New Roman" w:cs="Times New Roman"/>
          <w:sz w:val="32"/>
          <w:szCs w:val="32"/>
          <w:lang w:val="sr-Cyrl-RS"/>
        </w:rPr>
      </w:pPr>
      <w:r w:rsidRPr="008577E3">
        <w:rPr>
          <w:rFonts w:ascii="Times New Roman" w:eastAsia="Times New Roman" w:hAnsi="Times New Roman" w:cs="Times New Roman"/>
          <w:sz w:val="32"/>
          <w:szCs w:val="32"/>
          <w:lang w:val="sr-Cyrl-RS"/>
        </w:rPr>
        <w:t>Република Србија</w:t>
      </w:r>
    </w:p>
    <w:p w14:paraId="5DD52AC4" w14:textId="77777777" w:rsidR="00A2638A" w:rsidRPr="008577E3" w:rsidRDefault="00A2638A" w:rsidP="00A2638A">
      <w:pPr>
        <w:tabs>
          <w:tab w:val="left" w:pos="4920"/>
        </w:tabs>
        <w:spacing w:after="0" w:line="240" w:lineRule="auto"/>
        <w:jc w:val="center"/>
        <w:rPr>
          <w:rFonts w:ascii="Times New Roman" w:eastAsia="Times New Roman" w:hAnsi="Times New Roman" w:cs="Times New Roman"/>
          <w:sz w:val="28"/>
          <w:szCs w:val="28"/>
          <w:lang w:val="sr-Cyrl-RS"/>
        </w:rPr>
      </w:pPr>
    </w:p>
    <w:p w14:paraId="55D69AE3" w14:textId="77777777" w:rsidR="00A2638A" w:rsidRPr="008577E3" w:rsidRDefault="00A2638A" w:rsidP="00A2638A">
      <w:pPr>
        <w:tabs>
          <w:tab w:val="left" w:pos="4920"/>
        </w:tabs>
        <w:spacing w:after="0" w:line="240" w:lineRule="auto"/>
        <w:jc w:val="center"/>
        <w:rPr>
          <w:rFonts w:ascii="Times New Roman" w:eastAsia="Times New Roman" w:hAnsi="Times New Roman" w:cs="Times New Roman"/>
          <w:b/>
          <w:sz w:val="40"/>
          <w:szCs w:val="40"/>
          <w:lang w:val="sr-Cyrl-RS"/>
        </w:rPr>
      </w:pPr>
      <w:r w:rsidRPr="008577E3">
        <w:rPr>
          <w:rFonts w:ascii="Times New Roman" w:eastAsia="Times New Roman" w:hAnsi="Times New Roman" w:cs="Times New Roman"/>
          <w:b/>
          <w:sz w:val="40"/>
          <w:szCs w:val="40"/>
          <w:lang w:val="sr-Cyrl-RS"/>
        </w:rPr>
        <w:t>МИНИСТАРСТВО ГРАЂЕВИНАРСТВА, САОБРАЋАЈА И ИНФРАСТРУКТУРЕ</w:t>
      </w:r>
    </w:p>
    <w:p w14:paraId="2500CFB5" w14:textId="77777777" w:rsidR="00A2638A" w:rsidRPr="008577E3"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14:paraId="2B2D130B" w14:textId="77777777" w:rsidR="00A2638A" w:rsidRPr="008577E3"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14:paraId="7B4060FD" w14:textId="77777777" w:rsidR="00A2638A" w:rsidRPr="008577E3"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14:paraId="6FD5BB80" w14:textId="77777777" w:rsidR="00A2638A" w:rsidRPr="008577E3"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14:paraId="7587056C" w14:textId="77777777" w:rsidR="00A2638A" w:rsidRPr="008577E3"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14:paraId="57E7FE0A" w14:textId="77777777" w:rsidR="00A2638A" w:rsidRPr="008577E3"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14:paraId="7A099E92" w14:textId="77777777" w:rsidR="00A2638A" w:rsidRPr="008577E3"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14:paraId="5E15382E" w14:textId="77777777" w:rsidR="00A2638A" w:rsidRPr="008577E3"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14:paraId="6F192156" w14:textId="77777777" w:rsidR="00A2638A" w:rsidRPr="008577E3"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14:paraId="3220DE46" w14:textId="77777777" w:rsidR="00A2638A" w:rsidRPr="008577E3" w:rsidRDefault="00A2638A" w:rsidP="00A2638A">
      <w:pPr>
        <w:pBdr>
          <w:bottom w:val="single" w:sz="4" w:space="1" w:color="auto"/>
        </w:pBdr>
        <w:tabs>
          <w:tab w:val="left" w:pos="4920"/>
        </w:tabs>
        <w:spacing w:after="0" w:line="240" w:lineRule="auto"/>
        <w:jc w:val="center"/>
        <w:rPr>
          <w:rFonts w:ascii="Times New Roman" w:eastAsia="Times New Roman" w:hAnsi="Times New Roman" w:cs="Times New Roman"/>
          <w:b/>
          <w:sz w:val="44"/>
          <w:szCs w:val="44"/>
          <w:lang w:val="sr-Cyrl-RS"/>
        </w:rPr>
      </w:pPr>
      <w:r w:rsidRPr="008577E3">
        <w:rPr>
          <w:rFonts w:ascii="Times New Roman" w:eastAsia="Times New Roman" w:hAnsi="Times New Roman" w:cs="Times New Roman"/>
          <w:b/>
          <w:sz w:val="44"/>
          <w:szCs w:val="44"/>
          <w:lang w:val="sr-Cyrl-RS"/>
        </w:rPr>
        <w:t>ИНФОРМАТОР О РАДУ</w:t>
      </w:r>
    </w:p>
    <w:p w14:paraId="31FBEAF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2872B14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53086BB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0519A47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43C790F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5A1254B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0C48AE4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5B536DD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2AA93E2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39C2135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656DD5A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41A9BBE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279AB07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747172E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3F51799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33B314F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7838F40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3BF7246F" w14:textId="22179B11" w:rsidR="00A2638A" w:rsidRPr="008577E3" w:rsidRDefault="00FC61DF" w:rsidP="00A2638A">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2020</w:t>
      </w:r>
      <w:r w:rsidR="00A2638A" w:rsidRPr="008577E3">
        <w:rPr>
          <w:rFonts w:ascii="Times New Roman" w:eastAsia="Times New Roman" w:hAnsi="Times New Roman" w:cs="Times New Roman"/>
          <w:sz w:val="24"/>
          <w:szCs w:val="24"/>
          <w:lang w:val="sr-Cyrl-RS"/>
        </w:rPr>
        <w:t>. година</w:t>
      </w:r>
    </w:p>
    <w:p w14:paraId="133D9975"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Београд</w:t>
      </w:r>
    </w:p>
    <w:p w14:paraId="3D34DCE5" w14:textId="667EC622" w:rsidR="00A2638A" w:rsidRPr="008577E3" w:rsidRDefault="00A2638A" w:rsidP="00E55128">
      <w:pPr>
        <w:keepNext/>
        <w:spacing w:after="0" w:line="240" w:lineRule="auto"/>
        <w:outlineLvl w:val="0"/>
        <w:rPr>
          <w:rFonts w:ascii="Times New Roman" w:eastAsia="Times New Roman" w:hAnsi="Times New Roman" w:cs="Times New Roman"/>
          <w:b/>
          <w:bCs/>
          <w:iCs/>
          <w:spacing w:val="-6"/>
          <w:kern w:val="32"/>
          <w:sz w:val="28"/>
          <w:szCs w:val="28"/>
          <w:lang w:val="sr-Cyrl-RS"/>
        </w:rPr>
      </w:pPr>
      <w:bookmarkStart w:id="0" w:name="_1._Садржај_Информатора"/>
      <w:bookmarkStart w:id="1" w:name="_Toc397689225"/>
      <w:bookmarkStart w:id="2" w:name="_Toc17359120"/>
      <w:bookmarkEnd w:id="0"/>
      <w:r w:rsidRPr="008577E3">
        <w:rPr>
          <w:rFonts w:ascii="Times New Roman" w:eastAsia="Times New Roman" w:hAnsi="Times New Roman" w:cs="Times New Roman"/>
          <w:b/>
          <w:bCs/>
          <w:iCs/>
          <w:spacing w:val="-6"/>
          <w:kern w:val="32"/>
          <w:sz w:val="28"/>
          <w:szCs w:val="28"/>
          <w:lang w:val="sr-Cyrl-RS"/>
        </w:rPr>
        <w:lastRenderedPageBreak/>
        <w:t>1. Садржај Информатора о раду Министарства грађевинарства, саобраћаја и инфраструктуре</w:t>
      </w:r>
      <w:bookmarkEnd w:id="1"/>
      <w:bookmarkEnd w:id="2"/>
    </w:p>
    <w:p w14:paraId="28840369" w14:textId="77777777" w:rsidR="00E55128" w:rsidRPr="008577E3" w:rsidRDefault="00E55128" w:rsidP="00E55128">
      <w:pPr>
        <w:keepNext/>
        <w:spacing w:after="0" w:line="240" w:lineRule="auto"/>
        <w:outlineLvl w:val="0"/>
        <w:rPr>
          <w:rFonts w:ascii="Times New Roman" w:eastAsia="Times New Roman" w:hAnsi="Times New Roman" w:cs="Times New Roman"/>
          <w:b/>
          <w:bCs/>
          <w:iCs/>
          <w:spacing w:val="-6"/>
          <w:kern w:val="32"/>
          <w:sz w:val="28"/>
          <w:szCs w:val="28"/>
        </w:rPr>
      </w:pPr>
    </w:p>
    <w:p w14:paraId="2A25F026" w14:textId="2608FC5E" w:rsidR="004F38BD" w:rsidRPr="008577E3" w:rsidRDefault="00A2638A" w:rsidP="00E55128">
      <w:pPr>
        <w:pStyle w:val="TOC1"/>
        <w:spacing w:before="0"/>
        <w:rPr>
          <w:rFonts w:asciiTheme="minorHAnsi" w:eastAsiaTheme="minorEastAsia" w:hAnsiTheme="minorHAnsi" w:cstheme="minorBidi"/>
          <w:b w:val="0"/>
          <w:noProof/>
          <w:sz w:val="22"/>
          <w:szCs w:val="22"/>
          <w:lang w:val="en-US"/>
        </w:rPr>
      </w:pPr>
      <w:r w:rsidRPr="008577E3">
        <w:rPr>
          <w:b w:val="0"/>
          <w:lang w:val="sr-Cyrl-RS"/>
        </w:rPr>
        <w:fldChar w:fldCharType="begin"/>
      </w:r>
      <w:r w:rsidRPr="008577E3">
        <w:rPr>
          <w:lang w:val="sr-Cyrl-RS"/>
        </w:rPr>
        <w:instrText xml:space="preserve"> TOC \o "1-2" \h \z \u </w:instrText>
      </w:r>
      <w:r w:rsidRPr="008577E3">
        <w:rPr>
          <w:b w:val="0"/>
          <w:lang w:val="sr-Cyrl-RS"/>
        </w:rPr>
        <w:fldChar w:fldCharType="separate"/>
      </w:r>
      <w:hyperlink w:anchor="_Toc17359120" w:history="1">
        <w:r w:rsidR="004F38BD" w:rsidRPr="008577E3">
          <w:rPr>
            <w:rStyle w:val="Hyperlink"/>
            <w:bCs/>
            <w:iCs/>
            <w:noProof/>
            <w:color w:val="auto"/>
            <w:spacing w:val="-6"/>
            <w:kern w:val="32"/>
            <w:lang w:val="sr-Cyrl-RS"/>
          </w:rPr>
          <w:t>1. Садржај Информатора о раду Министарства грађевинарства, саобраћаја и инфраструктуре</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_Toc17359120 \h </w:instrText>
        </w:r>
        <w:r w:rsidR="004F38BD" w:rsidRPr="008577E3">
          <w:rPr>
            <w:noProof/>
            <w:webHidden/>
          </w:rPr>
        </w:r>
        <w:r w:rsidR="004F38BD" w:rsidRPr="008577E3">
          <w:rPr>
            <w:noProof/>
            <w:webHidden/>
          </w:rPr>
          <w:fldChar w:fldCharType="separate"/>
        </w:r>
        <w:r w:rsidR="00336D00">
          <w:rPr>
            <w:noProof/>
            <w:webHidden/>
          </w:rPr>
          <w:t>II</w:t>
        </w:r>
        <w:r w:rsidR="004F38BD" w:rsidRPr="008577E3">
          <w:rPr>
            <w:noProof/>
            <w:webHidden/>
          </w:rPr>
          <w:fldChar w:fldCharType="end"/>
        </w:r>
      </w:hyperlink>
    </w:p>
    <w:p w14:paraId="0C7AAFCF" w14:textId="1F7BAC95" w:rsidR="004F38BD" w:rsidRPr="008577E3" w:rsidRDefault="00FF3691" w:rsidP="00E55128">
      <w:pPr>
        <w:pStyle w:val="TOC1"/>
        <w:spacing w:before="0"/>
        <w:rPr>
          <w:rFonts w:asciiTheme="minorHAnsi" w:eastAsiaTheme="minorEastAsia" w:hAnsiTheme="minorHAnsi" w:cstheme="minorBidi"/>
          <w:b w:val="0"/>
          <w:noProof/>
          <w:sz w:val="22"/>
          <w:szCs w:val="22"/>
          <w:lang w:val="en-US"/>
        </w:rPr>
      </w:pPr>
      <w:hyperlink w:anchor="_Toc17359121" w:history="1">
        <w:r w:rsidR="004F38BD" w:rsidRPr="008577E3">
          <w:rPr>
            <w:rStyle w:val="Hyperlink"/>
            <w:bCs/>
            <w:noProof/>
            <w:color w:val="auto"/>
            <w:kern w:val="32"/>
            <w:lang w:val="sr-Cyrl-RS"/>
          </w:rPr>
          <w:t>2. Основни подаци о државном органу и информатору</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_Toc17359121 \h </w:instrText>
        </w:r>
        <w:r w:rsidR="004F38BD" w:rsidRPr="008577E3">
          <w:rPr>
            <w:noProof/>
            <w:webHidden/>
          </w:rPr>
        </w:r>
        <w:r w:rsidR="004F38BD" w:rsidRPr="008577E3">
          <w:rPr>
            <w:noProof/>
            <w:webHidden/>
          </w:rPr>
          <w:fldChar w:fldCharType="separate"/>
        </w:r>
        <w:r w:rsidR="00336D00">
          <w:rPr>
            <w:noProof/>
            <w:webHidden/>
          </w:rPr>
          <w:t>1</w:t>
        </w:r>
        <w:r w:rsidR="004F38BD" w:rsidRPr="008577E3">
          <w:rPr>
            <w:noProof/>
            <w:webHidden/>
          </w:rPr>
          <w:fldChar w:fldCharType="end"/>
        </w:r>
      </w:hyperlink>
    </w:p>
    <w:p w14:paraId="59B74F0C" w14:textId="086A3B88" w:rsidR="004F38BD" w:rsidRPr="008577E3" w:rsidRDefault="00FF3691" w:rsidP="00E55128">
      <w:pPr>
        <w:pStyle w:val="TOC1"/>
        <w:spacing w:before="0"/>
        <w:rPr>
          <w:rFonts w:asciiTheme="minorHAnsi" w:eastAsiaTheme="minorEastAsia" w:hAnsiTheme="minorHAnsi" w:cstheme="minorBidi"/>
          <w:b w:val="0"/>
          <w:noProof/>
          <w:sz w:val="22"/>
          <w:szCs w:val="22"/>
          <w:lang w:val="en-US"/>
        </w:rPr>
      </w:pPr>
      <w:hyperlink w:anchor="_Toc17359122" w:history="1">
        <w:r w:rsidR="004F38BD" w:rsidRPr="008577E3">
          <w:rPr>
            <w:rStyle w:val="Hyperlink"/>
            <w:bCs/>
            <w:noProof/>
            <w:color w:val="auto"/>
            <w:kern w:val="32"/>
            <w:lang w:val="sr-Cyrl-RS"/>
          </w:rPr>
          <w:t>3. Организациона структура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_Toc17359122 \h </w:instrText>
        </w:r>
        <w:r w:rsidR="004F38BD" w:rsidRPr="008577E3">
          <w:rPr>
            <w:noProof/>
            <w:webHidden/>
          </w:rPr>
        </w:r>
        <w:r w:rsidR="004F38BD" w:rsidRPr="008577E3">
          <w:rPr>
            <w:noProof/>
            <w:webHidden/>
          </w:rPr>
          <w:fldChar w:fldCharType="separate"/>
        </w:r>
        <w:r w:rsidR="00336D00">
          <w:rPr>
            <w:noProof/>
            <w:webHidden/>
          </w:rPr>
          <w:t>3</w:t>
        </w:r>
        <w:r w:rsidR="004F38BD" w:rsidRPr="008577E3">
          <w:rPr>
            <w:noProof/>
            <w:webHidden/>
          </w:rPr>
          <w:fldChar w:fldCharType="end"/>
        </w:r>
      </w:hyperlink>
    </w:p>
    <w:p w14:paraId="686057B3" w14:textId="6D6463CC" w:rsidR="004F38BD" w:rsidRPr="008577E3" w:rsidRDefault="00FF3691" w:rsidP="00E55128">
      <w:pPr>
        <w:pStyle w:val="TOC2"/>
        <w:rPr>
          <w:rFonts w:asciiTheme="minorHAnsi" w:eastAsiaTheme="minorEastAsia" w:hAnsiTheme="minorHAnsi" w:cstheme="minorBidi"/>
          <w:b w:val="0"/>
          <w:i w:val="0"/>
          <w:color w:val="auto"/>
          <w:szCs w:val="22"/>
          <w:lang w:val="en-US"/>
        </w:rPr>
      </w:pPr>
      <w:hyperlink w:anchor="_Toc17359123" w:history="1">
        <w:r w:rsidR="004F38BD" w:rsidRPr="008577E3">
          <w:rPr>
            <w:rStyle w:val="Hyperlink"/>
            <w:bCs/>
            <w:iCs/>
            <w:color w:val="auto"/>
            <w:lang w:eastAsia="x-none"/>
          </w:rPr>
          <w:t>3.1 Сектор за друмски транспорт, путеве и безбедност саобраћаја</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_Toc17359123 \h </w:instrText>
        </w:r>
        <w:r w:rsidR="004F38BD" w:rsidRPr="008577E3">
          <w:rPr>
            <w:webHidden/>
            <w:color w:val="auto"/>
          </w:rPr>
        </w:r>
        <w:r w:rsidR="004F38BD" w:rsidRPr="008577E3">
          <w:rPr>
            <w:webHidden/>
            <w:color w:val="auto"/>
          </w:rPr>
          <w:fldChar w:fldCharType="separate"/>
        </w:r>
        <w:r w:rsidR="00336D00">
          <w:rPr>
            <w:webHidden/>
            <w:color w:val="auto"/>
          </w:rPr>
          <w:t>5</w:t>
        </w:r>
        <w:r w:rsidR="004F38BD" w:rsidRPr="008577E3">
          <w:rPr>
            <w:webHidden/>
            <w:color w:val="auto"/>
          </w:rPr>
          <w:fldChar w:fldCharType="end"/>
        </w:r>
      </w:hyperlink>
    </w:p>
    <w:p w14:paraId="53114DC9" w14:textId="4CBE739F" w:rsidR="004F38BD" w:rsidRPr="008577E3" w:rsidRDefault="00FF3691" w:rsidP="00E55128">
      <w:pPr>
        <w:pStyle w:val="TOC2"/>
        <w:rPr>
          <w:rFonts w:asciiTheme="minorHAnsi" w:eastAsiaTheme="minorEastAsia" w:hAnsiTheme="minorHAnsi" w:cstheme="minorBidi"/>
          <w:b w:val="0"/>
          <w:i w:val="0"/>
          <w:color w:val="auto"/>
          <w:szCs w:val="22"/>
          <w:lang w:val="en-US"/>
        </w:rPr>
      </w:pPr>
      <w:hyperlink w:anchor="_Toc17359124" w:history="1">
        <w:r w:rsidR="004F38BD" w:rsidRPr="008577E3">
          <w:rPr>
            <w:rStyle w:val="Hyperlink"/>
            <w:bCs/>
            <w:iCs/>
            <w:color w:val="auto"/>
            <w:lang w:eastAsia="x-none"/>
          </w:rPr>
          <w:t>3.2 Сектор за железнице и интермодални транспорт</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_Toc17359124 \h </w:instrText>
        </w:r>
        <w:r w:rsidR="004F38BD" w:rsidRPr="008577E3">
          <w:rPr>
            <w:webHidden/>
            <w:color w:val="auto"/>
          </w:rPr>
        </w:r>
        <w:r w:rsidR="004F38BD" w:rsidRPr="008577E3">
          <w:rPr>
            <w:webHidden/>
            <w:color w:val="auto"/>
          </w:rPr>
          <w:fldChar w:fldCharType="separate"/>
        </w:r>
        <w:r w:rsidR="00336D00">
          <w:rPr>
            <w:webHidden/>
            <w:color w:val="auto"/>
          </w:rPr>
          <w:t>9</w:t>
        </w:r>
        <w:r w:rsidR="004F38BD" w:rsidRPr="008577E3">
          <w:rPr>
            <w:webHidden/>
            <w:color w:val="auto"/>
          </w:rPr>
          <w:fldChar w:fldCharType="end"/>
        </w:r>
      </w:hyperlink>
    </w:p>
    <w:p w14:paraId="59E1F71A" w14:textId="1600C22D" w:rsidR="004F38BD" w:rsidRPr="008577E3" w:rsidRDefault="00FF3691" w:rsidP="00E55128">
      <w:pPr>
        <w:pStyle w:val="TOC2"/>
        <w:rPr>
          <w:rFonts w:asciiTheme="minorHAnsi" w:eastAsiaTheme="minorEastAsia" w:hAnsiTheme="minorHAnsi" w:cstheme="minorBidi"/>
          <w:b w:val="0"/>
          <w:i w:val="0"/>
          <w:color w:val="auto"/>
          <w:szCs w:val="22"/>
          <w:lang w:val="en-US"/>
        </w:rPr>
      </w:pPr>
      <w:hyperlink w:anchor="_Toc17359125" w:history="1">
        <w:r w:rsidR="004F38BD" w:rsidRPr="008577E3">
          <w:rPr>
            <w:rStyle w:val="Hyperlink"/>
            <w:bCs/>
            <w:iCs/>
            <w:color w:val="auto"/>
            <w:kern w:val="32"/>
            <w:lang w:eastAsia="x-none"/>
          </w:rPr>
          <w:t xml:space="preserve">3.3 </w:t>
        </w:r>
        <w:r w:rsidR="004F38BD" w:rsidRPr="008577E3">
          <w:rPr>
            <w:rStyle w:val="Hyperlink"/>
            <w:bCs/>
            <w:iCs/>
            <w:color w:val="auto"/>
            <w:lang w:eastAsia="x-none"/>
          </w:rPr>
          <w:t>Сектор за ваздушни саобраћај и транспорт опасне робе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_Toc17359125 \h </w:instrText>
        </w:r>
        <w:r w:rsidR="004F38BD" w:rsidRPr="008577E3">
          <w:rPr>
            <w:webHidden/>
            <w:color w:val="auto"/>
          </w:rPr>
        </w:r>
        <w:r w:rsidR="004F38BD" w:rsidRPr="008577E3">
          <w:rPr>
            <w:webHidden/>
            <w:color w:val="auto"/>
          </w:rPr>
          <w:fldChar w:fldCharType="separate"/>
        </w:r>
        <w:r w:rsidR="00336D00">
          <w:rPr>
            <w:webHidden/>
            <w:color w:val="auto"/>
          </w:rPr>
          <w:t>10</w:t>
        </w:r>
        <w:r w:rsidR="004F38BD" w:rsidRPr="008577E3">
          <w:rPr>
            <w:webHidden/>
            <w:color w:val="auto"/>
          </w:rPr>
          <w:fldChar w:fldCharType="end"/>
        </w:r>
      </w:hyperlink>
    </w:p>
    <w:p w14:paraId="4CD18D8A" w14:textId="691F6073" w:rsidR="004F38BD" w:rsidRPr="008577E3" w:rsidRDefault="00FF3691" w:rsidP="00E55128">
      <w:pPr>
        <w:pStyle w:val="TOC2"/>
        <w:rPr>
          <w:rFonts w:asciiTheme="minorHAnsi" w:eastAsiaTheme="minorEastAsia" w:hAnsiTheme="minorHAnsi" w:cstheme="minorBidi"/>
          <w:b w:val="0"/>
          <w:i w:val="0"/>
          <w:color w:val="auto"/>
          <w:szCs w:val="22"/>
          <w:lang w:val="en-US"/>
        </w:rPr>
      </w:pPr>
      <w:hyperlink w:anchor="_Toc17359126" w:history="1">
        <w:r w:rsidR="004F38BD" w:rsidRPr="008577E3">
          <w:rPr>
            <w:rStyle w:val="Hyperlink"/>
            <w:bCs/>
            <w:iCs/>
            <w:color w:val="auto"/>
            <w:lang w:eastAsia="x-none"/>
          </w:rPr>
          <w:t>3.4 Сектор за водни саобраћај и безбедност пловидбе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_Toc17359126 \h </w:instrText>
        </w:r>
        <w:r w:rsidR="004F38BD" w:rsidRPr="008577E3">
          <w:rPr>
            <w:webHidden/>
            <w:color w:val="auto"/>
          </w:rPr>
        </w:r>
        <w:r w:rsidR="004F38BD" w:rsidRPr="008577E3">
          <w:rPr>
            <w:webHidden/>
            <w:color w:val="auto"/>
          </w:rPr>
          <w:fldChar w:fldCharType="separate"/>
        </w:r>
        <w:r w:rsidR="00336D00">
          <w:rPr>
            <w:webHidden/>
            <w:color w:val="auto"/>
          </w:rPr>
          <w:t>13</w:t>
        </w:r>
        <w:r w:rsidR="004F38BD" w:rsidRPr="008577E3">
          <w:rPr>
            <w:webHidden/>
            <w:color w:val="auto"/>
          </w:rPr>
          <w:fldChar w:fldCharType="end"/>
        </w:r>
      </w:hyperlink>
    </w:p>
    <w:p w14:paraId="1E2FD2F5" w14:textId="4358B60A" w:rsidR="004F38BD" w:rsidRPr="008577E3" w:rsidRDefault="00FF3691" w:rsidP="00E55128">
      <w:pPr>
        <w:pStyle w:val="TOC2"/>
        <w:rPr>
          <w:rFonts w:asciiTheme="minorHAnsi" w:eastAsiaTheme="minorEastAsia" w:hAnsiTheme="minorHAnsi" w:cstheme="minorBidi"/>
          <w:b w:val="0"/>
          <w:i w:val="0"/>
          <w:color w:val="auto"/>
          <w:szCs w:val="22"/>
          <w:lang w:val="en-US"/>
        </w:rPr>
      </w:pPr>
      <w:hyperlink w:anchor="_Toc17359127" w:history="1">
        <w:r w:rsidR="004F38BD" w:rsidRPr="008577E3">
          <w:rPr>
            <w:rStyle w:val="Hyperlink"/>
            <w:bCs/>
            <w:iCs/>
            <w:color w:val="auto"/>
            <w:lang w:val="en-GB" w:eastAsia="x-none"/>
          </w:rPr>
          <w:t xml:space="preserve">3.5 </w:t>
        </w:r>
        <w:r w:rsidR="004F38BD" w:rsidRPr="008577E3">
          <w:rPr>
            <w:rStyle w:val="Hyperlink"/>
            <w:bCs/>
            <w:iCs/>
            <w:color w:val="auto"/>
            <w:lang w:val="sr-Cyrl-CS" w:eastAsia="x-none"/>
          </w:rPr>
          <w:t>С</w:t>
        </w:r>
        <w:r w:rsidR="004F38BD" w:rsidRPr="008577E3">
          <w:rPr>
            <w:rStyle w:val="Hyperlink"/>
            <w:bCs/>
            <w:iCs/>
            <w:color w:val="auto"/>
            <w:lang w:val="en-GB" w:eastAsia="x-none"/>
          </w:rPr>
          <w:t>ектор за грађевинске послове, спровођење обједињене процедуре и озакоњење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_Toc17359127 \h </w:instrText>
        </w:r>
        <w:r w:rsidR="004F38BD" w:rsidRPr="008577E3">
          <w:rPr>
            <w:webHidden/>
            <w:color w:val="auto"/>
          </w:rPr>
        </w:r>
        <w:r w:rsidR="004F38BD" w:rsidRPr="008577E3">
          <w:rPr>
            <w:webHidden/>
            <w:color w:val="auto"/>
          </w:rPr>
          <w:fldChar w:fldCharType="separate"/>
        </w:r>
        <w:r w:rsidR="00336D00">
          <w:rPr>
            <w:webHidden/>
            <w:color w:val="auto"/>
          </w:rPr>
          <w:t>19</w:t>
        </w:r>
        <w:r w:rsidR="004F38BD" w:rsidRPr="008577E3">
          <w:rPr>
            <w:webHidden/>
            <w:color w:val="auto"/>
          </w:rPr>
          <w:fldChar w:fldCharType="end"/>
        </w:r>
      </w:hyperlink>
    </w:p>
    <w:p w14:paraId="2BBCC318" w14:textId="3A032975" w:rsidR="004F38BD" w:rsidRPr="008577E3" w:rsidRDefault="00FF3691" w:rsidP="00E55128">
      <w:pPr>
        <w:pStyle w:val="TOC2"/>
        <w:rPr>
          <w:rFonts w:asciiTheme="minorHAnsi" w:eastAsiaTheme="minorEastAsia" w:hAnsiTheme="minorHAnsi" w:cstheme="minorBidi"/>
          <w:b w:val="0"/>
          <w:i w:val="0"/>
          <w:color w:val="auto"/>
          <w:szCs w:val="22"/>
          <w:lang w:val="en-US"/>
        </w:rPr>
      </w:pPr>
      <w:hyperlink w:anchor="_Toc17359128" w:history="1">
        <w:r w:rsidR="004F38BD" w:rsidRPr="008577E3">
          <w:rPr>
            <w:rStyle w:val="Hyperlink"/>
            <w:bCs/>
            <w:iCs/>
            <w:color w:val="auto"/>
            <w:lang w:eastAsia="x-none"/>
          </w:rPr>
          <w:t>3.6 Сектор за просторно планирање и урбанизам</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_Toc17359128 \h </w:instrText>
        </w:r>
        <w:r w:rsidR="004F38BD" w:rsidRPr="008577E3">
          <w:rPr>
            <w:webHidden/>
            <w:color w:val="auto"/>
          </w:rPr>
        </w:r>
        <w:r w:rsidR="004F38BD" w:rsidRPr="008577E3">
          <w:rPr>
            <w:webHidden/>
            <w:color w:val="auto"/>
          </w:rPr>
          <w:fldChar w:fldCharType="separate"/>
        </w:r>
        <w:r w:rsidR="00336D00">
          <w:rPr>
            <w:webHidden/>
            <w:color w:val="auto"/>
          </w:rPr>
          <w:t>22</w:t>
        </w:r>
        <w:r w:rsidR="004F38BD" w:rsidRPr="008577E3">
          <w:rPr>
            <w:webHidden/>
            <w:color w:val="auto"/>
          </w:rPr>
          <w:fldChar w:fldCharType="end"/>
        </w:r>
      </w:hyperlink>
    </w:p>
    <w:p w14:paraId="03952B24" w14:textId="6EA9A112" w:rsidR="004F38BD" w:rsidRPr="008577E3" w:rsidRDefault="00FF3691" w:rsidP="00E55128">
      <w:pPr>
        <w:pStyle w:val="TOC2"/>
        <w:rPr>
          <w:rFonts w:asciiTheme="minorHAnsi" w:eastAsiaTheme="minorEastAsia" w:hAnsiTheme="minorHAnsi" w:cstheme="minorBidi"/>
          <w:b w:val="0"/>
          <w:i w:val="0"/>
          <w:color w:val="auto"/>
          <w:szCs w:val="22"/>
          <w:lang w:val="en-US"/>
        </w:rPr>
      </w:pPr>
      <w:hyperlink w:anchor="_Toc17359129" w:history="1">
        <w:r w:rsidR="004F38BD" w:rsidRPr="008577E3">
          <w:rPr>
            <w:rStyle w:val="Hyperlink"/>
            <w:bCs/>
            <w:iCs/>
            <w:color w:val="auto"/>
            <w:lang w:eastAsia="x-none"/>
          </w:rPr>
          <w:t>3.7 Сектор за стамбену и архитектонску политику, комуналне делатности и енергетску ефикасност</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_Toc17359129 \h </w:instrText>
        </w:r>
        <w:r w:rsidR="004F38BD" w:rsidRPr="008577E3">
          <w:rPr>
            <w:webHidden/>
            <w:color w:val="auto"/>
          </w:rPr>
        </w:r>
        <w:r w:rsidR="004F38BD" w:rsidRPr="008577E3">
          <w:rPr>
            <w:webHidden/>
            <w:color w:val="auto"/>
          </w:rPr>
          <w:fldChar w:fldCharType="separate"/>
        </w:r>
        <w:r w:rsidR="00336D00">
          <w:rPr>
            <w:webHidden/>
            <w:color w:val="auto"/>
          </w:rPr>
          <w:t>27</w:t>
        </w:r>
        <w:r w:rsidR="004F38BD" w:rsidRPr="008577E3">
          <w:rPr>
            <w:webHidden/>
            <w:color w:val="auto"/>
          </w:rPr>
          <w:fldChar w:fldCharType="end"/>
        </w:r>
      </w:hyperlink>
    </w:p>
    <w:p w14:paraId="0CA4B921" w14:textId="021BE05C" w:rsidR="004F38BD" w:rsidRPr="008577E3" w:rsidRDefault="00FF3691" w:rsidP="00E55128">
      <w:pPr>
        <w:pStyle w:val="TOC2"/>
        <w:rPr>
          <w:rFonts w:asciiTheme="minorHAnsi" w:eastAsiaTheme="minorEastAsia" w:hAnsiTheme="minorHAnsi" w:cstheme="minorBidi"/>
          <w:b w:val="0"/>
          <w:i w:val="0"/>
          <w:color w:val="auto"/>
          <w:szCs w:val="22"/>
          <w:lang w:val="en-US"/>
        </w:rPr>
      </w:pPr>
      <w:hyperlink w:anchor="_Toc17359130" w:history="1">
        <w:r w:rsidR="004F38BD" w:rsidRPr="008577E3">
          <w:rPr>
            <w:rStyle w:val="Hyperlink"/>
            <w:bCs/>
            <w:iCs/>
            <w:color w:val="auto"/>
            <w:lang w:eastAsia="x-none"/>
          </w:rPr>
          <w:t>3.8 Сектор за међународну сарадњу и европске интеграције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_Toc17359130 \h </w:instrText>
        </w:r>
        <w:r w:rsidR="004F38BD" w:rsidRPr="008577E3">
          <w:rPr>
            <w:webHidden/>
            <w:color w:val="auto"/>
          </w:rPr>
        </w:r>
        <w:r w:rsidR="004F38BD" w:rsidRPr="008577E3">
          <w:rPr>
            <w:webHidden/>
            <w:color w:val="auto"/>
          </w:rPr>
          <w:fldChar w:fldCharType="separate"/>
        </w:r>
        <w:r w:rsidR="00336D00">
          <w:rPr>
            <w:webHidden/>
            <w:color w:val="auto"/>
          </w:rPr>
          <w:t>30</w:t>
        </w:r>
        <w:r w:rsidR="004F38BD" w:rsidRPr="008577E3">
          <w:rPr>
            <w:webHidden/>
            <w:color w:val="auto"/>
          </w:rPr>
          <w:fldChar w:fldCharType="end"/>
        </w:r>
      </w:hyperlink>
    </w:p>
    <w:p w14:paraId="265EF18B" w14:textId="4050A005" w:rsidR="004F38BD" w:rsidRPr="008577E3" w:rsidRDefault="00FF3691" w:rsidP="00E55128">
      <w:pPr>
        <w:pStyle w:val="TOC2"/>
        <w:rPr>
          <w:rFonts w:asciiTheme="minorHAnsi" w:eastAsiaTheme="minorEastAsia" w:hAnsiTheme="minorHAnsi" w:cstheme="minorBidi"/>
          <w:b w:val="0"/>
          <w:i w:val="0"/>
          <w:color w:val="auto"/>
          <w:szCs w:val="22"/>
          <w:lang w:val="en-US"/>
        </w:rPr>
      </w:pPr>
      <w:hyperlink w:anchor="_Toc17359131" w:history="1">
        <w:r w:rsidR="004F38BD" w:rsidRPr="008577E3">
          <w:rPr>
            <w:rStyle w:val="Hyperlink"/>
            <w:bCs/>
            <w:iCs/>
            <w:color w:val="auto"/>
            <w:lang w:eastAsia="x-none"/>
          </w:rPr>
          <w:t>3.9 Сектор за инспекцијски надзор</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_Toc17359131 \h </w:instrText>
        </w:r>
        <w:r w:rsidR="004F38BD" w:rsidRPr="008577E3">
          <w:rPr>
            <w:webHidden/>
            <w:color w:val="auto"/>
          </w:rPr>
        </w:r>
        <w:r w:rsidR="004F38BD" w:rsidRPr="008577E3">
          <w:rPr>
            <w:webHidden/>
            <w:color w:val="auto"/>
          </w:rPr>
          <w:fldChar w:fldCharType="separate"/>
        </w:r>
        <w:r w:rsidR="00336D00">
          <w:rPr>
            <w:webHidden/>
            <w:color w:val="auto"/>
          </w:rPr>
          <w:t>32</w:t>
        </w:r>
        <w:r w:rsidR="004F38BD" w:rsidRPr="008577E3">
          <w:rPr>
            <w:webHidden/>
            <w:color w:val="auto"/>
          </w:rPr>
          <w:fldChar w:fldCharType="end"/>
        </w:r>
      </w:hyperlink>
    </w:p>
    <w:p w14:paraId="23653112" w14:textId="590EE7A3" w:rsidR="004F38BD" w:rsidRPr="008577E3" w:rsidRDefault="00FF3691" w:rsidP="00E55128">
      <w:pPr>
        <w:pStyle w:val="TOC2"/>
        <w:rPr>
          <w:rFonts w:asciiTheme="minorHAnsi" w:eastAsiaTheme="minorEastAsia" w:hAnsiTheme="minorHAnsi" w:cstheme="minorBidi"/>
          <w:b w:val="0"/>
          <w:i w:val="0"/>
          <w:color w:val="auto"/>
          <w:szCs w:val="22"/>
          <w:lang w:val="en-US"/>
        </w:rPr>
      </w:pPr>
      <w:hyperlink w:anchor="_Toc17359132" w:history="1">
        <w:r w:rsidR="004F38BD" w:rsidRPr="008577E3">
          <w:rPr>
            <w:rStyle w:val="Hyperlink"/>
            <w:bCs/>
            <w:iCs/>
            <w:color w:val="auto"/>
            <w:lang w:val="en-GB" w:eastAsia="x-none"/>
          </w:rPr>
          <w:t>3.10 Секретаријат министарства</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_Toc17359132 \h </w:instrText>
        </w:r>
        <w:r w:rsidR="004F38BD" w:rsidRPr="008577E3">
          <w:rPr>
            <w:webHidden/>
            <w:color w:val="auto"/>
          </w:rPr>
        </w:r>
        <w:r w:rsidR="004F38BD" w:rsidRPr="008577E3">
          <w:rPr>
            <w:webHidden/>
            <w:color w:val="auto"/>
          </w:rPr>
          <w:fldChar w:fldCharType="separate"/>
        </w:r>
        <w:r w:rsidR="00336D00">
          <w:rPr>
            <w:webHidden/>
            <w:color w:val="auto"/>
          </w:rPr>
          <w:t>36</w:t>
        </w:r>
        <w:r w:rsidR="004F38BD" w:rsidRPr="008577E3">
          <w:rPr>
            <w:webHidden/>
            <w:color w:val="auto"/>
          </w:rPr>
          <w:fldChar w:fldCharType="end"/>
        </w:r>
      </w:hyperlink>
    </w:p>
    <w:p w14:paraId="7C1855A1" w14:textId="46CF4FD8" w:rsidR="004F38BD" w:rsidRPr="008577E3" w:rsidRDefault="00FF3691" w:rsidP="00E55128">
      <w:pPr>
        <w:pStyle w:val="TOC2"/>
        <w:rPr>
          <w:rFonts w:asciiTheme="minorHAnsi" w:eastAsiaTheme="minorEastAsia" w:hAnsiTheme="minorHAnsi" w:cstheme="minorBidi"/>
          <w:b w:val="0"/>
          <w:i w:val="0"/>
          <w:color w:val="auto"/>
          <w:szCs w:val="22"/>
          <w:lang w:val="en-US"/>
        </w:rPr>
      </w:pPr>
      <w:hyperlink w:anchor="_Toc17359133" w:history="1">
        <w:r w:rsidR="004F38BD" w:rsidRPr="008577E3">
          <w:rPr>
            <w:rStyle w:val="Hyperlink"/>
            <w:bCs/>
            <w:iCs/>
            <w:color w:val="auto"/>
            <w:lang w:eastAsia="x-none"/>
          </w:rPr>
          <w:t>3.11 Унутрашње јединице изван састава сектора и секретаријата</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_Toc17359133 \h </w:instrText>
        </w:r>
        <w:r w:rsidR="004F38BD" w:rsidRPr="008577E3">
          <w:rPr>
            <w:webHidden/>
            <w:color w:val="auto"/>
          </w:rPr>
        </w:r>
        <w:r w:rsidR="004F38BD" w:rsidRPr="008577E3">
          <w:rPr>
            <w:webHidden/>
            <w:color w:val="auto"/>
          </w:rPr>
          <w:fldChar w:fldCharType="separate"/>
        </w:r>
        <w:r w:rsidR="00336D00">
          <w:rPr>
            <w:webHidden/>
            <w:color w:val="auto"/>
          </w:rPr>
          <w:t>40</w:t>
        </w:r>
        <w:r w:rsidR="004F38BD" w:rsidRPr="008577E3">
          <w:rPr>
            <w:webHidden/>
            <w:color w:val="auto"/>
          </w:rPr>
          <w:fldChar w:fldCharType="end"/>
        </w:r>
      </w:hyperlink>
    </w:p>
    <w:p w14:paraId="4C99F660" w14:textId="47640D94" w:rsidR="004F38BD" w:rsidRPr="008577E3" w:rsidRDefault="00FF3691" w:rsidP="00E55128">
      <w:pPr>
        <w:pStyle w:val="TOC2"/>
        <w:rPr>
          <w:rFonts w:asciiTheme="minorHAnsi" w:eastAsiaTheme="minorEastAsia" w:hAnsiTheme="minorHAnsi" w:cstheme="minorBidi"/>
          <w:b w:val="0"/>
          <w:i w:val="0"/>
          <w:color w:val="auto"/>
          <w:szCs w:val="22"/>
          <w:lang w:val="en-US"/>
        </w:rPr>
      </w:pPr>
      <w:hyperlink w:anchor="_Toc17359134" w:history="1">
        <w:r w:rsidR="004F38BD" w:rsidRPr="008577E3">
          <w:rPr>
            <w:rStyle w:val="Hyperlink"/>
            <w:bCs/>
            <w:iCs/>
            <w:color w:val="auto"/>
            <w:lang w:val="sr-Latn-RS" w:eastAsia="x-none"/>
          </w:rPr>
          <w:t xml:space="preserve">3.12 </w:t>
        </w:r>
        <w:r w:rsidR="004F38BD" w:rsidRPr="008577E3">
          <w:rPr>
            <w:rStyle w:val="Hyperlink"/>
            <w:bCs/>
            <w:iCs/>
            <w:color w:val="auto"/>
            <w:lang w:eastAsia="x-none"/>
          </w:rPr>
          <w:t>Упоредни приказ података о предвиђеном и стварном броју запослених и других радно ангажованих лицa</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_Toc17359134 \h </w:instrText>
        </w:r>
        <w:r w:rsidR="004F38BD" w:rsidRPr="008577E3">
          <w:rPr>
            <w:webHidden/>
            <w:color w:val="auto"/>
          </w:rPr>
        </w:r>
        <w:r w:rsidR="004F38BD" w:rsidRPr="008577E3">
          <w:rPr>
            <w:webHidden/>
            <w:color w:val="auto"/>
          </w:rPr>
          <w:fldChar w:fldCharType="separate"/>
        </w:r>
        <w:r w:rsidR="00336D00">
          <w:rPr>
            <w:webHidden/>
            <w:color w:val="auto"/>
          </w:rPr>
          <w:t>42</w:t>
        </w:r>
        <w:r w:rsidR="004F38BD" w:rsidRPr="008577E3">
          <w:rPr>
            <w:webHidden/>
            <w:color w:val="auto"/>
          </w:rPr>
          <w:fldChar w:fldCharType="end"/>
        </w:r>
      </w:hyperlink>
    </w:p>
    <w:p w14:paraId="498DA880" w14:textId="48E38269" w:rsidR="004F38BD" w:rsidRPr="008577E3" w:rsidRDefault="00FF3691" w:rsidP="00E55128">
      <w:pPr>
        <w:pStyle w:val="TOC1"/>
        <w:spacing w:before="0"/>
        <w:rPr>
          <w:rFonts w:asciiTheme="minorHAnsi" w:eastAsiaTheme="minorEastAsia" w:hAnsiTheme="minorHAnsi" w:cstheme="minorBidi"/>
          <w:b w:val="0"/>
          <w:noProof/>
          <w:sz w:val="22"/>
          <w:szCs w:val="22"/>
          <w:lang w:val="en-US"/>
        </w:rPr>
      </w:pPr>
      <w:hyperlink w:anchor="_Toc17359135" w:history="1">
        <w:r w:rsidR="004F38BD" w:rsidRPr="008577E3">
          <w:rPr>
            <w:rStyle w:val="Hyperlink"/>
            <w:bCs/>
            <w:noProof/>
            <w:color w:val="auto"/>
            <w:kern w:val="32"/>
            <w:lang w:val="sr-Cyrl-RS"/>
          </w:rPr>
          <w:t>4. Опис функција старешина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_Toc17359135 \h </w:instrText>
        </w:r>
        <w:r w:rsidR="004F38BD" w:rsidRPr="008577E3">
          <w:rPr>
            <w:noProof/>
            <w:webHidden/>
          </w:rPr>
        </w:r>
        <w:r w:rsidR="004F38BD" w:rsidRPr="008577E3">
          <w:rPr>
            <w:noProof/>
            <w:webHidden/>
          </w:rPr>
          <w:fldChar w:fldCharType="separate"/>
        </w:r>
        <w:r w:rsidR="00336D00">
          <w:rPr>
            <w:noProof/>
            <w:webHidden/>
          </w:rPr>
          <w:t>44</w:t>
        </w:r>
        <w:r w:rsidR="004F38BD" w:rsidRPr="008577E3">
          <w:rPr>
            <w:noProof/>
            <w:webHidden/>
          </w:rPr>
          <w:fldChar w:fldCharType="end"/>
        </w:r>
      </w:hyperlink>
    </w:p>
    <w:p w14:paraId="5A86185B" w14:textId="628745A1" w:rsidR="004F38BD" w:rsidRPr="008577E3" w:rsidRDefault="00FF3691" w:rsidP="00E55128">
      <w:pPr>
        <w:pStyle w:val="TOC1"/>
        <w:spacing w:before="0"/>
        <w:rPr>
          <w:rFonts w:asciiTheme="minorHAnsi" w:eastAsiaTheme="minorEastAsia" w:hAnsiTheme="minorHAnsi" w:cstheme="minorBidi"/>
          <w:b w:val="0"/>
          <w:noProof/>
          <w:sz w:val="22"/>
          <w:szCs w:val="22"/>
          <w:lang w:val="en-US"/>
        </w:rPr>
      </w:pPr>
      <w:hyperlink w:anchor="_Toc17359136" w:history="1">
        <w:r w:rsidR="004F38BD" w:rsidRPr="008577E3">
          <w:rPr>
            <w:rStyle w:val="Hyperlink"/>
            <w:bCs/>
            <w:noProof/>
            <w:color w:val="auto"/>
            <w:kern w:val="32"/>
            <w:lang w:val="sr-Cyrl-RS"/>
          </w:rPr>
          <w:t>5. Опис правила у вези са јавношћу рада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_Toc17359136 \h </w:instrText>
        </w:r>
        <w:r w:rsidR="004F38BD" w:rsidRPr="008577E3">
          <w:rPr>
            <w:noProof/>
            <w:webHidden/>
          </w:rPr>
        </w:r>
        <w:r w:rsidR="004F38BD" w:rsidRPr="008577E3">
          <w:rPr>
            <w:noProof/>
            <w:webHidden/>
          </w:rPr>
          <w:fldChar w:fldCharType="separate"/>
        </w:r>
        <w:r w:rsidR="00336D00">
          <w:rPr>
            <w:noProof/>
            <w:webHidden/>
          </w:rPr>
          <w:t>46</w:t>
        </w:r>
        <w:r w:rsidR="004F38BD" w:rsidRPr="008577E3">
          <w:rPr>
            <w:noProof/>
            <w:webHidden/>
          </w:rPr>
          <w:fldChar w:fldCharType="end"/>
        </w:r>
      </w:hyperlink>
    </w:p>
    <w:p w14:paraId="65613D70" w14:textId="2E9E6F94" w:rsidR="004F38BD" w:rsidRPr="008577E3" w:rsidRDefault="00FF3691" w:rsidP="00E55128">
      <w:pPr>
        <w:pStyle w:val="TOC1"/>
        <w:spacing w:before="0"/>
        <w:rPr>
          <w:rFonts w:asciiTheme="minorHAnsi" w:eastAsiaTheme="minorEastAsia" w:hAnsiTheme="minorHAnsi" w:cstheme="minorBidi"/>
          <w:b w:val="0"/>
          <w:noProof/>
          <w:sz w:val="22"/>
          <w:szCs w:val="22"/>
          <w:lang w:val="en-US"/>
        </w:rPr>
      </w:pPr>
      <w:hyperlink w:anchor="_Toc17359137" w:history="1">
        <w:r w:rsidR="004F38BD" w:rsidRPr="008577E3">
          <w:rPr>
            <w:rStyle w:val="Hyperlink"/>
            <w:bCs/>
            <w:noProof/>
            <w:color w:val="auto"/>
            <w:kern w:val="32"/>
            <w:lang w:val="sr-Cyrl-RS"/>
          </w:rPr>
          <w:t>6. Списак најчешће тражених информација од јавног значаја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_Toc17359137 \h </w:instrText>
        </w:r>
        <w:r w:rsidR="004F38BD" w:rsidRPr="008577E3">
          <w:rPr>
            <w:noProof/>
            <w:webHidden/>
          </w:rPr>
        </w:r>
        <w:r w:rsidR="004F38BD" w:rsidRPr="008577E3">
          <w:rPr>
            <w:noProof/>
            <w:webHidden/>
          </w:rPr>
          <w:fldChar w:fldCharType="separate"/>
        </w:r>
        <w:r w:rsidR="00336D00">
          <w:rPr>
            <w:noProof/>
            <w:webHidden/>
          </w:rPr>
          <w:t>49</w:t>
        </w:r>
        <w:r w:rsidR="004F38BD" w:rsidRPr="008577E3">
          <w:rPr>
            <w:noProof/>
            <w:webHidden/>
          </w:rPr>
          <w:fldChar w:fldCharType="end"/>
        </w:r>
      </w:hyperlink>
    </w:p>
    <w:p w14:paraId="5E7EDE7B" w14:textId="0C14CB6F" w:rsidR="004F38BD" w:rsidRPr="008577E3" w:rsidRDefault="00FF3691" w:rsidP="00E55128">
      <w:pPr>
        <w:pStyle w:val="TOC1"/>
        <w:spacing w:before="0"/>
        <w:rPr>
          <w:rFonts w:asciiTheme="minorHAnsi" w:eastAsiaTheme="minorEastAsia" w:hAnsiTheme="minorHAnsi" w:cstheme="minorBidi"/>
          <w:b w:val="0"/>
          <w:noProof/>
          <w:sz w:val="22"/>
          <w:szCs w:val="22"/>
          <w:lang w:val="en-US"/>
        </w:rPr>
      </w:pPr>
      <w:hyperlink w:anchor="_Toc17359138" w:history="1">
        <w:r w:rsidR="004F38BD" w:rsidRPr="008577E3">
          <w:rPr>
            <w:rStyle w:val="Hyperlink"/>
            <w:bCs/>
            <w:noProof/>
            <w:color w:val="auto"/>
            <w:kern w:val="32"/>
            <w:lang w:val="sr-Cyrl-RS"/>
          </w:rPr>
          <w:t>7. Опис надлежности, овлашћења и обавезе</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_Toc17359138 \h </w:instrText>
        </w:r>
        <w:r w:rsidR="004F38BD" w:rsidRPr="008577E3">
          <w:rPr>
            <w:noProof/>
            <w:webHidden/>
          </w:rPr>
        </w:r>
        <w:r w:rsidR="004F38BD" w:rsidRPr="008577E3">
          <w:rPr>
            <w:noProof/>
            <w:webHidden/>
          </w:rPr>
          <w:fldChar w:fldCharType="separate"/>
        </w:r>
        <w:r w:rsidR="00336D00">
          <w:rPr>
            <w:noProof/>
            <w:webHidden/>
          </w:rPr>
          <w:t>50</w:t>
        </w:r>
        <w:r w:rsidR="004F38BD" w:rsidRPr="008577E3">
          <w:rPr>
            <w:noProof/>
            <w:webHidden/>
          </w:rPr>
          <w:fldChar w:fldCharType="end"/>
        </w:r>
      </w:hyperlink>
    </w:p>
    <w:p w14:paraId="442A0AFF" w14:textId="1B8F838B" w:rsidR="004F38BD" w:rsidRPr="008577E3" w:rsidRDefault="00FF3691" w:rsidP="00E55128">
      <w:pPr>
        <w:pStyle w:val="TOC1"/>
        <w:spacing w:before="0"/>
        <w:rPr>
          <w:rFonts w:asciiTheme="minorHAnsi" w:eastAsiaTheme="minorEastAsia" w:hAnsiTheme="minorHAnsi" w:cstheme="minorBidi"/>
          <w:b w:val="0"/>
          <w:noProof/>
          <w:sz w:val="22"/>
          <w:szCs w:val="22"/>
          <w:lang w:val="en-US"/>
        </w:rPr>
      </w:pPr>
      <w:hyperlink w:anchor="_Toc17359139" w:history="1">
        <w:r w:rsidR="004F38BD" w:rsidRPr="008577E3">
          <w:rPr>
            <w:rStyle w:val="Hyperlink"/>
            <w:bCs/>
            <w:noProof/>
            <w:color w:val="auto"/>
            <w:kern w:val="32"/>
            <w:lang w:val="sr-Cyrl-RS"/>
          </w:rPr>
          <w:t>8. Опис поступања у оквиру надлежности, обавеза и овлашћења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_Toc17359139 \h </w:instrText>
        </w:r>
        <w:r w:rsidR="004F38BD" w:rsidRPr="008577E3">
          <w:rPr>
            <w:noProof/>
            <w:webHidden/>
          </w:rPr>
        </w:r>
        <w:r w:rsidR="004F38BD" w:rsidRPr="008577E3">
          <w:rPr>
            <w:noProof/>
            <w:webHidden/>
          </w:rPr>
          <w:fldChar w:fldCharType="separate"/>
        </w:r>
        <w:r w:rsidR="00336D00">
          <w:rPr>
            <w:noProof/>
            <w:webHidden/>
          </w:rPr>
          <w:t>54</w:t>
        </w:r>
        <w:r w:rsidR="004F38BD" w:rsidRPr="008577E3">
          <w:rPr>
            <w:noProof/>
            <w:webHidden/>
          </w:rPr>
          <w:fldChar w:fldCharType="end"/>
        </w:r>
      </w:hyperlink>
    </w:p>
    <w:p w14:paraId="1BF4AB36" w14:textId="45D77C3B" w:rsidR="004F38BD" w:rsidRPr="008577E3" w:rsidRDefault="00FF3691" w:rsidP="00E55128">
      <w:pPr>
        <w:pStyle w:val="TOC2"/>
        <w:rPr>
          <w:rFonts w:asciiTheme="minorHAnsi" w:eastAsiaTheme="minorEastAsia" w:hAnsiTheme="minorHAnsi" w:cstheme="minorBidi"/>
          <w:b w:val="0"/>
          <w:i w:val="0"/>
          <w:color w:val="auto"/>
          <w:szCs w:val="22"/>
          <w:lang w:val="en-US"/>
        </w:rPr>
      </w:pPr>
      <w:hyperlink w:anchor="_Toc17359140" w:history="1">
        <w:r w:rsidR="004F38BD" w:rsidRPr="008577E3">
          <w:rPr>
            <w:rStyle w:val="Hyperlink"/>
            <w:bCs/>
            <w:iCs/>
            <w:color w:val="auto"/>
            <w:lang w:eastAsia="x-none"/>
          </w:rPr>
          <w:t>8.1 Сектор за друмски транспорт, путеве и безбедност саобраћаја</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_Toc17359140 \h </w:instrText>
        </w:r>
        <w:r w:rsidR="004F38BD" w:rsidRPr="008577E3">
          <w:rPr>
            <w:webHidden/>
            <w:color w:val="auto"/>
          </w:rPr>
        </w:r>
        <w:r w:rsidR="004F38BD" w:rsidRPr="008577E3">
          <w:rPr>
            <w:webHidden/>
            <w:color w:val="auto"/>
          </w:rPr>
          <w:fldChar w:fldCharType="separate"/>
        </w:r>
        <w:r w:rsidR="00336D00">
          <w:rPr>
            <w:webHidden/>
            <w:color w:val="auto"/>
          </w:rPr>
          <w:t>54</w:t>
        </w:r>
        <w:r w:rsidR="004F38BD" w:rsidRPr="008577E3">
          <w:rPr>
            <w:webHidden/>
            <w:color w:val="auto"/>
          </w:rPr>
          <w:fldChar w:fldCharType="end"/>
        </w:r>
      </w:hyperlink>
    </w:p>
    <w:p w14:paraId="1458F08A" w14:textId="1B9BF0DD" w:rsidR="004F38BD" w:rsidRPr="008577E3" w:rsidRDefault="00FF3691" w:rsidP="00E55128">
      <w:pPr>
        <w:pStyle w:val="TOC2"/>
        <w:rPr>
          <w:rFonts w:asciiTheme="minorHAnsi" w:eastAsiaTheme="minorEastAsia" w:hAnsiTheme="minorHAnsi" w:cstheme="minorBidi"/>
          <w:b w:val="0"/>
          <w:i w:val="0"/>
          <w:color w:val="auto"/>
          <w:szCs w:val="22"/>
          <w:lang w:val="en-US"/>
        </w:rPr>
      </w:pPr>
      <w:hyperlink w:anchor="_Toc17359141" w:history="1">
        <w:r w:rsidR="004F38BD" w:rsidRPr="008577E3">
          <w:rPr>
            <w:rStyle w:val="Hyperlink"/>
            <w:bCs/>
            <w:iCs/>
            <w:color w:val="auto"/>
            <w:lang w:eastAsia="x-none"/>
          </w:rPr>
          <w:t xml:space="preserve">8.2 </w:t>
        </w:r>
        <w:r w:rsidR="004F38BD" w:rsidRPr="008577E3">
          <w:rPr>
            <w:rStyle w:val="Hyperlink"/>
            <w:bCs/>
            <w:iCs/>
            <w:color w:val="auto"/>
            <w:lang w:val="sr-Cyrl-CS" w:eastAsia="x-none"/>
          </w:rPr>
          <w:t>Сектор за железнице и интермодални транспорт</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_Toc17359141 \h </w:instrText>
        </w:r>
        <w:r w:rsidR="004F38BD" w:rsidRPr="008577E3">
          <w:rPr>
            <w:webHidden/>
            <w:color w:val="auto"/>
          </w:rPr>
        </w:r>
        <w:r w:rsidR="004F38BD" w:rsidRPr="008577E3">
          <w:rPr>
            <w:webHidden/>
            <w:color w:val="auto"/>
          </w:rPr>
          <w:fldChar w:fldCharType="separate"/>
        </w:r>
        <w:r w:rsidR="00336D00">
          <w:rPr>
            <w:webHidden/>
            <w:color w:val="auto"/>
          </w:rPr>
          <w:t>55</w:t>
        </w:r>
        <w:r w:rsidR="004F38BD" w:rsidRPr="008577E3">
          <w:rPr>
            <w:webHidden/>
            <w:color w:val="auto"/>
          </w:rPr>
          <w:fldChar w:fldCharType="end"/>
        </w:r>
      </w:hyperlink>
    </w:p>
    <w:p w14:paraId="3310A145" w14:textId="2551E911" w:rsidR="004F38BD" w:rsidRPr="008577E3" w:rsidRDefault="00FF3691" w:rsidP="00E55128">
      <w:pPr>
        <w:pStyle w:val="TOC2"/>
        <w:rPr>
          <w:rFonts w:asciiTheme="minorHAnsi" w:eastAsiaTheme="minorEastAsia" w:hAnsiTheme="minorHAnsi" w:cstheme="minorBidi"/>
          <w:b w:val="0"/>
          <w:i w:val="0"/>
          <w:color w:val="auto"/>
          <w:szCs w:val="22"/>
          <w:lang w:val="en-US"/>
        </w:rPr>
      </w:pPr>
      <w:hyperlink w:anchor="_Toc17359142" w:history="1">
        <w:r w:rsidR="004F38BD" w:rsidRPr="008577E3">
          <w:rPr>
            <w:rStyle w:val="Hyperlink"/>
            <w:bCs/>
            <w:iCs/>
            <w:color w:val="auto"/>
            <w:lang w:eastAsia="x-none"/>
          </w:rPr>
          <w:t>8.3 Сектор за ваздушни саобраћај и транспорт опасне робе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_Toc17359142 \h </w:instrText>
        </w:r>
        <w:r w:rsidR="004F38BD" w:rsidRPr="008577E3">
          <w:rPr>
            <w:webHidden/>
            <w:color w:val="auto"/>
          </w:rPr>
        </w:r>
        <w:r w:rsidR="004F38BD" w:rsidRPr="008577E3">
          <w:rPr>
            <w:webHidden/>
            <w:color w:val="auto"/>
          </w:rPr>
          <w:fldChar w:fldCharType="separate"/>
        </w:r>
        <w:r w:rsidR="00336D00">
          <w:rPr>
            <w:webHidden/>
            <w:color w:val="auto"/>
          </w:rPr>
          <w:t>56</w:t>
        </w:r>
        <w:r w:rsidR="004F38BD" w:rsidRPr="008577E3">
          <w:rPr>
            <w:webHidden/>
            <w:color w:val="auto"/>
          </w:rPr>
          <w:fldChar w:fldCharType="end"/>
        </w:r>
      </w:hyperlink>
    </w:p>
    <w:p w14:paraId="2007A451" w14:textId="51F6D9FA" w:rsidR="004F38BD" w:rsidRPr="008577E3" w:rsidRDefault="00FF3691" w:rsidP="00E55128">
      <w:pPr>
        <w:pStyle w:val="TOC2"/>
        <w:rPr>
          <w:rFonts w:asciiTheme="minorHAnsi" w:eastAsiaTheme="minorEastAsia" w:hAnsiTheme="minorHAnsi" w:cstheme="minorBidi"/>
          <w:b w:val="0"/>
          <w:i w:val="0"/>
          <w:color w:val="auto"/>
          <w:szCs w:val="22"/>
          <w:lang w:val="en-US"/>
        </w:rPr>
      </w:pPr>
      <w:hyperlink w:anchor="_Toc17359143" w:history="1">
        <w:r w:rsidR="004F38BD" w:rsidRPr="008577E3">
          <w:rPr>
            <w:rStyle w:val="Hyperlink"/>
            <w:bCs/>
            <w:iCs/>
            <w:color w:val="auto"/>
            <w:lang w:eastAsia="x-none"/>
          </w:rPr>
          <w:t>8.4 Сектор за водни саобраћај и безбедност пловидбе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_Toc17359143 \h </w:instrText>
        </w:r>
        <w:r w:rsidR="004F38BD" w:rsidRPr="008577E3">
          <w:rPr>
            <w:webHidden/>
            <w:color w:val="auto"/>
          </w:rPr>
        </w:r>
        <w:r w:rsidR="004F38BD" w:rsidRPr="008577E3">
          <w:rPr>
            <w:webHidden/>
            <w:color w:val="auto"/>
          </w:rPr>
          <w:fldChar w:fldCharType="separate"/>
        </w:r>
        <w:r w:rsidR="00336D00">
          <w:rPr>
            <w:webHidden/>
            <w:color w:val="auto"/>
          </w:rPr>
          <w:t>57</w:t>
        </w:r>
        <w:r w:rsidR="004F38BD" w:rsidRPr="008577E3">
          <w:rPr>
            <w:webHidden/>
            <w:color w:val="auto"/>
          </w:rPr>
          <w:fldChar w:fldCharType="end"/>
        </w:r>
      </w:hyperlink>
    </w:p>
    <w:p w14:paraId="60377F81" w14:textId="72CBA7A7" w:rsidR="004F38BD" w:rsidRPr="008577E3" w:rsidRDefault="00FF3691" w:rsidP="00E55128">
      <w:pPr>
        <w:pStyle w:val="TOC2"/>
        <w:rPr>
          <w:rFonts w:asciiTheme="minorHAnsi" w:eastAsiaTheme="minorEastAsia" w:hAnsiTheme="minorHAnsi" w:cstheme="minorBidi"/>
          <w:b w:val="0"/>
          <w:i w:val="0"/>
          <w:color w:val="auto"/>
          <w:szCs w:val="22"/>
          <w:lang w:val="en-US"/>
        </w:rPr>
      </w:pPr>
      <w:hyperlink w:anchor="_Toc17359144" w:history="1">
        <w:r w:rsidR="004F38BD" w:rsidRPr="008577E3">
          <w:rPr>
            <w:rStyle w:val="Hyperlink"/>
            <w:bCs/>
            <w:iCs/>
            <w:color w:val="auto"/>
            <w:lang w:eastAsia="x-none"/>
          </w:rPr>
          <w:t>8.5</w:t>
        </w:r>
        <w:r w:rsidR="004F38BD" w:rsidRPr="008577E3">
          <w:rPr>
            <w:rStyle w:val="Hyperlink"/>
            <w:bCs/>
            <w:iCs/>
            <w:color w:val="auto"/>
            <w:lang w:val="en-GB" w:eastAsia="x-none"/>
          </w:rPr>
          <w:t xml:space="preserve"> </w:t>
        </w:r>
        <w:r w:rsidR="004F38BD" w:rsidRPr="008577E3">
          <w:rPr>
            <w:rStyle w:val="Hyperlink"/>
            <w:bCs/>
            <w:iCs/>
            <w:color w:val="auto"/>
            <w:lang w:eastAsia="x-none"/>
          </w:rPr>
          <w:t>Сектор за грађевинске послове, спровођење обједињене процедуре и озакоњење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_Toc17359144 \h </w:instrText>
        </w:r>
        <w:r w:rsidR="004F38BD" w:rsidRPr="008577E3">
          <w:rPr>
            <w:webHidden/>
            <w:color w:val="auto"/>
          </w:rPr>
        </w:r>
        <w:r w:rsidR="004F38BD" w:rsidRPr="008577E3">
          <w:rPr>
            <w:webHidden/>
            <w:color w:val="auto"/>
          </w:rPr>
          <w:fldChar w:fldCharType="separate"/>
        </w:r>
        <w:r w:rsidR="00336D00">
          <w:rPr>
            <w:webHidden/>
            <w:color w:val="auto"/>
          </w:rPr>
          <w:t>58</w:t>
        </w:r>
        <w:r w:rsidR="004F38BD" w:rsidRPr="008577E3">
          <w:rPr>
            <w:webHidden/>
            <w:color w:val="auto"/>
          </w:rPr>
          <w:fldChar w:fldCharType="end"/>
        </w:r>
      </w:hyperlink>
    </w:p>
    <w:p w14:paraId="4C236E06" w14:textId="2FC36467" w:rsidR="004F38BD" w:rsidRPr="008577E3" w:rsidRDefault="00FF3691" w:rsidP="00E55128">
      <w:pPr>
        <w:pStyle w:val="TOC2"/>
        <w:rPr>
          <w:rFonts w:asciiTheme="minorHAnsi" w:eastAsiaTheme="minorEastAsia" w:hAnsiTheme="minorHAnsi" w:cstheme="minorBidi"/>
          <w:b w:val="0"/>
          <w:i w:val="0"/>
          <w:color w:val="auto"/>
          <w:szCs w:val="22"/>
          <w:lang w:val="en-US"/>
        </w:rPr>
      </w:pPr>
      <w:hyperlink w:anchor="_Toc17359145" w:history="1">
        <w:r w:rsidR="004F38BD" w:rsidRPr="008577E3">
          <w:rPr>
            <w:rStyle w:val="Hyperlink"/>
            <w:bCs/>
            <w:iCs/>
            <w:color w:val="auto"/>
            <w:lang w:eastAsia="x-none"/>
          </w:rPr>
          <w:t>8.6</w:t>
        </w:r>
        <w:r w:rsidR="004F38BD" w:rsidRPr="008577E3">
          <w:rPr>
            <w:rStyle w:val="Hyperlink"/>
            <w:bCs/>
            <w:iCs/>
            <w:color w:val="auto"/>
            <w:lang w:val="en-GB" w:eastAsia="x-none"/>
          </w:rPr>
          <w:t xml:space="preserve"> </w:t>
        </w:r>
        <w:r w:rsidR="004F38BD" w:rsidRPr="008577E3">
          <w:rPr>
            <w:rStyle w:val="Hyperlink"/>
            <w:bCs/>
            <w:iCs/>
            <w:color w:val="auto"/>
            <w:lang w:eastAsia="x-none"/>
          </w:rPr>
          <w:t xml:space="preserve">Сектор за просторно планирање </w:t>
        </w:r>
        <w:r w:rsidR="004F38BD" w:rsidRPr="008577E3">
          <w:rPr>
            <w:rStyle w:val="Hyperlink"/>
            <w:bCs/>
            <w:iCs/>
            <w:color w:val="auto"/>
            <w:lang w:val="sr-Cyrl-CS" w:eastAsia="x-none"/>
          </w:rPr>
          <w:t xml:space="preserve">и </w:t>
        </w:r>
        <w:r w:rsidR="004F38BD" w:rsidRPr="008577E3">
          <w:rPr>
            <w:rStyle w:val="Hyperlink"/>
            <w:bCs/>
            <w:iCs/>
            <w:color w:val="auto"/>
            <w:lang w:eastAsia="x-none"/>
          </w:rPr>
          <w:t>урбанизам</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_Toc17359145 \h </w:instrText>
        </w:r>
        <w:r w:rsidR="004F38BD" w:rsidRPr="008577E3">
          <w:rPr>
            <w:webHidden/>
            <w:color w:val="auto"/>
          </w:rPr>
        </w:r>
        <w:r w:rsidR="004F38BD" w:rsidRPr="008577E3">
          <w:rPr>
            <w:webHidden/>
            <w:color w:val="auto"/>
          </w:rPr>
          <w:fldChar w:fldCharType="separate"/>
        </w:r>
        <w:r w:rsidR="00336D00">
          <w:rPr>
            <w:webHidden/>
            <w:color w:val="auto"/>
          </w:rPr>
          <w:t>58</w:t>
        </w:r>
        <w:r w:rsidR="004F38BD" w:rsidRPr="008577E3">
          <w:rPr>
            <w:webHidden/>
            <w:color w:val="auto"/>
          </w:rPr>
          <w:fldChar w:fldCharType="end"/>
        </w:r>
      </w:hyperlink>
    </w:p>
    <w:p w14:paraId="0640C72E" w14:textId="0068CD15" w:rsidR="004F38BD" w:rsidRPr="008577E3" w:rsidRDefault="00FF3691" w:rsidP="00E55128">
      <w:pPr>
        <w:pStyle w:val="TOC2"/>
        <w:rPr>
          <w:rFonts w:asciiTheme="minorHAnsi" w:eastAsiaTheme="minorEastAsia" w:hAnsiTheme="minorHAnsi" w:cstheme="minorBidi"/>
          <w:b w:val="0"/>
          <w:i w:val="0"/>
          <w:color w:val="auto"/>
          <w:szCs w:val="22"/>
          <w:lang w:val="en-US"/>
        </w:rPr>
      </w:pPr>
      <w:hyperlink w:anchor="_Toc17359146" w:history="1">
        <w:r w:rsidR="004F38BD" w:rsidRPr="008577E3">
          <w:rPr>
            <w:rStyle w:val="Hyperlink"/>
            <w:bCs/>
            <w:iCs/>
            <w:color w:val="auto"/>
            <w:lang w:eastAsia="x-none"/>
          </w:rPr>
          <w:t>8.7</w:t>
        </w:r>
        <w:r w:rsidR="004F38BD" w:rsidRPr="008577E3">
          <w:rPr>
            <w:rStyle w:val="Hyperlink"/>
            <w:bCs/>
            <w:iCs/>
            <w:color w:val="auto"/>
            <w:lang w:val="en-GB" w:eastAsia="x-none"/>
          </w:rPr>
          <w:t xml:space="preserve"> </w:t>
        </w:r>
        <w:r w:rsidR="004F38BD" w:rsidRPr="008577E3">
          <w:rPr>
            <w:rStyle w:val="Hyperlink"/>
            <w:bCs/>
            <w:iCs/>
            <w:color w:val="auto"/>
            <w:lang w:eastAsia="x-none"/>
          </w:rPr>
          <w:t xml:space="preserve">Сектор за </w:t>
        </w:r>
        <w:r w:rsidR="004F38BD" w:rsidRPr="008577E3">
          <w:rPr>
            <w:rStyle w:val="Hyperlink"/>
            <w:bCs/>
            <w:iCs/>
            <w:color w:val="auto"/>
            <w:lang w:val="sr-Cyrl-CS" w:eastAsia="x-none"/>
          </w:rPr>
          <w:t xml:space="preserve">стамбену и архитектонску политику, комуналне </w:t>
        </w:r>
        <w:r w:rsidR="004F38BD" w:rsidRPr="008577E3">
          <w:rPr>
            <w:rStyle w:val="Hyperlink"/>
            <w:bCs/>
            <w:iCs/>
            <w:color w:val="auto"/>
            <w:lang w:eastAsia="x-none"/>
          </w:rPr>
          <w:t>делатности и</w:t>
        </w:r>
        <w:r w:rsidR="004F38BD" w:rsidRPr="008577E3">
          <w:rPr>
            <w:rStyle w:val="Hyperlink"/>
            <w:bCs/>
            <w:iCs/>
            <w:color w:val="auto"/>
            <w:lang w:val="sr-Cyrl-CS" w:eastAsia="x-none"/>
          </w:rPr>
          <w:t xml:space="preserve"> енергетску ефикасност</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_Toc17359146 \h </w:instrText>
        </w:r>
        <w:r w:rsidR="004F38BD" w:rsidRPr="008577E3">
          <w:rPr>
            <w:webHidden/>
            <w:color w:val="auto"/>
          </w:rPr>
        </w:r>
        <w:r w:rsidR="004F38BD" w:rsidRPr="008577E3">
          <w:rPr>
            <w:webHidden/>
            <w:color w:val="auto"/>
          </w:rPr>
          <w:fldChar w:fldCharType="separate"/>
        </w:r>
        <w:r w:rsidR="00336D00">
          <w:rPr>
            <w:webHidden/>
            <w:color w:val="auto"/>
          </w:rPr>
          <w:t>59</w:t>
        </w:r>
        <w:r w:rsidR="004F38BD" w:rsidRPr="008577E3">
          <w:rPr>
            <w:webHidden/>
            <w:color w:val="auto"/>
          </w:rPr>
          <w:fldChar w:fldCharType="end"/>
        </w:r>
      </w:hyperlink>
    </w:p>
    <w:p w14:paraId="7E25F1DF" w14:textId="6C1B44F7" w:rsidR="004F38BD" w:rsidRPr="008577E3" w:rsidRDefault="00FF3691" w:rsidP="00E55128">
      <w:pPr>
        <w:pStyle w:val="TOC1"/>
        <w:spacing w:before="0"/>
        <w:rPr>
          <w:rFonts w:asciiTheme="minorHAnsi" w:eastAsiaTheme="minorEastAsia" w:hAnsiTheme="minorHAnsi" w:cstheme="minorBidi"/>
          <w:b w:val="0"/>
          <w:noProof/>
          <w:sz w:val="22"/>
          <w:szCs w:val="22"/>
          <w:lang w:val="en-US"/>
        </w:rPr>
      </w:pPr>
      <w:hyperlink w:anchor="_Toc17359147" w:history="1">
        <w:r w:rsidR="004F38BD" w:rsidRPr="008577E3">
          <w:rPr>
            <w:rStyle w:val="Hyperlink"/>
            <w:bCs/>
            <w:noProof/>
            <w:color w:val="auto"/>
            <w:kern w:val="32"/>
            <w:lang w:val="sr-Cyrl-RS"/>
          </w:rPr>
          <w:t>9. Навођење прописа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_Toc17359147 \h </w:instrText>
        </w:r>
        <w:r w:rsidR="004F38BD" w:rsidRPr="008577E3">
          <w:rPr>
            <w:noProof/>
            <w:webHidden/>
          </w:rPr>
        </w:r>
        <w:r w:rsidR="004F38BD" w:rsidRPr="008577E3">
          <w:rPr>
            <w:noProof/>
            <w:webHidden/>
          </w:rPr>
          <w:fldChar w:fldCharType="separate"/>
        </w:r>
        <w:r w:rsidR="00336D00">
          <w:rPr>
            <w:noProof/>
            <w:webHidden/>
          </w:rPr>
          <w:t>61</w:t>
        </w:r>
        <w:r w:rsidR="004F38BD" w:rsidRPr="008577E3">
          <w:rPr>
            <w:noProof/>
            <w:webHidden/>
          </w:rPr>
          <w:fldChar w:fldCharType="end"/>
        </w:r>
      </w:hyperlink>
    </w:p>
    <w:p w14:paraId="10BCE0C4" w14:textId="26956725" w:rsidR="004F38BD" w:rsidRPr="008577E3" w:rsidRDefault="00FF3691" w:rsidP="00E55128">
      <w:pPr>
        <w:pStyle w:val="TOC2"/>
        <w:rPr>
          <w:rFonts w:asciiTheme="minorHAnsi" w:eastAsiaTheme="minorEastAsia" w:hAnsiTheme="minorHAnsi" w:cstheme="minorBidi"/>
          <w:b w:val="0"/>
          <w:i w:val="0"/>
          <w:color w:val="auto"/>
          <w:szCs w:val="22"/>
          <w:lang w:val="en-US"/>
        </w:rPr>
      </w:pPr>
      <w:hyperlink w:anchor="_Toc17359148" w:history="1">
        <w:r w:rsidR="004F38BD" w:rsidRPr="008577E3">
          <w:rPr>
            <w:rStyle w:val="Hyperlink"/>
            <w:bCs/>
            <w:iCs/>
            <w:color w:val="auto"/>
            <w:lang w:eastAsia="x-none"/>
          </w:rPr>
          <w:t>9.1 Прописи који се примењују у Сектор за друмски транспорт, путеве и безбедност саобраћаја</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_Toc17359148 \h </w:instrText>
        </w:r>
        <w:r w:rsidR="004F38BD" w:rsidRPr="008577E3">
          <w:rPr>
            <w:webHidden/>
            <w:color w:val="auto"/>
          </w:rPr>
        </w:r>
        <w:r w:rsidR="004F38BD" w:rsidRPr="008577E3">
          <w:rPr>
            <w:webHidden/>
            <w:color w:val="auto"/>
          </w:rPr>
          <w:fldChar w:fldCharType="separate"/>
        </w:r>
        <w:r w:rsidR="00336D00">
          <w:rPr>
            <w:webHidden/>
            <w:color w:val="auto"/>
          </w:rPr>
          <w:t>62</w:t>
        </w:r>
        <w:r w:rsidR="004F38BD" w:rsidRPr="008577E3">
          <w:rPr>
            <w:webHidden/>
            <w:color w:val="auto"/>
          </w:rPr>
          <w:fldChar w:fldCharType="end"/>
        </w:r>
      </w:hyperlink>
    </w:p>
    <w:p w14:paraId="39077048" w14:textId="180FA607" w:rsidR="004F38BD" w:rsidRPr="008577E3" w:rsidRDefault="00FF3691" w:rsidP="00E55128">
      <w:pPr>
        <w:pStyle w:val="TOC2"/>
        <w:rPr>
          <w:rFonts w:asciiTheme="minorHAnsi" w:eastAsiaTheme="minorEastAsia" w:hAnsiTheme="minorHAnsi" w:cstheme="minorBidi"/>
          <w:b w:val="0"/>
          <w:i w:val="0"/>
          <w:color w:val="auto"/>
          <w:szCs w:val="22"/>
          <w:lang w:val="en-US"/>
        </w:rPr>
      </w:pPr>
      <w:hyperlink w:anchor="_Toc17359149" w:history="1">
        <w:r w:rsidR="004F38BD" w:rsidRPr="008577E3">
          <w:rPr>
            <w:rStyle w:val="Hyperlink"/>
            <w:bCs/>
            <w:iCs/>
            <w:color w:val="auto"/>
            <w:lang w:eastAsia="x-none"/>
          </w:rPr>
          <w:t>9.2 Прописи који се примењују у Сектору за железнице и интермодални транспорт:</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_Toc17359149 \h </w:instrText>
        </w:r>
        <w:r w:rsidR="004F38BD" w:rsidRPr="008577E3">
          <w:rPr>
            <w:webHidden/>
            <w:color w:val="auto"/>
          </w:rPr>
        </w:r>
        <w:r w:rsidR="004F38BD" w:rsidRPr="008577E3">
          <w:rPr>
            <w:webHidden/>
            <w:color w:val="auto"/>
          </w:rPr>
          <w:fldChar w:fldCharType="separate"/>
        </w:r>
        <w:r w:rsidR="00336D00">
          <w:rPr>
            <w:webHidden/>
            <w:color w:val="auto"/>
          </w:rPr>
          <w:t>69</w:t>
        </w:r>
        <w:r w:rsidR="004F38BD" w:rsidRPr="008577E3">
          <w:rPr>
            <w:webHidden/>
            <w:color w:val="auto"/>
          </w:rPr>
          <w:fldChar w:fldCharType="end"/>
        </w:r>
      </w:hyperlink>
    </w:p>
    <w:p w14:paraId="6D6B5305" w14:textId="474691C3" w:rsidR="004F38BD" w:rsidRPr="008577E3" w:rsidRDefault="00FF3691" w:rsidP="00E55128">
      <w:pPr>
        <w:pStyle w:val="TOC2"/>
        <w:rPr>
          <w:rFonts w:asciiTheme="minorHAnsi" w:eastAsiaTheme="minorEastAsia" w:hAnsiTheme="minorHAnsi" w:cstheme="minorBidi"/>
          <w:b w:val="0"/>
          <w:i w:val="0"/>
          <w:color w:val="auto"/>
          <w:szCs w:val="22"/>
          <w:lang w:val="en-US"/>
        </w:rPr>
      </w:pPr>
      <w:hyperlink w:anchor="_Toc17359150" w:history="1">
        <w:r w:rsidR="004F38BD" w:rsidRPr="008577E3">
          <w:rPr>
            <w:rStyle w:val="Hyperlink"/>
            <w:bCs/>
            <w:iCs/>
            <w:color w:val="auto"/>
            <w:lang w:eastAsia="x-none"/>
          </w:rPr>
          <w:t>9.3 Прописи који се примењују у Сектору за ваздушни саобраћај</w:t>
        </w:r>
        <w:r w:rsidR="004F38BD" w:rsidRPr="008577E3">
          <w:rPr>
            <w:rStyle w:val="Hyperlink"/>
            <w:bCs/>
            <w:iCs/>
            <w:color w:val="auto"/>
            <w:lang w:val="sr-Cyrl-CS" w:eastAsia="x-none"/>
          </w:rPr>
          <w:t>у и транспорт опасне робе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_Toc17359150 \h </w:instrText>
        </w:r>
        <w:r w:rsidR="004F38BD" w:rsidRPr="008577E3">
          <w:rPr>
            <w:webHidden/>
            <w:color w:val="auto"/>
          </w:rPr>
        </w:r>
        <w:r w:rsidR="004F38BD" w:rsidRPr="008577E3">
          <w:rPr>
            <w:webHidden/>
            <w:color w:val="auto"/>
          </w:rPr>
          <w:fldChar w:fldCharType="separate"/>
        </w:r>
        <w:r w:rsidR="00336D00">
          <w:rPr>
            <w:webHidden/>
            <w:color w:val="auto"/>
          </w:rPr>
          <w:t>75</w:t>
        </w:r>
        <w:r w:rsidR="004F38BD" w:rsidRPr="008577E3">
          <w:rPr>
            <w:webHidden/>
            <w:color w:val="auto"/>
          </w:rPr>
          <w:fldChar w:fldCharType="end"/>
        </w:r>
      </w:hyperlink>
    </w:p>
    <w:p w14:paraId="495CD0FD" w14:textId="763A0BC2" w:rsidR="004F38BD" w:rsidRPr="008577E3" w:rsidRDefault="00FF3691" w:rsidP="00E55128">
      <w:pPr>
        <w:pStyle w:val="TOC2"/>
        <w:rPr>
          <w:rFonts w:asciiTheme="minorHAnsi" w:eastAsiaTheme="minorEastAsia" w:hAnsiTheme="minorHAnsi" w:cstheme="minorBidi"/>
          <w:b w:val="0"/>
          <w:i w:val="0"/>
          <w:color w:val="auto"/>
          <w:szCs w:val="22"/>
          <w:lang w:val="en-US"/>
        </w:rPr>
      </w:pPr>
      <w:hyperlink w:anchor="_Toc17359151" w:history="1">
        <w:r w:rsidR="004F38BD" w:rsidRPr="008577E3">
          <w:rPr>
            <w:rStyle w:val="Hyperlink"/>
            <w:bCs/>
            <w:iCs/>
            <w:color w:val="auto"/>
            <w:lang w:eastAsia="x-none"/>
          </w:rPr>
          <w:t>9.4 Прописи који се примењују у Сектору за водни саобраћај и безбедност пловидбе: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_Toc17359151 \h </w:instrText>
        </w:r>
        <w:r w:rsidR="004F38BD" w:rsidRPr="008577E3">
          <w:rPr>
            <w:webHidden/>
            <w:color w:val="auto"/>
          </w:rPr>
        </w:r>
        <w:r w:rsidR="004F38BD" w:rsidRPr="008577E3">
          <w:rPr>
            <w:webHidden/>
            <w:color w:val="auto"/>
          </w:rPr>
          <w:fldChar w:fldCharType="separate"/>
        </w:r>
        <w:r w:rsidR="00336D00">
          <w:rPr>
            <w:webHidden/>
            <w:color w:val="auto"/>
          </w:rPr>
          <w:t>87</w:t>
        </w:r>
        <w:r w:rsidR="004F38BD" w:rsidRPr="008577E3">
          <w:rPr>
            <w:webHidden/>
            <w:color w:val="auto"/>
          </w:rPr>
          <w:fldChar w:fldCharType="end"/>
        </w:r>
      </w:hyperlink>
    </w:p>
    <w:p w14:paraId="08CA6297" w14:textId="1C0383FE" w:rsidR="004F38BD" w:rsidRPr="008577E3" w:rsidRDefault="00FF3691" w:rsidP="00E55128">
      <w:pPr>
        <w:pStyle w:val="TOC2"/>
        <w:rPr>
          <w:rFonts w:asciiTheme="minorHAnsi" w:eastAsiaTheme="minorEastAsia" w:hAnsiTheme="minorHAnsi" w:cstheme="minorBidi"/>
          <w:b w:val="0"/>
          <w:i w:val="0"/>
          <w:color w:val="auto"/>
          <w:szCs w:val="22"/>
          <w:lang w:val="en-US"/>
        </w:rPr>
      </w:pPr>
      <w:hyperlink w:anchor="_Toc17359152" w:history="1">
        <w:r w:rsidR="004F38BD" w:rsidRPr="008577E3">
          <w:rPr>
            <w:rStyle w:val="Hyperlink"/>
            <w:bCs/>
            <w:iCs/>
            <w:color w:val="auto"/>
            <w:lang w:eastAsia="x-none"/>
          </w:rPr>
          <w:t>9.5 Прописи који се примењују у Сектор за грађевинске послове, спровођење обједињене процедуре и озакоњење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_Toc17359152 \h </w:instrText>
        </w:r>
        <w:r w:rsidR="004F38BD" w:rsidRPr="008577E3">
          <w:rPr>
            <w:webHidden/>
            <w:color w:val="auto"/>
          </w:rPr>
        </w:r>
        <w:r w:rsidR="004F38BD" w:rsidRPr="008577E3">
          <w:rPr>
            <w:webHidden/>
            <w:color w:val="auto"/>
          </w:rPr>
          <w:fldChar w:fldCharType="separate"/>
        </w:r>
        <w:r w:rsidR="00336D00">
          <w:rPr>
            <w:webHidden/>
            <w:color w:val="auto"/>
          </w:rPr>
          <w:t>92</w:t>
        </w:r>
        <w:r w:rsidR="004F38BD" w:rsidRPr="008577E3">
          <w:rPr>
            <w:webHidden/>
            <w:color w:val="auto"/>
          </w:rPr>
          <w:fldChar w:fldCharType="end"/>
        </w:r>
      </w:hyperlink>
    </w:p>
    <w:p w14:paraId="5734E4D0" w14:textId="5C49C3C9" w:rsidR="004F38BD" w:rsidRPr="008577E3" w:rsidRDefault="00FF3691" w:rsidP="00E55128">
      <w:pPr>
        <w:pStyle w:val="TOC2"/>
        <w:rPr>
          <w:rFonts w:asciiTheme="minorHAnsi" w:eastAsiaTheme="minorEastAsia" w:hAnsiTheme="minorHAnsi" w:cstheme="minorBidi"/>
          <w:b w:val="0"/>
          <w:i w:val="0"/>
          <w:color w:val="auto"/>
          <w:szCs w:val="22"/>
          <w:lang w:val="en-US"/>
        </w:rPr>
      </w:pPr>
      <w:hyperlink w:anchor="_Toc17359153" w:history="1">
        <w:r w:rsidR="004F38BD" w:rsidRPr="008577E3">
          <w:rPr>
            <w:rStyle w:val="Hyperlink"/>
            <w:bCs/>
            <w:iCs/>
            <w:color w:val="auto"/>
            <w:lang w:eastAsia="x-none"/>
          </w:rPr>
          <w:t>9.6 Прописи који се примењују у Сектор</w:t>
        </w:r>
        <w:r w:rsidR="004F38BD" w:rsidRPr="008577E3">
          <w:rPr>
            <w:rStyle w:val="Hyperlink"/>
            <w:bCs/>
            <w:iCs/>
            <w:color w:val="auto"/>
            <w:lang w:val="sr-Cyrl-CS" w:eastAsia="x-none"/>
          </w:rPr>
          <w:t>у</w:t>
        </w:r>
        <w:r w:rsidR="004F38BD" w:rsidRPr="008577E3">
          <w:rPr>
            <w:rStyle w:val="Hyperlink"/>
            <w:bCs/>
            <w:iCs/>
            <w:color w:val="auto"/>
            <w:lang w:eastAsia="x-none"/>
          </w:rPr>
          <w:t xml:space="preserve"> за просторно планирање и урбанизам:</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_Toc17359153 \h </w:instrText>
        </w:r>
        <w:r w:rsidR="004F38BD" w:rsidRPr="008577E3">
          <w:rPr>
            <w:webHidden/>
            <w:color w:val="auto"/>
          </w:rPr>
        </w:r>
        <w:r w:rsidR="004F38BD" w:rsidRPr="008577E3">
          <w:rPr>
            <w:webHidden/>
            <w:color w:val="auto"/>
          </w:rPr>
          <w:fldChar w:fldCharType="separate"/>
        </w:r>
        <w:r w:rsidR="00336D00">
          <w:rPr>
            <w:webHidden/>
            <w:color w:val="auto"/>
          </w:rPr>
          <w:t>94</w:t>
        </w:r>
        <w:r w:rsidR="004F38BD" w:rsidRPr="008577E3">
          <w:rPr>
            <w:webHidden/>
            <w:color w:val="auto"/>
          </w:rPr>
          <w:fldChar w:fldCharType="end"/>
        </w:r>
      </w:hyperlink>
    </w:p>
    <w:p w14:paraId="233AF4FA" w14:textId="46AB2C5B" w:rsidR="004F38BD" w:rsidRPr="008577E3" w:rsidRDefault="00FF3691" w:rsidP="00E55128">
      <w:pPr>
        <w:pStyle w:val="TOC2"/>
        <w:rPr>
          <w:rFonts w:asciiTheme="minorHAnsi" w:eastAsiaTheme="minorEastAsia" w:hAnsiTheme="minorHAnsi" w:cstheme="minorBidi"/>
          <w:b w:val="0"/>
          <w:i w:val="0"/>
          <w:color w:val="auto"/>
          <w:szCs w:val="22"/>
          <w:lang w:val="en-US"/>
        </w:rPr>
      </w:pPr>
      <w:hyperlink w:anchor="_Toc17359154" w:history="1">
        <w:r w:rsidR="004F38BD" w:rsidRPr="008577E3">
          <w:rPr>
            <w:rStyle w:val="Hyperlink"/>
            <w:bCs/>
            <w:iCs/>
            <w:color w:val="auto"/>
            <w:lang w:val="sr-Cyrl-CS" w:eastAsia="x-none"/>
          </w:rPr>
          <w:t xml:space="preserve">9.7 </w:t>
        </w:r>
        <w:r w:rsidR="004F38BD" w:rsidRPr="008577E3">
          <w:rPr>
            <w:rStyle w:val="Hyperlink"/>
            <w:bCs/>
            <w:iCs/>
            <w:color w:val="auto"/>
            <w:lang w:eastAsia="x-none"/>
          </w:rPr>
          <w:t>Прописи који се примењују у</w:t>
        </w:r>
        <w:r w:rsidR="004F38BD" w:rsidRPr="008577E3">
          <w:rPr>
            <w:rStyle w:val="Hyperlink"/>
            <w:bCs/>
            <w:iCs/>
            <w:color w:val="auto"/>
            <w:lang w:val="sr-Cyrl-CS" w:eastAsia="x-none"/>
          </w:rPr>
          <w:t xml:space="preserve"> Сектору за стамбену и архитектонску политику, комуналне делатности и енергетску ефикасност</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_Toc17359154 \h </w:instrText>
        </w:r>
        <w:r w:rsidR="004F38BD" w:rsidRPr="008577E3">
          <w:rPr>
            <w:webHidden/>
            <w:color w:val="auto"/>
          </w:rPr>
        </w:r>
        <w:r w:rsidR="004F38BD" w:rsidRPr="008577E3">
          <w:rPr>
            <w:webHidden/>
            <w:color w:val="auto"/>
          </w:rPr>
          <w:fldChar w:fldCharType="separate"/>
        </w:r>
        <w:r w:rsidR="00336D00">
          <w:rPr>
            <w:webHidden/>
            <w:color w:val="auto"/>
          </w:rPr>
          <w:t>95</w:t>
        </w:r>
        <w:r w:rsidR="004F38BD" w:rsidRPr="008577E3">
          <w:rPr>
            <w:webHidden/>
            <w:color w:val="auto"/>
          </w:rPr>
          <w:fldChar w:fldCharType="end"/>
        </w:r>
      </w:hyperlink>
    </w:p>
    <w:p w14:paraId="27D4E680" w14:textId="11A20688" w:rsidR="004F38BD" w:rsidRPr="008577E3" w:rsidRDefault="00FF3691" w:rsidP="00E55128">
      <w:pPr>
        <w:pStyle w:val="TOC2"/>
        <w:rPr>
          <w:rFonts w:asciiTheme="minorHAnsi" w:eastAsiaTheme="minorEastAsia" w:hAnsiTheme="minorHAnsi" w:cstheme="minorBidi"/>
          <w:b w:val="0"/>
          <w:i w:val="0"/>
          <w:color w:val="auto"/>
          <w:szCs w:val="22"/>
          <w:lang w:val="en-US"/>
        </w:rPr>
      </w:pPr>
      <w:hyperlink w:anchor="_Toc17359155" w:history="1">
        <w:r w:rsidR="004F38BD" w:rsidRPr="008577E3">
          <w:rPr>
            <w:rStyle w:val="Hyperlink"/>
            <w:bCs/>
            <w:iCs/>
            <w:color w:val="auto"/>
            <w:lang w:eastAsia="x-none"/>
          </w:rPr>
          <w:t>9.8</w:t>
        </w:r>
        <w:r w:rsidR="004F38BD" w:rsidRPr="008577E3">
          <w:rPr>
            <w:rStyle w:val="Hyperlink"/>
            <w:bCs/>
            <w:iCs/>
            <w:color w:val="auto"/>
            <w:lang w:val="sr-Cyrl-CS" w:eastAsia="x-none"/>
          </w:rPr>
          <w:t xml:space="preserve"> </w:t>
        </w:r>
        <w:r w:rsidR="004F38BD" w:rsidRPr="008577E3">
          <w:rPr>
            <w:rStyle w:val="Hyperlink"/>
            <w:bCs/>
            <w:iCs/>
            <w:color w:val="auto"/>
            <w:lang w:eastAsia="x-none"/>
          </w:rPr>
          <w:t>Прописи који се примењују у</w:t>
        </w:r>
        <w:r w:rsidR="004F38BD" w:rsidRPr="008577E3">
          <w:rPr>
            <w:rStyle w:val="Hyperlink"/>
            <w:bCs/>
            <w:iCs/>
            <w:color w:val="auto"/>
            <w:lang w:val="sr-Cyrl-CS" w:eastAsia="x-none"/>
          </w:rPr>
          <w:t xml:space="preserve"> Сектору за инспекцијски надзор</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_Toc17359155 \h </w:instrText>
        </w:r>
        <w:r w:rsidR="004F38BD" w:rsidRPr="008577E3">
          <w:rPr>
            <w:webHidden/>
            <w:color w:val="auto"/>
          </w:rPr>
        </w:r>
        <w:r w:rsidR="004F38BD" w:rsidRPr="008577E3">
          <w:rPr>
            <w:webHidden/>
            <w:color w:val="auto"/>
          </w:rPr>
          <w:fldChar w:fldCharType="separate"/>
        </w:r>
        <w:r w:rsidR="00336D00">
          <w:rPr>
            <w:webHidden/>
            <w:color w:val="auto"/>
          </w:rPr>
          <w:t>97</w:t>
        </w:r>
        <w:r w:rsidR="004F38BD" w:rsidRPr="008577E3">
          <w:rPr>
            <w:webHidden/>
            <w:color w:val="auto"/>
          </w:rPr>
          <w:fldChar w:fldCharType="end"/>
        </w:r>
      </w:hyperlink>
    </w:p>
    <w:p w14:paraId="2D9B8183" w14:textId="52116FC7" w:rsidR="004F38BD" w:rsidRPr="008577E3" w:rsidRDefault="00FF3691" w:rsidP="00E55128">
      <w:pPr>
        <w:pStyle w:val="TOC1"/>
        <w:spacing w:before="0"/>
        <w:rPr>
          <w:rFonts w:asciiTheme="minorHAnsi" w:eastAsiaTheme="minorEastAsia" w:hAnsiTheme="minorHAnsi" w:cstheme="minorBidi"/>
          <w:b w:val="0"/>
          <w:noProof/>
          <w:sz w:val="22"/>
          <w:szCs w:val="22"/>
          <w:lang w:val="en-US"/>
        </w:rPr>
      </w:pPr>
      <w:hyperlink w:anchor="_Toc17359156" w:history="1">
        <w:r w:rsidR="004F38BD" w:rsidRPr="008577E3">
          <w:rPr>
            <w:rStyle w:val="Hyperlink"/>
            <w:bCs/>
            <w:noProof/>
            <w:color w:val="auto"/>
            <w:kern w:val="32"/>
            <w:lang w:val="sr-Cyrl-RS"/>
          </w:rPr>
          <w:t>10. Услуге које се пружају заинтересованим лицима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_Toc17359156 \h </w:instrText>
        </w:r>
        <w:r w:rsidR="004F38BD" w:rsidRPr="008577E3">
          <w:rPr>
            <w:noProof/>
            <w:webHidden/>
          </w:rPr>
        </w:r>
        <w:r w:rsidR="004F38BD" w:rsidRPr="008577E3">
          <w:rPr>
            <w:noProof/>
            <w:webHidden/>
          </w:rPr>
          <w:fldChar w:fldCharType="separate"/>
        </w:r>
        <w:r w:rsidR="00336D00">
          <w:rPr>
            <w:noProof/>
            <w:webHidden/>
          </w:rPr>
          <w:t>100</w:t>
        </w:r>
        <w:r w:rsidR="004F38BD" w:rsidRPr="008577E3">
          <w:rPr>
            <w:noProof/>
            <w:webHidden/>
          </w:rPr>
          <w:fldChar w:fldCharType="end"/>
        </w:r>
      </w:hyperlink>
    </w:p>
    <w:p w14:paraId="41C43D3B" w14:textId="710512C5" w:rsidR="004F38BD" w:rsidRPr="008577E3" w:rsidRDefault="00FF3691" w:rsidP="00E55128">
      <w:pPr>
        <w:pStyle w:val="TOC2"/>
        <w:rPr>
          <w:rFonts w:asciiTheme="minorHAnsi" w:eastAsiaTheme="minorEastAsia" w:hAnsiTheme="minorHAnsi" w:cstheme="minorBidi"/>
          <w:b w:val="0"/>
          <w:i w:val="0"/>
          <w:color w:val="auto"/>
          <w:szCs w:val="22"/>
          <w:lang w:val="en-US"/>
        </w:rPr>
      </w:pPr>
      <w:hyperlink w:anchor="_Toc17359157" w:history="1">
        <w:r w:rsidR="004F38BD" w:rsidRPr="008577E3">
          <w:rPr>
            <w:rStyle w:val="Hyperlink"/>
            <w:bCs/>
            <w:iCs/>
            <w:color w:val="auto"/>
            <w:lang w:eastAsia="x-none"/>
          </w:rPr>
          <w:t>10.1 Сектор за друмски транспорт, путеве и безбедност саобраћаја</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_Toc17359157 \h </w:instrText>
        </w:r>
        <w:r w:rsidR="004F38BD" w:rsidRPr="008577E3">
          <w:rPr>
            <w:webHidden/>
            <w:color w:val="auto"/>
          </w:rPr>
        </w:r>
        <w:r w:rsidR="004F38BD" w:rsidRPr="008577E3">
          <w:rPr>
            <w:webHidden/>
            <w:color w:val="auto"/>
          </w:rPr>
          <w:fldChar w:fldCharType="separate"/>
        </w:r>
        <w:r w:rsidR="00336D00">
          <w:rPr>
            <w:webHidden/>
            <w:color w:val="auto"/>
          </w:rPr>
          <w:t>100</w:t>
        </w:r>
        <w:r w:rsidR="004F38BD" w:rsidRPr="008577E3">
          <w:rPr>
            <w:webHidden/>
            <w:color w:val="auto"/>
          </w:rPr>
          <w:fldChar w:fldCharType="end"/>
        </w:r>
      </w:hyperlink>
    </w:p>
    <w:p w14:paraId="206DD495" w14:textId="2DEB7781" w:rsidR="004F38BD" w:rsidRPr="008577E3" w:rsidRDefault="00FF3691" w:rsidP="00E55128">
      <w:pPr>
        <w:pStyle w:val="TOC2"/>
        <w:rPr>
          <w:rFonts w:asciiTheme="minorHAnsi" w:eastAsiaTheme="minorEastAsia" w:hAnsiTheme="minorHAnsi" w:cstheme="minorBidi"/>
          <w:b w:val="0"/>
          <w:i w:val="0"/>
          <w:color w:val="auto"/>
          <w:szCs w:val="22"/>
          <w:lang w:val="en-US"/>
        </w:rPr>
      </w:pPr>
      <w:hyperlink w:anchor="_Toc17359158" w:history="1">
        <w:r w:rsidR="004F38BD" w:rsidRPr="008577E3">
          <w:rPr>
            <w:rStyle w:val="Hyperlink"/>
            <w:bCs/>
            <w:iCs/>
            <w:color w:val="auto"/>
            <w:lang w:eastAsia="sr-Latn-CS"/>
          </w:rPr>
          <w:t xml:space="preserve">10.2 </w:t>
        </w:r>
        <w:r w:rsidR="004F38BD" w:rsidRPr="008577E3">
          <w:rPr>
            <w:rStyle w:val="Hyperlink"/>
            <w:bCs/>
            <w:iCs/>
            <w:color w:val="auto"/>
            <w:lang w:val="sr-Cyrl-CS" w:eastAsia="x-none"/>
          </w:rPr>
          <w:t>Сектор за железнице и интермодални транспорт</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_Toc17359158 \h </w:instrText>
        </w:r>
        <w:r w:rsidR="004F38BD" w:rsidRPr="008577E3">
          <w:rPr>
            <w:webHidden/>
            <w:color w:val="auto"/>
          </w:rPr>
        </w:r>
        <w:r w:rsidR="004F38BD" w:rsidRPr="008577E3">
          <w:rPr>
            <w:webHidden/>
            <w:color w:val="auto"/>
          </w:rPr>
          <w:fldChar w:fldCharType="separate"/>
        </w:r>
        <w:r w:rsidR="00336D00">
          <w:rPr>
            <w:webHidden/>
            <w:color w:val="auto"/>
          </w:rPr>
          <w:t>100</w:t>
        </w:r>
        <w:r w:rsidR="004F38BD" w:rsidRPr="008577E3">
          <w:rPr>
            <w:webHidden/>
            <w:color w:val="auto"/>
          </w:rPr>
          <w:fldChar w:fldCharType="end"/>
        </w:r>
      </w:hyperlink>
    </w:p>
    <w:p w14:paraId="30810AEE" w14:textId="6A1493D0" w:rsidR="004F38BD" w:rsidRPr="008577E3" w:rsidRDefault="00FF3691" w:rsidP="00E55128">
      <w:pPr>
        <w:pStyle w:val="TOC2"/>
        <w:rPr>
          <w:rFonts w:asciiTheme="minorHAnsi" w:eastAsiaTheme="minorEastAsia" w:hAnsiTheme="minorHAnsi" w:cstheme="minorBidi"/>
          <w:b w:val="0"/>
          <w:i w:val="0"/>
          <w:color w:val="auto"/>
          <w:szCs w:val="22"/>
          <w:lang w:val="en-US"/>
        </w:rPr>
      </w:pPr>
      <w:hyperlink w:anchor="_Toc17359159" w:history="1">
        <w:r w:rsidR="004F38BD" w:rsidRPr="008577E3">
          <w:rPr>
            <w:rStyle w:val="Hyperlink"/>
            <w:bCs/>
            <w:iCs/>
            <w:color w:val="auto"/>
            <w:lang w:eastAsia="x-none"/>
          </w:rPr>
          <w:t>10.3 Сектор за ваздушни саобраћај и транспорт опасне робе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_Toc17359159 \h </w:instrText>
        </w:r>
        <w:r w:rsidR="004F38BD" w:rsidRPr="008577E3">
          <w:rPr>
            <w:webHidden/>
            <w:color w:val="auto"/>
          </w:rPr>
        </w:r>
        <w:r w:rsidR="004F38BD" w:rsidRPr="008577E3">
          <w:rPr>
            <w:webHidden/>
            <w:color w:val="auto"/>
          </w:rPr>
          <w:fldChar w:fldCharType="separate"/>
        </w:r>
        <w:r w:rsidR="00336D00">
          <w:rPr>
            <w:webHidden/>
            <w:color w:val="auto"/>
          </w:rPr>
          <w:t>101</w:t>
        </w:r>
        <w:r w:rsidR="004F38BD" w:rsidRPr="008577E3">
          <w:rPr>
            <w:webHidden/>
            <w:color w:val="auto"/>
          </w:rPr>
          <w:fldChar w:fldCharType="end"/>
        </w:r>
      </w:hyperlink>
    </w:p>
    <w:p w14:paraId="618D2C25" w14:textId="2B1ED63D" w:rsidR="004F38BD" w:rsidRPr="008577E3" w:rsidRDefault="00FF3691" w:rsidP="00E55128">
      <w:pPr>
        <w:pStyle w:val="TOC2"/>
        <w:rPr>
          <w:rFonts w:asciiTheme="minorHAnsi" w:eastAsiaTheme="minorEastAsia" w:hAnsiTheme="minorHAnsi" w:cstheme="minorBidi"/>
          <w:b w:val="0"/>
          <w:i w:val="0"/>
          <w:color w:val="auto"/>
          <w:szCs w:val="22"/>
          <w:lang w:val="en-US"/>
        </w:rPr>
      </w:pPr>
      <w:hyperlink w:anchor="_Toc17359160" w:history="1">
        <w:r w:rsidR="004F38BD" w:rsidRPr="008577E3">
          <w:rPr>
            <w:rStyle w:val="Hyperlink"/>
            <w:bCs/>
            <w:iCs/>
            <w:color w:val="auto"/>
            <w:lang w:eastAsia="x-none"/>
          </w:rPr>
          <w:t>10.4 Сектор за водни саобраћај и безбедност пловидбе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_Toc17359160 \h </w:instrText>
        </w:r>
        <w:r w:rsidR="004F38BD" w:rsidRPr="008577E3">
          <w:rPr>
            <w:webHidden/>
            <w:color w:val="auto"/>
          </w:rPr>
        </w:r>
        <w:r w:rsidR="004F38BD" w:rsidRPr="008577E3">
          <w:rPr>
            <w:webHidden/>
            <w:color w:val="auto"/>
          </w:rPr>
          <w:fldChar w:fldCharType="separate"/>
        </w:r>
        <w:r w:rsidR="00336D00">
          <w:rPr>
            <w:webHidden/>
            <w:color w:val="auto"/>
          </w:rPr>
          <w:t>102</w:t>
        </w:r>
        <w:r w:rsidR="004F38BD" w:rsidRPr="008577E3">
          <w:rPr>
            <w:webHidden/>
            <w:color w:val="auto"/>
          </w:rPr>
          <w:fldChar w:fldCharType="end"/>
        </w:r>
      </w:hyperlink>
    </w:p>
    <w:p w14:paraId="7FE35F8E" w14:textId="7AE46C5B" w:rsidR="004F38BD" w:rsidRPr="008577E3" w:rsidRDefault="00FF3691" w:rsidP="00E55128">
      <w:pPr>
        <w:pStyle w:val="TOC2"/>
        <w:rPr>
          <w:rFonts w:asciiTheme="minorHAnsi" w:eastAsiaTheme="minorEastAsia" w:hAnsiTheme="minorHAnsi" w:cstheme="minorBidi"/>
          <w:b w:val="0"/>
          <w:i w:val="0"/>
          <w:color w:val="auto"/>
          <w:szCs w:val="22"/>
          <w:lang w:val="en-US"/>
        </w:rPr>
      </w:pPr>
      <w:hyperlink w:anchor="_Toc17359161" w:history="1">
        <w:r w:rsidR="004F38BD" w:rsidRPr="008577E3">
          <w:rPr>
            <w:rStyle w:val="Hyperlink"/>
            <w:bCs/>
            <w:iCs/>
            <w:color w:val="auto"/>
            <w:lang w:eastAsia="x-none"/>
          </w:rPr>
          <w:t>10.5</w:t>
        </w:r>
        <w:r w:rsidR="004F38BD" w:rsidRPr="008577E3">
          <w:rPr>
            <w:rStyle w:val="Hyperlink"/>
            <w:bCs/>
            <w:iCs/>
            <w:color w:val="auto"/>
            <w:lang w:val="en-GB" w:eastAsia="x-none"/>
          </w:rPr>
          <w:t xml:space="preserve"> </w:t>
        </w:r>
        <w:r w:rsidR="004F38BD" w:rsidRPr="008577E3">
          <w:rPr>
            <w:rStyle w:val="Hyperlink"/>
            <w:bCs/>
            <w:iCs/>
            <w:color w:val="auto"/>
            <w:lang w:val="sr-Cyrl-CS" w:eastAsia="x-none"/>
          </w:rPr>
          <w:t>С</w:t>
        </w:r>
        <w:r w:rsidR="004F38BD" w:rsidRPr="008577E3">
          <w:rPr>
            <w:rStyle w:val="Hyperlink"/>
            <w:bCs/>
            <w:iCs/>
            <w:color w:val="auto"/>
            <w:lang w:val="en-GB" w:eastAsia="x-none"/>
          </w:rPr>
          <w:t>ектор за грађевинске послове, спровођење обједињене процедуре и озакоњење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_Toc17359161 \h </w:instrText>
        </w:r>
        <w:r w:rsidR="004F38BD" w:rsidRPr="008577E3">
          <w:rPr>
            <w:webHidden/>
            <w:color w:val="auto"/>
          </w:rPr>
        </w:r>
        <w:r w:rsidR="004F38BD" w:rsidRPr="008577E3">
          <w:rPr>
            <w:webHidden/>
            <w:color w:val="auto"/>
          </w:rPr>
          <w:fldChar w:fldCharType="separate"/>
        </w:r>
        <w:r w:rsidR="00336D00">
          <w:rPr>
            <w:webHidden/>
            <w:color w:val="auto"/>
          </w:rPr>
          <w:t>102</w:t>
        </w:r>
        <w:r w:rsidR="004F38BD" w:rsidRPr="008577E3">
          <w:rPr>
            <w:webHidden/>
            <w:color w:val="auto"/>
          </w:rPr>
          <w:fldChar w:fldCharType="end"/>
        </w:r>
      </w:hyperlink>
    </w:p>
    <w:p w14:paraId="50D5BBCD" w14:textId="1BB4CE67" w:rsidR="004F38BD" w:rsidRPr="008577E3" w:rsidRDefault="00FF3691" w:rsidP="00E55128">
      <w:pPr>
        <w:pStyle w:val="TOC2"/>
        <w:rPr>
          <w:rFonts w:asciiTheme="minorHAnsi" w:eastAsiaTheme="minorEastAsia" w:hAnsiTheme="minorHAnsi" w:cstheme="minorBidi"/>
          <w:b w:val="0"/>
          <w:i w:val="0"/>
          <w:color w:val="auto"/>
          <w:szCs w:val="22"/>
          <w:lang w:val="en-US"/>
        </w:rPr>
      </w:pPr>
      <w:hyperlink w:anchor="_Toc17359162" w:history="1">
        <w:r w:rsidR="004F38BD" w:rsidRPr="008577E3">
          <w:rPr>
            <w:rStyle w:val="Hyperlink"/>
            <w:bCs/>
            <w:iCs/>
            <w:color w:val="auto"/>
            <w:lang w:eastAsia="x-none"/>
          </w:rPr>
          <w:t>10.</w:t>
        </w:r>
        <w:r w:rsidR="004F38BD" w:rsidRPr="008577E3">
          <w:rPr>
            <w:rStyle w:val="Hyperlink"/>
            <w:bCs/>
            <w:iCs/>
            <w:color w:val="auto"/>
            <w:lang w:val="sr-Cyrl-CS" w:eastAsia="x-none"/>
          </w:rPr>
          <w:t>6</w:t>
        </w:r>
        <w:r w:rsidR="004F38BD" w:rsidRPr="008577E3">
          <w:rPr>
            <w:rStyle w:val="Hyperlink"/>
            <w:bCs/>
            <w:iCs/>
            <w:color w:val="auto"/>
            <w:lang w:val="en-GB" w:eastAsia="x-none"/>
          </w:rPr>
          <w:t xml:space="preserve"> </w:t>
        </w:r>
        <w:r w:rsidR="004F38BD" w:rsidRPr="008577E3">
          <w:rPr>
            <w:rStyle w:val="Hyperlink"/>
            <w:bCs/>
            <w:iCs/>
            <w:color w:val="auto"/>
            <w:lang w:eastAsia="x-none"/>
          </w:rPr>
          <w:t xml:space="preserve">Сектор </w:t>
        </w:r>
        <w:r w:rsidR="004F38BD" w:rsidRPr="008577E3">
          <w:rPr>
            <w:rStyle w:val="Hyperlink"/>
            <w:bCs/>
            <w:iCs/>
            <w:color w:val="auto"/>
            <w:lang w:val="en-GB" w:eastAsia="x-none"/>
          </w:rPr>
          <w:t>за</w:t>
        </w:r>
        <w:r w:rsidR="004F38BD" w:rsidRPr="008577E3">
          <w:rPr>
            <w:rStyle w:val="Hyperlink"/>
            <w:bCs/>
            <w:iCs/>
            <w:color w:val="auto"/>
            <w:lang w:eastAsia="x-none"/>
          </w:rPr>
          <w:t xml:space="preserve"> </w:t>
        </w:r>
        <w:r w:rsidR="004F38BD" w:rsidRPr="008577E3">
          <w:rPr>
            <w:rStyle w:val="Hyperlink"/>
            <w:bCs/>
            <w:iCs/>
            <w:color w:val="auto"/>
            <w:lang w:val="sr-Cyrl-CS" w:eastAsia="x-none"/>
          </w:rPr>
          <w:t xml:space="preserve">стамбену и архитектонску политику, комуналне </w:t>
        </w:r>
        <w:r w:rsidR="004F38BD" w:rsidRPr="008577E3">
          <w:rPr>
            <w:rStyle w:val="Hyperlink"/>
            <w:bCs/>
            <w:iCs/>
            <w:color w:val="auto"/>
            <w:lang w:eastAsia="x-none"/>
          </w:rPr>
          <w:t>делатности и</w:t>
        </w:r>
        <w:r w:rsidR="004F38BD" w:rsidRPr="008577E3">
          <w:rPr>
            <w:rStyle w:val="Hyperlink"/>
            <w:bCs/>
            <w:iCs/>
            <w:color w:val="auto"/>
            <w:lang w:val="sr-Cyrl-CS" w:eastAsia="x-none"/>
          </w:rPr>
          <w:t xml:space="preserve"> енергетску ефикасност</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_Toc17359162 \h </w:instrText>
        </w:r>
        <w:r w:rsidR="004F38BD" w:rsidRPr="008577E3">
          <w:rPr>
            <w:webHidden/>
            <w:color w:val="auto"/>
          </w:rPr>
        </w:r>
        <w:r w:rsidR="004F38BD" w:rsidRPr="008577E3">
          <w:rPr>
            <w:webHidden/>
            <w:color w:val="auto"/>
          </w:rPr>
          <w:fldChar w:fldCharType="separate"/>
        </w:r>
        <w:r w:rsidR="00336D00">
          <w:rPr>
            <w:webHidden/>
            <w:color w:val="auto"/>
          </w:rPr>
          <w:t>103</w:t>
        </w:r>
        <w:r w:rsidR="004F38BD" w:rsidRPr="008577E3">
          <w:rPr>
            <w:webHidden/>
            <w:color w:val="auto"/>
          </w:rPr>
          <w:fldChar w:fldCharType="end"/>
        </w:r>
      </w:hyperlink>
    </w:p>
    <w:p w14:paraId="329292FF" w14:textId="14EEA7C8" w:rsidR="004F38BD" w:rsidRPr="008577E3" w:rsidRDefault="00FF3691" w:rsidP="00E55128">
      <w:pPr>
        <w:pStyle w:val="TOC1"/>
        <w:spacing w:before="0"/>
        <w:rPr>
          <w:rFonts w:asciiTheme="minorHAnsi" w:eastAsiaTheme="minorEastAsia" w:hAnsiTheme="minorHAnsi" w:cstheme="minorBidi"/>
          <w:b w:val="0"/>
          <w:noProof/>
          <w:sz w:val="22"/>
          <w:szCs w:val="22"/>
          <w:lang w:val="en-US"/>
        </w:rPr>
      </w:pPr>
      <w:hyperlink w:anchor="_Toc17359163" w:history="1">
        <w:r w:rsidR="004F38BD" w:rsidRPr="008577E3">
          <w:rPr>
            <w:rStyle w:val="Hyperlink"/>
            <w:bCs/>
            <w:noProof/>
            <w:color w:val="auto"/>
            <w:kern w:val="32"/>
            <w:lang w:val="sr-Cyrl-RS"/>
          </w:rPr>
          <w:t>11. Поступак ради пружања услуге</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_Toc17359163 \h </w:instrText>
        </w:r>
        <w:r w:rsidR="004F38BD" w:rsidRPr="008577E3">
          <w:rPr>
            <w:noProof/>
            <w:webHidden/>
          </w:rPr>
        </w:r>
        <w:r w:rsidR="004F38BD" w:rsidRPr="008577E3">
          <w:rPr>
            <w:noProof/>
            <w:webHidden/>
          </w:rPr>
          <w:fldChar w:fldCharType="separate"/>
        </w:r>
        <w:r w:rsidR="00336D00">
          <w:rPr>
            <w:noProof/>
            <w:webHidden/>
          </w:rPr>
          <w:t>104</w:t>
        </w:r>
        <w:r w:rsidR="004F38BD" w:rsidRPr="008577E3">
          <w:rPr>
            <w:noProof/>
            <w:webHidden/>
          </w:rPr>
          <w:fldChar w:fldCharType="end"/>
        </w:r>
      </w:hyperlink>
    </w:p>
    <w:p w14:paraId="3C1E0D37" w14:textId="0BF9D72C" w:rsidR="004F38BD" w:rsidRPr="008577E3" w:rsidRDefault="00FF3691" w:rsidP="00E55128">
      <w:pPr>
        <w:pStyle w:val="TOC2"/>
        <w:rPr>
          <w:rFonts w:asciiTheme="minorHAnsi" w:eastAsiaTheme="minorEastAsia" w:hAnsiTheme="minorHAnsi" w:cstheme="minorBidi"/>
          <w:b w:val="0"/>
          <w:i w:val="0"/>
          <w:color w:val="auto"/>
          <w:szCs w:val="22"/>
          <w:lang w:val="en-US"/>
        </w:rPr>
      </w:pPr>
      <w:hyperlink w:anchor="_Toc17359164" w:history="1">
        <w:r w:rsidR="004F38BD" w:rsidRPr="008577E3">
          <w:rPr>
            <w:rStyle w:val="Hyperlink"/>
            <w:bCs/>
            <w:iCs/>
            <w:color w:val="auto"/>
            <w:lang w:eastAsia="x-none"/>
          </w:rPr>
          <w:t>11.1 Сектор за друмски транспорт, путеве и безбедност саобраћаја</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_Toc17359164 \h </w:instrText>
        </w:r>
        <w:r w:rsidR="004F38BD" w:rsidRPr="008577E3">
          <w:rPr>
            <w:webHidden/>
            <w:color w:val="auto"/>
          </w:rPr>
        </w:r>
        <w:r w:rsidR="004F38BD" w:rsidRPr="008577E3">
          <w:rPr>
            <w:webHidden/>
            <w:color w:val="auto"/>
          </w:rPr>
          <w:fldChar w:fldCharType="separate"/>
        </w:r>
        <w:r w:rsidR="00336D00">
          <w:rPr>
            <w:webHidden/>
            <w:color w:val="auto"/>
          </w:rPr>
          <w:t>104</w:t>
        </w:r>
        <w:r w:rsidR="004F38BD" w:rsidRPr="008577E3">
          <w:rPr>
            <w:webHidden/>
            <w:color w:val="auto"/>
          </w:rPr>
          <w:fldChar w:fldCharType="end"/>
        </w:r>
      </w:hyperlink>
    </w:p>
    <w:p w14:paraId="67EDC2E1" w14:textId="12F0C57D" w:rsidR="004F38BD" w:rsidRPr="008577E3" w:rsidRDefault="00FF3691" w:rsidP="00E55128">
      <w:pPr>
        <w:pStyle w:val="TOC2"/>
        <w:rPr>
          <w:rFonts w:asciiTheme="minorHAnsi" w:eastAsiaTheme="minorEastAsia" w:hAnsiTheme="minorHAnsi" w:cstheme="minorBidi"/>
          <w:b w:val="0"/>
          <w:i w:val="0"/>
          <w:color w:val="auto"/>
          <w:szCs w:val="22"/>
          <w:lang w:val="en-US"/>
        </w:rPr>
      </w:pPr>
      <w:hyperlink w:anchor="_Toc17359165" w:history="1">
        <w:r w:rsidR="004F38BD" w:rsidRPr="008577E3">
          <w:rPr>
            <w:rStyle w:val="Hyperlink"/>
            <w:bCs/>
            <w:iCs/>
            <w:color w:val="auto"/>
            <w:lang w:eastAsia="x-none"/>
          </w:rPr>
          <w:t>11.2 Сектор за железнице и интермодални транспорт</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_Toc17359165 \h </w:instrText>
        </w:r>
        <w:r w:rsidR="004F38BD" w:rsidRPr="008577E3">
          <w:rPr>
            <w:webHidden/>
            <w:color w:val="auto"/>
          </w:rPr>
        </w:r>
        <w:r w:rsidR="004F38BD" w:rsidRPr="008577E3">
          <w:rPr>
            <w:webHidden/>
            <w:color w:val="auto"/>
          </w:rPr>
          <w:fldChar w:fldCharType="separate"/>
        </w:r>
        <w:r w:rsidR="00336D00">
          <w:rPr>
            <w:webHidden/>
            <w:color w:val="auto"/>
          </w:rPr>
          <w:t>105</w:t>
        </w:r>
        <w:r w:rsidR="004F38BD" w:rsidRPr="008577E3">
          <w:rPr>
            <w:webHidden/>
            <w:color w:val="auto"/>
          </w:rPr>
          <w:fldChar w:fldCharType="end"/>
        </w:r>
      </w:hyperlink>
    </w:p>
    <w:p w14:paraId="275A3204" w14:textId="3E1B5A19" w:rsidR="004F38BD" w:rsidRPr="008577E3" w:rsidRDefault="00FF3691" w:rsidP="00E55128">
      <w:pPr>
        <w:pStyle w:val="TOC2"/>
        <w:rPr>
          <w:rFonts w:asciiTheme="minorHAnsi" w:eastAsiaTheme="minorEastAsia" w:hAnsiTheme="minorHAnsi" w:cstheme="minorBidi"/>
          <w:b w:val="0"/>
          <w:i w:val="0"/>
          <w:color w:val="auto"/>
          <w:szCs w:val="22"/>
          <w:lang w:val="en-US"/>
        </w:rPr>
      </w:pPr>
      <w:hyperlink w:anchor="_Toc17359166" w:history="1">
        <w:r w:rsidR="004F38BD" w:rsidRPr="008577E3">
          <w:rPr>
            <w:rStyle w:val="Hyperlink"/>
            <w:bCs/>
            <w:iCs/>
            <w:color w:val="auto"/>
            <w:lang w:eastAsia="x-none"/>
          </w:rPr>
          <w:t>11.3 Сектор за ваздушни саобраћај и транспорт опасне робе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_Toc17359166 \h </w:instrText>
        </w:r>
        <w:r w:rsidR="004F38BD" w:rsidRPr="008577E3">
          <w:rPr>
            <w:webHidden/>
            <w:color w:val="auto"/>
          </w:rPr>
        </w:r>
        <w:r w:rsidR="004F38BD" w:rsidRPr="008577E3">
          <w:rPr>
            <w:webHidden/>
            <w:color w:val="auto"/>
          </w:rPr>
          <w:fldChar w:fldCharType="separate"/>
        </w:r>
        <w:r w:rsidR="00336D00">
          <w:rPr>
            <w:webHidden/>
            <w:color w:val="auto"/>
          </w:rPr>
          <w:t>106</w:t>
        </w:r>
        <w:r w:rsidR="004F38BD" w:rsidRPr="008577E3">
          <w:rPr>
            <w:webHidden/>
            <w:color w:val="auto"/>
          </w:rPr>
          <w:fldChar w:fldCharType="end"/>
        </w:r>
      </w:hyperlink>
    </w:p>
    <w:p w14:paraId="4A3D9C18" w14:textId="02E3C3B4" w:rsidR="004F38BD" w:rsidRPr="008577E3" w:rsidRDefault="00FF3691" w:rsidP="00E55128">
      <w:pPr>
        <w:pStyle w:val="TOC2"/>
        <w:rPr>
          <w:rFonts w:asciiTheme="minorHAnsi" w:eastAsiaTheme="minorEastAsia" w:hAnsiTheme="minorHAnsi" w:cstheme="minorBidi"/>
          <w:b w:val="0"/>
          <w:i w:val="0"/>
          <w:color w:val="auto"/>
          <w:szCs w:val="22"/>
          <w:lang w:val="en-US"/>
        </w:rPr>
      </w:pPr>
      <w:hyperlink w:anchor="_Toc17359167" w:history="1">
        <w:r w:rsidR="004F38BD" w:rsidRPr="008577E3">
          <w:rPr>
            <w:rStyle w:val="Hyperlink"/>
            <w:bCs/>
            <w:iCs/>
            <w:color w:val="auto"/>
            <w:lang w:eastAsia="x-none"/>
          </w:rPr>
          <w:t>11.4 Сектор за водни саобраћај и безбедност пловидбе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_Toc17359167 \h </w:instrText>
        </w:r>
        <w:r w:rsidR="004F38BD" w:rsidRPr="008577E3">
          <w:rPr>
            <w:webHidden/>
            <w:color w:val="auto"/>
          </w:rPr>
        </w:r>
        <w:r w:rsidR="004F38BD" w:rsidRPr="008577E3">
          <w:rPr>
            <w:webHidden/>
            <w:color w:val="auto"/>
          </w:rPr>
          <w:fldChar w:fldCharType="separate"/>
        </w:r>
        <w:r w:rsidR="00336D00">
          <w:rPr>
            <w:webHidden/>
            <w:color w:val="auto"/>
          </w:rPr>
          <w:t>106</w:t>
        </w:r>
        <w:r w:rsidR="004F38BD" w:rsidRPr="008577E3">
          <w:rPr>
            <w:webHidden/>
            <w:color w:val="auto"/>
          </w:rPr>
          <w:fldChar w:fldCharType="end"/>
        </w:r>
      </w:hyperlink>
    </w:p>
    <w:p w14:paraId="389A19FD" w14:textId="42A047B5" w:rsidR="004F38BD" w:rsidRPr="008577E3" w:rsidRDefault="00FF3691" w:rsidP="00E55128">
      <w:pPr>
        <w:pStyle w:val="TOC2"/>
        <w:rPr>
          <w:rFonts w:asciiTheme="minorHAnsi" w:eastAsiaTheme="minorEastAsia" w:hAnsiTheme="minorHAnsi" w:cstheme="minorBidi"/>
          <w:b w:val="0"/>
          <w:i w:val="0"/>
          <w:color w:val="auto"/>
          <w:szCs w:val="22"/>
          <w:lang w:val="en-US"/>
        </w:rPr>
      </w:pPr>
      <w:hyperlink w:anchor="_Toc17359168" w:history="1">
        <w:r w:rsidR="004F38BD" w:rsidRPr="008577E3">
          <w:rPr>
            <w:rStyle w:val="Hyperlink"/>
            <w:color w:val="auto"/>
          </w:rPr>
          <w:t>11.5 Сектор за грађевинске послове, спровођење обједињене процедуре и озакоњење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_Toc17359168 \h </w:instrText>
        </w:r>
        <w:r w:rsidR="004F38BD" w:rsidRPr="008577E3">
          <w:rPr>
            <w:webHidden/>
            <w:color w:val="auto"/>
          </w:rPr>
        </w:r>
        <w:r w:rsidR="004F38BD" w:rsidRPr="008577E3">
          <w:rPr>
            <w:webHidden/>
            <w:color w:val="auto"/>
          </w:rPr>
          <w:fldChar w:fldCharType="separate"/>
        </w:r>
        <w:r w:rsidR="00336D00">
          <w:rPr>
            <w:webHidden/>
            <w:color w:val="auto"/>
          </w:rPr>
          <w:t>110</w:t>
        </w:r>
        <w:r w:rsidR="004F38BD" w:rsidRPr="008577E3">
          <w:rPr>
            <w:webHidden/>
            <w:color w:val="auto"/>
          </w:rPr>
          <w:fldChar w:fldCharType="end"/>
        </w:r>
      </w:hyperlink>
    </w:p>
    <w:p w14:paraId="0AE3CD83" w14:textId="0207ADBE" w:rsidR="004F38BD" w:rsidRPr="008577E3" w:rsidRDefault="00FF3691" w:rsidP="00E55128">
      <w:pPr>
        <w:pStyle w:val="TOC2"/>
        <w:rPr>
          <w:rFonts w:asciiTheme="minorHAnsi" w:eastAsiaTheme="minorEastAsia" w:hAnsiTheme="minorHAnsi" w:cstheme="minorBidi"/>
          <w:b w:val="0"/>
          <w:i w:val="0"/>
          <w:color w:val="auto"/>
          <w:szCs w:val="22"/>
          <w:lang w:val="en-US"/>
        </w:rPr>
      </w:pPr>
      <w:hyperlink w:anchor="_Toc17359169" w:history="1">
        <w:r w:rsidR="004F38BD" w:rsidRPr="008577E3">
          <w:rPr>
            <w:rStyle w:val="Hyperlink"/>
            <w:bCs/>
            <w:iCs/>
            <w:color w:val="auto"/>
            <w:lang w:eastAsia="x-none"/>
          </w:rPr>
          <w:t>11.7 Сектор за стамбену и архитектонску политику, комуналне делатности и енергетску ефикасност</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_Toc17359169 \h </w:instrText>
        </w:r>
        <w:r w:rsidR="004F38BD" w:rsidRPr="008577E3">
          <w:rPr>
            <w:webHidden/>
            <w:color w:val="auto"/>
          </w:rPr>
        </w:r>
        <w:r w:rsidR="004F38BD" w:rsidRPr="008577E3">
          <w:rPr>
            <w:webHidden/>
            <w:color w:val="auto"/>
          </w:rPr>
          <w:fldChar w:fldCharType="separate"/>
        </w:r>
        <w:r w:rsidR="00336D00">
          <w:rPr>
            <w:webHidden/>
            <w:color w:val="auto"/>
          </w:rPr>
          <w:t>118</w:t>
        </w:r>
        <w:r w:rsidR="004F38BD" w:rsidRPr="008577E3">
          <w:rPr>
            <w:webHidden/>
            <w:color w:val="auto"/>
          </w:rPr>
          <w:fldChar w:fldCharType="end"/>
        </w:r>
      </w:hyperlink>
    </w:p>
    <w:p w14:paraId="604FE2D2" w14:textId="6CEF3F11" w:rsidR="004F38BD" w:rsidRPr="008577E3" w:rsidRDefault="00FF3691" w:rsidP="00E55128">
      <w:pPr>
        <w:pStyle w:val="TOC1"/>
        <w:spacing w:before="0"/>
        <w:rPr>
          <w:rFonts w:asciiTheme="minorHAnsi" w:eastAsiaTheme="minorEastAsia" w:hAnsiTheme="minorHAnsi" w:cstheme="minorBidi"/>
          <w:b w:val="0"/>
          <w:noProof/>
          <w:sz w:val="22"/>
          <w:szCs w:val="22"/>
          <w:lang w:val="en-US"/>
        </w:rPr>
      </w:pPr>
      <w:hyperlink w:anchor="_Toc17359170" w:history="1">
        <w:r w:rsidR="004F38BD" w:rsidRPr="008577E3">
          <w:rPr>
            <w:rStyle w:val="Hyperlink"/>
            <w:bCs/>
            <w:noProof/>
            <w:color w:val="auto"/>
            <w:kern w:val="32"/>
            <w:lang w:val="sr-Cyrl-RS"/>
          </w:rPr>
          <w:t>12. Преглед података о пруженим услугама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_Toc17359170 \h </w:instrText>
        </w:r>
        <w:r w:rsidR="004F38BD" w:rsidRPr="008577E3">
          <w:rPr>
            <w:noProof/>
            <w:webHidden/>
          </w:rPr>
        </w:r>
        <w:r w:rsidR="004F38BD" w:rsidRPr="008577E3">
          <w:rPr>
            <w:noProof/>
            <w:webHidden/>
          </w:rPr>
          <w:fldChar w:fldCharType="separate"/>
        </w:r>
        <w:r w:rsidR="00336D00">
          <w:rPr>
            <w:noProof/>
            <w:webHidden/>
          </w:rPr>
          <w:t>136</w:t>
        </w:r>
        <w:r w:rsidR="004F38BD" w:rsidRPr="008577E3">
          <w:rPr>
            <w:noProof/>
            <w:webHidden/>
          </w:rPr>
          <w:fldChar w:fldCharType="end"/>
        </w:r>
      </w:hyperlink>
    </w:p>
    <w:p w14:paraId="73BD7006" w14:textId="664F8BBA" w:rsidR="004F38BD" w:rsidRPr="008577E3" w:rsidRDefault="00FF3691" w:rsidP="00E55128">
      <w:pPr>
        <w:pStyle w:val="TOC2"/>
        <w:rPr>
          <w:rFonts w:asciiTheme="minorHAnsi" w:eastAsiaTheme="minorEastAsia" w:hAnsiTheme="minorHAnsi" w:cstheme="minorBidi"/>
          <w:b w:val="0"/>
          <w:i w:val="0"/>
          <w:color w:val="auto"/>
          <w:szCs w:val="22"/>
          <w:lang w:val="en-US"/>
        </w:rPr>
      </w:pPr>
      <w:hyperlink w:anchor="_Toc17359171" w:history="1">
        <w:r w:rsidR="004F38BD" w:rsidRPr="008577E3">
          <w:rPr>
            <w:rStyle w:val="Hyperlink"/>
            <w:bCs/>
            <w:iCs/>
            <w:color w:val="auto"/>
            <w:lang w:eastAsia="x-none"/>
          </w:rPr>
          <w:t>12.1 Сектор за друмски транспорт, путеве и безбедност саобраћаја</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_Toc17359171 \h </w:instrText>
        </w:r>
        <w:r w:rsidR="004F38BD" w:rsidRPr="008577E3">
          <w:rPr>
            <w:webHidden/>
            <w:color w:val="auto"/>
          </w:rPr>
        </w:r>
        <w:r w:rsidR="004F38BD" w:rsidRPr="008577E3">
          <w:rPr>
            <w:webHidden/>
            <w:color w:val="auto"/>
          </w:rPr>
          <w:fldChar w:fldCharType="separate"/>
        </w:r>
        <w:r w:rsidR="00336D00">
          <w:rPr>
            <w:webHidden/>
            <w:color w:val="auto"/>
          </w:rPr>
          <w:t>136</w:t>
        </w:r>
        <w:r w:rsidR="004F38BD" w:rsidRPr="008577E3">
          <w:rPr>
            <w:webHidden/>
            <w:color w:val="auto"/>
          </w:rPr>
          <w:fldChar w:fldCharType="end"/>
        </w:r>
      </w:hyperlink>
    </w:p>
    <w:p w14:paraId="457F78EF" w14:textId="4C7B8BC0" w:rsidR="004F38BD" w:rsidRPr="008577E3" w:rsidRDefault="00FF3691" w:rsidP="00E55128">
      <w:pPr>
        <w:pStyle w:val="TOC2"/>
        <w:rPr>
          <w:rFonts w:asciiTheme="minorHAnsi" w:eastAsiaTheme="minorEastAsia" w:hAnsiTheme="minorHAnsi" w:cstheme="minorBidi"/>
          <w:b w:val="0"/>
          <w:i w:val="0"/>
          <w:color w:val="auto"/>
          <w:szCs w:val="22"/>
          <w:lang w:val="en-US"/>
        </w:rPr>
      </w:pPr>
      <w:hyperlink w:anchor="_Toc17359172" w:history="1">
        <w:r w:rsidR="004F38BD" w:rsidRPr="008577E3">
          <w:rPr>
            <w:rStyle w:val="Hyperlink"/>
            <w:bCs/>
            <w:iCs/>
            <w:color w:val="auto"/>
            <w:lang w:eastAsia="x-none"/>
          </w:rPr>
          <w:t>12.2 Сектор за железнице и интермодални транспорт</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_Toc17359172 \h </w:instrText>
        </w:r>
        <w:r w:rsidR="004F38BD" w:rsidRPr="008577E3">
          <w:rPr>
            <w:webHidden/>
            <w:color w:val="auto"/>
          </w:rPr>
        </w:r>
        <w:r w:rsidR="004F38BD" w:rsidRPr="008577E3">
          <w:rPr>
            <w:webHidden/>
            <w:color w:val="auto"/>
          </w:rPr>
          <w:fldChar w:fldCharType="separate"/>
        </w:r>
        <w:r w:rsidR="00336D00">
          <w:rPr>
            <w:webHidden/>
            <w:color w:val="auto"/>
          </w:rPr>
          <w:t>142</w:t>
        </w:r>
        <w:r w:rsidR="004F38BD" w:rsidRPr="008577E3">
          <w:rPr>
            <w:webHidden/>
            <w:color w:val="auto"/>
          </w:rPr>
          <w:fldChar w:fldCharType="end"/>
        </w:r>
      </w:hyperlink>
    </w:p>
    <w:p w14:paraId="464F5240" w14:textId="1D1408B2" w:rsidR="004F38BD" w:rsidRPr="008577E3" w:rsidRDefault="00FF3691" w:rsidP="00E55128">
      <w:pPr>
        <w:pStyle w:val="TOC2"/>
        <w:rPr>
          <w:rFonts w:asciiTheme="minorHAnsi" w:eastAsiaTheme="minorEastAsia" w:hAnsiTheme="minorHAnsi" w:cstheme="minorBidi"/>
          <w:b w:val="0"/>
          <w:i w:val="0"/>
          <w:color w:val="auto"/>
          <w:szCs w:val="22"/>
          <w:lang w:val="en-US"/>
        </w:rPr>
      </w:pPr>
      <w:hyperlink w:anchor="_Toc17359173" w:history="1">
        <w:r w:rsidR="004F38BD" w:rsidRPr="008577E3">
          <w:rPr>
            <w:rStyle w:val="Hyperlink"/>
            <w:bCs/>
            <w:iCs/>
            <w:color w:val="auto"/>
            <w:lang w:eastAsia="x-none"/>
          </w:rPr>
          <w:t>12.3 Сектор за ваздушни саобраћај и транспорт опасне робе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_Toc17359173 \h </w:instrText>
        </w:r>
        <w:r w:rsidR="004F38BD" w:rsidRPr="008577E3">
          <w:rPr>
            <w:webHidden/>
            <w:color w:val="auto"/>
          </w:rPr>
        </w:r>
        <w:r w:rsidR="004F38BD" w:rsidRPr="008577E3">
          <w:rPr>
            <w:webHidden/>
            <w:color w:val="auto"/>
          </w:rPr>
          <w:fldChar w:fldCharType="separate"/>
        </w:r>
        <w:r w:rsidR="00336D00">
          <w:rPr>
            <w:webHidden/>
            <w:color w:val="auto"/>
          </w:rPr>
          <w:t>149</w:t>
        </w:r>
        <w:r w:rsidR="004F38BD" w:rsidRPr="008577E3">
          <w:rPr>
            <w:webHidden/>
            <w:color w:val="auto"/>
          </w:rPr>
          <w:fldChar w:fldCharType="end"/>
        </w:r>
      </w:hyperlink>
    </w:p>
    <w:p w14:paraId="6C132A87" w14:textId="69A6A334" w:rsidR="004F38BD" w:rsidRPr="008577E3" w:rsidRDefault="00FF3691" w:rsidP="00E55128">
      <w:pPr>
        <w:pStyle w:val="TOC2"/>
        <w:rPr>
          <w:rFonts w:asciiTheme="minorHAnsi" w:eastAsiaTheme="minorEastAsia" w:hAnsiTheme="minorHAnsi" w:cstheme="minorBidi"/>
          <w:b w:val="0"/>
          <w:i w:val="0"/>
          <w:color w:val="auto"/>
          <w:szCs w:val="22"/>
          <w:lang w:val="en-US"/>
        </w:rPr>
      </w:pPr>
      <w:hyperlink w:anchor="_Toc17359174" w:history="1">
        <w:r w:rsidR="004F38BD" w:rsidRPr="008577E3">
          <w:rPr>
            <w:rStyle w:val="Hyperlink"/>
            <w:bCs/>
            <w:iCs/>
            <w:color w:val="auto"/>
            <w:lang w:eastAsia="x-none"/>
          </w:rPr>
          <w:t>12.4 Сектор за водни саобраћај и безбедност пловидбе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_Toc17359174 \h </w:instrText>
        </w:r>
        <w:r w:rsidR="004F38BD" w:rsidRPr="008577E3">
          <w:rPr>
            <w:webHidden/>
            <w:color w:val="auto"/>
          </w:rPr>
        </w:r>
        <w:r w:rsidR="004F38BD" w:rsidRPr="008577E3">
          <w:rPr>
            <w:webHidden/>
            <w:color w:val="auto"/>
          </w:rPr>
          <w:fldChar w:fldCharType="separate"/>
        </w:r>
        <w:r w:rsidR="00336D00">
          <w:rPr>
            <w:webHidden/>
            <w:color w:val="auto"/>
          </w:rPr>
          <w:t>151</w:t>
        </w:r>
        <w:r w:rsidR="004F38BD" w:rsidRPr="008577E3">
          <w:rPr>
            <w:webHidden/>
            <w:color w:val="auto"/>
          </w:rPr>
          <w:fldChar w:fldCharType="end"/>
        </w:r>
      </w:hyperlink>
    </w:p>
    <w:p w14:paraId="36536F9C" w14:textId="19CB7F7F" w:rsidR="004F38BD" w:rsidRPr="008577E3" w:rsidRDefault="00FF3691" w:rsidP="00E55128">
      <w:pPr>
        <w:pStyle w:val="TOC2"/>
        <w:rPr>
          <w:rFonts w:asciiTheme="minorHAnsi" w:eastAsiaTheme="minorEastAsia" w:hAnsiTheme="minorHAnsi" w:cstheme="minorBidi"/>
          <w:b w:val="0"/>
          <w:i w:val="0"/>
          <w:color w:val="auto"/>
          <w:szCs w:val="22"/>
          <w:lang w:val="en-US"/>
        </w:rPr>
      </w:pPr>
      <w:hyperlink w:anchor="_Toc17359175" w:history="1">
        <w:r w:rsidR="004F38BD" w:rsidRPr="008577E3">
          <w:rPr>
            <w:rStyle w:val="Hyperlink"/>
            <w:bCs/>
            <w:iCs/>
            <w:color w:val="auto"/>
            <w:lang w:eastAsia="x-none"/>
          </w:rPr>
          <w:t>12.5 Сектор за грађевинске послове, спровођење обједињене процедуре и озакоњење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_Toc17359175 \h </w:instrText>
        </w:r>
        <w:r w:rsidR="004F38BD" w:rsidRPr="008577E3">
          <w:rPr>
            <w:webHidden/>
            <w:color w:val="auto"/>
          </w:rPr>
        </w:r>
        <w:r w:rsidR="004F38BD" w:rsidRPr="008577E3">
          <w:rPr>
            <w:webHidden/>
            <w:color w:val="auto"/>
          </w:rPr>
          <w:fldChar w:fldCharType="separate"/>
        </w:r>
        <w:r w:rsidR="00336D00">
          <w:rPr>
            <w:webHidden/>
            <w:color w:val="auto"/>
          </w:rPr>
          <w:t>151</w:t>
        </w:r>
        <w:r w:rsidR="004F38BD" w:rsidRPr="008577E3">
          <w:rPr>
            <w:webHidden/>
            <w:color w:val="auto"/>
          </w:rPr>
          <w:fldChar w:fldCharType="end"/>
        </w:r>
      </w:hyperlink>
    </w:p>
    <w:p w14:paraId="39ED832C" w14:textId="6A6CD967" w:rsidR="004F38BD" w:rsidRPr="008577E3" w:rsidRDefault="00FF3691" w:rsidP="00E55128">
      <w:pPr>
        <w:pStyle w:val="TOC2"/>
        <w:rPr>
          <w:rFonts w:asciiTheme="minorHAnsi" w:eastAsiaTheme="minorEastAsia" w:hAnsiTheme="minorHAnsi" w:cstheme="minorBidi"/>
          <w:b w:val="0"/>
          <w:i w:val="0"/>
          <w:color w:val="auto"/>
          <w:szCs w:val="22"/>
          <w:lang w:val="en-US"/>
        </w:rPr>
      </w:pPr>
      <w:hyperlink w:anchor="_Toc17359176" w:history="1">
        <w:r w:rsidR="004F38BD" w:rsidRPr="008577E3">
          <w:rPr>
            <w:rStyle w:val="Hyperlink"/>
            <w:bCs/>
            <w:iCs/>
            <w:color w:val="auto"/>
            <w:lang w:val="sr-Cyrl-CS" w:eastAsia="x-none"/>
          </w:rPr>
          <w:t>12.6 Сектор за просторно планирање и урбанизам</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_Toc17359176 \h </w:instrText>
        </w:r>
        <w:r w:rsidR="004F38BD" w:rsidRPr="008577E3">
          <w:rPr>
            <w:webHidden/>
            <w:color w:val="auto"/>
          </w:rPr>
        </w:r>
        <w:r w:rsidR="004F38BD" w:rsidRPr="008577E3">
          <w:rPr>
            <w:webHidden/>
            <w:color w:val="auto"/>
          </w:rPr>
          <w:fldChar w:fldCharType="separate"/>
        </w:r>
        <w:r w:rsidR="00336D00">
          <w:rPr>
            <w:webHidden/>
            <w:color w:val="auto"/>
          </w:rPr>
          <w:t>158</w:t>
        </w:r>
        <w:r w:rsidR="004F38BD" w:rsidRPr="008577E3">
          <w:rPr>
            <w:webHidden/>
            <w:color w:val="auto"/>
          </w:rPr>
          <w:fldChar w:fldCharType="end"/>
        </w:r>
      </w:hyperlink>
    </w:p>
    <w:p w14:paraId="67CDFE1B" w14:textId="7D3A14FA" w:rsidR="004F38BD" w:rsidRPr="008577E3" w:rsidRDefault="00FF3691" w:rsidP="00E55128">
      <w:pPr>
        <w:pStyle w:val="TOC2"/>
        <w:rPr>
          <w:rFonts w:asciiTheme="minorHAnsi" w:eastAsiaTheme="minorEastAsia" w:hAnsiTheme="minorHAnsi" w:cstheme="minorBidi"/>
          <w:b w:val="0"/>
          <w:i w:val="0"/>
          <w:color w:val="auto"/>
          <w:szCs w:val="22"/>
          <w:lang w:val="en-US"/>
        </w:rPr>
      </w:pPr>
      <w:hyperlink w:anchor="_Toc17359177" w:history="1">
        <w:r w:rsidR="004F38BD" w:rsidRPr="008577E3">
          <w:rPr>
            <w:rStyle w:val="Hyperlink"/>
            <w:bCs/>
            <w:iCs/>
            <w:color w:val="auto"/>
            <w:lang w:eastAsia="x-none"/>
          </w:rPr>
          <w:t>12.7 Сектор за стамбену и архитектноску политику, комуналне делатности и енергетску ефикасност</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_Toc17359177 \h </w:instrText>
        </w:r>
        <w:r w:rsidR="004F38BD" w:rsidRPr="008577E3">
          <w:rPr>
            <w:webHidden/>
            <w:color w:val="auto"/>
          </w:rPr>
        </w:r>
        <w:r w:rsidR="004F38BD" w:rsidRPr="008577E3">
          <w:rPr>
            <w:webHidden/>
            <w:color w:val="auto"/>
          </w:rPr>
          <w:fldChar w:fldCharType="separate"/>
        </w:r>
        <w:r w:rsidR="00336D00">
          <w:rPr>
            <w:webHidden/>
            <w:color w:val="auto"/>
          </w:rPr>
          <w:t>170</w:t>
        </w:r>
        <w:r w:rsidR="004F38BD" w:rsidRPr="008577E3">
          <w:rPr>
            <w:webHidden/>
            <w:color w:val="auto"/>
          </w:rPr>
          <w:fldChar w:fldCharType="end"/>
        </w:r>
      </w:hyperlink>
    </w:p>
    <w:p w14:paraId="649A4AD1" w14:textId="18ACEF77" w:rsidR="004F38BD" w:rsidRPr="008577E3" w:rsidRDefault="00FF3691" w:rsidP="00E55128">
      <w:pPr>
        <w:pStyle w:val="TOC2"/>
        <w:rPr>
          <w:rFonts w:asciiTheme="minorHAnsi" w:eastAsiaTheme="minorEastAsia" w:hAnsiTheme="minorHAnsi" w:cstheme="minorBidi"/>
          <w:b w:val="0"/>
          <w:i w:val="0"/>
          <w:color w:val="auto"/>
          <w:szCs w:val="22"/>
          <w:lang w:val="en-US"/>
        </w:rPr>
      </w:pPr>
      <w:hyperlink w:anchor="_Toc17359178" w:history="1">
        <w:r w:rsidR="004F38BD" w:rsidRPr="008577E3">
          <w:rPr>
            <w:rStyle w:val="Hyperlink"/>
            <w:bCs/>
            <w:iCs/>
            <w:color w:val="auto"/>
            <w:lang w:eastAsia="x-none"/>
          </w:rPr>
          <w:t xml:space="preserve">12.8 </w:t>
        </w:r>
        <w:r w:rsidR="004F38BD" w:rsidRPr="008577E3">
          <w:rPr>
            <w:rStyle w:val="Hyperlink"/>
            <w:bCs/>
            <w:iCs/>
            <w:color w:val="auto"/>
            <w:lang w:val="sr-Cyrl-CS" w:eastAsia="x-none"/>
          </w:rPr>
          <w:t>Одељење за управне и управно надзорне послове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_Toc17359178 \h </w:instrText>
        </w:r>
        <w:r w:rsidR="004F38BD" w:rsidRPr="008577E3">
          <w:rPr>
            <w:webHidden/>
            <w:color w:val="auto"/>
          </w:rPr>
        </w:r>
        <w:r w:rsidR="004F38BD" w:rsidRPr="008577E3">
          <w:rPr>
            <w:webHidden/>
            <w:color w:val="auto"/>
          </w:rPr>
          <w:fldChar w:fldCharType="separate"/>
        </w:r>
        <w:r w:rsidR="00336D00">
          <w:rPr>
            <w:webHidden/>
            <w:color w:val="auto"/>
          </w:rPr>
          <w:t>183</w:t>
        </w:r>
        <w:r w:rsidR="004F38BD" w:rsidRPr="008577E3">
          <w:rPr>
            <w:webHidden/>
            <w:color w:val="auto"/>
          </w:rPr>
          <w:fldChar w:fldCharType="end"/>
        </w:r>
      </w:hyperlink>
    </w:p>
    <w:p w14:paraId="0E351B2E" w14:textId="5C284F39" w:rsidR="004F38BD" w:rsidRPr="008577E3" w:rsidRDefault="00FF3691" w:rsidP="00E55128">
      <w:pPr>
        <w:pStyle w:val="TOC1"/>
        <w:spacing w:before="0"/>
        <w:rPr>
          <w:rFonts w:asciiTheme="minorHAnsi" w:eastAsiaTheme="minorEastAsia" w:hAnsiTheme="minorHAnsi" w:cstheme="minorBidi"/>
          <w:b w:val="0"/>
          <w:noProof/>
          <w:sz w:val="22"/>
          <w:szCs w:val="22"/>
          <w:lang w:val="en-US"/>
        </w:rPr>
      </w:pPr>
      <w:hyperlink w:anchor="_Toc17359179" w:history="1">
        <w:r w:rsidR="004F38BD" w:rsidRPr="008577E3">
          <w:rPr>
            <w:rStyle w:val="Hyperlink"/>
            <w:bCs/>
            <w:noProof/>
            <w:color w:val="auto"/>
            <w:kern w:val="32"/>
            <w:lang w:val="sr-Cyrl-CS"/>
          </w:rPr>
          <w:t>13.Приходи и расходи</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_Toc17359179 \h </w:instrText>
        </w:r>
        <w:r w:rsidR="004F38BD" w:rsidRPr="008577E3">
          <w:rPr>
            <w:noProof/>
            <w:webHidden/>
          </w:rPr>
        </w:r>
        <w:r w:rsidR="004F38BD" w:rsidRPr="008577E3">
          <w:rPr>
            <w:noProof/>
            <w:webHidden/>
          </w:rPr>
          <w:fldChar w:fldCharType="separate"/>
        </w:r>
        <w:r w:rsidR="00336D00">
          <w:rPr>
            <w:noProof/>
            <w:webHidden/>
          </w:rPr>
          <w:t>189</w:t>
        </w:r>
        <w:r w:rsidR="004F38BD" w:rsidRPr="008577E3">
          <w:rPr>
            <w:noProof/>
            <w:webHidden/>
          </w:rPr>
          <w:fldChar w:fldCharType="end"/>
        </w:r>
      </w:hyperlink>
    </w:p>
    <w:p w14:paraId="266072BA" w14:textId="31C0191B" w:rsidR="004F38BD" w:rsidRPr="008577E3" w:rsidRDefault="00FF3691" w:rsidP="00E55128">
      <w:pPr>
        <w:pStyle w:val="TOC1"/>
        <w:spacing w:before="0"/>
        <w:rPr>
          <w:rFonts w:asciiTheme="minorHAnsi" w:eastAsiaTheme="minorEastAsia" w:hAnsiTheme="minorHAnsi" w:cstheme="minorBidi"/>
          <w:b w:val="0"/>
          <w:noProof/>
          <w:sz w:val="22"/>
          <w:szCs w:val="22"/>
          <w:lang w:val="en-US"/>
        </w:rPr>
      </w:pPr>
      <w:hyperlink w:anchor="_Toc17359180" w:history="1">
        <w:r w:rsidR="004F38BD" w:rsidRPr="008577E3">
          <w:rPr>
            <w:rStyle w:val="Hyperlink"/>
            <w:bCs/>
            <w:noProof/>
            <w:color w:val="auto"/>
            <w:kern w:val="32"/>
            <w:lang w:val="sr-Cyrl-RS"/>
          </w:rPr>
          <w:t>14. Подаци о јавним набавкама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_Toc17359180 \h </w:instrText>
        </w:r>
        <w:r w:rsidR="004F38BD" w:rsidRPr="008577E3">
          <w:rPr>
            <w:noProof/>
            <w:webHidden/>
          </w:rPr>
        </w:r>
        <w:r w:rsidR="004F38BD" w:rsidRPr="008577E3">
          <w:rPr>
            <w:noProof/>
            <w:webHidden/>
          </w:rPr>
          <w:fldChar w:fldCharType="separate"/>
        </w:r>
        <w:r w:rsidR="00336D00">
          <w:rPr>
            <w:noProof/>
            <w:webHidden/>
          </w:rPr>
          <w:t>222</w:t>
        </w:r>
        <w:r w:rsidR="004F38BD" w:rsidRPr="008577E3">
          <w:rPr>
            <w:noProof/>
            <w:webHidden/>
          </w:rPr>
          <w:fldChar w:fldCharType="end"/>
        </w:r>
      </w:hyperlink>
    </w:p>
    <w:p w14:paraId="5D1E1A31" w14:textId="0D2B4367" w:rsidR="004F38BD" w:rsidRPr="008577E3" w:rsidRDefault="00FF3691" w:rsidP="00E55128">
      <w:pPr>
        <w:pStyle w:val="TOC2"/>
        <w:rPr>
          <w:rFonts w:asciiTheme="minorHAnsi" w:eastAsiaTheme="minorEastAsia" w:hAnsiTheme="minorHAnsi" w:cstheme="minorBidi"/>
          <w:b w:val="0"/>
          <w:i w:val="0"/>
          <w:color w:val="auto"/>
          <w:szCs w:val="22"/>
          <w:lang w:val="en-US"/>
        </w:rPr>
      </w:pPr>
      <w:hyperlink w:anchor="_Toc17359181" w:history="1">
        <w:r w:rsidR="004F38BD" w:rsidRPr="008577E3">
          <w:rPr>
            <w:rStyle w:val="Hyperlink"/>
            <w:bCs/>
            <w:iCs/>
            <w:color w:val="auto"/>
            <w:lang w:eastAsia="x-none"/>
          </w:rPr>
          <w:t>14.</w:t>
        </w:r>
        <w:r w:rsidR="004F38BD" w:rsidRPr="008577E3">
          <w:rPr>
            <w:rStyle w:val="Hyperlink"/>
            <w:bCs/>
            <w:iCs/>
            <w:color w:val="auto"/>
            <w:lang w:val="sr-Cyrl-CS" w:eastAsia="x-none"/>
          </w:rPr>
          <w:t>1</w:t>
        </w:r>
        <w:r w:rsidR="004F38BD" w:rsidRPr="008577E3">
          <w:rPr>
            <w:rStyle w:val="Hyperlink"/>
            <w:bCs/>
            <w:iCs/>
            <w:color w:val="auto"/>
            <w:lang w:eastAsia="x-none"/>
          </w:rPr>
          <w:t xml:space="preserve"> </w:t>
        </w:r>
        <w:r w:rsidR="004F38BD" w:rsidRPr="008577E3">
          <w:rPr>
            <w:rStyle w:val="Hyperlink"/>
            <w:bCs/>
            <w:iCs/>
            <w:color w:val="auto"/>
            <w:lang w:val="sr-Cyrl-CS" w:eastAsia="x-none"/>
          </w:rPr>
          <w:t>План јавних набавки за Министарство грађевинарства, сао</w:t>
        </w:r>
        <w:r w:rsidR="00426EF9">
          <w:rPr>
            <w:rStyle w:val="Hyperlink"/>
            <w:bCs/>
            <w:iCs/>
            <w:color w:val="auto"/>
            <w:lang w:val="sr-Cyrl-CS" w:eastAsia="x-none"/>
          </w:rPr>
          <w:t>браћаја и инфраструктуре за 2019</w:t>
        </w:r>
        <w:r w:rsidR="004F38BD" w:rsidRPr="008577E3">
          <w:rPr>
            <w:rStyle w:val="Hyperlink"/>
            <w:bCs/>
            <w:iCs/>
            <w:color w:val="auto"/>
            <w:lang w:val="sr-Cyrl-CS" w:eastAsia="x-none"/>
          </w:rPr>
          <w:t>. годину</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_Toc17359181 \h </w:instrText>
        </w:r>
        <w:r w:rsidR="004F38BD" w:rsidRPr="008577E3">
          <w:rPr>
            <w:webHidden/>
            <w:color w:val="auto"/>
          </w:rPr>
        </w:r>
        <w:r w:rsidR="004F38BD" w:rsidRPr="008577E3">
          <w:rPr>
            <w:webHidden/>
            <w:color w:val="auto"/>
          </w:rPr>
          <w:fldChar w:fldCharType="separate"/>
        </w:r>
        <w:r w:rsidR="00336D00">
          <w:rPr>
            <w:webHidden/>
            <w:color w:val="auto"/>
          </w:rPr>
          <w:t>222</w:t>
        </w:r>
        <w:r w:rsidR="004F38BD" w:rsidRPr="008577E3">
          <w:rPr>
            <w:webHidden/>
            <w:color w:val="auto"/>
          </w:rPr>
          <w:fldChar w:fldCharType="end"/>
        </w:r>
      </w:hyperlink>
    </w:p>
    <w:p w14:paraId="66DFB4B9" w14:textId="693E6742" w:rsidR="004F38BD" w:rsidRPr="008577E3" w:rsidRDefault="00FF3691" w:rsidP="00E55128">
      <w:pPr>
        <w:pStyle w:val="TOC2"/>
        <w:rPr>
          <w:rFonts w:asciiTheme="minorHAnsi" w:eastAsiaTheme="minorEastAsia" w:hAnsiTheme="minorHAnsi" w:cstheme="minorBidi"/>
          <w:b w:val="0"/>
          <w:i w:val="0"/>
          <w:color w:val="auto"/>
          <w:szCs w:val="22"/>
          <w:lang w:val="en-US"/>
        </w:rPr>
      </w:pPr>
      <w:hyperlink w:anchor="_Toc17359182" w:history="1">
        <w:r w:rsidR="004F38BD" w:rsidRPr="008577E3">
          <w:rPr>
            <w:rStyle w:val="Hyperlink"/>
            <w:bCs/>
            <w:iCs/>
            <w:color w:val="auto"/>
            <w:lang w:eastAsia="x-none"/>
          </w:rPr>
          <w:t>14.</w:t>
        </w:r>
        <w:r w:rsidR="004F38BD" w:rsidRPr="008577E3">
          <w:rPr>
            <w:rStyle w:val="Hyperlink"/>
            <w:bCs/>
            <w:iCs/>
            <w:color w:val="auto"/>
            <w:lang w:val="sr-Cyrl-CS" w:eastAsia="x-none"/>
          </w:rPr>
          <w:t>2</w:t>
        </w:r>
        <w:r w:rsidR="004F38BD" w:rsidRPr="008577E3">
          <w:rPr>
            <w:rStyle w:val="Hyperlink"/>
            <w:bCs/>
            <w:iCs/>
            <w:color w:val="auto"/>
            <w:lang w:eastAsia="x-none"/>
          </w:rPr>
          <w:t xml:space="preserve"> </w:t>
        </w:r>
        <w:r w:rsidR="004F38BD" w:rsidRPr="008577E3">
          <w:rPr>
            <w:rStyle w:val="Hyperlink"/>
            <w:bCs/>
            <w:iCs/>
            <w:color w:val="auto"/>
            <w:lang w:val="sr-Cyrl-CS" w:eastAsia="x-none"/>
          </w:rPr>
          <w:t>Реализоване јавне набавке за Министарство грађевинарства, сао</w:t>
        </w:r>
        <w:r w:rsidR="00426EF9">
          <w:rPr>
            <w:rStyle w:val="Hyperlink"/>
            <w:bCs/>
            <w:iCs/>
            <w:color w:val="auto"/>
            <w:lang w:val="sr-Cyrl-CS" w:eastAsia="x-none"/>
          </w:rPr>
          <w:t>браћаја и инфраструктуре за 2019</w:t>
        </w:r>
        <w:r w:rsidR="004F38BD" w:rsidRPr="008577E3">
          <w:rPr>
            <w:rStyle w:val="Hyperlink"/>
            <w:bCs/>
            <w:iCs/>
            <w:color w:val="auto"/>
            <w:lang w:val="sr-Cyrl-CS" w:eastAsia="x-none"/>
          </w:rPr>
          <w:t>. годинe</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_Toc17359182 \h </w:instrText>
        </w:r>
        <w:r w:rsidR="004F38BD" w:rsidRPr="008577E3">
          <w:rPr>
            <w:webHidden/>
            <w:color w:val="auto"/>
          </w:rPr>
        </w:r>
        <w:r w:rsidR="004F38BD" w:rsidRPr="008577E3">
          <w:rPr>
            <w:webHidden/>
            <w:color w:val="auto"/>
          </w:rPr>
          <w:fldChar w:fldCharType="separate"/>
        </w:r>
        <w:r w:rsidR="00336D00">
          <w:rPr>
            <w:webHidden/>
            <w:color w:val="auto"/>
          </w:rPr>
          <w:t>222</w:t>
        </w:r>
        <w:r w:rsidR="004F38BD" w:rsidRPr="008577E3">
          <w:rPr>
            <w:webHidden/>
            <w:color w:val="auto"/>
          </w:rPr>
          <w:fldChar w:fldCharType="end"/>
        </w:r>
      </w:hyperlink>
    </w:p>
    <w:p w14:paraId="2F24FEC4" w14:textId="6E09494A" w:rsidR="004F38BD" w:rsidRPr="008577E3" w:rsidRDefault="00FF3691" w:rsidP="00E55128">
      <w:pPr>
        <w:pStyle w:val="TOC2"/>
        <w:rPr>
          <w:rFonts w:asciiTheme="minorHAnsi" w:eastAsiaTheme="minorEastAsia" w:hAnsiTheme="minorHAnsi" w:cstheme="minorBidi"/>
          <w:b w:val="0"/>
          <w:i w:val="0"/>
          <w:color w:val="auto"/>
          <w:szCs w:val="22"/>
          <w:lang w:val="en-US"/>
        </w:rPr>
      </w:pPr>
      <w:hyperlink w:anchor="_Toc17359183" w:history="1">
        <w:r w:rsidR="004F38BD" w:rsidRPr="008577E3">
          <w:rPr>
            <w:rStyle w:val="Hyperlink"/>
            <w:bCs/>
            <w:iCs/>
            <w:color w:val="auto"/>
            <w:lang w:eastAsia="x-none"/>
          </w:rPr>
          <w:t>14.</w:t>
        </w:r>
        <w:r w:rsidR="004F38BD" w:rsidRPr="008577E3">
          <w:rPr>
            <w:rStyle w:val="Hyperlink"/>
            <w:bCs/>
            <w:iCs/>
            <w:color w:val="auto"/>
            <w:lang w:val="sr-Cyrl-CS" w:eastAsia="x-none"/>
          </w:rPr>
          <w:t>3</w:t>
        </w:r>
        <w:r w:rsidR="004F38BD" w:rsidRPr="008577E3">
          <w:rPr>
            <w:rStyle w:val="Hyperlink"/>
            <w:bCs/>
            <w:iCs/>
            <w:color w:val="auto"/>
            <w:lang w:eastAsia="x-none"/>
          </w:rPr>
          <w:t xml:space="preserve"> </w:t>
        </w:r>
        <w:r w:rsidR="004F38BD" w:rsidRPr="008577E3">
          <w:rPr>
            <w:rStyle w:val="Hyperlink"/>
            <w:bCs/>
            <w:iCs/>
            <w:color w:val="auto"/>
            <w:lang w:val="sr-Cyrl-CS" w:eastAsia="x-none"/>
          </w:rPr>
          <w:t xml:space="preserve">План јавних набавки за </w:t>
        </w:r>
        <w:r w:rsidR="004F38BD" w:rsidRPr="008577E3">
          <w:rPr>
            <w:rStyle w:val="Hyperlink"/>
            <w:bCs/>
            <w:iCs/>
            <w:color w:val="auto"/>
            <w:lang w:val="en-GB" w:eastAsia="x-none"/>
          </w:rPr>
          <w:t>Министарство</w:t>
        </w:r>
        <w:r w:rsidR="004F38BD" w:rsidRPr="008577E3">
          <w:rPr>
            <w:rStyle w:val="Hyperlink"/>
            <w:bCs/>
            <w:iCs/>
            <w:color w:val="auto"/>
            <w:lang w:val="sr-Cyrl-CS" w:eastAsia="x-none"/>
          </w:rPr>
          <w:t xml:space="preserve"> грађевинарства, сао</w:t>
        </w:r>
        <w:r w:rsidR="00426EF9">
          <w:rPr>
            <w:rStyle w:val="Hyperlink"/>
            <w:bCs/>
            <w:iCs/>
            <w:color w:val="auto"/>
            <w:lang w:val="sr-Cyrl-CS" w:eastAsia="x-none"/>
          </w:rPr>
          <w:t>браћаја и инфраструктуре за 2020</w:t>
        </w:r>
        <w:r w:rsidR="004F38BD" w:rsidRPr="008577E3">
          <w:rPr>
            <w:rStyle w:val="Hyperlink"/>
            <w:bCs/>
            <w:iCs/>
            <w:color w:val="auto"/>
            <w:lang w:val="sr-Cyrl-CS" w:eastAsia="x-none"/>
          </w:rPr>
          <w:t>. годину</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_Toc17359183 \h </w:instrText>
        </w:r>
        <w:r w:rsidR="004F38BD" w:rsidRPr="008577E3">
          <w:rPr>
            <w:webHidden/>
            <w:color w:val="auto"/>
          </w:rPr>
        </w:r>
        <w:r w:rsidR="004F38BD" w:rsidRPr="008577E3">
          <w:rPr>
            <w:webHidden/>
            <w:color w:val="auto"/>
          </w:rPr>
          <w:fldChar w:fldCharType="separate"/>
        </w:r>
        <w:r w:rsidR="00336D00">
          <w:rPr>
            <w:webHidden/>
            <w:color w:val="auto"/>
          </w:rPr>
          <w:t>233</w:t>
        </w:r>
        <w:r w:rsidR="004F38BD" w:rsidRPr="008577E3">
          <w:rPr>
            <w:webHidden/>
            <w:color w:val="auto"/>
          </w:rPr>
          <w:fldChar w:fldCharType="end"/>
        </w:r>
      </w:hyperlink>
    </w:p>
    <w:p w14:paraId="394E6BB6" w14:textId="48807579" w:rsidR="004F38BD" w:rsidRPr="008577E3" w:rsidRDefault="00FF3691" w:rsidP="00E55128">
      <w:pPr>
        <w:pStyle w:val="TOC2"/>
        <w:rPr>
          <w:rFonts w:asciiTheme="minorHAnsi" w:eastAsiaTheme="minorEastAsia" w:hAnsiTheme="minorHAnsi" w:cstheme="minorBidi"/>
          <w:b w:val="0"/>
          <w:i w:val="0"/>
          <w:color w:val="auto"/>
          <w:szCs w:val="22"/>
          <w:lang w:val="en-US"/>
        </w:rPr>
      </w:pPr>
      <w:hyperlink w:anchor="_Toc17359184" w:history="1">
        <w:r w:rsidR="004F38BD" w:rsidRPr="008577E3">
          <w:rPr>
            <w:rStyle w:val="Hyperlink"/>
            <w:bCs/>
            <w:iCs/>
            <w:color w:val="auto"/>
            <w:lang w:eastAsia="x-none"/>
          </w:rPr>
          <w:t>14.</w:t>
        </w:r>
        <w:r w:rsidR="004F38BD" w:rsidRPr="008577E3">
          <w:rPr>
            <w:rStyle w:val="Hyperlink"/>
            <w:bCs/>
            <w:iCs/>
            <w:color w:val="auto"/>
            <w:lang w:val="sr-Cyrl-CS" w:eastAsia="x-none"/>
          </w:rPr>
          <w:t>4</w:t>
        </w:r>
        <w:r w:rsidR="004F38BD" w:rsidRPr="008577E3">
          <w:rPr>
            <w:rStyle w:val="Hyperlink"/>
            <w:bCs/>
            <w:iCs/>
            <w:color w:val="auto"/>
            <w:lang w:eastAsia="x-none"/>
          </w:rPr>
          <w:t xml:space="preserve"> </w:t>
        </w:r>
        <w:r w:rsidR="004F38BD" w:rsidRPr="008577E3">
          <w:rPr>
            <w:rStyle w:val="Hyperlink"/>
            <w:bCs/>
            <w:iCs/>
            <w:color w:val="auto"/>
            <w:lang w:val="sr-Cyrl-CS" w:eastAsia="x-none"/>
          </w:rPr>
          <w:t>Реализоване јавне набавке за Министарство грађевинарства, сао</w:t>
        </w:r>
        <w:r w:rsidR="00426EF9">
          <w:rPr>
            <w:rStyle w:val="Hyperlink"/>
            <w:bCs/>
            <w:iCs/>
            <w:color w:val="auto"/>
            <w:lang w:val="sr-Cyrl-CS" w:eastAsia="x-none"/>
          </w:rPr>
          <w:t>браћаја и инфраструктуре за 2020</w:t>
        </w:r>
        <w:r w:rsidR="004F38BD" w:rsidRPr="008577E3">
          <w:rPr>
            <w:rStyle w:val="Hyperlink"/>
            <w:bCs/>
            <w:iCs/>
            <w:color w:val="auto"/>
            <w:lang w:val="sr-Cyrl-CS" w:eastAsia="x-none"/>
          </w:rPr>
          <w:t>. годинe</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_Toc17359184 \h </w:instrText>
        </w:r>
        <w:r w:rsidR="004F38BD" w:rsidRPr="008577E3">
          <w:rPr>
            <w:webHidden/>
            <w:color w:val="auto"/>
          </w:rPr>
        </w:r>
        <w:r w:rsidR="004F38BD" w:rsidRPr="008577E3">
          <w:rPr>
            <w:webHidden/>
            <w:color w:val="auto"/>
          </w:rPr>
          <w:fldChar w:fldCharType="separate"/>
        </w:r>
        <w:r w:rsidR="00336D00">
          <w:rPr>
            <w:webHidden/>
            <w:color w:val="auto"/>
          </w:rPr>
          <w:t>234</w:t>
        </w:r>
        <w:r w:rsidR="004F38BD" w:rsidRPr="008577E3">
          <w:rPr>
            <w:webHidden/>
            <w:color w:val="auto"/>
          </w:rPr>
          <w:fldChar w:fldCharType="end"/>
        </w:r>
      </w:hyperlink>
    </w:p>
    <w:p w14:paraId="1086FC0A" w14:textId="39C127CB" w:rsidR="004F38BD" w:rsidRPr="008577E3" w:rsidRDefault="00FF3691" w:rsidP="00E55128">
      <w:pPr>
        <w:pStyle w:val="TOC1"/>
        <w:spacing w:before="0"/>
        <w:rPr>
          <w:rFonts w:asciiTheme="minorHAnsi" w:eastAsiaTheme="minorEastAsia" w:hAnsiTheme="minorHAnsi" w:cstheme="minorBidi"/>
          <w:b w:val="0"/>
          <w:noProof/>
          <w:sz w:val="22"/>
          <w:szCs w:val="22"/>
          <w:lang w:val="en-US"/>
        </w:rPr>
      </w:pPr>
      <w:hyperlink w:anchor="_Toc17359185" w:history="1">
        <w:r w:rsidR="004F38BD" w:rsidRPr="008577E3">
          <w:rPr>
            <w:rStyle w:val="Hyperlink"/>
            <w:bCs/>
            <w:noProof/>
            <w:color w:val="auto"/>
            <w:kern w:val="32"/>
            <w:lang w:val="sr-Cyrl-RS"/>
          </w:rPr>
          <w:t>15. Подаци о државној помоћи</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_Toc17359185 \h </w:instrText>
        </w:r>
        <w:r w:rsidR="004F38BD" w:rsidRPr="008577E3">
          <w:rPr>
            <w:noProof/>
            <w:webHidden/>
          </w:rPr>
        </w:r>
        <w:r w:rsidR="004F38BD" w:rsidRPr="008577E3">
          <w:rPr>
            <w:noProof/>
            <w:webHidden/>
          </w:rPr>
          <w:fldChar w:fldCharType="separate"/>
        </w:r>
        <w:r w:rsidR="00336D00">
          <w:rPr>
            <w:noProof/>
            <w:webHidden/>
          </w:rPr>
          <w:t>247</w:t>
        </w:r>
        <w:r w:rsidR="004F38BD" w:rsidRPr="008577E3">
          <w:rPr>
            <w:noProof/>
            <w:webHidden/>
          </w:rPr>
          <w:fldChar w:fldCharType="end"/>
        </w:r>
      </w:hyperlink>
    </w:p>
    <w:p w14:paraId="257FB3B9" w14:textId="720D5657" w:rsidR="004F38BD" w:rsidRPr="008577E3" w:rsidRDefault="00FF3691" w:rsidP="00E55128">
      <w:pPr>
        <w:pStyle w:val="TOC1"/>
        <w:spacing w:before="0"/>
        <w:rPr>
          <w:rFonts w:asciiTheme="minorHAnsi" w:eastAsiaTheme="minorEastAsia" w:hAnsiTheme="minorHAnsi" w:cstheme="minorBidi"/>
          <w:b w:val="0"/>
          <w:noProof/>
          <w:sz w:val="22"/>
          <w:szCs w:val="22"/>
          <w:lang w:val="en-US"/>
        </w:rPr>
      </w:pPr>
      <w:hyperlink w:anchor="_Toc17359186" w:history="1">
        <w:r w:rsidR="004F38BD" w:rsidRPr="008577E3">
          <w:rPr>
            <w:rStyle w:val="Hyperlink"/>
            <w:bCs/>
            <w:noProof/>
            <w:color w:val="auto"/>
            <w:kern w:val="32"/>
            <w:lang w:val="sr-Cyrl-RS"/>
          </w:rPr>
          <w:t>16. Подаци о исплаћеним платама, зарадама и другим примањима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_Toc17359186 \h </w:instrText>
        </w:r>
        <w:r w:rsidR="004F38BD" w:rsidRPr="008577E3">
          <w:rPr>
            <w:noProof/>
            <w:webHidden/>
          </w:rPr>
        </w:r>
        <w:r w:rsidR="004F38BD" w:rsidRPr="008577E3">
          <w:rPr>
            <w:noProof/>
            <w:webHidden/>
          </w:rPr>
          <w:fldChar w:fldCharType="separate"/>
        </w:r>
        <w:r w:rsidR="00336D00">
          <w:rPr>
            <w:noProof/>
            <w:webHidden/>
          </w:rPr>
          <w:t>249</w:t>
        </w:r>
        <w:r w:rsidR="004F38BD" w:rsidRPr="008577E3">
          <w:rPr>
            <w:noProof/>
            <w:webHidden/>
          </w:rPr>
          <w:fldChar w:fldCharType="end"/>
        </w:r>
      </w:hyperlink>
    </w:p>
    <w:p w14:paraId="2F1E7A81" w14:textId="60D0B7CD" w:rsidR="004F38BD" w:rsidRPr="008577E3" w:rsidRDefault="00FF3691" w:rsidP="00E55128">
      <w:pPr>
        <w:pStyle w:val="TOC1"/>
        <w:spacing w:before="0"/>
        <w:rPr>
          <w:rFonts w:asciiTheme="minorHAnsi" w:eastAsiaTheme="minorEastAsia" w:hAnsiTheme="minorHAnsi" w:cstheme="minorBidi"/>
          <w:b w:val="0"/>
          <w:noProof/>
          <w:sz w:val="22"/>
          <w:szCs w:val="22"/>
          <w:lang w:val="en-US"/>
        </w:rPr>
      </w:pPr>
      <w:hyperlink w:anchor="_Toc17359187" w:history="1">
        <w:r w:rsidR="004F38BD" w:rsidRPr="008577E3">
          <w:rPr>
            <w:rStyle w:val="Hyperlink"/>
            <w:bCs/>
            <w:noProof/>
            <w:color w:val="auto"/>
            <w:kern w:val="32"/>
            <w:lang w:val="sr-Cyrl-RS"/>
          </w:rPr>
          <w:t>17. Подаци о средствима рада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_Toc17359187 \h </w:instrText>
        </w:r>
        <w:r w:rsidR="004F38BD" w:rsidRPr="008577E3">
          <w:rPr>
            <w:noProof/>
            <w:webHidden/>
          </w:rPr>
        </w:r>
        <w:r w:rsidR="004F38BD" w:rsidRPr="008577E3">
          <w:rPr>
            <w:noProof/>
            <w:webHidden/>
          </w:rPr>
          <w:fldChar w:fldCharType="separate"/>
        </w:r>
        <w:r w:rsidR="00336D00">
          <w:rPr>
            <w:noProof/>
            <w:webHidden/>
          </w:rPr>
          <w:t>251</w:t>
        </w:r>
        <w:r w:rsidR="004F38BD" w:rsidRPr="008577E3">
          <w:rPr>
            <w:noProof/>
            <w:webHidden/>
          </w:rPr>
          <w:fldChar w:fldCharType="end"/>
        </w:r>
      </w:hyperlink>
    </w:p>
    <w:p w14:paraId="3F4E667A" w14:textId="1A8CEE72" w:rsidR="004F38BD" w:rsidRPr="008577E3" w:rsidRDefault="00FF3691" w:rsidP="00E55128">
      <w:pPr>
        <w:pStyle w:val="TOC1"/>
        <w:spacing w:before="0"/>
        <w:rPr>
          <w:rFonts w:asciiTheme="minorHAnsi" w:eastAsiaTheme="minorEastAsia" w:hAnsiTheme="minorHAnsi" w:cstheme="minorBidi"/>
          <w:b w:val="0"/>
          <w:noProof/>
          <w:sz w:val="22"/>
          <w:szCs w:val="22"/>
          <w:lang w:val="en-US"/>
        </w:rPr>
      </w:pPr>
      <w:hyperlink w:anchor="_Toc17359188" w:history="1">
        <w:r w:rsidR="004F38BD" w:rsidRPr="008577E3">
          <w:rPr>
            <w:rStyle w:val="Hyperlink"/>
            <w:bCs/>
            <w:noProof/>
            <w:color w:val="auto"/>
            <w:kern w:val="32"/>
            <w:lang w:val="sr-Cyrl-RS"/>
          </w:rPr>
          <w:t>18. Чување носача информација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_Toc17359188 \h </w:instrText>
        </w:r>
        <w:r w:rsidR="004F38BD" w:rsidRPr="008577E3">
          <w:rPr>
            <w:noProof/>
            <w:webHidden/>
          </w:rPr>
        </w:r>
        <w:r w:rsidR="004F38BD" w:rsidRPr="008577E3">
          <w:rPr>
            <w:noProof/>
            <w:webHidden/>
          </w:rPr>
          <w:fldChar w:fldCharType="separate"/>
        </w:r>
        <w:r w:rsidR="00336D00">
          <w:rPr>
            <w:noProof/>
            <w:webHidden/>
          </w:rPr>
          <w:t>253</w:t>
        </w:r>
        <w:r w:rsidR="004F38BD" w:rsidRPr="008577E3">
          <w:rPr>
            <w:noProof/>
            <w:webHidden/>
          </w:rPr>
          <w:fldChar w:fldCharType="end"/>
        </w:r>
      </w:hyperlink>
    </w:p>
    <w:p w14:paraId="3DBE3854" w14:textId="595AC7FD" w:rsidR="004F38BD" w:rsidRPr="008577E3" w:rsidRDefault="00FF3691" w:rsidP="00E55128">
      <w:pPr>
        <w:pStyle w:val="TOC1"/>
        <w:spacing w:before="0"/>
        <w:rPr>
          <w:rFonts w:asciiTheme="minorHAnsi" w:eastAsiaTheme="minorEastAsia" w:hAnsiTheme="minorHAnsi" w:cstheme="minorBidi"/>
          <w:b w:val="0"/>
          <w:noProof/>
          <w:sz w:val="22"/>
          <w:szCs w:val="22"/>
          <w:lang w:val="en-US"/>
        </w:rPr>
      </w:pPr>
      <w:hyperlink w:anchor="_Toc17359189" w:history="1">
        <w:r w:rsidR="004F38BD" w:rsidRPr="008577E3">
          <w:rPr>
            <w:rStyle w:val="Hyperlink"/>
            <w:bCs/>
            <w:noProof/>
            <w:color w:val="auto"/>
            <w:kern w:val="32"/>
            <w:lang w:val="sr-Cyrl-RS"/>
          </w:rPr>
          <w:t>19. Врсте информација у поседу</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_Toc17359189 \h </w:instrText>
        </w:r>
        <w:r w:rsidR="004F38BD" w:rsidRPr="008577E3">
          <w:rPr>
            <w:noProof/>
            <w:webHidden/>
          </w:rPr>
        </w:r>
        <w:r w:rsidR="004F38BD" w:rsidRPr="008577E3">
          <w:rPr>
            <w:noProof/>
            <w:webHidden/>
          </w:rPr>
          <w:fldChar w:fldCharType="separate"/>
        </w:r>
        <w:r w:rsidR="00336D00">
          <w:rPr>
            <w:noProof/>
            <w:webHidden/>
          </w:rPr>
          <w:t>254</w:t>
        </w:r>
        <w:r w:rsidR="004F38BD" w:rsidRPr="008577E3">
          <w:rPr>
            <w:noProof/>
            <w:webHidden/>
          </w:rPr>
          <w:fldChar w:fldCharType="end"/>
        </w:r>
      </w:hyperlink>
    </w:p>
    <w:p w14:paraId="4583B878" w14:textId="2B8CCF9F" w:rsidR="004F38BD" w:rsidRPr="008577E3" w:rsidRDefault="00FF3691" w:rsidP="00E55128">
      <w:pPr>
        <w:pStyle w:val="TOC1"/>
        <w:spacing w:before="0"/>
        <w:rPr>
          <w:rFonts w:asciiTheme="minorHAnsi" w:eastAsiaTheme="minorEastAsia" w:hAnsiTheme="minorHAnsi" w:cstheme="minorBidi"/>
          <w:b w:val="0"/>
          <w:noProof/>
          <w:sz w:val="22"/>
          <w:szCs w:val="22"/>
          <w:lang w:val="en-US"/>
        </w:rPr>
      </w:pPr>
      <w:hyperlink w:anchor="_Toc17359190" w:history="1">
        <w:r w:rsidR="004F38BD" w:rsidRPr="008577E3">
          <w:rPr>
            <w:rStyle w:val="Hyperlink"/>
            <w:bCs/>
            <w:noProof/>
            <w:color w:val="auto"/>
            <w:kern w:val="32"/>
            <w:lang w:val="sr-Cyrl-RS"/>
          </w:rPr>
          <w:t>20. Врсте информација којима министарство омогућава приступ</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_Toc17359190 \h </w:instrText>
        </w:r>
        <w:r w:rsidR="004F38BD" w:rsidRPr="008577E3">
          <w:rPr>
            <w:noProof/>
            <w:webHidden/>
          </w:rPr>
        </w:r>
        <w:r w:rsidR="004F38BD" w:rsidRPr="008577E3">
          <w:rPr>
            <w:noProof/>
            <w:webHidden/>
          </w:rPr>
          <w:fldChar w:fldCharType="separate"/>
        </w:r>
        <w:r w:rsidR="00336D00">
          <w:rPr>
            <w:noProof/>
            <w:webHidden/>
          </w:rPr>
          <w:t>255</w:t>
        </w:r>
        <w:r w:rsidR="004F38BD" w:rsidRPr="008577E3">
          <w:rPr>
            <w:noProof/>
            <w:webHidden/>
          </w:rPr>
          <w:fldChar w:fldCharType="end"/>
        </w:r>
      </w:hyperlink>
    </w:p>
    <w:p w14:paraId="6948B825" w14:textId="7F7531E6" w:rsidR="004F38BD" w:rsidRPr="008577E3" w:rsidRDefault="00FF3691" w:rsidP="00E55128">
      <w:pPr>
        <w:pStyle w:val="TOC1"/>
        <w:spacing w:before="0"/>
        <w:rPr>
          <w:rFonts w:asciiTheme="minorHAnsi" w:eastAsiaTheme="minorEastAsia" w:hAnsiTheme="minorHAnsi" w:cstheme="minorBidi"/>
          <w:b w:val="0"/>
          <w:noProof/>
          <w:sz w:val="22"/>
          <w:szCs w:val="22"/>
          <w:lang w:val="en-US"/>
        </w:rPr>
      </w:pPr>
      <w:hyperlink w:anchor="_Toc17359191" w:history="1">
        <w:r w:rsidR="004F38BD" w:rsidRPr="008577E3">
          <w:rPr>
            <w:rStyle w:val="Hyperlink"/>
            <w:bCs/>
            <w:noProof/>
            <w:color w:val="auto"/>
            <w:kern w:val="32"/>
            <w:lang w:val="sr-Cyrl-RS"/>
          </w:rPr>
          <w:t>21. Информације о подношењу захтева за приступ информацијама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_Toc17359191 \h </w:instrText>
        </w:r>
        <w:r w:rsidR="004F38BD" w:rsidRPr="008577E3">
          <w:rPr>
            <w:noProof/>
            <w:webHidden/>
          </w:rPr>
        </w:r>
        <w:r w:rsidR="004F38BD" w:rsidRPr="008577E3">
          <w:rPr>
            <w:noProof/>
            <w:webHidden/>
          </w:rPr>
          <w:fldChar w:fldCharType="separate"/>
        </w:r>
        <w:r w:rsidR="00336D00">
          <w:rPr>
            <w:noProof/>
            <w:webHidden/>
          </w:rPr>
          <w:t>257</w:t>
        </w:r>
        <w:r w:rsidR="004F38BD" w:rsidRPr="008577E3">
          <w:rPr>
            <w:noProof/>
            <w:webHidden/>
          </w:rPr>
          <w:fldChar w:fldCharType="end"/>
        </w:r>
      </w:hyperlink>
    </w:p>
    <w:p w14:paraId="339B61A6" w14:textId="18AC6EDE" w:rsidR="00A2638A" w:rsidRPr="008577E3" w:rsidRDefault="00A2638A" w:rsidP="00E55128">
      <w:pPr>
        <w:spacing w:after="0" w:line="240" w:lineRule="auto"/>
        <w:jc w:val="both"/>
        <w:rPr>
          <w:rFonts w:ascii="Times New Roman" w:eastAsia="Times New Roman" w:hAnsi="Times New Roman" w:cs="Times New Roman"/>
          <w:b/>
          <w:bCs/>
          <w:sz w:val="28"/>
          <w:szCs w:val="28"/>
          <w:lang w:val="sr-Cyrl-RS"/>
        </w:rPr>
        <w:sectPr w:rsidR="00A2638A" w:rsidRPr="008577E3" w:rsidSect="004949C4">
          <w:headerReference w:type="even" r:id="rId9"/>
          <w:headerReference w:type="default" r:id="rId10"/>
          <w:footerReference w:type="even" r:id="rId11"/>
          <w:footerReference w:type="default" r:id="rId12"/>
          <w:pgSz w:w="11907" w:h="16839" w:code="9"/>
          <w:pgMar w:top="1440" w:right="1800" w:bottom="1440" w:left="1800" w:header="720" w:footer="720" w:gutter="0"/>
          <w:pgNumType w:fmt="upperRoman"/>
          <w:cols w:space="720"/>
          <w:titlePg/>
          <w:docGrid w:linePitch="360"/>
        </w:sectPr>
      </w:pPr>
      <w:r w:rsidRPr="008577E3">
        <w:rPr>
          <w:rFonts w:ascii="Times New Roman" w:eastAsia="Times New Roman" w:hAnsi="Times New Roman" w:cs="Times New Roman"/>
          <w:b/>
          <w:sz w:val="24"/>
          <w:szCs w:val="24"/>
          <w:lang w:val="sr-Cyrl-RS"/>
        </w:rPr>
        <w:fldChar w:fldCharType="end"/>
      </w:r>
    </w:p>
    <w:p w14:paraId="6AFDFB90" w14:textId="48AE03B0"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bookmarkStart w:id="3" w:name="_Toc397689226"/>
      <w:bookmarkStart w:id="4" w:name="_Toc17359121"/>
      <w:r w:rsidRPr="008577E3">
        <w:rPr>
          <w:rFonts w:ascii="Times New Roman" w:eastAsia="Times New Roman" w:hAnsi="Times New Roman" w:cs="Times New Roman"/>
          <w:b/>
          <w:bCs/>
          <w:kern w:val="32"/>
          <w:sz w:val="28"/>
          <w:szCs w:val="32"/>
          <w:lang w:val="sr-Cyrl-RS"/>
        </w:rPr>
        <w:lastRenderedPageBreak/>
        <w:t>2. Основни подаци о државном органу и информатору</w:t>
      </w:r>
      <w:bookmarkEnd w:id="3"/>
      <w:bookmarkEnd w:id="4"/>
    </w:p>
    <w:p w14:paraId="2CA8B07C"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lang w:val="sr-Cyrl-RS"/>
        </w:rPr>
        <w:t xml:space="preserve">Информатор о раду Министарства грађевинарства, саобраћаја и инфраструктуре Републике Србије је сачињен у складу са чланом 39. Закона о слободном приступу информацијама од јавног значаја („Сл. гласник РС“, број 120/04, 54/07, 104/09 и 36/10) и Упутством за објављивање Информатора о раду државног органа („Сл. гласник РС“, број 57/05 и 68/10). </w:t>
      </w:r>
    </w:p>
    <w:p w14:paraId="5E87518C"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p>
    <w:p w14:paraId="08505329"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Подаци у информатору се ажурирају и усклађују са тачком 19. Упутства за објављивање информатора о раду државног органа.</w:t>
      </w:r>
    </w:p>
    <w:p w14:paraId="0C930392"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p>
    <w:p w14:paraId="7EFCA9F0"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Делокруг Министарства грађевинарства, саобраћаја и инфраструктуре утврђен је чланом 6. Закона о министарствима („Сл. гласник РС“, број 44/14, 14/15, 54/15, 96/15-др.закон и 62/17) који прописује да Министарство грађевинарства, саобраћаја и инфраструктуре oбавља послове државне управе који се односе на: грађевинарство; грађевинско земљиште; урбанизам; просторно планирање, односно организацију, уређење и коришћење простора Републике Србије; утврђивање услова за изградњу објеката; уређивање стамбених односа и стамбеног пословања; комуналну инфраструктуру и комуналне делатности, изузев производње, дистрибуције и снабдевања топлотном енергијом; послове инжењерске геодезије; инспекцијски надзор у области урбанизма, грађевина и инспекцијски надзор над објектима комуналне инфраструктуре и обављањем комуналних делатности, изузев производње, дистрибуције и снабдевања топлотном енергијом, као и друге послове одређене законом.</w:t>
      </w:r>
    </w:p>
    <w:p w14:paraId="3E105B57"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p>
    <w:p w14:paraId="148CFBE3"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Министарство грађевинарства, саобраћаја и инфраструктуре обавља послове државне управе у области железничког, друмског, водног и ваздушног саобраћаја, који се односе на: уређење и обезбеђење саобраћајног система; реализацију пројеката изградње саобраћајне инфраструктуре; инфраструктурне пројекте од посебног значаја у области нискоградње; унутрашњи и међународни превоз и интермодални транспорт; уређење и безбедност техничко-технолошког система саобраћаја; облигационе и својинскоправне односе; инспекцијски надзор; стратегију развоја саобраћаја, планове развоја и планове везане за организацију саобраћајног система и организацију превоза; издавање употребне дозволе за саобраћајни објекат и инфраструктуру; хомологацију возила, опреме и делова возила; организовање финансијске и техничке контроле; међународне послове у области саобраћаја; стварање услова за приступ и реализацију пројеката из делокруга тог министарства који се финансирају из средстава претприступних фондова Европске уније, донација и других облика развојне помоћи; мере за подстицање истраживања и развоја у области саобраћаја, као и друге послове одређене законом.</w:t>
      </w:r>
    </w:p>
    <w:p w14:paraId="7FA800CA"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6B33309A"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Основни подаци о државном органу:</w:t>
      </w:r>
    </w:p>
    <w:p w14:paraId="25DC8174" w14:textId="282A879E"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spacing w:val="-26"/>
          <w:sz w:val="24"/>
          <w:szCs w:val="24"/>
          <w:lang w:val="sr-Cyrl-RS"/>
        </w:rPr>
      </w:pPr>
      <w:r w:rsidRPr="008577E3">
        <w:rPr>
          <w:rFonts w:ascii="Times New Roman" w:eastAsia="Times New Roman" w:hAnsi="Times New Roman" w:cs="Times New Roman"/>
          <w:sz w:val="24"/>
          <w:szCs w:val="24"/>
          <w:lang w:val="sr-Cyrl-RS"/>
        </w:rPr>
        <w:t>Назив:</w:t>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b/>
          <w:spacing w:val="-26"/>
          <w:sz w:val="24"/>
          <w:szCs w:val="24"/>
          <w:lang w:val="sr-Cyrl-RS"/>
        </w:rPr>
        <w:t xml:space="preserve">МИНИСТАРСТВО </w:t>
      </w:r>
      <w:r w:rsidR="001032EA" w:rsidRPr="008577E3">
        <w:rPr>
          <w:rFonts w:ascii="Times New Roman" w:eastAsia="Times New Roman" w:hAnsi="Times New Roman" w:cs="Times New Roman"/>
          <w:b/>
          <w:spacing w:val="-26"/>
          <w:sz w:val="24"/>
          <w:szCs w:val="24"/>
        </w:rPr>
        <w:t xml:space="preserve"> </w:t>
      </w:r>
      <w:r w:rsidRPr="008577E3">
        <w:rPr>
          <w:rFonts w:ascii="Times New Roman" w:eastAsia="Times New Roman" w:hAnsi="Times New Roman" w:cs="Times New Roman"/>
          <w:b/>
          <w:spacing w:val="-26"/>
          <w:sz w:val="24"/>
          <w:szCs w:val="24"/>
          <w:lang w:val="sr-Cyrl-RS"/>
        </w:rPr>
        <w:t xml:space="preserve">ГРАЂЕВИНАРСТВА, САОБРАЋАЈА </w:t>
      </w:r>
      <w:r w:rsidR="001032EA" w:rsidRPr="008577E3">
        <w:rPr>
          <w:rFonts w:ascii="Times New Roman" w:eastAsia="Times New Roman" w:hAnsi="Times New Roman" w:cs="Times New Roman"/>
          <w:b/>
          <w:spacing w:val="-26"/>
          <w:sz w:val="24"/>
          <w:szCs w:val="24"/>
        </w:rPr>
        <w:t xml:space="preserve"> </w:t>
      </w:r>
      <w:r w:rsidRPr="008577E3">
        <w:rPr>
          <w:rFonts w:ascii="Times New Roman" w:eastAsia="Times New Roman" w:hAnsi="Times New Roman" w:cs="Times New Roman"/>
          <w:b/>
          <w:spacing w:val="-26"/>
          <w:sz w:val="24"/>
          <w:szCs w:val="24"/>
          <w:lang w:val="sr-Cyrl-RS"/>
        </w:rPr>
        <w:t xml:space="preserve">И </w:t>
      </w:r>
      <w:r w:rsidR="001032EA" w:rsidRPr="008577E3">
        <w:rPr>
          <w:rFonts w:ascii="Times New Roman" w:eastAsia="Times New Roman" w:hAnsi="Times New Roman" w:cs="Times New Roman"/>
          <w:b/>
          <w:spacing w:val="-26"/>
          <w:sz w:val="24"/>
          <w:szCs w:val="24"/>
        </w:rPr>
        <w:t xml:space="preserve"> </w:t>
      </w:r>
      <w:r w:rsidRPr="008577E3">
        <w:rPr>
          <w:rFonts w:ascii="Times New Roman" w:eastAsia="Times New Roman" w:hAnsi="Times New Roman" w:cs="Times New Roman"/>
          <w:b/>
          <w:spacing w:val="-26"/>
          <w:sz w:val="24"/>
          <w:szCs w:val="24"/>
          <w:lang w:val="sr-Cyrl-RS"/>
        </w:rPr>
        <w:t>ИНФРАСТРУКТУРЕ</w:t>
      </w:r>
    </w:p>
    <w:p w14:paraId="175EFC36"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Адреса: </w:t>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b/>
          <w:sz w:val="24"/>
          <w:szCs w:val="24"/>
          <w:lang w:val="sr-Cyrl-RS"/>
        </w:rPr>
        <w:t>Немањина 22-26, Београд</w:t>
      </w:r>
    </w:p>
    <w:p w14:paraId="31FE5885"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 xml:space="preserve">Матични број: </w:t>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b/>
          <w:sz w:val="24"/>
          <w:szCs w:val="24"/>
          <w:lang w:val="sr-Cyrl-RS"/>
        </w:rPr>
        <w:t>17855212</w:t>
      </w:r>
    </w:p>
    <w:p w14:paraId="0596A2F0"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Шифра делатности: </w:t>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b/>
          <w:sz w:val="24"/>
          <w:szCs w:val="24"/>
          <w:lang w:val="sr-Cyrl-RS"/>
        </w:rPr>
        <w:t>8411</w:t>
      </w:r>
    </w:p>
    <w:p w14:paraId="7EF582A3"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 xml:space="preserve">ПИБ (порески идентификациони број): </w:t>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b/>
          <w:sz w:val="24"/>
          <w:szCs w:val="24"/>
          <w:lang w:val="sr-Cyrl-RS"/>
        </w:rPr>
        <w:t>108510088</w:t>
      </w:r>
    </w:p>
    <w:p w14:paraId="2BA1A2EC"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Жиро рачун: </w:t>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b/>
          <w:sz w:val="24"/>
          <w:szCs w:val="24"/>
          <w:lang w:val="sr-Cyrl-RS"/>
        </w:rPr>
        <w:t>840-1620-21</w:t>
      </w:r>
    </w:p>
    <w:p w14:paraId="72F40D60"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B3D3ACC" w14:textId="77777777" w:rsidR="006A551E" w:rsidRDefault="006A551E" w:rsidP="00A2638A">
      <w:pPr>
        <w:spacing w:after="0" w:line="240" w:lineRule="auto"/>
        <w:ind w:right="-340"/>
        <w:jc w:val="both"/>
        <w:rPr>
          <w:rFonts w:ascii="Times New Roman" w:eastAsia="Times New Roman" w:hAnsi="Times New Roman" w:cs="Times New Roman"/>
          <w:sz w:val="24"/>
          <w:szCs w:val="24"/>
          <w:lang w:val="sr-Cyrl-RS"/>
        </w:rPr>
      </w:pPr>
    </w:p>
    <w:p w14:paraId="17B20D52" w14:textId="57852DDC"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lastRenderedPageBreak/>
        <w:t xml:space="preserve">Лице одговорно за тачност и потпуност података које садржи информатор: </w:t>
      </w:r>
    </w:p>
    <w:p w14:paraId="24B5B691"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проф. др Зорана З. Михајловић, потпредседница Владе и Министарка грађевинарства, саобраћаја и инфраструктуре.</w:t>
      </w:r>
    </w:p>
    <w:p w14:paraId="6A299FDB"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e-mail: </w:t>
      </w:r>
      <w:hyperlink r:id="rId13" w:history="1">
        <w:r w:rsidRPr="008577E3">
          <w:rPr>
            <w:rFonts w:ascii="Times New Roman" w:eastAsia="Times New Roman" w:hAnsi="Times New Roman" w:cs="Times New Roman"/>
            <w:sz w:val="24"/>
            <w:szCs w:val="24"/>
            <w:u w:val="single"/>
            <w:lang w:val="sr-Cyrl-RS"/>
          </w:rPr>
          <w:t>kabinet@mgsi.gov.rs</w:t>
        </w:r>
      </w:hyperlink>
      <w:r w:rsidRPr="008577E3">
        <w:rPr>
          <w:rFonts w:ascii="Times New Roman" w:eastAsia="Times New Roman" w:hAnsi="Times New Roman" w:cs="Times New Roman"/>
          <w:sz w:val="24"/>
          <w:szCs w:val="24"/>
          <w:lang w:val="sr-Cyrl-RS"/>
        </w:rPr>
        <w:t>.</w:t>
      </w:r>
    </w:p>
    <w:p w14:paraId="59E683D3" w14:textId="77777777" w:rsidR="00A2638A" w:rsidRPr="008577E3" w:rsidRDefault="00A2638A" w:rsidP="00A2638A">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Тел: 011/361-98-33.</w:t>
      </w:r>
    </w:p>
    <w:p w14:paraId="7B5C2BBC"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p>
    <w:p w14:paraId="1A06D5B1"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 објављивање и ажурирање информатора задужен</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r-Cyrl-RS"/>
        </w:rPr>
        <w:t xml:space="preserve"> је </w:t>
      </w:r>
      <w:r w:rsidR="001A33C1" w:rsidRPr="008577E3">
        <w:rPr>
          <w:rFonts w:ascii="Times New Roman" w:eastAsia="Times New Roman" w:hAnsi="Times New Roman" w:cs="Times New Roman"/>
          <w:sz w:val="24"/>
          <w:szCs w:val="24"/>
          <w:lang w:val="sr-Cyrl-RS"/>
        </w:rPr>
        <w:t>Бојана Риђички, тел: 011/362-14-7</w:t>
      </w:r>
      <w:r w:rsidRPr="008577E3">
        <w:rPr>
          <w:rFonts w:ascii="Times New Roman" w:eastAsia="Times New Roman" w:hAnsi="Times New Roman" w:cs="Times New Roman"/>
          <w:sz w:val="24"/>
          <w:szCs w:val="24"/>
          <w:lang w:val="sr-Cyrl-RS"/>
        </w:rPr>
        <w:t xml:space="preserve">2, e-mail: </w:t>
      </w:r>
      <w:hyperlink r:id="rId14" w:history="1">
        <w:r w:rsidR="00F96245" w:rsidRPr="008577E3">
          <w:rPr>
            <w:rStyle w:val="Hyperlink"/>
            <w:rFonts w:ascii="Times New Roman" w:eastAsia="Times New Roman" w:hAnsi="Times New Roman" w:cs="Times New Roman"/>
            <w:color w:val="auto"/>
            <w:sz w:val="24"/>
            <w:szCs w:val="24"/>
            <w:lang w:val="sr-Cyrl-RS"/>
          </w:rPr>
          <w:t>bojana.</w:t>
        </w:r>
        <w:r w:rsidR="00F96245" w:rsidRPr="008577E3">
          <w:rPr>
            <w:rStyle w:val="Hyperlink"/>
            <w:rFonts w:ascii="Times New Roman" w:eastAsia="Times New Roman" w:hAnsi="Times New Roman" w:cs="Times New Roman"/>
            <w:color w:val="auto"/>
            <w:sz w:val="24"/>
            <w:szCs w:val="24"/>
            <w:lang w:val="sr-Latn-CS"/>
          </w:rPr>
          <w:t>ridjicki</w:t>
        </w:r>
        <w:r w:rsidR="00F96245" w:rsidRPr="008577E3">
          <w:rPr>
            <w:rStyle w:val="Hyperlink"/>
            <w:rFonts w:ascii="Times New Roman" w:eastAsia="Times New Roman" w:hAnsi="Times New Roman" w:cs="Times New Roman"/>
            <w:color w:val="auto"/>
            <w:sz w:val="24"/>
            <w:szCs w:val="24"/>
            <w:lang w:val="sr-Cyrl-RS"/>
          </w:rPr>
          <w:t>@mgsi.gov.rs</w:t>
        </w:r>
      </w:hyperlink>
      <w:r w:rsidRPr="008577E3">
        <w:rPr>
          <w:rFonts w:ascii="Times New Roman" w:eastAsia="Times New Roman" w:hAnsi="Times New Roman" w:cs="Times New Roman"/>
          <w:sz w:val="24"/>
          <w:szCs w:val="24"/>
          <w:lang w:val="sr-Cyrl-RS"/>
        </w:rPr>
        <w:t xml:space="preserve">. </w:t>
      </w:r>
    </w:p>
    <w:p w14:paraId="1340ADA9" w14:textId="77777777" w:rsidR="00A2638A" w:rsidRPr="008577E3" w:rsidRDefault="00A2638A" w:rsidP="00A2638A">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p>
    <w:p w14:paraId="3352F560" w14:textId="77777777" w:rsidR="00A2638A" w:rsidRPr="008577E3" w:rsidRDefault="00A2638A" w:rsidP="00A2638A">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Све информације о електронским адресама за пријем поднесака у зависности од надлежног органа (сектора) могу се пронаћи на веб страни.</w:t>
      </w:r>
    </w:p>
    <w:p w14:paraId="109C3A92" w14:textId="77777777" w:rsidR="00A2638A" w:rsidRPr="008577E3" w:rsidRDefault="00A2638A" w:rsidP="00A2638A">
      <w:pPr>
        <w:autoSpaceDE w:val="0"/>
        <w:autoSpaceDN w:val="0"/>
        <w:adjustRightInd w:val="0"/>
        <w:spacing w:after="0" w:line="240" w:lineRule="auto"/>
        <w:ind w:right="-340"/>
        <w:jc w:val="both"/>
        <w:rPr>
          <w:rFonts w:ascii="Times New Roman" w:eastAsia="Times New Roman" w:hAnsi="Times New Roman" w:cs="Times New Roman"/>
          <w:i/>
          <w:sz w:val="24"/>
          <w:szCs w:val="24"/>
          <w:lang w:val="sr-Cyrl-RS"/>
        </w:rPr>
      </w:pPr>
    </w:p>
    <w:p w14:paraId="547FAC95" w14:textId="77777777" w:rsidR="00A2638A" w:rsidRPr="008577E3" w:rsidRDefault="00A2638A" w:rsidP="00A2638A">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Информатор је доступан јавности у електронском облику на интернет адреси Министарства од </w:t>
      </w:r>
      <w:r w:rsidRPr="008577E3">
        <w:rPr>
          <w:rFonts w:ascii="Times New Roman" w:eastAsia="Times New Roman" w:hAnsi="Times New Roman" w:cs="Times New Roman"/>
          <w:sz w:val="24"/>
          <w:szCs w:val="24"/>
          <w:lang w:val="sr-Cyrl-CS"/>
        </w:rPr>
        <w:t>октобра</w:t>
      </w:r>
      <w:r w:rsidRPr="008577E3">
        <w:rPr>
          <w:rFonts w:ascii="Times New Roman" w:eastAsia="Times New Roman" w:hAnsi="Times New Roman" w:cs="Times New Roman"/>
          <w:sz w:val="24"/>
          <w:szCs w:val="24"/>
          <w:lang w:val="sr-Cyrl-RS"/>
        </w:rPr>
        <w:t xml:space="preserve"> 2014. године</w:t>
      </w:r>
    </w:p>
    <w:p w14:paraId="410CBD26" w14:textId="77777777" w:rsidR="00A2638A" w:rsidRPr="008577E3" w:rsidRDefault="00A2638A" w:rsidP="00A2638A">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p>
    <w:p w14:paraId="20C13FA9" w14:textId="42492522" w:rsidR="00A2638A" w:rsidRPr="008577E3" w:rsidRDefault="00A2638A" w:rsidP="00A2638A">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Информатор о раду је ажуриран у </w:t>
      </w:r>
      <w:r w:rsidR="00011525">
        <w:rPr>
          <w:rFonts w:ascii="Times New Roman" w:eastAsia="Times New Roman" w:hAnsi="Times New Roman" w:cs="Times New Roman"/>
          <w:sz w:val="24"/>
          <w:szCs w:val="24"/>
          <w:lang w:val="sr-Cyrl-CS"/>
        </w:rPr>
        <w:t>августу</w:t>
      </w:r>
      <w:r w:rsidR="00DD5693">
        <w:rPr>
          <w:rFonts w:ascii="Times New Roman" w:eastAsia="Times New Roman" w:hAnsi="Times New Roman" w:cs="Times New Roman"/>
          <w:sz w:val="24"/>
          <w:szCs w:val="24"/>
          <w:lang w:val="sr-Cyrl-RS"/>
        </w:rPr>
        <w:t xml:space="preserve"> 2020</w:t>
      </w:r>
      <w:r w:rsidRPr="008577E3">
        <w:rPr>
          <w:rFonts w:ascii="Times New Roman" w:eastAsia="Times New Roman" w:hAnsi="Times New Roman" w:cs="Times New Roman"/>
          <w:sz w:val="24"/>
          <w:szCs w:val="24"/>
          <w:lang w:val="sr-Cyrl-RS"/>
        </w:rPr>
        <w:t>. године.</w:t>
      </w:r>
    </w:p>
    <w:p w14:paraId="30B3FC9B" w14:textId="77777777" w:rsidR="00A2638A" w:rsidRPr="008577E3" w:rsidRDefault="00A2638A" w:rsidP="00A2638A">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p>
    <w:p w14:paraId="03EE815B"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Штампана верзија информатора у виду брошуре, каталога и сл. не постоји, али се заинтересованом лицу на писмени захтев доставља последња верзија, одштампани текст информатора уз накнаду нужних трошкова штампања.</w:t>
      </w:r>
    </w:p>
    <w:p w14:paraId="6FE538A0"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p>
    <w:p w14:paraId="47BA57A6" w14:textId="77777777" w:rsidR="00A2638A" w:rsidRPr="008577E3" w:rsidRDefault="00A2638A" w:rsidP="00A2638A">
      <w:pPr>
        <w:spacing w:after="0" w:line="240" w:lineRule="auto"/>
        <w:ind w:right="-340"/>
        <w:jc w:val="both"/>
        <w:rPr>
          <w:rFonts w:ascii="Times New Roman" w:eastAsia="Times New Roman" w:hAnsi="Times New Roman" w:cs="Times New Roman"/>
          <w:i/>
          <w:sz w:val="24"/>
          <w:szCs w:val="24"/>
          <w:u w:val="single"/>
        </w:rPr>
      </w:pPr>
      <w:r w:rsidRPr="008577E3">
        <w:rPr>
          <w:rFonts w:ascii="Times New Roman" w:eastAsia="Times New Roman" w:hAnsi="Times New Roman" w:cs="Times New Roman"/>
          <w:sz w:val="24"/>
          <w:szCs w:val="24"/>
          <w:lang w:val="sr-Cyrl-RS"/>
        </w:rPr>
        <w:t xml:space="preserve">Информатор о раду министарства грађевинарства, саобраћаја и инфраструктуре доступан је на интернет адреси Министарства грађевинарства, саобраћаја и инфраструктуре Републике Србије (банер документи са леве стране): </w:t>
      </w:r>
      <w:hyperlink r:id="rId15" w:history="1">
        <w:r w:rsidRPr="008577E3">
          <w:rPr>
            <w:rFonts w:ascii="Times New Roman" w:eastAsia="Times New Roman" w:hAnsi="Times New Roman" w:cs="Times New Roman"/>
            <w:i/>
            <w:sz w:val="24"/>
            <w:szCs w:val="24"/>
            <w:u w:val="single"/>
            <w:lang w:val="sr-Cyrl-RS"/>
          </w:rPr>
          <w:t>http://www.mgsi.gov.rs/cir/dokumenti/informator-o-radu-</w:t>
        </w:r>
        <w:r w:rsidRPr="008577E3">
          <w:rPr>
            <w:rFonts w:ascii="Times New Roman" w:eastAsia="Times New Roman" w:hAnsi="Times New Roman" w:cs="Times New Roman"/>
            <w:i/>
            <w:sz w:val="24"/>
            <w:szCs w:val="24"/>
            <w:u w:val="single"/>
          </w:rPr>
          <w:t>1</w:t>
        </w:r>
      </w:hyperlink>
      <w:r w:rsidRPr="008577E3">
        <w:rPr>
          <w:rFonts w:ascii="Times New Roman" w:eastAsia="Times New Roman" w:hAnsi="Times New Roman" w:cs="Times New Roman"/>
          <w:i/>
          <w:sz w:val="24"/>
          <w:szCs w:val="24"/>
          <w:u w:val="single"/>
        </w:rPr>
        <w:t xml:space="preserve"> </w:t>
      </w:r>
    </w:p>
    <w:p w14:paraId="52C14928"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p>
    <w:p w14:paraId="5C2052CE" w14:textId="77777777" w:rsidR="00A2638A" w:rsidRPr="008577E3" w:rsidRDefault="00A2638A" w:rsidP="00A2638A">
      <w:pPr>
        <w:spacing w:after="0" w:line="240" w:lineRule="auto"/>
        <w:ind w:right="-340"/>
        <w:jc w:val="both"/>
        <w:rPr>
          <w:rFonts w:ascii="Times New Roman" w:eastAsia="Times New Roman" w:hAnsi="Times New Roman" w:cs="Times New Roman"/>
          <w:i/>
          <w:sz w:val="24"/>
          <w:szCs w:val="24"/>
          <w:u w:val="single"/>
        </w:rPr>
      </w:pPr>
      <w:r w:rsidRPr="008577E3">
        <w:rPr>
          <w:rFonts w:ascii="Times New Roman" w:eastAsia="Times New Roman" w:hAnsi="Times New Roman" w:cs="Times New Roman"/>
          <w:sz w:val="24"/>
          <w:szCs w:val="24"/>
          <w:lang w:val="sr-Cyrl-RS"/>
        </w:rPr>
        <w:t xml:space="preserve">Директан линк за преузимање информатора у ћириличној верзији: </w:t>
      </w:r>
      <w:hyperlink r:id="rId16" w:history="1">
        <w:r w:rsidRPr="008577E3">
          <w:rPr>
            <w:rFonts w:ascii="Times New Roman" w:eastAsia="Times New Roman" w:hAnsi="Times New Roman" w:cs="Times New Roman"/>
            <w:i/>
            <w:sz w:val="24"/>
            <w:szCs w:val="24"/>
            <w:u w:val="single"/>
            <w:lang w:val="sr-Cyrl-RS"/>
          </w:rPr>
          <w:t>http://www.mgsi.gov.rs/cir/dokumenti/informator-o-radu-</w:t>
        </w:r>
        <w:r w:rsidRPr="008577E3">
          <w:rPr>
            <w:rFonts w:ascii="Times New Roman" w:eastAsia="Times New Roman" w:hAnsi="Times New Roman" w:cs="Times New Roman"/>
            <w:i/>
            <w:sz w:val="24"/>
            <w:szCs w:val="24"/>
            <w:u w:val="single"/>
          </w:rPr>
          <w:t>1</w:t>
        </w:r>
      </w:hyperlink>
      <w:r w:rsidRPr="008577E3">
        <w:rPr>
          <w:rFonts w:ascii="Times New Roman" w:eastAsia="Times New Roman" w:hAnsi="Times New Roman" w:cs="Times New Roman"/>
          <w:i/>
          <w:sz w:val="24"/>
          <w:szCs w:val="24"/>
          <w:u w:val="single"/>
        </w:rPr>
        <w:t xml:space="preserve"> </w:t>
      </w:r>
    </w:p>
    <w:p w14:paraId="5F15896B"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p>
    <w:p w14:paraId="5845ACE1"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HYPERLINK  \l "_1._Садржај_Информатора"</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1EF4EA97" wp14:editId="34D85E20">
            <wp:extent cx="314325" cy="1905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040619DF"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791B233A"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end"/>
      </w:r>
    </w:p>
    <w:p w14:paraId="21235026"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62C680D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sectPr w:rsidR="00A2638A" w:rsidRPr="008577E3" w:rsidSect="004949C4">
          <w:pgSz w:w="11907" w:h="16839" w:code="9"/>
          <w:pgMar w:top="1440" w:right="1800" w:bottom="1440" w:left="1800" w:header="720" w:footer="720" w:gutter="0"/>
          <w:pgNumType w:start="1"/>
          <w:cols w:space="720"/>
          <w:docGrid w:linePitch="360"/>
        </w:sectPr>
      </w:pPr>
    </w:p>
    <w:p w14:paraId="7448C8E9" w14:textId="77777777" w:rsidR="00A2638A" w:rsidRPr="008577E3" w:rsidRDefault="00A2638A" w:rsidP="00A2638A">
      <w:pPr>
        <w:keepNext/>
        <w:spacing w:after="0" w:line="240" w:lineRule="auto"/>
        <w:outlineLvl w:val="0"/>
        <w:rPr>
          <w:rFonts w:ascii="Times New Roman" w:eastAsia="Times New Roman" w:hAnsi="Times New Roman" w:cs="Times New Roman"/>
          <w:b/>
          <w:bCs/>
          <w:kern w:val="32"/>
          <w:sz w:val="28"/>
          <w:szCs w:val="32"/>
          <w:lang w:val="sr-Cyrl-RS"/>
        </w:rPr>
      </w:pPr>
      <w:bookmarkStart w:id="5" w:name="_Toc397689227"/>
      <w:bookmarkStart w:id="6" w:name="_Toc17359122"/>
      <w:r w:rsidRPr="008577E3">
        <w:rPr>
          <w:rFonts w:ascii="Times New Roman" w:eastAsia="Times New Roman" w:hAnsi="Times New Roman" w:cs="Times New Roman"/>
          <w:b/>
          <w:bCs/>
          <w:kern w:val="32"/>
          <w:sz w:val="28"/>
          <w:szCs w:val="32"/>
          <w:lang w:val="sr-Cyrl-RS"/>
        </w:rPr>
        <w:lastRenderedPageBreak/>
        <w:t>3. Организациона структура</w:t>
      </w:r>
      <w:bookmarkEnd w:id="5"/>
      <w:r w:rsidRPr="008577E3">
        <w:rPr>
          <w:rFonts w:ascii="Times New Roman" w:eastAsia="Times New Roman" w:hAnsi="Times New Roman" w:cs="Times New Roman"/>
          <w:b/>
          <w:bCs/>
          <w:kern w:val="32"/>
          <w:sz w:val="28"/>
          <w:szCs w:val="32"/>
          <w:vertAlign w:val="superscript"/>
          <w:lang w:val="sr-Cyrl-RS"/>
        </w:rPr>
        <w:footnoteReference w:id="1"/>
      </w:r>
      <w:bookmarkEnd w:id="6"/>
    </w:p>
    <w:p w14:paraId="27507D92" w14:textId="77777777" w:rsidR="00A2638A" w:rsidRPr="008577E3" w:rsidRDefault="00A2638A" w:rsidP="00A2638A">
      <w:pPr>
        <w:spacing w:after="0" w:line="240" w:lineRule="auto"/>
        <w:rPr>
          <w:rFonts w:ascii="Times New Roman" w:eastAsia="Times New Roman" w:hAnsi="Times New Roman" w:cs="Times New Roman"/>
          <w:sz w:val="24"/>
          <w:szCs w:val="24"/>
          <w:u w:val="single"/>
          <w:lang w:val="en-GB"/>
        </w:rPr>
      </w:pPr>
      <w:r w:rsidRPr="008577E3">
        <w:rPr>
          <w:rFonts w:ascii="Times New Roman" w:eastAsia="Times New Roman" w:hAnsi="Times New Roman" w:cs="Times New Roman"/>
          <w:sz w:val="24"/>
          <w:szCs w:val="24"/>
          <w:lang w:val="en-GB"/>
        </w:rPr>
        <w:object w:dxaOrig="19244" w:dyaOrig="19931" w14:anchorId="6B9FBF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3.25pt;height:399.75pt" o:ole="">
            <v:imagedata r:id="rId18" o:title=""/>
          </v:shape>
          <o:OLEObject Type="Embed" ProgID="Visio.Drawing.11" ShapeID="_x0000_i1025" DrawAspect="Content" ObjectID="_1660731931" r:id="rId19"/>
        </w:object>
      </w:r>
      <w:r w:rsidRPr="008577E3">
        <w:rPr>
          <w:rFonts w:ascii="Times New Roman" w:eastAsia="Times New Roman" w:hAnsi="Times New Roman" w:cs="Times New Roman"/>
          <w:sz w:val="24"/>
          <w:szCs w:val="24"/>
          <w:lang w:val="en-GB"/>
        </w:rPr>
        <w:fldChar w:fldCharType="begin"/>
      </w:r>
      <w:r w:rsidRPr="008577E3">
        <w:rPr>
          <w:rFonts w:ascii="Times New Roman" w:eastAsia="Times New Roman" w:hAnsi="Times New Roman" w:cs="Times New Roman"/>
          <w:sz w:val="24"/>
          <w:szCs w:val="24"/>
          <w:lang w:val="en-GB"/>
        </w:rPr>
        <w:instrText xml:space="preserve"> HYPERLINK "http://www.mgsi.gov.rs/sites/default/files/mgsi%2009032016.pdf" \l "page=1" \o "Page 1" </w:instrText>
      </w:r>
      <w:r w:rsidRPr="008577E3">
        <w:rPr>
          <w:rFonts w:ascii="Times New Roman" w:eastAsia="Times New Roman" w:hAnsi="Times New Roman" w:cs="Times New Roman"/>
          <w:sz w:val="24"/>
          <w:szCs w:val="24"/>
          <w:lang w:val="en-GB"/>
        </w:rPr>
        <w:fldChar w:fldCharType="separate"/>
      </w:r>
    </w:p>
    <w:p w14:paraId="55EE054E" w14:textId="77777777" w:rsidR="00A2638A" w:rsidRPr="008577E3" w:rsidRDefault="00A2638A" w:rsidP="00A2638A">
      <w:pPr>
        <w:spacing w:after="0" w:line="240" w:lineRule="auto"/>
        <w:rPr>
          <w:rFonts w:ascii="Times New Roman" w:eastAsia="Times New Roman" w:hAnsi="Times New Roman" w:cs="Times New Roman"/>
          <w:sz w:val="24"/>
          <w:szCs w:val="24"/>
          <w:lang w:val="en-GB"/>
        </w:rPr>
        <w:sectPr w:rsidR="00A2638A" w:rsidRPr="008577E3" w:rsidSect="004949C4">
          <w:pgSz w:w="15840" w:h="12240" w:orient="landscape"/>
          <w:pgMar w:top="1322" w:right="1440" w:bottom="1418" w:left="1440" w:header="720" w:footer="720" w:gutter="0"/>
          <w:cols w:space="720"/>
          <w:docGrid w:linePitch="360"/>
        </w:sectPr>
      </w:pPr>
      <w:r w:rsidRPr="008577E3">
        <w:rPr>
          <w:rFonts w:ascii="Times New Roman" w:eastAsia="Times New Roman" w:hAnsi="Times New Roman" w:cs="Times New Roman"/>
          <w:sz w:val="24"/>
          <w:szCs w:val="24"/>
          <w:lang w:val="en-GB"/>
        </w:rPr>
        <w:fldChar w:fldCharType="end"/>
      </w:r>
    </w:p>
    <w:p w14:paraId="274E752D"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lastRenderedPageBreak/>
        <w:t>У Министарству се образују следеће основне унутрашње јединице</w:t>
      </w:r>
    </w:p>
    <w:p w14:paraId="07F21226" w14:textId="77777777" w:rsidR="00A2638A" w:rsidRPr="008577E3" w:rsidRDefault="00A2638A" w:rsidP="003E3225">
      <w:pPr>
        <w:numPr>
          <w:ilvl w:val="0"/>
          <w:numId w:val="36"/>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Сектор за друмски транспорт, путеве и безбедност саобраћаја;</w:t>
      </w:r>
    </w:p>
    <w:p w14:paraId="6CAEE443" w14:textId="77777777" w:rsidR="00A2638A" w:rsidRPr="008577E3" w:rsidRDefault="00A2638A" w:rsidP="003E3225">
      <w:pPr>
        <w:numPr>
          <w:ilvl w:val="0"/>
          <w:numId w:val="36"/>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Сектор за железнице и интермодални транспорт;</w:t>
      </w:r>
    </w:p>
    <w:p w14:paraId="0C77E1D8" w14:textId="77777777" w:rsidR="00A2638A" w:rsidRPr="008577E3" w:rsidRDefault="00A2638A" w:rsidP="003E3225">
      <w:pPr>
        <w:numPr>
          <w:ilvl w:val="0"/>
          <w:numId w:val="36"/>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Сектор за ваздушни саобраћај и транспорт опасне робе;  </w:t>
      </w:r>
    </w:p>
    <w:p w14:paraId="6E1FC68D" w14:textId="77777777" w:rsidR="00A2638A" w:rsidRPr="008577E3" w:rsidRDefault="00A2638A" w:rsidP="003E3225">
      <w:pPr>
        <w:numPr>
          <w:ilvl w:val="0"/>
          <w:numId w:val="36"/>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Сектор за водни саобраћај и безбедност пловидбе;</w:t>
      </w:r>
    </w:p>
    <w:p w14:paraId="5410FA12" w14:textId="77777777" w:rsidR="00A2638A" w:rsidRPr="008577E3" w:rsidRDefault="00A2638A" w:rsidP="003E3225">
      <w:pPr>
        <w:numPr>
          <w:ilvl w:val="0"/>
          <w:numId w:val="36"/>
        </w:numPr>
        <w:spacing w:after="0" w:line="240" w:lineRule="auto"/>
        <w:ind w:right="19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Сектор за грађевинске послове, спровођење обједињене процедуре и озакоњење; </w:t>
      </w:r>
    </w:p>
    <w:p w14:paraId="2A565F47" w14:textId="77777777" w:rsidR="00A2638A" w:rsidRPr="008577E3" w:rsidRDefault="00A2638A" w:rsidP="003E3225">
      <w:pPr>
        <w:numPr>
          <w:ilvl w:val="0"/>
          <w:numId w:val="36"/>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Сектор за просторно планирање и урбанизам;</w:t>
      </w:r>
    </w:p>
    <w:p w14:paraId="4E91FF5C" w14:textId="77777777" w:rsidR="00A2638A" w:rsidRPr="008577E3" w:rsidRDefault="00A2638A" w:rsidP="003E3225">
      <w:pPr>
        <w:numPr>
          <w:ilvl w:val="0"/>
          <w:numId w:val="36"/>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Сектор за стамбену и архитектонску политику, комуналне делатности и енергетску ефикасност;</w:t>
      </w:r>
    </w:p>
    <w:p w14:paraId="51FE3AB9" w14:textId="77777777" w:rsidR="00A2638A" w:rsidRPr="008577E3" w:rsidRDefault="00A2638A" w:rsidP="003E3225">
      <w:pPr>
        <w:numPr>
          <w:ilvl w:val="0"/>
          <w:numId w:val="36"/>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Сектор за међународну сарадњу и европске интеграције;</w:t>
      </w:r>
    </w:p>
    <w:p w14:paraId="211F9DEE" w14:textId="77777777" w:rsidR="00A2638A" w:rsidRPr="008577E3" w:rsidRDefault="00A2638A" w:rsidP="003E3225">
      <w:pPr>
        <w:numPr>
          <w:ilvl w:val="0"/>
          <w:numId w:val="36"/>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Сектор за инспекцијски надзор.</w:t>
      </w:r>
    </w:p>
    <w:p w14:paraId="54FA7B5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 </w:t>
      </w:r>
    </w:p>
    <w:p w14:paraId="2859B3AF" w14:textId="77777777" w:rsidR="00A2638A" w:rsidRPr="008577E3" w:rsidRDefault="00A2638A" w:rsidP="00A2638A">
      <w:pPr>
        <w:spacing w:after="0" w:line="240" w:lineRule="auto"/>
        <w:ind w:right="4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У Министарству се, као посебна унутрашња јединица, образује Секретаријат Министарства.</w:t>
      </w:r>
    </w:p>
    <w:p w14:paraId="144F1193" w14:textId="77777777" w:rsidR="00A2638A" w:rsidRPr="008577E3" w:rsidRDefault="00A2638A" w:rsidP="00A2638A">
      <w:pPr>
        <w:spacing w:after="0" w:line="240" w:lineRule="auto"/>
        <w:ind w:right="49"/>
        <w:jc w:val="both"/>
        <w:rPr>
          <w:rFonts w:ascii="Times New Roman" w:eastAsia="Times New Roman" w:hAnsi="Times New Roman" w:cs="Times New Roman"/>
          <w:sz w:val="24"/>
          <w:szCs w:val="24"/>
          <w:lang w:val="ru-RU"/>
        </w:rPr>
      </w:pPr>
    </w:p>
    <w:p w14:paraId="3861F571" w14:textId="77777777" w:rsidR="00A2638A" w:rsidRPr="008577E3" w:rsidRDefault="00A2638A" w:rsidP="00A2638A">
      <w:pPr>
        <w:spacing w:after="0" w:line="240" w:lineRule="auto"/>
        <w:ind w:right="49"/>
        <w:jc w:val="both"/>
        <w:rPr>
          <w:rFonts w:ascii="Times New Roman" w:eastAsia="Calibri" w:hAnsi="Times New Roman" w:cs="Times New Roman"/>
          <w:sz w:val="24"/>
          <w:szCs w:val="24"/>
        </w:rPr>
      </w:pPr>
      <w:r w:rsidRPr="008577E3">
        <w:rPr>
          <w:rFonts w:ascii="Times New Roman" w:eastAsia="Times New Roman" w:hAnsi="Times New Roman" w:cs="Times New Roman"/>
          <w:sz w:val="24"/>
          <w:szCs w:val="24"/>
          <w:lang w:val="ru-RU"/>
        </w:rPr>
        <w:t>У Министарству се, као уже унутрашње јединице изван састава сектора и Секретаријата, образуј</w:t>
      </w:r>
      <w:r w:rsidRPr="008577E3">
        <w:rPr>
          <w:rFonts w:ascii="Times New Roman" w:eastAsia="Times New Roman" w:hAnsi="Times New Roman" w:cs="Times New Roman"/>
          <w:sz w:val="24"/>
          <w:szCs w:val="24"/>
          <w:lang w:val="en-GB"/>
        </w:rPr>
        <w:t>у:</w:t>
      </w:r>
      <w:r w:rsidRPr="008577E3">
        <w:rPr>
          <w:rFonts w:ascii="Times New Roman" w:eastAsia="Calibri" w:hAnsi="Times New Roman" w:cs="Times New Roman"/>
          <w:sz w:val="24"/>
          <w:szCs w:val="24"/>
          <w:lang w:val="sr-Cyrl-CS"/>
        </w:rPr>
        <w:t xml:space="preserve"> Одељење за управне и управно-надзорне послове, Одељење за управљање пројектима и Група за интерну ревизију</w:t>
      </w:r>
      <w:r w:rsidRPr="008577E3">
        <w:rPr>
          <w:rFonts w:ascii="Times New Roman" w:eastAsia="Calibri" w:hAnsi="Times New Roman" w:cs="Times New Roman"/>
          <w:sz w:val="24"/>
          <w:szCs w:val="24"/>
        </w:rPr>
        <w:t>.</w:t>
      </w:r>
    </w:p>
    <w:p w14:paraId="2111BD01" w14:textId="77777777" w:rsidR="00A2638A" w:rsidRPr="008577E3" w:rsidRDefault="00A2638A" w:rsidP="00A2638A">
      <w:pPr>
        <w:spacing w:after="0" w:line="240" w:lineRule="auto"/>
        <w:ind w:right="-459"/>
        <w:jc w:val="both"/>
        <w:rPr>
          <w:rFonts w:ascii="Times New Roman" w:eastAsia="Times New Roman" w:hAnsi="Times New Roman" w:cs="Times New Roman"/>
          <w:sz w:val="24"/>
          <w:szCs w:val="24"/>
          <w:lang w:val="sr-Cyrl-CS"/>
        </w:rPr>
      </w:pPr>
    </w:p>
    <w:p w14:paraId="408C97BF" w14:textId="77777777" w:rsidR="00A2638A" w:rsidRPr="008577E3" w:rsidRDefault="00A2638A" w:rsidP="00A2638A">
      <w:pPr>
        <w:spacing w:after="0" w:line="240" w:lineRule="auto"/>
        <w:ind w:right="4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Органи управе у саставу Министарства су:</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Управа за утврђивање способности бродова за пловидбу</w:t>
      </w:r>
      <w:r w:rsidRPr="008577E3">
        <w:rPr>
          <w:rFonts w:ascii="Times New Roman" w:eastAsia="Times New Roman" w:hAnsi="Times New Roman" w:cs="Times New Roman"/>
          <w:sz w:val="24"/>
          <w:szCs w:val="24"/>
          <w:lang w:val="sr-Latn-CS"/>
        </w:rPr>
        <w:t xml:space="preserve"> и </w:t>
      </w:r>
      <w:r w:rsidRPr="008577E3">
        <w:rPr>
          <w:rFonts w:ascii="Times New Roman" w:eastAsia="Times New Roman" w:hAnsi="Times New Roman" w:cs="Times New Roman"/>
          <w:sz w:val="24"/>
          <w:szCs w:val="24"/>
          <w:lang w:val="sr-Cyrl-CS"/>
        </w:rPr>
        <w:t>Дирекција за водне путеве.</w:t>
      </w:r>
    </w:p>
    <w:p w14:paraId="6CA63FB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0E66A2D"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На основу Закона о пловидби и лукама на унутрашњим водама („Сл. гласник РС“, број 73/10) образована је </w:t>
      </w:r>
      <w:r w:rsidRPr="008577E3">
        <w:rPr>
          <w:rFonts w:ascii="Times New Roman" w:eastAsia="Times New Roman" w:hAnsi="Times New Roman" w:cs="Times New Roman"/>
          <w:b/>
          <w:sz w:val="24"/>
          <w:szCs w:val="24"/>
          <w:lang w:val="sr-Cyrl-RS"/>
        </w:rPr>
        <w:t>Управа за утврђивање способности бродова за пловидбу</w:t>
      </w:r>
      <w:r w:rsidRPr="008577E3">
        <w:rPr>
          <w:rFonts w:ascii="Times New Roman" w:eastAsia="Times New Roman" w:hAnsi="Times New Roman" w:cs="Times New Roman"/>
          <w:b/>
          <w:sz w:val="24"/>
          <w:szCs w:val="24"/>
          <w:vertAlign w:val="superscript"/>
          <w:lang w:val="sr-Cyrl-RS"/>
        </w:rPr>
        <w:footnoteReference w:id="2"/>
      </w:r>
      <w:r w:rsidRPr="008577E3">
        <w:rPr>
          <w:rFonts w:ascii="Times New Roman" w:eastAsia="Times New Roman" w:hAnsi="Times New Roman" w:cs="Times New Roman"/>
          <w:sz w:val="24"/>
          <w:szCs w:val="24"/>
          <w:lang w:val="sr-Cyrl-RS"/>
        </w:rPr>
        <w:t>, као орган управе у саставу Министарства, која ће року од три месеца од дана ступања на снагу Закона, тј. 12.01.2011. године преузети од Савезне јавне установе Југословенски регистар бродова унутрашње пловидбе, запослена и постављена лица, права и обавезе, предмете, архиву и други регистарски материјал, пословни простор као и опрему, средства за рад, новчана и друга средства са билансом стања на дан преузимања. Информатор о раду Управе за утврђивање способности бродова за пловидбу припремиће стручне службе Управе по њеном образовању.</w:t>
      </w:r>
    </w:p>
    <w:p w14:paraId="62842A5F" w14:textId="77777777" w:rsidR="00A2638A" w:rsidRPr="008577E3" w:rsidRDefault="00A2638A" w:rsidP="00A2638A">
      <w:pPr>
        <w:spacing w:after="0" w:line="240" w:lineRule="auto"/>
        <w:jc w:val="both"/>
        <w:rPr>
          <w:rFonts w:ascii="Times New Roman" w:eastAsia="Times New Roman" w:hAnsi="Times New Roman" w:cs="Times New Roman"/>
          <w:b/>
          <w:sz w:val="24"/>
          <w:szCs w:val="24"/>
          <w:lang w:val="sr-Cyrl-RS"/>
        </w:rPr>
      </w:pPr>
    </w:p>
    <w:p w14:paraId="035A592E"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Од 01. јануара 2013. године, у складу са усвојеним Изменама и допунама Закона о пловидби и лукама на унутрашњим водама, </w:t>
      </w:r>
      <w:r w:rsidRPr="008577E3">
        <w:rPr>
          <w:rFonts w:ascii="Times New Roman" w:eastAsia="Times New Roman" w:hAnsi="Times New Roman" w:cs="Times New Roman"/>
          <w:b/>
          <w:sz w:val="24"/>
          <w:szCs w:val="24"/>
          <w:lang w:val="sr-Cyrl-RS"/>
        </w:rPr>
        <w:t>Дирекција за водне путеве</w:t>
      </w:r>
      <w:r w:rsidRPr="008577E3">
        <w:rPr>
          <w:rFonts w:ascii="Times New Roman" w:eastAsia="Times New Roman" w:hAnsi="Times New Roman" w:cs="Times New Roman"/>
          <w:b/>
          <w:sz w:val="24"/>
          <w:szCs w:val="24"/>
          <w:vertAlign w:val="superscript"/>
          <w:lang w:val="sr-Cyrl-RS"/>
        </w:rPr>
        <w:footnoteReference w:id="3"/>
      </w:r>
      <w:r w:rsidRPr="008577E3">
        <w:rPr>
          <w:rFonts w:ascii="Times New Roman" w:eastAsia="Times New Roman" w:hAnsi="Times New Roman" w:cs="Times New Roman"/>
          <w:b/>
          <w:sz w:val="24"/>
          <w:szCs w:val="24"/>
          <w:lang w:val="sr-Cyrl-RS"/>
        </w:rPr>
        <w:t xml:space="preserve"> („Пловпут“)</w:t>
      </w:r>
      <w:r w:rsidRPr="008577E3">
        <w:rPr>
          <w:rFonts w:ascii="Times New Roman" w:eastAsia="Times New Roman" w:hAnsi="Times New Roman" w:cs="Times New Roman"/>
          <w:sz w:val="24"/>
          <w:szCs w:val="24"/>
          <w:lang w:val="sr-Cyrl-RS"/>
        </w:rPr>
        <w:t xml:space="preserve"> је постала орган управе у саставу Министарства саобраћаја, а од 26.04.2014. године у саставу Министарства грађевинарства, саобраћаја и инфраструктуре. </w:t>
      </w:r>
    </w:p>
    <w:p w14:paraId="3C1BE4F2"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sectPr w:rsidR="00A2638A" w:rsidRPr="008577E3" w:rsidSect="004949C4">
          <w:pgSz w:w="12240" w:h="15840"/>
          <w:pgMar w:top="1418" w:right="1701" w:bottom="1418" w:left="1701" w:header="720" w:footer="720" w:gutter="0"/>
          <w:cols w:space="720"/>
          <w:docGrid w:linePitch="360"/>
        </w:sectPr>
      </w:pPr>
    </w:p>
    <w:p w14:paraId="152AEA57"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7" w:name="_Toc17359123"/>
      <w:r w:rsidRPr="008577E3">
        <w:rPr>
          <w:rFonts w:ascii="Times New Roman" w:eastAsia="Times New Roman" w:hAnsi="Times New Roman" w:cs="Times New Roman"/>
          <w:b/>
          <w:bCs/>
          <w:i/>
          <w:iCs/>
          <w:sz w:val="24"/>
          <w:szCs w:val="28"/>
          <w:lang w:val="sr-Cyrl-RS" w:eastAsia="x-none"/>
        </w:rPr>
        <w:lastRenderedPageBreak/>
        <w:t>3.1 Сектор за друмски транспорт, путеве и безбедност саобраћаја</w:t>
      </w:r>
      <w:bookmarkEnd w:id="7"/>
    </w:p>
    <w:p w14:paraId="2A6CB797"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 Сектору за друмски транспорт, путеве и безбедност саобраћаја обављају се послови који се односе на: припремање, предузимање и спровођење предлога мера за унапређење стања и односа у унутрашњем и међународном друмском транспорту, путевима и безбедности саобраћаја; припрему стратегија, планова, закона и других правних аката као и остваривање сарадње са научно-истраживачким институцијама из делокруга Сектора;  припрем</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стручних основа за израду нацрта закона и предлога других прописа у области рада Сектора; припрему предлога основа за вођење преговора за закључивање мултилатералних и билатералних споразума у области друмског транспорта, путева и безбедности саобраћаја; управни поступак; припрему предлога одговора на посланичка питања; праћење примене законских и других прописа из односне области; линијски превоз путника; регистре и евиденције из делокруга Сектора; учешће у изради аката са другим органима и организацијама преко комисија или радних група; праћење извршења годишњег програма рада на одржавању, заштити и развоју путева, путне опреме и осталих објеката путне инфраструктуре и предлагање мера за реализацију планова; координирање рада субјеката у безбедности саобраћаја; промоцију мера безбедности саобраћаја; обављање техничког регулисања саобраћаја на државним путевима; учествовање у припреми планова за финансирање мера у безбедности саобраћаја; предузимање управних и других мера доношењем решења о отклањању неправилности; подношење захтева за покретање прекршајног, кривичног и поступка за привредни преступ; израду мишљења на акте које припремају други органи и организације у односној области</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као</w:t>
      </w:r>
      <w:r w:rsidRPr="008577E3">
        <w:rPr>
          <w:rFonts w:ascii="Times New Roman" w:eastAsia="Times New Roman" w:hAnsi="Times New Roman" w:cs="Times New Roman"/>
          <w:sz w:val="24"/>
          <w:szCs w:val="24"/>
          <w:lang w:val="en-GB"/>
        </w:rPr>
        <w:t xml:space="preserve"> и други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из делокруга Сектора. </w:t>
      </w:r>
    </w:p>
    <w:p w14:paraId="27CBE73C"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 Сектору за друмски транспорт, путеве и безбедност саобраћаја образују се следеће уже унутрашње јединице:</w:t>
      </w:r>
    </w:p>
    <w:p w14:paraId="5472B84B"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1. Одељење за друмски транспорт</w:t>
      </w:r>
      <w:r w:rsidRPr="008577E3">
        <w:rPr>
          <w:rFonts w:ascii="Times New Roman" w:eastAsia="Times New Roman" w:hAnsi="Times New Roman" w:cs="Times New Roman"/>
          <w:sz w:val="24"/>
          <w:szCs w:val="24"/>
          <w:lang w:val="sr-Cyrl-RS"/>
        </w:rPr>
        <w:t>;</w:t>
      </w:r>
    </w:p>
    <w:p w14:paraId="50150ABC"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 xml:space="preserve">2. </w:t>
      </w:r>
      <w:r w:rsidRPr="008577E3">
        <w:rPr>
          <w:rFonts w:ascii="Times New Roman" w:eastAsia="Times New Roman" w:hAnsi="Times New Roman" w:cs="Times New Roman"/>
          <w:sz w:val="24"/>
          <w:szCs w:val="24"/>
          <w:lang w:val="sr-Cyrl-CS"/>
        </w:rPr>
        <w:t>Група за одржавање путева;</w:t>
      </w:r>
    </w:p>
    <w:p w14:paraId="5249A0F1"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3. Група за безбедност саобраћаја</w:t>
      </w:r>
      <w:r w:rsidRPr="008577E3">
        <w:rPr>
          <w:rFonts w:ascii="Times New Roman" w:eastAsia="Times New Roman" w:hAnsi="Times New Roman" w:cs="Times New Roman"/>
          <w:sz w:val="24"/>
          <w:szCs w:val="24"/>
          <w:lang w:val="en-GB"/>
        </w:rPr>
        <w:t>.</w:t>
      </w:r>
    </w:p>
    <w:p w14:paraId="6DB024CD"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sr-Cyrl-RS"/>
        </w:rPr>
      </w:pPr>
    </w:p>
    <w:p w14:paraId="1980B1DA"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У </w:t>
      </w:r>
      <w:r w:rsidRPr="008577E3">
        <w:rPr>
          <w:rFonts w:ascii="Times New Roman" w:eastAsia="Times New Roman" w:hAnsi="Times New Roman" w:cs="Times New Roman"/>
          <w:sz w:val="24"/>
          <w:szCs w:val="24"/>
          <w:lang w:val="en-GB"/>
        </w:rPr>
        <w:t>Одељењ</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за друмски транспорт обавља</w:t>
      </w:r>
      <w:r w:rsidRPr="008577E3">
        <w:rPr>
          <w:rFonts w:ascii="Times New Roman" w:eastAsia="Times New Roman" w:hAnsi="Times New Roman" w:cs="Times New Roman"/>
          <w:sz w:val="24"/>
          <w:szCs w:val="24"/>
          <w:lang w:val="sr-Cyrl-RS"/>
        </w:rPr>
        <w:t>ју се</w:t>
      </w:r>
      <w:r w:rsidRPr="008577E3">
        <w:rPr>
          <w:rFonts w:ascii="Times New Roman" w:eastAsia="Times New Roman" w:hAnsi="Times New Roman" w:cs="Times New Roman"/>
          <w:sz w:val="24"/>
          <w:szCs w:val="24"/>
          <w:lang w:val="en-GB"/>
        </w:rPr>
        <w:t xml:space="preserve">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који се односе на: припрему стручних основа за израду нацрта закона и предлога других прописа у области друмског транспорта; припрему предлога основа за вођење преговора и закључивање мултилатералних и билатералних споразума у области друмског саобраћаја; усклађивање међународних аутобуских линија и регистрацију и оверу редова вожње у међумесном линијском превозу путника; доделу дозвола за превоз ствари; дефинисање смерница за развој и унапређење услова обављања међународног друмског транспорта; унапређење развоја робних терминала за потребе интермодалног транспорта; дефинисање подстицајних мера за коришћење средстава комбинованог транспорта; правну обраду нацрта закона и предлога других прописа из области  друмског саобраћаја; припрему мишљења о примени закона и других прописа из области друмског саобраћаја; припрему мишљења на нацрте закона и предлоге аката чији су предлагачи други органи државне управе, са аспекта друмског саобраћаја; припрему плана рада Владе и извештаја о раду; припрему, размену, допрему и дистрибуцију међународних контингената дозвола са страним државама; утврђивање испуњености услова за приступ професији друмског превозника и издавање одговарајућих лиценци за обављање друмског транспорта; оверу и издавање </w:t>
      </w:r>
      <w:r w:rsidRPr="008577E3">
        <w:rPr>
          <w:rFonts w:ascii="Times New Roman" w:eastAsia="Times New Roman" w:hAnsi="Times New Roman" w:cs="Times New Roman"/>
          <w:sz w:val="24"/>
          <w:szCs w:val="24"/>
          <w:lang w:val="en-GB"/>
        </w:rPr>
        <w:lastRenderedPageBreak/>
        <w:t>сертификата за одговорна лица, потврда за возаче у превозу терета и потврда и сертификата за возила у друмском транспорту</w:t>
      </w:r>
      <w:r w:rsidRPr="008577E3">
        <w:rPr>
          <w:rFonts w:ascii="Times New Roman" w:eastAsia="Times New Roman" w:hAnsi="Times New Roman" w:cs="Times New Roman"/>
          <w:sz w:val="24"/>
          <w:szCs w:val="24"/>
          <w:lang w:val="sr-Cyrl-RS"/>
        </w:rPr>
        <w:t>, као</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 xml:space="preserve">и </w:t>
      </w:r>
      <w:r w:rsidRPr="008577E3">
        <w:rPr>
          <w:rFonts w:ascii="Times New Roman" w:eastAsia="Times New Roman" w:hAnsi="Times New Roman" w:cs="Times New Roman"/>
          <w:sz w:val="24"/>
          <w:szCs w:val="24"/>
          <w:lang w:val="en-GB"/>
        </w:rPr>
        <w:t xml:space="preserve">други послови из делокруга Одељења. </w:t>
      </w:r>
    </w:p>
    <w:p w14:paraId="7933C8E4"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У Одељењу за друмски транспорт образују се следеће уже унутрашње јединице: </w:t>
      </w:r>
    </w:p>
    <w:p w14:paraId="52AEC4B8"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 Одсек за превоз путника</w:t>
      </w:r>
      <w:r w:rsidRPr="008577E3">
        <w:rPr>
          <w:rFonts w:ascii="Times New Roman" w:eastAsia="Times New Roman" w:hAnsi="Times New Roman" w:cs="Times New Roman"/>
          <w:sz w:val="24"/>
          <w:szCs w:val="24"/>
          <w:lang w:val="sr-Cyrl-CS"/>
        </w:rPr>
        <w:t xml:space="preserve"> у друмском саобраћају</w:t>
      </w:r>
      <w:r w:rsidRPr="008577E3">
        <w:rPr>
          <w:rFonts w:ascii="Times New Roman" w:eastAsia="Times New Roman" w:hAnsi="Times New Roman" w:cs="Times New Roman"/>
          <w:sz w:val="24"/>
          <w:szCs w:val="24"/>
          <w:lang w:val="en-GB"/>
        </w:rPr>
        <w:t xml:space="preserve">; </w:t>
      </w:r>
    </w:p>
    <w:p w14:paraId="15BDA448"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2. Одсек за превоз терета</w:t>
      </w:r>
      <w:r w:rsidRPr="008577E3">
        <w:rPr>
          <w:rFonts w:ascii="Times New Roman" w:eastAsia="Times New Roman" w:hAnsi="Times New Roman" w:cs="Times New Roman"/>
          <w:sz w:val="24"/>
          <w:szCs w:val="24"/>
          <w:lang w:val="sr-Cyrl-CS"/>
        </w:rPr>
        <w:t xml:space="preserve"> у друмском саобраћају</w:t>
      </w:r>
      <w:r w:rsidRPr="008577E3">
        <w:rPr>
          <w:rFonts w:ascii="Times New Roman" w:eastAsia="Times New Roman" w:hAnsi="Times New Roman" w:cs="Times New Roman"/>
          <w:sz w:val="24"/>
          <w:szCs w:val="24"/>
          <w:lang w:val="en-GB"/>
        </w:rPr>
        <w:t>;</w:t>
      </w:r>
    </w:p>
    <w:p w14:paraId="2754250A"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3. Група за међународну сарадњу у друмском саобраћају</w:t>
      </w:r>
      <w:r w:rsidRPr="008577E3">
        <w:rPr>
          <w:rFonts w:ascii="Times New Roman" w:eastAsia="Times New Roman" w:hAnsi="Times New Roman" w:cs="Times New Roman"/>
          <w:sz w:val="24"/>
          <w:szCs w:val="24"/>
          <w:lang w:val="sr-Cyrl-RS"/>
        </w:rPr>
        <w:t>;</w:t>
      </w:r>
    </w:p>
    <w:p w14:paraId="621DC407"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4. Одсек за лиценцирање и сертификацију у друмском саобраћају.</w:t>
      </w:r>
    </w:p>
    <w:p w14:paraId="2AF620C1"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p>
    <w:p w14:paraId="3F534848"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У </w:t>
      </w:r>
      <w:r w:rsidRPr="008577E3">
        <w:rPr>
          <w:rFonts w:ascii="Times New Roman" w:eastAsia="Times New Roman" w:hAnsi="Times New Roman" w:cs="Times New Roman"/>
          <w:sz w:val="24"/>
          <w:szCs w:val="24"/>
          <w:lang w:val="en-GB"/>
        </w:rPr>
        <w:t>Одсек</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за превоз путника обавља</w:t>
      </w:r>
      <w:r w:rsidRPr="008577E3">
        <w:rPr>
          <w:rFonts w:ascii="Times New Roman" w:eastAsia="Times New Roman" w:hAnsi="Times New Roman" w:cs="Times New Roman"/>
          <w:sz w:val="24"/>
          <w:szCs w:val="24"/>
          <w:lang w:val="sr-Cyrl-RS"/>
        </w:rPr>
        <w:t>ју се</w:t>
      </w:r>
      <w:r w:rsidRPr="008577E3">
        <w:rPr>
          <w:rFonts w:ascii="Times New Roman" w:eastAsia="Times New Roman" w:hAnsi="Times New Roman" w:cs="Times New Roman"/>
          <w:sz w:val="24"/>
          <w:szCs w:val="24"/>
          <w:lang w:val="en-GB"/>
        </w:rPr>
        <w:t xml:space="preserve">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који се односе на: припрему стручних основа за израду нацрта закона и предлога других прописа у области превоза путника; учествовање у правној обради нацрта закона и предлога других прописа из области друмског саобраћаја; учествовање у припреми мишљења на нацрте закона и других аката чији су предлагачи други органи државне управе; пружање правне помоћи у припремању управних аката у првом степену у области друмског саобраћаја; припремање нацрта управних аката које доносе други надлежни органи у другом степену и аката у вези са управним споровима и другим судским поступцима из области друмског саобраћаја; припрему мишљења, извештаја и информација из области друмског саобраћаја, обављање и припрему предлога основа за вођење преговора и закључивање мултилатералних и билатералних споразума у области превоза путника; издавање дозвола за међународни превоз путника; праћење и анализу обављања међународног превоза путника; припрему мишљења о бонитету превозника који обављају међународни превоз путника; одобравање редова вожње за нове линије у међународном линијском превозу путника; праћење и анализу обављања међународног линијског превоза путника; утврђивање испуњености услова за рад аутобуских станица; ажурирање и вођење база података аутобуских станица; регистрацију и оверу редова вожње у међумесном линијском превозу путника; вођење регистра оверених редова вожње у међумесном линијском превозу путника; брисање редова вожње из регистра редова вожње и вођење базе података о брисаним и одјављеним редовима вожње; сарадњу са Привредном комором Београда; регионалним привредним коморама, Привредном комором Србије; учествовање у дефинисању подстицајних мера за унапређење развоја међународног линијског превоза путника; сарадњу са органима других земаља надлежним за област транспорта и органима и институцијама у Републици Србији, учествовање у изради и праћењу спровођења циљева дефинисаних акционим планом Стратегије развоја саобраћаја, учествује у усклађивању прописа из делокруга Одељења са релевантним прописима ЕУ</w:t>
      </w:r>
      <w:r w:rsidRPr="008577E3">
        <w:rPr>
          <w:rFonts w:ascii="Times New Roman" w:eastAsia="Times New Roman" w:hAnsi="Times New Roman" w:cs="Times New Roman"/>
          <w:sz w:val="24"/>
          <w:szCs w:val="24"/>
          <w:lang w:val="sr-Cyrl-RS"/>
        </w:rPr>
        <w:t xml:space="preserve">, као и </w:t>
      </w:r>
      <w:r w:rsidRPr="008577E3">
        <w:rPr>
          <w:rFonts w:ascii="Times New Roman" w:eastAsia="Times New Roman" w:hAnsi="Times New Roman" w:cs="Times New Roman"/>
          <w:sz w:val="24"/>
          <w:szCs w:val="24"/>
          <w:lang w:val="en-GB"/>
        </w:rPr>
        <w:t>други послови из делокруга Одсека.</w:t>
      </w:r>
    </w:p>
    <w:p w14:paraId="7908C686"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У </w:t>
      </w:r>
      <w:r w:rsidRPr="008577E3">
        <w:rPr>
          <w:rFonts w:ascii="Times New Roman" w:eastAsia="Times New Roman" w:hAnsi="Times New Roman" w:cs="Times New Roman"/>
          <w:sz w:val="24"/>
          <w:szCs w:val="24"/>
          <w:lang w:val="en-GB"/>
        </w:rPr>
        <w:t>Одсек</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за превоз терета обавља</w:t>
      </w:r>
      <w:r w:rsidRPr="008577E3">
        <w:rPr>
          <w:rFonts w:ascii="Times New Roman" w:eastAsia="Times New Roman" w:hAnsi="Times New Roman" w:cs="Times New Roman"/>
          <w:sz w:val="24"/>
          <w:szCs w:val="24"/>
          <w:lang w:val="sr-Cyrl-RS"/>
        </w:rPr>
        <w:t>ју се</w:t>
      </w:r>
      <w:r w:rsidRPr="008577E3">
        <w:rPr>
          <w:rFonts w:ascii="Times New Roman" w:eastAsia="Times New Roman" w:hAnsi="Times New Roman" w:cs="Times New Roman"/>
          <w:sz w:val="24"/>
          <w:szCs w:val="24"/>
          <w:lang w:val="en-GB"/>
        </w:rPr>
        <w:t xml:space="preserve">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који се односе на: припрему стручних основа за израду нацрта закона и предлога других прописа у области међународног превоза терета; дефинисање приоритета и смерница за унапређење услова одвијања друмског транспорта кроз координисану сарадњу са институцијама у земљи и иностранству а у циљу остваривања интереса транспортне привреде; учествовање у припреми и раду релевантних мешовитих комисија и других међународних форума, институција и организација; размену, расподелу, издавање и контролу коришћења појединачних, временских и мултилатералних дозвола за превоз терета; развој робних терминала за потребе интермодалног транспорта, примену радних процедура у вези са разменом, издавањем и раздуживањем мултилатералних и </w:t>
      </w:r>
      <w:r w:rsidRPr="008577E3">
        <w:rPr>
          <w:rFonts w:ascii="Times New Roman" w:eastAsia="Times New Roman" w:hAnsi="Times New Roman" w:cs="Times New Roman"/>
          <w:sz w:val="24"/>
          <w:szCs w:val="24"/>
          <w:lang w:val="en-GB"/>
        </w:rPr>
        <w:lastRenderedPageBreak/>
        <w:t xml:space="preserve">билатералних дозвола за међународни превоз терета, евидентирања обављених превоза средствима интермодалног транспорта (РО-ЛА), пријем и обраду захтева за редовне ревизије и годишњи план; учествовање у изради и праћењу спровођења циљева дефинисаних акционим планом Стратегије развоја саобраћаја, учествује у усклађивању прописа из делокруга Одељења са релевантним прописима ЕУ, </w:t>
      </w:r>
      <w:r w:rsidRPr="008577E3">
        <w:rPr>
          <w:rFonts w:ascii="Times New Roman" w:eastAsia="Times New Roman" w:hAnsi="Times New Roman" w:cs="Times New Roman"/>
          <w:sz w:val="24"/>
          <w:szCs w:val="24"/>
          <w:lang w:val="sr-Cyrl-RS"/>
        </w:rPr>
        <w:t xml:space="preserve">као и </w:t>
      </w:r>
      <w:r w:rsidRPr="008577E3">
        <w:rPr>
          <w:rFonts w:ascii="Times New Roman" w:eastAsia="Times New Roman" w:hAnsi="Times New Roman" w:cs="Times New Roman"/>
          <w:sz w:val="24"/>
          <w:szCs w:val="24"/>
          <w:lang w:val="en-GB"/>
        </w:rPr>
        <w:t>други послови из делокруга Одсека.</w:t>
      </w:r>
    </w:p>
    <w:p w14:paraId="60B4F0BF"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У </w:t>
      </w:r>
      <w:r w:rsidRPr="008577E3">
        <w:rPr>
          <w:rFonts w:ascii="Times New Roman" w:eastAsia="Times New Roman" w:hAnsi="Times New Roman" w:cs="Times New Roman"/>
          <w:sz w:val="24"/>
          <w:szCs w:val="24"/>
          <w:lang w:val="en-GB"/>
        </w:rPr>
        <w:t>Груп</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за међународну сарадњу у друмском саобраћају обавља</w:t>
      </w:r>
      <w:r w:rsidRPr="008577E3">
        <w:rPr>
          <w:rFonts w:ascii="Times New Roman" w:eastAsia="Times New Roman" w:hAnsi="Times New Roman" w:cs="Times New Roman"/>
          <w:sz w:val="24"/>
          <w:szCs w:val="24"/>
          <w:lang w:val="sr-Cyrl-RS"/>
        </w:rPr>
        <w:t>ју се</w:t>
      </w:r>
      <w:r w:rsidRPr="008577E3">
        <w:rPr>
          <w:rFonts w:ascii="Times New Roman" w:eastAsia="Times New Roman" w:hAnsi="Times New Roman" w:cs="Times New Roman"/>
          <w:sz w:val="24"/>
          <w:szCs w:val="24"/>
          <w:lang w:val="en-GB"/>
        </w:rPr>
        <w:t xml:space="preserve">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кореспонденције са међународним организацијама (Међународни транспортни форум - ЦЕМТ, УНЕЦЕ, БСЕЦ) и надлежним органима и институцијама у земљи и иностранству; преглед и обра</w:t>
      </w:r>
      <w:r w:rsidRPr="008577E3">
        <w:rPr>
          <w:rFonts w:ascii="Times New Roman" w:eastAsia="Times New Roman" w:hAnsi="Times New Roman" w:cs="Times New Roman"/>
          <w:sz w:val="24"/>
          <w:szCs w:val="24"/>
          <w:lang w:val="sr-Cyrl-RS"/>
        </w:rPr>
        <w:t>да</w:t>
      </w:r>
      <w:r w:rsidRPr="008577E3">
        <w:rPr>
          <w:rFonts w:ascii="Times New Roman" w:eastAsia="Times New Roman" w:hAnsi="Times New Roman" w:cs="Times New Roman"/>
          <w:sz w:val="24"/>
          <w:szCs w:val="24"/>
          <w:lang w:val="en-GB"/>
        </w:rPr>
        <w:t xml:space="preserve"> докумен</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та примљен</w:t>
      </w:r>
      <w:r w:rsidRPr="008577E3">
        <w:rPr>
          <w:rFonts w:ascii="Times New Roman" w:eastAsia="Times New Roman" w:hAnsi="Times New Roman" w:cs="Times New Roman"/>
          <w:sz w:val="24"/>
          <w:szCs w:val="24"/>
          <w:lang w:val="sr-Cyrl-RS"/>
        </w:rPr>
        <w:t>их</w:t>
      </w:r>
      <w:r w:rsidRPr="008577E3">
        <w:rPr>
          <w:rFonts w:ascii="Times New Roman" w:eastAsia="Times New Roman" w:hAnsi="Times New Roman" w:cs="Times New Roman"/>
          <w:sz w:val="24"/>
          <w:szCs w:val="24"/>
          <w:lang w:val="en-GB"/>
        </w:rPr>
        <w:t xml:space="preserve"> од међународних организација ради даље дистрибуције у Одељењу; студијско-аналитичк</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који се односе на сарадњу са међународним и националним организацијама које се баве друмским саобраћајем;</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обра</w:t>
      </w:r>
      <w:r w:rsidRPr="008577E3">
        <w:rPr>
          <w:rFonts w:ascii="Times New Roman" w:eastAsia="Times New Roman" w:hAnsi="Times New Roman" w:cs="Times New Roman"/>
          <w:sz w:val="24"/>
          <w:szCs w:val="24"/>
          <w:lang w:val="sr-Cyrl-RS"/>
        </w:rPr>
        <w:t>да</w:t>
      </w:r>
      <w:r w:rsidRPr="008577E3">
        <w:rPr>
          <w:rFonts w:ascii="Times New Roman" w:eastAsia="Times New Roman" w:hAnsi="Times New Roman" w:cs="Times New Roman"/>
          <w:sz w:val="24"/>
          <w:szCs w:val="24"/>
          <w:lang w:val="en-GB"/>
        </w:rPr>
        <w:t xml:space="preserve"> системск</w:t>
      </w:r>
      <w:r w:rsidRPr="008577E3">
        <w:rPr>
          <w:rFonts w:ascii="Times New Roman" w:eastAsia="Times New Roman" w:hAnsi="Times New Roman" w:cs="Times New Roman"/>
          <w:sz w:val="24"/>
          <w:szCs w:val="24"/>
          <w:lang w:val="sr-Cyrl-RS"/>
        </w:rPr>
        <w:t>их</w:t>
      </w:r>
      <w:r w:rsidRPr="008577E3">
        <w:rPr>
          <w:rFonts w:ascii="Times New Roman" w:eastAsia="Times New Roman" w:hAnsi="Times New Roman" w:cs="Times New Roman"/>
          <w:sz w:val="24"/>
          <w:szCs w:val="24"/>
          <w:lang w:val="en-GB"/>
        </w:rPr>
        <w:t xml:space="preserve"> и друг</w:t>
      </w:r>
      <w:r w:rsidRPr="008577E3">
        <w:rPr>
          <w:rFonts w:ascii="Times New Roman" w:eastAsia="Times New Roman" w:hAnsi="Times New Roman" w:cs="Times New Roman"/>
          <w:sz w:val="24"/>
          <w:szCs w:val="24"/>
          <w:lang w:val="sr-Cyrl-RS"/>
        </w:rPr>
        <w:t>их</w:t>
      </w:r>
      <w:r w:rsidRPr="008577E3">
        <w:rPr>
          <w:rFonts w:ascii="Times New Roman" w:eastAsia="Times New Roman" w:hAnsi="Times New Roman" w:cs="Times New Roman"/>
          <w:sz w:val="24"/>
          <w:szCs w:val="24"/>
          <w:lang w:val="en-GB"/>
        </w:rPr>
        <w:t xml:space="preserve"> питања од значаја за међународну сарадњу и њен развој и усклађ</w:t>
      </w:r>
      <w:r w:rsidRPr="008577E3">
        <w:rPr>
          <w:rFonts w:ascii="Times New Roman" w:eastAsia="Times New Roman" w:hAnsi="Times New Roman" w:cs="Times New Roman"/>
          <w:sz w:val="24"/>
          <w:szCs w:val="24"/>
          <w:lang w:val="sr-Cyrl-RS"/>
        </w:rPr>
        <w:t>ивање</w:t>
      </w:r>
      <w:r w:rsidRPr="008577E3">
        <w:rPr>
          <w:rFonts w:ascii="Times New Roman" w:eastAsia="Times New Roman" w:hAnsi="Times New Roman" w:cs="Times New Roman"/>
          <w:sz w:val="24"/>
          <w:szCs w:val="24"/>
          <w:lang w:val="en-GB"/>
        </w:rPr>
        <w:t xml:space="preserve"> захтев</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 xml:space="preserve"> који се уносе у основе за закључивање међународних уговора и споразума из делокруга Одељења; уче</w:t>
      </w:r>
      <w:r w:rsidRPr="008577E3">
        <w:rPr>
          <w:rFonts w:ascii="Times New Roman" w:eastAsia="Times New Roman" w:hAnsi="Times New Roman" w:cs="Times New Roman"/>
          <w:sz w:val="24"/>
          <w:szCs w:val="24"/>
          <w:lang w:val="sr-Cyrl-RS"/>
        </w:rPr>
        <w:t>шће</w:t>
      </w:r>
      <w:r w:rsidRPr="008577E3">
        <w:rPr>
          <w:rFonts w:ascii="Times New Roman" w:eastAsia="Times New Roman" w:hAnsi="Times New Roman" w:cs="Times New Roman"/>
          <w:sz w:val="24"/>
          <w:szCs w:val="24"/>
          <w:lang w:val="en-GB"/>
        </w:rPr>
        <w:t xml:space="preserve"> у припреми стручних основа за израду нацрта закона и предлога других прописа у области међународног друмског транспорта; уче</w:t>
      </w:r>
      <w:r w:rsidRPr="008577E3">
        <w:rPr>
          <w:rFonts w:ascii="Times New Roman" w:eastAsia="Times New Roman" w:hAnsi="Times New Roman" w:cs="Times New Roman"/>
          <w:sz w:val="24"/>
          <w:szCs w:val="24"/>
          <w:lang w:val="sr-Cyrl-RS"/>
        </w:rPr>
        <w:t>шће</w:t>
      </w:r>
      <w:r w:rsidRPr="008577E3">
        <w:rPr>
          <w:rFonts w:ascii="Times New Roman" w:eastAsia="Times New Roman" w:hAnsi="Times New Roman" w:cs="Times New Roman"/>
          <w:sz w:val="24"/>
          <w:szCs w:val="24"/>
          <w:lang w:val="en-GB"/>
        </w:rPr>
        <w:t xml:space="preserve"> у припреми основа за закључивање билатералних и мултилатералних споразума у области друмског саобраћаја; проучава</w:t>
      </w:r>
      <w:r w:rsidRPr="008577E3">
        <w:rPr>
          <w:rFonts w:ascii="Times New Roman" w:eastAsia="Times New Roman" w:hAnsi="Times New Roman" w:cs="Times New Roman"/>
          <w:sz w:val="24"/>
          <w:szCs w:val="24"/>
          <w:lang w:val="sr-Cyrl-RS"/>
        </w:rPr>
        <w:t>ње</w:t>
      </w:r>
      <w:r w:rsidRPr="008577E3">
        <w:rPr>
          <w:rFonts w:ascii="Times New Roman" w:eastAsia="Times New Roman" w:hAnsi="Times New Roman" w:cs="Times New Roman"/>
          <w:sz w:val="24"/>
          <w:szCs w:val="24"/>
          <w:lang w:val="en-GB"/>
        </w:rPr>
        <w:t xml:space="preserve"> и пр</w:t>
      </w:r>
      <w:r w:rsidRPr="008577E3">
        <w:rPr>
          <w:rFonts w:ascii="Times New Roman" w:eastAsia="Times New Roman" w:hAnsi="Times New Roman" w:cs="Times New Roman"/>
          <w:sz w:val="24"/>
          <w:szCs w:val="24"/>
          <w:lang w:val="sr-Cyrl-RS"/>
        </w:rPr>
        <w:t>аћење</w:t>
      </w:r>
      <w:r w:rsidRPr="008577E3">
        <w:rPr>
          <w:rFonts w:ascii="Times New Roman" w:eastAsia="Times New Roman" w:hAnsi="Times New Roman" w:cs="Times New Roman"/>
          <w:sz w:val="24"/>
          <w:szCs w:val="24"/>
          <w:lang w:val="en-GB"/>
        </w:rPr>
        <w:t xml:space="preserve"> активности међународне сарадње од интереса за рад Сектора у делу друмског саобраћаја и израђује стручни материјал с тим у вези; уче</w:t>
      </w:r>
      <w:r w:rsidRPr="008577E3">
        <w:rPr>
          <w:rFonts w:ascii="Times New Roman" w:eastAsia="Times New Roman" w:hAnsi="Times New Roman" w:cs="Times New Roman"/>
          <w:sz w:val="24"/>
          <w:szCs w:val="24"/>
          <w:lang w:val="sr-Cyrl-RS"/>
        </w:rPr>
        <w:t>шће</w:t>
      </w:r>
      <w:r w:rsidRPr="008577E3">
        <w:rPr>
          <w:rFonts w:ascii="Times New Roman" w:eastAsia="Times New Roman" w:hAnsi="Times New Roman" w:cs="Times New Roman"/>
          <w:sz w:val="24"/>
          <w:szCs w:val="24"/>
          <w:lang w:val="en-GB"/>
        </w:rPr>
        <w:t xml:space="preserve"> у припреми, организацији и раду мешовитих комисија и радних група, међународних и регионалних организација и других тела; припрема материјал</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 xml:space="preserve"> за контакте са међународним организацијама и њиховим радним телима; уче</w:t>
      </w:r>
      <w:r w:rsidRPr="008577E3">
        <w:rPr>
          <w:rFonts w:ascii="Times New Roman" w:eastAsia="Times New Roman" w:hAnsi="Times New Roman" w:cs="Times New Roman"/>
          <w:sz w:val="24"/>
          <w:szCs w:val="24"/>
          <w:lang w:val="sr-Cyrl-RS"/>
        </w:rPr>
        <w:t>шће</w:t>
      </w:r>
      <w:r w:rsidRPr="008577E3">
        <w:rPr>
          <w:rFonts w:ascii="Times New Roman" w:eastAsia="Times New Roman" w:hAnsi="Times New Roman" w:cs="Times New Roman"/>
          <w:sz w:val="24"/>
          <w:szCs w:val="24"/>
          <w:lang w:val="en-GB"/>
        </w:rPr>
        <w:t xml:space="preserve"> у стручним разговорима приликом посета иностраних делегација и представника; уче</w:t>
      </w:r>
      <w:r w:rsidRPr="008577E3">
        <w:rPr>
          <w:rFonts w:ascii="Times New Roman" w:eastAsia="Times New Roman" w:hAnsi="Times New Roman" w:cs="Times New Roman"/>
          <w:sz w:val="24"/>
          <w:szCs w:val="24"/>
          <w:lang w:val="sr-Cyrl-RS"/>
        </w:rPr>
        <w:t>шће</w:t>
      </w:r>
      <w:r w:rsidRPr="008577E3">
        <w:rPr>
          <w:rFonts w:ascii="Times New Roman" w:eastAsia="Times New Roman" w:hAnsi="Times New Roman" w:cs="Times New Roman"/>
          <w:sz w:val="24"/>
          <w:szCs w:val="24"/>
          <w:lang w:val="en-GB"/>
        </w:rPr>
        <w:t xml:space="preserve"> у изради и праћењу спровођења циљева дефинисаних акционим планом Стратегије развоја саобраћаја, уче</w:t>
      </w:r>
      <w:r w:rsidRPr="008577E3">
        <w:rPr>
          <w:rFonts w:ascii="Times New Roman" w:eastAsia="Times New Roman" w:hAnsi="Times New Roman" w:cs="Times New Roman"/>
          <w:sz w:val="24"/>
          <w:szCs w:val="24"/>
          <w:lang w:val="sr-Cyrl-RS"/>
        </w:rPr>
        <w:t>шће</w:t>
      </w:r>
      <w:r w:rsidRPr="008577E3">
        <w:rPr>
          <w:rFonts w:ascii="Times New Roman" w:eastAsia="Times New Roman" w:hAnsi="Times New Roman" w:cs="Times New Roman"/>
          <w:sz w:val="24"/>
          <w:szCs w:val="24"/>
          <w:lang w:val="en-GB"/>
        </w:rPr>
        <w:t xml:space="preserve"> у усклађивању прописа из делокруга Одељења са релевантним прописима ЕУ, </w:t>
      </w:r>
      <w:r w:rsidRPr="008577E3">
        <w:rPr>
          <w:rFonts w:ascii="Times New Roman" w:eastAsia="Times New Roman" w:hAnsi="Times New Roman" w:cs="Times New Roman"/>
          <w:sz w:val="24"/>
          <w:szCs w:val="24"/>
          <w:lang w:val="sr-Cyrl-RS"/>
        </w:rPr>
        <w:t xml:space="preserve">као и </w:t>
      </w:r>
      <w:r w:rsidRPr="008577E3">
        <w:rPr>
          <w:rFonts w:ascii="Times New Roman" w:eastAsia="Times New Roman" w:hAnsi="Times New Roman" w:cs="Times New Roman"/>
          <w:sz w:val="24"/>
          <w:szCs w:val="24"/>
          <w:lang w:val="en-GB"/>
        </w:rPr>
        <w:t>други послови из делокруга Групе.</w:t>
      </w:r>
    </w:p>
    <w:p w14:paraId="1884C926"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У </w:t>
      </w:r>
      <w:r w:rsidRPr="008577E3">
        <w:rPr>
          <w:rFonts w:ascii="Times New Roman" w:eastAsia="Times New Roman" w:hAnsi="Times New Roman" w:cs="Times New Roman"/>
          <w:sz w:val="24"/>
          <w:szCs w:val="24"/>
          <w:lang w:val="en-GB"/>
        </w:rPr>
        <w:t>Одсек</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за лиценцирање и сертификацију у друмском саобраћају обавља</w:t>
      </w:r>
      <w:r w:rsidRPr="008577E3">
        <w:rPr>
          <w:rFonts w:ascii="Times New Roman" w:eastAsia="Times New Roman" w:hAnsi="Times New Roman" w:cs="Times New Roman"/>
          <w:sz w:val="24"/>
          <w:szCs w:val="24"/>
          <w:lang w:val="sr-Cyrl-RS"/>
        </w:rPr>
        <w:t xml:space="preserve">ју </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 xml:space="preserve">се </w:t>
      </w:r>
      <w:r w:rsidRPr="008577E3">
        <w:rPr>
          <w:rFonts w:ascii="Times New Roman" w:eastAsia="Times New Roman" w:hAnsi="Times New Roman" w:cs="Times New Roman"/>
          <w:sz w:val="24"/>
          <w:szCs w:val="24"/>
          <w:lang w:val="en-GB"/>
        </w:rPr>
        <w:t>послов</w:t>
      </w:r>
      <w:r w:rsidRPr="008577E3">
        <w:rPr>
          <w:rFonts w:ascii="Times New Roman" w:eastAsia="Times New Roman" w:hAnsi="Times New Roman" w:cs="Times New Roman"/>
          <w:sz w:val="24"/>
          <w:szCs w:val="24"/>
          <w:lang w:val="sr-Cyrl-RS"/>
        </w:rPr>
        <w:t>и који се односе на:</w:t>
      </w:r>
      <w:r w:rsidRPr="008577E3">
        <w:rPr>
          <w:rFonts w:ascii="Times New Roman" w:eastAsia="Times New Roman" w:hAnsi="Times New Roman" w:cs="Times New Roman"/>
          <w:sz w:val="24"/>
          <w:szCs w:val="24"/>
          <w:lang w:val="en-GB"/>
        </w:rPr>
        <w:t xml:space="preserve"> решавањ</w:t>
      </w:r>
      <w:r w:rsidRPr="008577E3">
        <w:rPr>
          <w:rFonts w:ascii="Times New Roman" w:eastAsia="Times New Roman" w:hAnsi="Times New Roman" w:cs="Times New Roman"/>
          <w:sz w:val="24"/>
          <w:szCs w:val="24"/>
          <w:lang w:val="sr-Cyrl-RS"/>
        </w:rPr>
        <w:t>е</w:t>
      </w:r>
      <w:r w:rsidRPr="008577E3">
        <w:rPr>
          <w:rFonts w:ascii="Times New Roman" w:eastAsia="Times New Roman" w:hAnsi="Times New Roman" w:cs="Times New Roman"/>
          <w:sz w:val="24"/>
          <w:szCs w:val="24"/>
          <w:lang w:val="en-GB"/>
        </w:rPr>
        <w:t xml:space="preserve"> захтева у вези са утврђивањем испуњености услова за обављање јавног превоза по пријави промена у погледу испуњавања услова; припрем</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управних актата које доноси министарство у другом степену; припрем</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предлога управних аката које доносе други надлежни органи у другом степену; припрем</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актата у вези са управним споровима и другим судским поступцима; у вези са утврђивањем испуњености услова за сертификацију одговорних лица код домаћих превозника; са издавањем лиценци и извода из лиценци за обављање друмског превоза и вођењем регистра издатих лиценци; са издавањем сертификата за одговорна лица и вођењем регистра издатих сертификата; утврђ</w:t>
      </w:r>
      <w:r w:rsidRPr="008577E3">
        <w:rPr>
          <w:rFonts w:ascii="Times New Roman" w:eastAsia="Times New Roman" w:hAnsi="Times New Roman" w:cs="Times New Roman"/>
          <w:sz w:val="24"/>
          <w:szCs w:val="24"/>
          <w:lang w:val="sr-Cyrl-RS"/>
        </w:rPr>
        <w:t>ивање</w:t>
      </w:r>
      <w:r w:rsidRPr="008577E3">
        <w:rPr>
          <w:rFonts w:ascii="Times New Roman" w:eastAsia="Times New Roman" w:hAnsi="Times New Roman" w:cs="Times New Roman"/>
          <w:sz w:val="24"/>
          <w:szCs w:val="24"/>
          <w:lang w:val="en-GB"/>
        </w:rPr>
        <w:t xml:space="preserve"> услове за возила и во</w:t>
      </w:r>
      <w:r w:rsidRPr="008577E3">
        <w:rPr>
          <w:rFonts w:ascii="Times New Roman" w:eastAsia="Times New Roman" w:hAnsi="Times New Roman" w:cs="Times New Roman"/>
          <w:sz w:val="24"/>
          <w:szCs w:val="24"/>
          <w:lang w:val="sr-Cyrl-RS"/>
        </w:rPr>
        <w:t>ђење</w:t>
      </w:r>
      <w:r w:rsidRPr="008577E3">
        <w:rPr>
          <w:rFonts w:ascii="Times New Roman" w:eastAsia="Times New Roman" w:hAnsi="Times New Roman" w:cs="Times New Roman"/>
          <w:sz w:val="24"/>
          <w:szCs w:val="24"/>
          <w:lang w:val="en-GB"/>
        </w:rPr>
        <w:t xml:space="preserve"> евиденције за возила у друмском транспорту; изд</w:t>
      </w:r>
      <w:r w:rsidRPr="008577E3">
        <w:rPr>
          <w:rFonts w:ascii="Times New Roman" w:eastAsia="Times New Roman" w:hAnsi="Times New Roman" w:cs="Times New Roman"/>
          <w:sz w:val="24"/>
          <w:szCs w:val="24"/>
          <w:lang w:val="sr-Cyrl-RS"/>
        </w:rPr>
        <w:t>авање</w:t>
      </w:r>
      <w:r w:rsidRPr="008577E3">
        <w:rPr>
          <w:rFonts w:ascii="Times New Roman" w:eastAsia="Times New Roman" w:hAnsi="Times New Roman" w:cs="Times New Roman"/>
          <w:sz w:val="24"/>
          <w:szCs w:val="24"/>
          <w:lang w:val="en-GB"/>
        </w:rPr>
        <w:t xml:space="preserve"> и овера потврд</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-сертификат</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 xml:space="preserve"> за возила у друмском саобраћају; припрему предлога пројеката и друге активности везане за њихово спровођење; уче</w:t>
      </w:r>
      <w:r w:rsidRPr="008577E3">
        <w:rPr>
          <w:rFonts w:ascii="Times New Roman" w:eastAsia="Times New Roman" w:hAnsi="Times New Roman" w:cs="Times New Roman"/>
          <w:sz w:val="24"/>
          <w:szCs w:val="24"/>
          <w:lang w:val="sr-Cyrl-RS"/>
        </w:rPr>
        <w:t>шће</w:t>
      </w:r>
      <w:r w:rsidRPr="008577E3">
        <w:rPr>
          <w:rFonts w:ascii="Times New Roman" w:eastAsia="Times New Roman" w:hAnsi="Times New Roman" w:cs="Times New Roman"/>
          <w:sz w:val="24"/>
          <w:szCs w:val="24"/>
          <w:lang w:val="en-GB"/>
        </w:rPr>
        <w:t xml:space="preserve"> у изради и праћењу спровођења циљева дефинисаних акционим планом Стратегије развоја саобраћаја; уче</w:t>
      </w:r>
      <w:r w:rsidRPr="008577E3">
        <w:rPr>
          <w:rFonts w:ascii="Times New Roman" w:eastAsia="Times New Roman" w:hAnsi="Times New Roman" w:cs="Times New Roman"/>
          <w:sz w:val="24"/>
          <w:szCs w:val="24"/>
          <w:lang w:val="sr-Cyrl-RS"/>
        </w:rPr>
        <w:t>шће</w:t>
      </w:r>
      <w:r w:rsidRPr="008577E3">
        <w:rPr>
          <w:rFonts w:ascii="Times New Roman" w:eastAsia="Times New Roman" w:hAnsi="Times New Roman" w:cs="Times New Roman"/>
          <w:sz w:val="24"/>
          <w:szCs w:val="24"/>
          <w:lang w:val="en-GB"/>
        </w:rPr>
        <w:t xml:space="preserve"> у усклађивању прописа из делокруга Одељења са релевантним прописима ЕУ, </w:t>
      </w:r>
      <w:r w:rsidRPr="008577E3">
        <w:rPr>
          <w:rFonts w:ascii="Times New Roman" w:eastAsia="Times New Roman" w:hAnsi="Times New Roman" w:cs="Times New Roman"/>
          <w:sz w:val="24"/>
          <w:szCs w:val="24"/>
          <w:lang w:val="sr-Cyrl-RS"/>
        </w:rPr>
        <w:t xml:space="preserve">као и </w:t>
      </w:r>
      <w:r w:rsidRPr="008577E3">
        <w:rPr>
          <w:rFonts w:ascii="Times New Roman" w:eastAsia="Times New Roman" w:hAnsi="Times New Roman" w:cs="Times New Roman"/>
          <w:sz w:val="24"/>
          <w:szCs w:val="24"/>
          <w:lang w:val="en-GB"/>
        </w:rPr>
        <w:t>други послови из делокруга Одсека.</w:t>
      </w:r>
    </w:p>
    <w:p w14:paraId="392570A6"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У </w:t>
      </w:r>
      <w:r w:rsidRPr="008577E3">
        <w:rPr>
          <w:rFonts w:ascii="Times New Roman" w:eastAsia="Times New Roman" w:hAnsi="Times New Roman" w:cs="Times New Roman"/>
          <w:sz w:val="24"/>
          <w:szCs w:val="24"/>
          <w:lang w:val="en-GB"/>
        </w:rPr>
        <w:t>Груп</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за одржавање путева обавља</w:t>
      </w:r>
      <w:r w:rsidRPr="008577E3">
        <w:rPr>
          <w:rFonts w:ascii="Times New Roman" w:eastAsia="Times New Roman" w:hAnsi="Times New Roman" w:cs="Times New Roman"/>
          <w:sz w:val="24"/>
          <w:szCs w:val="24"/>
          <w:lang w:val="sr-Cyrl-RS"/>
        </w:rPr>
        <w:t>ју се</w:t>
      </w:r>
      <w:r w:rsidRPr="008577E3">
        <w:rPr>
          <w:rFonts w:ascii="Times New Roman" w:eastAsia="Times New Roman" w:hAnsi="Times New Roman" w:cs="Times New Roman"/>
          <w:sz w:val="24"/>
          <w:szCs w:val="24"/>
          <w:lang w:val="en-GB"/>
        </w:rPr>
        <w:t xml:space="preserve">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који се односе на: припрему предлога мера за унапређење стања мреже државних путева; праћење извршења годишњег програма рада на изградњи, одржавању и заштити државних  путева, путне опреме и осталих објеката саобраћајне инфраструктуре; сарадњу са научно-</w:t>
      </w:r>
      <w:r w:rsidRPr="008577E3">
        <w:rPr>
          <w:rFonts w:ascii="Times New Roman" w:eastAsia="Times New Roman" w:hAnsi="Times New Roman" w:cs="Times New Roman"/>
          <w:sz w:val="24"/>
          <w:szCs w:val="24"/>
          <w:lang w:val="en-GB"/>
        </w:rPr>
        <w:lastRenderedPageBreak/>
        <w:t xml:space="preserve">истраживачким институцијама у области путева и техничког регулисања саобраћаја; учествовање у припреми стручних основа за израду нацрта закона и предлога других прописа у области путева, саобраћајне сигнализације и техничког регулисања саобраћаја; припрему аката у управном поступку; припрему предлога одговора на посланичка питања и представке из области путева и техничког регулисања саобраћаја; сарадњу са управљачем државних путева, пројектантима и извођачима у домену управљања и одржавања државне путне мреже; издавање потврда о пријему техничке документације за одржавање државних путева  и употребних дозвола за изведене радове на одржавању државних путева, иницирање  и предлагање измене и допуне закона и других прописа,  праћење и процену примене закона и подзаконских аката из делокруга Одсека; праћење и увођење регулатива Европске уније у домаћу регулативу; учествовање у изради материјала из делокруга министарства са другим органима и организацијама преко комисија или радних група, </w:t>
      </w:r>
      <w:r w:rsidRPr="008577E3">
        <w:rPr>
          <w:rFonts w:ascii="Times New Roman" w:eastAsia="Times New Roman" w:hAnsi="Times New Roman" w:cs="Times New Roman"/>
          <w:sz w:val="24"/>
          <w:szCs w:val="24"/>
          <w:lang w:val="sr-Cyrl-RS"/>
        </w:rPr>
        <w:t xml:space="preserve">као и </w:t>
      </w:r>
      <w:r w:rsidRPr="008577E3">
        <w:rPr>
          <w:rFonts w:ascii="Times New Roman" w:eastAsia="Times New Roman" w:hAnsi="Times New Roman" w:cs="Times New Roman"/>
          <w:sz w:val="24"/>
          <w:szCs w:val="24"/>
          <w:lang w:val="en-GB"/>
        </w:rPr>
        <w:t>други послови из делокруга Групе.</w:t>
      </w:r>
    </w:p>
    <w:p w14:paraId="6C5F72D5"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У </w:t>
      </w:r>
      <w:r w:rsidRPr="008577E3">
        <w:rPr>
          <w:rFonts w:ascii="Times New Roman" w:eastAsia="Times New Roman" w:hAnsi="Times New Roman" w:cs="Times New Roman"/>
          <w:sz w:val="24"/>
          <w:szCs w:val="24"/>
          <w:lang w:val="en-GB"/>
        </w:rPr>
        <w:t>Груп</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за безбедност саобраћаја обавља</w:t>
      </w:r>
      <w:r w:rsidRPr="008577E3">
        <w:rPr>
          <w:rFonts w:ascii="Times New Roman" w:eastAsia="Times New Roman" w:hAnsi="Times New Roman" w:cs="Times New Roman"/>
          <w:sz w:val="24"/>
          <w:szCs w:val="24"/>
          <w:lang w:val="sr-Cyrl-RS"/>
        </w:rPr>
        <w:t>ју се</w:t>
      </w:r>
      <w:r w:rsidRPr="008577E3">
        <w:rPr>
          <w:rFonts w:ascii="Times New Roman" w:eastAsia="Times New Roman" w:hAnsi="Times New Roman" w:cs="Times New Roman"/>
          <w:sz w:val="24"/>
          <w:szCs w:val="24"/>
          <w:lang w:val="en-GB"/>
        </w:rPr>
        <w:t xml:space="preserve">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који се односе на: припремање стратегија, планова, закона и других прописа из области безбедности саобраћаја на путевима, интелигентних транспортних система  и области социјалног законодавства у друмском превозу и система тахографа; припрему планова за финансирање мера у области безбедности саобраћаја; координирање рада субјеката у области безбедности саобраћаја; стручн</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подршка раду Тела за координацију безбедности саобраћаја, Колегијума и стручних радних група, уче</w:t>
      </w:r>
      <w:r w:rsidRPr="008577E3">
        <w:rPr>
          <w:rFonts w:ascii="Times New Roman" w:eastAsia="Times New Roman" w:hAnsi="Times New Roman" w:cs="Times New Roman"/>
          <w:sz w:val="24"/>
          <w:szCs w:val="24"/>
          <w:lang w:val="sr-Cyrl-RS"/>
        </w:rPr>
        <w:t>шће</w:t>
      </w:r>
      <w:r w:rsidRPr="008577E3">
        <w:rPr>
          <w:rFonts w:ascii="Times New Roman" w:eastAsia="Times New Roman" w:hAnsi="Times New Roman" w:cs="Times New Roman"/>
          <w:sz w:val="24"/>
          <w:szCs w:val="24"/>
          <w:lang w:val="en-GB"/>
        </w:rPr>
        <w:t xml:space="preserve"> у раду међународних институција у области безбедности саобраћаја на путевима, интелигентних транспортних система и система тахографа; промовисање мера безбедности саобраћаја и интелигентних транспортних система; израду предлога техничких услова, осталих техничких прописа, норматива и стандарда у области безбедности саобраћаја на путевима, интелигентних транспортних система и система тахографа; припрему прописа у вези техничких услова које испуњавају возила у саобраћају; учествује у изради студија, анализа, планирања и прогноза у области безбедности саобраћаја на путевима,интелигентних транспортних система и система тахографа; израду програма за унапређење стања безбедности саобраћаја на путевима и интелигентних транспортних система, праћење мултилатералних конвенција и споразума из области безбедности саобраћаја на путевима, интелигентних транспортних система и система тахографа; праћење и увођење регулатива Европске уније у домаћу регулативу; уче</w:t>
      </w:r>
      <w:r w:rsidRPr="008577E3">
        <w:rPr>
          <w:rFonts w:ascii="Times New Roman" w:eastAsia="Times New Roman" w:hAnsi="Times New Roman" w:cs="Times New Roman"/>
          <w:sz w:val="24"/>
          <w:szCs w:val="24"/>
          <w:lang w:val="sr-Cyrl-RS"/>
        </w:rPr>
        <w:t>шће</w:t>
      </w:r>
      <w:r w:rsidRPr="008577E3">
        <w:rPr>
          <w:rFonts w:ascii="Times New Roman" w:eastAsia="Times New Roman" w:hAnsi="Times New Roman" w:cs="Times New Roman"/>
          <w:sz w:val="24"/>
          <w:szCs w:val="24"/>
          <w:lang w:val="en-GB"/>
        </w:rPr>
        <w:t xml:space="preserve"> у изради материјала из делокруга Министарства са другим органима и организацијама преко комисија или радних група</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 xml:space="preserve">као и </w:t>
      </w:r>
      <w:r w:rsidRPr="008577E3">
        <w:rPr>
          <w:rFonts w:ascii="Times New Roman" w:eastAsia="Times New Roman" w:hAnsi="Times New Roman" w:cs="Times New Roman"/>
          <w:sz w:val="24"/>
          <w:szCs w:val="24"/>
          <w:lang w:val="en-GB"/>
        </w:rPr>
        <w:t>други послови из делокруга Групе.</w:t>
      </w:r>
    </w:p>
    <w:p w14:paraId="24C5501D"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09F3064"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t>Руководилац и контакт подаци:</w:t>
      </w:r>
    </w:p>
    <w:p w14:paraId="36104D96"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Саша Стојановић</w:t>
      </w:r>
    </w:p>
    <w:p w14:paraId="2A7D447E"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помоћник министра за друмски транспорт, путеве и безбедност саобраћаја</w:t>
      </w:r>
    </w:p>
    <w:p w14:paraId="22B956D0"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тел: 011/269-14-32</w:t>
      </w:r>
    </w:p>
    <w:p w14:paraId="3B443684"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e-mail: </w:t>
      </w:r>
      <w:hyperlink r:id="rId20" w:history="1">
        <w:r w:rsidRPr="008577E3">
          <w:rPr>
            <w:rFonts w:ascii="Times New Roman" w:eastAsia="Times New Roman" w:hAnsi="Times New Roman" w:cs="Times New Roman"/>
            <w:sz w:val="24"/>
            <w:szCs w:val="24"/>
            <w:u w:val="single"/>
            <w:lang w:val="sr-Cyrl-RS"/>
          </w:rPr>
          <w:t>sasa.stojanovic@mgsi.gov.rs</w:t>
        </w:r>
      </w:hyperlink>
      <w:bookmarkStart w:id="8" w:name="_Toc397689229"/>
    </w:p>
    <w:p w14:paraId="42EC2E56"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p>
    <w:p w14:paraId="79BA5E8C"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9" w:name="_Toc17359124"/>
      <w:r w:rsidRPr="008577E3">
        <w:rPr>
          <w:rFonts w:ascii="Times New Roman" w:eastAsia="Times New Roman" w:hAnsi="Times New Roman" w:cs="Times New Roman"/>
          <w:b/>
          <w:bCs/>
          <w:i/>
          <w:iCs/>
          <w:sz w:val="24"/>
          <w:szCs w:val="28"/>
          <w:lang w:val="sr-Cyrl-RS" w:eastAsia="x-none"/>
        </w:rPr>
        <w:lastRenderedPageBreak/>
        <w:t xml:space="preserve">3.2 </w:t>
      </w:r>
      <w:bookmarkStart w:id="10" w:name="Секторзажелезницеиинтермодалнитранс"/>
      <w:r w:rsidRPr="008577E3">
        <w:rPr>
          <w:rFonts w:ascii="Times New Roman" w:eastAsia="Times New Roman" w:hAnsi="Times New Roman" w:cs="Times New Roman"/>
          <w:b/>
          <w:bCs/>
          <w:i/>
          <w:iCs/>
          <w:sz w:val="24"/>
          <w:szCs w:val="28"/>
          <w:lang w:val="sr-Cyrl-RS" w:eastAsia="x-none"/>
        </w:rPr>
        <w:t>Сектор за железнице и интермодални транспорт</w:t>
      </w:r>
      <w:bookmarkEnd w:id="8"/>
      <w:bookmarkEnd w:id="9"/>
      <w:bookmarkEnd w:id="10"/>
    </w:p>
    <w:p w14:paraId="7DCA21BC" w14:textId="77777777" w:rsidR="00A2638A" w:rsidRPr="008577E3" w:rsidRDefault="00A2638A" w:rsidP="00A2638A">
      <w:pPr>
        <w:spacing w:after="0" w:line="240" w:lineRule="auto"/>
        <w:ind w:right="51"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Сектору за железнице и интермодални транспорт обављају се послови који се односе на: припрему стручних основа за израду нацрта закона и предлога других прописа из области железнице и интермодалног транспорта; праћење примене законских и других прописа и иницирање измена и допуна законских прописа из области железнице и интермодалног транспорта; припрему програма јавне железничке инфраструктуре,  управни поступак; развој и саобраћајну политику; припрему анализа, извештаја и информација из делокруга Сектора; унапређење стања и односа у железничком саобраћају; припрему предлога одговора на посланичка питања; припрему мишљења и упутстава о примени закона из области железничког саобраћаја; безбедност, облигационе и својинско-правне односе; јединство техничко-технолошког система; предлагање, преговарање и управљање пројектима у области железнице и интермодалног транспорта; сарадњу са другим организацијама и органима у вези железнице и интермодалног транспорта; израду аката у сарадњи са другим органима и организацијама преко комисија и радних група, као и други послови из делокруга Сектора.</w:t>
      </w:r>
    </w:p>
    <w:p w14:paraId="4E7D1352" w14:textId="77777777" w:rsidR="00A2638A" w:rsidRPr="008577E3" w:rsidRDefault="00A2638A" w:rsidP="00A2638A">
      <w:pPr>
        <w:spacing w:after="0" w:line="240" w:lineRule="auto"/>
        <w:ind w:right="51"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 Сектору  за железнице и интермодални транспорт образујe се ужа унутрашња јединица: </w:t>
      </w:r>
    </w:p>
    <w:p w14:paraId="2F5B0B87" w14:textId="77777777" w:rsidR="00A2638A" w:rsidRPr="008577E3" w:rsidRDefault="00A2638A" w:rsidP="00A2638A">
      <w:pPr>
        <w:spacing w:after="0" w:line="240" w:lineRule="auto"/>
        <w:ind w:right="51"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Одељење за железничку инфраструктуру и интермодални транспорт.</w:t>
      </w:r>
    </w:p>
    <w:p w14:paraId="52D6129B" w14:textId="77777777" w:rsidR="00A2638A" w:rsidRPr="008577E3" w:rsidRDefault="00A2638A" w:rsidP="00A2638A">
      <w:pPr>
        <w:spacing w:after="0" w:line="240" w:lineRule="auto"/>
        <w:ind w:right="51" w:firstLine="720"/>
        <w:jc w:val="both"/>
        <w:rPr>
          <w:rFonts w:ascii="Times New Roman" w:eastAsia="Times New Roman" w:hAnsi="Times New Roman" w:cs="Times New Roman"/>
          <w:sz w:val="24"/>
          <w:szCs w:val="24"/>
          <w:lang w:val="sr-Cyrl-CS"/>
        </w:rPr>
      </w:pPr>
    </w:p>
    <w:p w14:paraId="7994B8F8" w14:textId="77777777" w:rsidR="00A2638A" w:rsidRPr="008577E3" w:rsidRDefault="00A2638A" w:rsidP="00A2638A">
      <w:pPr>
        <w:spacing w:after="0" w:line="240" w:lineRule="auto"/>
        <w:ind w:right="51"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Одељењу за железничку инфраструктуру и интермодални транспорт обављају се послови који се односе на: припрему стручних основа за израду нацрта закона и предлога других прописа из области железнице и интермодалног транспорта; праћење примене законских и других прописа из области железнице и интермодалног транспорта; стратегију развоја железничке инфраструктуре и инфраструктуре интермодалног транспорта; међународне послове; припрему мишљења на програме одржавања железничке инфраструктуре, организовања и регулисања железничког саобраћаја, као и изградње и реконструкције железничке инфраструктуре, програме пословања, померајући петогодишњи план и друге планове из области железнице; припрему за реализацију и реализацију међународних зајмова и других инвестиција у железнички и интермодални транспорт; предлагање и праћење реализације пројеката из области развоја железничког и интермодалног транспорта; развој модела за финансирање железничке инфраструктуре; праћење стања и економског положаја оператера на железници; праћење развоја савремених технологија транспорта и предлагање мера за њихов подстицај; активности везане за Коридор 10 (организације, форуми, скупови); праћење и анализу стања система железничке инфраструктуре; развој инфраструктуре терминала комбинованог саобраћаја; развој логистичких центара и услуга, као и други послови из делокруга Одељења.</w:t>
      </w:r>
    </w:p>
    <w:p w14:paraId="5988FB2D" w14:textId="77777777" w:rsidR="00A2638A" w:rsidRPr="008577E3" w:rsidRDefault="00A2638A" w:rsidP="00A2638A">
      <w:pPr>
        <w:spacing w:after="120" w:line="240" w:lineRule="auto"/>
        <w:ind w:right="49"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Одељењу за железничку инфраструктуру и интермодални транспорт  образују се  следеће уже унутрашње јединице:</w:t>
      </w:r>
    </w:p>
    <w:p w14:paraId="7718DB90" w14:textId="77777777" w:rsidR="00A2638A" w:rsidRPr="008577E3" w:rsidRDefault="00A2638A" w:rsidP="00A2638A">
      <w:pPr>
        <w:spacing w:after="0" w:line="240" w:lineRule="auto"/>
        <w:ind w:right="51"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 Одсек за развој и управљање железничком инфраструктуром;</w:t>
      </w:r>
    </w:p>
    <w:p w14:paraId="0FAC2AF0" w14:textId="77777777" w:rsidR="00A2638A" w:rsidRPr="008577E3" w:rsidRDefault="00A2638A" w:rsidP="00A2638A">
      <w:pPr>
        <w:spacing w:after="0" w:line="240" w:lineRule="auto"/>
        <w:ind w:right="51"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 Група за железнички и интермодални транспорт и међународне послове.</w:t>
      </w:r>
    </w:p>
    <w:p w14:paraId="5AF7E3F8"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 Одсеку за развој и управљање железничком инфраструктуром обављају се послови који се односе на: припрему стручних основа за израду нацрта закона и предлога других прописа из области железнице; праћење примене законских и других </w:t>
      </w:r>
      <w:r w:rsidRPr="008577E3">
        <w:rPr>
          <w:rFonts w:ascii="Times New Roman" w:eastAsia="Times New Roman" w:hAnsi="Times New Roman" w:cs="Times New Roman"/>
          <w:sz w:val="24"/>
          <w:szCs w:val="24"/>
          <w:lang w:val="sr-Cyrl-CS"/>
        </w:rPr>
        <w:lastRenderedPageBreak/>
        <w:t>прописа из области железнице; стратегију развоја железничке инфраструктуре; израду мишљења на програме одржавања железничке инфраструктуре, организовања и регулисања железничког саобраћаја, као и изградње и реконструкције железничке инфраструктуре, програм пословања, петогодишњи план и друге планове из области железнице и праћење њихове реализације; припрему за реализацију и реализацију међународних зајмова и других инвестиција у железничку инфраструктуру; праћење стања и економског положаја управљача инфраструктуре; предлог и праћење реализације пројеката из области развоја железничке инфраструктуре; развој модела за финансирање железничке инфраструктуре; активности везане за Коридор 10 (организације, форуми, скупови); праћење и анализа стања система железничке инфраструктуре; учешће у раду мешовитих комисија; сарадњу са другим државним институцијама у циљу развоја железничке инфраструктуре; сарадњу са међународним финансијским институцијама, као и други послови из делокруга Одсека.</w:t>
      </w:r>
    </w:p>
    <w:p w14:paraId="72F1966E"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Групи за железнички и интермодални транспорт и међународне послове обављају се послови који се односе на: припрему стручних основа за израду нацрта закона и предлога других прописа из области железничког и интермодалног транспорта; праћење примене законских и других прописа из области железничког и интермодалног транспорта; развој логистичких центара и услуга; израду анализе стања и проблема у транспорту терета и путника железницом; праћење стања и економског положаја превозника на железници; праћење развоја савремених технологија транспорта и предлагање мера за њихов подстицај; праћење међународних прописа из области железничког и интермодалног транспорта; предлагање мера за развој логистичких центара и услуга; сарадњу са другим државним институцијама у циљу стварања основа за развој мреже терминала интермодалног транспорта; праћење међународних конвенција и других међународних прописа и стандарда који се односе на железнички саобраћај; праћење и учествовање у раду међународних организација (OTIF, UNECE, SEETO); припрему предлога основа за закључивање споразума о регулисању пограничног железничког саобраћаја и других билатералних споразума; израду предлога пројеката и праћење реализације пројеката из области железничког и интермодалног транспорта; анализу утицаја транспортних трошкова железнице на привреду и учешћа железничког транспорта на транспортном тржишту; саобраћајну политику и политику цена и субвенција у транспорту терета и путника железницом, као и други послови из делокруга Групе.</w:t>
      </w:r>
    </w:p>
    <w:p w14:paraId="3924E509"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sr-Cyrl-CS"/>
        </w:rPr>
      </w:pPr>
    </w:p>
    <w:p w14:paraId="57735379"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CS"/>
        </w:rPr>
      </w:pPr>
      <w:r w:rsidRPr="008577E3">
        <w:rPr>
          <w:rFonts w:ascii="Times New Roman" w:eastAsia="Times New Roman" w:hAnsi="Times New Roman" w:cs="Times New Roman"/>
          <w:i/>
          <w:sz w:val="24"/>
          <w:szCs w:val="24"/>
          <w:lang w:val="sr-Cyrl-RS"/>
        </w:rPr>
        <w:t>Руководилац и контакт подаци:</w:t>
      </w:r>
    </w:p>
    <w:p w14:paraId="7E56348D" w14:textId="4CD41A94" w:rsidR="00A2638A" w:rsidRPr="004E0FB7" w:rsidRDefault="004E0FB7"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Милоје Обрадовић</w:t>
      </w:r>
    </w:p>
    <w:p w14:paraId="4C2AFF21" w14:textId="3DEF046C" w:rsidR="00A2638A" w:rsidRPr="008577E3" w:rsidRDefault="002A4292"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CS"/>
        </w:rPr>
        <w:t>Државни секретар</w:t>
      </w:r>
      <w:r>
        <w:rPr>
          <w:rFonts w:ascii="Times New Roman" w:eastAsia="Times New Roman" w:hAnsi="Times New Roman" w:cs="Times New Roman"/>
          <w:sz w:val="24"/>
          <w:szCs w:val="24"/>
          <w:lang w:val="sr-Cyrl-RS"/>
        </w:rPr>
        <w:t xml:space="preserve"> </w:t>
      </w:r>
    </w:p>
    <w:p w14:paraId="288A8336"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тел: 011/361-64-35</w:t>
      </w:r>
    </w:p>
    <w:p w14:paraId="64D86982" w14:textId="0667D622"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lang w:val="sr-Cyrl-RS"/>
        </w:rPr>
        <w:t xml:space="preserve">e-mail: </w:t>
      </w:r>
      <w:hyperlink r:id="rId21" w:history="1">
        <w:r w:rsidR="002A4292" w:rsidRPr="002019A7">
          <w:rPr>
            <w:rStyle w:val="Hyperlink"/>
            <w:rFonts w:ascii="Times New Roman" w:eastAsia="Times New Roman" w:hAnsi="Times New Roman" w:cs="Times New Roman"/>
            <w:sz w:val="24"/>
            <w:szCs w:val="24"/>
          </w:rPr>
          <w:t>miloje.obradovic@mgsi.gov.rs</w:t>
        </w:r>
      </w:hyperlink>
      <w:r w:rsidRPr="008577E3">
        <w:rPr>
          <w:rFonts w:ascii="Times New Roman" w:eastAsia="Times New Roman" w:hAnsi="Times New Roman" w:cs="Times New Roman"/>
          <w:sz w:val="24"/>
          <w:szCs w:val="24"/>
        </w:rPr>
        <w:t xml:space="preserve"> </w:t>
      </w:r>
    </w:p>
    <w:p w14:paraId="5D549796" w14:textId="77777777" w:rsidR="00A2638A" w:rsidRPr="008577E3" w:rsidRDefault="00A2638A" w:rsidP="00A2638A">
      <w:pPr>
        <w:suppressAutoHyphens/>
        <w:spacing w:after="0" w:line="240" w:lineRule="auto"/>
        <w:ind w:right="49"/>
        <w:jc w:val="both"/>
        <w:rPr>
          <w:rFonts w:ascii="Times New Roman" w:eastAsia="Times New Roman" w:hAnsi="Times New Roman" w:cs="Times New Roman"/>
          <w:sz w:val="24"/>
          <w:szCs w:val="24"/>
          <w:lang w:val="ru-RU" w:eastAsia="zh-CN"/>
        </w:rPr>
      </w:pPr>
    </w:p>
    <w:p w14:paraId="11483CE5"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after="0" w:line="240" w:lineRule="auto"/>
        <w:outlineLvl w:val="1"/>
        <w:rPr>
          <w:rFonts w:ascii="Times New Roman" w:eastAsia="Times New Roman" w:hAnsi="Times New Roman" w:cs="Times New Roman"/>
          <w:b/>
          <w:bCs/>
          <w:i/>
          <w:iCs/>
          <w:sz w:val="24"/>
          <w:szCs w:val="28"/>
          <w:lang w:val="sr-Cyrl-RS" w:eastAsia="x-none"/>
        </w:rPr>
      </w:pPr>
      <w:bookmarkStart w:id="11" w:name="_Toc17359125"/>
      <w:r w:rsidRPr="008577E3">
        <w:rPr>
          <w:rFonts w:ascii="Times New Roman" w:eastAsia="Times New Roman" w:hAnsi="Times New Roman" w:cs="Times New Roman"/>
          <w:b/>
          <w:bCs/>
          <w:i/>
          <w:iCs/>
          <w:kern w:val="32"/>
          <w:sz w:val="24"/>
          <w:szCs w:val="28"/>
          <w:lang w:val="sr-Cyrl-RS" w:eastAsia="x-none"/>
        </w:rPr>
        <w:t xml:space="preserve">3.3 </w:t>
      </w:r>
      <w:r w:rsidRPr="008577E3">
        <w:rPr>
          <w:rFonts w:ascii="Times New Roman" w:eastAsia="Times New Roman" w:hAnsi="Times New Roman" w:cs="Times New Roman"/>
          <w:b/>
          <w:bCs/>
          <w:i/>
          <w:iCs/>
          <w:sz w:val="24"/>
          <w:szCs w:val="28"/>
          <w:lang w:val="sr-Cyrl-RS" w:eastAsia="x-none"/>
        </w:rPr>
        <w:t>Сектор за ваздушни саобраћај и транспорт опасне робе</w:t>
      </w:r>
      <w:bookmarkEnd w:id="11"/>
    </w:p>
    <w:p w14:paraId="1B54EA25" w14:textId="77777777" w:rsidR="00A2638A" w:rsidRPr="008577E3" w:rsidRDefault="00A2638A" w:rsidP="00A2638A">
      <w:pPr>
        <w:spacing w:after="0" w:line="240" w:lineRule="auto"/>
        <w:ind w:right="49" w:firstLine="708"/>
        <w:jc w:val="both"/>
        <w:rPr>
          <w:rFonts w:ascii="Times New Roman" w:eastAsia="Times New Roman" w:hAnsi="Times New Roman" w:cs="Times New Roman"/>
          <w:sz w:val="24"/>
          <w:szCs w:val="24"/>
          <w:lang w:val="ru-RU"/>
        </w:rPr>
      </w:pPr>
    </w:p>
    <w:p w14:paraId="23A755D3" w14:textId="77777777" w:rsidR="00A2638A" w:rsidRPr="008577E3" w:rsidRDefault="00A2638A" w:rsidP="00A2638A">
      <w:pPr>
        <w:spacing w:after="0" w:line="240" w:lineRule="auto"/>
        <w:ind w:right="49" w:firstLine="708"/>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ru-RU"/>
        </w:rPr>
        <w:t xml:space="preserve">Сектор за ваздушни саобраћај обавља послове државне управе који се односе на: обликовање и вођење политике Владе у области ваздушног саобраћаја, стратегију развоја ваздушног саобраћаја </w:t>
      </w:r>
      <w:r w:rsidRPr="008577E3">
        <w:rPr>
          <w:rFonts w:ascii="Times New Roman" w:eastAsia="Times New Roman" w:hAnsi="Times New Roman" w:cs="Times New Roman"/>
          <w:sz w:val="24"/>
          <w:szCs w:val="24"/>
          <w:lang w:val="sr-Cyrl-CS"/>
        </w:rPr>
        <w:t xml:space="preserve">и </w:t>
      </w:r>
      <w:r w:rsidRPr="008577E3">
        <w:rPr>
          <w:rFonts w:ascii="Times New Roman" w:eastAsia="Times New Roman" w:hAnsi="Times New Roman" w:cs="Times New Roman"/>
          <w:sz w:val="24"/>
          <w:szCs w:val="24"/>
          <w:lang w:val="ru-RU"/>
        </w:rPr>
        <w:t>других стручних послова у вези унутрашњег и међународног транспорта опасне робе, уређење система ваздушног саобраћаја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Cyrl-CS"/>
        </w:rPr>
        <w:lastRenderedPageBreak/>
        <w:t>припрему нацрта закона и предлога других прописа и програма у складу са међународним конвенцијама, стандардима и препорукама; праћење међународне и домаће регулативе у области ваздушног саобраћаја;</w:t>
      </w:r>
      <w:r w:rsidRPr="008577E3">
        <w:rPr>
          <w:rFonts w:ascii="Times New Roman" w:eastAsia="Times New Roman" w:hAnsi="Times New Roman" w:cs="Times New Roman"/>
          <w:sz w:val="24"/>
          <w:szCs w:val="24"/>
          <w:lang w:val="en-GB"/>
        </w:rPr>
        <w:t xml:space="preserve"> иницира, покреће, координира преговоре и преговара ради закључивања билатералних и мултилатералних уговора у области ваздушног саобраћаја;</w:t>
      </w:r>
      <w:r w:rsidRPr="008577E3">
        <w:rPr>
          <w:rFonts w:ascii="Times New Roman" w:eastAsia="Times New Roman" w:hAnsi="Times New Roman" w:cs="Times New Roman"/>
          <w:sz w:val="24"/>
          <w:szCs w:val="24"/>
          <w:lang w:val="sr-Cyrl-CS"/>
        </w:rPr>
        <w:t xml:space="preserve"> надзор над радом Директората цивилног ваздухопловства у вршењу поверених јавних овлашћења; израда другостепених управних аката по изјављеној жалби на првостепене управне акте Директората цивилног ваздухопловства; врш</w:t>
      </w:r>
      <w:r w:rsidRPr="008577E3">
        <w:rPr>
          <w:rFonts w:ascii="Times New Roman" w:eastAsia="Times New Roman" w:hAnsi="Times New Roman" w:cs="Times New Roman"/>
          <w:sz w:val="24"/>
          <w:szCs w:val="24"/>
          <w:lang w:val="sr-Latn-CS"/>
        </w:rPr>
        <w:t>e</w:t>
      </w:r>
      <w:r w:rsidRPr="008577E3">
        <w:rPr>
          <w:rFonts w:ascii="Times New Roman" w:eastAsia="Times New Roman" w:hAnsi="Times New Roman" w:cs="Times New Roman"/>
          <w:sz w:val="24"/>
          <w:szCs w:val="24"/>
          <w:lang w:val="sr-Cyrl-CS"/>
        </w:rPr>
        <w:t>ње контроле над спровођењем међународно утврђене политике и најбоље праксе, применом стандарда и препорука дефинисаних одредбама прописа Међународн</w:t>
      </w:r>
      <w:r w:rsidRPr="008577E3">
        <w:rPr>
          <w:rFonts w:ascii="Times New Roman" w:eastAsia="Times New Roman" w:hAnsi="Times New Roman" w:cs="Times New Roman"/>
          <w:sz w:val="24"/>
          <w:szCs w:val="24"/>
          <w:lang w:val="en-GB"/>
        </w:rPr>
        <w:t>e</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организациј</w:t>
      </w:r>
      <w:r w:rsidRPr="008577E3">
        <w:rPr>
          <w:rFonts w:ascii="Times New Roman" w:eastAsia="Times New Roman" w:hAnsi="Times New Roman" w:cs="Times New Roman"/>
          <w:sz w:val="24"/>
          <w:szCs w:val="24"/>
          <w:lang w:val="en-GB"/>
        </w:rPr>
        <w:t>e</w:t>
      </w:r>
      <w:r w:rsidRPr="008577E3">
        <w:rPr>
          <w:rFonts w:ascii="Times New Roman" w:eastAsia="Times New Roman" w:hAnsi="Times New Roman" w:cs="Times New Roman"/>
          <w:sz w:val="24"/>
          <w:szCs w:val="24"/>
          <w:lang w:val="sr-Cyrl-CS"/>
        </w:rPr>
        <w:t xml:space="preserve"> цивилног ваздухопловства (</w:t>
      </w:r>
      <w:r w:rsidRPr="008577E3">
        <w:rPr>
          <w:rFonts w:ascii="Times New Roman" w:eastAsia="Times New Roman" w:hAnsi="Times New Roman" w:cs="Times New Roman"/>
          <w:sz w:val="24"/>
          <w:szCs w:val="24"/>
          <w:lang w:val="sr-Latn-CS"/>
        </w:rPr>
        <w:t>ICAO)</w:t>
      </w:r>
      <w:r w:rsidRPr="008577E3">
        <w:rPr>
          <w:rFonts w:ascii="Times New Roman" w:eastAsia="Times New Roman" w:hAnsi="Times New Roman" w:cs="Times New Roman"/>
          <w:sz w:val="24"/>
          <w:szCs w:val="24"/>
          <w:lang w:val="sr-Cyrl-CS"/>
        </w:rPr>
        <w:t>, кој</w:t>
      </w:r>
      <w:r w:rsidRPr="008577E3">
        <w:rPr>
          <w:rFonts w:ascii="Times New Roman" w:eastAsia="Times New Roman" w:hAnsi="Times New Roman" w:cs="Times New Roman"/>
          <w:sz w:val="24"/>
          <w:szCs w:val="24"/>
          <w:lang w:val="en-GB"/>
        </w:rPr>
        <w:t>o</w:t>
      </w:r>
      <w:r w:rsidRPr="008577E3">
        <w:rPr>
          <w:rFonts w:ascii="Times New Roman" w:eastAsia="Times New Roman" w:hAnsi="Times New Roman" w:cs="Times New Roman"/>
          <w:sz w:val="24"/>
          <w:szCs w:val="24"/>
          <w:lang w:val="sr-Cyrl-CS"/>
        </w:rPr>
        <w:t>ј је тај посао оснивачким актом поверила Скупштина Уједињених нација</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 xml:space="preserve"> сарадњу и учествовање у раду међународних ваздухопловних организација Међународн</w:t>
      </w:r>
      <w:r w:rsidRPr="008577E3">
        <w:rPr>
          <w:rFonts w:ascii="Times New Roman" w:eastAsia="Times New Roman" w:hAnsi="Times New Roman" w:cs="Times New Roman"/>
          <w:sz w:val="24"/>
          <w:szCs w:val="24"/>
          <w:lang w:val="en-GB"/>
        </w:rPr>
        <w:t>e</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организациј</w:t>
      </w:r>
      <w:r w:rsidRPr="008577E3">
        <w:rPr>
          <w:rFonts w:ascii="Times New Roman" w:eastAsia="Times New Roman" w:hAnsi="Times New Roman" w:cs="Times New Roman"/>
          <w:sz w:val="24"/>
          <w:szCs w:val="24"/>
          <w:lang w:val="en-GB"/>
        </w:rPr>
        <w:t>e</w:t>
      </w:r>
      <w:r w:rsidRPr="008577E3">
        <w:rPr>
          <w:rFonts w:ascii="Times New Roman" w:eastAsia="Times New Roman" w:hAnsi="Times New Roman" w:cs="Times New Roman"/>
          <w:sz w:val="24"/>
          <w:szCs w:val="24"/>
          <w:lang w:val="sr-Cyrl-CS"/>
        </w:rPr>
        <w:t xml:space="preserve"> цивилног ваздухопловства</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CS"/>
        </w:rPr>
        <w:t>ICAO)</w:t>
      </w:r>
      <w:r w:rsidRPr="008577E3">
        <w:rPr>
          <w:rFonts w:ascii="Times New Roman" w:eastAsia="Times New Roman" w:hAnsi="Times New Roman" w:cs="Times New Roman"/>
          <w:sz w:val="24"/>
          <w:szCs w:val="24"/>
          <w:lang w:val="sr-Cyrl-CS"/>
        </w:rPr>
        <w:t xml:space="preserve">  и Европске конференцијe цивилног ваздухопловства (</w:t>
      </w:r>
      <w:r w:rsidRPr="008577E3">
        <w:rPr>
          <w:rFonts w:ascii="Times New Roman" w:eastAsia="Times New Roman" w:hAnsi="Times New Roman" w:cs="Times New Roman"/>
          <w:sz w:val="24"/>
          <w:szCs w:val="24"/>
          <w:lang w:val="sr-Latn-CS"/>
        </w:rPr>
        <w:t>ECAC)</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учествовање у изради међународне политике и примене међународних конвенција, стандарда и препорука; стручно праћење израде просторних и других планских докумената</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CS"/>
        </w:rPr>
        <w:t>и усклађивање са стратегијом развоја ваздушног саобраћаја;</w:t>
      </w:r>
      <w:r w:rsidRPr="008577E3">
        <w:rPr>
          <w:rFonts w:ascii="Times New Roman" w:eastAsia="Times New Roman" w:hAnsi="Times New Roman" w:cs="Times New Roman"/>
          <w:sz w:val="24"/>
          <w:szCs w:val="24"/>
          <w:lang w:val="ru-RU"/>
        </w:rPr>
        <w:t xml:space="preserve"> обављање послова који се односе на проверу стручне оспособљености и издавање сертификата о стручној оспособљености возача возила за транспорт опасне робе, односно сертификата о специјалистичком знању из области ADN и вођење регистра издатих сертификата; признавање важења иностраних исправа и знакова усаглашености; прикупљање и анализирање годишњих извештаја саветника за безбедност у транспорту опасне робе; прикупљање података о повредама прописа из ADR/RID/ADN; праћење кретања и задржавања транспортних средстава која транспортују опасну робу; предлагање рута за кретање превозних средстава са опасном робом; припрему за издавање потврде о испуњености услова за транспорт отпада који је окарактерисан и класификован као опасна материја и </w:t>
      </w:r>
      <w:r w:rsidRPr="008577E3">
        <w:rPr>
          <w:rFonts w:ascii="Times New Roman" w:eastAsia="Times New Roman" w:hAnsi="Times New Roman" w:cs="Times New Roman"/>
          <w:sz w:val="24"/>
          <w:szCs w:val="24"/>
          <w:lang w:val="sr-Cyrl-CS"/>
        </w:rPr>
        <w:t>други послови из делокруга Сектора.</w:t>
      </w:r>
    </w:p>
    <w:p w14:paraId="659444F6" w14:textId="6192D36D"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У Сектору за </w:t>
      </w:r>
      <w:r w:rsidRPr="008577E3">
        <w:rPr>
          <w:rFonts w:ascii="Times New Roman" w:eastAsia="Times New Roman" w:hAnsi="Times New Roman" w:cs="Times New Roman"/>
          <w:sz w:val="24"/>
          <w:szCs w:val="24"/>
          <w:lang w:val="sr-Cyrl-CS"/>
        </w:rPr>
        <w:t>ваздушни саобраћај и транспорт опасне робе</w:t>
      </w:r>
      <w:r w:rsidRPr="008577E3">
        <w:rPr>
          <w:rFonts w:ascii="Times New Roman" w:eastAsia="Times New Roman" w:hAnsi="Times New Roman" w:cs="Times New Roman"/>
          <w:sz w:val="24"/>
          <w:szCs w:val="24"/>
          <w:lang w:val="en-GB"/>
        </w:rPr>
        <w:t xml:space="preserve"> образују се следеће уже унутрашње јединице:</w:t>
      </w:r>
    </w:p>
    <w:p w14:paraId="58C5D9CF" w14:textId="77777777" w:rsidR="00B71978" w:rsidRPr="008577E3" w:rsidRDefault="00B71978" w:rsidP="00A2638A">
      <w:pPr>
        <w:spacing w:after="0" w:line="240" w:lineRule="auto"/>
        <w:ind w:right="49" w:firstLine="720"/>
        <w:jc w:val="both"/>
        <w:rPr>
          <w:rFonts w:ascii="Times New Roman" w:eastAsia="Times New Roman" w:hAnsi="Times New Roman" w:cs="Times New Roman"/>
          <w:sz w:val="24"/>
          <w:szCs w:val="24"/>
        </w:rPr>
      </w:pPr>
    </w:p>
    <w:p w14:paraId="04266BE2" w14:textId="77777777" w:rsidR="00A2638A" w:rsidRPr="008577E3" w:rsidRDefault="00A2638A" w:rsidP="006F1B60">
      <w:pPr>
        <w:numPr>
          <w:ilvl w:val="0"/>
          <w:numId w:val="42"/>
        </w:numPr>
        <w:tabs>
          <w:tab w:val="left" w:pos="1134"/>
        </w:tabs>
        <w:suppressAutoHyphens/>
        <w:spacing w:after="0" w:line="240" w:lineRule="auto"/>
        <w:ind w:right="49" w:firstLine="709"/>
        <w:jc w:val="both"/>
        <w:rPr>
          <w:rFonts w:ascii="Times New Roman" w:eastAsia="Calibri" w:hAnsi="Times New Roman" w:cs="Times New Roman"/>
          <w:bCs/>
          <w:lang w:val="ru-RU"/>
        </w:rPr>
      </w:pPr>
      <w:r w:rsidRPr="008577E3">
        <w:rPr>
          <w:rFonts w:ascii="Times New Roman" w:eastAsia="Calibri" w:hAnsi="Times New Roman" w:cs="Times New Roman"/>
          <w:bCs/>
          <w:lang w:val="ru-RU"/>
        </w:rPr>
        <w:t>Група за нормативне и међународне  послове у ваздушном саобраћају;</w:t>
      </w:r>
    </w:p>
    <w:p w14:paraId="510580C3" w14:textId="77777777" w:rsidR="00A2638A" w:rsidRPr="008577E3" w:rsidRDefault="00A2638A" w:rsidP="006F1B60">
      <w:pPr>
        <w:numPr>
          <w:ilvl w:val="0"/>
          <w:numId w:val="42"/>
        </w:numPr>
        <w:tabs>
          <w:tab w:val="left" w:pos="1134"/>
        </w:tabs>
        <w:suppressAutoHyphens/>
        <w:spacing w:after="0" w:line="240" w:lineRule="auto"/>
        <w:ind w:right="49" w:firstLine="709"/>
        <w:jc w:val="both"/>
        <w:rPr>
          <w:rFonts w:ascii="Times New Roman" w:eastAsia="Calibri" w:hAnsi="Times New Roman" w:cs="Times New Roman"/>
          <w:lang w:val="sr-Cyrl-CS"/>
        </w:rPr>
      </w:pPr>
      <w:r w:rsidRPr="008577E3">
        <w:rPr>
          <w:rFonts w:ascii="Times New Roman" w:eastAsia="Calibri" w:hAnsi="Times New Roman" w:cs="Times New Roman"/>
          <w:lang w:val="sr-Cyrl-CS"/>
        </w:rPr>
        <w:t>Одсек за транспорт опасне робе.</w:t>
      </w:r>
    </w:p>
    <w:p w14:paraId="5B299380" w14:textId="77777777" w:rsidR="00A2638A" w:rsidRPr="008577E3" w:rsidRDefault="00A2638A" w:rsidP="00A2638A">
      <w:pPr>
        <w:spacing w:after="0" w:line="240" w:lineRule="auto"/>
        <w:ind w:right="49"/>
        <w:jc w:val="both"/>
        <w:rPr>
          <w:rFonts w:ascii="Times New Roman" w:eastAsia="Times New Roman" w:hAnsi="Times New Roman" w:cs="Times New Roman"/>
          <w:b/>
          <w:bCs/>
          <w:sz w:val="24"/>
          <w:szCs w:val="24"/>
          <w:lang w:val="ru-RU"/>
        </w:rPr>
      </w:pPr>
    </w:p>
    <w:p w14:paraId="650C8D75" w14:textId="77777777" w:rsidR="00A2638A" w:rsidRPr="008577E3" w:rsidRDefault="00A2638A" w:rsidP="00A2638A">
      <w:pPr>
        <w:spacing w:after="0" w:line="240" w:lineRule="auto"/>
        <w:ind w:right="49"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sr-Cyrl-CS"/>
        </w:rPr>
        <w:t xml:space="preserve">У </w:t>
      </w:r>
      <w:r w:rsidRPr="008577E3">
        <w:rPr>
          <w:rFonts w:ascii="Times New Roman" w:eastAsia="Times New Roman" w:hAnsi="Times New Roman" w:cs="Times New Roman"/>
          <w:bCs/>
          <w:sz w:val="24"/>
          <w:szCs w:val="24"/>
          <w:lang w:val="ru-RU"/>
        </w:rPr>
        <w:t>Групи за нормативне и међународне  послове у ваздушном саобраћају се обављају</w:t>
      </w:r>
      <w:r w:rsidRPr="008577E3">
        <w:rPr>
          <w:rFonts w:ascii="Times New Roman" w:eastAsia="Times New Roman" w:hAnsi="Times New Roman" w:cs="Times New Roman"/>
          <w:b/>
          <w:bCs/>
          <w:sz w:val="24"/>
          <w:szCs w:val="24"/>
          <w:lang w:val="ru-RU"/>
        </w:rPr>
        <w:t xml:space="preserve"> </w:t>
      </w:r>
      <w:r w:rsidRPr="008577E3">
        <w:rPr>
          <w:rFonts w:ascii="Times New Roman" w:eastAsia="Times New Roman" w:hAnsi="Times New Roman" w:cs="Times New Roman"/>
          <w:sz w:val="24"/>
          <w:szCs w:val="24"/>
          <w:lang w:val="ru-RU"/>
        </w:rPr>
        <w:t xml:space="preserve">послови који се односе на: обављање управних и других стручних послова у вези са безбедним и обезбеђеним одвијањем ваздушног саобраћаја; припрему, праћење и примену законских и других прописа и иницирање измена и допуна законских прописа из области ваздушног саобраћаја, прибављање и  давање мишљења на акта која припремају други органи и организације; иницирање, покретање и припрема преговора за закључивање </w:t>
      </w:r>
      <w:r w:rsidRPr="008577E3">
        <w:rPr>
          <w:rFonts w:ascii="Times New Roman" w:eastAsia="Times New Roman" w:hAnsi="Times New Roman" w:cs="Times New Roman"/>
          <w:sz w:val="24"/>
          <w:szCs w:val="24"/>
          <w:lang w:val="en-GB"/>
        </w:rPr>
        <w:t>билатералних и мултилатералних уговора у области ваздушног саобраћаја</w:t>
      </w:r>
      <w:r w:rsidRPr="008577E3">
        <w:rPr>
          <w:rFonts w:ascii="Times New Roman" w:eastAsia="Times New Roman" w:hAnsi="Times New Roman" w:cs="Times New Roman"/>
          <w:sz w:val="24"/>
          <w:szCs w:val="24"/>
          <w:lang w:val="sr-Cyrl-CS"/>
        </w:rPr>
        <w:t>; припрема материјал у вези са поступком за потврђивање међународних уговора у области ваздушног саобраћаја и учествује у припреми предлога аката за потврђивање тих уговора; остварује сарадњу и учествује у раду међународних ваздухопловних организација у вези са израдом и применом међународних конвенција, стандарда и препорука;</w:t>
      </w:r>
      <w:r w:rsidRPr="008577E3">
        <w:rPr>
          <w:rFonts w:ascii="Times New Roman" w:eastAsia="Times New Roman" w:hAnsi="Times New Roman" w:cs="Times New Roman"/>
          <w:sz w:val="24"/>
          <w:szCs w:val="24"/>
          <w:lang w:val="ru-RU"/>
        </w:rPr>
        <w:t xml:space="preserve"> потврђених међународних уговора и свим другим пословима у области ваздушног саобраћаја; учествује у раду националних  комитета </w:t>
      </w:r>
      <w:r w:rsidRPr="008577E3">
        <w:rPr>
          <w:rFonts w:ascii="Times New Roman" w:eastAsia="Times New Roman" w:hAnsi="Times New Roman" w:cs="Times New Roman"/>
          <w:sz w:val="24"/>
          <w:szCs w:val="24"/>
          <w:lang w:val="sr-Cyrl-CS"/>
        </w:rPr>
        <w:t xml:space="preserve">образованих у складу са одредбама закона којим се уређује </w:t>
      </w:r>
      <w:r w:rsidRPr="008577E3">
        <w:rPr>
          <w:rFonts w:ascii="Times New Roman" w:eastAsia="Times New Roman" w:hAnsi="Times New Roman" w:cs="Times New Roman"/>
          <w:sz w:val="24"/>
          <w:szCs w:val="24"/>
          <w:lang w:val="sr-Cyrl-CS"/>
        </w:rPr>
        <w:lastRenderedPageBreak/>
        <w:t>ваздушни саобраћај; припрема извештаје, анализе и информације из области ваздушног саобраћаја</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 xml:space="preserve"> прати међународну и домаћу регулативу у области ваздушног саобраћаја и учествује у усклађивању домаће регулативе са међународном; учествује у консултацијама и  припреми материјала за  међународне организације у области цивилног ваздухопловства; остварује сарадњу и учествује у раду међународних ваздухопловних организација у вези са израдом и применом међународних конвенција, стандарда и препорука, </w:t>
      </w:r>
      <w:r w:rsidRPr="008577E3">
        <w:rPr>
          <w:rFonts w:ascii="Times New Roman" w:eastAsia="Times New Roman" w:hAnsi="Times New Roman" w:cs="Times New Roman"/>
          <w:sz w:val="24"/>
          <w:szCs w:val="24"/>
          <w:lang w:val="ru-RU"/>
        </w:rPr>
        <w:t xml:space="preserve">као и други послови из делокруга </w:t>
      </w:r>
      <w:r w:rsidRPr="008577E3">
        <w:rPr>
          <w:rFonts w:ascii="Times New Roman" w:eastAsia="Times New Roman" w:hAnsi="Times New Roman" w:cs="Times New Roman"/>
          <w:sz w:val="24"/>
          <w:szCs w:val="24"/>
          <w:lang w:val="sr-Cyrl-CS"/>
        </w:rPr>
        <w:t>Групе.</w:t>
      </w:r>
    </w:p>
    <w:p w14:paraId="2D9BBA4A" w14:textId="77777777" w:rsidR="00A2638A" w:rsidRPr="008577E3" w:rsidRDefault="00A2638A" w:rsidP="00A2638A">
      <w:pPr>
        <w:spacing w:after="0" w:line="240" w:lineRule="auto"/>
        <w:ind w:right="49" w:firstLine="708"/>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У Одсеку за транспорт опасне робе обављају се послови који се односе на: обављање управних, техничких и других стручних послова у вези </w:t>
      </w:r>
      <w:r w:rsidRPr="008577E3">
        <w:rPr>
          <w:rFonts w:ascii="Times New Roman" w:eastAsia="Times New Roman" w:hAnsi="Times New Roman" w:cs="Times New Roman"/>
          <w:sz w:val="24"/>
          <w:szCs w:val="24"/>
          <w:lang w:val="sr-Cyrl-CS"/>
        </w:rPr>
        <w:t xml:space="preserve">са </w:t>
      </w:r>
      <w:r w:rsidRPr="008577E3">
        <w:rPr>
          <w:rFonts w:ascii="Times New Roman" w:eastAsia="Times New Roman" w:hAnsi="Times New Roman" w:cs="Times New Roman"/>
          <w:sz w:val="24"/>
          <w:szCs w:val="24"/>
          <w:lang w:val="ru-RU"/>
        </w:rPr>
        <w:t xml:space="preserve">унутрашњим и међународним транспортом опасне робе у друмском, железничком и водном саобраћају; припрему, праћење и примену законских и других прописа и иницирање измена и допуна законских прописа из области транспорта опасне робе; давање мишљења на акта која припремају други органи и организације; спровођење потврђених међународних уговора у међународном </w:t>
      </w:r>
      <w:r w:rsidRPr="008577E3">
        <w:rPr>
          <w:rFonts w:ascii="Times New Roman" w:eastAsia="Times New Roman" w:hAnsi="Times New Roman" w:cs="Times New Roman"/>
          <w:sz w:val="24"/>
          <w:szCs w:val="24"/>
          <w:lang w:val="sr-Cyrl-RS"/>
        </w:rPr>
        <w:t>и  унутрашњем</w:t>
      </w:r>
      <w:r w:rsidRPr="008577E3">
        <w:rPr>
          <w:rFonts w:ascii="Times New Roman" w:eastAsia="Times New Roman" w:hAnsi="Times New Roman" w:cs="Times New Roman"/>
          <w:sz w:val="24"/>
          <w:szCs w:val="24"/>
          <w:lang w:val="ru-RU"/>
        </w:rPr>
        <w:t xml:space="preserve"> транспорту опасне робе у друмском, железничком и водном саобраћају;</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ru-RU"/>
        </w:rPr>
        <w:t xml:space="preserve">именовање тела за спровођење поступка оцењивања усаглашености амбалаже, односно покретне опреме под притиском или цистерне за транспорт опасне робе, </w:t>
      </w:r>
      <w:r w:rsidRPr="008577E3">
        <w:rPr>
          <w:rFonts w:ascii="Times New Roman" w:eastAsia="Times New Roman" w:hAnsi="Times New Roman" w:cs="Times New Roman"/>
          <w:sz w:val="24"/>
          <w:szCs w:val="24"/>
          <w:lang w:val="sr-Cyrl-CS"/>
        </w:rPr>
        <w:t>односно</w:t>
      </w:r>
      <w:r w:rsidRPr="008577E3">
        <w:rPr>
          <w:rFonts w:ascii="Times New Roman" w:eastAsia="Times New Roman" w:hAnsi="Times New Roman" w:cs="Times New Roman"/>
          <w:sz w:val="24"/>
          <w:szCs w:val="24"/>
          <w:lang w:val="ru-RU"/>
        </w:rPr>
        <w:t xml:space="preserve"> возила; вођење регистра издатих, односно враћених ADR сертификата о одобрењу за возило за транспорт одређене опасне робе; издавање лиценце привредном друштву, односно другом правном лицу за обучавање кандидата за саветника за безбедност у транспорту опасне робе, као и друге послове који се односе на проверу стручне оспособљености и издавање сертификата о стручној оспособљености за саветника за безбедност у транспорту опасне робе; издавање овлашћења привредном друштву, односно другом правном лицу за стручну обуку кандидата за возача возила за транспорт опасне робе, односно за стицање сертификата о специјалистичком знању из области ADN; обављање послова који се односе на проверу стручне оспособљености и издавање сертификата о стручној оспособљености возача возила за транспорт опасне робе, односно сертификата о специјалистичком знању из области ADN и вођење регистра издатих сертификата; признавање важења иностраних исправа и знакова усаглашености; прикупљање и анализирање годишњих извештаја саветника за безбедност у транспорту опасне робе, и на основу тога предлагање измене прописа; прикупљање података о повредама прописа из ADR/RID/ADN, националног закона и прописа донетих на основу закона; припремање и предлагање билатералних и мултилатералних споразума у области транспорта опасне робе, у складу са поглављем 1.5 ADR/RID/ADN; израђивање годишњег извештаја, на основу прикупљених података, о повредама ADR/RID/ADN, Закона о транспорту опасне робе и прописа донетих на основу тог закона, по категорији опасности и достављање </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ru-RU"/>
        </w:rPr>
        <w:t>звештаја надлежним међународним телима; припрему за издавање посебне дозволе о одступању од ADR/RID/ADN;</w:t>
      </w:r>
      <w:r w:rsidRPr="008577E3">
        <w:rPr>
          <w:rFonts w:ascii="Times New Roman" w:eastAsia="Times New Roman" w:hAnsi="Times New Roman" w:cs="Times New Roman"/>
          <w:sz w:val="24"/>
          <w:szCs w:val="24"/>
          <w:lang w:val="sr-Latn-RS"/>
        </w:rPr>
        <w:t xml:space="preserve"> </w:t>
      </w:r>
      <w:r w:rsidRPr="008577E3">
        <w:rPr>
          <w:rFonts w:ascii="Times New Roman" w:eastAsia="Times New Roman" w:hAnsi="Times New Roman" w:cs="Times New Roman"/>
          <w:sz w:val="24"/>
          <w:szCs w:val="24"/>
          <w:lang w:val="ru-RU"/>
        </w:rPr>
        <w:t>праћење кретања и задржавања транспортних средстава која транспортују опасну робу; предлагање рута за кретање превозних средстава са опасном робом; припрему за издавање потврде о испуњености услова за транспорт отпада који је окарактерисан и класификован као опасна материја, као и други послови из делокруга Одсека.</w:t>
      </w:r>
    </w:p>
    <w:p w14:paraId="0CF251D1" w14:textId="0AC89396"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BD293C5" w14:textId="43970F5F" w:rsidR="00B71978" w:rsidRPr="008577E3" w:rsidRDefault="00B71978" w:rsidP="00A2638A">
      <w:pPr>
        <w:spacing w:after="0" w:line="240" w:lineRule="auto"/>
        <w:jc w:val="both"/>
        <w:rPr>
          <w:rFonts w:ascii="Times New Roman" w:eastAsia="Times New Roman" w:hAnsi="Times New Roman" w:cs="Times New Roman"/>
          <w:sz w:val="24"/>
          <w:szCs w:val="24"/>
          <w:lang w:val="sr-Cyrl-RS"/>
        </w:rPr>
      </w:pPr>
    </w:p>
    <w:p w14:paraId="15357EF0" w14:textId="306FDC68" w:rsidR="00B71978" w:rsidRPr="008577E3" w:rsidRDefault="00B71978" w:rsidP="00A2638A">
      <w:pPr>
        <w:spacing w:after="0" w:line="240" w:lineRule="auto"/>
        <w:jc w:val="both"/>
        <w:rPr>
          <w:rFonts w:ascii="Times New Roman" w:eastAsia="Times New Roman" w:hAnsi="Times New Roman" w:cs="Times New Roman"/>
          <w:sz w:val="24"/>
          <w:szCs w:val="24"/>
          <w:lang w:val="sr-Cyrl-RS"/>
        </w:rPr>
      </w:pPr>
    </w:p>
    <w:p w14:paraId="4E675B65" w14:textId="77777777" w:rsidR="00B71978" w:rsidRPr="008577E3" w:rsidRDefault="00B71978" w:rsidP="00A2638A">
      <w:pPr>
        <w:spacing w:after="0" w:line="240" w:lineRule="auto"/>
        <w:jc w:val="both"/>
        <w:rPr>
          <w:rFonts w:ascii="Times New Roman" w:eastAsia="Times New Roman" w:hAnsi="Times New Roman" w:cs="Times New Roman"/>
          <w:sz w:val="24"/>
          <w:szCs w:val="24"/>
          <w:lang w:val="sr-Cyrl-RS"/>
        </w:rPr>
      </w:pPr>
    </w:p>
    <w:p w14:paraId="47396810"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0059FCF1" w14:textId="77777777" w:rsidR="00A2638A" w:rsidRPr="008577E3" w:rsidRDefault="00A2638A" w:rsidP="00A2638A">
      <w:pPr>
        <w:pBdr>
          <w:top w:val="single" w:sz="4" w:space="1" w:color="auto"/>
          <w:left w:val="single" w:sz="4" w:space="1" w:color="auto"/>
          <w:bottom w:val="single" w:sz="4" w:space="0" w:color="auto"/>
          <w:right w:val="single" w:sz="4" w:space="1" w:color="auto"/>
        </w:pBdr>
        <w:shd w:val="clear" w:color="auto" w:fill="FBE4D5"/>
        <w:spacing w:after="0" w:line="240" w:lineRule="auto"/>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t>Руководилац и контакт подаци:</w:t>
      </w:r>
    </w:p>
    <w:p w14:paraId="174955D6" w14:textId="77777777" w:rsidR="00A2638A" w:rsidRPr="008577E3" w:rsidRDefault="00A2638A" w:rsidP="00A2638A">
      <w:pPr>
        <w:pBdr>
          <w:top w:val="single" w:sz="4" w:space="1" w:color="auto"/>
          <w:left w:val="single" w:sz="4" w:space="1" w:color="auto"/>
          <w:bottom w:val="single" w:sz="4" w:space="0"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Зоран Илић </w:t>
      </w:r>
    </w:p>
    <w:p w14:paraId="736EB3A1" w14:textId="77777777" w:rsidR="00A2638A" w:rsidRPr="008577E3" w:rsidRDefault="00A2638A" w:rsidP="00A2638A">
      <w:pPr>
        <w:pBdr>
          <w:top w:val="single" w:sz="4" w:space="1" w:color="auto"/>
          <w:left w:val="single" w:sz="4" w:space="1" w:color="auto"/>
          <w:bottom w:val="single" w:sz="4" w:space="0"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помоћник министра за ваздушни саобраћај</w:t>
      </w:r>
    </w:p>
    <w:p w14:paraId="78EE1B3B" w14:textId="77777777" w:rsidR="00A2638A" w:rsidRPr="008577E3" w:rsidRDefault="00A2638A" w:rsidP="00A2638A">
      <w:pPr>
        <w:pBdr>
          <w:top w:val="single" w:sz="4" w:space="1" w:color="auto"/>
          <w:left w:val="single" w:sz="4" w:space="1" w:color="auto"/>
          <w:bottom w:val="single" w:sz="4" w:space="0"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тел: 011/361-64-31</w:t>
      </w:r>
    </w:p>
    <w:p w14:paraId="6197A07D" w14:textId="77777777" w:rsidR="00A2638A" w:rsidRPr="008577E3" w:rsidRDefault="00A2638A" w:rsidP="00A2638A">
      <w:pPr>
        <w:pBdr>
          <w:top w:val="single" w:sz="4" w:space="1" w:color="auto"/>
          <w:left w:val="single" w:sz="4" w:space="1" w:color="auto"/>
          <w:bottom w:val="single" w:sz="4" w:space="0" w:color="auto"/>
          <w:right w:val="single" w:sz="4" w:space="1" w:color="auto"/>
        </w:pBdr>
        <w:shd w:val="clear" w:color="auto" w:fill="FBE4D5"/>
        <w:spacing w:after="0" w:line="240" w:lineRule="auto"/>
        <w:rPr>
          <w:rFonts w:ascii="Times New Roman" w:eastAsia="Times New Roman" w:hAnsi="Times New Roman" w:cs="Times New Roman"/>
          <w:sz w:val="24"/>
          <w:szCs w:val="24"/>
          <w:u w:val="single"/>
        </w:rPr>
      </w:pPr>
      <w:r w:rsidRPr="008577E3">
        <w:rPr>
          <w:rFonts w:ascii="Times New Roman" w:eastAsia="Times New Roman" w:hAnsi="Times New Roman" w:cs="Times New Roman"/>
          <w:sz w:val="24"/>
          <w:szCs w:val="24"/>
          <w:lang w:val="sr-Cyrl-RS"/>
        </w:rPr>
        <w:t xml:space="preserve">е-mail: </w:t>
      </w:r>
      <w:hyperlink r:id="rId22" w:history="1">
        <w:r w:rsidRPr="008577E3">
          <w:rPr>
            <w:rFonts w:ascii="Times New Roman" w:eastAsia="Times New Roman" w:hAnsi="Times New Roman" w:cs="Times New Roman"/>
            <w:sz w:val="24"/>
            <w:szCs w:val="24"/>
            <w:u w:val="single"/>
            <w:lang w:val="sr-Cyrl-RS"/>
          </w:rPr>
          <w:t>zoran.ilic@mgsi.gov.</w:t>
        </w:r>
        <w:r w:rsidRPr="008577E3">
          <w:rPr>
            <w:rFonts w:ascii="Times New Roman" w:eastAsia="Times New Roman" w:hAnsi="Times New Roman" w:cs="Times New Roman"/>
            <w:sz w:val="24"/>
            <w:szCs w:val="24"/>
            <w:u w:val="single"/>
          </w:rPr>
          <w:t>rs</w:t>
        </w:r>
      </w:hyperlink>
    </w:p>
    <w:p w14:paraId="10F4D792"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12" w:name="_Toc17359126"/>
      <w:r w:rsidRPr="008577E3">
        <w:rPr>
          <w:rFonts w:ascii="Times New Roman" w:eastAsia="Times New Roman" w:hAnsi="Times New Roman" w:cs="Times New Roman"/>
          <w:b/>
          <w:bCs/>
          <w:i/>
          <w:iCs/>
          <w:sz w:val="24"/>
          <w:szCs w:val="28"/>
          <w:lang w:val="sr-Cyrl-RS" w:eastAsia="x-none"/>
        </w:rPr>
        <w:t>3.4 Сектор за водни саобраћај и безбедност пловидбе</w:t>
      </w:r>
      <w:bookmarkEnd w:id="12"/>
      <w:r w:rsidRPr="008577E3">
        <w:rPr>
          <w:rFonts w:ascii="Times New Roman" w:eastAsia="Times New Roman" w:hAnsi="Times New Roman" w:cs="Times New Roman"/>
          <w:b/>
          <w:bCs/>
          <w:i/>
          <w:iCs/>
          <w:sz w:val="24"/>
          <w:szCs w:val="28"/>
          <w:lang w:val="sr-Cyrl-RS" w:eastAsia="x-none"/>
        </w:rPr>
        <w:t xml:space="preserve"> </w:t>
      </w:r>
    </w:p>
    <w:p w14:paraId="1BFEAEB1"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У Сектору за водни саобраћај и безбедност пловидбе обављају се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ru-RU"/>
        </w:rPr>
        <w:t xml:space="preserve">послови који се односе на: припрему, праћење и примену законских и других прописа и иницирање измена и допуна законских прописа из области водног саобраћаја и безбедности пловидбе; уређење и подстицање развоја водног саобраћаја и безбедности пловидбе; стратегију </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планове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ru-RU"/>
        </w:rPr>
        <w:t xml:space="preserve">развоја водног саобраћаја; иницирање израде, праћење и спровођење мултилатералних и билатералних споразума у области водног саобраћаја; сарадњу са међународним </w:t>
      </w:r>
      <w:r w:rsidRPr="008577E3">
        <w:rPr>
          <w:rFonts w:ascii="Times New Roman" w:eastAsia="Times New Roman" w:hAnsi="Times New Roman" w:cs="Times New Roman"/>
          <w:sz w:val="24"/>
          <w:szCs w:val="24"/>
          <w:lang w:val="sr-Cyrl-CS"/>
        </w:rPr>
        <w:t>организацијама</w:t>
      </w:r>
      <w:r w:rsidRPr="008577E3">
        <w:rPr>
          <w:rFonts w:ascii="Times New Roman" w:eastAsia="Times New Roman" w:hAnsi="Times New Roman" w:cs="Times New Roman"/>
          <w:sz w:val="24"/>
          <w:szCs w:val="24"/>
          <w:lang w:val="ru-RU"/>
        </w:rPr>
        <w:t xml:space="preserve"> у области водног саобраћаја; давање мишљења на материјале које припремају други органи и организације из </w:t>
      </w:r>
      <w:r w:rsidRPr="008577E3">
        <w:rPr>
          <w:rFonts w:ascii="Times New Roman" w:eastAsia="Times New Roman" w:hAnsi="Times New Roman" w:cs="Times New Roman"/>
          <w:sz w:val="24"/>
          <w:szCs w:val="24"/>
          <w:lang w:val="sr-Cyrl-CS"/>
        </w:rPr>
        <w:t>делокруга</w:t>
      </w:r>
      <w:r w:rsidRPr="008577E3">
        <w:rPr>
          <w:rFonts w:ascii="Times New Roman" w:eastAsia="Times New Roman" w:hAnsi="Times New Roman" w:cs="Times New Roman"/>
          <w:sz w:val="24"/>
          <w:szCs w:val="24"/>
          <w:lang w:val="ru-RU"/>
        </w:rPr>
        <w:t xml:space="preserve"> Сектора; припрему предлога одговора на посланичка питања; припрему анализа, извештај</w:t>
      </w:r>
      <w:r w:rsidRPr="008577E3">
        <w:rPr>
          <w:rFonts w:ascii="Times New Roman" w:eastAsia="Times New Roman" w:hAnsi="Times New Roman" w:cs="Times New Roman"/>
          <w:sz w:val="24"/>
          <w:szCs w:val="24"/>
          <w:lang w:val="en-GB"/>
        </w:rPr>
        <w:t>а</w:t>
      </w:r>
      <w:r w:rsidRPr="008577E3">
        <w:rPr>
          <w:rFonts w:ascii="Times New Roman" w:eastAsia="Times New Roman" w:hAnsi="Times New Roman" w:cs="Times New Roman"/>
          <w:sz w:val="24"/>
          <w:szCs w:val="24"/>
          <w:lang w:val="ru-RU"/>
        </w:rPr>
        <w:t xml:space="preserve"> и информација из делокруга Сектора; </w:t>
      </w:r>
      <w:r w:rsidRPr="008577E3">
        <w:rPr>
          <w:rFonts w:ascii="Times New Roman" w:eastAsia="Times New Roman" w:hAnsi="Times New Roman" w:cs="Times New Roman"/>
          <w:sz w:val="24"/>
          <w:szCs w:val="24"/>
          <w:lang w:val="en-GB"/>
        </w:rPr>
        <w:t xml:space="preserve">праћење пројеката који се односе на </w:t>
      </w:r>
      <w:r w:rsidRPr="008577E3">
        <w:rPr>
          <w:rFonts w:ascii="Times New Roman" w:eastAsia="Times New Roman" w:hAnsi="Times New Roman" w:cs="Times New Roman"/>
          <w:sz w:val="24"/>
          <w:szCs w:val="24"/>
          <w:lang w:val="ru-RU"/>
        </w:rPr>
        <w:t>изградњу и реконструкцију објеката безбедности пловидбе</w:t>
      </w:r>
      <w:r w:rsidRPr="008577E3">
        <w:rPr>
          <w:rFonts w:ascii="Times New Roman" w:eastAsia="Times New Roman" w:hAnsi="Times New Roman" w:cs="Times New Roman"/>
          <w:sz w:val="24"/>
          <w:szCs w:val="24"/>
          <w:lang w:val="sr-Cyrl-CS"/>
        </w:rPr>
        <w:t xml:space="preserve"> и</w:t>
      </w:r>
      <w:r w:rsidRPr="008577E3">
        <w:rPr>
          <w:rFonts w:ascii="Times New Roman" w:eastAsia="Times New Roman" w:hAnsi="Times New Roman" w:cs="Times New Roman"/>
          <w:sz w:val="24"/>
          <w:szCs w:val="24"/>
          <w:lang w:val="ru-RU"/>
        </w:rPr>
        <w:t xml:space="preserve"> регулационе радове на унутрашњим водним путевима у циљу повећања безбедности пловидбе; облигационе и својинско-правне односе у области водног саобраћаја; </w:t>
      </w:r>
      <w:r w:rsidRPr="008577E3">
        <w:rPr>
          <w:rFonts w:ascii="Times New Roman" w:eastAsia="Times New Roman" w:hAnsi="Times New Roman" w:cs="Times New Roman"/>
          <w:sz w:val="24"/>
          <w:szCs w:val="24"/>
          <w:lang w:val="sr-Latn-CS"/>
        </w:rPr>
        <w:t>врше</w:t>
      </w:r>
      <w:r w:rsidRPr="008577E3">
        <w:rPr>
          <w:rFonts w:ascii="Times New Roman" w:eastAsia="Times New Roman" w:hAnsi="Times New Roman" w:cs="Times New Roman"/>
          <w:sz w:val="24"/>
          <w:szCs w:val="24"/>
          <w:lang w:val="sr-Cyrl-CS"/>
        </w:rPr>
        <w:t xml:space="preserve">ње </w:t>
      </w:r>
      <w:r w:rsidRPr="008577E3">
        <w:rPr>
          <w:rFonts w:ascii="Times New Roman" w:eastAsia="Times New Roman" w:hAnsi="Times New Roman" w:cs="Times New Roman"/>
          <w:sz w:val="24"/>
          <w:szCs w:val="24"/>
          <w:lang w:val="sr-Latn-CS"/>
        </w:rPr>
        <w:t>улазно-излазн</w:t>
      </w:r>
      <w:r w:rsidRPr="008577E3">
        <w:rPr>
          <w:rFonts w:ascii="Times New Roman" w:eastAsia="Times New Roman" w:hAnsi="Times New Roman" w:cs="Times New Roman"/>
          <w:sz w:val="24"/>
          <w:szCs w:val="24"/>
          <w:lang w:val="sr-Cyrl-CS"/>
        </w:rPr>
        <w:t>их</w:t>
      </w:r>
      <w:r w:rsidRPr="008577E3">
        <w:rPr>
          <w:rFonts w:ascii="Times New Roman" w:eastAsia="Times New Roman" w:hAnsi="Times New Roman" w:cs="Times New Roman"/>
          <w:sz w:val="24"/>
          <w:szCs w:val="24"/>
          <w:lang w:val="sr-Latn-CS"/>
        </w:rPr>
        <w:t xml:space="preserve"> ревизиј</w:t>
      </w:r>
      <w:r w:rsidRPr="008577E3">
        <w:rPr>
          <w:rFonts w:ascii="Times New Roman" w:eastAsia="Times New Roman" w:hAnsi="Times New Roman" w:cs="Times New Roman"/>
          <w:sz w:val="24"/>
          <w:szCs w:val="24"/>
          <w:lang w:val="sr-Cyrl-CS"/>
        </w:rPr>
        <w:t xml:space="preserve">а </w:t>
      </w:r>
      <w:r w:rsidRPr="008577E3">
        <w:rPr>
          <w:rFonts w:ascii="Times New Roman" w:eastAsia="Times New Roman" w:hAnsi="Times New Roman" w:cs="Times New Roman"/>
          <w:sz w:val="24"/>
          <w:szCs w:val="24"/>
          <w:lang w:val="sr-Latn-CS"/>
        </w:rPr>
        <w:t>на речн</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sr-Latn-CS"/>
        </w:rPr>
        <w:t>м граничним прелазима у сарадњи са другим надлежним органима</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 xml:space="preserve">праћење кретања и задржавања пловила; </w:t>
      </w:r>
      <w:r w:rsidRPr="008577E3">
        <w:rPr>
          <w:rFonts w:ascii="Times New Roman" w:eastAsia="Times New Roman" w:hAnsi="Times New Roman" w:cs="Times New Roman"/>
          <w:bCs/>
          <w:sz w:val="24"/>
          <w:szCs w:val="24"/>
          <w:lang w:val="en-GB"/>
        </w:rPr>
        <w:t>издавање бродских исправа и књига, издавање личних и других исправа за чланове посаде пловила; доношење решења о уписима пловила,</w:t>
      </w:r>
      <w:r w:rsidRPr="008577E3">
        <w:rPr>
          <w:rFonts w:ascii="Times New Roman" w:eastAsia="Times New Roman" w:hAnsi="Times New Roman" w:cs="Times New Roman"/>
          <w:sz w:val="24"/>
          <w:szCs w:val="24"/>
          <w:lang w:val="ru-RU"/>
        </w:rPr>
        <w:t xml:space="preserve"> вођење уписника пловила и евиденције о: пловилима, посади, пловидби, стању пловног пута и објектима безбедности пловидбе; </w:t>
      </w:r>
      <w:r w:rsidRPr="008577E3">
        <w:rPr>
          <w:rFonts w:ascii="Times New Roman" w:eastAsia="Times New Roman" w:hAnsi="Times New Roman" w:cs="Times New Roman"/>
          <w:bCs/>
          <w:sz w:val="24"/>
          <w:szCs w:val="24"/>
          <w:lang w:val="en-GB"/>
        </w:rPr>
        <w:t xml:space="preserve">вршење техничких и других стручних послова безбедности пловидбе; </w:t>
      </w:r>
      <w:r w:rsidRPr="008577E3">
        <w:rPr>
          <w:rFonts w:ascii="Times New Roman" w:eastAsia="Times New Roman" w:hAnsi="Times New Roman" w:cs="Times New Roman"/>
          <w:bCs/>
          <w:sz w:val="24"/>
          <w:szCs w:val="24"/>
          <w:lang w:val="sr-Cyrl-CS"/>
        </w:rPr>
        <w:t>технички надзор и прегледе чамаца и плутајућих објеката за спорт и разоноду и пловећих тела</w:t>
      </w:r>
      <w:r w:rsidRPr="008577E3">
        <w:rPr>
          <w:rFonts w:ascii="Times New Roman" w:eastAsia="Times New Roman" w:hAnsi="Times New Roman" w:cs="Times New Roman"/>
          <w:bCs/>
          <w:sz w:val="24"/>
          <w:szCs w:val="24"/>
          <w:lang w:val="en-GB"/>
        </w:rPr>
        <w:t xml:space="preserve">; прикупљање статистичких податка о водном транспорту на водним путевима; </w:t>
      </w:r>
      <w:r w:rsidRPr="008577E3">
        <w:rPr>
          <w:rFonts w:ascii="Times New Roman" w:eastAsia="Times New Roman" w:hAnsi="Times New Roman" w:cs="Times New Roman"/>
          <w:sz w:val="24"/>
          <w:szCs w:val="24"/>
          <w:lang w:val="ru-RU"/>
        </w:rPr>
        <w:t xml:space="preserve">давање мишљења и упутстава о примени закона из области водног саобраћаја и безбедности пловидбе, као и други послови из делокруга Сектора. </w:t>
      </w:r>
    </w:p>
    <w:p w14:paraId="14808E0D"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Послови из делокруга </w:t>
      </w:r>
      <w:r w:rsidRPr="008577E3">
        <w:rPr>
          <w:rFonts w:ascii="Times New Roman" w:eastAsia="Times New Roman" w:hAnsi="Times New Roman" w:cs="Times New Roman"/>
          <w:sz w:val="24"/>
          <w:szCs w:val="24"/>
          <w:lang w:val="sr-Latn-CS"/>
        </w:rPr>
        <w:t>Сектора</w:t>
      </w:r>
      <w:r w:rsidRPr="008577E3">
        <w:rPr>
          <w:rFonts w:ascii="Times New Roman" w:eastAsia="Times New Roman" w:hAnsi="Times New Roman" w:cs="Times New Roman"/>
          <w:sz w:val="24"/>
          <w:szCs w:val="24"/>
          <w:lang w:val="sr-Cyrl-CS"/>
        </w:rPr>
        <w:t xml:space="preserve"> за водни саобраћај и безбедност пловидбе обављају се у седишту Министарства и у подручним јединицама за подручје више општина и за подручје градова - лучким капетанијама</w:t>
      </w:r>
      <w:r w:rsidRPr="008577E3">
        <w:rPr>
          <w:rFonts w:ascii="Times New Roman" w:eastAsia="Times New Roman" w:hAnsi="Times New Roman" w:cs="Times New Roman"/>
          <w:i/>
          <w:sz w:val="24"/>
          <w:szCs w:val="24"/>
          <w:lang w:val="sr-Cyrl-CS"/>
        </w:rPr>
        <w:t>.</w:t>
      </w:r>
    </w:p>
    <w:p w14:paraId="22D642B8"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У Сектору за водни саобраћај и безбедност пловидбе образују се следеће уже унутрашње </w:t>
      </w:r>
      <w:r w:rsidRPr="008577E3">
        <w:rPr>
          <w:rFonts w:ascii="Times New Roman" w:eastAsia="Times New Roman" w:hAnsi="Times New Roman" w:cs="Times New Roman"/>
          <w:sz w:val="24"/>
          <w:szCs w:val="24"/>
          <w:lang w:val="sr-Cyrl-CS"/>
        </w:rPr>
        <w:t>јединице</w:t>
      </w:r>
      <w:r w:rsidRPr="008577E3">
        <w:rPr>
          <w:rFonts w:ascii="Times New Roman" w:eastAsia="Times New Roman" w:hAnsi="Times New Roman" w:cs="Times New Roman"/>
          <w:sz w:val="24"/>
          <w:szCs w:val="24"/>
          <w:lang w:val="ru-RU"/>
        </w:rPr>
        <w:t>:</w:t>
      </w:r>
    </w:p>
    <w:p w14:paraId="10CA56F3"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1. </w:t>
      </w:r>
      <w:r w:rsidRPr="008577E3">
        <w:rPr>
          <w:rFonts w:ascii="Times New Roman" w:eastAsia="Times New Roman" w:hAnsi="Times New Roman" w:cs="Times New Roman"/>
          <w:sz w:val="24"/>
          <w:szCs w:val="24"/>
          <w:lang w:val="ru-RU"/>
        </w:rPr>
        <w:t>Одељење</w:t>
      </w:r>
      <w:r w:rsidRPr="008577E3">
        <w:rPr>
          <w:rFonts w:ascii="Times New Roman" w:eastAsia="Times New Roman" w:hAnsi="Times New Roman" w:cs="Times New Roman"/>
          <w:sz w:val="24"/>
          <w:szCs w:val="24"/>
          <w:lang w:val="sr-Cyrl-CS"/>
        </w:rPr>
        <w:t xml:space="preserve"> за водни саобраћај;</w:t>
      </w:r>
    </w:p>
    <w:p w14:paraId="3D767468"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ru-RU"/>
        </w:rPr>
        <w:t>2. Одељење за послове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лучких капетанија.</w:t>
      </w:r>
    </w:p>
    <w:p w14:paraId="045C823E" w14:textId="77777777" w:rsidR="00A2638A" w:rsidRPr="008577E3" w:rsidRDefault="00A2638A" w:rsidP="00A2638A">
      <w:pPr>
        <w:spacing w:after="0" w:line="240" w:lineRule="auto"/>
        <w:ind w:right="49"/>
        <w:jc w:val="both"/>
        <w:rPr>
          <w:rFonts w:ascii="Times New Roman" w:eastAsia="Times New Roman" w:hAnsi="Times New Roman" w:cs="Times New Roman"/>
          <w:sz w:val="24"/>
          <w:szCs w:val="24"/>
          <w:lang w:val="en-GB"/>
        </w:rPr>
      </w:pPr>
    </w:p>
    <w:p w14:paraId="6BFD2A6F" w14:textId="77777777" w:rsidR="00A2638A" w:rsidRPr="008577E3" w:rsidRDefault="00A2638A" w:rsidP="00A2638A">
      <w:pPr>
        <w:spacing w:after="0" w:line="240" w:lineRule="auto"/>
        <w:ind w:left="284" w:firstLine="425"/>
        <w:jc w:val="both"/>
        <w:rPr>
          <w:rFonts w:ascii="Times New Roman" w:eastAsia="Times New Roman" w:hAnsi="Times New Roman" w:cs="Times New Roman"/>
          <w:sz w:val="24"/>
          <w:szCs w:val="24"/>
          <w:lang w:val="sr-Latn-CS"/>
        </w:rPr>
      </w:pPr>
      <w:r w:rsidRPr="008577E3">
        <w:rPr>
          <w:rFonts w:ascii="Times New Roman" w:eastAsia="Times New Roman" w:hAnsi="Times New Roman" w:cs="Times New Roman"/>
          <w:sz w:val="24"/>
          <w:szCs w:val="24"/>
          <w:lang w:val="ru-RU"/>
        </w:rPr>
        <w:t xml:space="preserve"> У Одељењу за водни саобраћај обављају се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ru-RU"/>
        </w:rPr>
        <w:t xml:space="preserve">послови који се односе на: припрему стручних основа за израду нацрта закона и предлога других прописа из области водног саобраћаја; </w:t>
      </w:r>
      <w:r w:rsidRPr="008577E3">
        <w:rPr>
          <w:rFonts w:ascii="Times New Roman" w:eastAsia="Times New Roman" w:hAnsi="Times New Roman" w:cs="Times New Roman"/>
          <w:sz w:val="24"/>
          <w:szCs w:val="24"/>
          <w:lang w:val="sr-Cyrl-CS"/>
        </w:rPr>
        <w:t xml:space="preserve">стратегију и планове развоја </w:t>
      </w:r>
      <w:r w:rsidRPr="008577E3">
        <w:rPr>
          <w:rFonts w:ascii="Times New Roman" w:eastAsia="Times New Roman" w:hAnsi="Times New Roman" w:cs="Times New Roman"/>
          <w:sz w:val="24"/>
          <w:szCs w:val="24"/>
          <w:lang w:val="sl-SI"/>
        </w:rPr>
        <w:t>водн</w:t>
      </w:r>
      <w:r w:rsidRPr="008577E3">
        <w:rPr>
          <w:rFonts w:ascii="Times New Roman" w:eastAsia="Times New Roman" w:hAnsi="Times New Roman" w:cs="Times New Roman"/>
          <w:sz w:val="24"/>
          <w:szCs w:val="24"/>
          <w:lang w:val="sr-Cyrl-CS"/>
        </w:rPr>
        <w:t>ог</w:t>
      </w:r>
      <w:r w:rsidRPr="008577E3">
        <w:rPr>
          <w:rFonts w:ascii="Times New Roman" w:eastAsia="Times New Roman" w:hAnsi="Times New Roman" w:cs="Times New Roman"/>
          <w:sz w:val="24"/>
          <w:szCs w:val="24"/>
          <w:lang w:val="sl-SI"/>
        </w:rPr>
        <w:t xml:space="preserve"> саобраћај</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l-SI"/>
        </w:rPr>
        <w:t xml:space="preserve"> и </w:t>
      </w:r>
      <w:r w:rsidRPr="008577E3">
        <w:rPr>
          <w:rFonts w:ascii="Times New Roman" w:eastAsia="Times New Roman" w:hAnsi="Times New Roman" w:cs="Times New Roman"/>
          <w:sz w:val="24"/>
          <w:szCs w:val="24"/>
          <w:lang w:val="sr-Cyrl-CS"/>
        </w:rPr>
        <w:t xml:space="preserve">унапређења </w:t>
      </w:r>
      <w:r w:rsidRPr="008577E3">
        <w:rPr>
          <w:rFonts w:ascii="Times New Roman" w:eastAsia="Times New Roman" w:hAnsi="Times New Roman" w:cs="Times New Roman"/>
          <w:sz w:val="24"/>
          <w:szCs w:val="24"/>
          <w:lang w:val="sl-SI"/>
        </w:rPr>
        <w:t>безбедност</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sl-SI"/>
        </w:rPr>
        <w:t xml:space="preserve"> пловидбе на пловним путевима на којима важи ме</w:t>
      </w:r>
      <w:r w:rsidRPr="008577E3">
        <w:rPr>
          <w:rFonts w:ascii="Times New Roman" w:eastAsia="Times New Roman" w:hAnsi="Times New Roman" w:cs="Times New Roman"/>
          <w:sz w:val="24"/>
          <w:szCs w:val="24"/>
          <w:lang w:val="sr-Cyrl-CS"/>
        </w:rPr>
        <w:t>ђ</w:t>
      </w:r>
      <w:r w:rsidRPr="008577E3">
        <w:rPr>
          <w:rFonts w:ascii="Times New Roman" w:eastAsia="Times New Roman" w:hAnsi="Times New Roman" w:cs="Times New Roman"/>
          <w:sz w:val="24"/>
          <w:szCs w:val="24"/>
          <w:lang w:val="sl-SI"/>
        </w:rPr>
        <w:t xml:space="preserve">ународни, </w:t>
      </w:r>
      <w:r w:rsidRPr="008577E3">
        <w:rPr>
          <w:rFonts w:ascii="Times New Roman" w:eastAsia="Times New Roman" w:hAnsi="Times New Roman" w:cs="Times New Roman"/>
          <w:sz w:val="24"/>
          <w:szCs w:val="24"/>
          <w:lang w:val="ru-RU"/>
        </w:rPr>
        <w:t>међудржавни</w:t>
      </w:r>
      <w:r w:rsidRPr="008577E3">
        <w:rPr>
          <w:rFonts w:ascii="Times New Roman" w:eastAsia="Times New Roman" w:hAnsi="Times New Roman" w:cs="Times New Roman"/>
          <w:sz w:val="24"/>
          <w:szCs w:val="24"/>
          <w:lang w:val="sl-SI"/>
        </w:rPr>
        <w:t xml:space="preserve"> и </w:t>
      </w:r>
      <w:r w:rsidRPr="008577E3">
        <w:rPr>
          <w:rFonts w:ascii="Times New Roman" w:eastAsia="Times New Roman" w:hAnsi="Times New Roman" w:cs="Times New Roman"/>
          <w:sz w:val="24"/>
          <w:szCs w:val="24"/>
          <w:lang w:val="en-GB"/>
        </w:rPr>
        <w:t xml:space="preserve">државни </w:t>
      </w:r>
      <w:r w:rsidRPr="008577E3">
        <w:rPr>
          <w:rFonts w:ascii="Times New Roman" w:eastAsia="Times New Roman" w:hAnsi="Times New Roman" w:cs="Times New Roman"/>
          <w:sz w:val="24"/>
          <w:szCs w:val="24"/>
          <w:lang w:val="sl-SI"/>
        </w:rPr>
        <w:t>ре</w:t>
      </w:r>
      <w:r w:rsidRPr="008577E3">
        <w:rPr>
          <w:rFonts w:ascii="Times New Roman" w:eastAsia="Times New Roman" w:hAnsi="Times New Roman" w:cs="Times New Roman"/>
          <w:sz w:val="24"/>
          <w:szCs w:val="24"/>
          <w:lang w:val="sr-Cyrl-CS"/>
        </w:rPr>
        <w:t>ж</w:t>
      </w:r>
      <w:r w:rsidRPr="008577E3">
        <w:rPr>
          <w:rFonts w:ascii="Times New Roman" w:eastAsia="Times New Roman" w:hAnsi="Times New Roman" w:cs="Times New Roman"/>
          <w:sz w:val="24"/>
          <w:szCs w:val="24"/>
          <w:lang w:val="sl-SI"/>
        </w:rPr>
        <w:t>им пловидбе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l-SI"/>
        </w:rPr>
        <w:t xml:space="preserve"> пра</w:t>
      </w:r>
      <w:r w:rsidRPr="008577E3">
        <w:rPr>
          <w:rFonts w:ascii="Times New Roman" w:eastAsia="Times New Roman" w:hAnsi="Times New Roman" w:cs="Times New Roman"/>
          <w:sz w:val="24"/>
          <w:szCs w:val="24"/>
          <w:lang w:val="sr-Cyrl-CS"/>
        </w:rPr>
        <w:t>ћење</w:t>
      </w:r>
      <w:r w:rsidRPr="008577E3">
        <w:rPr>
          <w:rFonts w:ascii="Times New Roman" w:eastAsia="Times New Roman" w:hAnsi="Times New Roman" w:cs="Times New Roman"/>
          <w:sz w:val="24"/>
          <w:szCs w:val="24"/>
          <w:lang w:val="sl-SI"/>
        </w:rPr>
        <w:t xml:space="preserve"> рада ме</w:t>
      </w:r>
      <w:r w:rsidRPr="008577E3">
        <w:rPr>
          <w:rFonts w:ascii="Times New Roman" w:eastAsia="Times New Roman" w:hAnsi="Times New Roman" w:cs="Times New Roman"/>
          <w:sz w:val="24"/>
          <w:szCs w:val="24"/>
          <w:lang w:val="sr-Cyrl-CS"/>
        </w:rPr>
        <w:t>ђ</w:t>
      </w:r>
      <w:r w:rsidRPr="008577E3">
        <w:rPr>
          <w:rFonts w:ascii="Times New Roman" w:eastAsia="Times New Roman" w:hAnsi="Times New Roman" w:cs="Times New Roman"/>
          <w:sz w:val="24"/>
          <w:szCs w:val="24"/>
          <w:lang w:val="sl-SI"/>
        </w:rPr>
        <w:t>ународних организација</w:t>
      </w:r>
      <w:r w:rsidRPr="008577E3">
        <w:rPr>
          <w:rFonts w:ascii="Times New Roman" w:eastAsia="Times New Roman" w:hAnsi="Times New Roman" w:cs="Times New Roman"/>
          <w:sz w:val="24"/>
          <w:szCs w:val="24"/>
          <w:lang w:val="sr-Cyrl-CS"/>
        </w:rPr>
        <w:t xml:space="preserve"> у области водног саобраћаја</w:t>
      </w:r>
      <w:r w:rsidRPr="008577E3">
        <w:rPr>
          <w:rFonts w:ascii="Times New Roman" w:eastAsia="Times New Roman" w:hAnsi="Times New Roman" w:cs="Times New Roman"/>
          <w:sz w:val="24"/>
          <w:szCs w:val="24"/>
          <w:lang w:val="sl-SI"/>
        </w:rPr>
        <w:t xml:space="preserve"> </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 xml:space="preserve">Дунавска комисија- </w:t>
      </w:r>
      <w:r w:rsidRPr="008577E3">
        <w:rPr>
          <w:rFonts w:ascii="Times New Roman" w:eastAsia="Times New Roman" w:hAnsi="Times New Roman" w:cs="Times New Roman"/>
          <w:sz w:val="24"/>
          <w:szCs w:val="24"/>
          <w:lang w:val="en-GB"/>
        </w:rPr>
        <w:t>DC</w:t>
      </w:r>
      <w:r w:rsidRPr="008577E3">
        <w:rPr>
          <w:rFonts w:ascii="Times New Roman" w:eastAsia="Times New Roman" w:hAnsi="Times New Roman" w:cs="Times New Roman"/>
          <w:sz w:val="24"/>
          <w:szCs w:val="24"/>
          <w:lang w:val="ru-RU"/>
        </w:rPr>
        <w:t xml:space="preserve">, Савска комисија - </w:t>
      </w:r>
      <w:r w:rsidRPr="008577E3">
        <w:rPr>
          <w:rFonts w:ascii="Times New Roman" w:eastAsia="Times New Roman" w:hAnsi="Times New Roman" w:cs="Times New Roman"/>
          <w:sz w:val="24"/>
          <w:szCs w:val="24"/>
          <w:lang w:val="en-GB"/>
        </w:rPr>
        <w:t>ISRBC</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en-GB"/>
        </w:rPr>
        <w:t xml:space="preserve">UNECE, </w:t>
      </w:r>
      <w:r w:rsidRPr="008577E3">
        <w:rPr>
          <w:rFonts w:ascii="Times New Roman" w:eastAsia="Times New Roman" w:hAnsi="Times New Roman" w:cs="Times New Roman"/>
          <w:sz w:val="24"/>
          <w:szCs w:val="24"/>
          <w:lang w:val="sr-Cyrl-CS"/>
        </w:rPr>
        <w:t xml:space="preserve">Рајнска комисија - </w:t>
      </w:r>
      <w:r w:rsidRPr="008577E3">
        <w:rPr>
          <w:rFonts w:ascii="Times New Roman" w:eastAsia="Times New Roman" w:hAnsi="Times New Roman" w:cs="Times New Roman"/>
          <w:sz w:val="24"/>
          <w:szCs w:val="24"/>
          <w:lang w:val="en-GB"/>
        </w:rPr>
        <w:t>CCN</w:t>
      </w:r>
      <w:r w:rsidRPr="008577E3">
        <w:rPr>
          <w:rFonts w:ascii="Times New Roman" w:eastAsia="Times New Roman" w:hAnsi="Times New Roman" w:cs="Times New Roman"/>
          <w:sz w:val="24"/>
          <w:szCs w:val="24"/>
          <w:lang w:val="sr-Latn-CS"/>
        </w:rPr>
        <w:t>R</w:t>
      </w:r>
      <w:r w:rsidRPr="008577E3">
        <w:rPr>
          <w:rFonts w:ascii="Times New Roman" w:eastAsia="Times New Roman" w:hAnsi="Times New Roman" w:cs="Times New Roman"/>
          <w:sz w:val="24"/>
          <w:szCs w:val="24"/>
          <w:lang w:val="ru-RU"/>
        </w:rPr>
        <w:t xml:space="preserve"> и Међународна поморска организација - </w:t>
      </w:r>
      <w:r w:rsidRPr="008577E3">
        <w:rPr>
          <w:rFonts w:ascii="Times New Roman" w:eastAsia="Times New Roman" w:hAnsi="Times New Roman" w:cs="Times New Roman"/>
          <w:sz w:val="24"/>
          <w:szCs w:val="24"/>
          <w:lang w:val="en-GB"/>
        </w:rPr>
        <w:t>IMO</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ru-RU"/>
        </w:rPr>
        <w:lastRenderedPageBreak/>
        <w:t xml:space="preserve">припрему предлога основа за закључивање мултилатералних и билатералних споразума у области водног саобраћаја, </w:t>
      </w:r>
      <w:r w:rsidRPr="008577E3">
        <w:rPr>
          <w:rFonts w:ascii="Times New Roman" w:eastAsia="Times New Roman" w:hAnsi="Times New Roman" w:cs="Times New Roman"/>
          <w:sz w:val="24"/>
          <w:szCs w:val="24"/>
          <w:lang w:val="sl-SI"/>
        </w:rPr>
        <w:t>пра</w:t>
      </w:r>
      <w:r w:rsidRPr="008577E3">
        <w:rPr>
          <w:rFonts w:ascii="Times New Roman" w:eastAsia="Times New Roman" w:hAnsi="Times New Roman" w:cs="Times New Roman"/>
          <w:sz w:val="24"/>
          <w:szCs w:val="24"/>
          <w:lang w:val="sr-Cyrl-CS"/>
        </w:rPr>
        <w:t>ћење</w:t>
      </w:r>
      <w:r w:rsidRPr="008577E3">
        <w:rPr>
          <w:rFonts w:ascii="Times New Roman" w:eastAsia="Times New Roman" w:hAnsi="Times New Roman" w:cs="Times New Roman"/>
          <w:sz w:val="24"/>
          <w:szCs w:val="24"/>
          <w:lang w:val="sl-SI"/>
        </w:rPr>
        <w:t xml:space="preserve"> и спрово</w:t>
      </w:r>
      <w:r w:rsidRPr="008577E3">
        <w:rPr>
          <w:rFonts w:ascii="Times New Roman" w:eastAsia="Times New Roman" w:hAnsi="Times New Roman" w:cs="Times New Roman"/>
          <w:sz w:val="24"/>
          <w:szCs w:val="24"/>
          <w:lang w:val="sr-Cyrl-CS"/>
        </w:rPr>
        <w:t>ђењ</w:t>
      </w:r>
      <w:r w:rsidRPr="008577E3">
        <w:rPr>
          <w:rFonts w:ascii="Times New Roman" w:eastAsia="Times New Roman" w:hAnsi="Times New Roman" w:cs="Times New Roman"/>
          <w:sz w:val="24"/>
          <w:szCs w:val="24"/>
          <w:lang w:val="en-GB"/>
        </w:rPr>
        <w:t>е</w:t>
      </w:r>
      <w:r w:rsidRPr="008577E3">
        <w:rPr>
          <w:rFonts w:ascii="Times New Roman" w:eastAsia="Times New Roman" w:hAnsi="Times New Roman" w:cs="Times New Roman"/>
          <w:sz w:val="24"/>
          <w:szCs w:val="24"/>
          <w:lang w:val="ru-RU"/>
        </w:rPr>
        <w:t xml:space="preserve"> мултилатералних и билатералних споразума у области водног саобраћаја, формирање и ажурирање базе података за праћење и анализу стања инфраструктуре водног саобраћаја; техничко-технолошки развој у систему </w:t>
      </w:r>
      <w:r w:rsidRPr="008577E3">
        <w:rPr>
          <w:rFonts w:ascii="Times New Roman" w:eastAsia="Times New Roman" w:hAnsi="Times New Roman" w:cs="Times New Roman"/>
          <w:sz w:val="24"/>
          <w:szCs w:val="24"/>
          <w:lang w:val="en-GB"/>
        </w:rPr>
        <w:t xml:space="preserve">водног </w:t>
      </w:r>
      <w:r w:rsidRPr="008577E3">
        <w:rPr>
          <w:rFonts w:ascii="Times New Roman" w:eastAsia="Times New Roman" w:hAnsi="Times New Roman" w:cs="Times New Roman"/>
          <w:sz w:val="24"/>
          <w:szCs w:val="24"/>
          <w:lang w:val="ru-RU"/>
        </w:rPr>
        <w:t>саобраћаја и безбедности унутрашње пловидбе; израду мишљења о примени закона</w:t>
      </w:r>
      <w:r w:rsidRPr="008577E3">
        <w:rPr>
          <w:rFonts w:ascii="Times New Roman" w:eastAsia="Times New Roman" w:hAnsi="Times New Roman" w:cs="Times New Roman"/>
          <w:sz w:val="24"/>
          <w:szCs w:val="24"/>
          <w:lang w:val="en-GB"/>
        </w:rPr>
        <w:t xml:space="preserve"> и подзаконских аката </w:t>
      </w:r>
      <w:r w:rsidRPr="008577E3">
        <w:rPr>
          <w:rFonts w:ascii="Times New Roman" w:eastAsia="Times New Roman" w:hAnsi="Times New Roman" w:cs="Times New Roman"/>
          <w:sz w:val="24"/>
          <w:szCs w:val="24"/>
          <w:lang w:val="ru-RU"/>
        </w:rPr>
        <w:t>из области водног саобраћаја и безбедности пловидбе, као и други послови из делокруга Одељења.</w:t>
      </w:r>
    </w:p>
    <w:p w14:paraId="6A51E114"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Latn-CS"/>
        </w:rPr>
      </w:pPr>
    </w:p>
    <w:p w14:paraId="6234A6BD" w14:textId="77777777" w:rsidR="00A2638A" w:rsidRPr="008577E3" w:rsidRDefault="00A2638A" w:rsidP="00A2638A">
      <w:pPr>
        <w:spacing w:after="0" w:line="240" w:lineRule="auto"/>
        <w:ind w:left="284" w:firstLine="425"/>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У Одељењу за водни саобраћај образују се следеће уже унутрашње јединице:</w:t>
      </w:r>
    </w:p>
    <w:p w14:paraId="18ED7EC6" w14:textId="77777777" w:rsidR="00A2638A" w:rsidRPr="008577E3" w:rsidRDefault="00A2638A" w:rsidP="00A2638A">
      <w:pPr>
        <w:spacing w:after="0" w:line="240" w:lineRule="auto"/>
        <w:ind w:left="284" w:firstLine="425"/>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 Група за унутрашњу пловидбу;</w:t>
      </w:r>
    </w:p>
    <w:p w14:paraId="6A252ACC" w14:textId="77777777" w:rsidR="00A2638A" w:rsidRPr="008577E3" w:rsidRDefault="00A2638A" w:rsidP="00A2638A">
      <w:pPr>
        <w:spacing w:after="0" w:line="240" w:lineRule="auto"/>
        <w:ind w:left="284" w:firstLine="425"/>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 Група за поморску пловидбу;</w:t>
      </w:r>
    </w:p>
    <w:p w14:paraId="2EE7CF25" w14:textId="77777777" w:rsidR="00A2638A" w:rsidRPr="008577E3" w:rsidRDefault="00A2638A" w:rsidP="00A2638A">
      <w:pPr>
        <w:spacing w:after="0" w:line="240" w:lineRule="auto"/>
        <w:ind w:left="284" w:firstLine="425"/>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 Група за пројекте речне транспортне инфраструктуре и међународну сарадњу.</w:t>
      </w:r>
    </w:p>
    <w:p w14:paraId="0E027BA9" w14:textId="77777777" w:rsidR="00A2638A" w:rsidRPr="008577E3" w:rsidRDefault="00A2638A" w:rsidP="00A2638A">
      <w:pPr>
        <w:spacing w:after="0" w:line="240" w:lineRule="auto"/>
        <w:ind w:right="49"/>
        <w:jc w:val="both"/>
        <w:rPr>
          <w:rFonts w:ascii="Times New Roman" w:eastAsia="Times New Roman" w:hAnsi="Times New Roman" w:cs="Times New Roman"/>
          <w:i/>
          <w:sz w:val="24"/>
          <w:szCs w:val="24"/>
          <w:lang w:val="en-GB"/>
        </w:rPr>
      </w:pPr>
    </w:p>
    <w:p w14:paraId="104EC53C"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У Групи</w:t>
      </w:r>
      <w:r w:rsidRPr="008577E3">
        <w:rPr>
          <w:rFonts w:ascii="Times New Roman" w:eastAsia="Times New Roman" w:hAnsi="Times New Roman" w:cs="Times New Roman"/>
          <w:sz w:val="24"/>
          <w:szCs w:val="24"/>
          <w:lang w:val="sl-SI"/>
        </w:rPr>
        <w:t xml:space="preserve"> за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унутрашњу пловидбу</w:t>
      </w:r>
      <w:r w:rsidRPr="008577E3">
        <w:rPr>
          <w:rFonts w:ascii="Times New Roman" w:eastAsia="Times New Roman" w:hAnsi="Times New Roman" w:cs="Times New Roman"/>
          <w:sz w:val="24"/>
          <w:szCs w:val="24"/>
          <w:lang w:val="sl-SI"/>
        </w:rPr>
        <w:t xml:space="preserve"> обавља</w:t>
      </w:r>
      <w:r w:rsidRPr="008577E3">
        <w:rPr>
          <w:rFonts w:ascii="Times New Roman" w:eastAsia="Times New Roman" w:hAnsi="Times New Roman" w:cs="Times New Roman"/>
          <w:sz w:val="24"/>
          <w:szCs w:val="24"/>
          <w:lang w:val="sr-Cyrl-RS"/>
        </w:rPr>
        <w:t>ју се</w:t>
      </w:r>
      <w:r w:rsidRPr="008577E3">
        <w:rPr>
          <w:rFonts w:ascii="Times New Roman" w:eastAsia="Times New Roman" w:hAnsi="Times New Roman" w:cs="Times New Roman"/>
          <w:sz w:val="24"/>
          <w:szCs w:val="24"/>
          <w:lang w:val="sl-SI"/>
        </w:rPr>
        <w:t xml:space="preserve">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sl-SI"/>
        </w:rPr>
        <w:t xml:space="preserve"> који се односе на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припрем</w:t>
      </w:r>
      <w:r w:rsidRPr="008577E3">
        <w:rPr>
          <w:rFonts w:ascii="Times New Roman" w:eastAsia="Times New Roman" w:hAnsi="Times New Roman" w:cs="Times New Roman"/>
          <w:sz w:val="24"/>
          <w:szCs w:val="24"/>
          <w:lang w:val="en-GB"/>
        </w:rPr>
        <w:t>у</w:t>
      </w:r>
      <w:r w:rsidRPr="008577E3">
        <w:rPr>
          <w:rFonts w:ascii="Times New Roman" w:eastAsia="Times New Roman" w:hAnsi="Times New Roman" w:cs="Times New Roman"/>
          <w:sz w:val="24"/>
          <w:szCs w:val="24"/>
          <w:lang w:val="ru-RU"/>
        </w:rPr>
        <w:t xml:space="preserve"> стручн</w:t>
      </w:r>
      <w:r w:rsidRPr="008577E3">
        <w:rPr>
          <w:rFonts w:ascii="Times New Roman" w:eastAsia="Times New Roman" w:hAnsi="Times New Roman" w:cs="Times New Roman"/>
          <w:sz w:val="24"/>
          <w:szCs w:val="24"/>
          <w:lang w:val="en-GB"/>
        </w:rPr>
        <w:t>е</w:t>
      </w:r>
      <w:r w:rsidRPr="008577E3">
        <w:rPr>
          <w:rFonts w:ascii="Times New Roman" w:eastAsia="Times New Roman" w:hAnsi="Times New Roman" w:cs="Times New Roman"/>
          <w:sz w:val="24"/>
          <w:szCs w:val="24"/>
          <w:lang w:val="ru-RU"/>
        </w:rPr>
        <w:t xml:space="preserve"> основ</w:t>
      </w:r>
      <w:r w:rsidRPr="008577E3">
        <w:rPr>
          <w:rFonts w:ascii="Times New Roman" w:eastAsia="Times New Roman" w:hAnsi="Times New Roman" w:cs="Times New Roman"/>
          <w:sz w:val="24"/>
          <w:szCs w:val="24"/>
          <w:lang w:val="en-GB"/>
        </w:rPr>
        <w:t>е</w:t>
      </w:r>
      <w:r w:rsidRPr="008577E3">
        <w:rPr>
          <w:rFonts w:ascii="Times New Roman" w:eastAsia="Times New Roman" w:hAnsi="Times New Roman" w:cs="Times New Roman"/>
          <w:sz w:val="24"/>
          <w:szCs w:val="24"/>
          <w:lang w:val="ru-RU"/>
        </w:rPr>
        <w:t xml:space="preserve"> за израду нацрта закона и предлога других прописа у складу са прихваћеним међународним прописима; припрем</w:t>
      </w:r>
      <w:r w:rsidRPr="008577E3">
        <w:rPr>
          <w:rFonts w:ascii="Times New Roman" w:eastAsia="Times New Roman" w:hAnsi="Times New Roman" w:cs="Times New Roman"/>
          <w:sz w:val="24"/>
          <w:szCs w:val="24"/>
          <w:lang w:val="en-GB"/>
        </w:rPr>
        <w:t>у</w:t>
      </w:r>
      <w:r w:rsidRPr="008577E3">
        <w:rPr>
          <w:rFonts w:ascii="Times New Roman" w:eastAsia="Times New Roman" w:hAnsi="Times New Roman" w:cs="Times New Roman"/>
          <w:sz w:val="24"/>
          <w:szCs w:val="24"/>
          <w:lang w:val="ru-RU"/>
        </w:rPr>
        <w:t xml:space="preserve"> мишљења о примени закона и подзаконских аката у области унутрашње пловидбе; припрему мишљења  на нацрте закона и  предлоге подзаконских аката чији су предлагачи други органи и организације; </w:t>
      </w:r>
      <w:r w:rsidRPr="008577E3">
        <w:rPr>
          <w:rFonts w:ascii="Times New Roman" w:eastAsia="Times New Roman" w:hAnsi="Times New Roman" w:cs="Times New Roman"/>
          <w:sz w:val="24"/>
          <w:szCs w:val="24"/>
          <w:lang w:val="en-GB"/>
        </w:rPr>
        <w:t xml:space="preserve">координирање </w:t>
      </w:r>
      <w:r w:rsidRPr="008577E3">
        <w:rPr>
          <w:rFonts w:ascii="Times New Roman" w:eastAsia="Times New Roman" w:hAnsi="Times New Roman" w:cs="Times New Roman"/>
          <w:sz w:val="24"/>
          <w:szCs w:val="24"/>
          <w:lang w:val="ru-RU"/>
        </w:rPr>
        <w:t>активности везан</w:t>
      </w:r>
      <w:r w:rsidRPr="008577E3">
        <w:rPr>
          <w:rFonts w:ascii="Times New Roman" w:eastAsia="Times New Roman" w:hAnsi="Times New Roman" w:cs="Times New Roman"/>
          <w:sz w:val="24"/>
          <w:szCs w:val="24"/>
          <w:lang w:val="en-GB"/>
        </w:rPr>
        <w:t>их</w:t>
      </w:r>
      <w:r w:rsidRPr="008577E3">
        <w:rPr>
          <w:rFonts w:ascii="Times New Roman" w:eastAsia="Times New Roman" w:hAnsi="Times New Roman" w:cs="Times New Roman"/>
          <w:sz w:val="24"/>
          <w:szCs w:val="24"/>
          <w:lang w:val="ru-RU"/>
        </w:rPr>
        <w:t xml:space="preserve"> за </w:t>
      </w:r>
      <w:r w:rsidRPr="008577E3">
        <w:rPr>
          <w:rFonts w:ascii="Times New Roman" w:eastAsia="Times New Roman" w:hAnsi="Times New Roman" w:cs="Times New Roman"/>
          <w:sz w:val="24"/>
          <w:szCs w:val="24"/>
          <w:lang w:val="en-GB"/>
        </w:rPr>
        <w:t xml:space="preserve">развој </w:t>
      </w:r>
      <w:r w:rsidRPr="008577E3">
        <w:rPr>
          <w:rFonts w:ascii="Times New Roman" w:eastAsia="Times New Roman" w:hAnsi="Times New Roman" w:cs="Times New Roman"/>
          <w:sz w:val="24"/>
          <w:szCs w:val="24"/>
          <w:lang w:val="sr-Cyrl-CS"/>
        </w:rPr>
        <w:t xml:space="preserve">европског </w:t>
      </w:r>
      <w:r w:rsidRPr="008577E3">
        <w:rPr>
          <w:rFonts w:ascii="Times New Roman" w:eastAsia="Times New Roman" w:hAnsi="Times New Roman" w:cs="Times New Roman"/>
          <w:sz w:val="24"/>
          <w:szCs w:val="24"/>
          <w:lang w:val="ru-RU"/>
        </w:rPr>
        <w:t>Коридор</w:t>
      </w:r>
      <w:r w:rsidRPr="008577E3">
        <w:rPr>
          <w:rFonts w:ascii="Times New Roman" w:eastAsia="Times New Roman" w:hAnsi="Times New Roman" w:cs="Times New Roman"/>
          <w:sz w:val="24"/>
          <w:szCs w:val="24"/>
          <w:lang w:val="en-GB"/>
        </w:rPr>
        <w:t>а</w:t>
      </w:r>
      <w:r w:rsidRPr="008577E3">
        <w:rPr>
          <w:rFonts w:ascii="Times New Roman" w:eastAsia="Times New Roman" w:hAnsi="Times New Roman" w:cs="Times New Roman"/>
          <w:sz w:val="24"/>
          <w:szCs w:val="24"/>
          <w:lang w:val="ru-RU"/>
        </w:rPr>
        <w:t xml:space="preserve"> Рајна - Дунав; </w:t>
      </w:r>
      <w:r w:rsidRPr="008577E3">
        <w:rPr>
          <w:rFonts w:ascii="Times New Roman" w:eastAsia="Times New Roman" w:hAnsi="Times New Roman" w:cs="Times New Roman"/>
          <w:sz w:val="24"/>
          <w:szCs w:val="24"/>
          <w:lang w:val="en-GB"/>
        </w:rPr>
        <w:t>п</w:t>
      </w:r>
      <w:r w:rsidRPr="008577E3">
        <w:rPr>
          <w:rFonts w:ascii="Times New Roman" w:eastAsia="Times New Roman" w:hAnsi="Times New Roman" w:cs="Times New Roman"/>
          <w:sz w:val="24"/>
          <w:szCs w:val="24"/>
          <w:lang w:val="ru-RU"/>
        </w:rPr>
        <w:t>редла</w:t>
      </w:r>
      <w:r w:rsidRPr="008577E3">
        <w:rPr>
          <w:rFonts w:ascii="Times New Roman" w:eastAsia="Times New Roman" w:hAnsi="Times New Roman" w:cs="Times New Roman"/>
          <w:sz w:val="24"/>
          <w:szCs w:val="24"/>
          <w:lang w:val="en-GB"/>
        </w:rPr>
        <w:t>гање</w:t>
      </w:r>
      <w:r w:rsidRPr="008577E3">
        <w:rPr>
          <w:rFonts w:ascii="Times New Roman" w:eastAsia="Times New Roman" w:hAnsi="Times New Roman" w:cs="Times New Roman"/>
          <w:sz w:val="24"/>
          <w:szCs w:val="24"/>
          <w:lang w:val="ru-RU"/>
        </w:rPr>
        <w:t xml:space="preserve"> и предузима</w:t>
      </w:r>
      <w:r w:rsidRPr="008577E3">
        <w:rPr>
          <w:rFonts w:ascii="Times New Roman" w:eastAsia="Times New Roman" w:hAnsi="Times New Roman" w:cs="Times New Roman"/>
          <w:sz w:val="24"/>
          <w:szCs w:val="24"/>
          <w:lang w:val="en-GB"/>
        </w:rPr>
        <w:t>ње</w:t>
      </w:r>
      <w:r w:rsidRPr="008577E3">
        <w:rPr>
          <w:rFonts w:ascii="Times New Roman" w:eastAsia="Times New Roman" w:hAnsi="Times New Roman" w:cs="Times New Roman"/>
          <w:sz w:val="24"/>
          <w:szCs w:val="24"/>
          <w:lang w:val="ru-RU"/>
        </w:rPr>
        <w:t xml:space="preserve"> мера за подстицање развоја унутрашње пловидбе </w:t>
      </w:r>
      <w:r w:rsidRPr="008577E3">
        <w:rPr>
          <w:rFonts w:ascii="Times New Roman" w:eastAsia="Times New Roman" w:hAnsi="Times New Roman" w:cs="Times New Roman"/>
          <w:sz w:val="24"/>
          <w:szCs w:val="24"/>
          <w:lang w:val="sl-SI"/>
        </w:rPr>
        <w:t xml:space="preserve">и </w:t>
      </w:r>
      <w:r w:rsidRPr="008577E3">
        <w:rPr>
          <w:rFonts w:ascii="Times New Roman" w:eastAsia="Times New Roman" w:hAnsi="Times New Roman" w:cs="Times New Roman"/>
          <w:sz w:val="24"/>
          <w:szCs w:val="24"/>
          <w:lang w:val="sr-Cyrl-CS"/>
        </w:rPr>
        <w:t>повећања</w:t>
      </w:r>
      <w:r w:rsidRPr="008577E3">
        <w:rPr>
          <w:rFonts w:ascii="Times New Roman" w:eastAsia="Times New Roman" w:hAnsi="Times New Roman" w:cs="Times New Roman"/>
          <w:sz w:val="24"/>
          <w:szCs w:val="24"/>
          <w:lang w:val="sl-SI"/>
        </w:rPr>
        <w:t xml:space="preserve"> безбедност</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sl-SI"/>
        </w:rPr>
        <w:t xml:space="preserve"> пловидбе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 xml:space="preserve">праћење </w:t>
      </w:r>
      <w:r w:rsidRPr="008577E3">
        <w:rPr>
          <w:rFonts w:ascii="Times New Roman" w:eastAsia="Times New Roman" w:hAnsi="Times New Roman" w:cs="Times New Roman"/>
          <w:sz w:val="24"/>
          <w:szCs w:val="24"/>
          <w:lang w:val="ru-RU"/>
        </w:rPr>
        <w:t>програм</w:t>
      </w:r>
      <w:r w:rsidRPr="008577E3">
        <w:rPr>
          <w:rFonts w:ascii="Times New Roman" w:eastAsia="Times New Roman" w:hAnsi="Times New Roman" w:cs="Times New Roman"/>
          <w:sz w:val="24"/>
          <w:szCs w:val="24"/>
          <w:lang w:val="en-GB"/>
        </w:rPr>
        <w:t>а</w:t>
      </w:r>
      <w:r w:rsidRPr="008577E3">
        <w:rPr>
          <w:rFonts w:ascii="Times New Roman" w:eastAsia="Times New Roman" w:hAnsi="Times New Roman" w:cs="Times New Roman"/>
          <w:sz w:val="24"/>
          <w:szCs w:val="24"/>
          <w:lang w:val="ru-RU"/>
        </w:rPr>
        <w:t xml:space="preserve"> и планов</w:t>
      </w:r>
      <w:r w:rsidRPr="008577E3">
        <w:rPr>
          <w:rFonts w:ascii="Times New Roman" w:eastAsia="Times New Roman" w:hAnsi="Times New Roman" w:cs="Times New Roman"/>
          <w:sz w:val="24"/>
          <w:szCs w:val="24"/>
          <w:lang w:val="en-GB"/>
        </w:rPr>
        <w:t xml:space="preserve">а одржавања, обележавања и развоја </w:t>
      </w:r>
      <w:r w:rsidRPr="008577E3">
        <w:rPr>
          <w:rFonts w:ascii="Times New Roman" w:eastAsia="Times New Roman" w:hAnsi="Times New Roman" w:cs="Times New Roman"/>
          <w:sz w:val="24"/>
          <w:szCs w:val="24"/>
          <w:lang w:val="sr-Cyrl-CS"/>
        </w:rPr>
        <w:t xml:space="preserve">водних </w:t>
      </w:r>
      <w:r w:rsidRPr="008577E3">
        <w:rPr>
          <w:rFonts w:ascii="Times New Roman" w:eastAsia="Times New Roman" w:hAnsi="Times New Roman" w:cs="Times New Roman"/>
          <w:sz w:val="24"/>
          <w:szCs w:val="24"/>
          <w:lang w:val="en-GB"/>
        </w:rPr>
        <w:t>путева;</w:t>
      </w:r>
      <w:r w:rsidRPr="008577E3">
        <w:rPr>
          <w:rFonts w:ascii="Times New Roman" w:eastAsia="Times New Roman" w:hAnsi="Times New Roman" w:cs="Times New Roman"/>
          <w:sz w:val="24"/>
          <w:szCs w:val="24"/>
          <w:lang w:val="ru-RU"/>
        </w:rPr>
        <w:t xml:space="preserve"> пра</w:t>
      </w:r>
      <w:r w:rsidRPr="008577E3">
        <w:rPr>
          <w:rFonts w:ascii="Times New Roman" w:eastAsia="Times New Roman" w:hAnsi="Times New Roman" w:cs="Times New Roman"/>
          <w:sz w:val="24"/>
          <w:szCs w:val="24"/>
          <w:lang w:val="en-GB"/>
        </w:rPr>
        <w:t>ћење</w:t>
      </w:r>
      <w:r w:rsidRPr="008577E3">
        <w:rPr>
          <w:rFonts w:ascii="Times New Roman" w:eastAsia="Times New Roman" w:hAnsi="Times New Roman" w:cs="Times New Roman"/>
          <w:sz w:val="24"/>
          <w:szCs w:val="24"/>
          <w:lang w:val="ru-RU"/>
        </w:rPr>
        <w:t xml:space="preserve"> и анализ</w:t>
      </w:r>
      <w:r w:rsidRPr="008577E3">
        <w:rPr>
          <w:rFonts w:ascii="Times New Roman" w:eastAsia="Times New Roman" w:hAnsi="Times New Roman" w:cs="Times New Roman"/>
          <w:sz w:val="24"/>
          <w:szCs w:val="24"/>
          <w:lang w:val="en-GB"/>
        </w:rPr>
        <w:t>ирање</w:t>
      </w:r>
      <w:r w:rsidRPr="008577E3">
        <w:rPr>
          <w:rFonts w:ascii="Times New Roman" w:eastAsia="Times New Roman" w:hAnsi="Times New Roman" w:cs="Times New Roman"/>
          <w:sz w:val="24"/>
          <w:szCs w:val="24"/>
          <w:lang w:val="ru-RU"/>
        </w:rPr>
        <w:t xml:space="preserve"> показатељ</w:t>
      </w:r>
      <w:r w:rsidRPr="008577E3">
        <w:rPr>
          <w:rFonts w:ascii="Times New Roman" w:eastAsia="Times New Roman" w:hAnsi="Times New Roman" w:cs="Times New Roman"/>
          <w:sz w:val="24"/>
          <w:szCs w:val="24"/>
          <w:lang w:val="en-GB"/>
        </w:rPr>
        <w:t>а</w:t>
      </w:r>
      <w:r w:rsidRPr="008577E3">
        <w:rPr>
          <w:rFonts w:ascii="Times New Roman" w:eastAsia="Times New Roman" w:hAnsi="Times New Roman" w:cs="Times New Roman"/>
          <w:sz w:val="24"/>
          <w:szCs w:val="24"/>
          <w:lang w:val="ru-RU"/>
        </w:rPr>
        <w:t xml:space="preserve"> развој</w:t>
      </w:r>
      <w:r w:rsidRPr="008577E3">
        <w:rPr>
          <w:rFonts w:ascii="Times New Roman" w:eastAsia="Times New Roman" w:hAnsi="Times New Roman" w:cs="Times New Roman"/>
          <w:sz w:val="24"/>
          <w:szCs w:val="24"/>
          <w:lang w:val="en-GB"/>
        </w:rPr>
        <w:t>а</w:t>
      </w:r>
      <w:r w:rsidRPr="008577E3">
        <w:rPr>
          <w:rFonts w:ascii="Times New Roman" w:eastAsia="Times New Roman" w:hAnsi="Times New Roman" w:cs="Times New Roman"/>
          <w:sz w:val="24"/>
          <w:szCs w:val="24"/>
          <w:lang w:val="ru-RU"/>
        </w:rPr>
        <w:t xml:space="preserve"> превоза робе и путника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Latn-CS"/>
        </w:rPr>
        <w:t>поступа</w:t>
      </w:r>
      <w:r w:rsidRPr="008577E3">
        <w:rPr>
          <w:rFonts w:ascii="Times New Roman" w:eastAsia="Times New Roman" w:hAnsi="Times New Roman" w:cs="Times New Roman"/>
          <w:sz w:val="24"/>
          <w:szCs w:val="24"/>
          <w:lang w:val="sr-Cyrl-CS"/>
        </w:rPr>
        <w:t>ње</w:t>
      </w:r>
      <w:r w:rsidRPr="008577E3">
        <w:rPr>
          <w:rFonts w:ascii="Times New Roman" w:eastAsia="Times New Roman" w:hAnsi="Times New Roman" w:cs="Times New Roman"/>
          <w:sz w:val="24"/>
          <w:szCs w:val="24"/>
          <w:lang w:val="sr-Latn-CS"/>
        </w:rPr>
        <w:t xml:space="preserve"> по пр</w:t>
      </w:r>
      <w:r w:rsidRPr="008577E3">
        <w:rPr>
          <w:rFonts w:ascii="Times New Roman" w:eastAsia="Times New Roman" w:hAnsi="Times New Roman" w:cs="Times New Roman"/>
          <w:sz w:val="24"/>
          <w:szCs w:val="24"/>
          <w:lang w:val="sr-Cyrl-CS"/>
        </w:rPr>
        <w:t>иго</w:t>
      </w:r>
      <w:r w:rsidRPr="008577E3">
        <w:rPr>
          <w:rFonts w:ascii="Times New Roman" w:eastAsia="Times New Roman" w:hAnsi="Times New Roman" w:cs="Times New Roman"/>
          <w:sz w:val="24"/>
          <w:szCs w:val="24"/>
          <w:lang w:val="sr-Latn-CS"/>
        </w:rPr>
        <w:t>ворима путника</w:t>
      </w:r>
      <w:r w:rsidRPr="008577E3">
        <w:rPr>
          <w:rFonts w:ascii="Times New Roman" w:eastAsia="Times New Roman" w:hAnsi="Times New Roman" w:cs="Times New Roman"/>
          <w:sz w:val="24"/>
          <w:szCs w:val="24"/>
          <w:lang w:val="sr-Cyrl-CS"/>
        </w:rPr>
        <w:t xml:space="preserve"> у унутрашњој пловидби; </w:t>
      </w:r>
      <w:r w:rsidRPr="008577E3">
        <w:rPr>
          <w:rFonts w:ascii="Times New Roman" w:eastAsia="Times New Roman" w:hAnsi="Times New Roman" w:cs="Times New Roman"/>
          <w:sz w:val="24"/>
          <w:szCs w:val="24"/>
          <w:lang w:val="ru-RU"/>
        </w:rPr>
        <w:t xml:space="preserve">припрему решења о одређивању имена, ознаке, ENI </w:t>
      </w:r>
      <w:r w:rsidRPr="008577E3">
        <w:rPr>
          <w:rFonts w:ascii="Times New Roman" w:eastAsia="Times New Roman" w:hAnsi="Times New Roman" w:cs="Times New Roman"/>
          <w:sz w:val="24"/>
          <w:szCs w:val="24"/>
          <w:lang w:val="sr-Cyrl-CS"/>
        </w:rPr>
        <w:t xml:space="preserve">броја и позивног знака за бродове унутрашње пловидбе, припрему решења којим се одобрава обављање делатности возара и бродских агената, односно агената посредника; припрема решења о одређивању скелских прелаза, вођење евиденције о именима, </w:t>
      </w:r>
      <w:r w:rsidRPr="008577E3">
        <w:rPr>
          <w:rFonts w:ascii="Times New Roman" w:eastAsia="Times New Roman" w:hAnsi="Times New Roman" w:cs="Times New Roman"/>
          <w:sz w:val="24"/>
          <w:szCs w:val="24"/>
          <w:lang w:val="ru-RU"/>
        </w:rPr>
        <w:t xml:space="preserve">ENI </w:t>
      </w:r>
      <w:r w:rsidRPr="008577E3">
        <w:rPr>
          <w:rFonts w:ascii="Times New Roman" w:eastAsia="Times New Roman" w:hAnsi="Times New Roman" w:cs="Times New Roman"/>
          <w:sz w:val="24"/>
          <w:szCs w:val="24"/>
          <w:lang w:val="sr-Cyrl-CS"/>
        </w:rPr>
        <w:t>броју и позивном знаку бродова</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 xml:space="preserve"> као и други послови из делокруга Групе</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 xml:space="preserve"> </w:t>
      </w:r>
    </w:p>
    <w:p w14:paraId="38F1432C"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 xml:space="preserve">У </w:t>
      </w:r>
      <w:r w:rsidRPr="008577E3">
        <w:rPr>
          <w:rFonts w:ascii="Times New Roman" w:eastAsia="Times New Roman" w:hAnsi="Times New Roman" w:cs="Times New Roman"/>
          <w:sz w:val="24"/>
          <w:szCs w:val="24"/>
          <w:lang w:val="ru-RU"/>
        </w:rPr>
        <w:t>Групи за поморску пловидбу обављају се послови који се односе на: припрему стручн</w:t>
      </w:r>
      <w:r w:rsidRPr="008577E3">
        <w:rPr>
          <w:rFonts w:ascii="Times New Roman" w:eastAsia="Times New Roman" w:hAnsi="Times New Roman" w:cs="Times New Roman"/>
          <w:sz w:val="24"/>
          <w:szCs w:val="24"/>
          <w:lang w:val="en-GB"/>
        </w:rPr>
        <w:t>е</w:t>
      </w:r>
      <w:r w:rsidRPr="008577E3">
        <w:rPr>
          <w:rFonts w:ascii="Times New Roman" w:eastAsia="Times New Roman" w:hAnsi="Times New Roman" w:cs="Times New Roman"/>
          <w:sz w:val="24"/>
          <w:szCs w:val="24"/>
          <w:lang w:val="ru-RU"/>
        </w:rPr>
        <w:t xml:space="preserve"> основ</w:t>
      </w:r>
      <w:r w:rsidRPr="008577E3">
        <w:rPr>
          <w:rFonts w:ascii="Times New Roman" w:eastAsia="Times New Roman" w:hAnsi="Times New Roman" w:cs="Times New Roman"/>
          <w:sz w:val="24"/>
          <w:szCs w:val="24"/>
          <w:lang w:val="en-GB"/>
        </w:rPr>
        <w:t>е</w:t>
      </w:r>
      <w:r w:rsidRPr="008577E3">
        <w:rPr>
          <w:rFonts w:ascii="Times New Roman" w:eastAsia="Times New Roman" w:hAnsi="Times New Roman" w:cs="Times New Roman"/>
          <w:sz w:val="24"/>
          <w:szCs w:val="24"/>
          <w:lang w:val="ru-RU"/>
        </w:rPr>
        <w:t xml:space="preserve"> за израду нацрта закона и предлога других прописа из области поморске пловидбе; </w:t>
      </w:r>
      <w:r w:rsidRPr="008577E3">
        <w:rPr>
          <w:rFonts w:ascii="Times New Roman" w:eastAsia="Times New Roman" w:hAnsi="Times New Roman" w:cs="Times New Roman"/>
          <w:sz w:val="24"/>
          <w:szCs w:val="24"/>
          <w:lang w:val="sr-Cyrl-CS"/>
        </w:rPr>
        <w:t>припрем</w:t>
      </w:r>
      <w:r w:rsidRPr="008577E3">
        <w:rPr>
          <w:rFonts w:ascii="Times New Roman" w:eastAsia="Times New Roman" w:hAnsi="Times New Roman" w:cs="Times New Roman"/>
          <w:sz w:val="24"/>
          <w:szCs w:val="24"/>
          <w:lang w:val="en-GB"/>
        </w:rPr>
        <w:t>у</w:t>
      </w:r>
      <w:r w:rsidRPr="008577E3">
        <w:rPr>
          <w:rFonts w:ascii="Times New Roman" w:eastAsia="Times New Roman" w:hAnsi="Times New Roman" w:cs="Times New Roman"/>
          <w:sz w:val="24"/>
          <w:szCs w:val="24"/>
          <w:lang w:val="sr-Cyrl-CS"/>
        </w:rPr>
        <w:t xml:space="preserve"> предлог</w:t>
      </w:r>
      <w:r w:rsidRPr="008577E3">
        <w:rPr>
          <w:rFonts w:ascii="Times New Roman" w:eastAsia="Times New Roman" w:hAnsi="Times New Roman" w:cs="Times New Roman"/>
          <w:sz w:val="24"/>
          <w:szCs w:val="24"/>
          <w:lang w:val="en-GB"/>
        </w:rPr>
        <w:t>а</w:t>
      </w:r>
      <w:r w:rsidRPr="008577E3">
        <w:rPr>
          <w:rFonts w:ascii="Times New Roman" w:eastAsia="Times New Roman" w:hAnsi="Times New Roman" w:cs="Times New Roman"/>
          <w:sz w:val="24"/>
          <w:szCs w:val="24"/>
          <w:lang w:val="sr-Cyrl-CS"/>
        </w:rPr>
        <w:t xml:space="preserve"> основа за закључивање </w:t>
      </w:r>
      <w:r w:rsidRPr="008577E3">
        <w:rPr>
          <w:rFonts w:ascii="Times New Roman" w:eastAsia="Times New Roman" w:hAnsi="Times New Roman" w:cs="Times New Roman"/>
          <w:sz w:val="24"/>
          <w:szCs w:val="24"/>
          <w:lang w:val="ru-RU"/>
        </w:rPr>
        <w:t>мултилатералн</w:t>
      </w:r>
      <w:r w:rsidRPr="008577E3">
        <w:rPr>
          <w:rFonts w:ascii="Times New Roman" w:eastAsia="Times New Roman" w:hAnsi="Times New Roman" w:cs="Times New Roman"/>
          <w:sz w:val="24"/>
          <w:szCs w:val="24"/>
          <w:lang w:val="en-GB"/>
        </w:rPr>
        <w:t>их</w:t>
      </w:r>
      <w:r w:rsidRPr="008577E3">
        <w:rPr>
          <w:rFonts w:ascii="Times New Roman" w:eastAsia="Times New Roman" w:hAnsi="Times New Roman" w:cs="Times New Roman"/>
          <w:sz w:val="24"/>
          <w:szCs w:val="24"/>
          <w:lang w:val="ru-RU"/>
        </w:rPr>
        <w:t xml:space="preserve"> и билатералн</w:t>
      </w:r>
      <w:r w:rsidRPr="008577E3">
        <w:rPr>
          <w:rFonts w:ascii="Times New Roman" w:eastAsia="Times New Roman" w:hAnsi="Times New Roman" w:cs="Times New Roman"/>
          <w:sz w:val="24"/>
          <w:szCs w:val="24"/>
          <w:lang w:val="en-GB"/>
        </w:rPr>
        <w:t>их</w:t>
      </w:r>
      <w:r w:rsidRPr="008577E3">
        <w:rPr>
          <w:rFonts w:ascii="Times New Roman" w:eastAsia="Times New Roman" w:hAnsi="Times New Roman" w:cs="Times New Roman"/>
          <w:sz w:val="24"/>
          <w:szCs w:val="24"/>
          <w:lang w:val="ru-RU"/>
        </w:rPr>
        <w:t xml:space="preserve"> споразум</w:t>
      </w:r>
      <w:r w:rsidRPr="008577E3">
        <w:rPr>
          <w:rFonts w:ascii="Times New Roman" w:eastAsia="Times New Roman" w:hAnsi="Times New Roman" w:cs="Times New Roman"/>
          <w:sz w:val="24"/>
          <w:szCs w:val="24"/>
          <w:lang w:val="en-GB"/>
        </w:rPr>
        <w:t>а</w:t>
      </w:r>
      <w:r w:rsidRPr="008577E3">
        <w:rPr>
          <w:rFonts w:ascii="Times New Roman" w:eastAsia="Times New Roman" w:hAnsi="Times New Roman" w:cs="Times New Roman"/>
          <w:sz w:val="24"/>
          <w:szCs w:val="24"/>
          <w:lang w:val="ru-RU"/>
        </w:rPr>
        <w:t xml:space="preserve"> у области поморске пловидбе; </w:t>
      </w:r>
      <w:r w:rsidRPr="008577E3">
        <w:rPr>
          <w:rFonts w:ascii="Times New Roman" w:eastAsia="Times New Roman" w:hAnsi="Times New Roman" w:cs="Times New Roman"/>
          <w:sz w:val="24"/>
          <w:szCs w:val="24"/>
          <w:lang w:val="sl-SI"/>
        </w:rPr>
        <w:t>пра</w:t>
      </w:r>
      <w:r w:rsidRPr="008577E3">
        <w:rPr>
          <w:rFonts w:ascii="Times New Roman" w:eastAsia="Times New Roman" w:hAnsi="Times New Roman" w:cs="Times New Roman"/>
          <w:sz w:val="24"/>
          <w:szCs w:val="24"/>
          <w:lang w:val="sr-Cyrl-CS"/>
        </w:rPr>
        <w:t>ћење</w:t>
      </w:r>
      <w:r w:rsidRPr="008577E3">
        <w:rPr>
          <w:rFonts w:ascii="Times New Roman" w:eastAsia="Times New Roman" w:hAnsi="Times New Roman" w:cs="Times New Roman"/>
          <w:sz w:val="24"/>
          <w:szCs w:val="24"/>
          <w:lang w:val="sl-SI"/>
        </w:rPr>
        <w:t xml:space="preserve"> и спрово</w:t>
      </w:r>
      <w:r w:rsidRPr="008577E3">
        <w:rPr>
          <w:rFonts w:ascii="Times New Roman" w:eastAsia="Times New Roman" w:hAnsi="Times New Roman" w:cs="Times New Roman"/>
          <w:sz w:val="24"/>
          <w:szCs w:val="24"/>
          <w:lang w:val="sr-Cyrl-CS"/>
        </w:rPr>
        <w:t>ђењ</w:t>
      </w:r>
      <w:r w:rsidRPr="008577E3">
        <w:rPr>
          <w:rFonts w:ascii="Times New Roman" w:eastAsia="Times New Roman" w:hAnsi="Times New Roman" w:cs="Times New Roman"/>
          <w:sz w:val="24"/>
          <w:szCs w:val="24"/>
          <w:lang w:val="en-GB"/>
        </w:rPr>
        <w:t>е</w:t>
      </w:r>
      <w:r w:rsidRPr="008577E3">
        <w:rPr>
          <w:rFonts w:ascii="Times New Roman" w:eastAsia="Times New Roman" w:hAnsi="Times New Roman" w:cs="Times New Roman"/>
          <w:sz w:val="24"/>
          <w:szCs w:val="24"/>
          <w:lang w:val="ru-RU"/>
        </w:rPr>
        <w:t xml:space="preserve"> мултилатералних и билатералних споразума у области поморске пловидбе; </w:t>
      </w:r>
      <w:r w:rsidRPr="008577E3">
        <w:rPr>
          <w:rFonts w:ascii="Times New Roman" w:eastAsia="Times New Roman" w:hAnsi="Times New Roman" w:cs="Times New Roman"/>
          <w:sz w:val="24"/>
          <w:szCs w:val="24"/>
          <w:lang w:val="en-GB"/>
        </w:rPr>
        <w:t>учешће у раду стручних радних група међународних организација</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ru-RU"/>
        </w:rPr>
        <w:t xml:space="preserve"> послове </w:t>
      </w:r>
      <w:r w:rsidRPr="008577E3">
        <w:rPr>
          <w:rFonts w:ascii="Times New Roman" w:eastAsia="Times New Roman" w:hAnsi="Times New Roman" w:cs="Times New Roman"/>
          <w:sz w:val="24"/>
          <w:szCs w:val="24"/>
          <w:lang w:val="sr-Cyrl-CS"/>
        </w:rPr>
        <w:t xml:space="preserve">одржавања усвојеног систем управљања квалитетом у области поморства; </w:t>
      </w:r>
      <w:r w:rsidRPr="008577E3">
        <w:rPr>
          <w:rFonts w:ascii="Times New Roman" w:eastAsia="Times New Roman" w:hAnsi="Times New Roman" w:cs="Times New Roman"/>
          <w:sz w:val="24"/>
          <w:szCs w:val="24"/>
          <w:lang w:val="ru-RU"/>
        </w:rPr>
        <w:t>анализу стања и проблема у поморској пловидби и предлоге решења за унапређење у области поморске плов</w:t>
      </w:r>
      <w:r w:rsidRPr="008577E3">
        <w:rPr>
          <w:rFonts w:ascii="Times New Roman" w:eastAsia="Times New Roman" w:hAnsi="Times New Roman" w:cs="Times New Roman"/>
          <w:sz w:val="24"/>
          <w:szCs w:val="24"/>
          <w:lang w:val="sr-Latn-CS"/>
        </w:rPr>
        <w:t>и</w:t>
      </w:r>
      <w:r w:rsidRPr="008577E3">
        <w:rPr>
          <w:rFonts w:ascii="Times New Roman" w:eastAsia="Times New Roman" w:hAnsi="Times New Roman" w:cs="Times New Roman"/>
          <w:sz w:val="24"/>
          <w:szCs w:val="24"/>
          <w:lang w:val="ru-RU"/>
        </w:rPr>
        <w:t xml:space="preserve">дбе; </w:t>
      </w:r>
      <w:r w:rsidRPr="008577E3">
        <w:rPr>
          <w:rFonts w:ascii="Times New Roman" w:eastAsia="Times New Roman" w:hAnsi="Times New Roman" w:cs="Times New Roman"/>
          <w:sz w:val="24"/>
          <w:szCs w:val="24"/>
          <w:lang w:val="sr-Cyrl-CS"/>
        </w:rPr>
        <w:t xml:space="preserve">припрему платформе за учешће делегације Републике Србије у раду надлежних комитета и Скупштини </w:t>
      </w:r>
      <w:r w:rsidRPr="008577E3">
        <w:rPr>
          <w:rFonts w:ascii="Times New Roman" w:eastAsia="Times New Roman" w:hAnsi="Times New Roman" w:cs="Times New Roman"/>
          <w:sz w:val="24"/>
          <w:szCs w:val="24"/>
          <w:lang w:val="sr-Latn-CS"/>
        </w:rPr>
        <w:t>I</w:t>
      </w:r>
      <w:r w:rsidRPr="008577E3">
        <w:rPr>
          <w:rFonts w:ascii="Times New Roman" w:eastAsia="Times New Roman" w:hAnsi="Times New Roman" w:cs="Times New Roman"/>
          <w:sz w:val="24"/>
          <w:szCs w:val="24"/>
          <w:lang w:val="sr-Cyrl-CS"/>
        </w:rPr>
        <w:t xml:space="preserve">МО-а и припрема извештаја о учешћу; праћење измене и допуне прилога уз </w:t>
      </w:r>
      <w:r w:rsidRPr="008577E3">
        <w:rPr>
          <w:rFonts w:ascii="Times New Roman" w:eastAsia="Times New Roman" w:hAnsi="Times New Roman" w:cs="Times New Roman"/>
          <w:sz w:val="24"/>
          <w:szCs w:val="24"/>
          <w:lang w:val="en-GB"/>
        </w:rPr>
        <w:t>STCW</w:t>
      </w:r>
      <w:r w:rsidRPr="008577E3">
        <w:rPr>
          <w:rFonts w:ascii="Times New Roman" w:eastAsia="Times New Roman" w:hAnsi="Times New Roman" w:cs="Times New Roman"/>
          <w:sz w:val="24"/>
          <w:szCs w:val="24"/>
          <w:lang w:val="ru-RU"/>
        </w:rPr>
        <w:t xml:space="preserve"> Конвенцију и </w:t>
      </w:r>
      <w:r w:rsidRPr="008577E3">
        <w:rPr>
          <w:rFonts w:ascii="Times New Roman" w:eastAsia="Times New Roman" w:hAnsi="Times New Roman" w:cs="Times New Roman"/>
          <w:sz w:val="24"/>
          <w:szCs w:val="24"/>
          <w:lang w:val="sr-Latn-CS"/>
        </w:rPr>
        <w:t>STCW</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CS"/>
        </w:rPr>
        <w:t xml:space="preserve">Законик, послове који се односе на </w:t>
      </w:r>
      <w:r w:rsidRPr="008577E3">
        <w:rPr>
          <w:rFonts w:ascii="Times New Roman" w:eastAsia="Times New Roman" w:hAnsi="Times New Roman" w:cs="Times New Roman"/>
          <w:sz w:val="24"/>
          <w:szCs w:val="24"/>
          <w:lang w:val="ru-RU" w:eastAsia="sr-Latn-CS"/>
        </w:rPr>
        <w:t xml:space="preserve">пријаву надлежних органа и организација за </w:t>
      </w:r>
      <w:r w:rsidRPr="008577E3">
        <w:rPr>
          <w:rFonts w:ascii="Times New Roman" w:eastAsia="Times New Roman" w:hAnsi="Times New Roman" w:cs="Times New Roman"/>
          <w:sz w:val="24"/>
          <w:szCs w:val="24"/>
          <w:lang w:val="en-GB" w:eastAsia="sr-Latn-CS"/>
        </w:rPr>
        <w:t>IMO</w:t>
      </w:r>
      <w:r w:rsidRPr="008577E3">
        <w:rPr>
          <w:rFonts w:ascii="Times New Roman" w:eastAsia="Times New Roman" w:hAnsi="Times New Roman" w:cs="Times New Roman"/>
          <w:sz w:val="24"/>
          <w:szCs w:val="24"/>
          <w:lang w:val="ru-RU" w:eastAsia="sr-Latn-CS"/>
        </w:rPr>
        <w:t xml:space="preserve"> план контроле рада држава чланица (</w:t>
      </w:r>
      <w:r w:rsidRPr="008577E3">
        <w:rPr>
          <w:rFonts w:ascii="Times New Roman" w:eastAsia="Times New Roman" w:hAnsi="Times New Roman" w:cs="Times New Roman"/>
          <w:sz w:val="24"/>
          <w:szCs w:val="24"/>
          <w:lang w:val="en-GB" w:eastAsia="sr-Latn-CS"/>
        </w:rPr>
        <w:t>IMO</w:t>
      </w:r>
      <w:r w:rsidRPr="008577E3">
        <w:rPr>
          <w:rFonts w:ascii="Times New Roman" w:eastAsia="Times New Roman" w:hAnsi="Times New Roman" w:cs="Times New Roman"/>
          <w:sz w:val="24"/>
          <w:szCs w:val="24"/>
          <w:lang w:val="ru-RU" w:eastAsia="sr-Latn-CS"/>
        </w:rPr>
        <w:t xml:space="preserve"> </w:t>
      </w:r>
      <w:r w:rsidRPr="008577E3">
        <w:rPr>
          <w:rFonts w:ascii="Times New Roman" w:eastAsia="Times New Roman" w:hAnsi="Times New Roman" w:cs="Times New Roman"/>
          <w:sz w:val="24"/>
          <w:szCs w:val="24"/>
          <w:lang w:val="en-GB" w:eastAsia="sr-Latn-CS"/>
        </w:rPr>
        <w:t>Audit</w:t>
      </w:r>
      <w:r w:rsidRPr="008577E3">
        <w:rPr>
          <w:rFonts w:ascii="Times New Roman" w:eastAsia="Times New Roman" w:hAnsi="Times New Roman" w:cs="Times New Roman"/>
          <w:sz w:val="24"/>
          <w:szCs w:val="24"/>
          <w:lang w:val="ru-RU" w:eastAsia="sr-Latn-CS"/>
        </w:rPr>
        <w:t xml:space="preserve"> </w:t>
      </w:r>
      <w:r w:rsidRPr="008577E3">
        <w:rPr>
          <w:rFonts w:ascii="Times New Roman" w:eastAsia="Times New Roman" w:hAnsi="Times New Roman" w:cs="Times New Roman"/>
          <w:sz w:val="24"/>
          <w:szCs w:val="24"/>
          <w:lang w:val="en-GB" w:eastAsia="sr-Latn-CS"/>
        </w:rPr>
        <w:t>Scheme</w:t>
      </w:r>
      <w:r w:rsidRPr="008577E3">
        <w:rPr>
          <w:rFonts w:ascii="Times New Roman" w:eastAsia="Times New Roman" w:hAnsi="Times New Roman" w:cs="Times New Roman"/>
          <w:sz w:val="24"/>
          <w:szCs w:val="24"/>
          <w:lang w:val="ru-RU" w:eastAsia="sr-Latn-CS"/>
        </w:rPr>
        <w:t>)</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Latn-CS"/>
        </w:rPr>
        <w:t>праћење и спровођење међународних конвенција Међународне организације рада</w:t>
      </w:r>
      <w:r w:rsidRPr="008577E3">
        <w:rPr>
          <w:rFonts w:ascii="Times New Roman" w:eastAsia="Times New Roman" w:hAnsi="Times New Roman" w:cs="Times New Roman"/>
          <w:sz w:val="24"/>
          <w:szCs w:val="24"/>
          <w:lang w:val="sr-Cyrl-CS"/>
        </w:rPr>
        <w:t xml:space="preserve"> које се односе на поморце и припрему извештаја о њиховом спровођењу;</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сарадњу са надлежним телима Европске агенције за поморску безбедност (</w:t>
      </w:r>
      <w:r w:rsidRPr="008577E3">
        <w:rPr>
          <w:rFonts w:ascii="Times New Roman" w:eastAsia="Times New Roman" w:hAnsi="Times New Roman" w:cs="Times New Roman"/>
          <w:sz w:val="24"/>
          <w:szCs w:val="24"/>
          <w:lang w:val="sr-Latn-CS"/>
        </w:rPr>
        <w:t>EMSA</w:t>
      </w:r>
      <w:r w:rsidRPr="008577E3">
        <w:rPr>
          <w:rFonts w:ascii="Times New Roman" w:eastAsia="Times New Roman" w:hAnsi="Times New Roman" w:cs="Times New Roman"/>
          <w:sz w:val="24"/>
          <w:szCs w:val="24"/>
          <w:lang w:val="sr-Cyrl-CS"/>
        </w:rPr>
        <w:t xml:space="preserve">) у контроли рада органа и организација из области поморске привреде; размену </w:t>
      </w:r>
      <w:r w:rsidRPr="008577E3">
        <w:rPr>
          <w:rFonts w:ascii="Times New Roman" w:eastAsia="Times New Roman" w:hAnsi="Times New Roman" w:cs="Times New Roman"/>
          <w:sz w:val="24"/>
          <w:szCs w:val="24"/>
          <w:lang w:val="ru-RU"/>
        </w:rPr>
        <w:t xml:space="preserve">информација о поморској пловидби у оквиру </w:t>
      </w:r>
      <w:r w:rsidRPr="008577E3">
        <w:rPr>
          <w:rFonts w:ascii="Times New Roman" w:eastAsia="Times New Roman" w:hAnsi="Times New Roman" w:cs="Times New Roman"/>
          <w:sz w:val="24"/>
          <w:szCs w:val="24"/>
          <w:lang w:val="en-GB"/>
        </w:rPr>
        <w:t>SafeSeaNet</w:t>
      </w:r>
      <w:r w:rsidRPr="008577E3">
        <w:rPr>
          <w:rFonts w:ascii="Times New Roman" w:eastAsia="Times New Roman" w:hAnsi="Times New Roman" w:cs="Times New Roman"/>
          <w:sz w:val="24"/>
          <w:szCs w:val="24"/>
          <w:lang w:val="sr-Latn-CS"/>
        </w:rPr>
        <w:t>-a</w:t>
      </w:r>
      <w:r w:rsidRPr="008577E3">
        <w:rPr>
          <w:rFonts w:ascii="Times New Roman" w:eastAsia="Times New Roman" w:hAnsi="Times New Roman" w:cs="Times New Roman"/>
          <w:sz w:val="24"/>
          <w:szCs w:val="24"/>
          <w:lang w:val="sr-Cyrl-CS"/>
        </w:rPr>
        <w:t xml:space="preserve">, односно </w:t>
      </w:r>
      <w:r w:rsidRPr="008577E3">
        <w:rPr>
          <w:rFonts w:ascii="Times New Roman" w:eastAsia="Times New Roman" w:hAnsi="Times New Roman" w:cs="Times New Roman"/>
          <w:sz w:val="24"/>
          <w:szCs w:val="24"/>
          <w:lang w:val="ru-RU"/>
        </w:rPr>
        <w:t xml:space="preserve">преносу података </w:t>
      </w:r>
      <w:r w:rsidRPr="008577E3">
        <w:rPr>
          <w:rFonts w:ascii="Times New Roman" w:eastAsia="Times New Roman" w:hAnsi="Times New Roman" w:cs="Times New Roman"/>
          <w:sz w:val="24"/>
          <w:szCs w:val="24"/>
          <w:lang w:val="en-GB"/>
        </w:rPr>
        <w:t>LRIT</w:t>
      </w:r>
      <w:r w:rsidRPr="008577E3">
        <w:rPr>
          <w:rFonts w:ascii="Times New Roman" w:eastAsia="Times New Roman" w:hAnsi="Times New Roman" w:cs="Times New Roman"/>
          <w:sz w:val="24"/>
          <w:szCs w:val="24"/>
          <w:lang w:val="ru-RU"/>
        </w:rPr>
        <w:t xml:space="preserve"> центру</w:t>
      </w:r>
      <w:r w:rsidRPr="008577E3">
        <w:rPr>
          <w:rFonts w:ascii="Times New Roman" w:eastAsia="Times New Roman" w:hAnsi="Times New Roman" w:cs="Times New Roman"/>
          <w:sz w:val="24"/>
          <w:szCs w:val="24"/>
          <w:lang w:val="sr-Cyrl-CS"/>
        </w:rPr>
        <w:t xml:space="preserve">; вођење уписника и вршење уписа поморских бродова у Међународни уписник поморских </w:t>
      </w:r>
      <w:r w:rsidRPr="008577E3">
        <w:rPr>
          <w:rFonts w:ascii="Times New Roman" w:eastAsia="Times New Roman" w:hAnsi="Times New Roman" w:cs="Times New Roman"/>
          <w:sz w:val="24"/>
          <w:szCs w:val="24"/>
          <w:lang w:val="sr-Cyrl-CS"/>
        </w:rPr>
        <w:lastRenderedPageBreak/>
        <w:t xml:space="preserve">бродова, издавање трајног записа о поморском броду који је уписан у Међународни уписник поморских бродова, као и </w:t>
      </w:r>
      <w:r w:rsidRPr="008577E3">
        <w:rPr>
          <w:rFonts w:ascii="Times New Roman" w:eastAsia="Times New Roman" w:hAnsi="Times New Roman" w:cs="Times New Roman"/>
          <w:sz w:val="24"/>
          <w:szCs w:val="24"/>
          <w:lang w:val="ru-RU"/>
        </w:rPr>
        <w:t>друге послове из делокруга Групе.</w:t>
      </w:r>
    </w:p>
    <w:p w14:paraId="1AAAC78D"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У Групи за пројекте речне транспортне инфраструктуре и међународну сарадњу</w:t>
      </w:r>
      <w:r w:rsidRPr="008577E3">
        <w:rPr>
          <w:rFonts w:ascii="Times New Roman" w:eastAsia="Times New Roman" w:hAnsi="Times New Roman" w:cs="Times New Roman"/>
          <w:sz w:val="24"/>
          <w:szCs w:val="24"/>
          <w:lang w:val="sr-Cyrl-CS"/>
        </w:rPr>
        <w:t xml:space="preserve"> обављају се послови који се односе на:  предлагање пројеката развоја речне инфраструктуре и усклађивање предлога пројеката са техничким захтевима; предлагање и планирање пројеката развоја лука и пристаништа у сарадњи са Агенцијом за управљање лукама; евиденцију о предложеним пројектима из делокруга Сектора и припрему информација, извештаја и анализа о планираним пројектима на </w:t>
      </w:r>
      <w:r w:rsidRPr="008577E3">
        <w:rPr>
          <w:rFonts w:ascii="Times New Roman" w:eastAsia="Times New Roman" w:hAnsi="Times New Roman" w:cs="Times New Roman"/>
          <w:sz w:val="24"/>
          <w:szCs w:val="24"/>
          <w:lang w:val="en-GB"/>
        </w:rPr>
        <w:t xml:space="preserve">међународним </w:t>
      </w:r>
      <w:r w:rsidRPr="008577E3">
        <w:rPr>
          <w:rFonts w:ascii="Times New Roman" w:eastAsia="Times New Roman" w:hAnsi="Times New Roman" w:cs="Times New Roman"/>
          <w:sz w:val="24"/>
          <w:szCs w:val="24"/>
          <w:lang w:val="sr-Cyrl-CS"/>
        </w:rPr>
        <w:t xml:space="preserve">водним </w:t>
      </w:r>
      <w:r w:rsidRPr="008577E3">
        <w:rPr>
          <w:rFonts w:ascii="Times New Roman" w:eastAsia="Times New Roman" w:hAnsi="Times New Roman" w:cs="Times New Roman"/>
          <w:sz w:val="24"/>
          <w:szCs w:val="24"/>
          <w:lang w:val="en-GB"/>
        </w:rPr>
        <w:t xml:space="preserve">путевима Републике </w:t>
      </w:r>
      <w:r w:rsidRPr="008577E3">
        <w:rPr>
          <w:rFonts w:ascii="Times New Roman" w:eastAsia="Times New Roman" w:hAnsi="Times New Roman" w:cs="Times New Roman"/>
          <w:sz w:val="24"/>
          <w:szCs w:val="24"/>
          <w:lang w:val="ru-RU"/>
        </w:rPr>
        <w:t>Србије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 xml:space="preserve">праћење и анализирање </w:t>
      </w:r>
      <w:r w:rsidRPr="008577E3">
        <w:rPr>
          <w:rFonts w:ascii="Times New Roman" w:eastAsia="Times New Roman" w:hAnsi="Times New Roman" w:cs="Times New Roman"/>
          <w:sz w:val="24"/>
          <w:szCs w:val="24"/>
          <w:lang w:val="en-GB"/>
        </w:rPr>
        <w:t>пројек</w:t>
      </w:r>
      <w:r w:rsidRPr="008577E3">
        <w:rPr>
          <w:rFonts w:ascii="Times New Roman" w:eastAsia="Times New Roman" w:hAnsi="Times New Roman" w:cs="Times New Roman"/>
          <w:sz w:val="24"/>
          <w:szCs w:val="24"/>
          <w:lang w:val="sr-Cyrl-CS"/>
        </w:rPr>
        <w:t>ата</w:t>
      </w:r>
      <w:r w:rsidRPr="008577E3">
        <w:rPr>
          <w:rFonts w:ascii="Times New Roman" w:eastAsia="Times New Roman" w:hAnsi="Times New Roman" w:cs="Times New Roman"/>
          <w:sz w:val="24"/>
          <w:szCs w:val="24"/>
          <w:lang w:val="en-GB"/>
        </w:rPr>
        <w:t xml:space="preserve"> Савске комисије, Дунавске комисије (ДК) и </w:t>
      </w:r>
      <w:r w:rsidRPr="008577E3">
        <w:rPr>
          <w:rFonts w:ascii="Times New Roman" w:eastAsia="Times New Roman" w:hAnsi="Times New Roman" w:cs="Times New Roman"/>
          <w:sz w:val="24"/>
          <w:szCs w:val="24"/>
          <w:lang w:val="sr-Cyrl-CS"/>
        </w:rPr>
        <w:t>Комисије за пловидбу реком Рајном (</w:t>
      </w:r>
      <w:r w:rsidRPr="008577E3">
        <w:rPr>
          <w:rFonts w:ascii="Times New Roman" w:eastAsia="Times New Roman" w:hAnsi="Times New Roman" w:cs="Times New Roman"/>
          <w:sz w:val="24"/>
          <w:szCs w:val="24"/>
          <w:lang w:val="sr-Latn-CS"/>
        </w:rPr>
        <w:t xml:space="preserve">CCNR), </w:t>
      </w:r>
      <w:r w:rsidRPr="008577E3">
        <w:rPr>
          <w:rFonts w:ascii="Times New Roman" w:eastAsia="Times New Roman" w:hAnsi="Times New Roman" w:cs="Times New Roman"/>
          <w:sz w:val="24"/>
          <w:szCs w:val="24"/>
          <w:lang w:val="en-GB"/>
        </w:rPr>
        <w:t>односно пројеката</w:t>
      </w:r>
      <w:r w:rsidRPr="008577E3">
        <w:rPr>
          <w:rFonts w:ascii="Times New Roman" w:eastAsia="Times New Roman" w:hAnsi="Times New Roman" w:cs="Times New Roman"/>
          <w:sz w:val="24"/>
          <w:szCs w:val="24"/>
          <w:lang w:val="sr-Cyrl-CS"/>
        </w:rPr>
        <w:t xml:space="preserve"> кој</w:t>
      </w:r>
      <w:r w:rsidRPr="008577E3">
        <w:rPr>
          <w:rFonts w:ascii="Times New Roman" w:eastAsia="Times New Roman" w:hAnsi="Times New Roman" w:cs="Times New Roman"/>
          <w:sz w:val="24"/>
          <w:szCs w:val="24"/>
          <w:lang w:val="en-GB"/>
        </w:rPr>
        <w:t>и</w:t>
      </w:r>
      <w:r w:rsidRPr="008577E3">
        <w:rPr>
          <w:rFonts w:ascii="Times New Roman" w:eastAsia="Times New Roman" w:hAnsi="Times New Roman" w:cs="Times New Roman"/>
          <w:sz w:val="24"/>
          <w:szCs w:val="24"/>
          <w:lang w:val="sr-Cyrl-CS"/>
        </w:rPr>
        <w:t xml:space="preserve"> се односе на европски Коридор Рајна-Дунав</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 xml:space="preserve"> учешће у изради концепције и стратегије развоја инфраструктуре на водним путевима; припрем</w:t>
      </w:r>
      <w:r w:rsidRPr="008577E3">
        <w:rPr>
          <w:rFonts w:ascii="Times New Roman" w:eastAsia="Times New Roman" w:hAnsi="Times New Roman" w:cs="Times New Roman"/>
          <w:sz w:val="24"/>
          <w:szCs w:val="24"/>
          <w:lang w:val="en-GB"/>
        </w:rPr>
        <w:t>у</w:t>
      </w:r>
      <w:r w:rsidRPr="008577E3">
        <w:rPr>
          <w:rFonts w:ascii="Times New Roman" w:eastAsia="Times New Roman" w:hAnsi="Times New Roman" w:cs="Times New Roman"/>
          <w:sz w:val="24"/>
          <w:szCs w:val="24"/>
          <w:lang w:val="sr-Cyrl-CS"/>
        </w:rPr>
        <w:t xml:space="preserve"> предлог</w:t>
      </w:r>
      <w:r w:rsidRPr="008577E3">
        <w:rPr>
          <w:rFonts w:ascii="Times New Roman" w:eastAsia="Times New Roman" w:hAnsi="Times New Roman" w:cs="Times New Roman"/>
          <w:sz w:val="24"/>
          <w:szCs w:val="24"/>
          <w:lang w:val="en-GB"/>
        </w:rPr>
        <w:t>а</w:t>
      </w:r>
      <w:r w:rsidRPr="008577E3">
        <w:rPr>
          <w:rFonts w:ascii="Times New Roman" w:eastAsia="Times New Roman" w:hAnsi="Times New Roman" w:cs="Times New Roman"/>
          <w:sz w:val="24"/>
          <w:szCs w:val="24"/>
          <w:lang w:val="sr-Cyrl-CS"/>
        </w:rPr>
        <w:t xml:space="preserve"> основа за закључивање </w:t>
      </w:r>
      <w:r w:rsidRPr="008577E3">
        <w:rPr>
          <w:rFonts w:ascii="Times New Roman" w:eastAsia="Times New Roman" w:hAnsi="Times New Roman" w:cs="Times New Roman"/>
          <w:sz w:val="24"/>
          <w:szCs w:val="24"/>
          <w:lang w:val="ru-RU"/>
        </w:rPr>
        <w:t>мултилатералн</w:t>
      </w:r>
      <w:r w:rsidRPr="008577E3">
        <w:rPr>
          <w:rFonts w:ascii="Times New Roman" w:eastAsia="Times New Roman" w:hAnsi="Times New Roman" w:cs="Times New Roman"/>
          <w:sz w:val="24"/>
          <w:szCs w:val="24"/>
          <w:lang w:val="en-GB"/>
        </w:rPr>
        <w:t>их</w:t>
      </w:r>
      <w:r w:rsidRPr="008577E3">
        <w:rPr>
          <w:rFonts w:ascii="Times New Roman" w:eastAsia="Times New Roman" w:hAnsi="Times New Roman" w:cs="Times New Roman"/>
          <w:sz w:val="24"/>
          <w:szCs w:val="24"/>
          <w:lang w:val="ru-RU"/>
        </w:rPr>
        <w:t xml:space="preserve"> и билатералн</w:t>
      </w:r>
      <w:r w:rsidRPr="008577E3">
        <w:rPr>
          <w:rFonts w:ascii="Times New Roman" w:eastAsia="Times New Roman" w:hAnsi="Times New Roman" w:cs="Times New Roman"/>
          <w:sz w:val="24"/>
          <w:szCs w:val="24"/>
          <w:lang w:val="en-GB"/>
        </w:rPr>
        <w:t>их</w:t>
      </w:r>
      <w:r w:rsidRPr="008577E3">
        <w:rPr>
          <w:rFonts w:ascii="Times New Roman" w:eastAsia="Times New Roman" w:hAnsi="Times New Roman" w:cs="Times New Roman"/>
          <w:sz w:val="24"/>
          <w:szCs w:val="24"/>
          <w:lang w:val="ru-RU"/>
        </w:rPr>
        <w:t xml:space="preserve"> споразум</w:t>
      </w:r>
      <w:r w:rsidRPr="008577E3">
        <w:rPr>
          <w:rFonts w:ascii="Times New Roman" w:eastAsia="Times New Roman" w:hAnsi="Times New Roman" w:cs="Times New Roman"/>
          <w:sz w:val="24"/>
          <w:szCs w:val="24"/>
          <w:lang w:val="en-GB"/>
        </w:rPr>
        <w:t>а</w:t>
      </w:r>
      <w:r w:rsidRPr="008577E3">
        <w:rPr>
          <w:rFonts w:ascii="Times New Roman" w:eastAsia="Times New Roman" w:hAnsi="Times New Roman" w:cs="Times New Roman"/>
          <w:sz w:val="24"/>
          <w:szCs w:val="24"/>
          <w:lang w:val="ru-RU"/>
        </w:rPr>
        <w:t xml:space="preserve"> у области унутрашње пловидбе; </w:t>
      </w:r>
      <w:r w:rsidRPr="008577E3">
        <w:rPr>
          <w:rFonts w:ascii="Times New Roman" w:eastAsia="Times New Roman" w:hAnsi="Times New Roman" w:cs="Times New Roman"/>
          <w:sz w:val="24"/>
          <w:szCs w:val="24"/>
          <w:lang w:val="sl-SI"/>
        </w:rPr>
        <w:t>пра</w:t>
      </w:r>
      <w:r w:rsidRPr="008577E3">
        <w:rPr>
          <w:rFonts w:ascii="Times New Roman" w:eastAsia="Times New Roman" w:hAnsi="Times New Roman" w:cs="Times New Roman"/>
          <w:sz w:val="24"/>
          <w:szCs w:val="24"/>
          <w:lang w:val="sr-Cyrl-CS"/>
        </w:rPr>
        <w:t>ћење</w:t>
      </w:r>
      <w:r w:rsidRPr="008577E3">
        <w:rPr>
          <w:rFonts w:ascii="Times New Roman" w:eastAsia="Times New Roman" w:hAnsi="Times New Roman" w:cs="Times New Roman"/>
          <w:sz w:val="24"/>
          <w:szCs w:val="24"/>
          <w:lang w:val="sl-SI"/>
        </w:rPr>
        <w:t xml:space="preserve"> и спрово</w:t>
      </w:r>
      <w:r w:rsidRPr="008577E3">
        <w:rPr>
          <w:rFonts w:ascii="Times New Roman" w:eastAsia="Times New Roman" w:hAnsi="Times New Roman" w:cs="Times New Roman"/>
          <w:sz w:val="24"/>
          <w:szCs w:val="24"/>
          <w:lang w:val="sr-Cyrl-CS"/>
        </w:rPr>
        <w:t>ђењ</w:t>
      </w:r>
      <w:r w:rsidRPr="008577E3">
        <w:rPr>
          <w:rFonts w:ascii="Times New Roman" w:eastAsia="Times New Roman" w:hAnsi="Times New Roman" w:cs="Times New Roman"/>
          <w:sz w:val="24"/>
          <w:szCs w:val="24"/>
          <w:lang w:val="en-GB"/>
        </w:rPr>
        <w:t>е</w:t>
      </w:r>
      <w:r w:rsidRPr="008577E3">
        <w:rPr>
          <w:rFonts w:ascii="Times New Roman" w:eastAsia="Times New Roman" w:hAnsi="Times New Roman" w:cs="Times New Roman"/>
          <w:sz w:val="24"/>
          <w:szCs w:val="24"/>
          <w:lang w:val="ru-RU"/>
        </w:rPr>
        <w:t xml:space="preserve"> мултилатералних и билатералних споразума у области унутрашње пловидбе; </w:t>
      </w:r>
      <w:r w:rsidRPr="008577E3">
        <w:rPr>
          <w:rFonts w:ascii="Times New Roman" w:eastAsia="Times New Roman" w:hAnsi="Times New Roman" w:cs="Times New Roman"/>
          <w:sz w:val="24"/>
          <w:szCs w:val="24"/>
          <w:lang w:val="sl-SI"/>
        </w:rPr>
        <w:t>пра</w:t>
      </w:r>
      <w:r w:rsidRPr="008577E3">
        <w:rPr>
          <w:rFonts w:ascii="Times New Roman" w:eastAsia="Times New Roman" w:hAnsi="Times New Roman" w:cs="Times New Roman"/>
          <w:sz w:val="24"/>
          <w:szCs w:val="24"/>
          <w:lang w:val="en-GB"/>
        </w:rPr>
        <w:t>ћење</w:t>
      </w:r>
      <w:r w:rsidRPr="008577E3">
        <w:rPr>
          <w:rFonts w:ascii="Times New Roman" w:eastAsia="Times New Roman" w:hAnsi="Times New Roman" w:cs="Times New Roman"/>
          <w:sz w:val="24"/>
          <w:szCs w:val="24"/>
          <w:lang w:val="sl-SI"/>
        </w:rPr>
        <w:t xml:space="preserve"> рада ме</w:t>
      </w:r>
      <w:r w:rsidRPr="008577E3">
        <w:rPr>
          <w:rFonts w:ascii="Times New Roman" w:eastAsia="Times New Roman" w:hAnsi="Times New Roman" w:cs="Times New Roman"/>
          <w:sz w:val="24"/>
          <w:szCs w:val="24"/>
          <w:lang w:val="sr-Cyrl-CS"/>
        </w:rPr>
        <w:t>ђ</w:t>
      </w:r>
      <w:r w:rsidRPr="008577E3">
        <w:rPr>
          <w:rFonts w:ascii="Times New Roman" w:eastAsia="Times New Roman" w:hAnsi="Times New Roman" w:cs="Times New Roman"/>
          <w:sz w:val="24"/>
          <w:szCs w:val="24"/>
          <w:lang w:val="sl-SI"/>
        </w:rPr>
        <w:t>ународних организација</w:t>
      </w:r>
      <w:r w:rsidRPr="008577E3">
        <w:rPr>
          <w:rFonts w:ascii="Times New Roman" w:eastAsia="Times New Roman" w:hAnsi="Times New Roman" w:cs="Times New Roman"/>
          <w:sz w:val="24"/>
          <w:szCs w:val="24"/>
          <w:lang w:val="sr-Cyrl-CS"/>
        </w:rPr>
        <w:t xml:space="preserve"> и техничких стандарда пловидбе у области унутрашње пловидбе</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en-GB"/>
        </w:rPr>
        <w:t xml:space="preserve"> учешће у раду стручних радних група међународних организација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израду програмског буџета Сектора и координицију рада са другим секторима при пројектовању буџета</w:t>
      </w:r>
      <w:r w:rsidRPr="008577E3">
        <w:rPr>
          <w:rFonts w:ascii="Times New Roman" w:eastAsia="Times New Roman" w:hAnsi="Times New Roman" w:cs="Times New Roman"/>
          <w:sz w:val="24"/>
          <w:szCs w:val="24"/>
          <w:lang w:val="sr-Cyrl-CS"/>
        </w:rPr>
        <w:t>; израду плана и реализација јавних набавки за потребе Сектора; учешће у изради информатора о раду у делу који се односи на Сектор и вршење његовог ажурирања, старање о доступности информација од јавног значаја из делокруга Сектора и друге послови из делокруга Групе</w:t>
      </w:r>
      <w:r w:rsidRPr="008577E3">
        <w:rPr>
          <w:rFonts w:ascii="Times New Roman" w:eastAsia="Times New Roman" w:hAnsi="Times New Roman" w:cs="Times New Roman"/>
          <w:sz w:val="24"/>
          <w:szCs w:val="24"/>
          <w:lang w:val="ru-RU"/>
        </w:rPr>
        <w:t>.</w:t>
      </w:r>
    </w:p>
    <w:p w14:paraId="24B63A86"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en-GB"/>
        </w:rPr>
      </w:pPr>
    </w:p>
    <w:p w14:paraId="7DEFF966" w14:textId="77777777" w:rsidR="00A2638A" w:rsidRPr="008577E3" w:rsidRDefault="00A2638A" w:rsidP="00A2638A">
      <w:pPr>
        <w:spacing w:after="0" w:line="240" w:lineRule="auto"/>
        <w:ind w:firstLine="709"/>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sz w:val="24"/>
          <w:szCs w:val="24"/>
          <w:lang w:val="sr-Cyrl-CS"/>
        </w:rPr>
        <w:t xml:space="preserve">У </w:t>
      </w:r>
      <w:r w:rsidRPr="008577E3">
        <w:rPr>
          <w:rFonts w:ascii="Times New Roman" w:eastAsia="Times New Roman" w:hAnsi="Times New Roman" w:cs="Times New Roman"/>
          <w:bCs/>
          <w:sz w:val="24"/>
          <w:szCs w:val="24"/>
          <w:lang w:val="sr-Cyrl-CS"/>
        </w:rPr>
        <w:t xml:space="preserve">Одељењу за послове лучких капетанија обављају се послови који се односе на: координацију рада лучких капетанија; </w:t>
      </w:r>
      <w:r w:rsidRPr="008577E3">
        <w:rPr>
          <w:rFonts w:ascii="Times New Roman" w:eastAsia="Times New Roman" w:hAnsi="Times New Roman" w:cs="Times New Roman"/>
          <w:sz w:val="24"/>
          <w:szCs w:val="24"/>
          <w:lang w:val="ru-RU"/>
        </w:rPr>
        <w:t>управљање бродским саобраћајем (</w:t>
      </w:r>
      <w:r w:rsidRPr="008577E3">
        <w:rPr>
          <w:rFonts w:ascii="Times New Roman" w:eastAsia="Times New Roman" w:hAnsi="Times New Roman" w:cs="Times New Roman"/>
          <w:sz w:val="24"/>
          <w:szCs w:val="24"/>
          <w:lang w:val="sr-Latn-CS"/>
        </w:rPr>
        <w:t>VTS</w:t>
      </w:r>
      <w:r w:rsidRPr="008577E3">
        <w:rPr>
          <w:rFonts w:ascii="Times New Roman" w:eastAsia="Times New Roman" w:hAnsi="Times New Roman" w:cs="Times New Roman"/>
          <w:bCs/>
          <w:sz w:val="24"/>
          <w:szCs w:val="24"/>
          <w:lang w:val="en-GB"/>
        </w:rPr>
        <w:t>), коришћење речних информационих сервиса (RIS); издавање бродских исправа и књига, издавање личних и других исправа за чланове посаде пловила; вршење техничких и других стручних послов</w:t>
      </w:r>
      <w:r w:rsidRPr="008577E3">
        <w:rPr>
          <w:rFonts w:ascii="Times New Roman" w:eastAsia="Times New Roman" w:hAnsi="Times New Roman" w:cs="Times New Roman"/>
          <w:bCs/>
          <w:sz w:val="24"/>
          <w:szCs w:val="24"/>
          <w:lang w:val="sr-Cyrl-CS"/>
        </w:rPr>
        <w:t>а</w:t>
      </w:r>
      <w:r w:rsidRPr="008577E3">
        <w:rPr>
          <w:rFonts w:ascii="Times New Roman" w:eastAsia="Times New Roman" w:hAnsi="Times New Roman" w:cs="Times New Roman"/>
          <w:bCs/>
          <w:sz w:val="24"/>
          <w:szCs w:val="24"/>
          <w:lang w:val="en-GB"/>
        </w:rPr>
        <w:t xml:space="preserve"> безбедности пловидбе; </w:t>
      </w:r>
      <w:r w:rsidRPr="008577E3">
        <w:rPr>
          <w:rFonts w:ascii="Times New Roman" w:eastAsia="Times New Roman" w:hAnsi="Times New Roman" w:cs="Times New Roman"/>
          <w:bCs/>
          <w:sz w:val="24"/>
          <w:szCs w:val="24"/>
          <w:lang w:val="sr-Cyrl-CS"/>
        </w:rPr>
        <w:t>технички надзор и прегледе чамаца и плутајућих објеката за спорт и разоноду и пловећих тела</w:t>
      </w:r>
      <w:r w:rsidRPr="008577E3">
        <w:rPr>
          <w:rFonts w:ascii="Times New Roman" w:eastAsia="Times New Roman" w:hAnsi="Times New Roman" w:cs="Times New Roman"/>
          <w:bCs/>
          <w:sz w:val="24"/>
          <w:szCs w:val="24"/>
          <w:lang w:val="en-GB"/>
        </w:rPr>
        <w:t xml:space="preserve">, односно плутање; прикупљање статистичких података о водном транспорту на водним путевима; вођење уписника бродова и других пловила; вођење </w:t>
      </w:r>
      <w:r w:rsidRPr="008577E3">
        <w:rPr>
          <w:rFonts w:ascii="Times New Roman" w:eastAsia="Times New Roman" w:hAnsi="Times New Roman" w:cs="Times New Roman"/>
          <w:sz w:val="24"/>
          <w:szCs w:val="24"/>
          <w:lang w:val="sr-Cyrl-CS"/>
        </w:rPr>
        <w:t>службене</w:t>
      </w:r>
      <w:r w:rsidRPr="008577E3">
        <w:rPr>
          <w:rFonts w:ascii="Times New Roman" w:eastAsia="Times New Roman" w:hAnsi="Times New Roman" w:cs="Times New Roman"/>
          <w:bCs/>
          <w:sz w:val="24"/>
          <w:szCs w:val="24"/>
          <w:lang w:val="en-GB"/>
        </w:rPr>
        <w:t xml:space="preserve"> евиденције о извршеним уписима, доношење решења о првом упису, о упису у лист А, лист Б и лист Ц улошка главне књиге уписника бродова, доношење решења о брисању брода, о поновном упису брода, о прен</w:t>
      </w:r>
      <w:r w:rsidRPr="008577E3">
        <w:rPr>
          <w:rFonts w:ascii="Times New Roman" w:eastAsia="Times New Roman" w:hAnsi="Times New Roman" w:cs="Times New Roman"/>
          <w:bCs/>
          <w:sz w:val="24"/>
          <w:szCs w:val="24"/>
          <w:lang w:val="sr-Cyrl-CS"/>
        </w:rPr>
        <w:t>о</w:t>
      </w:r>
      <w:r w:rsidRPr="008577E3">
        <w:rPr>
          <w:rFonts w:ascii="Times New Roman" w:eastAsia="Times New Roman" w:hAnsi="Times New Roman" w:cs="Times New Roman"/>
          <w:bCs/>
          <w:sz w:val="24"/>
          <w:szCs w:val="24"/>
          <w:lang w:val="en-GB"/>
        </w:rPr>
        <w:t>су уписа брода, о упису других пловила</w:t>
      </w:r>
      <w:r w:rsidRPr="008577E3">
        <w:rPr>
          <w:rFonts w:ascii="Times New Roman" w:eastAsia="Times New Roman" w:hAnsi="Times New Roman" w:cs="Times New Roman"/>
          <w:bCs/>
          <w:sz w:val="24"/>
          <w:szCs w:val="24"/>
          <w:lang w:val="sr-Cyrl-CS"/>
        </w:rPr>
        <w:t>; давање мишљења из делокруга рада лучких капетанија; сарадњу са јавним предузећима и привредним друштвима, другим органима и организацијама (МУП, Царина</w:t>
      </w:r>
      <w:r w:rsidRPr="008577E3">
        <w:rPr>
          <w:rFonts w:ascii="Times New Roman" w:eastAsia="Times New Roman" w:hAnsi="Times New Roman" w:cs="Times New Roman"/>
          <w:bCs/>
          <w:sz w:val="24"/>
          <w:szCs w:val="24"/>
          <w:lang w:val="en-GB"/>
        </w:rPr>
        <w:t xml:space="preserve"> и др</w:t>
      </w:r>
      <w:r w:rsidRPr="008577E3">
        <w:rPr>
          <w:rFonts w:ascii="Times New Roman" w:eastAsia="Times New Roman" w:hAnsi="Times New Roman" w:cs="Times New Roman"/>
          <w:bCs/>
          <w:sz w:val="24"/>
          <w:szCs w:val="24"/>
          <w:lang w:val="sr-Cyrl-CS"/>
        </w:rPr>
        <w:t>), као и други послови из делокруга Одељења.</w:t>
      </w:r>
    </w:p>
    <w:p w14:paraId="7A3FAC45" w14:textId="77777777" w:rsidR="00A2638A" w:rsidRPr="008577E3" w:rsidRDefault="00A2638A" w:rsidP="00A2638A">
      <w:pPr>
        <w:spacing w:after="0" w:line="240" w:lineRule="auto"/>
        <w:ind w:right="49"/>
        <w:jc w:val="both"/>
        <w:rPr>
          <w:rFonts w:ascii="Times New Roman" w:eastAsia="Times New Roman" w:hAnsi="Times New Roman" w:cs="Times New Roman"/>
          <w:bCs/>
          <w:sz w:val="24"/>
          <w:szCs w:val="24"/>
          <w:lang w:val="en-GB"/>
        </w:rPr>
      </w:pPr>
    </w:p>
    <w:p w14:paraId="77C0DAC2" w14:textId="77777777" w:rsidR="00A2638A" w:rsidRPr="008577E3" w:rsidRDefault="00A2638A" w:rsidP="00A2638A">
      <w:pPr>
        <w:spacing w:after="0" w:line="240" w:lineRule="auto"/>
        <w:ind w:firstLine="709"/>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 Одељењу за послове лучких капетанија образују се следеће </w:t>
      </w:r>
      <w:r w:rsidRPr="008577E3">
        <w:rPr>
          <w:rFonts w:ascii="Times New Roman" w:eastAsia="Times New Roman" w:hAnsi="Times New Roman" w:cs="Times New Roman"/>
          <w:bCs/>
          <w:sz w:val="24"/>
          <w:szCs w:val="24"/>
          <w:lang w:val="en-GB"/>
        </w:rPr>
        <w:t>уже</w:t>
      </w:r>
      <w:r w:rsidRPr="008577E3">
        <w:rPr>
          <w:rFonts w:ascii="Times New Roman" w:eastAsia="Times New Roman" w:hAnsi="Times New Roman" w:cs="Times New Roman"/>
          <w:sz w:val="24"/>
          <w:szCs w:val="24"/>
          <w:lang w:val="sr-Cyrl-CS"/>
        </w:rPr>
        <w:t xml:space="preserve"> унутрашње јединице, као подручне јединице Министарства, и то:</w:t>
      </w:r>
    </w:p>
    <w:p w14:paraId="3C9542E2" w14:textId="77777777" w:rsidR="00A2638A" w:rsidRPr="008577E3" w:rsidRDefault="00A2638A" w:rsidP="00A2638A">
      <w:pPr>
        <w:spacing w:after="0" w:line="240" w:lineRule="auto"/>
        <w:ind w:left="284" w:right="402" w:firstLine="720"/>
        <w:rPr>
          <w:rFonts w:ascii="Times New Roman" w:eastAsia="Times New Roman" w:hAnsi="Times New Roman" w:cs="Times New Roman"/>
          <w:bCs/>
          <w:sz w:val="24"/>
          <w:szCs w:val="24"/>
          <w:lang w:val="sr-Cyrl-CS"/>
        </w:rPr>
      </w:pPr>
    </w:p>
    <w:p w14:paraId="45339C10" w14:textId="77777777" w:rsidR="00A2638A" w:rsidRPr="008577E3" w:rsidRDefault="00A2638A" w:rsidP="00A2638A">
      <w:pPr>
        <w:spacing w:after="0" w:line="240" w:lineRule="auto"/>
        <w:ind w:left="284" w:right="402" w:firstLine="720"/>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1.   Лучка капетанија</w:t>
      </w:r>
      <w:r w:rsidRPr="008577E3">
        <w:rPr>
          <w:rFonts w:ascii="Times New Roman" w:eastAsia="Times New Roman" w:hAnsi="Times New Roman" w:cs="Times New Roman"/>
          <w:sz w:val="24"/>
          <w:szCs w:val="24"/>
          <w:lang w:val="en-GB"/>
        </w:rPr>
        <w:t xml:space="preserve"> Прахово</w:t>
      </w:r>
      <w:r w:rsidRPr="008577E3">
        <w:rPr>
          <w:rFonts w:ascii="Times New Roman" w:eastAsia="Times New Roman" w:hAnsi="Times New Roman" w:cs="Times New Roman"/>
          <w:sz w:val="24"/>
          <w:szCs w:val="24"/>
          <w:lang w:val="ru-RU"/>
        </w:rPr>
        <w:t>;</w:t>
      </w:r>
    </w:p>
    <w:p w14:paraId="67F6E1FC" w14:textId="77777777" w:rsidR="00A2638A" w:rsidRPr="008577E3" w:rsidRDefault="00A2638A" w:rsidP="00A2638A">
      <w:pPr>
        <w:spacing w:after="0" w:line="240" w:lineRule="auto"/>
        <w:ind w:left="284" w:right="402" w:firstLine="720"/>
        <w:rPr>
          <w:rFonts w:ascii="Times New Roman" w:eastAsia="Times New Roman" w:hAnsi="Times New Roman" w:cs="Times New Roman"/>
          <w:i/>
          <w:sz w:val="24"/>
          <w:szCs w:val="24"/>
          <w:lang w:val="ru-RU"/>
        </w:rPr>
      </w:pPr>
      <w:r w:rsidRPr="008577E3">
        <w:rPr>
          <w:rFonts w:ascii="Times New Roman" w:eastAsia="Times New Roman" w:hAnsi="Times New Roman" w:cs="Times New Roman"/>
          <w:sz w:val="24"/>
          <w:szCs w:val="24"/>
          <w:lang w:val="ru-RU"/>
        </w:rPr>
        <w:t>2</w:t>
      </w:r>
      <w:r w:rsidRPr="008577E3">
        <w:rPr>
          <w:rFonts w:ascii="Times New Roman" w:eastAsia="Times New Roman" w:hAnsi="Times New Roman" w:cs="Times New Roman"/>
          <w:i/>
          <w:sz w:val="24"/>
          <w:szCs w:val="24"/>
          <w:lang w:val="ru-RU"/>
        </w:rPr>
        <w:t xml:space="preserve">.   </w:t>
      </w:r>
      <w:r w:rsidRPr="008577E3">
        <w:rPr>
          <w:rFonts w:ascii="Times New Roman" w:eastAsia="Times New Roman" w:hAnsi="Times New Roman" w:cs="Times New Roman"/>
          <w:sz w:val="24"/>
          <w:szCs w:val="24"/>
          <w:lang w:val="ru-RU"/>
        </w:rPr>
        <w:t xml:space="preserve">Лучка капетанија </w:t>
      </w:r>
      <w:r w:rsidRPr="008577E3">
        <w:rPr>
          <w:rFonts w:ascii="Times New Roman" w:eastAsia="Times New Roman" w:hAnsi="Times New Roman" w:cs="Times New Roman"/>
          <w:sz w:val="24"/>
          <w:szCs w:val="24"/>
          <w:lang w:val="en-GB"/>
        </w:rPr>
        <w:t>Кладово</w:t>
      </w:r>
      <w:r w:rsidRPr="008577E3">
        <w:rPr>
          <w:rFonts w:ascii="Times New Roman" w:eastAsia="Times New Roman" w:hAnsi="Times New Roman" w:cs="Times New Roman"/>
          <w:i/>
          <w:sz w:val="24"/>
          <w:szCs w:val="24"/>
          <w:lang w:val="ru-RU"/>
        </w:rPr>
        <w:t>;</w:t>
      </w:r>
    </w:p>
    <w:p w14:paraId="05486807" w14:textId="77777777" w:rsidR="00A2638A" w:rsidRPr="008577E3" w:rsidRDefault="00A2638A" w:rsidP="00A2638A">
      <w:pPr>
        <w:spacing w:after="0" w:line="240" w:lineRule="auto"/>
        <w:ind w:left="284" w:firstLine="720"/>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3.   Лучка капетанија Велико Градиште;</w:t>
      </w:r>
    </w:p>
    <w:p w14:paraId="45CB8219" w14:textId="77777777" w:rsidR="00A2638A" w:rsidRPr="008577E3" w:rsidRDefault="00A2638A" w:rsidP="00A2638A">
      <w:pPr>
        <w:spacing w:after="0" w:line="240" w:lineRule="auto"/>
        <w:ind w:left="284" w:right="402" w:firstLine="720"/>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4.   Лучка капетанија Смедерево;</w:t>
      </w:r>
    </w:p>
    <w:p w14:paraId="2B4AE3B5" w14:textId="77777777" w:rsidR="00A2638A" w:rsidRPr="008577E3" w:rsidRDefault="00A2638A" w:rsidP="00A2638A">
      <w:pPr>
        <w:spacing w:after="0" w:line="240" w:lineRule="auto"/>
        <w:ind w:left="284" w:right="402" w:firstLine="720"/>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5.   Лучка капетанија </w:t>
      </w:r>
      <w:r w:rsidRPr="008577E3">
        <w:rPr>
          <w:rFonts w:ascii="Times New Roman" w:eastAsia="Times New Roman" w:hAnsi="Times New Roman" w:cs="Times New Roman"/>
          <w:sz w:val="24"/>
          <w:szCs w:val="24"/>
          <w:lang w:val="en-GB"/>
        </w:rPr>
        <w:t>Београд</w:t>
      </w:r>
      <w:r w:rsidRPr="008577E3">
        <w:rPr>
          <w:rFonts w:ascii="Times New Roman" w:eastAsia="Times New Roman" w:hAnsi="Times New Roman" w:cs="Times New Roman"/>
          <w:sz w:val="24"/>
          <w:szCs w:val="24"/>
          <w:lang w:val="ru-RU"/>
        </w:rPr>
        <w:t>;</w:t>
      </w:r>
    </w:p>
    <w:p w14:paraId="730E5C6F" w14:textId="77777777" w:rsidR="00A2638A" w:rsidRPr="008577E3" w:rsidRDefault="00A2638A" w:rsidP="00A2638A">
      <w:pPr>
        <w:spacing w:after="0" w:line="240" w:lineRule="auto"/>
        <w:ind w:left="284" w:right="402" w:firstLine="720"/>
        <w:rPr>
          <w:rFonts w:ascii="Times New Roman" w:eastAsia="Times New Roman" w:hAnsi="Times New Roman" w:cs="Times New Roman"/>
          <w:i/>
          <w:sz w:val="24"/>
          <w:szCs w:val="24"/>
          <w:lang w:val="ru-RU"/>
        </w:rPr>
      </w:pPr>
      <w:r w:rsidRPr="008577E3">
        <w:rPr>
          <w:rFonts w:ascii="Times New Roman" w:eastAsia="Times New Roman" w:hAnsi="Times New Roman" w:cs="Times New Roman"/>
          <w:sz w:val="24"/>
          <w:szCs w:val="24"/>
          <w:lang w:val="ru-RU"/>
        </w:rPr>
        <w:t xml:space="preserve">6.   Лучка капетанија </w:t>
      </w:r>
      <w:r w:rsidRPr="008577E3">
        <w:rPr>
          <w:rFonts w:ascii="Times New Roman" w:eastAsia="Times New Roman" w:hAnsi="Times New Roman" w:cs="Times New Roman"/>
          <w:sz w:val="24"/>
          <w:szCs w:val="24"/>
          <w:lang w:val="en-GB"/>
        </w:rPr>
        <w:t>Панчево</w:t>
      </w:r>
      <w:r w:rsidRPr="008577E3">
        <w:rPr>
          <w:rFonts w:ascii="Times New Roman" w:eastAsia="Times New Roman" w:hAnsi="Times New Roman" w:cs="Times New Roman"/>
          <w:i/>
          <w:sz w:val="24"/>
          <w:szCs w:val="24"/>
          <w:lang w:val="ru-RU"/>
        </w:rPr>
        <w:t>;</w:t>
      </w:r>
    </w:p>
    <w:p w14:paraId="08FD0BAF" w14:textId="77777777" w:rsidR="00A2638A" w:rsidRPr="008577E3" w:rsidRDefault="00A2638A" w:rsidP="00A2638A">
      <w:pPr>
        <w:spacing w:after="0" w:line="240" w:lineRule="auto"/>
        <w:ind w:left="284" w:right="402" w:firstLine="720"/>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ru-RU"/>
        </w:rPr>
        <w:lastRenderedPageBreak/>
        <w:t>7.   Лучка капетанија Сремска Митровица;</w:t>
      </w:r>
    </w:p>
    <w:p w14:paraId="6EB5E7B4" w14:textId="77777777" w:rsidR="00A2638A" w:rsidRPr="008577E3" w:rsidRDefault="00A2638A" w:rsidP="00A2638A">
      <w:pPr>
        <w:spacing w:after="0" w:line="240" w:lineRule="auto"/>
        <w:ind w:left="284" w:right="402" w:firstLine="720"/>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ru-RU"/>
        </w:rPr>
        <w:t>8.   Лучка капетанија Сента;</w:t>
      </w:r>
    </w:p>
    <w:p w14:paraId="5386C7E5" w14:textId="77777777" w:rsidR="00A2638A" w:rsidRPr="008577E3" w:rsidRDefault="00A2638A" w:rsidP="00A2638A">
      <w:pPr>
        <w:spacing w:after="0" w:line="240" w:lineRule="auto"/>
        <w:ind w:left="284" w:right="402" w:firstLine="720"/>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9.   Лучка капетанија Нови Сад;</w:t>
      </w:r>
    </w:p>
    <w:p w14:paraId="74AF7E6B" w14:textId="77777777" w:rsidR="00A2638A" w:rsidRPr="008577E3" w:rsidRDefault="00A2638A" w:rsidP="00A2638A">
      <w:pPr>
        <w:spacing w:after="0" w:line="240" w:lineRule="auto"/>
        <w:ind w:left="284" w:right="402" w:firstLine="720"/>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10. Лучка капетанија Тител;</w:t>
      </w:r>
    </w:p>
    <w:p w14:paraId="0B91D419" w14:textId="77777777" w:rsidR="00A2638A" w:rsidRPr="008577E3" w:rsidRDefault="00A2638A" w:rsidP="00A2638A">
      <w:pPr>
        <w:spacing w:after="0" w:line="240" w:lineRule="auto"/>
        <w:ind w:left="284" w:right="402" w:firstLine="720"/>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ru-RU"/>
        </w:rPr>
        <w:t>11. Лучка капетанија Бездан</w:t>
      </w:r>
      <w:r w:rsidRPr="008577E3">
        <w:rPr>
          <w:rFonts w:ascii="Times New Roman" w:eastAsia="Times New Roman" w:hAnsi="Times New Roman" w:cs="Times New Roman"/>
          <w:sz w:val="24"/>
          <w:szCs w:val="24"/>
          <w:lang w:val="en-GB"/>
        </w:rPr>
        <w:t>;</w:t>
      </w:r>
    </w:p>
    <w:p w14:paraId="7482750E" w14:textId="77777777" w:rsidR="00A2638A" w:rsidRPr="008577E3" w:rsidRDefault="00A2638A" w:rsidP="00A2638A">
      <w:pPr>
        <w:spacing w:after="0" w:line="240" w:lineRule="auto"/>
        <w:ind w:left="284" w:right="402" w:firstLine="720"/>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ru-RU"/>
        </w:rPr>
        <w:t>12. Лучка капетанија Апатин</w:t>
      </w:r>
      <w:r w:rsidRPr="008577E3">
        <w:rPr>
          <w:rFonts w:ascii="Times New Roman" w:eastAsia="Times New Roman" w:hAnsi="Times New Roman" w:cs="Times New Roman"/>
          <w:sz w:val="24"/>
          <w:szCs w:val="24"/>
          <w:lang w:val="en-GB"/>
        </w:rPr>
        <w:t>.</w:t>
      </w:r>
    </w:p>
    <w:p w14:paraId="4BD1A035" w14:textId="77777777" w:rsidR="00A2638A" w:rsidRPr="008577E3" w:rsidRDefault="00A2638A" w:rsidP="00A2638A">
      <w:pPr>
        <w:spacing w:after="0" w:line="240" w:lineRule="auto"/>
        <w:ind w:right="49"/>
        <w:jc w:val="both"/>
        <w:rPr>
          <w:rFonts w:ascii="Times New Roman" w:eastAsia="Times New Roman" w:hAnsi="Times New Roman" w:cs="Times New Roman"/>
          <w:bCs/>
          <w:sz w:val="24"/>
          <w:szCs w:val="24"/>
          <w:lang w:val="en-GB"/>
        </w:rPr>
      </w:pPr>
    </w:p>
    <w:p w14:paraId="43FBF07D"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Лучке капетаније су подручне јединице Министарства које обављају управне, техничке и друге стручне послове којима се обезбеђује безбедност пловидбе који се односе на: </w:t>
      </w:r>
      <w:r w:rsidRPr="008577E3">
        <w:rPr>
          <w:rFonts w:ascii="Times New Roman" w:eastAsia="Times New Roman" w:hAnsi="Times New Roman" w:cs="Times New Roman"/>
          <w:sz w:val="24"/>
          <w:szCs w:val="24"/>
          <w:lang w:val="sr-Latn-CS"/>
        </w:rPr>
        <w:t>улазно-излазне ревизијена речн</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sr-Latn-CS"/>
        </w:rPr>
        <w:t xml:space="preserve">м граничним </w:t>
      </w:r>
      <w:r w:rsidRPr="008577E3">
        <w:rPr>
          <w:rFonts w:ascii="Times New Roman" w:eastAsia="Times New Roman" w:hAnsi="Times New Roman" w:cs="Times New Roman"/>
          <w:sz w:val="24"/>
          <w:szCs w:val="24"/>
          <w:lang w:val="sr-Cyrl-CS"/>
        </w:rPr>
        <w:t>прелазима</w:t>
      </w:r>
      <w:r w:rsidRPr="008577E3">
        <w:rPr>
          <w:rFonts w:ascii="Times New Roman" w:eastAsia="Times New Roman" w:hAnsi="Times New Roman" w:cs="Times New Roman"/>
          <w:sz w:val="24"/>
          <w:szCs w:val="24"/>
          <w:lang w:val="sr-Latn-CS"/>
        </w:rPr>
        <w:t xml:space="preserve"> у сарадњи са другим надлежним органима</w:t>
      </w:r>
      <w:r w:rsidRPr="008577E3">
        <w:rPr>
          <w:rFonts w:ascii="Times New Roman" w:eastAsia="Times New Roman" w:hAnsi="Times New Roman" w:cs="Times New Roman"/>
          <w:sz w:val="24"/>
          <w:szCs w:val="24"/>
          <w:lang w:val="sr-Cyrl-CS"/>
        </w:rPr>
        <w:t xml:space="preserve">; праћење кретања и задржавања пловила; иницирање измена законских и подзаконских прописа у области пловидбе; </w:t>
      </w:r>
      <w:r w:rsidRPr="008577E3">
        <w:rPr>
          <w:rFonts w:ascii="Times New Roman" w:eastAsia="Times New Roman" w:hAnsi="Times New Roman" w:cs="Times New Roman"/>
          <w:sz w:val="24"/>
          <w:szCs w:val="24"/>
          <w:lang w:val="ru-RU"/>
        </w:rPr>
        <w:t xml:space="preserve">предузимање управних и других мера; давање </w:t>
      </w:r>
      <w:r w:rsidRPr="008577E3">
        <w:rPr>
          <w:rFonts w:ascii="Times New Roman" w:eastAsia="Times New Roman" w:hAnsi="Times New Roman" w:cs="Times New Roman"/>
          <w:sz w:val="24"/>
          <w:szCs w:val="24"/>
          <w:lang w:val="en-GB"/>
        </w:rPr>
        <w:t xml:space="preserve">наутичких </w:t>
      </w:r>
      <w:r w:rsidRPr="008577E3">
        <w:rPr>
          <w:rFonts w:ascii="Times New Roman" w:eastAsia="Times New Roman" w:hAnsi="Times New Roman" w:cs="Times New Roman"/>
          <w:bCs/>
          <w:sz w:val="24"/>
          <w:szCs w:val="24"/>
          <w:lang w:val="sr-Cyrl-CS"/>
        </w:rPr>
        <w:t>услова</w:t>
      </w:r>
      <w:r w:rsidRPr="008577E3">
        <w:rPr>
          <w:rFonts w:ascii="Times New Roman" w:eastAsia="Times New Roman" w:hAnsi="Times New Roman" w:cs="Times New Roman"/>
          <w:sz w:val="24"/>
          <w:szCs w:val="24"/>
          <w:lang w:val="ru-RU"/>
        </w:rPr>
        <w:t xml:space="preserve"> и наутичке сагласности којом се утврђује да је </w:t>
      </w:r>
      <w:r w:rsidRPr="008577E3">
        <w:rPr>
          <w:rFonts w:ascii="Times New Roman" w:eastAsia="Times New Roman" w:hAnsi="Times New Roman" w:cs="Times New Roman"/>
          <w:sz w:val="24"/>
          <w:szCs w:val="24"/>
          <w:lang w:val="en-GB"/>
        </w:rPr>
        <w:t>техничк</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en-GB"/>
        </w:rPr>
        <w:t xml:space="preserve"> документациј</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en-GB"/>
        </w:rPr>
        <w:t xml:space="preserve"> за издавање одобрења за изградњу, реконструкцију доградњу, адаптацију и санацију прев</w:t>
      </w:r>
      <w:r w:rsidRPr="008577E3">
        <w:rPr>
          <w:rFonts w:ascii="Times New Roman" w:eastAsia="Times New Roman" w:hAnsi="Times New Roman" w:cs="Times New Roman"/>
          <w:sz w:val="24"/>
          <w:szCs w:val="24"/>
          <w:lang w:val="sr-Cyrl-CS"/>
        </w:rPr>
        <w:t>о</w:t>
      </w:r>
      <w:r w:rsidRPr="008577E3">
        <w:rPr>
          <w:rFonts w:ascii="Times New Roman" w:eastAsia="Times New Roman" w:hAnsi="Times New Roman" w:cs="Times New Roman"/>
          <w:sz w:val="24"/>
          <w:szCs w:val="24"/>
          <w:lang w:val="en-GB"/>
        </w:rPr>
        <w:t>дница, пловних канала и других хидротехничких објеката, као и других објеката од утицаја на безбедност пловидбе</w:t>
      </w:r>
      <w:r w:rsidRPr="008577E3">
        <w:rPr>
          <w:rFonts w:ascii="Times New Roman" w:eastAsia="Times New Roman" w:hAnsi="Times New Roman" w:cs="Times New Roman"/>
          <w:sz w:val="24"/>
          <w:szCs w:val="24"/>
          <w:lang w:val="sr-Cyrl-CS"/>
        </w:rPr>
        <w:t xml:space="preserve"> у складу са датим наутичким условима;</w:t>
      </w:r>
      <w:r w:rsidRPr="008577E3">
        <w:rPr>
          <w:rFonts w:ascii="Times New Roman" w:eastAsia="Times New Roman" w:hAnsi="Times New Roman" w:cs="Times New Roman"/>
          <w:sz w:val="24"/>
          <w:szCs w:val="24"/>
          <w:lang w:val="ru-RU"/>
        </w:rPr>
        <w:t xml:space="preserve"> сарадњу са</w:t>
      </w:r>
      <w:r w:rsidRPr="008577E3">
        <w:rPr>
          <w:rFonts w:ascii="Times New Roman" w:eastAsia="Times New Roman" w:hAnsi="Times New Roman" w:cs="Times New Roman"/>
          <w:sz w:val="24"/>
          <w:szCs w:val="24"/>
          <w:lang w:val="en-GB"/>
        </w:rPr>
        <w:t xml:space="preserve"> привредним субјектима, </w:t>
      </w:r>
      <w:r w:rsidRPr="008577E3">
        <w:rPr>
          <w:rFonts w:ascii="Times New Roman" w:eastAsia="Times New Roman" w:hAnsi="Times New Roman" w:cs="Times New Roman"/>
          <w:sz w:val="24"/>
          <w:szCs w:val="24"/>
          <w:lang w:val="ru-RU"/>
        </w:rPr>
        <w:t>другим органима и организацијама из области водног саобраћаја; управљање бродским саобраћајем (</w:t>
      </w:r>
      <w:r w:rsidRPr="008577E3">
        <w:rPr>
          <w:rFonts w:ascii="Times New Roman" w:eastAsia="Times New Roman" w:hAnsi="Times New Roman" w:cs="Times New Roman"/>
          <w:sz w:val="24"/>
          <w:szCs w:val="24"/>
          <w:lang w:val="sr-Latn-CS"/>
        </w:rPr>
        <w:t>VTS</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bCs/>
          <w:sz w:val="24"/>
          <w:szCs w:val="24"/>
          <w:lang w:val="en-GB"/>
        </w:rPr>
        <w:t>; издавање бродских исправа и књига, издавање личних и других исправа за чланове посаде пловила; вршење техничких и других стручних послова</w:t>
      </w:r>
      <w:r w:rsidRPr="008577E3">
        <w:rPr>
          <w:rFonts w:ascii="Times New Roman" w:eastAsia="Times New Roman" w:hAnsi="Times New Roman" w:cs="Times New Roman"/>
          <w:bCs/>
          <w:sz w:val="24"/>
          <w:szCs w:val="24"/>
          <w:lang w:val="sr-Cyrl-CS"/>
        </w:rPr>
        <w:t xml:space="preserve"> из области пловидбе</w:t>
      </w:r>
      <w:r w:rsidRPr="008577E3">
        <w:rPr>
          <w:rFonts w:ascii="Times New Roman" w:eastAsia="Times New Roman" w:hAnsi="Times New Roman" w:cs="Times New Roman"/>
          <w:bCs/>
          <w:sz w:val="24"/>
          <w:szCs w:val="24"/>
          <w:lang w:val="en-GB"/>
        </w:rPr>
        <w:t>;</w:t>
      </w:r>
      <w:r w:rsidRPr="008577E3">
        <w:rPr>
          <w:rFonts w:ascii="Times New Roman" w:eastAsia="Times New Roman" w:hAnsi="Times New Roman" w:cs="Times New Roman"/>
          <w:bCs/>
          <w:sz w:val="24"/>
          <w:szCs w:val="24"/>
          <w:lang w:val="sr-Cyrl-CS"/>
        </w:rPr>
        <w:t xml:space="preserve"> </w:t>
      </w:r>
      <w:r w:rsidRPr="008577E3">
        <w:rPr>
          <w:rFonts w:ascii="Times New Roman" w:eastAsia="Times New Roman" w:hAnsi="Times New Roman" w:cs="Times New Roman"/>
          <w:bCs/>
          <w:sz w:val="24"/>
          <w:szCs w:val="24"/>
          <w:lang w:val="en-GB"/>
        </w:rPr>
        <w:t>утврђивање спо</w:t>
      </w:r>
      <w:r w:rsidRPr="008577E3">
        <w:rPr>
          <w:rFonts w:ascii="Times New Roman" w:eastAsia="Times New Roman" w:hAnsi="Times New Roman" w:cs="Times New Roman"/>
          <w:bCs/>
          <w:sz w:val="24"/>
          <w:szCs w:val="24"/>
          <w:lang w:val="sr-Cyrl-CS"/>
        </w:rPr>
        <w:t>со</w:t>
      </w:r>
      <w:r w:rsidRPr="008577E3">
        <w:rPr>
          <w:rFonts w:ascii="Times New Roman" w:eastAsia="Times New Roman" w:hAnsi="Times New Roman" w:cs="Times New Roman"/>
          <w:bCs/>
          <w:sz w:val="24"/>
          <w:szCs w:val="24"/>
          <w:lang w:val="en-GB"/>
        </w:rPr>
        <w:t>бности чамаца и плутајућих објеката за пловидбу, односно плутање; прикупљање статистичких података о водном транспорту на водним путевима;</w:t>
      </w:r>
      <w:r w:rsidRPr="008577E3">
        <w:rPr>
          <w:rFonts w:ascii="Times New Roman" w:eastAsia="Times New Roman" w:hAnsi="Times New Roman" w:cs="Times New Roman"/>
          <w:sz w:val="24"/>
          <w:szCs w:val="24"/>
          <w:lang w:val="ru-RU"/>
        </w:rPr>
        <w:t xml:space="preserve"> припрему и обраду података, </w:t>
      </w:r>
      <w:r w:rsidRPr="008577E3">
        <w:rPr>
          <w:rFonts w:ascii="Times New Roman" w:eastAsia="Times New Roman" w:hAnsi="Times New Roman" w:cs="Times New Roman"/>
          <w:sz w:val="24"/>
          <w:szCs w:val="24"/>
          <w:lang w:val="en-GB"/>
        </w:rPr>
        <w:t xml:space="preserve">доношење решења о упису пловила, </w:t>
      </w:r>
      <w:r w:rsidRPr="008577E3">
        <w:rPr>
          <w:rFonts w:ascii="Times New Roman" w:eastAsia="Times New Roman" w:hAnsi="Times New Roman" w:cs="Times New Roman"/>
          <w:sz w:val="24"/>
          <w:szCs w:val="24"/>
          <w:lang w:val="ru-RU"/>
        </w:rPr>
        <w:t>вођење уписника бродова и других пловила и евиденција о пловилима, посади, пловидби и стању пловног пута и објеката безбедности пловидбе; спровођење ратног режима пловидбе и предузимање мера у ванредним околностима у сарадњи са министарством надлежним за унутрашње послове (трагање и спасавање и сл.), као и други послови прописане законима и подзаконским прописима.</w:t>
      </w:r>
    </w:p>
    <w:p w14:paraId="3345C015"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Послови</w:t>
      </w:r>
      <w:r w:rsidRPr="008577E3">
        <w:rPr>
          <w:rFonts w:ascii="Times New Roman" w:eastAsia="Times New Roman" w:hAnsi="Times New Roman" w:cs="Times New Roman"/>
          <w:sz w:val="24"/>
          <w:szCs w:val="24"/>
          <w:lang w:val="ru-RU"/>
        </w:rPr>
        <w:t xml:space="preserve"> из делокруга лучких капетанија</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ru-RU"/>
        </w:rPr>
        <w:t>обављају се у:</w:t>
      </w:r>
    </w:p>
    <w:p w14:paraId="15E6A2D9"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bCs/>
          <w:sz w:val="24"/>
          <w:szCs w:val="24"/>
          <w:lang w:val="en-GB"/>
        </w:rPr>
        <w:t>Лучк</w:t>
      </w:r>
      <w:r w:rsidRPr="008577E3">
        <w:rPr>
          <w:rFonts w:ascii="Times New Roman" w:eastAsia="Times New Roman" w:hAnsi="Times New Roman" w:cs="Times New Roman"/>
          <w:bCs/>
          <w:sz w:val="24"/>
          <w:szCs w:val="24"/>
          <w:lang w:val="sr-Cyrl-RS"/>
        </w:rPr>
        <w:t>ој</w:t>
      </w:r>
      <w:r w:rsidRPr="008577E3">
        <w:rPr>
          <w:rFonts w:ascii="Times New Roman" w:eastAsia="Times New Roman" w:hAnsi="Times New Roman" w:cs="Times New Roman"/>
          <w:sz w:val="24"/>
          <w:szCs w:val="24"/>
          <w:lang w:val="en-GB"/>
        </w:rPr>
        <w:t xml:space="preserve"> капетаниј</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ru-RU"/>
        </w:rPr>
        <w:t xml:space="preserve"> Прахово за подручну јединицу општина Неготин, Алексинац, Гаџин Хан, Дољевац, Мерошина, Ражањ, Сврљиг, Бабушница, Бела Паланка, Димитровград, Пирот, Босилеград, Бујановац, Владичин Хан, Врање, Прешево, Сурдулица, Трговиште и града Ниша, са седиштем у Прахову, за подручје реке Дунав - десна обала од km 845,65 до km 880.1. </w:t>
      </w:r>
      <w:r w:rsidRPr="008577E3">
        <w:rPr>
          <w:rFonts w:ascii="Times New Roman" w:eastAsia="Times New Roman" w:hAnsi="Times New Roman" w:cs="Times New Roman"/>
          <w:sz w:val="24"/>
          <w:szCs w:val="24"/>
          <w:lang w:val="en-GB"/>
        </w:rPr>
        <w:t>Лучка капетанија Прахово</w:t>
      </w:r>
      <w:r w:rsidRPr="008577E3">
        <w:rPr>
          <w:rFonts w:ascii="Times New Roman" w:eastAsia="Times New Roman" w:hAnsi="Times New Roman" w:cs="Times New Roman"/>
          <w:sz w:val="24"/>
          <w:szCs w:val="24"/>
          <w:lang w:val="ru-RU"/>
        </w:rPr>
        <w:t xml:space="preserve"> ради непрекидно </w:t>
      </w:r>
      <w:r w:rsidRPr="008577E3">
        <w:rPr>
          <w:rFonts w:ascii="Times New Roman" w:eastAsia="Times New Roman" w:hAnsi="Times New Roman" w:cs="Times New Roman"/>
          <w:sz w:val="24"/>
          <w:szCs w:val="24"/>
          <w:lang w:val="sr-Cyrl-CS"/>
        </w:rPr>
        <w:t>24</w:t>
      </w:r>
      <w:r w:rsidRPr="008577E3">
        <w:rPr>
          <w:rFonts w:ascii="Times New Roman" w:eastAsia="Times New Roman" w:hAnsi="Times New Roman" w:cs="Times New Roman"/>
          <w:sz w:val="24"/>
          <w:szCs w:val="24"/>
          <w:lang w:val="ru-RU"/>
        </w:rPr>
        <w:t xml:space="preserve"> час</w:t>
      </w:r>
      <w:r w:rsidRPr="008577E3">
        <w:rPr>
          <w:rFonts w:ascii="Times New Roman" w:eastAsia="Times New Roman" w:hAnsi="Times New Roman" w:cs="Times New Roman"/>
          <w:sz w:val="24"/>
          <w:szCs w:val="24"/>
          <w:lang w:val="sr-Latn-CS"/>
        </w:rPr>
        <w:t xml:space="preserve">а </w:t>
      </w:r>
      <w:r w:rsidRPr="008577E3">
        <w:rPr>
          <w:rFonts w:ascii="Times New Roman" w:eastAsia="Times New Roman" w:hAnsi="Times New Roman" w:cs="Times New Roman"/>
          <w:sz w:val="24"/>
          <w:szCs w:val="24"/>
          <w:lang w:val="sr-Cyrl-CS"/>
        </w:rPr>
        <w:t xml:space="preserve">и </w:t>
      </w:r>
      <w:r w:rsidRPr="008577E3">
        <w:rPr>
          <w:rFonts w:ascii="Times New Roman" w:eastAsia="Times New Roman" w:hAnsi="Times New Roman" w:cs="Times New Roman"/>
          <w:sz w:val="24"/>
          <w:szCs w:val="24"/>
          <w:lang w:val="ru-RU"/>
        </w:rPr>
        <w:t>државни је гранични прелаз за пловила домаће заставе у међународном саобраћају и за пловила стране заставе који упловљавају-испловљавају у међународну луку и пристаниште Прахово;</w:t>
      </w:r>
    </w:p>
    <w:p w14:paraId="4C0221AB"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Лучк</w:t>
      </w:r>
      <w:r w:rsidRPr="008577E3">
        <w:rPr>
          <w:rFonts w:ascii="Times New Roman" w:eastAsia="Times New Roman" w:hAnsi="Times New Roman" w:cs="Times New Roman"/>
          <w:sz w:val="24"/>
          <w:szCs w:val="24"/>
          <w:lang w:val="sr-Cyrl-RS"/>
        </w:rPr>
        <w:t>ој</w:t>
      </w:r>
      <w:r w:rsidRPr="008577E3">
        <w:rPr>
          <w:rFonts w:ascii="Times New Roman" w:eastAsia="Times New Roman" w:hAnsi="Times New Roman" w:cs="Times New Roman"/>
          <w:sz w:val="24"/>
          <w:szCs w:val="24"/>
          <w:lang w:val="en-GB"/>
        </w:rPr>
        <w:t xml:space="preserve"> капетаниј</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ru-RU"/>
        </w:rPr>
        <w:t xml:space="preserve"> Кладово за подручну јединицу општина Кладово, </w:t>
      </w:r>
      <w:r w:rsidRPr="008577E3">
        <w:rPr>
          <w:rFonts w:ascii="Times New Roman" w:eastAsia="Times New Roman" w:hAnsi="Times New Roman" w:cs="Times New Roman"/>
          <w:sz w:val="24"/>
          <w:szCs w:val="24"/>
          <w:lang w:val="en-GB"/>
        </w:rPr>
        <w:t>Мајданпек</w:t>
      </w:r>
      <w:r w:rsidRPr="008577E3">
        <w:rPr>
          <w:rFonts w:ascii="Times New Roman" w:eastAsia="Times New Roman" w:hAnsi="Times New Roman" w:cs="Times New Roman"/>
          <w:sz w:val="24"/>
          <w:szCs w:val="24"/>
          <w:lang w:val="ru-RU"/>
        </w:rPr>
        <w:t xml:space="preserve">, Бор, Зајечар, Бољевац, Сокобања, Књажевац, Бојник, Власотинце, Лебане, Лесковац, Медвеђа, Црна </w:t>
      </w:r>
      <w:r w:rsidRPr="008577E3">
        <w:rPr>
          <w:rFonts w:ascii="Times New Roman" w:eastAsia="Times New Roman" w:hAnsi="Times New Roman" w:cs="Times New Roman"/>
          <w:sz w:val="24"/>
          <w:szCs w:val="24"/>
          <w:lang w:val="en-GB"/>
        </w:rPr>
        <w:t>T</w:t>
      </w:r>
      <w:r w:rsidRPr="008577E3">
        <w:rPr>
          <w:rFonts w:ascii="Times New Roman" w:eastAsia="Times New Roman" w:hAnsi="Times New Roman" w:cs="Times New Roman"/>
          <w:sz w:val="24"/>
          <w:szCs w:val="24"/>
          <w:lang w:val="ru-RU"/>
        </w:rPr>
        <w:t>рава, Блаце, Житорађа, Куршумлија и Прокупље, са седиштем у Кладову, за подручје реке Дунав - десна обала од km 880.1 до km 1010.2;</w:t>
      </w:r>
    </w:p>
    <w:p w14:paraId="08D277DD"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Лучкој капетанији Велико Градиште за подручну јединицу општина Пожаревац, Голубац, Велико Градиште, Жабари, Жагубица, Кучево, Мало Црниће, Петровац, Врњачка Бања, Рашка, Тутин, Нови Пазар и Краљево, са седиштем у Великом Градишту, за подручје реке Дунав - десна обала од km 1010.2 до </w:t>
      </w:r>
      <w:r w:rsidRPr="008577E3">
        <w:rPr>
          <w:rFonts w:ascii="Times New Roman" w:eastAsia="Times New Roman" w:hAnsi="Times New Roman" w:cs="Times New Roman"/>
          <w:sz w:val="24"/>
          <w:szCs w:val="24"/>
          <w:lang w:val="sr-Latn-CS"/>
        </w:rPr>
        <w:t xml:space="preserve">km </w:t>
      </w:r>
      <w:r w:rsidRPr="008577E3">
        <w:rPr>
          <w:rFonts w:ascii="Times New Roman" w:eastAsia="Times New Roman" w:hAnsi="Times New Roman" w:cs="Times New Roman"/>
          <w:sz w:val="24"/>
          <w:szCs w:val="24"/>
          <w:lang w:val="ru-RU"/>
        </w:rPr>
        <w:t>1104.6. Капетанија ради непрекидно 24 часа и државни је гранични прелаз за сва пловила стране заставе;</w:t>
      </w:r>
    </w:p>
    <w:p w14:paraId="0D4D0B7E"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lastRenderedPageBreak/>
        <w:t>Лучкој капетанији Смедерево за подручну јединицу града Крагујевца и подручну јединицу општина Велика Плана, Смедерево, Смедеревска Паланка, Аранђеловац, Баточина, Лапово, Кнић, Рача, Топола, Деспотовац, Јагодина, Параћин, Рековац, Свилајнац, Ћуприја, Александровац, Брус, Варварин, Крушевац, Трстеник и Ћићевац, са седиштем у Смедереву, за подручје реке Дунав - десна обала од km 1104.6 до km 1136 и рек</w:t>
      </w:r>
      <w:r w:rsidRPr="008577E3">
        <w:rPr>
          <w:rFonts w:ascii="Times New Roman" w:eastAsia="Times New Roman" w:hAnsi="Times New Roman" w:cs="Times New Roman"/>
          <w:sz w:val="24"/>
          <w:szCs w:val="24"/>
          <w:lang w:val="sr-Cyrl-CS"/>
        </w:rPr>
        <w:t>е</w:t>
      </w:r>
      <w:r w:rsidRPr="008577E3">
        <w:rPr>
          <w:rFonts w:ascii="Times New Roman" w:eastAsia="Times New Roman" w:hAnsi="Times New Roman" w:cs="Times New Roman"/>
          <w:sz w:val="24"/>
          <w:szCs w:val="24"/>
          <w:lang w:val="ru-RU"/>
        </w:rPr>
        <w:t xml:space="preserve"> Велике Мораве;</w:t>
      </w:r>
    </w:p>
    <w:p w14:paraId="5FBE88B5"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Лучкој капетанији Београд за подручну јединицу града Београда и подручну јединицу општина Горњи Милановац, Ивањица, Лучани, Чачак, Ваљево, Лајковац, Љиг, Мионица, Осечина и Уб, са седиштем у Београду, за подручје реке Дунав - десна обала од km 1136 до km 1187 и лева обала од km 1155.6 до km 1206.6, река Сава - десна обала од km 0 до </w:t>
      </w:r>
      <w:r w:rsidRPr="008577E3">
        <w:rPr>
          <w:rFonts w:ascii="Times New Roman" w:eastAsia="Times New Roman" w:hAnsi="Times New Roman" w:cs="Times New Roman"/>
          <w:sz w:val="24"/>
          <w:szCs w:val="24"/>
          <w:lang w:val="sr-Latn-CS"/>
        </w:rPr>
        <w:t xml:space="preserve">km </w:t>
      </w:r>
      <w:r w:rsidRPr="008577E3">
        <w:rPr>
          <w:rFonts w:ascii="Times New Roman" w:eastAsia="Times New Roman" w:hAnsi="Times New Roman" w:cs="Times New Roman"/>
          <w:sz w:val="24"/>
          <w:szCs w:val="24"/>
          <w:lang w:val="ru-RU"/>
        </w:rPr>
        <w:t xml:space="preserve">63.7 и лева обала од km 0 до km 49. Капетанија ради непрекидно 24 часа од 15.марта до 15.октобра. </w:t>
      </w:r>
    </w:p>
    <w:p w14:paraId="2B8F80D7"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Лучка капетанија Београд обавља све послове из области поморске пловидбе за целу територију Републике Србије;</w:t>
      </w:r>
    </w:p>
    <w:p w14:paraId="3B4E7FF6"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Лучкој капетанији Панчево за подручну јединицу општина Панчево, Ковин, Пландиште, Бела Црква, Вршац, Сечањ, Алибунар, Ковачица и Опово, са седиштем у Панчеву, за подручје реке Дунав - лева обала од km 1075 до km 1155.6, реке Тамиш - обе обале од km 0 до границе са Републиком Румунијом, канал „Банатска Паланка - Нови Бечеј“ од km 0 до km 87, реке Брзаве, Моравица, Караш и Нера, канал "Карашац" код Ченте. Лучка капетанија Панчево не обавља послове из области поморске пловидбе;</w:t>
      </w:r>
    </w:p>
    <w:p w14:paraId="4D8FE1A0"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Лучкој капетанији Сремска Митровица за подручну јединицу општина Пећинци, Рума, Ириг, Сремска Митровица, Шид, Шабац, Владимирци, Коцељева, Богатић, Крупањ, Лозница, Љубовија, Мали Зворник, Ариље, Бајина Башта, Косјерић, Нова Варош, Пожега, Прибој, Пријепоље, Сјеница, Ужице и Чајетина, са седиштем у Сремској Митровици, за подручје реке Саве - лева обала од km 49 до km 210.8 (до границе са Републиком Хрватском) и десна обала од km 63.7 до km 178 (до границе са Босном и Херцеговином), река Дрина-десна обала од km 0 до km 224, реке Босут и Студва, Обедска бара;</w:t>
      </w:r>
    </w:p>
    <w:p w14:paraId="23CF8820"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Лучкој капетанији Сента за подручну јединицу општина Сента, Суботица, Кањижа, Ада, Бечеј, Нови Бечеј, Мали Иђош, Србобран, Врбас, Бачка Топола, Кикинда, Нови Кнежевац, Чока и Нова Црња, са седиштем у Сенти, за подручје реке Тисе - обе обале од км 63 до границе са Мађарском, канали „Бечеј - Богојево“ од км 0 до км 39, „Врбас – Бездан“ од км 0 до км 12, „Кикиндски канал“ од км 0 до км 50, „Златица“ од км 0 до км 32, „Језеро Палић“, речице Чик, Криваја, Кереш, канал „Банатска Паланка - Нови Бечеј“ од km 132 до km 147; </w:t>
      </w:r>
    </w:p>
    <w:p w14:paraId="6BA5F4A9"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Лучкој капетанији Нови Сад, за подручну јединицу града Новог Сада и подручну јединицу општина Беочин, Темерин, Сремски Карловци, Инђија, Стара Пазова, Бачка Паланка, Бач и Бачки Петровац, са седиштем у Новом Саду, за подручје реке Дунав - десна обала од km 1187 до km 1295,5 и лева обала од km 1226.6 до км 1312, канали „Бечеј - Богојево“ од km 39 до km 69, „Нови Сад - Савино село“ од km 0 до км 39, „Косанчић - Мали Стапар“ од км 0 до km 3, „Јегричка“ од км 0 до км 65, канал „Бачки Петровац – Каравуково“ од km 0 до km 52, канал „Бечеј - Богојево“ од km 84 до km 90. Капетанија ради непрекидно 24 часа; </w:t>
      </w:r>
      <w:r w:rsidRPr="008577E3">
        <w:rPr>
          <w:rFonts w:ascii="Times New Roman" w:eastAsia="Times New Roman" w:hAnsi="Times New Roman" w:cs="Times New Roman"/>
          <w:sz w:val="24"/>
          <w:szCs w:val="24"/>
          <w:lang w:val="ru-RU"/>
        </w:rPr>
        <w:tab/>
      </w:r>
    </w:p>
    <w:p w14:paraId="58A7EAB5"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Лучкој капетанији Тител, за подручну јединицу општина Тител, Жабаљ, Зрењанин и Житиште, са седиштем у Тителу, за подручје река Тиса - обе обале од km 0 до km 63, лева обала реке Дунав од km 1206.6 до km 1226.6, канал Бегеј обе обале од </w:t>
      </w:r>
      <w:r w:rsidRPr="008577E3">
        <w:rPr>
          <w:rFonts w:ascii="Times New Roman" w:eastAsia="Times New Roman" w:hAnsi="Times New Roman" w:cs="Times New Roman"/>
          <w:sz w:val="24"/>
          <w:szCs w:val="24"/>
          <w:lang w:val="ru-RU"/>
        </w:rPr>
        <w:lastRenderedPageBreak/>
        <w:t>km 0 до 51.5 (до границе са Републиком Румунијом), Пловни Бегеј обе обале од km 0 до границе са Републиком Румунијом, канал „Банатска Паланка - Нови Бечеј“ од km 87 до km 132;</w:t>
      </w:r>
    </w:p>
    <w:p w14:paraId="3CE41093"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Лучкој капетанији Бездан за подручну јединицу општина Сомбор и Кула, са седиштем у Бездану, за подручје граничног прелаза у Бездану и подручје реке Дунав - лева обала од km 1412.3 до km 1433.1, канали „Врбас – Бездан“ од км 12 до km 80, „Косанчић - Мали Стапар“ од km 3 до km 21, „Бајски канал“ од km 0 до km 13, „Плазовић“, „Мостонога“. Капетанија ради непрекидно 24 часа и државни је гранични прелаз за пловила домаће и стране заставе;</w:t>
      </w:r>
    </w:p>
    <w:p w14:paraId="4100209B" w14:textId="6FA93A16" w:rsidR="00A2638A" w:rsidRPr="008577E3" w:rsidRDefault="00A2638A" w:rsidP="00404AF5">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Лучкој капетанији Апатин, за подручну јединицу општина Апатин и Оџаци, са седиштем у Апатину, за подручје реке Дунав-лева обала од km 1312 до km 1412.3, канали „Оџаци - Сомбор“ од km 0 до km 28, „Пригревица – Бездан“ од km 0 до km 32 и „Бечеј - Богојево“ од km 69 до </w:t>
      </w:r>
      <w:r w:rsidRPr="008577E3">
        <w:rPr>
          <w:rFonts w:ascii="Times New Roman" w:eastAsia="Times New Roman" w:hAnsi="Times New Roman" w:cs="Times New Roman"/>
          <w:sz w:val="24"/>
          <w:szCs w:val="24"/>
          <w:lang w:val="sr-Latn-CS"/>
        </w:rPr>
        <w:t>km</w:t>
      </w:r>
      <w:r w:rsidRPr="008577E3">
        <w:rPr>
          <w:rFonts w:ascii="Times New Roman" w:eastAsia="Times New Roman" w:hAnsi="Times New Roman" w:cs="Times New Roman"/>
          <w:sz w:val="24"/>
          <w:szCs w:val="24"/>
          <w:lang w:val="ru-RU"/>
        </w:rPr>
        <w:t xml:space="preserve"> 84.</w:t>
      </w:r>
    </w:p>
    <w:p w14:paraId="3CEF9E58" w14:textId="77777777" w:rsidR="00A2638A" w:rsidRPr="008577E3" w:rsidRDefault="00A2638A" w:rsidP="00A2638A">
      <w:pPr>
        <w:spacing w:after="0" w:line="240" w:lineRule="auto"/>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bCs/>
          <w:sz w:val="24"/>
          <w:szCs w:val="24"/>
          <w:lang w:val="sr-Cyrl-RS"/>
        </w:rPr>
        <w:t>ЛУЧКЕ КАПЕТАНИЈЕ - подаци</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2"/>
        <w:gridCol w:w="4675"/>
        <w:gridCol w:w="3402"/>
      </w:tblGrid>
      <w:tr w:rsidR="008577E3" w:rsidRPr="008577E3" w14:paraId="1B2A7649" w14:textId="77777777" w:rsidTr="004949C4">
        <w:trPr>
          <w:trHeight w:val="245"/>
        </w:trPr>
        <w:tc>
          <w:tcPr>
            <w:tcW w:w="712" w:type="dxa"/>
            <w:shd w:val="clear" w:color="auto" w:fill="FBE4D5"/>
          </w:tcPr>
          <w:p w14:paraId="4F9A6D1C" w14:textId="77777777" w:rsidR="00A2638A" w:rsidRPr="008577E3" w:rsidRDefault="00A2638A" w:rsidP="00A2638A">
            <w:pPr>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Cs/>
                <w:sz w:val="24"/>
                <w:szCs w:val="24"/>
                <w:lang w:val="sr-Cyrl-RS"/>
              </w:rPr>
              <w:t xml:space="preserve">Ред. </w:t>
            </w:r>
          </w:p>
          <w:p w14:paraId="7258AE86" w14:textId="77777777" w:rsidR="00A2638A" w:rsidRPr="008577E3" w:rsidRDefault="00A2638A" w:rsidP="00A2638A">
            <w:pPr>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Cs/>
                <w:sz w:val="24"/>
                <w:szCs w:val="24"/>
                <w:lang w:val="sr-Cyrl-RS"/>
              </w:rPr>
              <w:t xml:space="preserve">бр. </w:t>
            </w:r>
          </w:p>
        </w:tc>
        <w:tc>
          <w:tcPr>
            <w:tcW w:w="4675" w:type="dxa"/>
            <w:shd w:val="clear" w:color="auto" w:fill="FBE4D5"/>
          </w:tcPr>
          <w:p w14:paraId="4F2C4556" w14:textId="77777777" w:rsidR="00A2638A" w:rsidRPr="008577E3" w:rsidRDefault="00A2638A" w:rsidP="00A2638A">
            <w:pPr>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Cs/>
                <w:sz w:val="24"/>
                <w:szCs w:val="24"/>
                <w:lang w:val="sr-Cyrl-RS"/>
              </w:rPr>
              <w:t xml:space="preserve">Назив локације и адреса </w:t>
            </w:r>
          </w:p>
        </w:tc>
        <w:tc>
          <w:tcPr>
            <w:tcW w:w="3402" w:type="dxa"/>
            <w:shd w:val="clear" w:color="auto" w:fill="FBE4D5"/>
          </w:tcPr>
          <w:p w14:paraId="706CDB6A" w14:textId="77777777" w:rsidR="00A2638A" w:rsidRPr="008577E3" w:rsidRDefault="00A2638A" w:rsidP="00A2638A">
            <w:pPr>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Cs/>
                <w:sz w:val="24"/>
                <w:szCs w:val="24"/>
                <w:lang w:val="sr-Cyrl-RS"/>
              </w:rPr>
              <w:t xml:space="preserve">Особа за контакт </w:t>
            </w:r>
          </w:p>
        </w:tc>
      </w:tr>
      <w:tr w:rsidR="008577E3" w:rsidRPr="008577E3" w14:paraId="113EDFCC" w14:textId="77777777" w:rsidTr="004949C4">
        <w:trPr>
          <w:trHeight w:val="477"/>
        </w:trPr>
        <w:tc>
          <w:tcPr>
            <w:tcW w:w="712" w:type="dxa"/>
          </w:tcPr>
          <w:p w14:paraId="47087CE6"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BAC6E1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1. </w:t>
            </w:r>
          </w:p>
        </w:tc>
        <w:tc>
          <w:tcPr>
            <w:tcW w:w="4675" w:type="dxa"/>
          </w:tcPr>
          <w:p w14:paraId="1108C087"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Београд </w:t>
            </w:r>
          </w:p>
          <w:p w14:paraId="17CEAFC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Карађорђева 6 </w:t>
            </w:r>
          </w:p>
        </w:tc>
        <w:tc>
          <w:tcPr>
            <w:tcW w:w="3402" w:type="dxa"/>
          </w:tcPr>
          <w:p w14:paraId="6F3AD3CA"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шеф Лучке капетаније </w:t>
            </w:r>
          </w:p>
          <w:p w14:paraId="3EDBCC7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011/202-99-06 </w:t>
            </w:r>
          </w:p>
        </w:tc>
      </w:tr>
      <w:tr w:rsidR="008577E3" w:rsidRPr="008577E3" w14:paraId="32916157" w14:textId="77777777" w:rsidTr="004949C4">
        <w:trPr>
          <w:trHeight w:val="247"/>
        </w:trPr>
        <w:tc>
          <w:tcPr>
            <w:tcW w:w="712" w:type="dxa"/>
          </w:tcPr>
          <w:p w14:paraId="341C594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3E9A775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2. </w:t>
            </w:r>
          </w:p>
        </w:tc>
        <w:tc>
          <w:tcPr>
            <w:tcW w:w="4675" w:type="dxa"/>
          </w:tcPr>
          <w:p w14:paraId="46E08644"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Панчево </w:t>
            </w:r>
          </w:p>
          <w:p w14:paraId="2E8BB3C0"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Доситејева 13 </w:t>
            </w:r>
          </w:p>
        </w:tc>
        <w:tc>
          <w:tcPr>
            <w:tcW w:w="3402" w:type="dxa"/>
          </w:tcPr>
          <w:p w14:paraId="407B8672"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5DE19802"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013/511-004 </w:t>
            </w:r>
          </w:p>
        </w:tc>
      </w:tr>
      <w:tr w:rsidR="008577E3" w:rsidRPr="008577E3" w14:paraId="36CFAC9B" w14:textId="77777777" w:rsidTr="004949C4">
        <w:trPr>
          <w:trHeight w:val="247"/>
        </w:trPr>
        <w:tc>
          <w:tcPr>
            <w:tcW w:w="712" w:type="dxa"/>
          </w:tcPr>
          <w:p w14:paraId="0E500D9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302527AD"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3. </w:t>
            </w:r>
          </w:p>
        </w:tc>
        <w:tc>
          <w:tcPr>
            <w:tcW w:w="4675" w:type="dxa"/>
          </w:tcPr>
          <w:p w14:paraId="1C6FF3F0"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Смедерево </w:t>
            </w:r>
          </w:p>
          <w:p w14:paraId="0DEDFAB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Деспота Ђурђа 11 </w:t>
            </w:r>
          </w:p>
        </w:tc>
        <w:tc>
          <w:tcPr>
            <w:tcW w:w="3402" w:type="dxa"/>
          </w:tcPr>
          <w:p w14:paraId="7DB8A8C7"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шеф Лучке капетаније </w:t>
            </w:r>
          </w:p>
          <w:p w14:paraId="302FDA1F"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026/227-140 </w:t>
            </w:r>
          </w:p>
        </w:tc>
      </w:tr>
      <w:tr w:rsidR="008577E3" w:rsidRPr="008577E3" w14:paraId="2F2CC860" w14:textId="77777777" w:rsidTr="004949C4">
        <w:trPr>
          <w:trHeight w:val="385"/>
        </w:trPr>
        <w:tc>
          <w:tcPr>
            <w:tcW w:w="712" w:type="dxa"/>
          </w:tcPr>
          <w:p w14:paraId="581D8BE0"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008BFADA"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4. </w:t>
            </w:r>
          </w:p>
        </w:tc>
        <w:tc>
          <w:tcPr>
            <w:tcW w:w="4675" w:type="dxa"/>
          </w:tcPr>
          <w:p w14:paraId="152334F2"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Велико Градиште </w:t>
            </w:r>
          </w:p>
          <w:p w14:paraId="02B2E0CA"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Обала краља Петра I бр. 13 </w:t>
            </w:r>
          </w:p>
        </w:tc>
        <w:tc>
          <w:tcPr>
            <w:tcW w:w="3402" w:type="dxa"/>
          </w:tcPr>
          <w:p w14:paraId="23665F3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шеф Лучке капетаније </w:t>
            </w:r>
          </w:p>
          <w:p w14:paraId="295EA6A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012/662-219 </w:t>
            </w:r>
          </w:p>
        </w:tc>
      </w:tr>
      <w:tr w:rsidR="008577E3" w:rsidRPr="008577E3" w14:paraId="4B782159" w14:textId="77777777" w:rsidTr="004949C4">
        <w:trPr>
          <w:trHeight w:val="247"/>
        </w:trPr>
        <w:tc>
          <w:tcPr>
            <w:tcW w:w="712" w:type="dxa"/>
          </w:tcPr>
          <w:p w14:paraId="640FC95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CAB716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5. </w:t>
            </w:r>
          </w:p>
        </w:tc>
        <w:tc>
          <w:tcPr>
            <w:tcW w:w="4675" w:type="dxa"/>
          </w:tcPr>
          <w:p w14:paraId="682B0C8E"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Кладово </w:t>
            </w:r>
          </w:p>
          <w:p w14:paraId="568D98FF"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Дунавска 11 </w:t>
            </w:r>
          </w:p>
        </w:tc>
        <w:tc>
          <w:tcPr>
            <w:tcW w:w="3402" w:type="dxa"/>
          </w:tcPr>
          <w:p w14:paraId="113360AE"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7B10B837"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019/800-285 </w:t>
            </w:r>
          </w:p>
        </w:tc>
      </w:tr>
      <w:tr w:rsidR="008577E3" w:rsidRPr="008577E3" w14:paraId="684225CD" w14:textId="77777777" w:rsidTr="004949C4">
        <w:trPr>
          <w:trHeight w:val="247"/>
        </w:trPr>
        <w:tc>
          <w:tcPr>
            <w:tcW w:w="712" w:type="dxa"/>
          </w:tcPr>
          <w:p w14:paraId="5AA4277A"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668B4C7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6. </w:t>
            </w:r>
          </w:p>
        </w:tc>
        <w:tc>
          <w:tcPr>
            <w:tcW w:w="4675" w:type="dxa"/>
          </w:tcPr>
          <w:p w14:paraId="090210B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Прахово </w:t>
            </w:r>
          </w:p>
          <w:p w14:paraId="2F48AE0D"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Пристанишна зона б.б. </w:t>
            </w:r>
          </w:p>
        </w:tc>
        <w:tc>
          <w:tcPr>
            <w:tcW w:w="3402" w:type="dxa"/>
          </w:tcPr>
          <w:p w14:paraId="1249F394"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шеф Лучке капетаније </w:t>
            </w:r>
          </w:p>
          <w:p w14:paraId="3A1239DA"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019/524-026 </w:t>
            </w:r>
          </w:p>
        </w:tc>
      </w:tr>
      <w:tr w:rsidR="008577E3" w:rsidRPr="008577E3" w14:paraId="223F55E9" w14:textId="77777777" w:rsidTr="004949C4">
        <w:trPr>
          <w:trHeight w:val="385"/>
        </w:trPr>
        <w:tc>
          <w:tcPr>
            <w:tcW w:w="712" w:type="dxa"/>
          </w:tcPr>
          <w:p w14:paraId="4CB11FD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2201476"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7.</w:t>
            </w:r>
          </w:p>
        </w:tc>
        <w:tc>
          <w:tcPr>
            <w:tcW w:w="4675" w:type="dxa"/>
          </w:tcPr>
          <w:p w14:paraId="63BDCF07"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Сремска Митровица </w:t>
            </w:r>
          </w:p>
          <w:p w14:paraId="03BC296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Променада 13 </w:t>
            </w:r>
          </w:p>
        </w:tc>
        <w:tc>
          <w:tcPr>
            <w:tcW w:w="3402" w:type="dxa"/>
          </w:tcPr>
          <w:p w14:paraId="648DBA99"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шеф Лучке капетаније </w:t>
            </w:r>
          </w:p>
          <w:p w14:paraId="2C3C596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022/206-4459 </w:t>
            </w:r>
          </w:p>
        </w:tc>
      </w:tr>
      <w:tr w:rsidR="008577E3" w:rsidRPr="008577E3" w14:paraId="55FE2158" w14:textId="77777777" w:rsidTr="004949C4">
        <w:trPr>
          <w:trHeight w:val="247"/>
        </w:trPr>
        <w:tc>
          <w:tcPr>
            <w:tcW w:w="712" w:type="dxa"/>
          </w:tcPr>
          <w:p w14:paraId="72CF7EA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1D3B5AB6"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8. </w:t>
            </w:r>
          </w:p>
        </w:tc>
        <w:tc>
          <w:tcPr>
            <w:tcW w:w="4675" w:type="dxa"/>
          </w:tcPr>
          <w:p w14:paraId="0913C3E0"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Тител </w:t>
            </w:r>
          </w:p>
          <w:p w14:paraId="564E0DFD"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Потиски кеј 1 </w:t>
            </w:r>
          </w:p>
        </w:tc>
        <w:tc>
          <w:tcPr>
            <w:tcW w:w="3402" w:type="dxa"/>
          </w:tcPr>
          <w:p w14:paraId="0B7B83C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1C7BD745"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021/862-133 </w:t>
            </w:r>
          </w:p>
        </w:tc>
      </w:tr>
      <w:tr w:rsidR="008577E3" w:rsidRPr="008577E3" w14:paraId="7271531D" w14:textId="77777777" w:rsidTr="004949C4">
        <w:trPr>
          <w:trHeight w:val="247"/>
        </w:trPr>
        <w:tc>
          <w:tcPr>
            <w:tcW w:w="712" w:type="dxa"/>
          </w:tcPr>
          <w:p w14:paraId="11521E6A"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16657C2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9. </w:t>
            </w:r>
          </w:p>
        </w:tc>
        <w:tc>
          <w:tcPr>
            <w:tcW w:w="4675" w:type="dxa"/>
          </w:tcPr>
          <w:p w14:paraId="4E5803F6"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Сента </w:t>
            </w:r>
          </w:p>
          <w:p w14:paraId="219CC584"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Тиски цвет 6 </w:t>
            </w:r>
          </w:p>
        </w:tc>
        <w:tc>
          <w:tcPr>
            <w:tcW w:w="3402" w:type="dxa"/>
          </w:tcPr>
          <w:p w14:paraId="165227EE"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шеф Лучке капетаније </w:t>
            </w:r>
          </w:p>
          <w:p w14:paraId="68D29A2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024/812-200 </w:t>
            </w:r>
          </w:p>
        </w:tc>
      </w:tr>
      <w:tr w:rsidR="008577E3" w:rsidRPr="008577E3" w14:paraId="3F78DBF7" w14:textId="77777777" w:rsidTr="004949C4">
        <w:trPr>
          <w:trHeight w:val="247"/>
        </w:trPr>
        <w:tc>
          <w:tcPr>
            <w:tcW w:w="712" w:type="dxa"/>
          </w:tcPr>
          <w:p w14:paraId="008E642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71A576FF"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10. </w:t>
            </w:r>
          </w:p>
        </w:tc>
        <w:tc>
          <w:tcPr>
            <w:tcW w:w="4675" w:type="dxa"/>
          </w:tcPr>
          <w:p w14:paraId="73D30960"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Нови Сад </w:t>
            </w:r>
          </w:p>
          <w:p w14:paraId="021B8D1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Београдски кеј 11 </w:t>
            </w:r>
          </w:p>
        </w:tc>
        <w:tc>
          <w:tcPr>
            <w:tcW w:w="3402" w:type="dxa"/>
          </w:tcPr>
          <w:p w14:paraId="7601079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шеф Лучке капетаније </w:t>
            </w:r>
          </w:p>
          <w:p w14:paraId="208C3FD0"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021/526-684 </w:t>
            </w:r>
          </w:p>
        </w:tc>
      </w:tr>
      <w:tr w:rsidR="008577E3" w:rsidRPr="008577E3" w14:paraId="64E8E59E" w14:textId="77777777" w:rsidTr="004949C4">
        <w:trPr>
          <w:trHeight w:val="247"/>
        </w:trPr>
        <w:tc>
          <w:tcPr>
            <w:tcW w:w="712" w:type="dxa"/>
          </w:tcPr>
          <w:p w14:paraId="1A9B5E8F"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558766E5"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11. </w:t>
            </w:r>
          </w:p>
        </w:tc>
        <w:tc>
          <w:tcPr>
            <w:tcW w:w="4675" w:type="dxa"/>
          </w:tcPr>
          <w:p w14:paraId="46833BF4"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Апатин </w:t>
            </w:r>
          </w:p>
          <w:p w14:paraId="339FD489"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Дунавске обале б.б. </w:t>
            </w:r>
          </w:p>
        </w:tc>
        <w:tc>
          <w:tcPr>
            <w:tcW w:w="3402" w:type="dxa"/>
          </w:tcPr>
          <w:p w14:paraId="15A95DE5"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1D83D0A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025/772-245 </w:t>
            </w:r>
          </w:p>
        </w:tc>
      </w:tr>
      <w:tr w:rsidR="008577E3" w:rsidRPr="008577E3" w14:paraId="3ABAA8B3" w14:textId="77777777" w:rsidTr="004949C4">
        <w:trPr>
          <w:trHeight w:val="247"/>
        </w:trPr>
        <w:tc>
          <w:tcPr>
            <w:tcW w:w="712" w:type="dxa"/>
          </w:tcPr>
          <w:p w14:paraId="55BDD2C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6E4B600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12. </w:t>
            </w:r>
          </w:p>
        </w:tc>
        <w:tc>
          <w:tcPr>
            <w:tcW w:w="4675" w:type="dxa"/>
          </w:tcPr>
          <w:p w14:paraId="5CB0AB10"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Бездан </w:t>
            </w:r>
          </w:p>
          <w:p w14:paraId="009F64A6"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Царинска колонија б.б. </w:t>
            </w:r>
          </w:p>
        </w:tc>
        <w:tc>
          <w:tcPr>
            <w:tcW w:w="3402" w:type="dxa"/>
          </w:tcPr>
          <w:p w14:paraId="7DE4F3FE"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шеф Лучке капетаније </w:t>
            </w:r>
          </w:p>
          <w:p w14:paraId="53714040"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025/819-958 </w:t>
            </w:r>
          </w:p>
        </w:tc>
      </w:tr>
    </w:tbl>
    <w:p w14:paraId="1B823F2E" w14:textId="7CA94DC1" w:rsidR="00A2638A" w:rsidRPr="008577E3" w:rsidRDefault="00A2638A" w:rsidP="00A2638A">
      <w:pPr>
        <w:spacing w:after="0" w:line="240" w:lineRule="auto"/>
        <w:jc w:val="both"/>
        <w:rPr>
          <w:rFonts w:ascii="Times New Roman" w:eastAsia="Times New Roman" w:hAnsi="Times New Roman" w:cs="Times New Roman"/>
          <w:sz w:val="23"/>
          <w:szCs w:val="23"/>
          <w:lang w:val="sr-Cyrl-RS"/>
        </w:rPr>
      </w:pPr>
    </w:p>
    <w:p w14:paraId="6EBE9256"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t>Руководилац и контакт подаци:</w:t>
      </w:r>
    </w:p>
    <w:p w14:paraId="2000EA26"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Вељко Ковачевић</w:t>
      </w:r>
    </w:p>
    <w:p w14:paraId="5E2385DA"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помоћник министра за водни саобраћај и безбедност пловидбе</w:t>
      </w:r>
    </w:p>
    <w:p w14:paraId="13D2D211"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тел: 011/362-16-98</w:t>
      </w:r>
    </w:p>
    <w:p w14:paraId="19D18FCC"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lang w:val="sr-Cyrl-RS"/>
        </w:rPr>
        <w:t>е-mail:</w:t>
      </w:r>
      <w:r w:rsidRPr="008577E3">
        <w:rPr>
          <w:rFonts w:ascii="Times New Roman" w:eastAsia="Times New Roman" w:hAnsi="Times New Roman" w:cs="Times New Roman"/>
          <w:sz w:val="24"/>
          <w:szCs w:val="24"/>
        </w:rPr>
        <w:t xml:space="preserve"> </w:t>
      </w:r>
      <w:hyperlink r:id="rId23" w:history="1">
        <w:r w:rsidRPr="008577E3">
          <w:rPr>
            <w:rFonts w:ascii="Times New Roman" w:eastAsia="Times New Roman" w:hAnsi="Times New Roman" w:cs="Times New Roman"/>
            <w:sz w:val="24"/>
            <w:szCs w:val="24"/>
            <w:u w:val="single"/>
          </w:rPr>
          <w:t>veljko.kovacevic@mgsi.gov.rs</w:t>
        </w:r>
      </w:hyperlink>
    </w:p>
    <w:p w14:paraId="178652BD" w14:textId="77777777" w:rsidR="00A2638A" w:rsidRPr="008577E3" w:rsidRDefault="00A2638A" w:rsidP="00A2638A">
      <w:pPr>
        <w:spacing w:after="0" w:line="240" w:lineRule="auto"/>
        <w:jc w:val="both"/>
        <w:rPr>
          <w:rFonts w:ascii="Times New Roman" w:eastAsia="Times New Roman" w:hAnsi="Times New Roman" w:cs="Times New Roman"/>
          <w:sz w:val="23"/>
          <w:szCs w:val="23"/>
          <w:lang w:val="sr-Cyrl-RS"/>
        </w:rPr>
      </w:pPr>
    </w:p>
    <w:p w14:paraId="1720D708"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en-GB" w:eastAsia="x-none"/>
        </w:rPr>
      </w:pPr>
      <w:bookmarkStart w:id="13" w:name="_Toc17359127"/>
      <w:r w:rsidRPr="008577E3">
        <w:rPr>
          <w:rFonts w:ascii="Times New Roman" w:eastAsia="Times New Roman" w:hAnsi="Times New Roman" w:cs="Times New Roman"/>
          <w:b/>
          <w:bCs/>
          <w:i/>
          <w:iCs/>
          <w:sz w:val="24"/>
          <w:szCs w:val="28"/>
          <w:lang w:val="en-GB" w:eastAsia="x-none"/>
        </w:rPr>
        <w:t xml:space="preserve">3.5 </w:t>
      </w:r>
      <w:r w:rsidRPr="008577E3">
        <w:rPr>
          <w:rFonts w:ascii="Times New Roman" w:eastAsia="Times New Roman" w:hAnsi="Times New Roman" w:cs="Times New Roman"/>
          <w:b/>
          <w:bCs/>
          <w:i/>
          <w:iCs/>
          <w:sz w:val="24"/>
          <w:szCs w:val="28"/>
          <w:lang w:val="sr-Cyrl-CS" w:eastAsia="x-none"/>
        </w:rPr>
        <w:t>С</w:t>
      </w:r>
      <w:r w:rsidRPr="008577E3">
        <w:rPr>
          <w:rFonts w:ascii="Times New Roman" w:eastAsia="Times New Roman" w:hAnsi="Times New Roman" w:cs="Times New Roman"/>
          <w:b/>
          <w:bCs/>
          <w:i/>
          <w:iCs/>
          <w:sz w:val="24"/>
          <w:szCs w:val="28"/>
          <w:lang w:val="en-GB" w:eastAsia="x-none"/>
        </w:rPr>
        <w:t>ектор за грађевинске послове, спровођење обједињене процедуре и озакоњење</w:t>
      </w:r>
      <w:bookmarkEnd w:id="13"/>
    </w:p>
    <w:p w14:paraId="61E6147D"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shd w:val="clear" w:color="auto" w:fill="FFFFFF"/>
          <w:lang w:val="sr-Cyrl-RS"/>
        </w:rPr>
        <w:t xml:space="preserve">У Сектору за грађевинске послове, спровођење обједињене процедуре и озакоњење обављају се послови </w:t>
      </w:r>
      <w:r w:rsidRPr="008577E3">
        <w:rPr>
          <w:rFonts w:ascii="Times New Roman" w:eastAsia="Times New Roman" w:hAnsi="Times New Roman" w:cs="Times New Roman"/>
          <w:sz w:val="24"/>
          <w:szCs w:val="24"/>
          <w:lang w:val="ru-RU"/>
        </w:rPr>
        <w:t>који</w:t>
      </w:r>
      <w:r w:rsidRPr="008577E3">
        <w:rPr>
          <w:rFonts w:ascii="Times New Roman" w:eastAsia="Times New Roman" w:hAnsi="Times New Roman" w:cs="Times New Roman"/>
          <w:sz w:val="24"/>
          <w:szCs w:val="24"/>
          <w:shd w:val="clear" w:color="auto" w:fill="FFFFFF"/>
          <w:lang w:val="sr-Cyrl-RS"/>
        </w:rPr>
        <w:t xml:space="preserve"> се односе на: </w:t>
      </w:r>
      <w:r w:rsidRPr="008577E3">
        <w:rPr>
          <w:rFonts w:ascii="Times New Roman" w:eastAsia="Times New Roman" w:hAnsi="Times New Roman" w:cs="Times New Roman"/>
          <w:sz w:val="24"/>
          <w:szCs w:val="24"/>
          <w:lang w:val="sr-Cyrl-CS"/>
        </w:rPr>
        <w:t xml:space="preserve">спровођење свих активности у оквиру обједињене процедуре електронским путем у вези са изградњом објекатa; </w:t>
      </w:r>
      <w:r w:rsidRPr="008577E3">
        <w:rPr>
          <w:rFonts w:ascii="Times New Roman" w:eastAsia="Times New Roman" w:hAnsi="Times New Roman" w:cs="Times New Roman"/>
          <w:sz w:val="24"/>
          <w:szCs w:val="24"/>
          <w:shd w:val="clear" w:color="auto" w:fill="FFFFFF"/>
          <w:lang w:val="en-GB"/>
        </w:rPr>
        <w:t>издавање локацијских услова; издавање грађевинске дозволе; издавање решења из члана 145. Закона о планирању и изградњи;</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shd w:val="clear" w:color="auto" w:fill="FFFFFF"/>
          <w:lang w:val="en-GB"/>
        </w:rPr>
        <w:t xml:space="preserve">пријаву радова; издавање употребне дозволе; прибављање услова за пројектовање, односно прикључење објеката на инфраструктурну мрежу; прибављање исправа и других докумената које издају имаоци јавних овлашћења а услов су за изградњу објеката, односно за издавање локацијских услова, грађевинске и употребне дозволе из надлежности </w:t>
      </w:r>
      <w:r w:rsidRPr="008577E3">
        <w:rPr>
          <w:rFonts w:ascii="Times New Roman" w:eastAsia="Times New Roman" w:hAnsi="Times New Roman" w:cs="Times New Roman"/>
          <w:sz w:val="24"/>
          <w:szCs w:val="24"/>
          <w:shd w:val="clear" w:color="auto" w:fill="FFFFFF"/>
          <w:lang w:val="sr-Cyrl-CS"/>
        </w:rPr>
        <w:t>Министарства</w:t>
      </w:r>
      <w:r w:rsidRPr="008577E3">
        <w:rPr>
          <w:rFonts w:ascii="Times New Roman" w:eastAsia="Times New Roman" w:hAnsi="Times New Roman" w:cs="Times New Roman"/>
          <w:sz w:val="24"/>
          <w:szCs w:val="24"/>
          <w:shd w:val="clear" w:color="auto" w:fill="FFFFFF"/>
          <w:lang w:val="en-GB"/>
        </w:rPr>
        <w:t xml:space="preserve">, као и обезбеђење услова за прикључење на инфраструктурну мрежу и за упис права својине на изграђеном објекту; </w:t>
      </w:r>
      <w:r w:rsidRPr="008577E3">
        <w:rPr>
          <w:rFonts w:ascii="Times New Roman" w:eastAsia="Times New Roman" w:hAnsi="Times New Roman" w:cs="Times New Roman"/>
          <w:sz w:val="24"/>
          <w:szCs w:val="24"/>
          <w:lang w:val="sr-Cyrl-CS"/>
        </w:rPr>
        <w:t xml:space="preserve">нормативне послове и аналитику у области планирања и изградње ; давање мишљења на нацрте закона; </w:t>
      </w:r>
      <w:r w:rsidRPr="008577E3">
        <w:rPr>
          <w:rFonts w:ascii="Times New Roman" w:eastAsia="Times New Roman" w:hAnsi="Times New Roman" w:cs="Times New Roman"/>
          <w:sz w:val="24"/>
          <w:szCs w:val="24"/>
          <w:shd w:val="clear" w:color="auto" w:fill="FFFFFF"/>
          <w:lang w:val="sr-Cyrl-RS"/>
        </w:rPr>
        <w:t xml:space="preserve">разматра примедбе и мишљења других органа на нацрте закона и предлоге других прописа; мапирање документације, кретање документације и процедуре, студијско аналитички послови који се односе на уврђивање стратегије и политике развоја; координација са јединицама локалне самоуправе и имаоцима јавних овлашћења у циљу спровођења тренинга и обуке у поступку издавања електронских грађевинских дозвола; </w:t>
      </w:r>
      <w:r w:rsidRPr="008577E3">
        <w:rPr>
          <w:rFonts w:ascii="Times New Roman" w:eastAsia="Times New Roman" w:hAnsi="Times New Roman" w:cs="Times New Roman"/>
          <w:sz w:val="24"/>
          <w:szCs w:val="24"/>
          <w:lang w:val="sr-Latn-CS"/>
        </w:rPr>
        <w:t>уређење услова, поступак</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r-Latn-CS"/>
        </w:rPr>
        <w:t xml:space="preserve"> и начин</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r-Latn-CS"/>
        </w:rPr>
        <w:t xml:space="preserve"> озакоњења објеката, односно делова објек</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r-Latn-CS"/>
        </w:rPr>
        <w:t>та изграђених без грађевинске дозволе</w:t>
      </w:r>
      <w:r w:rsidRPr="008577E3">
        <w:rPr>
          <w:rFonts w:ascii="Times New Roman" w:eastAsia="Times New Roman" w:hAnsi="Times New Roman" w:cs="Times New Roman"/>
          <w:sz w:val="24"/>
          <w:szCs w:val="24"/>
          <w:lang w:val="sr-Cyrl-CS"/>
        </w:rPr>
        <w:t>; и</w:t>
      </w:r>
      <w:r w:rsidRPr="008577E3">
        <w:rPr>
          <w:rFonts w:ascii="Times New Roman" w:eastAsia="Times New Roman" w:hAnsi="Times New Roman" w:cs="Times New Roman"/>
          <w:sz w:val="24"/>
          <w:szCs w:val="24"/>
          <w:shd w:val="clear" w:color="auto" w:fill="FFFFFF"/>
          <w:lang w:val="sr-Cyrl-CS"/>
        </w:rPr>
        <w:t>зрада мишљења везаних за испуњеност услова за озакоњење објеката и</w:t>
      </w:r>
      <w:r w:rsidRPr="008577E3">
        <w:rPr>
          <w:rFonts w:ascii="Times New Roman" w:eastAsia="Times New Roman" w:hAnsi="Times New Roman" w:cs="Times New Roman"/>
          <w:sz w:val="24"/>
          <w:szCs w:val="24"/>
          <w:lang w:val="sr-Cyrl-CS"/>
        </w:rPr>
        <w:t xml:space="preserve"> примени појединих одредаба Закона о озакоњењу објеката, израда предлога прописа из области утврђивања испуњености услова за озакоњење објеката; координација послова и размена информација са јединицама локалне самоуправе о </w:t>
      </w:r>
      <w:r w:rsidRPr="008577E3">
        <w:rPr>
          <w:rFonts w:ascii="Times New Roman" w:eastAsia="Times New Roman" w:hAnsi="Times New Roman" w:cs="Times New Roman"/>
          <w:sz w:val="24"/>
          <w:szCs w:val="24"/>
          <w:lang w:val="en-GB"/>
        </w:rPr>
        <w:t xml:space="preserve">утврђивања испуњености услова за </w:t>
      </w:r>
      <w:r w:rsidRPr="008577E3">
        <w:rPr>
          <w:rFonts w:ascii="Times New Roman" w:eastAsia="Times New Roman" w:hAnsi="Times New Roman" w:cs="Times New Roman"/>
          <w:sz w:val="24"/>
          <w:szCs w:val="24"/>
          <w:lang w:val="sr-Cyrl-CS"/>
        </w:rPr>
        <w:t>издавање лиценци за израду техничке документације и грађење објеката за које дозволу издаје министарство односно аутономна покрајина, као и други послови из делокруга Сектора.</w:t>
      </w:r>
    </w:p>
    <w:p w14:paraId="52ACDD4B" w14:textId="77777777" w:rsidR="00A2638A" w:rsidRPr="008577E3" w:rsidRDefault="00A2638A" w:rsidP="00A2638A">
      <w:pPr>
        <w:spacing w:after="0" w:line="240" w:lineRule="auto"/>
        <w:ind w:right="-93" w:firstLine="720"/>
        <w:jc w:val="both"/>
        <w:rPr>
          <w:rFonts w:ascii="Times New Roman" w:eastAsia="Times New Roman" w:hAnsi="Times New Roman" w:cs="Times New Roman"/>
          <w:sz w:val="24"/>
          <w:szCs w:val="24"/>
          <w:lang w:val="sr-Cyrl-CS"/>
        </w:rPr>
      </w:pPr>
    </w:p>
    <w:p w14:paraId="4CB276F0"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shd w:val="clear" w:color="auto" w:fill="FFFFFF"/>
          <w:lang w:val="sr-Cyrl-RS"/>
        </w:rPr>
      </w:pPr>
      <w:r w:rsidRPr="008577E3">
        <w:rPr>
          <w:rFonts w:ascii="Times New Roman" w:eastAsia="Times New Roman" w:hAnsi="Times New Roman" w:cs="Times New Roman"/>
          <w:sz w:val="24"/>
          <w:szCs w:val="24"/>
          <w:shd w:val="clear" w:color="auto" w:fill="FFFFFF"/>
          <w:lang w:val="sr-Cyrl-RS"/>
        </w:rPr>
        <w:t xml:space="preserve">У </w:t>
      </w:r>
      <w:r w:rsidRPr="008577E3">
        <w:rPr>
          <w:rFonts w:ascii="Times New Roman" w:eastAsia="Times New Roman" w:hAnsi="Times New Roman" w:cs="Times New Roman"/>
          <w:sz w:val="24"/>
          <w:szCs w:val="24"/>
          <w:shd w:val="clear" w:color="auto" w:fill="FFFFFF"/>
          <w:lang w:val="sr-Cyrl-CS"/>
        </w:rPr>
        <w:t>С</w:t>
      </w:r>
      <w:r w:rsidRPr="008577E3">
        <w:rPr>
          <w:rFonts w:ascii="Times New Roman" w:eastAsia="Times New Roman" w:hAnsi="Times New Roman" w:cs="Times New Roman"/>
          <w:sz w:val="24"/>
          <w:szCs w:val="24"/>
          <w:shd w:val="clear" w:color="auto" w:fill="FFFFFF"/>
          <w:lang w:val="sr-Cyrl-RS"/>
        </w:rPr>
        <w:t>ектору за грађевинске послове, спровођење обједињене процедуре и озакоњење образују се уже унутрашње јединице:</w:t>
      </w:r>
    </w:p>
    <w:p w14:paraId="7589B637"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shd w:val="clear" w:color="auto" w:fill="FFFFFF"/>
          <w:lang w:val="sr-Cyrl-RS"/>
        </w:rPr>
      </w:pPr>
    </w:p>
    <w:p w14:paraId="3F2064CD" w14:textId="77777777" w:rsidR="00A2638A" w:rsidRPr="008577E3" w:rsidRDefault="00A2638A" w:rsidP="00A2638A">
      <w:pPr>
        <w:spacing w:after="0" w:line="240" w:lineRule="auto"/>
        <w:ind w:left="720" w:right="-2"/>
        <w:contextualSpacing/>
        <w:jc w:val="both"/>
        <w:rPr>
          <w:rFonts w:ascii="Times New Roman" w:eastAsia="Times New Roman" w:hAnsi="Times New Roman" w:cs="Times New Roman"/>
          <w:sz w:val="24"/>
          <w:szCs w:val="24"/>
          <w:shd w:val="clear" w:color="auto" w:fill="FFFFFF"/>
          <w:lang w:val="sr-Cyrl-CS"/>
        </w:rPr>
      </w:pPr>
      <w:r w:rsidRPr="008577E3">
        <w:rPr>
          <w:rFonts w:ascii="Times New Roman" w:eastAsia="Times New Roman" w:hAnsi="Times New Roman" w:cs="Times New Roman"/>
          <w:sz w:val="24"/>
          <w:szCs w:val="24"/>
          <w:shd w:val="clear" w:color="auto" w:fill="FFFFFF"/>
          <w:lang w:val="sr-Cyrl-CS"/>
        </w:rPr>
        <w:t>1.  Одељење за обједињену процедуру</w:t>
      </w:r>
      <w:r w:rsidRPr="008577E3">
        <w:rPr>
          <w:rFonts w:ascii="Times New Roman" w:eastAsia="Times New Roman" w:hAnsi="Times New Roman" w:cs="Times New Roman"/>
          <w:sz w:val="24"/>
          <w:szCs w:val="24"/>
          <w:shd w:val="clear" w:color="auto" w:fill="FFFFFF"/>
          <w:lang w:val="sr-Latn-CS"/>
        </w:rPr>
        <w:t>;</w:t>
      </w:r>
    </w:p>
    <w:p w14:paraId="58C7DA06" w14:textId="77777777" w:rsidR="00A2638A" w:rsidRPr="008577E3" w:rsidRDefault="00A2638A" w:rsidP="00A2638A">
      <w:pPr>
        <w:tabs>
          <w:tab w:val="left" w:pos="426"/>
          <w:tab w:val="left" w:pos="851"/>
        </w:tabs>
        <w:spacing w:after="0" w:line="240" w:lineRule="auto"/>
        <w:ind w:right="-2" w:firstLine="720"/>
        <w:contextualSpacing/>
        <w:jc w:val="both"/>
        <w:rPr>
          <w:rFonts w:ascii="Times New Roman" w:eastAsia="Times New Roman" w:hAnsi="Times New Roman" w:cs="Times New Roman"/>
          <w:sz w:val="24"/>
          <w:szCs w:val="24"/>
          <w:shd w:val="clear" w:color="auto" w:fill="FFFFFF"/>
          <w:lang w:val="sr-Cyrl-CS"/>
        </w:rPr>
      </w:pPr>
      <w:r w:rsidRPr="008577E3">
        <w:rPr>
          <w:rFonts w:ascii="Times New Roman" w:eastAsia="Times New Roman" w:hAnsi="Times New Roman" w:cs="Times New Roman"/>
          <w:sz w:val="24"/>
          <w:szCs w:val="24"/>
          <w:shd w:val="clear" w:color="auto" w:fill="FFFFFF"/>
          <w:lang w:val="sr-Cyrl-CS"/>
        </w:rPr>
        <w:t>2. Одсек за озакоњење незаконито изграђених објеката, издавање лиценци, нормативне послове и аналитику</w:t>
      </w:r>
      <w:r w:rsidRPr="008577E3">
        <w:rPr>
          <w:rFonts w:ascii="Times New Roman" w:eastAsia="Times New Roman" w:hAnsi="Times New Roman" w:cs="Times New Roman"/>
          <w:sz w:val="24"/>
          <w:szCs w:val="24"/>
          <w:shd w:val="clear" w:color="auto" w:fill="FFFFFF"/>
          <w:lang w:val="sr-Latn-CS"/>
        </w:rPr>
        <w:t>.</w:t>
      </w:r>
    </w:p>
    <w:p w14:paraId="0603F1F3" w14:textId="77777777" w:rsidR="00A2638A" w:rsidRPr="008577E3" w:rsidRDefault="00A2638A" w:rsidP="00A2638A">
      <w:pPr>
        <w:spacing w:after="0" w:line="240" w:lineRule="auto"/>
        <w:ind w:right="-2"/>
        <w:jc w:val="both"/>
        <w:rPr>
          <w:rFonts w:ascii="Times New Roman" w:eastAsia="Times New Roman" w:hAnsi="Times New Roman" w:cs="Times New Roman"/>
          <w:sz w:val="24"/>
          <w:szCs w:val="24"/>
          <w:shd w:val="clear" w:color="auto" w:fill="FFFFFF"/>
          <w:lang w:val="en-GB"/>
        </w:rPr>
      </w:pPr>
    </w:p>
    <w:p w14:paraId="60659B9E"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shd w:val="clear" w:color="auto" w:fill="FFFFFF"/>
          <w:lang w:val="sr-Cyrl-RS"/>
        </w:rPr>
        <w:t>У Одељењу за обједињену процедуру обављају се послови који се односе на:</w:t>
      </w:r>
      <w:r w:rsidRPr="008577E3">
        <w:rPr>
          <w:rFonts w:ascii="Times New Roman" w:eastAsia="Times New Roman" w:hAnsi="Times New Roman" w:cs="Times New Roman"/>
          <w:sz w:val="24"/>
          <w:szCs w:val="24"/>
          <w:lang w:val="sr-Cyrl-CS"/>
        </w:rPr>
        <w:t xml:space="preserve"> поступак спровођења обједињене процедуре кроз централни информациони систем за електронско поступање у оквиру обједињене процедуре у поступцима за издавање аката у остваривању права на изградњу и употребу објеката, а нарочито размена докумената и поднесака у обједињеној процедури, размењивање поднесака и докумената укључујући и техничку документацију; израђивање и издавање локацијских услова, грађевинске и употребне дозволе, вођење и садржина регистра обједињених процедура, као и други послови из делокруга Одељења. </w:t>
      </w:r>
    </w:p>
    <w:p w14:paraId="350FD9E9"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Одељењу  за обједињену процедуру образују се уже унутрашње јединице:</w:t>
      </w:r>
    </w:p>
    <w:p w14:paraId="3C278D7F" w14:textId="77777777" w:rsidR="00A2638A" w:rsidRPr="008577E3" w:rsidRDefault="00A2638A" w:rsidP="006F1B60">
      <w:pPr>
        <w:numPr>
          <w:ilvl w:val="0"/>
          <w:numId w:val="43"/>
        </w:numPr>
        <w:tabs>
          <w:tab w:val="left" w:pos="993"/>
        </w:tabs>
        <w:spacing w:after="0" w:line="240" w:lineRule="auto"/>
        <w:ind w:right="-2"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Одсек за издавање локацијских услова</w:t>
      </w:r>
      <w:r w:rsidRPr="008577E3">
        <w:rPr>
          <w:rFonts w:ascii="Times New Roman" w:eastAsia="Times New Roman" w:hAnsi="Times New Roman" w:cs="Times New Roman"/>
          <w:sz w:val="24"/>
          <w:szCs w:val="24"/>
          <w:lang w:val="sr-Latn-CS"/>
        </w:rPr>
        <w:t>;</w:t>
      </w:r>
    </w:p>
    <w:p w14:paraId="546C1069" w14:textId="77777777" w:rsidR="00A2638A" w:rsidRPr="008577E3" w:rsidRDefault="00A2638A" w:rsidP="006F1B60">
      <w:pPr>
        <w:numPr>
          <w:ilvl w:val="0"/>
          <w:numId w:val="43"/>
        </w:numPr>
        <w:tabs>
          <w:tab w:val="left" w:pos="993"/>
        </w:tabs>
        <w:spacing w:after="0" w:line="240" w:lineRule="auto"/>
        <w:ind w:right="-2"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Одсек за ревизију (стручну контролу) техничке документације и издавање грађевинских и употребних дозвола у обједињеној процедури кроз Централни информациони систем – електронске дозволе</w:t>
      </w:r>
    </w:p>
    <w:p w14:paraId="50BE6CBA" w14:textId="77777777" w:rsidR="00A2638A" w:rsidRPr="008577E3" w:rsidRDefault="00A2638A" w:rsidP="00A2638A">
      <w:pPr>
        <w:spacing w:after="0" w:line="240" w:lineRule="auto"/>
        <w:ind w:right="-2"/>
        <w:jc w:val="both"/>
        <w:rPr>
          <w:rFonts w:ascii="Times New Roman" w:eastAsia="Times New Roman" w:hAnsi="Times New Roman" w:cs="Times New Roman"/>
          <w:sz w:val="24"/>
          <w:szCs w:val="24"/>
          <w:shd w:val="clear" w:color="auto" w:fill="FFFFFF"/>
          <w:lang w:val="en-GB"/>
        </w:rPr>
      </w:pPr>
    </w:p>
    <w:p w14:paraId="345DFA95"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ru-RU"/>
        </w:rPr>
      </w:pPr>
      <w:r w:rsidRPr="008577E3">
        <w:rPr>
          <w:rFonts w:ascii="Times New Roman" w:eastAsia="Calibri" w:hAnsi="Times New Roman" w:cs="Times New Roman"/>
          <w:sz w:val="24"/>
          <w:szCs w:val="24"/>
          <w:shd w:val="clear" w:color="auto" w:fill="FFFFFF"/>
          <w:lang w:val="sr-Cyrl-RS"/>
        </w:rPr>
        <w:t>У Одсеку</w:t>
      </w:r>
      <w:r w:rsidRPr="008577E3">
        <w:rPr>
          <w:rFonts w:ascii="Times New Roman" w:eastAsia="Calibri" w:hAnsi="Times New Roman" w:cs="Times New Roman"/>
          <w:sz w:val="24"/>
          <w:szCs w:val="24"/>
          <w:shd w:val="clear" w:color="auto" w:fill="FFFFFF"/>
          <w:lang w:val="en-GB"/>
        </w:rPr>
        <w:t xml:space="preserve"> </w:t>
      </w:r>
      <w:r w:rsidRPr="008577E3">
        <w:rPr>
          <w:rFonts w:ascii="Times New Roman" w:eastAsia="Calibri" w:hAnsi="Times New Roman" w:cs="Times New Roman"/>
          <w:sz w:val="24"/>
          <w:szCs w:val="24"/>
          <w:shd w:val="clear" w:color="auto" w:fill="FFFFFF"/>
          <w:lang w:val="sr-Cyrl-CS"/>
        </w:rPr>
        <w:t>за издавање локацијских услова обављају се послови који се односе на:</w:t>
      </w:r>
      <w:r w:rsidRPr="008577E3">
        <w:rPr>
          <w:rFonts w:ascii="Times New Roman" w:eastAsia="Calibri" w:hAnsi="Times New Roman" w:cs="Times New Roman"/>
          <w:sz w:val="24"/>
          <w:szCs w:val="24"/>
          <w:shd w:val="clear" w:color="auto" w:fill="FFFFFF"/>
          <w:lang w:val="sr-Cyrl-RS"/>
        </w:rPr>
        <w:t xml:space="preserve"> </w:t>
      </w:r>
      <w:r w:rsidRPr="008577E3">
        <w:rPr>
          <w:rFonts w:ascii="Times New Roman" w:eastAsia="Calibri" w:hAnsi="Times New Roman" w:cs="Times New Roman"/>
          <w:sz w:val="24"/>
          <w:szCs w:val="24"/>
          <w:lang w:val="en-GB"/>
        </w:rPr>
        <w:t xml:space="preserve">спровођење урбанистичких и просторних планова; предлагање мера за развој и унапређење у области </w:t>
      </w:r>
      <w:r w:rsidRPr="008577E3">
        <w:rPr>
          <w:rFonts w:ascii="Times New Roman" w:eastAsia="Times New Roman" w:hAnsi="Times New Roman" w:cs="Times New Roman"/>
          <w:sz w:val="24"/>
          <w:szCs w:val="24"/>
          <w:lang w:val="sr-Cyrl-CS"/>
        </w:rPr>
        <w:t>урбанизма</w:t>
      </w:r>
      <w:r w:rsidRPr="008577E3">
        <w:rPr>
          <w:rFonts w:ascii="Times New Roman" w:eastAsia="Calibri" w:hAnsi="Times New Roman" w:cs="Times New Roman"/>
          <w:sz w:val="24"/>
          <w:szCs w:val="24"/>
          <w:lang w:val="en-GB"/>
        </w:rPr>
        <w:t xml:space="preserve">; </w:t>
      </w:r>
      <w:r w:rsidRPr="008577E3">
        <w:rPr>
          <w:rFonts w:ascii="Times New Roman" w:eastAsia="Calibri" w:hAnsi="Times New Roman" w:cs="Times New Roman"/>
          <w:sz w:val="24"/>
          <w:szCs w:val="24"/>
          <w:lang w:val="sr-Cyrl-CS"/>
        </w:rPr>
        <w:t xml:space="preserve">издавање локацијских услова у поступку </w:t>
      </w:r>
      <w:r w:rsidRPr="008577E3">
        <w:rPr>
          <w:rFonts w:ascii="Times New Roman" w:eastAsia="Calibri" w:hAnsi="Times New Roman" w:cs="Times New Roman"/>
          <w:sz w:val="24"/>
          <w:szCs w:val="24"/>
          <w:lang w:val="en-GB"/>
        </w:rPr>
        <w:t>спровођења обједињене процедуре електронским путем</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en-GB"/>
        </w:rPr>
        <w:t xml:space="preserve">издавање информације о локацији </w:t>
      </w:r>
      <w:r w:rsidRPr="008577E3">
        <w:rPr>
          <w:rFonts w:ascii="Times New Roman" w:eastAsia="Calibri" w:hAnsi="Times New Roman" w:cs="Times New Roman"/>
          <w:sz w:val="24"/>
          <w:szCs w:val="24"/>
          <w:lang w:val="sr-Cyrl-CS"/>
        </w:rPr>
        <w:t xml:space="preserve">и </w:t>
      </w:r>
      <w:r w:rsidRPr="008577E3">
        <w:rPr>
          <w:rFonts w:ascii="Times New Roman" w:eastAsia="Calibri" w:hAnsi="Times New Roman" w:cs="Times New Roman"/>
          <w:sz w:val="24"/>
          <w:szCs w:val="24"/>
          <w:lang w:val="en-GB"/>
        </w:rPr>
        <w:t>издавање локацијске дозволе за објекте од значаја за Републику</w:t>
      </w:r>
      <w:r w:rsidRPr="008577E3">
        <w:rPr>
          <w:rFonts w:ascii="Times New Roman" w:eastAsia="Calibri" w:hAnsi="Times New Roman" w:cs="Times New Roman"/>
          <w:sz w:val="24"/>
          <w:szCs w:val="24"/>
          <w:lang w:val="sr-Cyrl-RS"/>
        </w:rPr>
        <w:t>, као</w:t>
      </w:r>
      <w:r w:rsidRPr="008577E3">
        <w:rPr>
          <w:rFonts w:ascii="Times New Roman" w:eastAsia="Times New Roman" w:hAnsi="Times New Roman" w:cs="Times New Roman"/>
          <w:sz w:val="24"/>
          <w:szCs w:val="24"/>
          <w:lang w:val="sr-Cyrl-CS"/>
        </w:rPr>
        <w:t xml:space="preserve"> и други послови из делокруга Одсека</w:t>
      </w:r>
      <w:r w:rsidRPr="008577E3">
        <w:rPr>
          <w:rFonts w:ascii="Times New Roman" w:eastAsia="Times New Roman" w:hAnsi="Times New Roman" w:cs="Times New Roman"/>
          <w:sz w:val="24"/>
          <w:szCs w:val="24"/>
          <w:lang w:val="ru-RU"/>
        </w:rPr>
        <w:t>.</w:t>
      </w:r>
    </w:p>
    <w:p w14:paraId="1462E5E5"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 xml:space="preserve">У Одсеку за ревизију (стручну контролу) техничке документације и издавање грађевинских и употребних дозвола у обједињеној процедури кроз Централни информациони систем - електронске дозволе, спроводе се активности у оквиру обједињене процедуре у вези са изградњом објеката из члана 133. Закона о планирању и изградњи, које укључују издавање грађевинских дозвола, решења о извођењу радова из члана 145. овог закона, пријаве радова, привремене грађевинске дозволе,  пријаву завршетка израде темеља и завршетка објекта у конструктивном смислу,  као и друге активности у складу са Законом а тичу се изградње објеката у надлежности Министарства; </w:t>
      </w:r>
      <w:r w:rsidRPr="008577E3">
        <w:rPr>
          <w:rFonts w:ascii="Times New Roman" w:eastAsia="Times New Roman" w:hAnsi="Times New Roman" w:cs="Times New Roman"/>
          <w:sz w:val="24"/>
          <w:szCs w:val="24"/>
          <w:shd w:val="clear" w:color="auto" w:fill="FFFFFF"/>
          <w:lang w:val="sr-Cyrl-RS"/>
        </w:rPr>
        <w:t>провер</w:t>
      </w:r>
      <w:r w:rsidRPr="008577E3">
        <w:rPr>
          <w:rFonts w:ascii="Times New Roman" w:eastAsia="Times New Roman" w:hAnsi="Times New Roman" w:cs="Times New Roman"/>
          <w:sz w:val="24"/>
          <w:szCs w:val="24"/>
          <w:shd w:val="clear" w:color="auto" w:fill="FFFFFF"/>
          <w:lang w:val="sr-Cyrl-CS"/>
        </w:rPr>
        <w:t>а</w:t>
      </w:r>
      <w:r w:rsidRPr="008577E3">
        <w:rPr>
          <w:rFonts w:ascii="Times New Roman" w:eastAsia="Times New Roman" w:hAnsi="Times New Roman" w:cs="Times New Roman"/>
          <w:sz w:val="24"/>
          <w:szCs w:val="24"/>
          <w:shd w:val="clear" w:color="auto" w:fill="FFFFFF"/>
          <w:lang w:val="sr-Cyrl-RS"/>
        </w:rPr>
        <w:t xml:space="preserve"> испуњеноси формалних услова за поступање по захтеву за издавање употребне дозволе; </w:t>
      </w:r>
      <w:r w:rsidRPr="008577E3">
        <w:rPr>
          <w:rFonts w:ascii="Times New Roman" w:eastAsia="Times New Roman" w:hAnsi="Times New Roman" w:cs="Times New Roman"/>
          <w:sz w:val="24"/>
          <w:szCs w:val="24"/>
          <w:lang w:val="sr-Cyrl-CS"/>
        </w:rPr>
        <w:t>сачињавање</w:t>
      </w:r>
      <w:r w:rsidRPr="008577E3">
        <w:rPr>
          <w:rFonts w:ascii="Times New Roman" w:eastAsia="Times New Roman" w:hAnsi="Times New Roman" w:cs="Times New Roman"/>
          <w:sz w:val="24"/>
          <w:szCs w:val="24"/>
          <w:shd w:val="clear" w:color="auto" w:fill="FFFFFF"/>
          <w:lang w:val="sr-Cyrl-RS"/>
        </w:rPr>
        <w:t xml:space="preserve"> закључка о одбацивању </w:t>
      </w:r>
      <w:r w:rsidRPr="008577E3">
        <w:rPr>
          <w:rFonts w:ascii="Times New Roman" w:eastAsia="Times New Roman" w:hAnsi="Times New Roman" w:cs="Times New Roman"/>
          <w:sz w:val="24"/>
          <w:szCs w:val="24"/>
          <w:lang w:val="sr-Cyrl-CS"/>
        </w:rPr>
        <w:t xml:space="preserve">захтева у случају да нису испуњени формални услови; преглед потребне документације достављене уз захтев (записник, геодетски елаборат, елаборат о енергетским својствима, таксе и др); координација и прослеђивање пројеката за извођење на ПП сагласност МУП-у; провера испуњености услова за издавање употребне дозволе (провера достављене документације о спајању катастарских парцела, провера коначног обрачуна доприноса за уређење грађевинског земљишта); преглед записника (извештаја) комисије за технички преглед; преглед пројекта изведеног објекта како би се дошло до потребних података за употребну дозволу; сачињавање решења о употреби за објекте из члана 133. Закона о планирању и изградњи; сачињавање решења о употреби за објекте из члана 145. Закона; </w:t>
      </w:r>
      <w:r w:rsidRPr="008577E3">
        <w:rPr>
          <w:rFonts w:ascii="Times New Roman" w:eastAsia="Times New Roman" w:hAnsi="Times New Roman" w:cs="Times New Roman"/>
          <w:sz w:val="24"/>
          <w:szCs w:val="24"/>
          <w:shd w:val="clear" w:color="auto" w:fill="FFFFFF"/>
          <w:lang w:val="sr-Cyrl-RS"/>
        </w:rPr>
        <w:t>израда одговарајућих упутстава и информација за инвеститоре и припрема извештаја и анализа о објектима од значаја за Републику Србију; пружање стручне помоћи странкама и органима јединица локалне самоуправе у поступку издавања употребних дозвола, као и други послови из делокруга Одсека.</w:t>
      </w:r>
    </w:p>
    <w:p w14:paraId="311A4BC6"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shd w:val="clear" w:color="auto" w:fill="FFFFFF"/>
          <w:lang w:val="sr-Cyrl-RS"/>
        </w:rPr>
        <w:t>У Одсеку за озакоњење незаконито израђених објеката, издавање лиценци, нормативне послове и аналитику, обављају се послови који се односе на: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Latn-CS"/>
        </w:rPr>
        <w:t>уређење услова, поступак</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r-Latn-CS"/>
        </w:rPr>
        <w:t xml:space="preserve"> и начин</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r-Latn-CS"/>
        </w:rPr>
        <w:t xml:space="preserve"> озакоњења </w:t>
      </w:r>
      <w:r w:rsidRPr="008577E3">
        <w:rPr>
          <w:rFonts w:ascii="Times New Roman" w:eastAsia="Times New Roman" w:hAnsi="Times New Roman" w:cs="Times New Roman"/>
          <w:sz w:val="24"/>
          <w:szCs w:val="24"/>
          <w:shd w:val="clear" w:color="auto" w:fill="FFFFFF"/>
          <w:lang w:val="sr-Cyrl-RS"/>
        </w:rPr>
        <w:t>објеката</w:t>
      </w:r>
      <w:r w:rsidRPr="008577E3">
        <w:rPr>
          <w:rFonts w:ascii="Times New Roman" w:eastAsia="Times New Roman" w:hAnsi="Times New Roman" w:cs="Times New Roman"/>
          <w:sz w:val="24"/>
          <w:szCs w:val="24"/>
          <w:lang w:val="sr-Latn-CS"/>
        </w:rPr>
        <w:t>, односно делова објекта изграђених без грађевинске дозволе, односно одобрења за изградњу, услова, начин</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r-Latn-CS"/>
        </w:rPr>
        <w:t xml:space="preserve"> и поступк</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r-Latn-CS"/>
        </w:rPr>
        <w:t xml:space="preserve"> издавања решења о озакоњењу </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sr-Latn-CS"/>
        </w:rPr>
        <w:t xml:space="preserve"> правн</w:t>
      </w:r>
      <w:r w:rsidRPr="008577E3">
        <w:rPr>
          <w:rFonts w:ascii="Times New Roman" w:eastAsia="Times New Roman" w:hAnsi="Times New Roman" w:cs="Times New Roman"/>
          <w:sz w:val="24"/>
          <w:szCs w:val="24"/>
          <w:lang w:val="sr-Cyrl-CS"/>
        </w:rPr>
        <w:t>их</w:t>
      </w:r>
      <w:r w:rsidRPr="008577E3">
        <w:rPr>
          <w:rFonts w:ascii="Times New Roman" w:eastAsia="Times New Roman" w:hAnsi="Times New Roman" w:cs="Times New Roman"/>
          <w:sz w:val="24"/>
          <w:szCs w:val="24"/>
          <w:lang w:val="sr-Latn-CS"/>
        </w:rPr>
        <w:t xml:space="preserve"> последица озакоњења</w:t>
      </w:r>
      <w:r w:rsidRPr="008577E3">
        <w:rPr>
          <w:rFonts w:ascii="Times New Roman" w:eastAsia="Times New Roman" w:hAnsi="Times New Roman" w:cs="Times New Roman"/>
          <w:sz w:val="24"/>
          <w:szCs w:val="24"/>
          <w:lang w:val="sr-Cyrl-CS"/>
        </w:rPr>
        <w:t>; и</w:t>
      </w:r>
      <w:r w:rsidRPr="008577E3">
        <w:rPr>
          <w:rFonts w:ascii="Times New Roman" w:eastAsia="Times New Roman" w:hAnsi="Times New Roman" w:cs="Times New Roman"/>
          <w:sz w:val="24"/>
          <w:szCs w:val="24"/>
          <w:shd w:val="clear" w:color="auto" w:fill="FFFFFF"/>
          <w:lang w:val="sr-Cyrl-CS"/>
        </w:rPr>
        <w:t>зрада мишљења везаних за испуњеност услова за озакоњење објеката и</w:t>
      </w:r>
      <w:r w:rsidRPr="008577E3">
        <w:rPr>
          <w:rFonts w:ascii="Times New Roman" w:eastAsia="Times New Roman" w:hAnsi="Times New Roman" w:cs="Times New Roman"/>
          <w:sz w:val="24"/>
          <w:szCs w:val="24"/>
          <w:lang w:val="sr-Cyrl-CS"/>
        </w:rPr>
        <w:t xml:space="preserve"> примени појединих одредаба Закона о озакоњењу објеката, израда предлога прописа из области утврђивања испуњености услова за озакоњење објеката, мишљења на предлоге закона, подзаконских и других аката, координација послова и размена информација са јединицама локалне самоуправе о примени Закона о озакоњењу објеката, анализа информација и података који се односе на примену Закона; непосредна сарадња са инспекцијом Министарства; </w:t>
      </w:r>
      <w:r w:rsidRPr="008577E3">
        <w:rPr>
          <w:rFonts w:ascii="Times New Roman" w:eastAsia="Times New Roman" w:hAnsi="Times New Roman" w:cs="Times New Roman"/>
          <w:sz w:val="24"/>
          <w:szCs w:val="24"/>
          <w:lang w:val="en-GB"/>
        </w:rPr>
        <w:t>израда предлог</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en-GB"/>
        </w:rPr>
        <w:t xml:space="preserve"> прописа из области утврђивања испуњености услова за </w:t>
      </w:r>
      <w:r w:rsidRPr="008577E3">
        <w:rPr>
          <w:rFonts w:ascii="Times New Roman" w:eastAsia="Times New Roman" w:hAnsi="Times New Roman" w:cs="Times New Roman"/>
          <w:sz w:val="24"/>
          <w:szCs w:val="24"/>
          <w:lang w:val="sr-Cyrl-CS"/>
        </w:rPr>
        <w:t xml:space="preserve">издавање лиценци за израду техничке документације и грађење објеката за које дозволу издаје Министарство односно аутономна покрајина; тумачења </w:t>
      </w:r>
      <w:r w:rsidRPr="008577E3">
        <w:rPr>
          <w:rFonts w:ascii="Times New Roman" w:eastAsia="Times New Roman" w:hAnsi="Times New Roman" w:cs="Times New Roman"/>
          <w:sz w:val="24"/>
          <w:szCs w:val="24"/>
          <w:lang w:val="sr-Cyrl-CS"/>
        </w:rPr>
        <w:lastRenderedPageBreak/>
        <w:t xml:space="preserve">везаних за надлежност групе; </w:t>
      </w:r>
      <w:r w:rsidRPr="008577E3">
        <w:rPr>
          <w:rFonts w:ascii="Times New Roman" w:eastAsia="Times New Roman" w:hAnsi="Times New Roman" w:cs="Times New Roman"/>
          <w:sz w:val="24"/>
          <w:szCs w:val="24"/>
          <w:lang w:val="en-GB"/>
        </w:rPr>
        <w:t>припрема решења о именовању чланова комисије и аката везаних за рад комисије; координ</w:t>
      </w:r>
      <w:r w:rsidRPr="008577E3">
        <w:rPr>
          <w:rFonts w:ascii="Times New Roman" w:eastAsia="Times New Roman" w:hAnsi="Times New Roman" w:cs="Times New Roman"/>
          <w:sz w:val="24"/>
          <w:szCs w:val="24"/>
          <w:lang w:val="sr-Cyrl-CS"/>
        </w:rPr>
        <w:t>ира</w:t>
      </w:r>
      <w:r w:rsidRPr="008577E3">
        <w:rPr>
          <w:rFonts w:ascii="Times New Roman" w:eastAsia="Times New Roman" w:hAnsi="Times New Roman" w:cs="Times New Roman"/>
          <w:sz w:val="24"/>
          <w:szCs w:val="24"/>
          <w:lang w:val="en-GB"/>
        </w:rPr>
        <w:t xml:space="preserve"> активности између странака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 xml:space="preserve">и комисије за утвђивање испуњености услова, </w:t>
      </w:r>
      <w:r w:rsidRPr="008577E3">
        <w:rPr>
          <w:rFonts w:ascii="Times New Roman" w:eastAsia="Times New Roman" w:hAnsi="Times New Roman" w:cs="Times New Roman"/>
          <w:sz w:val="24"/>
          <w:szCs w:val="24"/>
          <w:lang w:val="sr-Cyrl-CS"/>
        </w:rPr>
        <w:t>припрема седнице комисије, спроводи одлуке донесене на седници Комисије,</w:t>
      </w:r>
      <w:r w:rsidRPr="008577E3">
        <w:rPr>
          <w:rFonts w:ascii="Times New Roman" w:eastAsia="Times New Roman" w:hAnsi="Times New Roman" w:cs="Times New Roman"/>
          <w:sz w:val="24"/>
          <w:szCs w:val="24"/>
          <w:lang w:val="en-GB"/>
        </w:rPr>
        <w:t xml:space="preserve"> учествује у поступку издавања лиценци за потребе  правних л</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en-GB"/>
        </w:rPr>
        <w:t>ца; припрема периодичне извештаје о стању у области лиценци</w:t>
      </w:r>
      <w:r w:rsidRPr="008577E3">
        <w:rPr>
          <w:rFonts w:ascii="Times New Roman" w:eastAsia="Times New Roman" w:hAnsi="Times New Roman" w:cs="Times New Roman"/>
          <w:sz w:val="24"/>
          <w:szCs w:val="24"/>
          <w:lang w:val="sr-Cyrl-RS"/>
        </w:rPr>
        <w:t>, као</w:t>
      </w:r>
      <w:r w:rsidRPr="008577E3">
        <w:rPr>
          <w:rFonts w:ascii="Times New Roman" w:eastAsia="Times New Roman" w:hAnsi="Times New Roman" w:cs="Times New Roman"/>
          <w:sz w:val="24"/>
          <w:szCs w:val="24"/>
          <w:lang w:val="sr-Cyrl-CS"/>
        </w:rPr>
        <w:t xml:space="preserve"> и други послови из делокруга Одсека.</w:t>
      </w:r>
    </w:p>
    <w:p w14:paraId="58D9ACA4"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sr-Cyrl-CS"/>
        </w:rPr>
      </w:pPr>
    </w:p>
    <w:p w14:paraId="31C0F4E2" w14:textId="77777777" w:rsidR="00A2638A" w:rsidRPr="008577E3" w:rsidRDefault="00A2638A" w:rsidP="00A2638A">
      <w:pPr>
        <w:spacing w:after="0" w:line="240" w:lineRule="auto"/>
        <w:ind w:right="-2" w:firstLine="720"/>
        <w:jc w:val="both"/>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У</w:t>
      </w:r>
      <w:r w:rsidRPr="008577E3">
        <w:rPr>
          <w:rFonts w:ascii="Times New Roman" w:eastAsia="Calibri" w:hAnsi="Times New Roman" w:cs="Times New Roman"/>
          <w:sz w:val="24"/>
          <w:szCs w:val="24"/>
          <w:lang w:val="sr-Cyrl-CS"/>
        </w:rPr>
        <w:t xml:space="preserve"> Одсеку</w:t>
      </w:r>
      <w:r w:rsidRPr="008577E3">
        <w:rPr>
          <w:rFonts w:ascii="Times New Roman" w:eastAsia="Times New Roman" w:hAnsi="Times New Roman" w:cs="Times New Roman"/>
          <w:sz w:val="24"/>
          <w:szCs w:val="24"/>
          <w:lang w:val="sr-Cyrl-CS"/>
        </w:rPr>
        <w:t xml:space="preserve"> за </w:t>
      </w:r>
      <w:r w:rsidRPr="008577E3">
        <w:rPr>
          <w:rFonts w:ascii="Times New Roman" w:eastAsia="Times New Roman" w:hAnsi="Times New Roman" w:cs="Times New Roman"/>
          <w:sz w:val="24"/>
          <w:szCs w:val="24"/>
          <w:shd w:val="clear" w:color="auto" w:fill="FFFFFF"/>
          <w:lang w:val="sr-Cyrl-RS"/>
        </w:rPr>
        <w:t xml:space="preserve">озакоњење </w:t>
      </w:r>
      <w:r w:rsidRPr="008577E3">
        <w:rPr>
          <w:rFonts w:ascii="Times New Roman" w:eastAsia="Times New Roman" w:hAnsi="Times New Roman" w:cs="Times New Roman"/>
          <w:sz w:val="24"/>
          <w:szCs w:val="24"/>
          <w:lang w:val="en-GB"/>
        </w:rPr>
        <w:t>незаконито</w:t>
      </w:r>
      <w:r w:rsidRPr="008577E3">
        <w:rPr>
          <w:rFonts w:ascii="Times New Roman" w:eastAsia="Times New Roman" w:hAnsi="Times New Roman" w:cs="Times New Roman"/>
          <w:sz w:val="24"/>
          <w:szCs w:val="24"/>
          <w:shd w:val="clear" w:color="auto" w:fill="FFFFFF"/>
          <w:lang w:val="sr-Cyrl-RS"/>
        </w:rPr>
        <w:t xml:space="preserve"> израђених објеката и издавање лиценци, нормативне послове и аналитику </w:t>
      </w:r>
      <w:r w:rsidRPr="008577E3">
        <w:rPr>
          <w:rFonts w:ascii="Times New Roman" w:eastAsia="Calibri" w:hAnsi="Times New Roman" w:cs="Times New Roman"/>
          <w:sz w:val="24"/>
          <w:szCs w:val="24"/>
          <w:lang w:val="en-GB"/>
        </w:rPr>
        <w:t>образују се уже унутрашње јединице:</w:t>
      </w:r>
    </w:p>
    <w:p w14:paraId="527F4BC1"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1</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Група</w:t>
      </w:r>
      <w:r w:rsidRPr="008577E3">
        <w:rPr>
          <w:rFonts w:ascii="Times New Roman" w:eastAsia="Times New Roman" w:hAnsi="Times New Roman" w:cs="Times New Roman"/>
          <w:sz w:val="24"/>
          <w:szCs w:val="24"/>
          <w:lang w:val="en-GB"/>
        </w:rPr>
        <w:t xml:space="preserve"> за утврђивања испуњености услова за издавање лиценци за израду техничке документације и грађење објеката за које дозволу издаје министарство односно аутономна покрајина;</w:t>
      </w:r>
    </w:p>
    <w:p w14:paraId="788A1A27"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 Група за нормативне послове и аналитику у области планирања и изградње.</w:t>
      </w:r>
    </w:p>
    <w:p w14:paraId="651A51B6" w14:textId="77777777" w:rsidR="00A2638A" w:rsidRPr="008577E3" w:rsidRDefault="00A2638A" w:rsidP="00A2638A">
      <w:pPr>
        <w:spacing w:after="0" w:line="240" w:lineRule="auto"/>
        <w:ind w:right="-2"/>
        <w:jc w:val="both"/>
        <w:rPr>
          <w:rFonts w:ascii="Times New Roman" w:eastAsia="Times New Roman" w:hAnsi="Times New Roman" w:cs="Times New Roman"/>
          <w:sz w:val="24"/>
          <w:szCs w:val="24"/>
          <w:shd w:val="clear" w:color="auto" w:fill="FFFFFF"/>
          <w:lang w:val="en-GB"/>
        </w:rPr>
      </w:pPr>
    </w:p>
    <w:p w14:paraId="3DBDA396"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sr-Latn-CS"/>
        </w:rPr>
      </w:pPr>
      <w:r w:rsidRPr="008577E3">
        <w:rPr>
          <w:rFonts w:ascii="Times New Roman" w:eastAsia="Times New Roman" w:hAnsi="Times New Roman" w:cs="Times New Roman"/>
          <w:sz w:val="24"/>
          <w:szCs w:val="24"/>
          <w:lang w:val="sr-Cyrl-CS"/>
        </w:rPr>
        <w:t xml:space="preserve">У </w:t>
      </w:r>
      <w:r w:rsidRPr="008577E3">
        <w:rPr>
          <w:rFonts w:ascii="Times New Roman" w:eastAsia="Times New Roman" w:hAnsi="Times New Roman" w:cs="Times New Roman"/>
          <w:sz w:val="24"/>
          <w:szCs w:val="24"/>
          <w:lang w:val="en-GB"/>
        </w:rPr>
        <w:t>Групи за утврђивања испуњености услова за издавање лиценци за израду техничке документације и грађење објеката за које дозволу издаје министарство</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en-GB"/>
        </w:rPr>
        <w:t xml:space="preserve"> односно аутономна покрајина</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Cyrl-CS"/>
        </w:rPr>
        <w:t xml:space="preserve"> обављају се послови који се односе на: </w:t>
      </w:r>
      <w:r w:rsidRPr="008577E3">
        <w:rPr>
          <w:rFonts w:ascii="Times New Roman" w:eastAsia="Times New Roman" w:hAnsi="Times New Roman" w:cs="Times New Roman"/>
          <w:sz w:val="24"/>
          <w:szCs w:val="24"/>
          <w:lang w:val="en-GB"/>
        </w:rPr>
        <w:t>проверу документације коју предузећа и друга правна лица подносе уз захтев за издавање лиценце; израду извештај</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en-GB"/>
        </w:rPr>
        <w:t xml:space="preserve"> о недостацима у документацији и предлог инфо</w:t>
      </w:r>
      <w:r w:rsidRPr="008577E3">
        <w:rPr>
          <w:rFonts w:ascii="Times New Roman" w:eastAsia="Times New Roman" w:hAnsi="Times New Roman" w:cs="Times New Roman"/>
          <w:sz w:val="24"/>
          <w:szCs w:val="24"/>
          <w:lang w:val="sr-Cyrl-CS"/>
        </w:rPr>
        <w:t>р</w:t>
      </w:r>
      <w:r w:rsidRPr="008577E3">
        <w:rPr>
          <w:rFonts w:ascii="Times New Roman" w:eastAsia="Times New Roman" w:hAnsi="Times New Roman" w:cs="Times New Roman"/>
          <w:sz w:val="24"/>
          <w:szCs w:val="24"/>
          <w:lang w:val="en-GB"/>
        </w:rPr>
        <w:t>мације о недостацима која се доставља подносиоцима захтева</w:t>
      </w:r>
      <w:r w:rsidRPr="008577E3">
        <w:rPr>
          <w:rFonts w:ascii="Times New Roman" w:eastAsia="Times New Roman" w:hAnsi="Times New Roman" w:cs="Times New Roman"/>
          <w:sz w:val="24"/>
          <w:szCs w:val="24"/>
          <w:lang w:val="sr-Cyrl-CS"/>
        </w:rPr>
        <w:t>; израђују се извештаји и други материјали за седницу комисије са предлогом за издавање лиценци,  припрема лиценци, односно решења која предлаже комисија за утврђивања испуњености услова за издавање лиценци за израду техничке документације и грађење објеката за које дозволу издаје министарство односно аутономна покрајина, као</w:t>
      </w:r>
      <w:r w:rsidRPr="008577E3">
        <w:rPr>
          <w:rFonts w:ascii="Times New Roman" w:eastAsia="Times New Roman" w:hAnsi="Times New Roman" w:cs="Times New Roman"/>
          <w:sz w:val="24"/>
          <w:szCs w:val="24"/>
          <w:lang w:val="sr-Cyrl-RS"/>
        </w:rPr>
        <w:t xml:space="preserve"> и</w:t>
      </w:r>
      <w:r w:rsidRPr="008577E3">
        <w:rPr>
          <w:rFonts w:ascii="Times New Roman" w:eastAsia="Times New Roman" w:hAnsi="Times New Roman" w:cs="Times New Roman"/>
          <w:sz w:val="24"/>
          <w:szCs w:val="24"/>
          <w:lang w:val="sr-Latn-CS"/>
        </w:rPr>
        <w:t xml:space="preserve"> други послови из делокруга Групе.</w:t>
      </w:r>
    </w:p>
    <w:p w14:paraId="2F397D9F"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shd w:val="clear" w:color="auto" w:fill="FFFFFF"/>
          <w:lang w:val="sr-Cyrl-RS"/>
        </w:rPr>
      </w:pPr>
      <w:r w:rsidRPr="008577E3">
        <w:rPr>
          <w:rFonts w:ascii="Times New Roman" w:eastAsia="Times New Roman" w:hAnsi="Times New Roman" w:cs="Times New Roman"/>
          <w:sz w:val="24"/>
          <w:szCs w:val="24"/>
          <w:lang w:val="sr-Cyrl-CS"/>
        </w:rPr>
        <w:t>У Групи за нормативне послове и аналитику у области планирања и изградње обављају се послови који се односе на: анализу система обједињене и формалне базе података у поступцима обједињене процедуре и унапређење поступака у обједињеној процедури, припрему стручних основа за израду нацрта закона и и предлога подзаконских аката; израду закона и подзаконских аката из области грађевинских послова, спровођење обједињене процедуре и озакоњења;</w:t>
      </w:r>
      <w:r w:rsidRPr="008577E3">
        <w:rPr>
          <w:rFonts w:ascii="Times New Roman" w:eastAsia="Times New Roman" w:hAnsi="Times New Roman" w:cs="Times New Roman"/>
          <w:sz w:val="24"/>
          <w:szCs w:val="24"/>
          <w:lang w:val="sr-Cyrl-RS"/>
        </w:rPr>
        <w:t xml:space="preserve"> решавање по жалбама на решења о одређивању земљишта за </w:t>
      </w:r>
      <w:r w:rsidRPr="008577E3">
        <w:rPr>
          <w:rFonts w:ascii="Times New Roman" w:eastAsia="Times New Roman" w:hAnsi="Times New Roman" w:cs="Times New Roman"/>
          <w:sz w:val="24"/>
          <w:szCs w:val="24"/>
          <w:lang w:val="en-GB"/>
        </w:rPr>
        <w:t>редовну</w:t>
      </w:r>
      <w:r w:rsidRPr="008577E3">
        <w:rPr>
          <w:rFonts w:ascii="Times New Roman" w:eastAsia="Times New Roman" w:hAnsi="Times New Roman" w:cs="Times New Roman"/>
          <w:sz w:val="24"/>
          <w:szCs w:val="24"/>
          <w:lang w:val="sr-Cyrl-RS"/>
        </w:rPr>
        <w:t xml:space="preserve"> употребу објеката и о формирању грађевинске парцеле;</w:t>
      </w:r>
      <w:r w:rsidRPr="008577E3">
        <w:rPr>
          <w:rFonts w:ascii="Times New Roman" w:eastAsia="Times New Roman" w:hAnsi="Times New Roman" w:cs="Times New Roman"/>
          <w:sz w:val="24"/>
          <w:szCs w:val="24"/>
          <w:lang w:val="sr-Cyrl-CS"/>
        </w:rPr>
        <w:t xml:space="preserve"> израду анализе стања и ажурирање базе података за праћење и анализу стања; предлагање мера за унапређење система; координацију послова између надлежних органа и ималаца јавних овлашћења у обављању послова обједињене процедуре; пружање стручне помоћи органима аутономне покрајне и јединица локалне самоуправе у спровођењу закона; давање мишљења на нацрте закона и других аката чији су предлагачи други органи државне управе из делокруга послова грађевине, обједињене процедуре и озакоњења; </w:t>
      </w:r>
      <w:r w:rsidRPr="008577E3">
        <w:rPr>
          <w:rFonts w:ascii="Times New Roman" w:eastAsia="Times New Roman" w:hAnsi="Times New Roman" w:cs="Times New Roman"/>
          <w:sz w:val="24"/>
          <w:szCs w:val="24"/>
          <w:shd w:val="clear" w:color="auto" w:fill="FFFFFF"/>
          <w:lang w:val="sr-Cyrl-RS"/>
        </w:rPr>
        <w:t xml:space="preserve">разматрање примедби и мишљења других органа на нацрте закона и предлоге других прописа; мапирање документације, кретање документације и процедуре, студијско аналитички послови који се односе на уврђивање стратегије и политике развоја; координацију са јединицама локалне самоуправе у циљу прикупљања извештаја и систематизација извештаја у циљу спровођења Закона о озакоњењу објеката; прикупљање и систематизацију података у поступку спровођења пописа нелегално изграђених објеката; разматрање примедби и мишљења других органа на нацрте закона и предлоге других прописа; припрему предлога одговора и мишљења по захтеву Уставног суда, као и предлога одговора на посланичка питања </w:t>
      </w:r>
      <w:r w:rsidRPr="008577E3">
        <w:rPr>
          <w:rFonts w:ascii="Times New Roman" w:eastAsia="Times New Roman" w:hAnsi="Times New Roman" w:cs="Times New Roman"/>
          <w:sz w:val="24"/>
          <w:szCs w:val="24"/>
          <w:shd w:val="clear" w:color="auto" w:fill="FFFFFF"/>
          <w:lang w:val="sr-Cyrl-RS"/>
        </w:rPr>
        <w:lastRenderedPageBreak/>
        <w:t>која се односе на примену закона у овој области; достављање периодичних извештаја Влади Републике Србије; координацију са јединицама локалне самоуправе и имаоцима јавних овлашћења у циљу спровођења тренинга и обуке у поступку издавања електронских грађевинских дозвола; анализу расположивих ресурса и потенцијала од националног значаја, усмеравање активности за утврђивање методологије за планирање, унапређење стратешких пројеката од националног значаја; израду актуелних и стратешких анализа и анализу утицаја и ефеката закона и подзаконских аката као и праћење спровођења донетих програма са циљем унапређења стања у области грађевинарства, као и други послови из делокруга Групе.</w:t>
      </w:r>
    </w:p>
    <w:p w14:paraId="4B950538" w14:textId="77777777" w:rsidR="00A2638A" w:rsidRPr="008577E3" w:rsidRDefault="00A2638A" w:rsidP="00A2638A">
      <w:pPr>
        <w:spacing w:after="0" w:line="240" w:lineRule="auto"/>
        <w:ind w:right="-2"/>
        <w:jc w:val="both"/>
        <w:rPr>
          <w:rFonts w:ascii="Times New Roman" w:eastAsia="Times New Roman" w:hAnsi="Times New Roman" w:cs="Times New Roman"/>
          <w:sz w:val="24"/>
          <w:szCs w:val="24"/>
          <w:lang w:val="sr-Cyrl-RS"/>
        </w:rPr>
      </w:pPr>
    </w:p>
    <w:p w14:paraId="2EF6019F"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ind w:right="-2"/>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t>Руководилац и контакт подаци:</w:t>
      </w:r>
    </w:p>
    <w:p w14:paraId="2EA90728"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ind w:right="-2"/>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помоћник министра</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CS"/>
        </w:rPr>
        <w:t>за грађевинске послове, спровођење обједињене процедуре и озакоњење</w:t>
      </w:r>
    </w:p>
    <w:p w14:paraId="25844D91"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ind w:right="-2"/>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lang w:val="sr-Cyrl-RS"/>
        </w:rPr>
        <w:t>е-mail:</w:t>
      </w:r>
      <w:r w:rsidRPr="008577E3">
        <w:rPr>
          <w:rFonts w:ascii="Times New Roman" w:eastAsia="Times New Roman" w:hAnsi="Times New Roman" w:cs="Times New Roman"/>
          <w:sz w:val="24"/>
          <w:szCs w:val="24"/>
          <w:u w:val="single"/>
        </w:rPr>
        <w:t xml:space="preserve"> </w:t>
      </w:r>
    </w:p>
    <w:p w14:paraId="5FA08AD1"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ind w:right="-2"/>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 xml:space="preserve">тел: </w:t>
      </w:r>
    </w:p>
    <w:p w14:paraId="2CFA5748" w14:textId="77777777" w:rsidR="00A2638A" w:rsidRPr="008577E3" w:rsidRDefault="00A2638A" w:rsidP="00A2638A">
      <w:pPr>
        <w:spacing w:after="0" w:line="240" w:lineRule="auto"/>
        <w:ind w:right="-2"/>
        <w:jc w:val="both"/>
        <w:rPr>
          <w:rFonts w:ascii="Times New Roman" w:eastAsia="Times New Roman" w:hAnsi="Times New Roman" w:cs="Times New Roman"/>
          <w:sz w:val="24"/>
          <w:szCs w:val="24"/>
          <w:lang w:val="sr-Cyrl-RS"/>
        </w:rPr>
      </w:pPr>
    </w:p>
    <w:p w14:paraId="1AF33974"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3"/>
          <w:szCs w:val="23"/>
          <w:lang w:val="sr-Cyrl-RS" w:eastAsia="x-none"/>
        </w:rPr>
      </w:pPr>
      <w:bookmarkStart w:id="14" w:name="_Toc17359128"/>
      <w:r w:rsidRPr="008577E3">
        <w:rPr>
          <w:rFonts w:ascii="Times New Roman" w:eastAsia="Times New Roman" w:hAnsi="Times New Roman" w:cs="Times New Roman"/>
          <w:b/>
          <w:bCs/>
          <w:i/>
          <w:iCs/>
          <w:sz w:val="24"/>
          <w:szCs w:val="28"/>
          <w:lang w:val="sr-Cyrl-RS" w:eastAsia="x-none"/>
        </w:rPr>
        <w:t>3.6 Сектор за просторно планирање и урбанизам</w:t>
      </w:r>
      <w:bookmarkEnd w:id="14"/>
    </w:p>
    <w:p w14:paraId="7FEFD7E0"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У Сектору за</w:t>
      </w:r>
      <w:r w:rsidRPr="008577E3">
        <w:rPr>
          <w:rFonts w:ascii="Times New Roman" w:eastAsia="Times New Roman" w:hAnsi="Times New Roman" w:cs="Times New Roman"/>
          <w:sz w:val="24"/>
          <w:szCs w:val="24"/>
          <w:lang w:val="ru-RU"/>
        </w:rPr>
        <w:t xml:space="preserve"> просторно планирање и </w:t>
      </w:r>
      <w:r w:rsidRPr="008577E3">
        <w:rPr>
          <w:rFonts w:ascii="Times New Roman" w:eastAsia="Times New Roman" w:hAnsi="Times New Roman" w:cs="Times New Roman"/>
          <w:sz w:val="24"/>
          <w:szCs w:val="24"/>
          <w:lang w:val="en-GB"/>
        </w:rPr>
        <w:t xml:space="preserve">урбанизам обављају се послови који се односе на: </w:t>
      </w:r>
      <w:r w:rsidRPr="008577E3">
        <w:rPr>
          <w:rFonts w:ascii="Times New Roman" w:eastAsia="Times New Roman" w:hAnsi="Times New Roman" w:cs="Times New Roman"/>
          <w:sz w:val="24"/>
          <w:szCs w:val="24"/>
          <w:lang w:val="sr-Cyrl-RS"/>
        </w:rPr>
        <w:t xml:space="preserve">просторно </w:t>
      </w:r>
      <w:r w:rsidRPr="008577E3">
        <w:rPr>
          <w:rFonts w:ascii="Times New Roman" w:eastAsia="Times New Roman" w:hAnsi="Times New Roman" w:cs="Times New Roman"/>
          <w:sz w:val="24"/>
          <w:szCs w:val="24"/>
          <w:lang w:val="en-GB"/>
        </w:rPr>
        <w:t>планирање</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 xml:space="preserve">планирање урбаног развоја; </w:t>
      </w:r>
      <w:r w:rsidRPr="008577E3">
        <w:rPr>
          <w:rFonts w:ascii="Times New Roman" w:eastAsia="Times New Roman" w:hAnsi="Times New Roman" w:cs="Times New Roman"/>
          <w:sz w:val="24"/>
          <w:szCs w:val="24"/>
          <w:lang w:val="sr-Cyrl-RS"/>
        </w:rPr>
        <w:t>планирање просторног развоја</w:t>
      </w:r>
      <w:r w:rsidRPr="008577E3">
        <w:rPr>
          <w:rFonts w:ascii="Times New Roman" w:eastAsia="Times New Roman" w:hAnsi="Times New Roman" w:cs="Times New Roman"/>
          <w:sz w:val="24"/>
          <w:szCs w:val="24"/>
          <w:lang w:val="en-GB"/>
        </w:rPr>
        <w:t>; урбанистичко планирање;</w:t>
      </w:r>
      <w:r w:rsidRPr="008577E3">
        <w:rPr>
          <w:rFonts w:ascii="Times New Roman" w:eastAsia="Times New Roman" w:hAnsi="Times New Roman" w:cs="Times New Roman"/>
          <w:sz w:val="24"/>
          <w:szCs w:val="24"/>
          <w:lang w:val="sr-Cyrl-RS"/>
        </w:rPr>
        <w:t xml:space="preserve"> правне, информатичке и техничке послове који подразумевају вођење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информационог система о стању у простору и извештавање о стању у простору</w:t>
      </w:r>
      <w:r w:rsidRPr="008577E3">
        <w:rPr>
          <w:rFonts w:ascii="Times New Roman" w:eastAsia="Times New Roman" w:hAnsi="Times New Roman" w:cs="Times New Roman"/>
          <w:sz w:val="24"/>
          <w:szCs w:val="24"/>
          <w:lang w:val="sr-Cyrl-CS"/>
        </w:rPr>
        <w:t xml:space="preserve">; вођење базе података о планским документима заснованој на географским информационим системима. У сектору за просторно планирање и урбанизам се воде послови који се односе на </w:t>
      </w:r>
      <w:r w:rsidRPr="008577E3">
        <w:rPr>
          <w:rFonts w:ascii="Times New Roman" w:eastAsia="Times New Roman" w:hAnsi="Times New Roman" w:cs="Times New Roman"/>
          <w:sz w:val="24"/>
          <w:szCs w:val="24"/>
          <w:lang w:val="en-GB"/>
        </w:rPr>
        <w:t xml:space="preserve">припрему, координацију и праћење израде </w:t>
      </w:r>
      <w:r w:rsidRPr="008577E3">
        <w:rPr>
          <w:rFonts w:ascii="Times New Roman" w:eastAsia="Times New Roman" w:hAnsi="Times New Roman" w:cs="Times New Roman"/>
          <w:sz w:val="24"/>
          <w:szCs w:val="24"/>
          <w:lang w:val="sr-Cyrl-RS"/>
        </w:rPr>
        <w:t>докумената просторног планирања из надлежности Републике Србије</w:t>
      </w:r>
      <w:r w:rsidRPr="008577E3">
        <w:rPr>
          <w:rFonts w:ascii="Times New Roman" w:eastAsia="Times New Roman" w:hAnsi="Times New Roman" w:cs="Times New Roman"/>
          <w:sz w:val="24"/>
          <w:szCs w:val="24"/>
          <w:lang w:val="en-GB"/>
        </w:rPr>
        <w:t>; пружање стручне помоћи</w:t>
      </w:r>
      <w:r w:rsidRPr="008577E3">
        <w:rPr>
          <w:rFonts w:ascii="Times New Roman" w:eastAsia="Times New Roman" w:hAnsi="Times New Roman" w:cs="Times New Roman"/>
          <w:sz w:val="24"/>
          <w:szCs w:val="24"/>
          <w:lang w:val="sr-Cyrl-RS"/>
        </w:rPr>
        <w:t xml:space="preserve"> у изради планских докумената из надлежности јединица локалне самоуправе</w:t>
      </w:r>
      <w:r w:rsidRPr="008577E3">
        <w:rPr>
          <w:rFonts w:ascii="Times New Roman" w:eastAsia="Times New Roman" w:hAnsi="Times New Roman" w:cs="Times New Roman"/>
          <w:sz w:val="24"/>
          <w:szCs w:val="24"/>
          <w:lang w:val="en-GB"/>
        </w:rPr>
        <w:t xml:space="preserve"> и припремање извода из </w:t>
      </w:r>
      <w:r w:rsidRPr="008577E3">
        <w:rPr>
          <w:rFonts w:ascii="Times New Roman" w:eastAsia="Times New Roman" w:hAnsi="Times New Roman" w:cs="Times New Roman"/>
          <w:sz w:val="24"/>
          <w:szCs w:val="24"/>
          <w:lang w:val="sr-Cyrl-RS"/>
        </w:rPr>
        <w:t xml:space="preserve">планских докумената из надлежности Републике Србије </w:t>
      </w:r>
      <w:r w:rsidRPr="008577E3">
        <w:rPr>
          <w:rFonts w:ascii="Times New Roman" w:eastAsia="Times New Roman" w:hAnsi="Times New Roman" w:cs="Times New Roman"/>
          <w:sz w:val="24"/>
          <w:szCs w:val="24"/>
          <w:lang w:val="en-GB"/>
        </w:rPr>
        <w:t xml:space="preserve">за потребе </w:t>
      </w:r>
      <w:r w:rsidRPr="008577E3">
        <w:rPr>
          <w:rFonts w:ascii="Times New Roman" w:eastAsia="Times New Roman" w:hAnsi="Times New Roman" w:cs="Times New Roman"/>
          <w:sz w:val="24"/>
          <w:szCs w:val="24"/>
          <w:lang w:val="sr-Cyrl-RS"/>
        </w:rPr>
        <w:t xml:space="preserve">њихове </w:t>
      </w:r>
      <w:r w:rsidRPr="008577E3">
        <w:rPr>
          <w:rFonts w:ascii="Times New Roman" w:eastAsia="Times New Roman" w:hAnsi="Times New Roman" w:cs="Times New Roman"/>
          <w:sz w:val="24"/>
          <w:szCs w:val="24"/>
          <w:lang w:val="en-GB"/>
        </w:rPr>
        <w:t>израде</w:t>
      </w:r>
      <w:r w:rsidRPr="008577E3">
        <w:rPr>
          <w:rFonts w:ascii="Times New Roman" w:eastAsia="Times New Roman" w:hAnsi="Times New Roman" w:cs="Times New Roman"/>
          <w:sz w:val="24"/>
          <w:szCs w:val="24"/>
          <w:lang w:val="sr-Cyrl-RS"/>
        </w:rPr>
        <w:t>; развој информационих система (</w:t>
      </w:r>
      <w:r w:rsidRPr="008577E3">
        <w:rPr>
          <w:rFonts w:ascii="Times New Roman" w:eastAsia="Times New Roman" w:hAnsi="Times New Roman" w:cs="Times New Roman"/>
          <w:sz w:val="24"/>
          <w:szCs w:val="24"/>
          <w:lang w:val="en-GB"/>
        </w:rPr>
        <w:t xml:space="preserve">у складу са системом ESPON и </w:t>
      </w:r>
      <w:r w:rsidRPr="008577E3">
        <w:rPr>
          <w:rFonts w:ascii="Times New Roman" w:eastAsia="Times New Roman" w:hAnsi="Times New Roman" w:cs="Times New Roman"/>
          <w:sz w:val="24"/>
          <w:szCs w:val="24"/>
          <w:lang w:val="sr-Latn-RS"/>
        </w:rPr>
        <w:t>INSPIRE</w:t>
      </w:r>
      <w:r w:rsidRPr="008577E3">
        <w:rPr>
          <w:rFonts w:ascii="Times New Roman" w:eastAsia="Times New Roman" w:hAnsi="Times New Roman" w:cs="Times New Roman"/>
          <w:sz w:val="24"/>
          <w:szCs w:val="24"/>
          <w:lang w:val="sr-Cyrl-RS"/>
        </w:rPr>
        <w:t xml:space="preserve"> директивом);</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припрема</w:t>
      </w:r>
      <w:r w:rsidRPr="008577E3">
        <w:rPr>
          <w:rFonts w:ascii="Times New Roman" w:eastAsia="Times New Roman" w:hAnsi="Times New Roman" w:cs="Times New Roman"/>
          <w:sz w:val="24"/>
          <w:szCs w:val="24"/>
          <w:lang w:val="en-GB"/>
        </w:rPr>
        <w:t xml:space="preserve"> годишњег извештаја о остваривању Просторног плана Републике Србије и извештаја о стању у простору Републике Србије; </w:t>
      </w:r>
      <w:r w:rsidRPr="008577E3">
        <w:rPr>
          <w:rFonts w:ascii="Times New Roman" w:eastAsia="Times New Roman" w:hAnsi="Times New Roman" w:cs="Times New Roman"/>
          <w:sz w:val="24"/>
          <w:szCs w:val="24"/>
          <w:lang w:val="sr-Cyrl-RS"/>
        </w:rPr>
        <w:t>с</w:t>
      </w:r>
      <w:r w:rsidRPr="008577E3">
        <w:rPr>
          <w:rFonts w:ascii="Times New Roman" w:eastAsia="Times New Roman" w:hAnsi="Times New Roman" w:cs="Times New Roman"/>
          <w:sz w:val="24"/>
          <w:szCs w:val="24"/>
          <w:lang w:val="en-GB"/>
        </w:rPr>
        <w:t>тручн</w:t>
      </w:r>
      <w:r w:rsidRPr="008577E3">
        <w:rPr>
          <w:rFonts w:ascii="Times New Roman" w:eastAsia="Times New Roman" w:hAnsi="Times New Roman" w:cs="Times New Roman"/>
          <w:sz w:val="24"/>
          <w:szCs w:val="24"/>
          <w:lang w:val="sr-Cyrl-RS"/>
        </w:rPr>
        <w:t>у контролу и контролу усклађености планских докумената, као и давање сагласности на урбанистичке планове у складу са законом</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RS"/>
        </w:rPr>
        <w:t xml:space="preserve"> припрему, координацију и праћење израде националне политике одрживог урбаног развоја;</w:t>
      </w:r>
      <w:r w:rsidRPr="008577E3">
        <w:rPr>
          <w:rFonts w:ascii="Times New Roman" w:eastAsia="Times New Roman" w:hAnsi="Times New Roman" w:cs="Times New Roman"/>
          <w:sz w:val="24"/>
          <w:szCs w:val="24"/>
          <w:lang w:val="en-GB"/>
        </w:rPr>
        <w:t xml:space="preserve"> давање предлога за именовање чланова комисије</w:t>
      </w:r>
      <w:r w:rsidRPr="008577E3">
        <w:rPr>
          <w:rFonts w:ascii="Times New Roman" w:eastAsia="Times New Roman" w:hAnsi="Times New Roman" w:cs="Times New Roman"/>
          <w:sz w:val="24"/>
          <w:szCs w:val="24"/>
          <w:lang w:val="sr-Cyrl-RS"/>
        </w:rPr>
        <w:t xml:space="preserve"> за планове, пружање стручне помоћи и учествовање у раду комисија</w:t>
      </w:r>
      <w:r w:rsidRPr="008577E3">
        <w:rPr>
          <w:rFonts w:ascii="Times New Roman" w:eastAsia="Times New Roman" w:hAnsi="Times New Roman" w:cs="Times New Roman"/>
          <w:sz w:val="24"/>
          <w:szCs w:val="24"/>
          <w:lang w:val="en-GB"/>
        </w:rPr>
        <w:t xml:space="preserve"> за планове јединица локалне самооуправе; давање података и услова за израду планских докумената по захтеву носиоца израде плана; вођење евиденције о урбанистичким плановима за које је издата сагласност министра надлежног за послове урбанизма; учествовање у припреми стручних основа за израду прописа у области планирања и уређења простора и насеља; стручна провера планске документације </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давање мишљења о </w:t>
      </w:r>
      <w:r w:rsidRPr="008577E3">
        <w:rPr>
          <w:rFonts w:ascii="Times New Roman" w:eastAsia="Times New Roman" w:hAnsi="Times New Roman" w:cs="Times New Roman"/>
          <w:sz w:val="24"/>
          <w:szCs w:val="24"/>
          <w:lang w:val="sr-Cyrl-RS"/>
        </w:rPr>
        <w:t>исправности</w:t>
      </w:r>
      <w:r w:rsidRPr="008577E3">
        <w:rPr>
          <w:rFonts w:ascii="Times New Roman" w:eastAsia="Times New Roman" w:hAnsi="Times New Roman" w:cs="Times New Roman"/>
          <w:sz w:val="24"/>
          <w:szCs w:val="24"/>
          <w:lang w:val="en-GB"/>
        </w:rPr>
        <w:t xml:space="preserve"> планске документације за утврђивање јавног интереса; праћење и анализа примене прописа у области планирања урбаног развоја; предлагање и извршавање мера за унапређење стања у простору и насељима Републике</w:t>
      </w:r>
      <w:r w:rsidRPr="008577E3">
        <w:rPr>
          <w:rFonts w:ascii="Times New Roman" w:eastAsia="Times New Roman" w:hAnsi="Times New Roman" w:cs="Times New Roman"/>
          <w:sz w:val="24"/>
          <w:szCs w:val="24"/>
          <w:lang w:val="sr-Cyrl-CS"/>
        </w:rPr>
        <w:t xml:space="preserve"> Србије</w:t>
      </w:r>
      <w:r w:rsidRPr="008577E3">
        <w:rPr>
          <w:rFonts w:ascii="Times New Roman" w:eastAsia="Times New Roman" w:hAnsi="Times New Roman" w:cs="Times New Roman"/>
          <w:sz w:val="24"/>
          <w:szCs w:val="24"/>
          <w:lang w:val="en-GB"/>
        </w:rPr>
        <w:t>; су/финансирање израде урбанистичких планова</w:t>
      </w:r>
      <w:r w:rsidRPr="008577E3">
        <w:rPr>
          <w:rFonts w:ascii="Times New Roman" w:eastAsia="Times New Roman" w:hAnsi="Times New Roman" w:cs="Times New Roman"/>
          <w:sz w:val="24"/>
          <w:szCs w:val="24"/>
          <w:lang w:val="sr-Cyrl-RS"/>
        </w:rPr>
        <w:t>, као и</w:t>
      </w:r>
      <w:r w:rsidRPr="008577E3">
        <w:rPr>
          <w:rFonts w:ascii="Times New Roman" w:eastAsia="Times New Roman" w:hAnsi="Times New Roman" w:cs="Times New Roman"/>
          <w:sz w:val="24"/>
          <w:szCs w:val="24"/>
          <w:lang w:val="en-GB"/>
        </w:rPr>
        <w:t xml:space="preserve"> други послови</w:t>
      </w:r>
      <w:r w:rsidRPr="008577E3">
        <w:rPr>
          <w:rFonts w:ascii="Times New Roman" w:eastAsia="Times New Roman" w:hAnsi="Times New Roman" w:cs="Times New Roman"/>
          <w:sz w:val="24"/>
          <w:szCs w:val="24"/>
          <w:lang w:val="sr-Cyrl-CS"/>
        </w:rPr>
        <w:t xml:space="preserve"> из делокруга Сектора</w:t>
      </w:r>
      <w:r w:rsidRPr="008577E3">
        <w:rPr>
          <w:rFonts w:ascii="Times New Roman" w:eastAsia="Times New Roman" w:hAnsi="Times New Roman" w:cs="Times New Roman"/>
          <w:sz w:val="24"/>
          <w:szCs w:val="24"/>
          <w:lang w:val="en-GB"/>
        </w:rPr>
        <w:t>.</w:t>
      </w:r>
    </w:p>
    <w:p w14:paraId="2F39AA2E"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RS"/>
        </w:rPr>
      </w:pPr>
    </w:p>
    <w:p w14:paraId="52427FA6" w14:textId="77777777" w:rsidR="00A2638A" w:rsidRPr="008577E3" w:rsidRDefault="00A2638A" w:rsidP="00A2638A">
      <w:pPr>
        <w:tabs>
          <w:tab w:val="left" w:pos="930"/>
          <w:tab w:val="left" w:pos="8789"/>
        </w:tabs>
        <w:spacing w:after="0" w:line="240" w:lineRule="auto"/>
        <w:ind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ab/>
        <w:t>У Сектору за просторно планирање и урбанизам образују се уже унутрашње јединице:</w:t>
      </w:r>
    </w:p>
    <w:p w14:paraId="5C27F472" w14:textId="77777777" w:rsidR="00A2638A" w:rsidRPr="008577E3" w:rsidRDefault="00A2638A" w:rsidP="00A2638A">
      <w:pPr>
        <w:tabs>
          <w:tab w:val="left" w:pos="930"/>
          <w:tab w:val="left" w:pos="8789"/>
        </w:tabs>
        <w:spacing w:after="0" w:line="240" w:lineRule="auto"/>
        <w:ind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ab/>
        <w:t xml:space="preserve">1. Одељење за </w:t>
      </w:r>
      <w:r w:rsidRPr="008577E3">
        <w:rPr>
          <w:rFonts w:ascii="Times New Roman" w:eastAsia="Times New Roman" w:hAnsi="Times New Roman" w:cs="Times New Roman"/>
          <w:sz w:val="24"/>
          <w:szCs w:val="24"/>
          <w:lang w:val="sr-Cyrl-RS"/>
        </w:rPr>
        <w:t xml:space="preserve">просторно </w:t>
      </w:r>
      <w:r w:rsidRPr="008577E3">
        <w:rPr>
          <w:rFonts w:ascii="Times New Roman" w:eastAsia="Times New Roman" w:hAnsi="Times New Roman" w:cs="Times New Roman"/>
          <w:sz w:val="24"/>
          <w:szCs w:val="24"/>
          <w:lang w:val="en-GB"/>
        </w:rPr>
        <w:t>планирање;</w:t>
      </w:r>
    </w:p>
    <w:p w14:paraId="03D99DE6" w14:textId="77777777" w:rsidR="00A2638A" w:rsidRPr="008577E3" w:rsidRDefault="00A2638A" w:rsidP="00A2638A">
      <w:pPr>
        <w:tabs>
          <w:tab w:val="left" w:pos="930"/>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ab/>
        <w:t xml:space="preserve">2. Одељење за </w:t>
      </w:r>
      <w:r w:rsidRPr="008577E3">
        <w:rPr>
          <w:rFonts w:ascii="Times New Roman" w:eastAsia="Times New Roman" w:hAnsi="Times New Roman" w:cs="Times New Roman"/>
          <w:sz w:val="24"/>
          <w:szCs w:val="24"/>
          <w:lang w:val="sr-Cyrl-RS"/>
        </w:rPr>
        <w:t>планирање урбаног развоја;</w:t>
      </w:r>
    </w:p>
    <w:p w14:paraId="4E8B23EC" w14:textId="77777777" w:rsidR="00A2638A" w:rsidRPr="008577E3" w:rsidRDefault="00A2638A" w:rsidP="00A2638A">
      <w:pPr>
        <w:tabs>
          <w:tab w:val="left" w:pos="930"/>
          <w:tab w:val="left" w:pos="8789"/>
        </w:tabs>
        <w:spacing w:after="0" w:line="240" w:lineRule="auto"/>
        <w:ind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ab/>
        <w:t>3. Група за правне и техничке послове.</w:t>
      </w:r>
    </w:p>
    <w:p w14:paraId="4AEDE462" w14:textId="77777777" w:rsidR="00A2638A" w:rsidRPr="008577E3" w:rsidRDefault="00A2638A" w:rsidP="00A2638A">
      <w:pPr>
        <w:tabs>
          <w:tab w:val="left" w:pos="930"/>
          <w:tab w:val="left" w:pos="8789"/>
        </w:tabs>
        <w:spacing w:after="0" w:line="240" w:lineRule="auto"/>
        <w:jc w:val="both"/>
        <w:rPr>
          <w:rFonts w:ascii="Times New Roman" w:eastAsia="Times New Roman" w:hAnsi="Times New Roman" w:cs="Times New Roman"/>
          <w:sz w:val="24"/>
          <w:szCs w:val="24"/>
          <w:lang w:val="en-GB"/>
        </w:rPr>
      </w:pPr>
    </w:p>
    <w:p w14:paraId="235F60AA"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У Одељењу за просторно</w:t>
      </w:r>
      <w:r w:rsidRPr="008577E3">
        <w:rPr>
          <w:rFonts w:ascii="Times New Roman" w:eastAsia="Times New Roman" w:hAnsi="Times New Roman" w:cs="Times New Roman"/>
          <w:sz w:val="24"/>
          <w:szCs w:val="24"/>
          <w:lang w:val="sr-Cyrl-RS"/>
        </w:rPr>
        <w:t xml:space="preserve"> планирање</w:t>
      </w:r>
      <w:r w:rsidRPr="008577E3">
        <w:rPr>
          <w:rFonts w:ascii="Times New Roman" w:eastAsia="Times New Roman" w:hAnsi="Times New Roman" w:cs="Times New Roman"/>
          <w:sz w:val="24"/>
          <w:szCs w:val="24"/>
          <w:lang w:val="en-GB"/>
        </w:rPr>
        <w:t xml:space="preserve"> обављају се послови који се односе на</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припрему, координацију и праћење израде Просторног плана Републике Србије и програма имплементације Просторног плана Републике Србије, регионалних просторних планова и програма имплементације регионалних просторних планова; пружање стручне помоћи и припремање извода из Просторног плана Републике Србије, регионалних просторних планова, за потребе израде просторних планова јединица локалне самоуправе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 xml:space="preserve">стручну контролу Просторног плана Републике Србије, регионалних просторних планова, као и послови који се односе на рани јавни увид и јавни увид у Просторни план Републике Србије и регионалне просторне планове. У Одељењу за </w:t>
      </w:r>
      <w:r w:rsidRPr="008577E3">
        <w:rPr>
          <w:rFonts w:ascii="Times New Roman" w:eastAsia="Times New Roman" w:hAnsi="Times New Roman" w:cs="Times New Roman"/>
          <w:sz w:val="24"/>
          <w:szCs w:val="24"/>
          <w:lang w:val="sr-Cyrl-CS"/>
        </w:rPr>
        <w:t>просторно планирање</w:t>
      </w:r>
      <w:r w:rsidRPr="008577E3">
        <w:rPr>
          <w:rFonts w:ascii="Times New Roman" w:eastAsia="Times New Roman" w:hAnsi="Times New Roman" w:cs="Times New Roman"/>
          <w:sz w:val="24"/>
          <w:szCs w:val="24"/>
          <w:lang w:val="en-GB"/>
        </w:rPr>
        <w:t xml:space="preserve"> обављају се стручно – аналитички, нормативни и управни послови који се односе на припрему, координацију и праћење израде просторних планова подручја посебне намене; пружање стручне помоћи и припремање извода из просторних планова подручја посебне намене, за потребе израде просторних планова јединица локалне самоуправе</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en-GB"/>
        </w:rPr>
        <w:t xml:space="preserve"> стручна контрола просторних планова подручја посебне намене, послови који се односе на рани јавни увид и јавни увид у просторне планове подручја посебне намене и контроле усклађености планских докумената</w:t>
      </w:r>
      <w:r w:rsidRPr="008577E3">
        <w:rPr>
          <w:rFonts w:ascii="Times New Roman" w:eastAsia="Times New Roman" w:hAnsi="Times New Roman" w:cs="Times New Roman"/>
          <w:sz w:val="24"/>
          <w:szCs w:val="24"/>
          <w:lang w:val="sr-Cyrl-RS"/>
        </w:rPr>
        <w:t>. У одељењу за просторно планирање се обављају послови  као</w:t>
      </w:r>
      <w:r w:rsidRPr="008577E3">
        <w:rPr>
          <w:rFonts w:ascii="Times New Roman" w:eastAsia="Times New Roman" w:hAnsi="Times New Roman" w:cs="Times New Roman"/>
          <w:sz w:val="24"/>
          <w:szCs w:val="24"/>
          <w:lang w:val="sr-Cyrl-CS"/>
        </w:rPr>
        <w:t xml:space="preserve"> и други послови из делокруга Одељења.</w:t>
      </w:r>
    </w:p>
    <w:p w14:paraId="1D0C242A"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en-GB"/>
        </w:rPr>
      </w:pPr>
    </w:p>
    <w:p w14:paraId="75D420E4"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 xml:space="preserve">У Одељењу за </w:t>
      </w:r>
      <w:r w:rsidRPr="008577E3">
        <w:rPr>
          <w:rFonts w:ascii="Times New Roman" w:eastAsia="Times New Roman" w:hAnsi="Times New Roman" w:cs="Times New Roman"/>
          <w:sz w:val="24"/>
          <w:szCs w:val="24"/>
          <w:lang w:val="sr-Cyrl-RS"/>
        </w:rPr>
        <w:t xml:space="preserve">просторно </w:t>
      </w:r>
      <w:r w:rsidRPr="008577E3">
        <w:rPr>
          <w:rFonts w:ascii="Times New Roman" w:eastAsia="Times New Roman" w:hAnsi="Times New Roman" w:cs="Times New Roman"/>
          <w:sz w:val="24"/>
          <w:szCs w:val="24"/>
          <w:lang w:val="en-GB"/>
        </w:rPr>
        <w:t>планирање</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образују се</w:t>
      </w:r>
      <w:r w:rsidRPr="008577E3">
        <w:rPr>
          <w:rFonts w:ascii="Times New Roman" w:eastAsia="Times New Roman" w:hAnsi="Times New Roman" w:cs="Times New Roman"/>
          <w:sz w:val="24"/>
          <w:szCs w:val="24"/>
          <w:lang w:val="sr-Cyrl-RS"/>
        </w:rPr>
        <w:t xml:space="preserve">: </w:t>
      </w:r>
    </w:p>
    <w:p w14:paraId="65FECF86" w14:textId="77777777" w:rsidR="00A2638A" w:rsidRPr="008577E3" w:rsidRDefault="00A2638A" w:rsidP="00A2638A">
      <w:pPr>
        <w:tabs>
          <w:tab w:val="left" w:pos="709"/>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1. Група за Просторни план Републике Србије, регионалне просторне планове и програме имплементације;</w:t>
      </w:r>
    </w:p>
    <w:p w14:paraId="7B6C3BE4" w14:textId="77777777" w:rsidR="00A2638A" w:rsidRPr="008577E3" w:rsidRDefault="00A2638A" w:rsidP="00A2638A">
      <w:pPr>
        <w:tabs>
          <w:tab w:val="left" w:pos="709"/>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2. Група за планирање подручја посебне намене;</w:t>
      </w:r>
    </w:p>
    <w:p w14:paraId="02428F78"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3. </w:t>
      </w:r>
      <w:r w:rsidRPr="008577E3">
        <w:rPr>
          <w:rFonts w:ascii="Times New Roman" w:eastAsia="Times New Roman" w:hAnsi="Times New Roman" w:cs="Times New Roman"/>
          <w:sz w:val="24"/>
          <w:szCs w:val="24"/>
          <w:lang w:val="en-GB"/>
        </w:rPr>
        <w:t>Груп</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 xml:space="preserve"> за Информациони систем о стању у простору и извештај о стању у простору Републике Србије</w:t>
      </w:r>
    </w:p>
    <w:p w14:paraId="4E86A8F6"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en-GB"/>
        </w:rPr>
      </w:pPr>
    </w:p>
    <w:p w14:paraId="1F0CD251"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 Групи за Просторни план Републике Србије, регионалне просторне планове и програме имплементације обављају се стручно - аналитички, нормативни и управни послови који се односе на</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en-GB"/>
        </w:rPr>
        <w:t xml:space="preserve"> организацију припреме, координацију, праћењ</w:t>
      </w:r>
      <w:r w:rsidRPr="008577E3">
        <w:rPr>
          <w:rFonts w:ascii="Times New Roman" w:eastAsia="Times New Roman" w:hAnsi="Times New Roman" w:cs="Times New Roman"/>
          <w:sz w:val="24"/>
          <w:szCs w:val="24"/>
          <w:lang w:val="sr-Cyrl-RS"/>
        </w:rPr>
        <w:t>е</w:t>
      </w:r>
      <w:r w:rsidRPr="008577E3">
        <w:rPr>
          <w:rFonts w:ascii="Times New Roman" w:eastAsia="Times New Roman" w:hAnsi="Times New Roman" w:cs="Times New Roman"/>
          <w:sz w:val="24"/>
          <w:szCs w:val="24"/>
          <w:lang w:val="en-GB"/>
        </w:rPr>
        <w:t xml:space="preserve"> израде Просторног плана Републике Србије, регионалних просторних планова и програма имплементације; пружање стручне помоћи у смислу припреме извода из Просторног плана Републике Србије и регионалних просторних планова за потребе израде просторних планова јединица локалне самоуправе</w:t>
      </w:r>
      <w:r w:rsidRPr="008577E3">
        <w:rPr>
          <w:rFonts w:ascii="Times New Roman" w:eastAsia="Times New Roman" w:hAnsi="Times New Roman" w:cs="Times New Roman"/>
          <w:sz w:val="24"/>
          <w:szCs w:val="24"/>
          <w:lang w:val="sr-Cyrl-RS"/>
        </w:rPr>
        <w:t>, као</w:t>
      </w:r>
      <w:r w:rsidRPr="008577E3">
        <w:rPr>
          <w:rFonts w:ascii="Times New Roman" w:eastAsia="Times New Roman" w:hAnsi="Times New Roman" w:cs="Times New Roman"/>
          <w:sz w:val="24"/>
          <w:szCs w:val="24"/>
          <w:lang w:val="sr-Cyrl-CS"/>
        </w:rPr>
        <w:t xml:space="preserve"> и други послови из делокруга Групе</w:t>
      </w:r>
      <w:r w:rsidRPr="008577E3">
        <w:rPr>
          <w:rFonts w:ascii="Times New Roman" w:eastAsia="Times New Roman" w:hAnsi="Times New Roman" w:cs="Times New Roman"/>
          <w:sz w:val="24"/>
          <w:szCs w:val="24"/>
          <w:lang w:val="en-GB"/>
        </w:rPr>
        <w:t>.</w:t>
      </w:r>
    </w:p>
    <w:p w14:paraId="49ED3BF3"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У Групи за </w:t>
      </w:r>
      <w:r w:rsidRPr="008577E3">
        <w:rPr>
          <w:rFonts w:ascii="Times New Roman" w:eastAsia="Times New Roman" w:hAnsi="Times New Roman" w:cs="Times New Roman"/>
          <w:sz w:val="24"/>
          <w:szCs w:val="24"/>
          <w:lang w:val="sr-Cyrl-RS"/>
        </w:rPr>
        <w:t>планирање подручја посебне намене</w:t>
      </w:r>
      <w:r w:rsidRPr="008577E3">
        <w:rPr>
          <w:rFonts w:ascii="Times New Roman" w:eastAsia="Times New Roman" w:hAnsi="Times New Roman" w:cs="Times New Roman"/>
          <w:sz w:val="24"/>
          <w:szCs w:val="24"/>
          <w:lang w:val="en-GB"/>
        </w:rPr>
        <w:t xml:space="preserve"> обављају се стручно - аналитички, нормативни и управни послови који се односе на припрему, координацију и праћење израде просторних планова подручја посебне намене за инфраструктурне коридоре, подручја обимне експлоатације минералних сировина, за заштићена природна и непокретна културна добра, водоизворишта и сливове акумулација и подручја од посебног интереса за Србију; пружање стручне помоћи и припремање </w:t>
      </w:r>
      <w:r w:rsidRPr="008577E3">
        <w:rPr>
          <w:rFonts w:ascii="Times New Roman" w:eastAsia="Times New Roman" w:hAnsi="Times New Roman" w:cs="Times New Roman"/>
          <w:sz w:val="24"/>
          <w:szCs w:val="24"/>
          <w:lang w:val="en-GB"/>
        </w:rPr>
        <w:lastRenderedPageBreak/>
        <w:t>извода из просторних планова подручја посебне намене за потребе израде просторних планова јединица локалне самоуправе; послови који се односе на стручну контролу, као и послови који се односе на рани јавни увид и јавни увид у просторне планове подручја посебне намене</w:t>
      </w:r>
      <w:r w:rsidRPr="008577E3">
        <w:rPr>
          <w:rFonts w:ascii="Times New Roman" w:eastAsia="Times New Roman" w:hAnsi="Times New Roman" w:cs="Times New Roman"/>
          <w:sz w:val="24"/>
          <w:szCs w:val="24"/>
          <w:lang w:val="sr-Cyrl-RS"/>
        </w:rPr>
        <w:t>, као и</w:t>
      </w:r>
      <w:r w:rsidRPr="008577E3">
        <w:rPr>
          <w:rFonts w:ascii="Times New Roman" w:eastAsia="Times New Roman" w:hAnsi="Times New Roman" w:cs="Times New Roman"/>
          <w:sz w:val="24"/>
          <w:szCs w:val="24"/>
          <w:lang w:val="en-GB"/>
        </w:rPr>
        <w:t xml:space="preserve"> други послови</w:t>
      </w:r>
      <w:r w:rsidRPr="008577E3">
        <w:rPr>
          <w:rFonts w:ascii="Times New Roman" w:eastAsia="Times New Roman" w:hAnsi="Times New Roman" w:cs="Times New Roman"/>
          <w:sz w:val="24"/>
          <w:szCs w:val="24"/>
          <w:lang w:val="sr-Cyrl-CS"/>
        </w:rPr>
        <w:t xml:space="preserve"> из делокруга Групе</w:t>
      </w:r>
      <w:r w:rsidRPr="008577E3">
        <w:rPr>
          <w:rFonts w:ascii="Times New Roman" w:eastAsia="Times New Roman" w:hAnsi="Times New Roman" w:cs="Times New Roman"/>
          <w:sz w:val="24"/>
          <w:szCs w:val="24"/>
          <w:lang w:val="en-GB"/>
        </w:rPr>
        <w:t>.</w:t>
      </w:r>
    </w:p>
    <w:p w14:paraId="2D21C0E8" w14:textId="77777777" w:rsidR="00A2638A" w:rsidRPr="008577E3" w:rsidRDefault="00A2638A" w:rsidP="00A2638A">
      <w:pPr>
        <w:tabs>
          <w:tab w:val="left" w:pos="1695"/>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У Групи за Информациони систем о стању у простору и извештај о стању у простору Републике Србије обављају се информатички, документациони и статистичко - евиденциони послови из који се односе на: успостављање и вођење јединственог информационог система о стању у простору; праћење имплементације планских докумената; обезбеђење јавности података о информационом систему о имплементацији планских докумената и доступности информација заинтересованим корисницима простора; праћење развоја информационих технологија и припрему њихове примене у просторном планирању; успостављања јединственог система показатеља за просторно планирање у складу са системом ESPON; припрема годишњег извештаја о реализацији Просторног плана Републике Србије и извештај о стању у простору на основу ESPON показатељ</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 информатички послови и развој географских информационих система</w:t>
      </w:r>
      <w:r w:rsidRPr="008577E3">
        <w:rPr>
          <w:rFonts w:ascii="Times New Roman" w:eastAsia="Times New Roman" w:hAnsi="Times New Roman" w:cs="Times New Roman"/>
          <w:sz w:val="24"/>
          <w:szCs w:val="24"/>
          <w:lang w:val="sr-Cyrl-RS"/>
        </w:rPr>
        <w:t>, као и</w:t>
      </w:r>
      <w:r w:rsidRPr="008577E3">
        <w:rPr>
          <w:rFonts w:ascii="Times New Roman" w:eastAsia="Times New Roman" w:hAnsi="Times New Roman" w:cs="Times New Roman"/>
          <w:sz w:val="24"/>
          <w:szCs w:val="24"/>
          <w:lang w:val="en-GB"/>
        </w:rPr>
        <w:t xml:space="preserve"> други послови</w:t>
      </w:r>
      <w:r w:rsidRPr="008577E3">
        <w:rPr>
          <w:rFonts w:ascii="Times New Roman" w:eastAsia="Times New Roman" w:hAnsi="Times New Roman" w:cs="Times New Roman"/>
          <w:sz w:val="24"/>
          <w:szCs w:val="24"/>
          <w:lang w:val="sr-Cyrl-CS"/>
        </w:rPr>
        <w:t xml:space="preserve"> из делокруга Групе.</w:t>
      </w:r>
    </w:p>
    <w:p w14:paraId="02F23FC7"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en-GB"/>
        </w:rPr>
      </w:pPr>
    </w:p>
    <w:p w14:paraId="22857150"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У </w:t>
      </w:r>
      <w:r w:rsidRPr="008577E3">
        <w:rPr>
          <w:rFonts w:ascii="Times New Roman" w:eastAsia="Times New Roman" w:hAnsi="Times New Roman" w:cs="Times New Roman"/>
          <w:sz w:val="24"/>
          <w:szCs w:val="24"/>
          <w:lang w:val="en-GB"/>
        </w:rPr>
        <w:t>O</w:t>
      </w:r>
      <w:r w:rsidRPr="008577E3">
        <w:rPr>
          <w:rFonts w:ascii="Times New Roman" w:eastAsia="Times New Roman" w:hAnsi="Times New Roman" w:cs="Times New Roman"/>
          <w:sz w:val="24"/>
          <w:szCs w:val="24"/>
          <w:lang w:val="sr-Cyrl-RS"/>
        </w:rPr>
        <w:t xml:space="preserve">дељењу планирање урбаног развоја обављају се </w:t>
      </w:r>
      <w:r w:rsidRPr="008577E3">
        <w:rPr>
          <w:rFonts w:ascii="Times New Roman" w:eastAsia="Times New Roman" w:hAnsi="Times New Roman" w:cs="Times New Roman"/>
          <w:sz w:val="24"/>
          <w:szCs w:val="24"/>
          <w:lang w:val="en-GB"/>
        </w:rPr>
        <w:t xml:space="preserve">послови који се односе на: давање сагласности на </w:t>
      </w:r>
      <w:r w:rsidRPr="008577E3">
        <w:rPr>
          <w:rFonts w:ascii="Times New Roman" w:eastAsia="Times New Roman" w:hAnsi="Times New Roman" w:cs="Times New Roman"/>
          <w:sz w:val="24"/>
          <w:szCs w:val="24"/>
          <w:lang w:val="sr-Cyrl-RS"/>
        </w:rPr>
        <w:t>урбанистичке планове у складу са законом;</w:t>
      </w:r>
      <w:r w:rsidRPr="008577E3">
        <w:rPr>
          <w:rFonts w:ascii="Times New Roman" w:eastAsia="Times New Roman" w:hAnsi="Times New Roman" w:cs="Times New Roman"/>
          <w:sz w:val="24"/>
          <w:szCs w:val="24"/>
          <w:lang w:val="en-GB"/>
        </w:rPr>
        <w:t xml:space="preserve"> пружање стручне помоћи у припремању и доношењу урбанистичких планова; давање предлога за именовање чланова комисије за планове</w:t>
      </w:r>
      <w:r w:rsidRPr="008577E3">
        <w:rPr>
          <w:rFonts w:ascii="Times New Roman" w:eastAsia="Times New Roman" w:hAnsi="Times New Roman" w:cs="Times New Roman"/>
          <w:sz w:val="24"/>
          <w:szCs w:val="24"/>
          <w:lang w:val="sr-Cyrl-RS"/>
        </w:rPr>
        <w:t>, пружању стручне помоћи и учествовању у раду комисија за планове</w:t>
      </w:r>
      <w:r w:rsidRPr="008577E3">
        <w:rPr>
          <w:rFonts w:ascii="Times New Roman" w:eastAsia="Times New Roman" w:hAnsi="Times New Roman" w:cs="Times New Roman"/>
          <w:sz w:val="24"/>
          <w:szCs w:val="24"/>
          <w:lang w:val="en-GB"/>
        </w:rPr>
        <w:t xml:space="preserve"> јединица локалне самоуправе; давање података и услова за израду планских докумената по захтеву носиоца израде плана</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en-GB"/>
        </w:rPr>
        <w:t xml:space="preserve"> вођење евиденције о урбанистичким плановима за које је издата сагласност министра надлежног за послове урбанизма; </w:t>
      </w:r>
      <w:r w:rsidRPr="008577E3">
        <w:rPr>
          <w:rFonts w:ascii="Times New Roman" w:eastAsia="Times New Roman" w:hAnsi="Times New Roman" w:cs="Times New Roman"/>
          <w:sz w:val="24"/>
          <w:szCs w:val="24"/>
          <w:lang w:val="sr-Cyrl-RS"/>
        </w:rPr>
        <w:t xml:space="preserve">вођење евиденције о донетим урбанистичким плановима и анализа података у циљу оцене стања урбаног развоја у насељима Републике; учествовање у поступцима јавног увида и раног јавног увида у планске документе; припремање и израда анализа, студија, извештаја, информација и других материјала из области планирања урбаног развоја; давање/припремање стручних мишљења о примени прописа из делокруга Одељења/Сектора; </w:t>
      </w:r>
      <w:r w:rsidRPr="008577E3">
        <w:rPr>
          <w:rFonts w:ascii="Times New Roman" w:eastAsia="Times New Roman" w:hAnsi="Times New Roman" w:cs="Times New Roman"/>
          <w:sz w:val="24"/>
          <w:szCs w:val="24"/>
          <w:lang w:val="en-GB"/>
        </w:rPr>
        <w:t>припремање мишљења на нацрте закона и других прописа које</w:t>
      </w:r>
      <w:r w:rsidRPr="008577E3">
        <w:rPr>
          <w:rFonts w:ascii="Times New Roman" w:eastAsia="Times New Roman" w:hAnsi="Times New Roman" w:cs="Times New Roman"/>
          <w:sz w:val="24"/>
          <w:szCs w:val="24"/>
          <w:lang w:val="sr-Cyrl-RS"/>
        </w:rPr>
        <w:t xml:space="preserve"> припремају/предлажу друга министарства, посебне организације и други органи и организације, односно прописе које доносе имаоци јавних овлашћења, у складу са законом; </w:t>
      </w:r>
      <w:r w:rsidRPr="008577E3">
        <w:rPr>
          <w:rFonts w:ascii="Times New Roman" w:eastAsia="Times New Roman" w:hAnsi="Times New Roman" w:cs="Times New Roman"/>
          <w:sz w:val="24"/>
          <w:szCs w:val="24"/>
          <w:lang w:val="en-GB"/>
        </w:rPr>
        <w:t>учествовање у припреми стручних</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 xml:space="preserve">основа за израду прописа у области планирања и уређења простора и насеља; </w:t>
      </w:r>
      <w:r w:rsidRPr="008577E3">
        <w:rPr>
          <w:rFonts w:ascii="Times New Roman" w:eastAsia="Times New Roman" w:hAnsi="Times New Roman" w:cs="Times New Roman"/>
          <w:sz w:val="24"/>
          <w:szCs w:val="24"/>
          <w:lang w:val="sr-Cyrl-RS"/>
        </w:rPr>
        <w:t xml:space="preserve">стручна провера планске документације за утврђивање јавног интереса; давање мишљења о исправности планске документације за утврђивање јавног интереса; праћење и анализа примене прописа у области планирања урбаног развоја; предлагање и извршавање мера за унапређење стања у простору и насељима Републике; су/финансирање израде урбанистичких планова и националних програма којима се уређује политика урбаног рзавоја, урбана обнова и реконструкција и сл; сарадња са донаторима, </w:t>
      </w:r>
      <w:r w:rsidRPr="008577E3">
        <w:rPr>
          <w:rFonts w:ascii="Times New Roman" w:eastAsia="Times New Roman" w:hAnsi="Times New Roman" w:cs="Times New Roman"/>
          <w:sz w:val="24"/>
          <w:szCs w:val="24"/>
          <w:lang w:val="en-GB"/>
        </w:rPr>
        <w:t>сарадња са донаторима, међународним организацијама, другим државним органима и локалн</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м самоуправ</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м</w:t>
      </w:r>
      <w:r w:rsidRPr="008577E3">
        <w:rPr>
          <w:rFonts w:ascii="Times New Roman" w:eastAsia="Times New Roman" w:hAnsi="Times New Roman" w:cs="Times New Roman"/>
          <w:sz w:val="24"/>
          <w:szCs w:val="24"/>
          <w:lang w:val="sr-Cyrl-RS"/>
        </w:rPr>
        <w:t>а и стручним организацијама</w:t>
      </w:r>
      <w:r w:rsidRPr="008577E3">
        <w:rPr>
          <w:rFonts w:ascii="Times New Roman" w:eastAsia="Times New Roman" w:hAnsi="Times New Roman" w:cs="Times New Roman"/>
          <w:sz w:val="24"/>
          <w:szCs w:val="24"/>
          <w:lang w:val="en-GB"/>
        </w:rPr>
        <w:t xml:space="preserve"> у поступку припреме и реализације пројеката, стратегија, планова и програма у области планирања урбаног развоја; сарадња са органима и организацијама локалних заједница, стручним институцијама и струковним организацијама у области планирања  урбаног развоја; иницирање, припремање и спровођење одговарајућих програма и пројеката којима се афирмише област планирања урбаног развоја у јавности; </w:t>
      </w:r>
      <w:r w:rsidRPr="008577E3">
        <w:rPr>
          <w:rFonts w:ascii="Times New Roman" w:eastAsia="Times New Roman" w:hAnsi="Times New Roman" w:cs="Times New Roman"/>
          <w:sz w:val="24"/>
          <w:szCs w:val="24"/>
          <w:lang w:val="sr-Cyrl-RS"/>
        </w:rPr>
        <w:t xml:space="preserve">иницирање и координација активности на идентификацији потреба за </w:t>
      </w:r>
      <w:r w:rsidRPr="008577E3">
        <w:rPr>
          <w:rFonts w:ascii="Times New Roman" w:eastAsia="Times New Roman" w:hAnsi="Times New Roman" w:cs="Times New Roman"/>
          <w:sz w:val="24"/>
          <w:szCs w:val="24"/>
          <w:lang w:val="sr-Cyrl-RS"/>
        </w:rPr>
        <w:lastRenderedPageBreak/>
        <w:t xml:space="preserve">међународном помоћи у области планирања урбаног развоја; праћење и анализа међународно - правних инструмената и политике урбаног развоја ЕУ; учествовање у припреми националне политике одрживог урбаног развоја; припремање извештаја о стању урбаног развоја насеља Републике; </w:t>
      </w:r>
      <w:r w:rsidRPr="008577E3">
        <w:rPr>
          <w:rFonts w:ascii="Times New Roman" w:eastAsia="Times New Roman" w:hAnsi="Times New Roman" w:cs="Times New Roman"/>
          <w:sz w:val="24"/>
          <w:szCs w:val="24"/>
          <w:lang w:val="en-GB"/>
        </w:rPr>
        <w:t>дигиталн</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припрем</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и чување планских докумената; припрем</w:t>
      </w:r>
      <w:r w:rsidRPr="008577E3">
        <w:rPr>
          <w:rFonts w:ascii="Times New Roman" w:eastAsia="Times New Roman" w:hAnsi="Times New Roman" w:cs="Times New Roman"/>
          <w:sz w:val="24"/>
          <w:szCs w:val="24"/>
          <w:lang w:val="sr-Cyrl-RS"/>
        </w:rPr>
        <w:t xml:space="preserve">ање </w:t>
      </w:r>
      <w:r w:rsidRPr="008577E3">
        <w:rPr>
          <w:rFonts w:ascii="Times New Roman" w:eastAsia="Times New Roman" w:hAnsi="Times New Roman" w:cs="Times New Roman"/>
          <w:sz w:val="24"/>
          <w:szCs w:val="24"/>
          <w:lang w:val="en-GB"/>
        </w:rPr>
        <w:t>Интернет презентације планских докумената;</w:t>
      </w:r>
      <w:r w:rsidRPr="008577E3">
        <w:rPr>
          <w:rFonts w:ascii="Times New Roman" w:eastAsia="Times New Roman" w:hAnsi="Times New Roman" w:cs="Times New Roman"/>
          <w:sz w:val="24"/>
          <w:szCs w:val="24"/>
          <w:lang w:val="sr-Cyrl-RS"/>
        </w:rPr>
        <w:t xml:space="preserve"> о</w:t>
      </w:r>
      <w:r w:rsidRPr="008577E3">
        <w:rPr>
          <w:rFonts w:ascii="Times New Roman" w:eastAsia="Times New Roman" w:hAnsi="Times New Roman" w:cs="Times New Roman"/>
          <w:sz w:val="24"/>
          <w:szCs w:val="24"/>
          <w:lang w:val="sr-Cyrl-ME"/>
        </w:rPr>
        <w:t xml:space="preserve">безбеђивање доступности информација од јавног значаја у процесу израде и доношења планских докумената; </w:t>
      </w:r>
      <w:r w:rsidRPr="008577E3">
        <w:rPr>
          <w:rFonts w:ascii="Times New Roman" w:eastAsia="Times New Roman" w:hAnsi="Times New Roman" w:cs="Times New Roman"/>
          <w:sz w:val="24"/>
          <w:szCs w:val="24"/>
          <w:lang w:val="sr-Cyrl-CS"/>
        </w:rPr>
        <w:t xml:space="preserve">успостављање и развој инфраструктуре података у складу са </w:t>
      </w:r>
      <w:r w:rsidRPr="008577E3">
        <w:rPr>
          <w:rFonts w:ascii="Times New Roman" w:eastAsia="Calibri" w:hAnsi="Times New Roman" w:cs="Times New Roman"/>
          <w:sz w:val="24"/>
          <w:szCs w:val="24"/>
          <w:lang w:val="en-GB"/>
        </w:rPr>
        <w:t>INSPIRE директив</w:t>
      </w:r>
      <w:r w:rsidRPr="008577E3">
        <w:rPr>
          <w:rFonts w:ascii="Times New Roman" w:eastAsia="Calibri" w:hAnsi="Times New Roman" w:cs="Times New Roman"/>
          <w:sz w:val="24"/>
          <w:szCs w:val="24"/>
          <w:lang w:val="sr-Cyrl-RS"/>
        </w:rPr>
        <w:t xml:space="preserve">ом; одређивање </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о</w:t>
      </w:r>
      <w:r w:rsidRPr="008577E3">
        <w:rPr>
          <w:rFonts w:ascii="Times New Roman" w:eastAsia="Times New Roman" w:hAnsi="Times New Roman" w:cs="Times New Roman"/>
          <w:sz w:val="24"/>
          <w:szCs w:val="24"/>
          <w:lang w:val="sr-Cyrl-RS"/>
        </w:rPr>
        <w:t xml:space="preserve">безбеђивање </w:t>
      </w:r>
      <w:r w:rsidRPr="008577E3">
        <w:rPr>
          <w:rFonts w:ascii="Times New Roman" w:eastAsia="Times New Roman" w:hAnsi="Times New Roman" w:cs="Times New Roman"/>
          <w:sz w:val="24"/>
          <w:szCs w:val="24"/>
          <w:lang w:val="en-GB"/>
        </w:rPr>
        <w:t xml:space="preserve">услова за приступ </w:t>
      </w:r>
      <w:r w:rsidRPr="008577E3">
        <w:rPr>
          <w:rFonts w:ascii="Times New Roman" w:eastAsia="Times New Roman" w:hAnsi="Times New Roman" w:cs="Times New Roman"/>
          <w:sz w:val="24"/>
          <w:szCs w:val="24"/>
          <w:lang w:val="sr-Cyrl-RS"/>
        </w:rPr>
        <w:t xml:space="preserve">подацима </w:t>
      </w:r>
      <w:r w:rsidRPr="008577E3">
        <w:rPr>
          <w:rFonts w:ascii="Times New Roman" w:eastAsia="Times New Roman" w:hAnsi="Times New Roman" w:cs="Times New Roman"/>
          <w:sz w:val="24"/>
          <w:szCs w:val="24"/>
          <w:lang w:val="en-GB"/>
        </w:rPr>
        <w:t>којима располаже Министарство</w:t>
      </w:r>
      <w:r w:rsidRPr="008577E3">
        <w:rPr>
          <w:rFonts w:ascii="Times New Roman" w:eastAsia="Times New Roman" w:hAnsi="Times New Roman" w:cs="Times New Roman"/>
          <w:sz w:val="24"/>
          <w:szCs w:val="24"/>
          <w:lang w:val="sr-Cyrl-RS"/>
        </w:rPr>
        <w:t xml:space="preserve"> у области просторног планирања и урбанизма; одржавање и ажурирање електронске базе података о планским документима; ф</w:t>
      </w:r>
      <w:r w:rsidRPr="008577E3">
        <w:rPr>
          <w:rFonts w:ascii="Times New Roman" w:eastAsia="Times New Roman" w:hAnsi="Times New Roman" w:cs="Times New Roman"/>
          <w:sz w:val="24"/>
          <w:szCs w:val="24"/>
          <w:lang w:val="en-GB"/>
        </w:rPr>
        <w:t>ормира</w:t>
      </w:r>
      <w:r w:rsidRPr="008577E3">
        <w:rPr>
          <w:rFonts w:ascii="Times New Roman" w:eastAsia="Times New Roman" w:hAnsi="Times New Roman" w:cs="Times New Roman"/>
          <w:sz w:val="24"/>
          <w:szCs w:val="24"/>
          <w:lang w:val="sr-Cyrl-RS"/>
        </w:rPr>
        <w:t>ње</w:t>
      </w:r>
      <w:r w:rsidRPr="008577E3">
        <w:rPr>
          <w:rFonts w:ascii="Times New Roman" w:eastAsia="Times New Roman" w:hAnsi="Times New Roman" w:cs="Times New Roman"/>
          <w:sz w:val="24"/>
          <w:szCs w:val="24"/>
          <w:lang w:val="en-GB"/>
        </w:rPr>
        <w:t xml:space="preserve"> изве</w:t>
      </w:r>
      <w:r w:rsidRPr="008577E3">
        <w:rPr>
          <w:rFonts w:ascii="Times New Roman" w:eastAsia="Times New Roman" w:hAnsi="Times New Roman" w:cs="Times New Roman"/>
          <w:sz w:val="24"/>
          <w:szCs w:val="24"/>
          <w:lang w:val="sr-Cyrl-RS"/>
        </w:rPr>
        <w:t>ш</w:t>
      </w:r>
      <w:r w:rsidRPr="008577E3">
        <w:rPr>
          <w:rFonts w:ascii="Times New Roman" w:eastAsia="Times New Roman" w:hAnsi="Times New Roman" w:cs="Times New Roman"/>
          <w:sz w:val="24"/>
          <w:szCs w:val="24"/>
          <w:lang w:val="en-GB"/>
        </w:rPr>
        <w:t>тај</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 графикон</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табела</w:t>
      </w:r>
      <w:r w:rsidRPr="008577E3">
        <w:rPr>
          <w:rFonts w:ascii="Times New Roman" w:eastAsia="Times New Roman" w:hAnsi="Times New Roman" w:cs="Times New Roman"/>
          <w:sz w:val="24"/>
          <w:szCs w:val="24"/>
          <w:lang w:val="sr-Cyrl-RS"/>
        </w:rPr>
        <w:t>рних приказа и припрема података</w:t>
      </w:r>
      <w:r w:rsidRPr="008577E3">
        <w:rPr>
          <w:rFonts w:ascii="Times New Roman" w:eastAsia="Times New Roman" w:hAnsi="Times New Roman" w:cs="Times New Roman"/>
          <w:sz w:val="24"/>
          <w:szCs w:val="24"/>
          <w:lang w:val="en-GB"/>
        </w:rPr>
        <w:t xml:space="preserve"> за потребе</w:t>
      </w:r>
      <w:r w:rsidRPr="008577E3">
        <w:rPr>
          <w:rFonts w:ascii="Times New Roman" w:eastAsia="Times New Roman" w:hAnsi="Times New Roman" w:cs="Times New Roman"/>
          <w:sz w:val="24"/>
          <w:szCs w:val="24"/>
          <w:lang w:val="sr-Cyrl-RS"/>
        </w:rPr>
        <w:t xml:space="preserve"> издавања информације о локацији, локацијских услова и у поступку озакоњења објеката; припремање података по захтеву имаоца јавних овлашћења, стручне и шире јавности;</w:t>
      </w:r>
      <w:r w:rsidRPr="008577E3">
        <w:rPr>
          <w:rFonts w:ascii="Times New Roman" w:eastAsia="Times New Roman" w:hAnsi="Times New Roman" w:cs="Times New Roman"/>
          <w:sz w:val="24"/>
          <w:szCs w:val="24"/>
          <w:lang w:val="en-GB"/>
        </w:rPr>
        <w:t xml:space="preserve"> оствар</w:t>
      </w:r>
      <w:r w:rsidRPr="008577E3">
        <w:rPr>
          <w:rFonts w:ascii="Times New Roman" w:eastAsia="Times New Roman" w:hAnsi="Times New Roman" w:cs="Times New Roman"/>
          <w:sz w:val="24"/>
          <w:szCs w:val="24"/>
          <w:lang w:val="sr-Cyrl-RS"/>
        </w:rPr>
        <w:t xml:space="preserve">ивање </w:t>
      </w:r>
      <w:r w:rsidRPr="008577E3">
        <w:rPr>
          <w:rFonts w:ascii="Times New Roman" w:eastAsia="Times New Roman" w:hAnsi="Times New Roman" w:cs="Times New Roman"/>
          <w:sz w:val="24"/>
          <w:szCs w:val="24"/>
          <w:lang w:val="en-GB"/>
        </w:rPr>
        <w:t>сарадњ</w:t>
      </w:r>
      <w:r w:rsidRPr="008577E3">
        <w:rPr>
          <w:rFonts w:ascii="Times New Roman" w:eastAsia="Times New Roman" w:hAnsi="Times New Roman" w:cs="Times New Roman"/>
          <w:sz w:val="24"/>
          <w:szCs w:val="24"/>
          <w:lang w:val="sr-Cyrl-RS"/>
        </w:rPr>
        <w:t>е</w:t>
      </w:r>
      <w:r w:rsidRPr="008577E3">
        <w:rPr>
          <w:rFonts w:ascii="Times New Roman" w:eastAsia="Times New Roman" w:hAnsi="Times New Roman" w:cs="Times New Roman"/>
          <w:sz w:val="24"/>
          <w:szCs w:val="24"/>
          <w:lang w:val="en-GB"/>
        </w:rPr>
        <w:t xml:space="preserve"> са органима локалне самоуправе за потребе ажурирања </w:t>
      </w:r>
      <w:r w:rsidRPr="008577E3">
        <w:rPr>
          <w:rFonts w:ascii="Times New Roman" w:eastAsia="Times New Roman" w:hAnsi="Times New Roman" w:cs="Times New Roman"/>
          <w:sz w:val="24"/>
          <w:szCs w:val="24"/>
          <w:lang w:val="sr-Cyrl-RS"/>
        </w:rPr>
        <w:t xml:space="preserve">ГИС базе </w:t>
      </w:r>
      <w:r w:rsidRPr="008577E3">
        <w:rPr>
          <w:rFonts w:ascii="Times New Roman" w:eastAsia="Times New Roman" w:hAnsi="Times New Roman" w:cs="Times New Roman"/>
          <w:sz w:val="24"/>
          <w:szCs w:val="24"/>
          <w:lang w:val="en-GB"/>
        </w:rPr>
        <w:t>података</w:t>
      </w:r>
      <w:r w:rsidRPr="008577E3">
        <w:rPr>
          <w:rFonts w:ascii="Times New Roman" w:eastAsia="Times New Roman" w:hAnsi="Times New Roman" w:cs="Times New Roman"/>
          <w:sz w:val="24"/>
          <w:szCs w:val="24"/>
          <w:lang w:val="sr-Cyrl-RS"/>
        </w:rPr>
        <w:t xml:space="preserve"> о планским документима; </w:t>
      </w:r>
      <w:r w:rsidRPr="008577E3">
        <w:rPr>
          <w:rFonts w:ascii="Times New Roman" w:eastAsia="Times New Roman" w:hAnsi="Times New Roman" w:cs="Times New Roman"/>
          <w:sz w:val="24"/>
          <w:szCs w:val="24"/>
          <w:lang w:val="en-GB"/>
        </w:rPr>
        <w:t>координација са јединицама локалне самоуправе у циљу</w:t>
      </w:r>
      <w:r w:rsidRPr="008577E3">
        <w:rPr>
          <w:rFonts w:ascii="Times New Roman" w:eastAsia="Times New Roman" w:hAnsi="Times New Roman" w:cs="Times New Roman"/>
          <w:sz w:val="24"/>
          <w:szCs w:val="24"/>
          <w:lang w:val="sr-Cyrl-RS"/>
        </w:rPr>
        <w:t xml:space="preserve"> вођења базе података о планским документима; иницирање, припремање и издавање сталних, повремених и пригодних издања из области планирања урбаног рзавоја; обављање студијско-аналитичких, документационихм статистичко-евиденционих, информатичких, стручно-оперативних, канцеларијских (административно-техничких), као и други послови из делокруга Одељења.</w:t>
      </w:r>
    </w:p>
    <w:p w14:paraId="7458D07F"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en-GB"/>
        </w:rPr>
      </w:pPr>
    </w:p>
    <w:p w14:paraId="0E437F17"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 Од</w:t>
      </w:r>
      <w:r w:rsidRPr="008577E3">
        <w:rPr>
          <w:rFonts w:ascii="Times New Roman" w:eastAsia="Times New Roman" w:hAnsi="Times New Roman" w:cs="Times New Roman"/>
          <w:sz w:val="24"/>
          <w:szCs w:val="24"/>
          <w:lang w:val="sr-Cyrl-RS"/>
        </w:rPr>
        <w:t xml:space="preserve">ељењу за планирање урбаног развоја </w:t>
      </w:r>
      <w:r w:rsidRPr="008577E3">
        <w:rPr>
          <w:rFonts w:ascii="Times New Roman" w:eastAsia="Times New Roman" w:hAnsi="Times New Roman" w:cs="Times New Roman"/>
          <w:sz w:val="24"/>
          <w:szCs w:val="24"/>
          <w:lang w:val="en-GB"/>
        </w:rPr>
        <w:t>образуј</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се</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en-GB"/>
        </w:rPr>
        <w:t xml:space="preserve"> </w:t>
      </w:r>
    </w:p>
    <w:p w14:paraId="4E6F5F02"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 xml:space="preserve">1. </w:t>
      </w:r>
      <w:r w:rsidRPr="008577E3">
        <w:rPr>
          <w:rFonts w:ascii="Times New Roman" w:eastAsia="Times New Roman" w:hAnsi="Times New Roman" w:cs="Times New Roman"/>
          <w:sz w:val="24"/>
          <w:szCs w:val="24"/>
          <w:lang w:val="en-GB"/>
        </w:rPr>
        <w:t>Група за урбанистичко планирање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RS"/>
        </w:rPr>
        <w:t xml:space="preserve"> </w:t>
      </w:r>
    </w:p>
    <w:p w14:paraId="219CBEC6"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2. Група за </w:t>
      </w:r>
      <w:r w:rsidRPr="008577E3">
        <w:rPr>
          <w:rFonts w:ascii="Times New Roman" w:eastAsia="Times New Roman" w:hAnsi="Times New Roman" w:cs="Times New Roman"/>
          <w:sz w:val="24"/>
          <w:szCs w:val="24"/>
          <w:lang w:val="en-GB"/>
        </w:rPr>
        <w:t>развојне програме и сарадњу у области планирања урбаног развоја;</w:t>
      </w:r>
    </w:p>
    <w:p w14:paraId="154F6CC0"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3. </w:t>
      </w:r>
      <w:r w:rsidRPr="008577E3">
        <w:rPr>
          <w:rFonts w:ascii="Times New Roman" w:eastAsia="Times New Roman" w:hAnsi="Times New Roman" w:cs="Times New Roman"/>
          <w:sz w:val="24"/>
          <w:szCs w:val="24"/>
          <w:lang w:val="en-GB"/>
        </w:rPr>
        <w:t>Група за</w:t>
      </w:r>
      <w:r w:rsidRPr="008577E3">
        <w:rPr>
          <w:rFonts w:ascii="Times New Roman" w:eastAsia="Times New Roman" w:hAnsi="Times New Roman" w:cs="Times New Roman"/>
          <w:sz w:val="24"/>
          <w:szCs w:val="24"/>
          <w:lang w:val="sr-Cyrl-RS"/>
        </w:rPr>
        <w:t xml:space="preserve"> контролу планског основа за експропријацију</w:t>
      </w:r>
      <w:r w:rsidRPr="008577E3">
        <w:rPr>
          <w:rFonts w:ascii="Times New Roman" w:eastAsia="Times New Roman" w:hAnsi="Times New Roman" w:cs="Times New Roman"/>
          <w:sz w:val="24"/>
          <w:szCs w:val="24"/>
          <w:lang w:val="sr-Cyrl-CS"/>
        </w:rPr>
        <w:t>.</w:t>
      </w:r>
    </w:p>
    <w:p w14:paraId="230BCBC8"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en-GB"/>
        </w:rPr>
      </w:pPr>
    </w:p>
    <w:p w14:paraId="16957CD1" w14:textId="77777777" w:rsidR="00A2638A" w:rsidRPr="008577E3" w:rsidRDefault="00A2638A" w:rsidP="00A2638A">
      <w:pPr>
        <w:tabs>
          <w:tab w:val="num" w:pos="0"/>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У Групи за урбанистичко планирање</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обављају се</w:t>
      </w:r>
      <w:r w:rsidRPr="008577E3">
        <w:rPr>
          <w:rFonts w:ascii="Times New Roman" w:eastAsia="Times New Roman" w:hAnsi="Times New Roman" w:cs="Times New Roman"/>
          <w:sz w:val="24"/>
          <w:szCs w:val="24"/>
          <w:lang w:val="sr-Cyrl-RS"/>
        </w:rPr>
        <w:t xml:space="preserve"> послови који се односе на; </w:t>
      </w:r>
      <w:r w:rsidRPr="008577E3">
        <w:rPr>
          <w:rFonts w:ascii="Times New Roman" w:eastAsia="Times New Roman" w:hAnsi="Times New Roman" w:cs="Times New Roman"/>
          <w:sz w:val="24"/>
          <w:szCs w:val="24"/>
          <w:lang w:val="en-GB"/>
        </w:rPr>
        <w:t xml:space="preserve">давање сагласности на </w:t>
      </w:r>
      <w:r w:rsidRPr="008577E3">
        <w:rPr>
          <w:rFonts w:ascii="Times New Roman" w:eastAsia="Times New Roman" w:hAnsi="Times New Roman" w:cs="Times New Roman"/>
          <w:sz w:val="24"/>
          <w:szCs w:val="24"/>
          <w:lang w:val="sr-Cyrl-RS"/>
        </w:rPr>
        <w:t>урбанистичке планове у складу са законом</w:t>
      </w:r>
      <w:r w:rsidRPr="008577E3">
        <w:rPr>
          <w:rFonts w:ascii="Times New Roman" w:eastAsia="Times New Roman" w:hAnsi="Times New Roman" w:cs="Times New Roman"/>
          <w:sz w:val="24"/>
          <w:szCs w:val="24"/>
          <w:lang w:val="en-GB"/>
        </w:rPr>
        <w:t xml:space="preserve">; успостављање и вођење </w:t>
      </w:r>
      <w:r w:rsidRPr="008577E3">
        <w:rPr>
          <w:rFonts w:ascii="Times New Roman" w:eastAsia="Times New Roman" w:hAnsi="Times New Roman" w:cs="Times New Roman"/>
          <w:sz w:val="24"/>
          <w:szCs w:val="24"/>
          <w:lang w:val="sr-Cyrl-RS"/>
        </w:rPr>
        <w:t>евиденције</w:t>
      </w:r>
      <w:r w:rsidRPr="008577E3">
        <w:rPr>
          <w:rFonts w:ascii="Times New Roman" w:eastAsia="Times New Roman" w:hAnsi="Times New Roman" w:cs="Times New Roman"/>
          <w:sz w:val="24"/>
          <w:szCs w:val="24"/>
          <w:lang w:val="en-GB"/>
        </w:rPr>
        <w:t xml:space="preserve"> урбанистичких планова за које је издата сагласност министра;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пружање стручне помоћи у припремању и доношењу урбанистичких планова;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давање предлога за именовање чланова комисије за планове</w:t>
      </w:r>
      <w:r w:rsidRPr="008577E3">
        <w:rPr>
          <w:rFonts w:ascii="Times New Roman" w:eastAsia="Times New Roman" w:hAnsi="Times New Roman" w:cs="Times New Roman"/>
          <w:sz w:val="24"/>
          <w:szCs w:val="24"/>
          <w:lang w:val="sr-Cyrl-RS"/>
        </w:rPr>
        <w:t xml:space="preserve"> јединцие локалне самоуправе у складу са чланом 52. Закона о планирању и изградњи</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 xml:space="preserve">успостављање и вођење </w:t>
      </w:r>
      <w:r w:rsidRPr="008577E3">
        <w:rPr>
          <w:rFonts w:ascii="Times New Roman" w:eastAsia="Times New Roman" w:hAnsi="Times New Roman" w:cs="Times New Roman"/>
          <w:sz w:val="24"/>
          <w:szCs w:val="24"/>
          <w:lang w:val="sr-Cyrl-RS"/>
        </w:rPr>
        <w:t>евиденције</w:t>
      </w:r>
      <w:r w:rsidRPr="008577E3">
        <w:rPr>
          <w:rFonts w:ascii="Times New Roman" w:eastAsia="Times New Roman" w:hAnsi="Times New Roman" w:cs="Times New Roman"/>
          <w:sz w:val="24"/>
          <w:szCs w:val="24"/>
          <w:lang w:val="en-GB"/>
        </w:rPr>
        <w:t xml:space="preserve"> података о комисијама за планове које образују </w:t>
      </w:r>
      <w:r w:rsidRPr="008577E3">
        <w:rPr>
          <w:rFonts w:ascii="Times New Roman" w:eastAsia="Times New Roman" w:hAnsi="Times New Roman" w:cs="Times New Roman"/>
          <w:sz w:val="24"/>
          <w:szCs w:val="24"/>
          <w:lang w:val="sr-Cyrl-RS"/>
        </w:rPr>
        <w:t>јединице локалне самоуправе</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 xml:space="preserve">учествовање у раду комисија за планове </w:t>
      </w:r>
      <w:r w:rsidRPr="008577E3">
        <w:rPr>
          <w:rFonts w:ascii="Times New Roman" w:eastAsia="Times New Roman" w:hAnsi="Times New Roman" w:cs="Times New Roman"/>
          <w:sz w:val="24"/>
          <w:szCs w:val="24"/>
          <w:lang w:val="sr-Cyrl-RS"/>
        </w:rPr>
        <w:t>јединице локалне самоуправе</w:t>
      </w:r>
      <w:r w:rsidRPr="008577E3">
        <w:rPr>
          <w:rFonts w:ascii="Times New Roman" w:eastAsia="Times New Roman" w:hAnsi="Times New Roman" w:cs="Times New Roman"/>
          <w:sz w:val="24"/>
          <w:szCs w:val="24"/>
          <w:lang w:val="en-GB"/>
        </w:rPr>
        <w:t xml:space="preserve"> и пружање стручне помоћи комисијама за планове </w:t>
      </w:r>
      <w:r w:rsidRPr="008577E3">
        <w:rPr>
          <w:rFonts w:ascii="Times New Roman" w:eastAsia="Times New Roman" w:hAnsi="Times New Roman" w:cs="Times New Roman"/>
          <w:sz w:val="24"/>
          <w:szCs w:val="24"/>
          <w:lang w:val="sr-Cyrl-RS"/>
        </w:rPr>
        <w:t>јединице локалне самоуправе</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давање података и услова за израду планских докумената по захтеву носиоца израде плана, као и друге документације од значаја за израду планског документа; вођење евиденције о донетим урбанистичким плановима и анализа података у циљу оцене стања урбаног развоја у насељима Републике;</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припремање извештаја о стању урбаног развоја насеља Републике;</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учествовање у</w:t>
      </w:r>
      <w:r w:rsidRPr="008577E3">
        <w:rPr>
          <w:rFonts w:ascii="Times New Roman" w:eastAsia="Times New Roman" w:hAnsi="Times New Roman" w:cs="Times New Roman"/>
          <w:sz w:val="24"/>
          <w:szCs w:val="24"/>
          <w:lang w:val="sr-Cyrl-RS"/>
        </w:rPr>
        <w:t xml:space="preserve"> поступцима</w:t>
      </w:r>
      <w:r w:rsidRPr="008577E3">
        <w:rPr>
          <w:rFonts w:ascii="Times New Roman" w:eastAsia="Times New Roman" w:hAnsi="Times New Roman" w:cs="Times New Roman"/>
          <w:sz w:val="24"/>
          <w:szCs w:val="24"/>
          <w:lang w:val="en-GB"/>
        </w:rPr>
        <w:t xml:space="preserve"> јавно</w:t>
      </w:r>
      <w:r w:rsidRPr="008577E3">
        <w:rPr>
          <w:rFonts w:ascii="Times New Roman" w:eastAsia="Times New Roman" w:hAnsi="Times New Roman" w:cs="Times New Roman"/>
          <w:sz w:val="24"/>
          <w:szCs w:val="24"/>
          <w:lang w:val="sr-Cyrl-RS"/>
        </w:rPr>
        <w:t xml:space="preserve">г </w:t>
      </w:r>
      <w:r w:rsidRPr="008577E3">
        <w:rPr>
          <w:rFonts w:ascii="Times New Roman" w:eastAsia="Times New Roman" w:hAnsi="Times New Roman" w:cs="Times New Roman"/>
          <w:sz w:val="24"/>
          <w:szCs w:val="24"/>
          <w:lang w:val="en-GB"/>
        </w:rPr>
        <w:t>увида и раног јавно</w:t>
      </w:r>
      <w:r w:rsidRPr="008577E3">
        <w:rPr>
          <w:rFonts w:ascii="Times New Roman" w:eastAsia="Times New Roman" w:hAnsi="Times New Roman" w:cs="Times New Roman"/>
          <w:sz w:val="24"/>
          <w:szCs w:val="24"/>
          <w:lang w:val="sr-Cyrl-RS"/>
        </w:rPr>
        <w:t>г</w:t>
      </w:r>
      <w:r w:rsidRPr="008577E3">
        <w:rPr>
          <w:rFonts w:ascii="Times New Roman" w:eastAsia="Times New Roman" w:hAnsi="Times New Roman" w:cs="Times New Roman"/>
          <w:sz w:val="24"/>
          <w:szCs w:val="24"/>
          <w:lang w:val="en-GB"/>
        </w:rPr>
        <w:t xml:space="preserve"> увид</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 xml:space="preserve"> планских докумената; припремање и израда анализа, студија, извештаја и информација из области планирања урбаног развоја;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давање/припремање стручних мишљења о примени прописа;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припремање мишљења на нацрте закона и других прописа које припремају/предлажу друга министарства, посебне организације и други органи и организације, односно прописе које доносе имаоци јавних овлашћења, у складу са законом;</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учествовање у припреми стручних основа за израду прописа у области планирања и уређења простора и насеља;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дигиталн</w:t>
      </w:r>
      <w:r w:rsidRPr="008577E3">
        <w:rPr>
          <w:rFonts w:ascii="Times New Roman" w:eastAsia="Times New Roman" w:hAnsi="Times New Roman" w:cs="Times New Roman"/>
          <w:sz w:val="24"/>
          <w:szCs w:val="24"/>
          <w:lang w:val="sr-Cyrl-RS"/>
        </w:rPr>
        <w:t>е</w:t>
      </w:r>
      <w:r w:rsidRPr="008577E3">
        <w:rPr>
          <w:rFonts w:ascii="Times New Roman" w:eastAsia="Times New Roman" w:hAnsi="Times New Roman" w:cs="Times New Roman"/>
          <w:sz w:val="24"/>
          <w:szCs w:val="24"/>
          <w:lang w:val="en-GB"/>
        </w:rPr>
        <w:t xml:space="preserve"> припрем</w:t>
      </w:r>
      <w:r w:rsidRPr="008577E3">
        <w:rPr>
          <w:rFonts w:ascii="Times New Roman" w:eastAsia="Times New Roman" w:hAnsi="Times New Roman" w:cs="Times New Roman"/>
          <w:sz w:val="24"/>
          <w:szCs w:val="24"/>
          <w:lang w:val="sr-Cyrl-RS"/>
        </w:rPr>
        <w:t>е</w:t>
      </w:r>
      <w:r w:rsidRPr="008577E3">
        <w:rPr>
          <w:rFonts w:ascii="Times New Roman" w:eastAsia="Times New Roman" w:hAnsi="Times New Roman" w:cs="Times New Roman"/>
          <w:sz w:val="24"/>
          <w:szCs w:val="24"/>
          <w:lang w:val="en-GB"/>
        </w:rPr>
        <w:t xml:space="preserve"> и чување планских </w:t>
      </w:r>
      <w:r w:rsidRPr="008577E3">
        <w:rPr>
          <w:rFonts w:ascii="Times New Roman" w:eastAsia="Times New Roman" w:hAnsi="Times New Roman" w:cs="Times New Roman"/>
          <w:sz w:val="24"/>
          <w:szCs w:val="24"/>
          <w:lang w:val="en-GB"/>
        </w:rPr>
        <w:lastRenderedPageBreak/>
        <w:t>докумената; припрем</w:t>
      </w:r>
      <w:r w:rsidRPr="008577E3">
        <w:rPr>
          <w:rFonts w:ascii="Times New Roman" w:eastAsia="Times New Roman" w:hAnsi="Times New Roman" w:cs="Times New Roman"/>
          <w:sz w:val="24"/>
          <w:szCs w:val="24"/>
          <w:lang w:val="sr-Cyrl-RS"/>
        </w:rPr>
        <w:t xml:space="preserve">ања </w:t>
      </w:r>
      <w:r w:rsidRPr="008577E3">
        <w:rPr>
          <w:rFonts w:ascii="Times New Roman" w:eastAsia="Times New Roman" w:hAnsi="Times New Roman" w:cs="Times New Roman"/>
          <w:sz w:val="24"/>
          <w:szCs w:val="24"/>
          <w:lang w:val="en-GB"/>
        </w:rPr>
        <w:t>Интернет презентације планских докумената;</w:t>
      </w:r>
      <w:r w:rsidRPr="008577E3">
        <w:rPr>
          <w:rFonts w:ascii="Times New Roman" w:eastAsia="Times New Roman" w:hAnsi="Times New Roman" w:cs="Times New Roman"/>
          <w:sz w:val="24"/>
          <w:szCs w:val="24"/>
          <w:lang w:val="sr-Cyrl-RS"/>
        </w:rPr>
        <w:t xml:space="preserve"> о</w:t>
      </w:r>
      <w:r w:rsidRPr="008577E3">
        <w:rPr>
          <w:rFonts w:ascii="Times New Roman" w:eastAsia="Times New Roman" w:hAnsi="Times New Roman" w:cs="Times New Roman"/>
          <w:sz w:val="24"/>
          <w:szCs w:val="24"/>
          <w:lang w:val="sr-Cyrl-ME"/>
        </w:rPr>
        <w:t xml:space="preserve">безбеђивање доступности информација од јавног значаја у процесу израде и доношења планских докумената; </w:t>
      </w:r>
      <w:r w:rsidRPr="008577E3">
        <w:rPr>
          <w:rFonts w:ascii="Times New Roman" w:eastAsia="Times New Roman" w:hAnsi="Times New Roman" w:cs="Times New Roman"/>
          <w:sz w:val="24"/>
          <w:szCs w:val="24"/>
          <w:lang w:val="sr-Cyrl-CS"/>
        </w:rPr>
        <w:t xml:space="preserve">успостављање и развој инфраструктуре података у складу са </w:t>
      </w:r>
      <w:r w:rsidRPr="008577E3">
        <w:rPr>
          <w:rFonts w:ascii="Times New Roman" w:eastAsia="Calibri" w:hAnsi="Times New Roman" w:cs="Times New Roman"/>
          <w:sz w:val="24"/>
          <w:szCs w:val="24"/>
          <w:lang w:val="en-GB"/>
        </w:rPr>
        <w:t>INSPIRE директив</w:t>
      </w:r>
      <w:r w:rsidRPr="008577E3">
        <w:rPr>
          <w:rFonts w:ascii="Times New Roman" w:eastAsia="Calibri" w:hAnsi="Times New Roman" w:cs="Times New Roman"/>
          <w:sz w:val="24"/>
          <w:szCs w:val="24"/>
          <w:lang w:val="sr-Cyrl-RS"/>
        </w:rPr>
        <w:t xml:space="preserve">ом; одређивање </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о</w:t>
      </w:r>
      <w:r w:rsidRPr="008577E3">
        <w:rPr>
          <w:rFonts w:ascii="Times New Roman" w:eastAsia="Times New Roman" w:hAnsi="Times New Roman" w:cs="Times New Roman"/>
          <w:sz w:val="24"/>
          <w:szCs w:val="24"/>
          <w:lang w:val="sr-Cyrl-RS"/>
        </w:rPr>
        <w:t xml:space="preserve">безбезбеђивање </w:t>
      </w:r>
      <w:r w:rsidRPr="008577E3">
        <w:rPr>
          <w:rFonts w:ascii="Times New Roman" w:eastAsia="Times New Roman" w:hAnsi="Times New Roman" w:cs="Times New Roman"/>
          <w:sz w:val="24"/>
          <w:szCs w:val="24"/>
          <w:lang w:val="en-GB"/>
        </w:rPr>
        <w:t xml:space="preserve">услова за приступ </w:t>
      </w:r>
      <w:r w:rsidRPr="008577E3">
        <w:rPr>
          <w:rFonts w:ascii="Times New Roman" w:eastAsia="Times New Roman" w:hAnsi="Times New Roman" w:cs="Times New Roman"/>
          <w:sz w:val="24"/>
          <w:szCs w:val="24"/>
          <w:lang w:val="sr-Cyrl-RS"/>
        </w:rPr>
        <w:t xml:space="preserve">подацима </w:t>
      </w:r>
      <w:r w:rsidRPr="008577E3">
        <w:rPr>
          <w:rFonts w:ascii="Times New Roman" w:eastAsia="Times New Roman" w:hAnsi="Times New Roman" w:cs="Times New Roman"/>
          <w:sz w:val="24"/>
          <w:szCs w:val="24"/>
          <w:lang w:val="en-GB"/>
        </w:rPr>
        <w:t>којима располаже Министарство</w:t>
      </w:r>
      <w:r w:rsidRPr="008577E3">
        <w:rPr>
          <w:rFonts w:ascii="Times New Roman" w:eastAsia="Times New Roman" w:hAnsi="Times New Roman" w:cs="Times New Roman"/>
          <w:sz w:val="24"/>
          <w:szCs w:val="24"/>
          <w:lang w:val="sr-Cyrl-RS"/>
        </w:rPr>
        <w:t xml:space="preserve"> у области просторног планирања и урбанизма; одржавање и ажурирање електронске базе података о планским документима; ф</w:t>
      </w:r>
      <w:r w:rsidRPr="008577E3">
        <w:rPr>
          <w:rFonts w:ascii="Times New Roman" w:eastAsia="Times New Roman" w:hAnsi="Times New Roman" w:cs="Times New Roman"/>
          <w:sz w:val="24"/>
          <w:szCs w:val="24"/>
          <w:lang w:val="en-GB"/>
        </w:rPr>
        <w:t>ормира</w:t>
      </w:r>
      <w:r w:rsidRPr="008577E3">
        <w:rPr>
          <w:rFonts w:ascii="Times New Roman" w:eastAsia="Times New Roman" w:hAnsi="Times New Roman" w:cs="Times New Roman"/>
          <w:sz w:val="24"/>
          <w:szCs w:val="24"/>
          <w:lang w:val="sr-Cyrl-RS"/>
        </w:rPr>
        <w:t>ње</w:t>
      </w:r>
      <w:r w:rsidRPr="008577E3">
        <w:rPr>
          <w:rFonts w:ascii="Times New Roman" w:eastAsia="Times New Roman" w:hAnsi="Times New Roman" w:cs="Times New Roman"/>
          <w:sz w:val="24"/>
          <w:szCs w:val="24"/>
          <w:lang w:val="en-GB"/>
        </w:rPr>
        <w:t xml:space="preserve"> изве</w:t>
      </w:r>
      <w:r w:rsidRPr="008577E3">
        <w:rPr>
          <w:rFonts w:ascii="Times New Roman" w:eastAsia="Times New Roman" w:hAnsi="Times New Roman" w:cs="Times New Roman"/>
          <w:sz w:val="24"/>
          <w:szCs w:val="24"/>
          <w:lang w:val="sr-Cyrl-RS"/>
        </w:rPr>
        <w:t>ш</w:t>
      </w:r>
      <w:r w:rsidRPr="008577E3">
        <w:rPr>
          <w:rFonts w:ascii="Times New Roman" w:eastAsia="Times New Roman" w:hAnsi="Times New Roman" w:cs="Times New Roman"/>
          <w:sz w:val="24"/>
          <w:szCs w:val="24"/>
          <w:lang w:val="en-GB"/>
        </w:rPr>
        <w:t>тај</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 графикон</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табела</w:t>
      </w:r>
      <w:r w:rsidRPr="008577E3">
        <w:rPr>
          <w:rFonts w:ascii="Times New Roman" w:eastAsia="Times New Roman" w:hAnsi="Times New Roman" w:cs="Times New Roman"/>
          <w:sz w:val="24"/>
          <w:szCs w:val="24"/>
          <w:lang w:val="sr-Cyrl-RS"/>
        </w:rPr>
        <w:t>рних приказа и припрема података</w:t>
      </w:r>
      <w:r w:rsidRPr="008577E3">
        <w:rPr>
          <w:rFonts w:ascii="Times New Roman" w:eastAsia="Times New Roman" w:hAnsi="Times New Roman" w:cs="Times New Roman"/>
          <w:sz w:val="24"/>
          <w:szCs w:val="24"/>
          <w:lang w:val="en-GB"/>
        </w:rPr>
        <w:t xml:space="preserve"> за потребе</w:t>
      </w:r>
      <w:r w:rsidRPr="008577E3">
        <w:rPr>
          <w:rFonts w:ascii="Times New Roman" w:eastAsia="Times New Roman" w:hAnsi="Times New Roman" w:cs="Times New Roman"/>
          <w:sz w:val="24"/>
          <w:szCs w:val="24"/>
          <w:lang w:val="sr-Cyrl-RS"/>
        </w:rPr>
        <w:t xml:space="preserve"> издавања информације о локацији, локацијских услова и у поступку озакоњења објеката; припремање података по захтеву имаоца јавних овлашћења, стручне и шире јавности;</w:t>
      </w:r>
      <w:r w:rsidRPr="008577E3">
        <w:rPr>
          <w:rFonts w:ascii="Times New Roman" w:eastAsia="Times New Roman" w:hAnsi="Times New Roman" w:cs="Times New Roman"/>
          <w:sz w:val="24"/>
          <w:szCs w:val="24"/>
          <w:lang w:val="en-GB"/>
        </w:rPr>
        <w:t xml:space="preserve"> оствар</w:t>
      </w:r>
      <w:r w:rsidRPr="008577E3">
        <w:rPr>
          <w:rFonts w:ascii="Times New Roman" w:eastAsia="Times New Roman" w:hAnsi="Times New Roman" w:cs="Times New Roman"/>
          <w:sz w:val="24"/>
          <w:szCs w:val="24"/>
          <w:lang w:val="sr-Cyrl-RS"/>
        </w:rPr>
        <w:t xml:space="preserve">ивање </w:t>
      </w:r>
      <w:r w:rsidRPr="008577E3">
        <w:rPr>
          <w:rFonts w:ascii="Times New Roman" w:eastAsia="Times New Roman" w:hAnsi="Times New Roman" w:cs="Times New Roman"/>
          <w:sz w:val="24"/>
          <w:szCs w:val="24"/>
          <w:lang w:val="en-GB"/>
        </w:rPr>
        <w:t>сарадњ</w:t>
      </w:r>
      <w:r w:rsidRPr="008577E3">
        <w:rPr>
          <w:rFonts w:ascii="Times New Roman" w:eastAsia="Times New Roman" w:hAnsi="Times New Roman" w:cs="Times New Roman"/>
          <w:sz w:val="24"/>
          <w:szCs w:val="24"/>
          <w:lang w:val="sr-Cyrl-RS"/>
        </w:rPr>
        <w:t>е</w:t>
      </w:r>
      <w:r w:rsidRPr="008577E3">
        <w:rPr>
          <w:rFonts w:ascii="Times New Roman" w:eastAsia="Times New Roman" w:hAnsi="Times New Roman" w:cs="Times New Roman"/>
          <w:sz w:val="24"/>
          <w:szCs w:val="24"/>
          <w:lang w:val="en-GB"/>
        </w:rPr>
        <w:t xml:space="preserve"> са органима локалне самоуправе за потребе ажурирања </w:t>
      </w:r>
      <w:r w:rsidRPr="008577E3">
        <w:rPr>
          <w:rFonts w:ascii="Times New Roman" w:eastAsia="Times New Roman" w:hAnsi="Times New Roman" w:cs="Times New Roman"/>
          <w:sz w:val="24"/>
          <w:szCs w:val="24"/>
          <w:lang w:val="sr-Cyrl-RS"/>
        </w:rPr>
        <w:t xml:space="preserve">ГИС базе </w:t>
      </w:r>
      <w:r w:rsidRPr="008577E3">
        <w:rPr>
          <w:rFonts w:ascii="Times New Roman" w:eastAsia="Times New Roman" w:hAnsi="Times New Roman" w:cs="Times New Roman"/>
          <w:sz w:val="24"/>
          <w:szCs w:val="24"/>
          <w:lang w:val="en-GB"/>
        </w:rPr>
        <w:t>података</w:t>
      </w:r>
      <w:r w:rsidRPr="008577E3">
        <w:rPr>
          <w:rFonts w:ascii="Times New Roman" w:eastAsia="Times New Roman" w:hAnsi="Times New Roman" w:cs="Times New Roman"/>
          <w:sz w:val="24"/>
          <w:szCs w:val="24"/>
          <w:lang w:val="sr-Cyrl-RS"/>
        </w:rPr>
        <w:t xml:space="preserve"> о планским документима; </w:t>
      </w:r>
      <w:r w:rsidRPr="008577E3">
        <w:rPr>
          <w:rFonts w:ascii="Times New Roman" w:eastAsia="Times New Roman" w:hAnsi="Times New Roman" w:cs="Times New Roman"/>
          <w:sz w:val="24"/>
          <w:szCs w:val="24"/>
          <w:lang w:val="en-GB"/>
        </w:rPr>
        <w:t>координација са јединицама локалне самоуправе у циљу</w:t>
      </w:r>
      <w:r w:rsidRPr="008577E3">
        <w:rPr>
          <w:rFonts w:ascii="Times New Roman" w:eastAsia="Times New Roman" w:hAnsi="Times New Roman" w:cs="Times New Roman"/>
          <w:sz w:val="24"/>
          <w:szCs w:val="24"/>
          <w:lang w:val="sr-Cyrl-RS"/>
        </w:rPr>
        <w:t xml:space="preserve"> вођења базе података о планским документима, као и други послови из делокруга Групе.</w:t>
      </w:r>
    </w:p>
    <w:p w14:paraId="7FE22A80" w14:textId="77777777" w:rsidR="00A2638A" w:rsidRPr="008577E3" w:rsidRDefault="00A2638A" w:rsidP="00A2638A">
      <w:pPr>
        <w:tabs>
          <w:tab w:val="num" w:pos="0"/>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У Групи за развојне програме </w:t>
      </w:r>
      <w:r w:rsidRPr="008577E3">
        <w:rPr>
          <w:rFonts w:ascii="Times New Roman" w:eastAsia="Times New Roman" w:hAnsi="Times New Roman" w:cs="Times New Roman"/>
          <w:sz w:val="24"/>
          <w:szCs w:val="24"/>
          <w:lang w:val="en-GB"/>
        </w:rPr>
        <w:t>и сарадњу у области планирања урбаног развоја</w:t>
      </w:r>
      <w:r w:rsidRPr="008577E3">
        <w:rPr>
          <w:rFonts w:ascii="Times New Roman" w:eastAsia="Times New Roman" w:hAnsi="Times New Roman" w:cs="Times New Roman"/>
          <w:sz w:val="24"/>
          <w:szCs w:val="24"/>
          <w:lang w:val="sr-Cyrl-RS"/>
        </w:rPr>
        <w:t xml:space="preserve"> обављају се послови који се односе на: </w:t>
      </w:r>
      <w:r w:rsidRPr="008577E3">
        <w:rPr>
          <w:rFonts w:ascii="Times New Roman" w:eastAsia="Times New Roman" w:hAnsi="Times New Roman" w:cs="Times New Roman"/>
          <w:sz w:val="24"/>
          <w:szCs w:val="24"/>
          <w:lang w:val="ru-RU"/>
        </w:rPr>
        <w:t xml:space="preserve">обезбеђивање </w:t>
      </w:r>
      <w:r w:rsidRPr="008577E3">
        <w:rPr>
          <w:rFonts w:ascii="Times New Roman" w:eastAsia="Times New Roman" w:hAnsi="Times New Roman" w:cs="Times New Roman"/>
          <w:sz w:val="24"/>
          <w:szCs w:val="24"/>
          <w:lang w:val="sr-Cyrl-CS"/>
        </w:rPr>
        <w:t xml:space="preserve">скупа подстицајних мера за </w:t>
      </w:r>
      <w:r w:rsidRPr="008577E3">
        <w:rPr>
          <w:rFonts w:ascii="Times New Roman" w:eastAsia="Times New Roman" w:hAnsi="Times New Roman" w:cs="Times New Roman"/>
          <w:sz w:val="24"/>
          <w:szCs w:val="24"/>
          <w:lang w:val="ru-RU"/>
        </w:rPr>
        <w:t xml:space="preserve">су/финансирање израде урбанистичких планова и и националних програма којима се уређује политика урбаног развоја, урбана обнова и сл;припремање, организовање и спровођење јавног конкурса за су/финансирање израде урбанистичких планова и и националних програма којима се уређује политика урбаног развоја, урбана обнова и сл; сарадња са донаторима, међународним организацијама, другим државним органима, локалним самоуправама и стручним организацијама у поступку </w:t>
      </w:r>
      <w:r w:rsidRPr="008577E3">
        <w:rPr>
          <w:rFonts w:ascii="Times New Roman" w:eastAsia="Times New Roman" w:hAnsi="Times New Roman" w:cs="Times New Roman"/>
          <w:sz w:val="24"/>
          <w:szCs w:val="24"/>
          <w:lang w:val="sr-Cyrl-RS"/>
        </w:rPr>
        <w:t>припреме</w:t>
      </w:r>
      <w:r w:rsidRPr="008577E3">
        <w:rPr>
          <w:rFonts w:ascii="Times New Roman" w:eastAsia="Times New Roman" w:hAnsi="Times New Roman" w:cs="Times New Roman"/>
          <w:sz w:val="24"/>
          <w:szCs w:val="24"/>
          <w:lang w:val="ru-RU"/>
        </w:rPr>
        <w:t xml:space="preserve"> и реализације пројеката, стратегија, планова и програма у области планирања урбаног развоја; сарадња са органима и организацијама локалних заједница, стручним институцијама и струковним организацијама у области планирања урбаног развоја; иницирање</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ru-RU"/>
        </w:rPr>
        <w:t xml:space="preserve"> припремање и спровођење одговарајућих програма и пројеката којима се афирмише област планирања просторног и урбаног развоја у јавности; </w:t>
      </w:r>
      <w:r w:rsidRPr="008577E3">
        <w:rPr>
          <w:rFonts w:ascii="Times New Roman" w:eastAsia="Times New Roman" w:hAnsi="Times New Roman" w:cs="Times New Roman"/>
          <w:sz w:val="24"/>
          <w:szCs w:val="24"/>
          <w:lang w:val="en-GB"/>
        </w:rPr>
        <w:t xml:space="preserve">иницирање и координација активности на идентификацији потреба за међународном помоћи сектора </w:t>
      </w:r>
      <w:r w:rsidRPr="008577E3">
        <w:rPr>
          <w:rFonts w:ascii="Times New Roman" w:eastAsia="Times New Roman" w:hAnsi="Times New Roman" w:cs="Times New Roman"/>
          <w:sz w:val="24"/>
          <w:szCs w:val="24"/>
          <w:lang w:val="sr-Cyrl-RS"/>
        </w:rPr>
        <w:t>планирања урбаног развоја</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ru-RU"/>
        </w:rPr>
        <w:t xml:space="preserve">праћење и анализа примене прописа у области планирања урбаног развоја; предлагање и извршавање мера за унапређење стања у простору и насељима Републике; </w:t>
      </w:r>
      <w:r w:rsidRPr="008577E3">
        <w:rPr>
          <w:rFonts w:ascii="Times New Roman" w:eastAsia="Times New Roman" w:hAnsi="Times New Roman" w:cs="Times New Roman"/>
          <w:sz w:val="24"/>
          <w:szCs w:val="24"/>
          <w:lang w:val="en-GB"/>
        </w:rPr>
        <w:t xml:space="preserve">праћење </w:t>
      </w:r>
      <w:r w:rsidRPr="008577E3">
        <w:rPr>
          <w:rFonts w:ascii="Times New Roman" w:eastAsia="Times New Roman" w:hAnsi="Times New Roman" w:cs="Times New Roman"/>
          <w:sz w:val="24"/>
          <w:szCs w:val="24"/>
          <w:lang w:val="sr-Cyrl-RS"/>
        </w:rPr>
        <w:t xml:space="preserve">и анализа </w:t>
      </w:r>
      <w:r w:rsidRPr="008577E3">
        <w:rPr>
          <w:rFonts w:ascii="Times New Roman" w:eastAsia="Times New Roman" w:hAnsi="Times New Roman" w:cs="Times New Roman"/>
          <w:sz w:val="24"/>
          <w:szCs w:val="24"/>
          <w:lang w:val="en-GB"/>
        </w:rPr>
        <w:t>међународно-правних инструмената</w:t>
      </w:r>
      <w:r w:rsidRPr="008577E3">
        <w:rPr>
          <w:rFonts w:ascii="Times New Roman" w:eastAsia="Times New Roman" w:hAnsi="Times New Roman" w:cs="Times New Roman"/>
          <w:sz w:val="24"/>
          <w:szCs w:val="24"/>
          <w:lang w:val="sr-Cyrl-RS"/>
        </w:rPr>
        <w:t xml:space="preserve"> и</w:t>
      </w:r>
      <w:r w:rsidRPr="008577E3">
        <w:rPr>
          <w:rFonts w:ascii="Times New Roman" w:eastAsia="Times New Roman" w:hAnsi="Times New Roman" w:cs="Times New Roman"/>
          <w:sz w:val="24"/>
          <w:szCs w:val="24"/>
          <w:lang w:val="en-GB"/>
        </w:rPr>
        <w:t xml:space="preserve"> политике урбан</w:t>
      </w:r>
      <w:r w:rsidRPr="008577E3">
        <w:rPr>
          <w:rFonts w:ascii="Times New Roman" w:eastAsia="Times New Roman" w:hAnsi="Times New Roman" w:cs="Times New Roman"/>
          <w:sz w:val="24"/>
          <w:szCs w:val="24"/>
          <w:lang w:val="sr-Cyrl-RS"/>
        </w:rPr>
        <w:t>ог развоја</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ЕУ</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учеств</w:t>
      </w:r>
      <w:r w:rsidRPr="008577E3">
        <w:rPr>
          <w:rFonts w:ascii="Times New Roman" w:eastAsia="Times New Roman" w:hAnsi="Times New Roman" w:cs="Times New Roman"/>
          <w:sz w:val="24"/>
          <w:szCs w:val="24"/>
          <w:lang w:val="sr-Cyrl-RS"/>
        </w:rPr>
        <w:t>овање</w:t>
      </w:r>
      <w:r w:rsidRPr="008577E3">
        <w:rPr>
          <w:rFonts w:ascii="Times New Roman" w:eastAsia="Times New Roman" w:hAnsi="Times New Roman" w:cs="Times New Roman"/>
          <w:sz w:val="24"/>
          <w:szCs w:val="24"/>
          <w:lang w:val="en-GB"/>
        </w:rPr>
        <w:t xml:space="preserve"> у припреми националне политике одрживог урбаног развоја;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ru-RU"/>
        </w:rPr>
        <w:t xml:space="preserve">иницирање, припремање и издавање сталних, повремених и пригодних издања из области планирања урбаног развоја; </w:t>
      </w:r>
      <w:r w:rsidRPr="008577E3">
        <w:rPr>
          <w:rFonts w:ascii="Times New Roman" w:eastAsia="Times New Roman" w:hAnsi="Times New Roman" w:cs="Times New Roman"/>
          <w:sz w:val="24"/>
          <w:szCs w:val="24"/>
          <w:lang w:val="en-GB"/>
        </w:rPr>
        <w:t>обављање студијско-аналитичких, документационих, статистичко-евиденционих, информатичких, стручно-оперативних, канцеларијских (административно-техничких)</w:t>
      </w:r>
      <w:r w:rsidRPr="008577E3">
        <w:rPr>
          <w:rFonts w:ascii="Times New Roman" w:eastAsia="Times New Roman" w:hAnsi="Times New Roman" w:cs="Times New Roman"/>
          <w:sz w:val="24"/>
          <w:szCs w:val="24"/>
          <w:lang w:val="sr-Cyrl-RS"/>
        </w:rPr>
        <w:t>, као</w:t>
      </w:r>
      <w:r w:rsidRPr="008577E3">
        <w:rPr>
          <w:rFonts w:ascii="Times New Roman" w:eastAsia="Times New Roman" w:hAnsi="Times New Roman" w:cs="Times New Roman"/>
          <w:sz w:val="24"/>
          <w:szCs w:val="24"/>
          <w:lang w:val="en-GB"/>
        </w:rPr>
        <w:t xml:space="preserve"> и други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из делокруга </w:t>
      </w:r>
      <w:r w:rsidRPr="008577E3">
        <w:rPr>
          <w:rFonts w:ascii="Times New Roman" w:eastAsia="Times New Roman" w:hAnsi="Times New Roman" w:cs="Times New Roman"/>
          <w:sz w:val="24"/>
          <w:szCs w:val="24"/>
          <w:lang w:val="sr-Cyrl-RS"/>
        </w:rPr>
        <w:t>Групе</w:t>
      </w:r>
    </w:p>
    <w:p w14:paraId="228562C5"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У Групи за </w:t>
      </w:r>
      <w:r w:rsidRPr="008577E3">
        <w:rPr>
          <w:rFonts w:ascii="Times New Roman" w:eastAsia="Times New Roman" w:hAnsi="Times New Roman" w:cs="Times New Roman"/>
          <w:sz w:val="24"/>
          <w:szCs w:val="24"/>
          <w:lang w:val="sr-Cyrl-RS"/>
        </w:rPr>
        <w:t>контролу планског основа за експропријацију</w:t>
      </w:r>
      <w:r w:rsidRPr="008577E3">
        <w:rPr>
          <w:rFonts w:ascii="Times New Roman" w:eastAsia="Times New Roman" w:hAnsi="Times New Roman" w:cs="Times New Roman"/>
          <w:sz w:val="24"/>
          <w:szCs w:val="24"/>
          <w:lang w:val="en-GB"/>
        </w:rPr>
        <w:t xml:space="preserve"> обављају се послови који се односе на: стручну проверу планске документације за утврђивање јавног интереса за објекте од локалног значаја; стручна провера планске документације за утврђивање јавног интереса за објекте од значаја за Републику; припремање мишљења о </w:t>
      </w:r>
      <w:r w:rsidRPr="008577E3">
        <w:rPr>
          <w:rFonts w:ascii="Times New Roman" w:eastAsia="Times New Roman" w:hAnsi="Times New Roman" w:cs="Times New Roman"/>
          <w:sz w:val="24"/>
          <w:szCs w:val="24"/>
          <w:lang w:val="sr-Cyrl-RS"/>
        </w:rPr>
        <w:t>исправности</w:t>
      </w:r>
      <w:r w:rsidRPr="008577E3">
        <w:rPr>
          <w:rFonts w:ascii="Times New Roman" w:eastAsia="Times New Roman" w:hAnsi="Times New Roman" w:cs="Times New Roman"/>
          <w:sz w:val="24"/>
          <w:szCs w:val="24"/>
          <w:lang w:val="en-GB"/>
        </w:rPr>
        <w:t xml:space="preserve"> планске документације за утврђивање јавног интереса; пружање стручне помоћи подносиоцу предлога за експропријацију/кориснику експропријације у поступку припреме предлога за утврђивање јавног интереса за експропријацију; реализација сарадње са надлежним органима јединица локлане самоуправе у поступку припреме и прибављања одговарајућег планског основа за утврђивање јавног интереса; учествовање у раду комисије за планове јединица локалне самоуправе и пружање стручне помоћи комисијама за планове јединица локалне самоуправе</w:t>
      </w:r>
      <w:r w:rsidRPr="008577E3">
        <w:rPr>
          <w:rFonts w:ascii="Times New Roman" w:eastAsia="Times New Roman" w:hAnsi="Times New Roman" w:cs="Times New Roman"/>
          <w:sz w:val="24"/>
          <w:szCs w:val="24"/>
          <w:lang w:val="sr-Cyrl-RS"/>
        </w:rPr>
        <w:t xml:space="preserve">, као </w:t>
      </w:r>
      <w:r w:rsidRPr="008577E3">
        <w:rPr>
          <w:rFonts w:ascii="Times New Roman" w:eastAsia="Times New Roman" w:hAnsi="Times New Roman" w:cs="Times New Roman"/>
          <w:sz w:val="24"/>
          <w:szCs w:val="24"/>
          <w:lang w:val="en-GB"/>
        </w:rPr>
        <w:t>други послов</w:t>
      </w:r>
      <w:r w:rsidRPr="008577E3">
        <w:rPr>
          <w:rFonts w:ascii="Times New Roman" w:eastAsia="Times New Roman" w:hAnsi="Times New Roman" w:cs="Times New Roman"/>
          <w:sz w:val="24"/>
          <w:szCs w:val="24"/>
          <w:lang w:val="sr-Cyrl-CS"/>
        </w:rPr>
        <w:t>и из делокруга Групе.</w:t>
      </w:r>
    </w:p>
    <w:p w14:paraId="722AD330"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lastRenderedPageBreak/>
        <w:t xml:space="preserve">У </w:t>
      </w:r>
      <w:r w:rsidRPr="008577E3">
        <w:rPr>
          <w:rFonts w:ascii="Times New Roman" w:eastAsia="Times New Roman" w:hAnsi="Times New Roman" w:cs="Times New Roman"/>
          <w:sz w:val="24"/>
          <w:szCs w:val="24"/>
          <w:lang w:val="sr-Cyrl-RS"/>
        </w:rPr>
        <w:t>Групи</w:t>
      </w:r>
      <w:r w:rsidRPr="008577E3">
        <w:rPr>
          <w:rFonts w:ascii="Times New Roman" w:eastAsia="Times New Roman" w:hAnsi="Times New Roman" w:cs="Times New Roman"/>
          <w:sz w:val="24"/>
          <w:szCs w:val="24"/>
          <w:lang w:val="en-GB"/>
        </w:rPr>
        <w:t xml:space="preserve"> за правне и техничке послове обављају се следећи послови: давање стручних упутстава, мишљења и правних тумачења закона и прописа у области просторног планирања и урбанизма; обављање послова израде правилника и других аката којима се уређују питања из делокруга Сектора и других правних аката која се упућују у процедуру разматрања и доношења; обављање нормативно-правних послова у вези са припремом мишљења о примени закона и других прописа којима се уређује област планирања и уређења простора, као и давање мишљења на законе и друге прописе у процедури разматрања и доношења; унос података у базу података планских докумената; прикупља</w:t>
      </w:r>
      <w:r w:rsidRPr="008577E3">
        <w:rPr>
          <w:rFonts w:ascii="Times New Roman" w:eastAsia="Times New Roman" w:hAnsi="Times New Roman" w:cs="Times New Roman"/>
          <w:sz w:val="24"/>
          <w:szCs w:val="24"/>
          <w:lang w:val="sr-Cyrl-RS"/>
        </w:rPr>
        <w:t>ње</w:t>
      </w:r>
      <w:r w:rsidRPr="008577E3">
        <w:rPr>
          <w:rFonts w:ascii="Times New Roman" w:eastAsia="Times New Roman" w:hAnsi="Times New Roman" w:cs="Times New Roman"/>
          <w:sz w:val="24"/>
          <w:szCs w:val="24"/>
          <w:lang w:val="en-GB"/>
        </w:rPr>
        <w:t xml:space="preserve"> и обра</w:t>
      </w:r>
      <w:r w:rsidRPr="008577E3">
        <w:rPr>
          <w:rFonts w:ascii="Times New Roman" w:eastAsia="Times New Roman" w:hAnsi="Times New Roman" w:cs="Times New Roman"/>
          <w:sz w:val="24"/>
          <w:szCs w:val="24"/>
          <w:lang w:val="sr-Cyrl-RS"/>
        </w:rPr>
        <w:t xml:space="preserve">да </w:t>
      </w:r>
      <w:r w:rsidRPr="008577E3">
        <w:rPr>
          <w:rFonts w:ascii="Times New Roman" w:eastAsia="Times New Roman" w:hAnsi="Times New Roman" w:cs="Times New Roman"/>
          <w:sz w:val="24"/>
          <w:szCs w:val="24"/>
          <w:lang w:val="en-GB"/>
        </w:rPr>
        <w:t>подат</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ка о планским документима ради уноса у базу података; прима</w:t>
      </w:r>
      <w:r w:rsidRPr="008577E3">
        <w:rPr>
          <w:rFonts w:ascii="Times New Roman" w:eastAsia="Times New Roman" w:hAnsi="Times New Roman" w:cs="Times New Roman"/>
          <w:sz w:val="24"/>
          <w:szCs w:val="24"/>
          <w:lang w:val="sr-Cyrl-RS"/>
        </w:rPr>
        <w:t>ње</w:t>
      </w:r>
      <w:r w:rsidRPr="008577E3">
        <w:rPr>
          <w:rFonts w:ascii="Times New Roman" w:eastAsia="Times New Roman" w:hAnsi="Times New Roman" w:cs="Times New Roman"/>
          <w:sz w:val="24"/>
          <w:szCs w:val="24"/>
          <w:lang w:val="en-GB"/>
        </w:rPr>
        <w:t>, преглед</w:t>
      </w:r>
      <w:r w:rsidRPr="008577E3">
        <w:rPr>
          <w:rFonts w:ascii="Times New Roman" w:eastAsia="Times New Roman" w:hAnsi="Times New Roman" w:cs="Times New Roman"/>
          <w:sz w:val="24"/>
          <w:szCs w:val="24"/>
          <w:lang w:val="sr-Cyrl-RS"/>
        </w:rPr>
        <w:t xml:space="preserve"> и </w:t>
      </w:r>
      <w:r w:rsidRPr="008577E3">
        <w:rPr>
          <w:rFonts w:ascii="Times New Roman" w:eastAsia="Times New Roman" w:hAnsi="Times New Roman" w:cs="Times New Roman"/>
          <w:sz w:val="24"/>
          <w:szCs w:val="24"/>
          <w:lang w:val="en-GB"/>
        </w:rPr>
        <w:t>евиден</w:t>
      </w:r>
      <w:r w:rsidRPr="008577E3">
        <w:rPr>
          <w:rFonts w:ascii="Times New Roman" w:eastAsia="Times New Roman" w:hAnsi="Times New Roman" w:cs="Times New Roman"/>
          <w:sz w:val="24"/>
          <w:szCs w:val="24"/>
          <w:lang w:val="sr-Cyrl-RS"/>
        </w:rPr>
        <w:t xml:space="preserve">ција </w:t>
      </w:r>
      <w:r w:rsidRPr="008577E3">
        <w:rPr>
          <w:rFonts w:ascii="Times New Roman" w:eastAsia="Times New Roman" w:hAnsi="Times New Roman" w:cs="Times New Roman"/>
          <w:sz w:val="24"/>
          <w:szCs w:val="24"/>
          <w:lang w:val="en-GB"/>
        </w:rPr>
        <w:t>документације; сачињава</w:t>
      </w:r>
      <w:r w:rsidRPr="008577E3">
        <w:rPr>
          <w:rFonts w:ascii="Times New Roman" w:eastAsia="Times New Roman" w:hAnsi="Times New Roman" w:cs="Times New Roman"/>
          <w:sz w:val="24"/>
          <w:szCs w:val="24"/>
          <w:lang w:val="sr-Cyrl-RS"/>
        </w:rPr>
        <w:t>ње</w:t>
      </w:r>
      <w:r w:rsidRPr="008577E3">
        <w:rPr>
          <w:rFonts w:ascii="Times New Roman" w:eastAsia="Times New Roman" w:hAnsi="Times New Roman" w:cs="Times New Roman"/>
          <w:sz w:val="24"/>
          <w:szCs w:val="24"/>
          <w:lang w:val="en-GB"/>
        </w:rPr>
        <w:t xml:space="preserve"> извештаје са подацима из евиденције за потребе Сектора; архивира</w:t>
      </w:r>
      <w:r w:rsidRPr="008577E3">
        <w:rPr>
          <w:rFonts w:ascii="Times New Roman" w:eastAsia="Times New Roman" w:hAnsi="Times New Roman" w:cs="Times New Roman"/>
          <w:sz w:val="24"/>
          <w:szCs w:val="24"/>
          <w:lang w:val="sr-Cyrl-RS"/>
        </w:rPr>
        <w:t>ње</w:t>
      </w:r>
      <w:r w:rsidRPr="008577E3">
        <w:rPr>
          <w:rFonts w:ascii="Times New Roman" w:eastAsia="Times New Roman" w:hAnsi="Times New Roman" w:cs="Times New Roman"/>
          <w:sz w:val="24"/>
          <w:szCs w:val="24"/>
          <w:lang w:val="en-GB"/>
        </w:rPr>
        <w:t xml:space="preserve"> завршених предмета, као други послови </w:t>
      </w:r>
      <w:r w:rsidRPr="008577E3">
        <w:rPr>
          <w:rFonts w:ascii="Times New Roman" w:eastAsia="Times New Roman" w:hAnsi="Times New Roman" w:cs="Times New Roman"/>
          <w:sz w:val="24"/>
          <w:szCs w:val="24"/>
          <w:lang w:val="sr-Cyrl-CS"/>
        </w:rPr>
        <w:t>из делокруга Групе</w:t>
      </w:r>
      <w:r w:rsidRPr="008577E3">
        <w:rPr>
          <w:rFonts w:ascii="Times New Roman" w:eastAsia="Times New Roman" w:hAnsi="Times New Roman" w:cs="Times New Roman"/>
          <w:sz w:val="24"/>
          <w:szCs w:val="24"/>
          <w:lang w:val="sr-Cyrl-RS"/>
        </w:rPr>
        <w:t>.</w:t>
      </w:r>
    </w:p>
    <w:p w14:paraId="6FF4DE68"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005334B"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t>Руководилац и контакт подаци:</w:t>
      </w:r>
    </w:p>
    <w:p w14:paraId="028D934D"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Ђорће Милић</w:t>
      </w:r>
    </w:p>
    <w:p w14:paraId="0C58964A"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помоћник министра за просторно планирање и урбанизам</w:t>
      </w:r>
    </w:p>
    <w:p w14:paraId="3D8A59E5"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е-mail: </w:t>
      </w:r>
      <w:hyperlink r:id="rId24" w:history="1">
        <w:r w:rsidRPr="008577E3">
          <w:rPr>
            <w:rFonts w:ascii="Times New Roman" w:eastAsia="Times New Roman" w:hAnsi="Times New Roman" w:cs="Times New Roman"/>
            <w:sz w:val="24"/>
            <w:szCs w:val="24"/>
            <w:u w:val="single"/>
          </w:rPr>
          <w:t>djordje.milic</w:t>
        </w:r>
        <w:r w:rsidRPr="008577E3">
          <w:rPr>
            <w:rFonts w:ascii="Times New Roman" w:eastAsia="Times New Roman" w:hAnsi="Times New Roman" w:cs="Times New Roman"/>
            <w:sz w:val="24"/>
            <w:szCs w:val="24"/>
            <w:u w:val="single"/>
            <w:lang w:val="sr-Cyrl-RS"/>
          </w:rPr>
          <w:t>@mgsi.gov.</w:t>
        </w:r>
        <w:r w:rsidRPr="008577E3">
          <w:rPr>
            <w:rFonts w:ascii="Times New Roman" w:eastAsia="Times New Roman" w:hAnsi="Times New Roman" w:cs="Times New Roman"/>
            <w:sz w:val="24"/>
            <w:szCs w:val="24"/>
            <w:u w:val="single"/>
          </w:rPr>
          <w:t>r</w:t>
        </w:r>
        <w:r w:rsidRPr="008577E3">
          <w:rPr>
            <w:rFonts w:ascii="Times New Roman" w:eastAsia="Times New Roman" w:hAnsi="Times New Roman" w:cs="Times New Roman"/>
            <w:sz w:val="24"/>
            <w:szCs w:val="24"/>
            <w:u w:val="single"/>
            <w:lang w:val="sr-Cyrl-RS"/>
          </w:rPr>
          <w:t>s</w:t>
        </w:r>
      </w:hyperlink>
    </w:p>
    <w:p w14:paraId="7FA77BD2"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тел: 011/36-40-697</w:t>
      </w:r>
    </w:p>
    <w:p w14:paraId="57462FCF" w14:textId="77777777" w:rsidR="00A2638A" w:rsidRPr="008577E3" w:rsidRDefault="00A2638A" w:rsidP="00A2638A">
      <w:pPr>
        <w:spacing w:after="0" w:line="240" w:lineRule="auto"/>
        <w:jc w:val="both"/>
        <w:rPr>
          <w:rFonts w:ascii="Times New Roman" w:eastAsia="Times New Roman" w:hAnsi="Times New Roman" w:cs="Times New Roman"/>
          <w:sz w:val="23"/>
          <w:szCs w:val="23"/>
          <w:lang w:val="sr-Cyrl-RS"/>
        </w:rPr>
      </w:pPr>
    </w:p>
    <w:p w14:paraId="3AA4F03E"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15" w:name="_Toc17359129"/>
      <w:r w:rsidRPr="008577E3">
        <w:rPr>
          <w:rFonts w:ascii="Times New Roman" w:eastAsia="Times New Roman" w:hAnsi="Times New Roman" w:cs="Times New Roman"/>
          <w:b/>
          <w:bCs/>
          <w:i/>
          <w:iCs/>
          <w:sz w:val="24"/>
          <w:szCs w:val="28"/>
          <w:lang w:val="sr-Cyrl-RS" w:eastAsia="x-none"/>
        </w:rPr>
        <w:t>3.7 Сектор за стамбену и архитектонску политику, комуналне делатности и енергетску ефикасност</w:t>
      </w:r>
      <w:bookmarkEnd w:id="15"/>
    </w:p>
    <w:p w14:paraId="64A13E68" w14:textId="77777777" w:rsidR="00A2638A" w:rsidRPr="008577E3" w:rsidRDefault="00A2638A" w:rsidP="00A2638A">
      <w:pPr>
        <w:spacing w:after="0" w:line="240" w:lineRule="auto"/>
        <w:ind w:firstLine="708"/>
        <w:jc w:val="both"/>
        <w:rPr>
          <w:rFonts w:ascii="Times New Roman" w:eastAsia="Calibri"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 Сектору за стамбену и архитектонску политику, комуналне делатности </w:t>
      </w:r>
      <w:r w:rsidRPr="008577E3">
        <w:rPr>
          <w:rFonts w:ascii="Times New Roman" w:eastAsia="Times New Roman" w:hAnsi="Times New Roman" w:cs="Times New Roman"/>
          <w:sz w:val="24"/>
          <w:szCs w:val="24"/>
          <w:lang w:val="sr-Cyrl-RS"/>
        </w:rPr>
        <w:t>и енергетску ефикасност</w:t>
      </w:r>
      <w:r w:rsidRPr="008577E3">
        <w:rPr>
          <w:rFonts w:ascii="Times New Roman" w:eastAsia="Calibri" w:hAnsi="Times New Roman" w:cs="Times New Roman"/>
          <w:sz w:val="24"/>
          <w:szCs w:val="24"/>
          <w:lang w:val="sr-Cyrl-CS"/>
        </w:rPr>
        <w:t xml:space="preserve"> обављају се послови који се односе на: стамбену и архитектонску политику у смислу припреме и </w:t>
      </w:r>
      <w:r w:rsidRPr="008577E3">
        <w:rPr>
          <w:rFonts w:ascii="Times New Roman" w:eastAsia="Times New Roman" w:hAnsi="Times New Roman" w:cs="Times New Roman"/>
          <w:sz w:val="24"/>
          <w:szCs w:val="24"/>
          <w:lang w:val="sr-Cyrl-RS"/>
        </w:rPr>
        <w:t xml:space="preserve">предлагања стратешких, правних и других мера за одрживи развој становања и  развој архитектонске политике кроз унапређење квалитета грађене средине; израду и праћење примене прописа којима се уређује област </w:t>
      </w:r>
      <w:r w:rsidRPr="008577E3">
        <w:rPr>
          <w:rFonts w:ascii="Times New Roman" w:eastAsia="Calibri" w:hAnsi="Times New Roman" w:cs="Times New Roman"/>
          <w:sz w:val="24"/>
          <w:szCs w:val="24"/>
          <w:lang w:val="sr-Cyrl-CS"/>
        </w:rPr>
        <w:t>становања, комуналних делатности, енергетск</w:t>
      </w:r>
      <w:r w:rsidRPr="008577E3">
        <w:rPr>
          <w:rFonts w:ascii="Times New Roman" w:eastAsia="Calibri" w:hAnsi="Times New Roman" w:cs="Times New Roman"/>
          <w:sz w:val="24"/>
          <w:szCs w:val="24"/>
          <w:lang w:val="en-GB"/>
        </w:rPr>
        <w:t>e</w:t>
      </w:r>
      <w:r w:rsidRPr="008577E3">
        <w:rPr>
          <w:rFonts w:ascii="Times New Roman" w:eastAsia="Calibri" w:hAnsi="Times New Roman" w:cs="Times New Roman"/>
          <w:sz w:val="24"/>
          <w:szCs w:val="24"/>
          <w:lang w:val="sr-Cyrl-CS"/>
        </w:rPr>
        <w:t xml:space="preserve"> ефикасности, и грађевинских  производа; </w:t>
      </w:r>
      <w:r w:rsidRPr="008577E3">
        <w:rPr>
          <w:rFonts w:ascii="Times New Roman" w:eastAsia="Times New Roman" w:hAnsi="Times New Roman" w:cs="Times New Roman"/>
          <w:sz w:val="24"/>
          <w:szCs w:val="24"/>
          <w:lang w:val="sr-Cyrl-RS"/>
        </w:rPr>
        <w:t>усаглашавање закона и прописа са правним тековинама Европске уније и другим релевантним међународним актима у вези са остваривањем стамбених права и услуга од општег интереса; припрему предлога за унапређење стања у области архитектонске делатности, енергетске ефикасности и грађевинских производа и хармонизацију националног правног оквира са правним тековинама Европске уније у тим областима;</w:t>
      </w:r>
      <w:r w:rsidRPr="008577E3">
        <w:rPr>
          <w:rFonts w:ascii="Times New Roman" w:eastAsia="Calibri" w:hAnsi="Times New Roman" w:cs="Times New Roman"/>
          <w:sz w:val="24"/>
          <w:szCs w:val="24"/>
          <w:lang w:val="sr-Cyrl-CS"/>
        </w:rPr>
        <w:t xml:space="preserve"> </w:t>
      </w:r>
      <w:r w:rsidRPr="008577E3">
        <w:rPr>
          <w:rFonts w:ascii="Times New Roman" w:eastAsia="Times New Roman" w:hAnsi="Times New Roman" w:cs="Times New Roman"/>
          <w:sz w:val="24"/>
          <w:szCs w:val="24"/>
          <w:lang w:val="sr-Cyrl-RS"/>
        </w:rPr>
        <w:t>утврђивање стратешких и акционих докумената из области становања, архитектонске политике и урбаног развоја; пружање стручне помоћи јединицама локалне самоуправе у области становања, комуналних делатности и спровођења мера стамбене и архитектонске политике; праћење развоја и примене међународних стандарда, норматива и показатеља у области становања, унапређења квалитета грађене средине, енергетске ефикасности и грађевинских производа; анализу инфраструктурних потреба и планирање и израду предлога програма локалне комуналне инфраструктуре; сарадњу и комуникацију са међународним развојним и финансијским институцијама које се баве финансирањем локалних комуналних пројеката; координацију активности учесника у пројектима локалне комуналне инфраструктуре;</w:t>
      </w:r>
      <w:r w:rsidRPr="008577E3">
        <w:rPr>
          <w:rFonts w:ascii="Times New Roman" w:eastAsia="Calibri" w:hAnsi="Times New Roman" w:cs="Times New Roman"/>
          <w:sz w:val="24"/>
          <w:szCs w:val="24"/>
          <w:lang w:val="sr-Cyrl-CS"/>
        </w:rPr>
        <w:t xml:space="preserve"> други послови из делокруга Сектора.</w:t>
      </w:r>
    </w:p>
    <w:p w14:paraId="18E40B5A" w14:textId="77777777" w:rsidR="00A2638A" w:rsidRPr="008577E3" w:rsidRDefault="00A2638A" w:rsidP="00A2638A">
      <w:pPr>
        <w:spacing w:after="0" w:line="240" w:lineRule="auto"/>
        <w:ind w:firstLine="708"/>
        <w:jc w:val="both"/>
        <w:rPr>
          <w:rFonts w:ascii="Times New Roman" w:eastAsia="Calibri" w:hAnsi="Times New Roman" w:cs="Times New Roman"/>
          <w:sz w:val="24"/>
          <w:szCs w:val="24"/>
          <w:lang w:val="sr-Cyrl-CS"/>
        </w:rPr>
      </w:pPr>
    </w:p>
    <w:p w14:paraId="7F9440ED" w14:textId="77777777" w:rsidR="00A2638A" w:rsidRPr="008577E3" w:rsidRDefault="00A2638A" w:rsidP="00A2638A">
      <w:pPr>
        <w:spacing w:after="0" w:line="240" w:lineRule="auto"/>
        <w:ind w:firstLine="708"/>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lastRenderedPageBreak/>
        <w:t>У Сектору за стамбену и архитектонску политику, комуналне делатности и енергетску ефикасност образују се уже унутрашње јединице:</w:t>
      </w:r>
    </w:p>
    <w:p w14:paraId="758BBE01" w14:textId="77777777" w:rsidR="00A2638A" w:rsidRPr="008577E3" w:rsidRDefault="00A2638A" w:rsidP="00A2638A">
      <w:pPr>
        <w:spacing w:after="0" w:line="240" w:lineRule="auto"/>
        <w:ind w:firstLine="708"/>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1. Одељење за стамбену политику, комуналне делатности и енергетску ефикасност,</w:t>
      </w:r>
    </w:p>
    <w:p w14:paraId="0D051A96" w14:textId="77777777" w:rsidR="00A2638A" w:rsidRPr="008577E3" w:rsidRDefault="00A2638A" w:rsidP="00A2638A">
      <w:pPr>
        <w:spacing w:after="0" w:line="240" w:lineRule="auto"/>
        <w:ind w:firstLine="708"/>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ab/>
        <w:t>2. Одсек за архитектонску политику и грађевинске производе,</w:t>
      </w:r>
    </w:p>
    <w:p w14:paraId="17D9A777" w14:textId="77777777" w:rsidR="00A2638A" w:rsidRPr="008577E3" w:rsidRDefault="00A2638A" w:rsidP="00A2638A">
      <w:pPr>
        <w:tabs>
          <w:tab w:val="left" w:pos="709"/>
        </w:tabs>
        <w:spacing w:after="0" w:line="240" w:lineRule="auto"/>
        <w:ind w:firstLine="708"/>
        <w:contextualSpacing/>
        <w:jc w:val="both"/>
        <w:rPr>
          <w:rFonts w:ascii="Times New Roman" w:eastAsia="Times New Roman" w:hAnsi="Times New Roman" w:cs="Times New Roman"/>
          <w:bCs/>
          <w:iCs/>
          <w:sz w:val="24"/>
          <w:szCs w:val="24"/>
          <w:lang w:val="sr-Cyrl-CS"/>
        </w:rPr>
      </w:pPr>
      <w:r w:rsidRPr="008577E3">
        <w:rPr>
          <w:rFonts w:ascii="Times New Roman" w:eastAsia="Calibri" w:hAnsi="Times New Roman" w:cs="Times New Roman"/>
          <w:sz w:val="24"/>
          <w:szCs w:val="24"/>
          <w:lang w:val="sr-Cyrl-RS"/>
        </w:rPr>
        <w:t xml:space="preserve">3. </w:t>
      </w:r>
      <w:r w:rsidRPr="008577E3">
        <w:rPr>
          <w:rFonts w:ascii="Times New Roman" w:eastAsia="Times New Roman" w:hAnsi="Times New Roman" w:cs="Times New Roman"/>
          <w:sz w:val="24"/>
          <w:szCs w:val="24"/>
          <w:lang w:val="sr-Cyrl-RS"/>
        </w:rPr>
        <w:t xml:space="preserve">Група за </w:t>
      </w:r>
      <w:r w:rsidRPr="008577E3">
        <w:rPr>
          <w:rFonts w:ascii="Times New Roman" w:eastAsia="Times New Roman" w:hAnsi="Times New Roman" w:cs="Times New Roman"/>
          <w:bCs/>
          <w:iCs/>
          <w:sz w:val="24"/>
          <w:szCs w:val="24"/>
          <w:lang w:val="sr-Cyrl-CS"/>
        </w:rPr>
        <w:t>припрему и спровођење програма комуналне инфраструктуре.</w:t>
      </w:r>
    </w:p>
    <w:p w14:paraId="13FA31D6" w14:textId="77777777" w:rsidR="00A2638A" w:rsidRPr="008577E3" w:rsidRDefault="00A2638A" w:rsidP="00A2638A">
      <w:pPr>
        <w:tabs>
          <w:tab w:val="left" w:pos="709"/>
        </w:tabs>
        <w:spacing w:after="0" w:line="240" w:lineRule="auto"/>
        <w:ind w:firstLine="708"/>
        <w:contextualSpacing/>
        <w:jc w:val="both"/>
        <w:rPr>
          <w:rFonts w:ascii="Times New Roman" w:eastAsia="Calibri" w:hAnsi="Times New Roman" w:cs="Times New Roman"/>
          <w:sz w:val="24"/>
          <w:szCs w:val="24"/>
          <w:lang w:val="sr-Cyrl-RS"/>
        </w:rPr>
      </w:pPr>
    </w:p>
    <w:p w14:paraId="00569BAA" w14:textId="77777777" w:rsidR="00A2638A" w:rsidRPr="008577E3" w:rsidRDefault="00A2638A" w:rsidP="00A2638A">
      <w:pPr>
        <w:spacing w:after="0" w:line="240" w:lineRule="auto"/>
        <w:ind w:firstLine="720"/>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RS"/>
        </w:rPr>
        <w:t xml:space="preserve">У Одељењу за </w:t>
      </w:r>
      <w:r w:rsidRPr="008577E3">
        <w:rPr>
          <w:rFonts w:ascii="Times New Roman" w:eastAsia="Calibri" w:hAnsi="Times New Roman" w:cs="Times New Roman"/>
          <w:sz w:val="24"/>
          <w:szCs w:val="24"/>
          <w:lang w:val="sr-Cyrl-CS"/>
        </w:rPr>
        <w:t>стамбену политику, комуналне делатности</w:t>
      </w:r>
      <w:r w:rsidRPr="008577E3">
        <w:rPr>
          <w:rFonts w:ascii="Times New Roman" w:eastAsia="Calibri" w:hAnsi="Times New Roman" w:cs="Times New Roman"/>
          <w:sz w:val="24"/>
          <w:szCs w:val="24"/>
          <w:lang w:val="sr-Cyrl-RS"/>
        </w:rPr>
        <w:t xml:space="preserve"> и енергетску ефикасност обављају се послови који се односе на: </w:t>
      </w:r>
      <w:r w:rsidRPr="008577E3">
        <w:rPr>
          <w:rFonts w:ascii="Times New Roman" w:eastAsia="Times New Roman" w:hAnsi="Times New Roman" w:cs="Times New Roman"/>
          <w:sz w:val="24"/>
          <w:szCs w:val="24"/>
          <w:lang w:val="sr-Cyrl-RS"/>
        </w:rPr>
        <w:t xml:space="preserve">уређивање стамбених односа и стамбеног пословања кроз припрему и праћење спровођења мера стамбене политике; предлагање стратешких и других мера за одрживи развој становања, а посебно припреме и праћења спровођења програма и пројеката стамбене подршке, енергетске ефикасности и управљања и одржавања зграда; </w:t>
      </w:r>
      <w:r w:rsidRPr="008577E3">
        <w:rPr>
          <w:rFonts w:ascii="Times New Roman" w:eastAsia="Calibri" w:hAnsi="Times New Roman" w:cs="Times New Roman"/>
          <w:sz w:val="24"/>
          <w:szCs w:val="24"/>
          <w:lang w:val="sr-Cyrl-CS"/>
        </w:rPr>
        <w:t xml:space="preserve">израду и праћење примене прописа којима се уређује области становања, </w:t>
      </w:r>
      <w:r w:rsidRPr="008577E3">
        <w:rPr>
          <w:rFonts w:ascii="Times New Roman" w:eastAsia="TimesNewRomanPSMT" w:hAnsi="Times New Roman" w:cs="Times New Roman"/>
          <w:sz w:val="24"/>
          <w:szCs w:val="24"/>
          <w:lang w:val="sr-Cyrl-RS"/>
        </w:rPr>
        <w:t xml:space="preserve">обављања комуналних делатности и енергетске ефикасности; праћење економских аспеката и предлагање мера за унапређење финансирања становања, пружања комуналних услуга и унапређења енергетске ефикасности; </w:t>
      </w:r>
      <w:r w:rsidRPr="008577E3">
        <w:rPr>
          <w:rFonts w:ascii="Times New Roman" w:eastAsia="Times New Roman" w:hAnsi="Times New Roman" w:cs="Times New Roman"/>
          <w:sz w:val="24"/>
          <w:szCs w:val="24"/>
          <w:lang w:val="sr-Cyrl-RS"/>
        </w:rPr>
        <w:t xml:space="preserve">припремање мишљења на нацрте и предлоге релевантних прописа и стратегија чији су предлагачи други органи државне управе; пружање стручне помоћи јединицама локалне самоуправе и </w:t>
      </w:r>
      <w:r w:rsidRPr="008577E3">
        <w:rPr>
          <w:rFonts w:ascii="Times New Roman" w:eastAsia="Calibri" w:hAnsi="Times New Roman" w:cs="Times New Roman"/>
          <w:sz w:val="24"/>
          <w:szCs w:val="24"/>
          <w:lang w:val="sr-Cyrl-CS"/>
        </w:rPr>
        <w:t xml:space="preserve"> учешће у активностима јачања капацитета за унапређење примене прописа који уређују област становања, комуналних и делатности и енергетске ефикасности; други послови из делокруга Одељења.</w:t>
      </w:r>
    </w:p>
    <w:p w14:paraId="159E6FB9" w14:textId="77777777" w:rsidR="00A2638A" w:rsidRPr="008577E3" w:rsidRDefault="00A2638A" w:rsidP="00A2638A">
      <w:pPr>
        <w:spacing w:after="0" w:line="240" w:lineRule="auto"/>
        <w:ind w:firstLine="720"/>
        <w:jc w:val="both"/>
        <w:rPr>
          <w:rFonts w:ascii="Times New Roman" w:eastAsia="Calibri" w:hAnsi="Times New Roman" w:cs="Times New Roman"/>
          <w:sz w:val="24"/>
          <w:szCs w:val="24"/>
          <w:lang w:val="sr-Cyrl-CS"/>
        </w:rPr>
      </w:pPr>
    </w:p>
    <w:p w14:paraId="7A30D110" w14:textId="77777777" w:rsidR="00A2638A" w:rsidRPr="008577E3" w:rsidRDefault="00A2638A" w:rsidP="00A2638A">
      <w:pPr>
        <w:spacing w:after="0" w:line="240" w:lineRule="auto"/>
        <w:ind w:firstLine="708"/>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У Одељењу за </w:t>
      </w:r>
      <w:r w:rsidRPr="008577E3">
        <w:rPr>
          <w:rFonts w:ascii="Times New Roman" w:eastAsia="Calibri" w:hAnsi="Times New Roman" w:cs="Times New Roman"/>
          <w:sz w:val="24"/>
          <w:szCs w:val="24"/>
          <w:lang w:val="sr-Cyrl-CS"/>
        </w:rPr>
        <w:t>стамбену политику, комуналне делатности</w:t>
      </w:r>
      <w:r w:rsidRPr="008577E3">
        <w:rPr>
          <w:rFonts w:ascii="Times New Roman" w:eastAsia="Calibri" w:hAnsi="Times New Roman" w:cs="Times New Roman"/>
          <w:sz w:val="24"/>
          <w:szCs w:val="24"/>
          <w:lang w:val="sr-Cyrl-RS"/>
        </w:rPr>
        <w:t xml:space="preserve"> и енергетску ефикасност образују се уже унутрашње јединице:</w:t>
      </w:r>
    </w:p>
    <w:p w14:paraId="3DD15E9C" w14:textId="77777777" w:rsidR="00A2638A" w:rsidRPr="008577E3" w:rsidRDefault="00A2638A" w:rsidP="00A2638A">
      <w:pPr>
        <w:tabs>
          <w:tab w:val="left" w:pos="1560"/>
        </w:tabs>
        <w:spacing w:after="0" w:line="240" w:lineRule="auto"/>
        <w:ind w:firstLine="709"/>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1.</w:t>
      </w:r>
      <w:r w:rsidRPr="008577E3">
        <w:rPr>
          <w:rFonts w:ascii="Times New Roman" w:eastAsia="Times New Roman" w:hAnsi="Times New Roman" w:cs="Times New Roman"/>
          <w:sz w:val="24"/>
          <w:szCs w:val="24"/>
          <w:lang w:val="sr-Cyrl-CS"/>
        </w:rPr>
        <w:t xml:space="preserve"> Одсек за</w:t>
      </w:r>
      <w:r w:rsidRPr="008577E3">
        <w:rPr>
          <w:rFonts w:ascii="Times New Roman" w:eastAsia="Times New Roman" w:hAnsi="Times New Roman" w:cs="Times New Roman"/>
          <w:sz w:val="24"/>
          <w:szCs w:val="24"/>
          <w:lang w:val="sr-Cyrl-RS"/>
        </w:rPr>
        <w:t xml:space="preserve"> за припрему и праћење стратешких и других докумената у области становања, комуналних делатности и енергетске ефикасности</w:t>
      </w:r>
      <w:r w:rsidRPr="008577E3">
        <w:rPr>
          <w:rFonts w:ascii="Times New Roman" w:eastAsia="Calibri" w:hAnsi="Times New Roman" w:cs="Times New Roman"/>
          <w:sz w:val="24"/>
          <w:szCs w:val="24"/>
          <w:lang w:val="sr-Cyrl-RS"/>
        </w:rPr>
        <w:t>;</w:t>
      </w:r>
    </w:p>
    <w:p w14:paraId="24276635" w14:textId="77777777" w:rsidR="00A2638A" w:rsidRPr="008577E3" w:rsidRDefault="00A2638A" w:rsidP="00A2638A">
      <w:pPr>
        <w:tabs>
          <w:tab w:val="left" w:pos="1560"/>
        </w:tabs>
        <w:spacing w:after="0" w:line="240" w:lineRule="auto"/>
        <w:ind w:firstLine="709"/>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2. Група за </w:t>
      </w:r>
      <w:r w:rsidRPr="008577E3">
        <w:rPr>
          <w:rFonts w:ascii="Times New Roman" w:eastAsia="Calibri" w:hAnsi="Times New Roman" w:cs="Times New Roman"/>
          <w:sz w:val="24"/>
          <w:szCs w:val="24"/>
          <w:lang w:val="sr-Cyrl-CS"/>
        </w:rPr>
        <w:t>правне послове</w:t>
      </w:r>
      <w:r w:rsidRPr="008577E3">
        <w:rPr>
          <w:rFonts w:ascii="Times New Roman" w:eastAsia="Calibri" w:hAnsi="Times New Roman" w:cs="Times New Roman"/>
          <w:sz w:val="24"/>
          <w:szCs w:val="24"/>
          <w:lang w:val="sr-Cyrl-RS"/>
        </w:rPr>
        <w:t>.</w:t>
      </w:r>
    </w:p>
    <w:p w14:paraId="1688C970" w14:textId="77777777" w:rsidR="00A2638A" w:rsidRPr="008577E3" w:rsidRDefault="00A2638A" w:rsidP="00A2638A">
      <w:pPr>
        <w:tabs>
          <w:tab w:val="left" w:pos="1560"/>
        </w:tabs>
        <w:spacing w:after="0" w:line="240" w:lineRule="auto"/>
        <w:jc w:val="both"/>
        <w:rPr>
          <w:rFonts w:ascii="Times New Roman" w:eastAsia="TimesNewRomanPSMT" w:hAnsi="Times New Roman" w:cs="Times New Roman"/>
          <w:sz w:val="24"/>
          <w:szCs w:val="24"/>
          <w:lang w:val="sr-Cyrl-RS"/>
        </w:rPr>
      </w:pPr>
    </w:p>
    <w:p w14:paraId="18A47A6C" w14:textId="77777777" w:rsidR="00A2638A" w:rsidRPr="008577E3" w:rsidRDefault="00A2638A" w:rsidP="00A2638A">
      <w:pPr>
        <w:tabs>
          <w:tab w:val="left" w:pos="1560"/>
        </w:tabs>
        <w:spacing w:after="0" w:line="240" w:lineRule="auto"/>
        <w:ind w:firstLine="708"/>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У Одсеку за </w:t>
      </w:r>
      <w:r w:rsidRPr="008577E3">
        <w:rPr>
          <w:rFonts w:ascii="Times New Roman" w:eastAsia="Times New Roman" w:hAnsi="Times New Roman" w:cs="Times New Roman"/>
          <w:sz w:val="24"/>
          <w:szCs w:val="24"/>
          <w:lang w:val="sr-Cyrl-RS"/>
        </w:rPr>
        <w:t>припрему и праћење стратешких и других докумената у области становања, комуналних делатности и енергетске ефикасности</w:t>
      </w:r>
      <w:r w:rsidRPr="008577E3">
        <w:rPr>
          <w:rFonts w:ascii="Times New Roman" w:eastAsia="Calibri" w:hAnsi="Times New Roman" w:cs="Times New Roman"/>
          <w:sz w:val="24"/>
          <w:szCs w:val="24"/>
          <w:lang w:val="sr-Cyrl-RS"/>
        </w:rPr>
        <w:t xml:space="preserve"> обављају се послови који се односе на: припрему </w:t>
      </w:r>
      <w:r w:rsidRPr="008577E3">
        <w:rPr>
          <w:rFonts w:ascii="Times New Roman" w:eastAsia="TimesNewRomanPSMT" w:hAnsi="Times New Roman" w:cs="Times New Roman"/>
          <w:sz w:val="24"/>
          <w:szCs w:val="24"/>
          <w:lang w:val="sr-Cyrl-RS"/>
        </w:rPr>
        <w:t xml:space="preserve">стратешког оквира за одрживи развој становања, комуналних делатности и енергетске ефикасности у Републици Србији; </w:t>
      </w:r>
      <w:r w:rsidRPr="008577E3">
        <w:rPr>
          <w:rFonts w:ascii="Times New Roman" w:eastAsia="Calibri" w:hAnsi="Times New Roman" w:cs="Times New Roman"/>
          <w:sz w:val="24"/>
          <w:szCs w:val="24"/>
          <w:lang w:val="sr-Cyrl-RS"/>
        </w:rPr>
        <w:t>израду стручних основа за нацрте закона и предлоге прописа који уређују област</w:t>
      </w:r>
      <w:r w:rsidRPr="008577E3">
        <w:rPr>
          <w:rFonts w:ascii="Times New Roman" w:eastAsia="TimesNewRomanPSMT" w:hAnsi="Times New Roman" w:cs="Times New Roman"/>
          <w:sz w:val="24"/>
          <w:szCs w:val="24"/>
          <w:lang w:val="sr-Cyrl-RS"/>
        </w:rPr>
        <w:t xml:space="preserve"> становања, комуналних делатности и  енергетске ефикасности</w:t>
      </w:r>
      <w:r w:rsidRPr="008577E3">
        <w:rPr>
          <w:rFonts w:ascii="Times New Roman" w:eastAsia="Calibri" w:hAnsi="Times New Roman" w:cs="Times New Roman"/>
          <w:sz w:val="24"/>
          <w:szCs w:val="24"/>
          <w:lang w:val="sr-Cyrl-RS"/>
        </w:rPr>
        <w:t xml:space="preserve">; </w:t>
      </w:r>
      <w:r w:rsidRPr="008577E3">
        <w:rPr>
          <w:rFonts w:ascii="Times New Roman" w:eastAsia="TimesNewRomanPSMT" w:hAnsi="Times New Roman" w:cs="Times New Roman"/>
          <w:sz w:val="24"/>
          <w:szCs w:val="24"/>
          <w:lang w:val="sr-Cyrl-RS"/>
        </w:rPr>
        <w:t xml:space="preserve">припрему анализа, извештаја и информација из области становања и комуналних делатности и енергетске ефикасности у циљу праћења спровођења стратешких докумената и прописа и предлагања мера за унапређење стања у предметној области; припрему и праћење спровођења програма и пројеката у области становања, комуналних делатности и енергетске ефикасности; </w:t>
      </w:r>
      <w:r w:rsidRPr="008577E3">
        <w:rPr>
          <w:rFonts w:ascii="Times New Roman" w:eastAsia="Calibri" w:hAnsi="Times New Roman" w:cs="Times New Roman"/>
          <w:sz w:val="24"/>
          <w:szCs w:val="24"/>
          <w:lang w:val="sr-Cyrl-CS"/>
        </w:rPr>
        <w:t>вођење евиденција и база података за припрему и праћење спровођења стамбених пројеката и развоја комуналне инфраструктуре</w:t>
      </w:r>
      <w:r w:rsidRPr="008577E3">
        <w:rPr>
          <w:rFonts w:ascii="Times New Roman" w:eastAsia="Calibri" w:hAnsi="Times New Roman" w:cs="Times New Roman"/>
          <w:sz w:val="24"/>
          <w:szCs w:val="24"/>
          <w:lang w:val="sr-Cyrl-RS"/>
        </w:rPr>
        <w:t xml:space="preserve">; </w:t>
      </w:r>
      <w:r w:rsidRPr="008577E3">
        <w:rPr>
          <w:rFonts w:ascii="Times New Roman" w:eastAsia="TimesNewRomanPSMT" w:hAnsi="Times New Roman" w:cs="Times New Roman"/>
          <w:sz w:val="24"/>
          <w:szCs w:val="24"/>
          <w:lang w:val="sr-Cyrl-RS"/>
        </w:rPr>
        <w:t>учешће у изради</w:t>
      </w:r>
      <w:r w:rsidRPr="008577E3">
        <w:rPr>
          <w:rFonts w:ascii="Times New Roman" w:eastAsia="Calibri" w:hAnsi="Times New Roman" w:cs="Times New Roman"/>
          <w:sz w:val="24"/>
          <w:szCs w:val="24"/>
          <w:lang w:val="sr-Cyrl-RS"/>
        </w:rPr>
        <w:t xml:space="preserve"> мишљења на нацрте </w:t>
      </w:r>
      <w:r w:rsidRPr="008577E3">
        <w:rPr>
          <w:rFonts w:ascii="Times New Roman" w:eastAsia="Times New Roman" w:hAnsi="Times New Roman" w:cs="Times New Roman"/>
          <w:sz w:val="24"/>
          <w:szCs w:val="24"/>
          <w:lang w:val="sr-Cyrl-RS"/>
        </w:rPr>
        <w:t>и предлоге стратешких и акционих докумената и програма које припремају други надлежни органи а који се односе и на питања из области становања, комуналних делатности и енергетске ефикасности</w:t>
      </w:r>
      <w:r w:rsidRPr="008577E3">
        <w:rPr>
          <w:rFonts w:ascii="Times New Roman" w:eastAsia="Calibri" w:hAnsi="Times New Roman" w:cs="Times New Roman"/>
          <w:sz w:val="24"/>
          <w:szCs w:val="24"/>
          <w:lang w:val="sr-Cyrl-RS"/>
        </w:rPr>
        <w:t xml:space="preserve">; </w:t>
      </w:r>
      <w:r w:rsidRPr="008577E3">
        <w:rPr>
          <w:rFonts w:ascii="Times New Roman" w:eastAsia="Times New Roman" w:hAnsi="Times New Roman" w:cs="Times New Roman"/>
          <w:sz w:val="24"/>
          <w:szCs w:val="24"/>
          <w:lang w:val="sr-Cyrl-RS"/>
        </w:rPr>
        <w:t>сарадња са локалним самоуправама и организацијама на локалном нивоу које делују у области становања у оквиру припреме и спровођења програма и пројеката стамбене подршке и унапређења комуналних делатности и енергетске ефикасности</w:t>
      </w:r>
      <w:r w:rsidRPr="008577E3">
        <w:rPr>
          <w:rFonts w:ascii="Times New Roman" w:eastAsia="TimesNewRomanPSMT" w:hAnsi="Times New Roman" w:cs="Times New Roman"/>
          <w:sz w:val="24"/>
          <w:szCs w:val="24"/>
          <w:lang w:val="sr-Cyrl-RS"/>
        </w:rPr>
        <w:t xml:space="preserve">; </w:t>
      </w:r>
      <w:r w:rsidRPr="008577E3">
        <w:rPr>
          <w:rFonts w:ascii="Times New Roman" w:eastAsia="Calibri" w:hAnsi="Times New Roman" w:cs="Times New Roman"/>
          <w:sz w:val="24"/>
          <w:szCs w:val="24"/>
          <w:lang w:val="sr-Cyrl-CS"/>
        </w:rPr>
        <w:t>други послови из делокруга Одсека.</w:t>
      </w:r>
    </w:p>
    <w:p w14:paraId="78F94591" w14:textId="77777777" w:rsidR="00A2638A" w:rsidRPr="008577E3" w:rsidRDefault="00A2638A" w:rsidP="00A2638A">
      <w:pPr>
        <w:autoSpaceDE w:val="0"/>
        <w:autoSpaceDN w:val="0"/>
        <w:adjustRightInd w:val="0"/>
        <w:spacing w:after="0" w:line="240" w:lineRule="auto"/>
        <w:ind w:firstLine="708"/>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RS"/>
        </w:rPr>
        <w:lastRenderedPageBreak/>
        <w:t xml:space="preserve">У Групи за правне послове обављају се послови који се односе на: </w:t>
      </w:r>
      <w:r w:rsidRPr="008577E3">
        <w:rPr>
          <w:rFonts w:ascii="Times New Roman" w:eastAsia="Times New Roman" w:hAnsi="Times New Roman" w:cs="Times New Roman"/>
          <w:sz w:val="24"/>
          <w:szCs w:val="24"/>
          <w:lang w:val="sr-Cyrl-RS"/>
        </w:rPr>
        <w:t xml:space="preserve">израду и праћење спровођења прописа којима се уређују питања из области становања, комуналних делатности и енергетске ефикасности; давање мишљења о примени прописа из области становања, комуналних делатности и енергетске ефикасности; давање мишљења на нацрте и предлоге прописа које припремају други надлежни органа, а који се односе и на питања из области становања, комуналних делатности и енергетске ефикасности; праћење и анализу ефеката примене прописа из области становања, комуналних делатности и енергетске ефикасности и израду одговарајућих информација и извештаја о примени прописа из ових области; </w:t>
      </w:r>
      <w:r w:rsidRPr="008577E3">
        <w:rPr>
          <w:rFonts w:ascii="Times New Roman" w:eastAsia="Calibri" w:hAnsi="Times New Roman" w:cs="Times New Roman"/>
          <w:sz w:val="24"/>
          <w:szCs w:val="24"/>
          <w:lang w:val="sr-Cyrl-RS"/>
        </w:rPr>
        <w:t xml:space="preserve">издавање </w:t>
      </w:r>
      <w:r w:rsidRPr="008577E3">
        <w:rPr>
          <w:rFonts w:ascii="Times New Roman" w:eastAsia="TimesNewRomanPSMT" w:hAnsi="Times New Roman" w:cs="Times New Roman"/>
          <w:sz w:val="24"/>
          <w:szCs w:val="24"/>
          <w:lang w:val="sr-Cyrl-RS"/>
        </w:rPr>
        <w:t xml:space="preserve">и одузимање </w:t>
      </w:r>
      <w:r w:rsidRPr="008577E3">
        <w:rPr>
          <w:rFonts w:ascii="Times New Roman" w:eastAsia="Calibri" w:hAnsi="Times New Roman" w:cs="Times New Roman"/>
          <w:sz w:val="24"/>
          <w:szCs w:val="24"/>
          <w:lang w:val="sr-Cyrl-RS"/>
        </w:rPr>
        <w:t xml:space="preserve">лиценци за рад </w:t>
      </w:r>
      <w:r w:rsidRPr="008577E3">
        <w:rPr>
          <w:rFonts w:ascii="Times New Roman" w:eastAsia="TimesNewRomanPSMT" w:hAnsi="Times New Roman" w:cs="Times New Roman"/>
          <w:sz w:val="24"/>
          <w:szCs w:val="24"/>
          <w:lang w:val="sr-Cyrl-RS"/>
        </w:rPr>
        <w:t>непрофитних стамбених организација</w:t>
      </w:r>
      <w:r w:rsidRPr="008577E3">
        <w:rPr>
          <w:rFonts w:ascii="Times New Roman" w:eastAsia="Calibri" w:hAnsi="Times New Roman" w:cs="Times New Roman"/>
          <w:sz w:val="24"/>
          <w:szCs w:val="24"/>
          <w:lang w:val="sr-Cyrl-RS"/>
        </w:rPr>
        <w:t xml:space="preserve"> и </w:t>
      </w:r>
      <w:r w:rsidRPr="008577E3">
        <w:rPr>
          <w:rFonts w:ascii="Times New Roman" w:eastAsia="TimesNewRomanPSMT" w:hAnsi="Times New Roman" w:cs="Times New Roman"/>
          <w:sz w:val="24"/>
          <w:szCs w:val="24"/>
          <w:lang w:val="sr-Cyrl-RS"/>
        </w:rPr>
        <w:t>вођење регистра непрофитних стамбених организација;</w:t>
      </w:r>
      <w:r w:rsidRPr="008577E3">
        <w:rPr>
          <w:rFonts w:ascii="Times New Roman" w:eastAsia="Times New Roman" w:hAnsi="Times New Roman" w:cs="Times New Roman"/>
          <w:sz w:val="24"/>
          <w:szCs w:val="24"/>
          <w:lang w:val="sr-Cyrl-RS"/>
        </w:rPr>
        <w:t xml:space="preserve"> праћење развоја законодавства других земаља, као и међународног правног оквира којима се уређују питања из области становања, комуналних делатности и енергетске ефикасности, </w:t>
      </w:r>
      <w:r w:rsidRPr="008577E3">
        <w:rPr>
          <w:rFonts w:ascii="Times New Roman" w:eastAsia="Calibri" w:hAnsi="Times New Roman" w:cs="Times New Roman"/>
          <w:sz w:val="24"/>
          <w:szCs w:val="24"/>
          <w:lang w:val="sr-Cyrl-RS"/>
        </w:rPr>
        <w:t xml:space="preserve">усклађивање прописа из области становања са међународним правним актима којима се уређују стамбена права као основна људска права, као и усаглашавање прописа из надлежности Одсека којима се уређују питања стамбених права као основних права, пружања услуга од општег економског интереса и енергетске ефикасности са </w:t>
      </w:r>
      <w:r w:rsidRPr="008577E3">
        <w:rPr>
          <w:rFonts w:ascii="Times New Roman" w:eastAsia="Times New Roman" w:hAnsi="Times New Roman" w:cs="Times New Roman"/>
          <w:sz w:val="24"/>
          <w:szCs w:val="24"/>
          <w:lang w:val="sr-Cyrl-RS"/>
        </w:rPr>
        <w:t xml:space="preserve">правним тековинама Европске уније; </w:t>
      </w:r>
      <w:r w:rsidRPr="008577E3">
        <w:rPr>
          <w:rFonts w:ascii="Times New Roman" w:eastAsia="Calibri" w:hAnsi="Times New Roman" w:cs="Times New Roman"/>
          <w:sz w:val="24"/>
          <w:szCs w:val="24"/>
          <w:lang w:val="sr-Cyrl-CS"/>
        </w:rPr>
        <w:t>други послови из делокруга Групе.</w:t>
      </w:r>
    </w:p>
    <w:p w14:paraId="0DEEBEB2" w14:textId="77777777" w:rsidR="00A2638A" w:rsidRPr="008577E3" w:rsidRDefault="00A2638A" w:rsidP="00A2638A">
      <w:pPr>
        <w:autoSpaceDE w:val="0"/>
        <w:autoSpaceDN w:val="0"/>
        <w:adjustRightInd w:val="0"/>
        <w:spacing w:after="0" w:line="240" w:lineRule="auto"/>
        <w:ind w:firstLine="708"/>
        <w:jc w:val="both"/>
        <w:rPr>
          <w:rFonts w:ascii="Times New Roman" w:eastAsia="Times New Roman" w:hAnsi="Times New Roman" w:cs="Times New Roman"/>
          <w:sz w:val="24"/>
          <w:szCs w:val="24"/>
          <w:lang w:val="sr-Cyrl-RS"/>
        </w:rPr>
      </w:pPr>
    </w:p>
    <w:p w14:paraId="1B165F40" w14:textId="77777777" w:rsidR="00A2638A" w:rsidRPr="008577E3" w:rsidRDefault="00A2638A" w:rsidP="00A2638A">
      <w:pPr>
        <w:spacing w:after="0" w:line="240" w:lineRule="auto"/>
        <w:ind w:firstLine="708"/>
        <w:jc w:val="both"/>
        <w:rPr>
          <w:rFonts w:ascii="Times New Roman" w:eastAsia="Times New Roman" w:hAnsi="Times New Roman" w:cs="Times New Roman"/>
          <w:sz w:val="24"/>
          <w:szCs w:val="24"/>
          <w:lang w:val="sr-Cyrl-CS"/>
        </w:rPr>
      </w:pPr>
      <w:r w:rsidRPr="008577E3">
        <w:rPr>
          <w:rFonts w:ascii="Times New Roman" w:eastAsia="Calibri" w:hAnsi="Times New Roman" w:cs="Times New Roman"/>
          <w:sz w:val="24"/>
          <w:szCs w:val="24"/>
          <w:lang w:val="sr-Cyrl-RS"/>
        </w:rPr>
        <w:t xml:space="preserve">У Одсеку за </w:t>
      </w:r>
      <w:r w:rsidRPr="008577E3">
        <w:rPr>
          <w:rFonts w:ascii="Times New Roman" w:eastAsia="Calibri" w:hAnsi="Times New Roman" w:cs="Times New Roman"/>
          <w:sz w:val="24"/>
          <w:szCs w:val="24"/>
          <w:lang w:val="sr-Cyrl-CS"/>
        </w:rPr>
        <w:t>архитектонску политику и грађевинске производе</w:t>
      </w:r>
      <w:r w:rsidRPr="008577E3">
        <w:rPr>
          <w:rFonts w:ascii="Times New Roman" w:eastAsia="Calibri" w:hAnsi="Times New Roman" w:cs="Times New Roman"/>
          <w:sz w:val="24"/>
          <w:szCs w:val="24"/>
          <w:lang w:val="sr-Cyrl-RS"/>
        </w:rPr>
        <w:t xml:space="preserve"> обављају се послови који се односе на: </w:t>
      </w:r>
      <w:r w:rsidRPr="008577E3">
        <w:rPr>
          <w:rFonts w:ascii="Times New Roman" w:eastAsia="Times New Roman" w:hAnsi="Times New Roman" w:cs="Times New Roman"/>
          <w:sz w:val="24"/>
          <w:szCs w:val="24"/>
          <w:lang w:val="sr-Cyrl-RS"/>
        </w:rPr>
        <w:t xml:space="preserve">предлагање </w:t>
      </w:r>
      <w:r w:rsidRPr="008577E3">
        <w:rPr>
          <w:rFonts w:ascii="Times New Roman" w:eastAsia="Times New Roman" w:hAnsi="Times New Roman" w:cs="Times New Roman"/>
          <w:sz w:val="24"/>
          <w:szCs w:val="24"/>
          <w:lang w:val="sr-Cyrl-CS"/>
        </w:rPr>
        <w:t xml:space="preserve">и припрему стратешких </w:t>
      </w:r>
      <w:r w:rsidRPr="008577E3">
        <w:rPr>
          <w:rFonts w:ascii="Times New Roman" w:eastAsia="Times New Roman" w:hAnsi="Times New Roman" w:cs="Times New Roman"/>
          <w:sz w:val="24"/>
          <w:szCs w:val="24"/>
          <w:lang w:val="sr-Cyrl-RS"/>
        </w:rPr>
        <w:t xml:space="preserve">докумената и других мера за развој и спровођење архитектонске политике; припрему предлога за унапређење стања у области архитектонске делатности </w:t>
      </w:r>
      <w:r w:rsidRPr="008577E3">
        <w:rPr>
          <w:rFonts w:ascii="Times New Roman" w:eastAsia="TimesNewRomanPSMT" w:hAnsi="Times New Roman" w:cs="Times New Roman"/>
          <w:sz w:val="24"/>
          <w:szCs w:val="24"/>
          <w:lang w:val="sr-Cyrl-RS"/>
        </w:rPr>
        <w:t xml:space="preserve">и регулисане професије ''архитект'' </w:t>
      </w:r>
      <w:r w:rsidRPr="008577E3">
        <w:rPr>
          <w:rFonts w:ascii="Times New Roman" w:eastAsia="Times New Roman" w:hAnsi="Times New Roman" w:cs="Times New Roman"/>
          <w:sz w:val="24"/>
          <w:szCs w:val="24"/>
          <w:lang w:val="sr-Cyrl-RS"/>
        </w:rPr>
        <w:t>и области грађевинских производа, као и хармонизацију националног правног оквира са правним тековинама Европске уније у тим областима; припрему и праћење спровођења прописа којима се утврђују захтеви за грађевинске производе и поступци признавања важења иностраних исправа и знакова усаглашености</w:t>
      </w:r>
      <w:r w:rsidRPr="008577E3">
        <w:rPr>
          <w:rFonts w:ascii="Times New Roman" w:eastAsia="Calibri" w:hAnsi="Times New Roman" w:cs="Times New Roman"/>
          <w:sz w:val="24"/>
          <w:szCs w:val="24"/>
          <w:lang w:val="sr-Cyrl-CS"/>
        </w:rPr>
        <w:t xml:space="preserve">; </w:t>
      </w:r>
      <w:r w:rsidRPr="008577E3">
        <w:rPr>
          <w:rFonts w:ascii="Times New Roman" w:eastAsia="TimesNewRomanPSMT" w:hAnsi="Times New Roman" w:cs="Times New Roman"/>
          <w:sz w:val="24"/>
          <w:szCs w:val="24"/>
          <w:lang w:val="sr-Cyrl-RS"/>
        </w:rPr>
        <w:t xml:space="preserve">успостављање и </w:t>
      </w:r>
      <w:r w:rsidRPr="008577E3">
        <w:rPr>
          <w:rFonts w:ascii="Times New Roman" w:eastAsia="Calibri" w:hAnsi="Times New Roman" w:cs="Times New Roman"/>
          <w:sz w:val="24"/>
          <w:szCs w:val="24"/>
          <w:lang w:val="sr-Cyrl-CS"/>
        </w:rPr>
        <w:t xml:space="preserve">вођење база података, израду анализа и извештаја од значаја за развој и спровођење архитектонске политике и области грађевинских производа; </w:t>
      </w:r>
      <w:r w:rsidRPr="008577E3">
        <w:rPr>
          <w:rFonts w:ascii="Times New Roman" w:eastAsia="TimesNewRomanPSMT" w:hAnsi="Times New Roman" w:cs="Times New Roman"/>
          <w:sz w:val="24"/>
          <w:szCs w:val="24"/>
          <w:lang w:val="sr-Cyrl-RS"/>
        </w:rPr>
        <w:t xml:space="preserve">припрему и праћење спровођења програма и пројеката </w:t>
      </w:r>
      <w:r w:rsidRPr="008577E3">
        <w:rPr>
          <w:rFonts w:ascii="Times New Roman" w:eastAsia="Times New Roman" w:hAnsi="Times New Roman" w:cs="Times New Roman"/>
          <w:sz w:val="24"/>
          <w:szCs w:val="24"/>
          <w:lang w:val="sr-Cyrl-RS"/>
        </w:rPr>
        <w:t>у складу са циљевима и стратешким приоритетима архитектонске политике и одрживог урбаног развоја</w:t>
      </w:r>
      <w:r w:rsidRPr="008577E3">
        <w:rPr>
          <w:rFonts w:ascii="Times New Roman" w:eastAsia="TimesNewRomanPSMT" w:hAnsi="Times New Roman" w:cs="Times New Roman"/>
          <w:sz w:val="24"/>
          <w:szCs w:val="24"/>
          <w:lang w:val="sr-Cyrl-RS"/>
        </w:rPr>
        <w:t>; праћење примене закона и других општих правних аката којима се уређује област архитектонске делатности и област грађевинских производа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sr-Cyrl-CS"/>
        </w:rPr>
        <w:t>други послови из делокруга Одсека.</w:t>
      </w:r>
    </w:p>
    <w:p w14:paraId="4450D0A6" w14:textId="77777777" w:rsidR="00A2638A" w:rsidRPr="008577E3" w:rsidRDefault="00A2638A" w:rsidP="00A2638A">
      <w:pPr>
        <w:spacing w:after="0" w:line="240" w:lineRule="auto"/>
        <w:ind w:firstLine="708"/>
        <w:jc w:val="both"/>
        <w:rPr>
          <w:rFonts w:ascii="Times New Roman" w:eastAsia="Times New Roman" w:hAnsi="Times New Roman" w:cs="Times New Roman"/>
          <w:sz w:val="24"/>
          <w:szCs w:val="24"/>
          <w:lang w:val="sr-Cyrl-RS"/>
        </w:rPr>
      </w:pPr>
    </w:p>
    <w:p w14:paraId="6B614532"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w:t>
      </w:r>
      <w:r w:rsidRPr="008577E3">
        <w:rPr>
          <w:rFonts w:ascii="Times New Roman" w:eastAsia="Times New Roman" w:hAnsi="Times New Roman" w:cs="Times New Roman"/>
          <w:b/>
          <w:bCs/>
          <w:i/>
          <w:iCs/>
          <w:sz w:val="24"/>
          <w:szCs w:val="24"/>
          <w:lang w:val="sr-Cyrl-CS"/>
        </w:rPr>
        <w:t xml:space="preserve"> </w:t>
      </w:r>
      <w:r w:rsidRPr="008577E3">
        <w:rPr>
          <w:rFonts w:ascii="Times New Roman" w:eastAsia="Times New Roman" w:hAnsi="Times New Roman" w:cs="Times New Roman"/>
          <w:bCs/>
          <w:iCs/>
          <w:sz w:val="24"/>
          <w:szCs w:val="24"/>
          <w:lang w:val="sr-Cyrl-CS"/>
        </w:rPr>
        <w:t>Групи за припрему и спровођење програма комуналне инфраструктуре</w:t>
      </w:r>
      <w:r w:rsidRPr="008577E3">
        <w:rPr>
          <w:rFonts w:ascii="Times New Roman" w:eastAsia="Times New Roman" w:hAnsi="Times New Roman" w:cs="Times New Roman"/>
          <w:b/>
          <w:bCs/>
          <w:i/>
          <w:iCs/>
          <w:sz w:val="24"/>
          <w:szCs w:val="24"/>
          <w:lang w:val="sr-Cyrl-CS"/>
        </w:rPr>
        <w:t xml:space="preserve"> </w:t>
      </w:r>
      <w:r w:rsidRPr="008577E3">
        <w:rPr>
          <w:rFonts w:ascii="Times New Roman" w:eastAsia="Times New Roman" w:hAnsi="Times New Roman" w:cs="Times New Roman"/>
          <w:sz w:val="24"/>
          <w:szCs w:val="24"/>
          <w:lang w:val="sr-Cyrl-CS"/>
        </w:rPr>
        <w:t>обављају се послови који се односе на:</w:t>
      </w:r>
      <w:r w:rsidRPr="008577E3">
        <w:rPr>
          <w:rFonts w:ascii="Times New Roman" w:eastAsia="Times New Roman" w:hAnsi="Times New Roman" w:cs="Times New Roman"/>
          <w:b/>
          <w:bCs/>
          <w:i/>
          <w:iCs/>
          <w:sz w:val="24"/>
          <w:szCs w:val="24"/>
          <w:lang w:val="ru-RU"/>
        </w:rPr>
        <w:t xml:space="preserve"> </w:t>
      </w:r>
      <w:r w:rsidRPr="008577E3">
        <w:rPr>
          <w:rFonts w:ascii="Times New Roman" w:eastAsia="Times New Roman" w:hAnsi="Times New Roman" w:cs="Times New Roman"/>
          <w:sz w:val="24"/>
          <w:szCs w:val="24"/>
          <w:lang w:val="en-GB"/>
        </w:rPr>
        <w:t xml:space="preserve">сарадњу и комуникацију са међународним развојним организацијама и међународним финансијским институцијама које се баве финансирањем локалних комуналних пројеката,; планирање и израду предлога програма  локалне комуналне инфраструктуре; анализу инфраструктурних  потреба, утврђивање приоритета, критеријума и одабир корисника пројеката; припрему неопходне уговорне документицаје којом се обезбеђује финансирање и којом се усаглашавају међународни и домаћи прописи релевантни за имплементацију програма; обезбеђивање националног кофинансирања пројеката; пружање стручне помоћи корисницима средстава; припремање извештаја међународним и европским организацијама које обезбеђују финансирање пројеката, као и другим релеватним  организацијама које кофинансирају или учествују у спровођењу програма; организацију и координацију активности учесника у пројектима (локална комунална </w:t>
      </w:r>
      <w:r w:rsidRPr="008577E3">
        <w:rPr>
          <w:rFonts w:ascii="Times New Roman" w:eastAsia="Times New Roman" w:hAnsi="Times New Roman" w:cs="Times New Roman"/>
          <w:sz w:val="24"/>
          <w:szCs w:val="24"/>
          <w:lang w:val="en-GB"/>
        </w:rPr>
        <w:lastRenderedPageBreak/>
        <w:t>предузећа, јединице локалне самоуправе, међународне развојне и финансијске организације и др)</w:t>
      </w:r>
      <w:r w:rsidRPr="008577E3">
        <w:rPr>
          <w:rFonts w:ascii="Times New Roman" w:eastAsia="Times New Roman" w:hAnsi="Times New Roman" w:cs="Times New Roman"/>
          <w:sz w:val="24"/>
          <w:szCs w:val="24"/>
          <w:lang w:val="sr-Cyrl-RS"/>
        </w:rPr>
        <w:t>, као и</w:t>
      </w:r>
      <w:r w:rsidRPr="008577E3">
        <w:rPr>
          <w:rFonts w:ascii="Times New Roman" w:eastAsia="Times New Roman" w:hAnsi="Times New Roman" w:cs="Times New Roman"/>
          <w:sz w:val="24"/>
          <w:szCs w:val="24"/>
          <w:lang w:val="sr-Cyrl-CS"/>
        </w:rPr>
        <w:t xml:space="preserve"> други послови из делокруга Групе.</w:t>
      </w:r>
    </w:p>
    <w:p w14:paraId="0DA887A7"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1568C825"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t>Руководилац и контакт подаци:</w:t>
      </w:r>
    </w:p>
    <w:p w14:paraId="6FD2E8F0"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Јованка Атанацковић</w:t>
      </w:r>
    </w:p>
    <w:p w14:paraId="093F338E"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помоћник министра за стамбену и архитектонску политику, комуналне делатности и енергетску ефикасност</w:t>
      </w:r>
    </w:p>
    <w:p w14:paraId="58A98582"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е-mail: </w:t>
      </w:r>
      <w:hyperlink r:id="rId25" w:history="1">
        <w:r w:rsidRPr="008577E3">
          <w:rPr>
            <w:rFonts w:ascii="Times New Roman" w:eastAsia="Times New Roman" w:hAnsi="Times New Roman" w:cs="Times New Roman"/>
            <w:sz w:val="24"/>
            <w:szCs w:val="24"/>
            <w:u w:val="single"/>
          </w:rPr>
          <w:t>jovanka.atanackovic</w:t>
        </w:r>
        <w:r w:rsidRPr="008577E3">
          <w:rPr>
            <w:rFonts w:ascii="Times New Roman" w:eastAsia="Times New Roman" w:hAnsi="Times New Roman" w:cs="Times New Roman"/>
            <w:sz w:val="24"/>
            <w:szCs w:val="24"/>
            <w:u w:val="single"/>
            <w:lang w:val="sr-Cyrl-RS"/>
          </w:rPr>
          <w:t>@mgsi.gov.rs</w:t>
        </w:r>
      </w:hyperlink>
      <w:r w:rsidRPr="008577E3">
        <w:rPr>
          <w:rFonts w:ascii="Times New Roman" w:eastAsia="Times New Roman" w:hAnsi="Times New Roman" w:cs="Times New Roman"/>
          <w:sz w:val="24"/>
          <w:szCs w:val="24"/>
          <w:u w:val="single"/>
          <w:lang w:val="sr-Cyrl-RS"/>
        </w:rPr>
        <w:t xml:space="preserve"> </w:t>
      </w:r>
    </w:p>
    <w:p w14:paraId="7A73AB88"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тел: </w:t>
      </w:r>
      <w:r w:rsidRPr="008577E3">
        <w:rPr>
          <w:rFonts w:ascii="Times New Roman" w:eastAsia="Times New Roman" w:hAnsi="Times New Roman" w:cs="Times New Roman"/>
          <w:sz w:val="24"/>
          <w:szCs w:val="24"/>
          <w:lang w:val="en-GB"/>
        </w:rPr>
        <w:t>011/361-64-22</w:t>
      </w:r>
    </w:p>
    <w:p w14:paraId="42888268"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09FFAF52"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16" w:name="_Toc397689232"/>
      <w:bookmarkStart w:id="17" w:name="_Toc17359130"/>
      <w:r w:rsidRPr="008577E3">
        <w:rPr>
          <w:rFonts w:ascii="Times New Roman" w:eastAsia="Times New Roman" w:hAnsi="Times New Roman" w:cs="Times New Roman"/>
          <w:b/>
          <w:bCs/>
          <w:i/>
          <w:iCs/>
          <w:sz w:val="24"/>
          <w:szCs w:val="28"/>
          <w:lang w:val="sr-Cyrl-RS" w:eastAsia="x-none"/>
        </w:rPr>
        <w:t xml:space="preserve">3.8 </w:t>
      </w:r>
      <w:bookmarkEnd w:id="16"/>
      <w:r w:rsidRPr="008577E3">
        <w:rPr>
          <w:rFonts w:ascii="Times New Roman" w:eastAsia="Times New Roman" w:hAnsi="Times New Roman" w:cs="Times New Roman"/>
          <w:b/>
          <w:bCs/>
          <w:i/>
          <w:iCs/>
          <w:sz w:val="24"/>
          <w:szCs w:val="28"/>
          <w:lang w:val="sr-Cyrl-RS" w:eastAsia="x-none"/>
        </w:rPr>
        <w:t>Сектор за међународну сарадњу и европске интеграције</w:t>
      </w:r>
      <w:bookmarkEnd w:id="17"/>
    </w:p>
    <w:p w14:paraId="30F5809B"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У Сектору за </w:t>
      </w:r>
      <w:r w:rsidRPr="008577E3">
        <w:rPr>
          <w:rFonts w:ascii="Times New Roman" w:eastAsia="Times New Roman" w:hAnsi="Times New Roman" w:cs="Times New Roman"/>
          <w:sz w:val="24"/>
          <w:szCs w:val="24"/>
          <w:lang w:val="sr-Cyrl-CS"/>
        </w:rPr>
        <w:t xml:space="preserve">међународну сарадњу и </w:t>
      </w:r>
      <w:r w:rsidRPr="008577E3">
        <w:rPr>
          <w:rFonts w:ascii="Times New Roman" w:eastAsia="Times New Roman" w:hAnsi="Times New Roman" w:cs="Times New Roman"/>
          <w:sz w:val="24"/>
          <w:szCs w:val="24"/>
          <w:lang w:val="sr-Cyrl-RS"/>
        </w:rPr>
        <w:t>европске интеграције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Cyrl-RS"/>
        </w:rPr>
        <w:t xml:space="preserve">обављају се послови који се односе на: спровођење Споразума о стабилизацији и придруживању са ЕУ; учешће у раду тела за процес приступања ЕУ које формира Влада; спровођење националног програма и акционих планова за приступање ЕУ; припрему за усаглашавање закона и других прописа са прописима ЕУ и другим међународним прописима; сарадњу са другим органима државне управе, међународним институцијама и институцијама ЕУ; припрему мишљења у вези са процесом хармонизације прописа из делокруга рада Министарства; </w:t>
      </w:r>
      <w:r w:rsidRPr="008577E3">
        <w:rPr>
          <w:rFonts w:ascii="Times New Roman" w:eastAsia="Times New Roman" w:hAnsi="Times New Roman" w:cs="Times New Roman"/>
          <w:sz w:val="24"/>
          <w:szCs w:val="24"/>
          <w:lang w:val="ru-RU"/>
        </w:rPr>
        <w:t xml:space="preserve">планирање, припрему, спровођење и праћење спровођења пројеката који се финансирају из фондова ЕУ из делокруга Министарства и њихова ревизија; припрему релевантних стратешких докумената из делокруга министарства и њихова ревизија; координацију активности неопходних за обезбеђивање потребног кофинансирања пројеката; спровођење мера на успостављању и одржавању система децентрализованог управљања средствима из фондова ЕУ; припрему извештаја о пословима припреме, спровођења и праћења спровођења пројеката финансираних из фондова ЕУ; </w:t>
      </w:r>
      <w:r w:rsidRPr="008577E3">
        <w:rPr>
          <w:rFonts w:ascii="Times New Roman" w:eastAsia="Times New Roman" w:hAnsi="Times New Roman" w:cs="Times New Roman"/>
          <w:sz w:val="24"/>
          <w:szCs w:val="24"/>
          <w:lang w:val="sr-Cyrl-CS"/>
        </w:rPr>
        <w:t>израду, усаглашавање и закључивање међудржавних докумената којима се ствара државно правни оквир за успостављање и развијање међународне сарадње у области грађевинарства, саобраћаја и инфраструктуре (декларације, споразуми, меморандуми, уговори и др.);</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CS"/>
        </w:rPr>
        <w:t>праћење и анализу међународно-правних инструмената;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ru-RU"/>
        </w:rPr>
        <w:t>координацију спровођења мултилатералних споразума и сарадњу са секретаријатима мултилатералних споразума у циљу њиховог спровођења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ru-RU"/>
        </w:rPr>
        <w:t xml:space="preserve">праћење међународне политике у </w:t>
      </w:r>
      <w:r w:rsidRPr="008577E3">
        <w:rPr>
          <w:rFonts w:ascii="Times New Roman" w:eastAsia="Times New Roman" w:hAnsi="Times New Roman" w:cs="Times New Roman"/>
          <w:sz w:val="24"/>
          <w:szCs w:val="24"/>
          <w:lang w:val="sr-Cyrl-CS"/>
        </w:rPr>
        <w:t>области грађевинарства, саобраћаја и инфраструктуре</w:t>
      </w:r>
      <w:r w:rsidRPr="008577E3">
        <w:rPr>
          <w:rFonts w:ascii="Times New Roman" w:eastAsia="Times New Roman" w:hAnsi="Times New Roman" w:cs="Times New Roman"/>
          <w:sz w:val="24"/>
          <w:szCs w:val="24"/>
          <w:lang w:val="ru-RU"/>
        </w:rPr>
        <w:t xml:space="preserve"> и предлагање мера и активности за усклађивање националних приоритета и приступање међународној сарадњи; дефинисање приоритета, облика, садржаја и модалитета међународне сарадње, као и праћење њиховог остваривања; координацију припрема платфоми за наступ представника Министарства на међународним састанцима, састанцима страна уговорница мултилатералних уговора из области </w:t>
      </w:r>
      <w:r w:rsidRPr="008577E3">
        <w:rPr>
          <w:rFonts w:ascii="Times New Roman" w:eastAsia="Times New Roman" w:hAnsi="Times New Roman" w:cs="Times New Roman"/>
          <w:sz w:val="24"/>
          <w:szCs w:val="24"/>
          <w:lang w:val="sr-Cyrl-CS"/>
        </w:rPr>
        <w:t>грађевинарства, саобраћаја и инфраструктуре</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sr-Cyrl-CS"/>
        </w:rPr>
        <w:t>координацију послова и припрему докумената у преговарачком процесу за приступање, односно чланство у Светској трговинској организацији, као и</w:t>
      </w:r>
      <w:r w:rsidRPr="008577E3">
        <w:rPr>
          <w:rFonts w:ascii="Times New Roman" w:eastAsia="Times New Roman" w:hAnsi="Times New Roman" w:cs="Times New Roman"/>
          <w:sz w:val="24"/>
          <w:szCs w:val="24"/>
          <w:lang w:val="sr-Cyrl-RS"/>
        </w:rPr>
        <w:t xml:space="preserve"> други послови из делокруга Сектора</w:t>
      </w:r>
    </w:p>
    <w:p w14:paraId="55538D67"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RS"/>
        </w:rPr>
      </w:pPr>
    </w:p>
    <w:p w14:paraId="0164931F"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У Сектору за међународну сарадњу европске интеграције образују уже унутрашње јединице:</w:t>
      </w:r>
    </w:p>
    <w:p w14:paraId="0A6CB28E"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lastRenderedPageBreak/>
        <w:t xml:space="preserve"> 1.Група за међународну сарадњу и европске интеграције у области грађевинарства и саобраћаја;</w:t>
      </w:r>
    </w:p>
    <w:p w14:paraId="070A9E19"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2. Група за за управљање пројектима финансираним из фондова ЕУ.</w:t>
      </w:r>
    </w:p>
    <w:p w14:paraId="3D5FE003"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p>
    <w:p w14:paraId="2221BAC1"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 xml:space="preserve"> У Групи за међународну сарадњу и европске интеграције у области грађевинарства и саобраћаја </w:t>
      </w:r>
      <w:r w:rsidRPr="008577E3">
        <w:rPr>
          <w:rFonts w:ascii="Times New Roman" w:eastAsia="Times New Roman" w:hAnsi="Times New Roman" w:cs="Times New Roman"/>
          <w:sz w:val="24"/>
          <w:szCs w:val="24"/>
          <w:lang w:val="ru-RU"/>
        </w:rPr>
        <w:t>обављју се послови који се односе на</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ru-RU"/>
        </w:rPr>
        <w:t xml:space="preserve"> припрему стручних платформи у оквиру билатералне и мултилатералне сарадње из области </w:t>
      </w:r>
      <w:r w:rsidRPr="008577E3">
        <w:rPr>
          <w:rFonts w:ascii="Times New Roman" w:eastAsia="Times New Roman" w:hAnsi="Times New Roman" w:cs="Times New Roman"/>
          <w:sz w:val="24"/>
          <w:szCs w:val="24"/>
          <w:lang w:val="sr-Cyrl-CS"/>
        </w:rPr>
        <w:t>грађевинарства и саобраћаја</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ru-RU"/>
        </w:rPr>
        <w:t xml:space="preserve">израду, усаглашавање и закључивање међудржавних докумената којима се ствара државно правни оквир за успостављање и развијање међународне сарадње у области </w:t>
      </w:r>
      <w:r w:rsidRPr="008577E3">
        <w:rPr>
          <w:rFonts w:ascii="Times New Roman" w:eastAsia="Times New Roman" w:hAnsi="Times New Roman" w:cs="Times New Roman"/>
          <w:sz w:val="24"/>
          <w:szCs w:val="24"/>
          <w:lang w:val="sr-Cyrl-CS"/>
        </w:rPr>
        <w:t xml:space="preserve">грађевинарства и саобраћаја </w:t>
      </w:r>
      <w:r w:rsidRPr="008577E3">
        <w:rPr>
          <w:rFonts w:ascii="Times New Roman" w:eastAsia="Times New Roman" w:hAnsi="Times New Roman" w:cs="Times New Roman"/>
          <w:sz w:val="24"/>
          <w:szCs w:val="24"/>
          <w:lang w:val="ru-RU"/>
        </w:rPr>
        <w:t>(декларације, меморандуми, споразуми, уговори, програми, протоколи итд.);</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sr-Cyrl-CS"/>
        </w:rPr>
        <w:t>израду, усаглашавање и закључивање програма и протокола о сарадњи, као основних докумената којима се дефинишу конкретне области и теме међународне сарадње</w:t>
      </w:r>
      <w:r w:rsidRPr="008577E3">
        <w:rPr>
          <w:rFonts w:ascii="Times New Roman" w:eastAsia="Times New Roman" w:hAnsi="Times New Roman" w:cs="Times New Roman"/>
          <w:sz w:val="24"/>
          <w:szCs w:val="24"/>
          <w:lang w:val="ru-RU"/>
        </w:rPr>
        <w:t xml:space="preserve"> у области </w:t>
      </w:r>
      <w:r w:rsidRPr="008577E3">
        <w:rPr>
          <w:rFonts w:ascii="Times New Roman" w:eastAsia="Times New Roman" w:hAnsi="Times New Roman" w:cs="Times New Roman"/>
          <w:sz w:val="24"/>
          <w:szCs w:val="24"/>
          <w:lang w:val="sr-Cyrl-CS"/>
        </w:rPr>
        <w:t>грађевинарства и саобраћаја</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RS"/>
        </w:rPr>
        <w:t>спровођење Споразума о стабилизацији и придруживању са ЕУ</w:t>
      </w:r>
      <w:r w:rsidRPr="008577E3">
        <w:rPr>
          <w:rFonts w:ascii="Times New Roman" w:eastAsia="Times New Roman" w:hAnsi="Times New Roman" w:cs="Times New Roman"/>
          <w:sz w:val="24"/>
          <w:szCs w:val="24"/>
          <w:lang w:val="sr-Cyrl-CS"/>
        </w:rPr>
        <w:t xml:space="preserve"> у области грађевинарства и саобраћаја</w:t>
      </w:r>
      <w:r w:rsidRPr="008577E3">
        <w:rPr>
          <w:rFonts w:ascii="Times New Roman" w:eastAsia="Times New Roman" w:hAnsi="Times New Roman" w:cs="Times New Roman"/>
          <w:sz w:val="24"/>
          <w:szCs w:val="24"/>
          <w:lang w:val="sr-Cyrl-RS"/>
        </w:rPr>
        <w:t>; учешће у раду тела за процес приступања ЕУ које формира Влада; спровођење националног програма и акционих планова за приступање ЕУ</w:t>
      </w:r>
      <w:r w:rsidRPr="008577E3">
        <w:rPr>
          <w:rFonts w:ascii="Times New Roman" w:eastAsia="Times New Roman" w:hAnsi="Times New Roman" w:cs="Times New Roman"/>
          <w:sz w:val="24"/>
          <w:szCs w:val="24"/>
          <w:lang w:val="sr-Cyrl-CS"/>
        </w:rPr>
        <w:t xml:space="preserve"> у области грађевинарства и саобраћаја</w:t>
      </w:r>
      <w:r w:rsidRPr="008577E3">
        <w:rPr>
          <w:rFonts w:ascii="Times New Roman" w:eastAsia="Times New Roman" w:hAnsi="Times New Roman" w:cs="Times New Roman"/>
          <w:sz w:val="24"/>
          <w:szCs w:val="24"/>
          <w:lang w:val="sr-Cyrl-RS"/>
        </w:rPr>
        <w:t>; припрему за усаглашавање закона и других прописа са прописима ЕУ и другим међународним прописима</w:t>
      </w:r>
      <w:r w:rsidRPr="008577E3">
        <w:rPr>
          <w:rFonts w:ascii="Times New Roman" w:eastAsia="Times New Roman" w:hAnsi="Times New Roman" w:cs="Times New Roman"/>
          <w:sz w:val="24"/>
          <w:szCs w:val="24"/>
          <w:lang w:val="sr-Cyrl-CS"/>
        </w:rPr>
        <w:t xml:space="preserve"> у области грађевинарства и саобраћаја</w:t>
      </w:r>
      <w:r w:rsidRPr="008577E3">
        <w:rPr>
          <w:rFonts w:ascii="Times New Roman" w:eastAsia="Times New Roman" w:hAnsi="Times New Roman" w:cs="Times New Roman"/>
          <w:sz w:val="24"/>
          <w:szCs w:val="24"/>
          <w:lang w:val="sr-Cyrl-RS"/>
        </w:rPr>
        <w:t xml:space="preserve">; припрему мишљења у вези са процесом хармонизације прописа </w:t>
      </w:r>
      <w:r w:rsidRPr="008577E3">
        <w:rPr>
          <w:rFonts w:ascii="Times New Roman" w:eastAsia="Times New Roman" w:hAnsi="Times New Roman" w:cs="Times New Roman"/>
          <w:sz w:val="24"/>
          <w:szCs w:val="24"/>
          <w:lang w:val="sr-Cyrl-CS"/>
        </w:rPr>
        <w:t>у области грађевинарства и саобраћаја, као и други послови из делокруга Групе</w:t>
      </w:r>
      <w:r w:rsidRPr="008577E3">
        <w:rPr>
          <w:rFonts w:ascii="Times New Roman" w:eastAsia="Times New Roman" w:hAnsi="Times New Roman" w:cs="Times New Roman"/>
          <w:sz w:val="24"/>
          <w:szCs w:val="24"/>
          <w:lang w:val="ru-RU"/>
        </w:rPr>
        <w:t>.</w:t>
      </w:r>
    </w:p>
    <w:p w14:paraId="0306503D" w14:textId="77777777" w:rsidR="00A2638A" w:rsidRPr="008577E3" w:rsidRDefault="00A2638A" w:rsidP="00A2638A">
      <w:pPr>
        <w:spacing w:after="0" w:line="240" w:lineRule="auto"/>
        <w:ind w:left="4320"/>
        <w:jc w:val="both"/>
        <w:rPr>
          <w:rFonts w:ascii="Times New Roman" w:eastAsia="Times New Roman" w:hAnsi="Times New Roman" w:cs="Times New Roman"/>
          <w:sz w:val="24"/>
          <w:szCs w:val="24"/>
          <w:lang w:val="ru-RU"/>
        </w:rPr>
      </w:pPr>
    </w:p>
    <w:p w14:paraId="2440EAA3"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 xml:space="preserve">У Групи за управљање пројектима финансираним из фондова ЕУ обављају се послови који се односе на: одређивање пројеката за коришћење средстава из фондова ЕУ из делокруга Министарства; усклађивање предлога пројеката са техничким захтевима, програмским и секторским приоритетима; припрему релевантне пројектне документације; вођење евиденције о свим предложеним предлозима пројеката; припрему и ревизију листе приоритетних пројеката у области из делокруга Министарства; </w:t>
      </w:r>
      <w:r w:rsidRPr="008577E3">
        <w:rPr>
          <w:rFonts w:ascii="Times New Roman" w:eastAsia="Times New Roman" w:hAnsi="Times New Roman" w:cs="Times New Roman"/>
          <w:sz w:val="24"/>
          <w:szCs w:val="24"/>
          <w:lang w:val="sr-Cyrl-RS"/>
        </w:rPr>
        <w:t xml:space="preserve">припрема и усклађивање прилога за израду стратешких и планских докумената; планирање, припрема, спровођење, праћење спровођења и вредновање пројеката који се финансирају из фондова ЕУ; координација активности неопходних за планирање и обезбеђивање средстава за национално суфинансирање пројеката ЕУ; спровођење процедура за успостављање система управљања и контроле у складу са захтевима националног службеника за одобравање и захтевима за акредитацију оперативне структуре за спровођење програма претприступне помоћи, припрема информација и докумената потребних за добијање и задржавање акредитације службеника за програме помоћи; поступање по налазима националних ревизора, ревизора Европске комисије, као и екстерних оцењивача, спровођење корективних мера и извештавање службеника за одобравање програма и </w:t>
      </w:r>
      <w:r w:rsidRPr="008577E3">
        <w:rPr>
          <w:rFonts w:ascii="Times New Roman" w:eastAsia="Times New Roman" w:hAnsi="Times New Roman" w:cs="Times New Roman"/>
          <w:sz w:val="24"/>
          <w:szCs w:val="24"/>
          <w:lang w:val="sr-Cyrl-CS"/>
        </w:rPr>
        <w:t>Националног службеника за одобравање о спроведеним мерама; сарадња са другим секторима у</w:t>
      </w:r>
      <w:r w:rsidRPr="008577E3">
        <w:rPr>
          <w:rFonts w:ascii="Times New Roman" w:eastAsia="Times New Roman" w:hAnsi="Times New Roman" w:cs="Times New Roman"/>
          <w:sz w:val="24"/>
          <w:szCs w:val="24"/>
          <w:lang w:val="sr-Cyrl-RS"/>
        </w:rPr>
        <w:t xml:space="preserve"> министарству, органима управе у саставу, државним органима који су укључени у децентрализовани систем управљања средствима из фондова ЕУ и другим заинтересованим странама у планирању и спровођењу пројеката; припрема извештаја о пословима припреме, спровођења и праћења спровођења пројеката финансираних из фондова ЕУ</w:t>
      </w:r>
      <w:r w:rsidRPr="008577E3">
        <w:rPr>
          <w:rFonts w:ascii="Times New Roman" w:eastAsia="Times New Roman" w:hAnsi="Times New Roman" w:cs="Times New Roman"/>
          <w:sz w:val="24"/>
          <w:szCs w:val="24"/>
          <w:lang w:val="sr-Cyrl-CS"/>
        </w:rPr>
        <w:t>, као и други послови из делокруга Групе</w:t>
      </w:r>
      <w:r w:rsidRPr="008577E3">
        <w:rPr>
          <w:rFonts w:ascii="Times New Roman" w:eastAsia="Times New Roman" w:hAnsi="Times New Roman" w:cs="Times New Roman"/>
          <w:sz w:val="24"/>
          <w:szCs w:val="24"/>
          <w:lang w:val="ru-RU"/>
        </w:rPr>
        <w:t>.</w:t>
      </w:r>
    </w:p>
    <w:p w14:paraId="697624B7" w14:textId="432219C6" w:rsidR="00A2638A" w:rsidRPr="008577E3" w:rsidRDefault="00A2638A" w:rsidP="00A2638A">
      <w:pPr>
        <w:spacing w:after="0" w:line="240" w:lineRule="auto"/>
        <w:jc w:val="both"/>
        <w:rPr>
          <w:rFonts w:ascii="Times New Roman" w:eastAsia="Times New Roman" w:hAnsi="Times New Roman" w:cs="Times New Roman"/>
          <w:i/>
          <w:sz w:val="24"/>
          <w:szCs w:val="24"/>
          <w:lang w:val="sr-Cyrl-RS"/>
        </w:rPr>
      </w:pPr>
    </w:p>
    <w:p w14:paraId="0E43AB55" w14:textId="088DE457" w:rsidR="003B7A80" w:rsidRPr="008577E3" w:rsidRDefault="003B7A80" w:rsidP="00A2638A">
      <w:pPr>
        <w:spacing w:after="0" w:line="240" w:lineRule="auto"/>
        <w:jc w:val="both"/>
        <w:rPr>
          <w:rFonts w:ascii="Times New Roman" w:eastAsia="Times New Roman" w:hAnsi="Times New Roman" w:cs="Times New Roman"/>
          <w:i/>
          <w:sz w:val="24"/>
          <w:szCs w:val="24"/>
          <w:lang w:val="sr-Cyrl-RS"/>
        </w:rPr>
      </w:pPr>
    </w:p>
    <w:p w14:paraId="467D8D8F" w14:textId="77777777" w:rsidR="003B7A80" w:rsidRPr="008577E3" w:rsidRDefault="003B7A80" w:rsidP="00A2638A">
      <w:pPr>
        <w:spacing w:after="0" w:line="240" w:lineRule="auto"/>
        <w:jc w:val="both"/>
        <w:rPr>
          <w:rFonts w:ascii="Times New Roman" w:eastAsia="Times New Roman" w:hAnsi="Times New Roman" w:cs="Times New Roman"/>
          <w:i/>
          <w:sz w:val="24"/>
          <w:szCs w:val="24"/>
          <w:lang w:val="sr-Cyrl-RS"/>
        </w:rPr>
      </w:pPr>
    </w:p>
    <w:p w14:paraId="746B657B"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lastRenderedPageBreak/>
        <w:t>Руководилац и контакт подаци:</w:t>
      </w:r>
    </w:p>
    <w:p w14:paraId="57211A31"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Татјана Јовановић</w:t>
      </w:r>
    </w:p>
    <w:p w14:paraId="2BF6A30B"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помоћник министра за европске интеграције и међународну сарадњу</w:t>
      </w:r>
    </w:p>
    <w:p w14:paraId="2FD99D49"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тел: 011/361-63-58</w:t>
      </w:r>
    </w:p>
    <w:p w14:paraId="4A73CD84"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lang w:val="sr-Cyrl-RS"/>
        </w:rPr>
        <w:t xml:space="preserve">е-mail: </w:t>
      </w:r>
      <w:hyperlink r:id="rId26" w:history="1">
        <w:r w:rsidRPr="008577E3">
          <w:rPr>
            <w:rFonts w:ascii="Times New Roman" w:eastAsia="Times New Roman" w:hAnsi="Times New Roman" w:cs="Times New Roman"/>
            <w:sz w:val="24"/>
            <w:szCs w:val="24"/>
            <w:u w:val="single"/>
            <w:lang w:val="sr-Cyrl-RS"/>
          </w:rPr>
          <w:t>tatjana.jovanovic@mgsi.gov.rs</w:t>
        </w:r>
      </w:hyperlink>
      <w:r w:rsidRPr="008577E3">
        <w:rPr>
          <w:rFonts w:ascii="Times New Roman" w:eastAsia="Times New Roman" w:hAnsi="Times New Roman" w:cs="Times New Roman"/>
          <w:sz w:val="24"/>
          <w:szCs w:val="24"/>
        </w:rPr>
        <w:t xml:space="preserve"> </w:t>
      </w:r>
    </w:p>
    <w:p w14:paraId="57A00C2E" w14:textId="77777777" w:rsidR="00A2638A" w:rsidRPr="008577E3" w:rsidRDefault="00A2638A" w:rsidP="00A2638A">
      <w:pPr>
        <w:spacing w:after="0" w:line="240" w:lineRule="auto"/>
        <w:ind w:right="4"/>
        <w:rPr>
          <w:rFonts w:ascii="Times New Roman" w:eastAsia="Times New Roman" w:hAnsi="Times New Roman" w:cs="Times New Roman"/>
          <w:sz w:val="24"/>
          <w:szCs w:val="24"/>
          <w:lang w:val="sr-Cyrl-RS"/>
        </w:rPr>
      </w:pPr>
      <w:bookmarkStart w:id="18" w:name="_Toc397689233"/>
    </w:p>
    <w:p w14:paraId="320028A3"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19" w:name="_Toc17359131"/>
      <w:r w:rsidRPr="008577E3">
        <w:rPr>
          <w:rFonts w:ascii="Times New Roman" w:eastAsia="Times New Roman" w:hAnsi="Times New Roman" w:cs="Times New Roman"/>
          <w:b/>
          <w:bCs/>
          <w:i/>
          <w:iCs/>
          <w:sz w:val="24"/>
          <w:szCs w:val="28"/>
          <w:lang w:val="sr-Cyrl-RS" w:eastAsia="x-none"/>
        </w:rPr>
        <w:t>3.9 Сектор за инспекцијски надзор</w:t>
      </w:r>
      <w:bookmarkEnd w:id="19"/>
    </w:p>
    <w:p w14:paraId="4B23CC95"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У Сектору за инспекцијски надзор обављају се послови инспекцијског надзора на спровођењу закона и других прописа у областима железничког, друмског и водног саобраћаја, јавних путева, грађевинарства, урбанизма и комуналних делатност</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ru-RU"/>
        </w:rPr>
        <w:t>, транспорта опасне робе, као и други послови из делокруга Сектора.</w:t>
      </w:r>
    </w:p>
    <w:p w14:paraId="376C4207" w14:textId="77777777" w:rsidR="00A2638A" w:rsidRPr="008577E3" w:rsidRDefault="00A2638A" w:rsidP="00A2638A">
      <w:pPr>
        <w:tabs>
          <w:tab w:val="left" w:pos="990"/>
        </w:tabs>
        <w:autoSpaceDE w:val="0"/>
        <w:spacing w:after="0" w:line="240" w:lineRule="auto"/>
        <w:ind w:left="284" w:firstLine="720"/>
        <w:rPr>
          <w:rFonts w:ascii="Times New Roman" w:eastAsia="Times New Roman" w:hAnsi="Times New Roman" w:cs="Times New Roman"/>
          <w:sz w:val="24"/>
          <w:szCs w:val="24"/>
          <w:lang w:val="ru-RU"/>
        </w:rPr>
      </w:pPr>
    </w:p>
    <w:p w14:paraId="4F2DCE79" w14:textId="77777777" w:rsidR="00A2638A" w:rsidRPr="008577E3" w:rsidRDefault="00A2638A" w:rsidP="00A2638A">
      <w:pPr>
        <w:tabs>
          <w:tab w:val="left" w:pos="990"/>
        </w:tabs>
        <w:autoSpaceDE w:val="0"/>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У Сектору за инспекцијски надзор образују се следеће уже унутрашње јединице:</w:t>
      </w:r>
    </w:p>
    <w:p w14:paraId="2B56E02F" w14:textId="77777777" w:rsidR="00A2638A" w:rsidRPr="008577E3" w:rsidRDefault="00A2638A" w:rsidP="00A2638A">
      <w:pPr>
        <w:tabs>
          <w:tab w:val="left" w:pos="990"/>
          <w:tab w:val="left" w:pos="1134"/>
        </w:tabs>
        <w:autoSpaceDE w:val="0"/>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1. Одсек за инспекцијске послове безбедности пловидбе;</w:t>
      </w:r>
    </w:p>
    <w:p w14:paraId="3EE337F3" w14:textId="77777777" w:rsidR="00A2638A" w:rsidRPr="008577E3" w:rsidRDefault="00A2638A" w:rsidP="00A2638A">
      <w:pPr>
        <w:tabs>
          <w:tab w:val="left" w:pos="990"/>
          <w:tab w:val="left" w:pos="1134"/>
        </w:tabs>
        <w:autoSpaceDE w:val="0"/>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2. Одељење за инспекцијске послове друмског саобраћаја;</w:t>
      </w:r>
    </w:p>
    <w:p w14:paraId="2DE64D0E" w14:textId="77777777" w:rsidR="00A2638A" w:rsidRPr="008577E3" w:rsidRDefault="00A2638A" w:rsidP="00A2638A">
      <w:pPr>
        <w:tabs>
          <w:tab w:val="left" w:pos="990"/>
          <w:tab w:val="left" w:pos="1134"/>
        </w:tabs>
        <w:autoSpaceDE w:val="0"/>
        <w:spacing w:after="0" w:line="240" w:lineRule="auto"/>
        <w:ind w:firstLine="709"/>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ru-RU"/>
        </w:rPr>
        <w:t>3. Одељење за инспекцијске послове државних путева;</w:t>
      </w:r>
    </w:p>
    <w:p w14:paraId="7726DB83" w14:textId="77777777" w:rsidR="00A2638A" w:rsidRPr="008577E3" w:rsidRDefault="00A2638A" w:rsidP="00A2638A">
      <w:pPr>
        <w:tabs>
          <w:tab w:val="left" w:pos="990"/>
          <w:tab w:val="left" w:pos="1134"/>
        </w:tabs>
        <w:autoSpaceDE w:val="0"/>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RS"/>
        </w:rPr>
        <w:t>4. Група</w:t>
      </w:r>
      <w:r w:rsidRPr="008577E3">
        <w:rPr>
          <w:rFonts w:ascii="Times New Roman" w:eastAsia="Times New Roman" w:hAnsi="Times New Roman" w:cs="Times New Roman"/>
          <w:sz w:val="24"/>
          <w:szCs w:val="24"/>
          <w:lang w:val="ru-RU"/>
        </w:rPr>
        <w:t xml:space="preserve"> за инспекцијске послове железнице;</w:t>
      </w:r>
    </w:p>
    <w:p w14:paraId="28C03118" w14:textId="77777777" w:rsidR="00A2638A" w:rsidRPr="008577E3" w:rsidRDefault="00A2638A" w:rsidP="00A2638A">
      <w:pPr>
        <w:tabs>
          <w:tab w:val="left" w:pos="990"/>
          <w:tab w:val="left" w:pos="1134"/>
        </w:tabs>
        <w:autoSpaceDE w:val="0"/>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5. Одељење </w:t>
      </w:r>
      <w:r w:rsidRPr="008577E3">
        <w:rPr>
          <w:rFonts w:ascii="Times New Roman" w:eastAsia="Times New Roman" w:hAnsi="Times New Roman" w:cs="Times New Roman"/>
          <w:sz w:val="24"/>
          <w:szCs w:val="24"/>
          <w:lang w:val="sr-Cyrl-CS"/>
        </w:rPr>
        <w:t xml:space="preserve">републичке </w:t>
      </w:r>
      <w:r w:rsidRPr="008577E3">
        <w:rPr>
          <w:rFonts w:ascii="Times New Roman" w:eastAsia="Times New Roman" w:hAnsi="Times New Roman" w:cs="Times New Roman"/>
          <w:sz w:val="24"/>
          <w:szCs w:val="24"/>
          <w:lang w:val="ru-RU"/>
        </w:rPr>
        <w:t>урбанистичко-грађевинске инспекције за инспекцијске послове урбанизма и контролу поверених послова;</w:t>
      </w:r>
    </w:p>
    <w:p w14:paraId="70282CF9" w14:textId="77777777" w:rsidR="00A2638A" w:rsidRPr="008577E3" w:rsidRDefault="00A2638A" w:rsidP="00A2638A">
      <w:pPr>
        <w:tabs>
          <w:tab w:val="left" w:pos="990"/>
          <w:tab w:val="left" w:pos="1134"/>
        </w:tabs>
        <w:autoSpaceDE w:val="0"/>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6. Одељење републичке грађевинске инспекције;</w:t>
      </w:r>
    </w:p>
    <w:p w14:paraId="505242B1" w14:textId="77777777" w:rsidR="00A2638A" w:rsidRPr="008577E3" w:rsidRDefault="00A2638A" w:rsidP="00A2638A">
      <w:pPr>
        <w:tabs>
          <w:tab w:val="left" w:pos="990"/>
          <w:tab w:val="left" w:pos="1134"/>
        </w:tabs>
        <w:autoSpaceDE w:val="0"/>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7. Одсек за инспекцијске послове </w:t>
      </w:r>
      <w:r w:rsidRPr="008577E3">
        <w:rPr>
          <w:rFonts w:ascii="Times New Roman" w:eastAsia="Times New Roman" w:hAnsi="Times New Roman" w:cs="Times New Roman"/>
          <w:sz w:val="24"/>
          <w:szCs w:val="24"/>
          <w:lang w:val="sr-Cyrl-CS"/>
        </w:rPr>
        <w:t>у области комуналних делатности</w:t>
      </w:r>
      <w:r w:rsidRPr="008577E3">
        <w:rPr>
          <w:rFonts w:ascii="Times New Roman" w:eastAsia="Times New Roman" w:hAnsi="Times New Roman" w:cs="Times New Roman"/>
          <w:sz w:val="24"/>
          <w:szCs w:val="24"/>
          <w:lang w:val="ru-RU"/>
        </w:rPr>
        <w:t>;</w:t>
      </w:r>
    </w:p>
    <w:p w14:paraId="7ED5726A" w14:textId="77777777" w:rsidR="00A2638A" w:rsidRPr="008577E3" w:rsidRDefault="00A2638A" w:rsidP="00A2638A">
      <w:pPr>
        <w:tabs>
          <w:tab w:val="left" w:pos="990"/>
          <w:tab w:val="left" w:pos="1134"/>
        </w:tabs>
        <w:autoSpaceDE w:val="0"/>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RS"/>
        </w:rPr>
        <w:t>8. Група за инспекцијске послове за транспорт опасне робе.</w:t>
      </w:r>
    </w:p>
    <w:p w14:paraId="5D933ED9" w14:textId="77777777" w:rsidR="00A2638A" w:rsidRPr="008577E3" w:rsidRDefault="00A2638A" w:rsidP="00A2638A">
      <w:pPr>
        <w:autoSpaceDE w:val="0"/>
        <w:spacing w:after="0" w:line="240" w:lineRule="auto"/>
        <w:ind w:firstLine="709"/>
        <w:jc w:val="both"/>
        <w:rPr>
          <w:rFonts w:ascii="Times New Roman" w:eastAsia="Times New Roman" w:hAnsi="Times New Roman" w:cs="Times New Roman"/>
          <w:sz w:val="24"/>
          <w:szCs w:val="24"/>
          <w:lang w:val="ru-RU"/>
        </w:rPr>
      </w:pPr>
    </w:p>
    <w:p w14:paraId="74DEEBDC" w14:textId="77777777" w:rsidR="00A2638A" w:rsidRPr="008577E3" w:rsidRDefault="00A2638A" w:rsidP="00A2638A">
      <w:pPr>
        <w:spacing w:after="0" w:line="240" w:lineRule="auto"/>
        <w:ind w:firstLine="709"/>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 xml:space="preserve">У Одсеку за инспекцијске послове безбедности пловидбе обављају се инспекцијски послови којима се обезбеђује безбедност пловидбе на подручју њихове надлежности који се односе на: инспекцијски надзор над спровођењем одредаба закона који се односе на безбедност пловидбе;  </w:t>
      </w:r>
      <w:r w:rsidRPr="008577E3">
        <w:rPr>
          <w:rFonts w:ascii="Times New Roman" w:eastAsia="Times New Roman" w:hAnsi="Times New Roman" w:cs="Times New Roman"/>
          <w:sz w:val="24"/>
          <w:szCs w:val="24"/>
          <w:lang w:val="sr-Latn-CS"/>
        </w:rPr>
        <w:t>улазно-излазне ревизије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Latn-CS"/>
        </w:rPr>
        <w:t>на речн</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sr-Latn-CS"/>
        </w:rPr>
        <w:t>м граничним прелазима у сарадњи са другим надлежним органима</w:t>
      </w:r>
      <w:r w:rsidRPr="008577E3">
        <w:rPr>
          <w:rFonts w:ascii="Times New Roman" w:eastAsia="Times New Roman" w:hAnsi="Times New Roman" w:cs="Times New Roman"/>
          <w:sz w:val="24"/>
          <w:szCs w:val="24"/>
          <w:lang w:val="sr-Cyrl-CS"/>
        </w:rPr>
        <w:t xml:space="preserve">; праћење  кретања и задржавања пловила; </w:t>
      </w:r>
      <w:r w:rsidRPr="008577E3">
        <w:rPr>
          <w:rFonts w:ascii="Times New Roman" w:eastAsia="Times New Roman" w:hAnsi="Times New Roman" w:cs="Times New Roman"/>
          <w:sz w:val="24"/>
          <w:szCs w:val="24"/>
          <w:lang w:val="ru-RU"/>
        </w:rPr>
        <w:t>учествовање у увиђајима када настане хаварија; праћење измена међународних и домаћих прописа из области унутрашње и поморске пловидбе; предузимање управних и других мера; давање мишљења, услова и сагласности за извођење радова на унутрашњим пловним путевима; сарадњу са предузећима, другим органима и организацијама из области водног саобраћаја; управљање бродским саобраћајем (</w:t>
      </w:r>
      <w:r w:rsidRPr="008577E3">
        <w:rPr>
          <w:rFonts w:ascii="Times New Roman" w:eastAsia="Times New Roman" w:hAnsi="Times New Roman" w:cs="Times New Roman"/>
          <w:sz w:val="24"/>
          <w:szCs w:val="24"/>
          <w:lang w:val="sr-Latn-CS"/>
        </w:rPr>
        <w:t>VTS</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ru-RU"/>
        </w:rPr>
        <w:t xml:space="preserve"> припрему и обраду података, вођење уписника бродова и других пловила и  евиденција о пловилима, посади, пловидби и стању пловног пута и објеката безбедности пловидбе, као и о поморским пловним објектима; спровођење ратног режима пловидбе и предузимање мера у ванредним околностима (трагање и спасавање и сл), као и други послови из делокруга Одсека.</w:t>
      </w:r>
    </w:p>
    <w:p w14:paraId="270B5FBE" w14:textId="77777777" w:rsidR="00A2638A" w:rsidRPr="008577E3" w:rsidRDefault="00A2638A" w:rsidP="00A2638A">
      <w:pPr>
        <w:spacing w:after="0" w:line="240" w:lineRule="auto"/>
        <w:jc w:val="both"/>
        <w:rPr>
          <w:rFonts w:ascii="Times New Roman" w:eastAsia="Times New Roman" w:hAnsi="Times New Roman" w:cs="Times New Roman"/>
          <w:b/>
          <w:sz w:val="24"/>
          <w:szCs w:val="24"/>
          <w:lang w:val="ru-RU"/>
        </w:rPr>
      </w:pPr>
    </w:p>
    <w:p w14:paraId="7A64C992"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Послови инспекције обављају се на подручјима територијалне надлежности капетанија:</w:t>
      </w:r>
    </w:p>
    <w:p w14:paraId="0795E62C"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1. Лучка капетанија Прахово;</w:t>
      </w:r>
    </w:p>
    <w:p w14:paraId="1CABCA7A"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 xml:space="preserve">2. </w:t>
      </w:r>
      <w:r w:rsidRPr="008577E3">
        <w:rPr>
          <w:rFonts w:ascii="Times New Roman" w:eastAsia="Times New Roman" w:hAnsi="Times New Roman" w:cs="Times New Roman"/>
          <w:sz w:val="24"/>
          <w:szCs w:val="24"/>
          <w:lang w:val="sr-Cyrl-CS"/>
        </w:rPr>
        <w:t>Лучка капетанија</w:t>
      </w:r>
      <w:r w:rsidRPr="008577E3">
        <w:rPr>
          <w:rFonts w:ascii="Times New Roman" w:eastAsia="Times New Roman" w:hAnsi="Times New Roman" w:cs="Times New Roman"/>
          <w:sz w:val="24"/>
          <w:szCs w:val="24"/>
          <w:lang w:val="ru-RU"/>
        </w:rPr>
        <w:t xml:space="preserve"> Кладово;</w:t>
      </w:r>
    </w:p>
    <w:p w14:paraId="05836F68"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3. Лучка капетанија Велико Градиште;</w:t>
      </w:r>
    </w:p>
    <w:p w14:paraId="1E55AE64"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lastRenderedPageBreak/>
        <w:t>4. Лучка капетанија  Смедерево;</w:t>
      </w:r>
    </w:p>
    <w:p w14:paraId="5810025A"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5. Лучка капетанија Београд;</w:t>
      </w:r>
    </w:p>
    <w:p w14:paraId="7937103B"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6. Лучка капетанија Панчево;</w:t>
      </w:r>
    </w:p>
    <w:p w14:paraId="5076A9F5"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7. Лучка капетанија Сремска Митровица;</w:t>
      </w:r>
    </w:p>
    <w:p w14:paraId="73630606"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8. Лучка капетанија Сента;</w:t>
      </w:r>
    </w:p>
    <w:p w14:paraId="38EB1535"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 xml:space="preserve">9. Лучка капетанија Нови Сад; </w:t>
      </w:r>
    </w:p>
    <w:p w14:paraId="2D996401"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10.</w:t>
      </w:r>
      <w:r w:rsidRPr="008577E3">
        <w:rPr>
          <w:rFonts w:ascii="Times New Roman" w:eastAsia="Times New Roman" w:hAnsi="Times New Roman" w:cs="Times New Roman"/>
          <w:sz w:val="24"/>
          <w:szCs w:val="24"/>
          <w:lang w:val="sr-Cyrl-RS"/>
        </w:rPr>
        <w:t>Лучка капетанија</w:t>
      </w:r>
      <w:r w:rsidRPr="008577E3">
        <w:rPr>
          <w:rFonts w:ascii="Times New Roman" w:eastAsia="Times New Roman" w:hAnsi="Times New Roman" w:cs="Times New Roman"/>
          <w:sz w:val="24"/>
          <w:szCs w:val="24"/>
          <w:lang w:val="ru-RU"/>
        </w:rPr>
        <w:t xml:space="preserve"> Тител;</w:t>
      </w:r>
    </w:p>
    <w:p w14:paraId="709E345B"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11.Лучка капетанија Бездан;</w:t>
      </w:r>
    </w:p>
    <w:p w14:paraId="004B7788"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ru-RU"/>
        </w:rPr>
        <w:t xml:space="preserve">12. Лучка капетанија  Апатин. </w:t>
      </w:r>
    </w:p>
    <w:p w14:paraId="6A35423E"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ru-RU"/>
        </w:rPr>
      </w:pPr>
    </w:p>
    <w:p w14:paraId="183B3A51" w14:textId="77777777" w:rsidR="00A2638A" w:rsidRPr="008577E3" w:rsidRDefault="00A2638A" w:rsidP="00A2638A">
      <w:pPr>
        <w:tabs>
          <w:tab w:val="left" w:pos="1134"/>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У Одељењу за инспекцијске послове друмског саобраћаја обављају се послови који се односе на: инспекцијски надзор над извршавањем закона, других прописа и општих аката из области унутрашњег и међународног друмског саобраћаја и транспорта; предузимање управних и других мера; подношење захтева за покретање прекршајног поступка и пријава због привредног преступа односно кривичног дела; праћење стања и појава од значаја за остваривање законитости и предузимање иницијатива за одговарајуће измене и допуне закона и подзаконских аката; надзор над радом покрајинских органа управе у вршењу поверених послова из делокруга Одељења, као и други послови из делокруга Одељења.</w:t>
      </w:r>
    </w:p>
    <w:p w14:paraId="3338E59B" w14:textId="77777777"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Послови из делокруга </w:t>
      </w:r>
      <w:r w:rsidRPr="008577E3">
        <w:rPr>
          <w:rFonts w:ascii="Times New Roman" w:eastAsia="Times New Roman" w:hAnsi="Times New Roman" w:cs="Times New Roman"/>
          <w:sz w:val="24"/>
          <w:szCs w:val="24"/>
          <w:lang w:val="sr-Cyrl-CS"/>
        </w:rPr>
        <w:t xml:space="preserve">Одељења за </w:t>
      </w:r>
      <w:r w:rsidRPr="008577E3">
        <w:rPr>
          <w:rFonts w:ascii="Times New Roman" w:eastAsia="Times New Roman" w:hAnsi="Times New Roman" w:cs="Times New Roman"/>
          <w:sz w:val="24"/>
          <w:szCs w:val="24"/>
          <w:lang w:val="ru-RU"/>
        </w:rPr>
        <w:t>инспекцијске послове друмског саобраћаја обављају се у седишту Министарства и у:</w:t>
      </w:r>
    </w:p>
    <w:p w14:paraId="28CD3D48" w14:textId="77777777"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1. Подручној јединици широј од подручја управног округа за Колубарски  управни округ, са седиштем у Ваљеву;</w:t>
      </w:r>
    </w:p>
    <w:p w14:paraId="64B4C20E" w14:textId="77777777"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2. Подручној јединици широј од подручја управног округа за Подунавски и Браничевски управни округ, са седиштем у Пожаревцу;</w:t>
      </w:r>
    </w:p>
    <w:p w14:paraId="05857732" w14:textId="77777777"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3. Подручној јединици широј од подручја управног округа за Расински управни округ, са седиштем у Крушевцу. </w:t>
      </w:r>
    </w:p>
    <w:p w14:paraId="6C3A600D" w14:textId="77777777"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4. Подручној јединици широј од подручја управног округа за Зајечарски и Борски управни округ, са седиштем у Зајечару; </w:t>
      </w:r>
    </w:p>
    <w:p w14:paraId="1683B6FB" w14:textId="77777777"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5. Окружној подручној јединици за Златиборски управни округ, са седиштем у Ужицу; </w:t>
      </w:r>
    </w:p>
    <w:p w14:paraId="560F7028" w14:textId="77777777"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6. Окружној подручној јединици за </w:t>
      </w:r>
      <w:r w:rsidRPr="008577E3">
        <w:rPr>
          <w:rFonts w:ascii="Times New Roman" w:eastAsia="Times New Roman" w:hAnsi="Times New Roman" w:cs="Times New Roman"/>
          <w:sz w:val="24"/>
          <w:szCs w:val="24"/>
          <w:shd w:val="clear" w:color="auto" w:fill="FFFFFF"/>
          <w:lang w:val="ru-RU"/>
        </w:rPr>
        <w:t>Поморавски управни округ, са седиштем у Јагодини;</w:t>
      </w:r>
    </w:p>
    <w:p w14:paraId="294E987B"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7.  Окружној подручној јединици за Моравички управни округ, са седиштем у</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ru-RU"/>
        </w:rPr>
        <w:t>Чачку;</w:t>
      </w:r>
    </w:p>
    <w:p w14:paraId="473C7A61"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8. Окружној подручној јединици за Рашки управни округ, са седиштем у</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Краљеву</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ru-RU"/>
        </w:rPr>
        <w:tab/>
      </w:r>
    </w:p>
    <w:p w14:paraId="762FB0F4" w14:textId="77777777"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9. Подручној јединици широј од подручја управног округа за Нишавски и Пиротски управни округ, са седиштем у Нишу;</w:t>
      </w:r>
    </w:p>
    <w:p w14:paraId="1EA4790E" w14:textId="77777777"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10. Подручној јединици широј од подручја управног округа за Јабланички и Топлички управни округ, са седиштем у Лесковцу;</w:t>
      </w:r>
    </w:p>
    <w:p w14:paraId="26C4BDAB" w14:textId="77777777"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11. Подручној јединици широј од подручја управног округа за Пчињски и Косовско-поморавски управни округ, са седиштем у Врању;</w:t>
      </w:r>
    </w:p>
    <w:p w14:paraId="64AD09B5" w14:textId="77777777"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12. Подручној јединици широј од подручја управног округа за Шумадијски управни округ, са седиштем у Крагујевцу.</w:t>
      </w:r>
    </w:p>
    <w:p w14:paraId="5D5A549F" w14:textId="77777777"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13. Подручној јединици широј од подручја управног округа за Мачвански управни округ, са седиштем у Шапцу.</w:t>
      </w:r>
    </w:p>
    <w:p w14:paraId="6D6D38DE"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p>
    <w:p w14:paraId="122B8613"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Одсеку за инспекцијске послове државних путева обављају се послови који се односе на:  инспекцијски надзор над извршавањем закона, других прописа и општих аката из области путева, саобраћајне сигнализације, као и пратеће опреме пута (стајалишта, станице и снабдевање горивом, паркинзи и др.); предузимање управних и других мера; подношење захтева за покретање прекршајног поступка; подношење пријава због привредног преступа односно кривичног дела; праћење стања и појава од значаја за остваривање законитости и предузимање иницијатива за одговарајуће измене и допуне закона и подзаконских аката; надзор над радом покрајинских органа управе у вршењу поверених послова из делокруга Одсека; учешће у раду стручног савета, као и други послови из делокруга Одсека..</w:t>
      </w:r>
    </w:p>
    <w:p w14:paraId="2AC35042"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Послови из делокруга Одсека за инспекцијске послове држаавних путева обављају се у седишту Министарства и у;</w:t>
      </w:r>
    </w:p>
    <w:p w14:paraId="21EAC726"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 xml:space="preserve"> Подручној јединици за Шумадијски, Поморавски, Подунавски и Браничевски управни округ, са седиштем у Крагујевцу;</w:t>
      </w:r>
    </w:p>
    <w:p w14:paraId="46E6C81C"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 xml:space="preserve">  Подручној јединици за Борски и Зајечарски управни округ, са седиштем у Зајечару;</w:t>
      </w:r>
    </w:p>
    <w:p w14:paraId="1E97A2B4"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 Подручној јединици за Пиротски, Нишавски, Топлички, Јабланички, Пчињски управни округ као и за Косовски, Пећки, Призренски, Косовско-митровачки и Косовско-поморавски управни округ управни округ, са седиштем у Нишу;</w:t>
      </w:r>
    </w:p>
    <w:p w14:paraId="3A49A6A3"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  Подручној јединици за Златиборски и Моравички управни округ, са седиштем у Ужицу;</w:t>
      </w:r>
    </w:p>
    <w:p w14:paraId="368A8D7D"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5. Подручној јединици за Рашки и Расински управни округ,  са седиштем у Краљеву.</w:t>
      </w:r>
    </w:p>
    <w:p w14:paraId="7C62B8D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ru-RU"/>
        </w:rPr>
      </w:pPr>
    </w:p>
    <w:p w14:paraId="725923E8" w14:textId="77777777" w:rsidR="00A2638A" w:rsidRPr="008577E3" w:rsidRDefault="00A2638A" w:rsidP="00A2638A">
      <w:pPr>
        <w:spacing w:after="12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У Групи  за инспекцијске послове железнице обављају се послови који се односе на:  инспекцијски надзор над извршавањем закона, других прописа и општих аката из области железничког саобраћаја; предузимање управних и других мера; подношење захтева за покретање прекршајног поступка и пријава због привредног преступа односно кривичног дела; праћење стања и појава од значаја за остваривање законитости и предузимање иницијативе за одговарајуће измене и допуне закона и подзаконских аката; међународну сарадњу у области инспекцијског надзора железничког саобраћаја, као и други послови из делокруга Групе.</w:t>
      </w:r>
    </w:p>
    <w:p w14:paraId="60C37064" w14:textId="77777777" w:rsidR="00A2638A" w:rsidRPr="008577E3" w:rsidRDefault="00A2638A" w:rsidP="00A2638A">
      <w:pPr>
        <w:autoSpaceDE w:val="0"/>
        <w:spacing w:after="0" w:line="240" w:lineRule="auto"/>
        <w:ind w:right="-2"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У Одељењу републичке урбанистичко-грађевинске инспекције за послове урбанизма и контролу поверених послова обављају се послови који се односе на:</w:t>
      </w:r>
      <w:r w:rsidRPr="008577E3">
        <w:rPr>
          <w:rFonts w:ascii="Times New Roman" w:eastAsia="Times New Roman" w:hAnsi="Times New Roman" w:cs="Times New Roman"/>
          <w:sz w:val="24"/>
          <w:szCs w:val="24"/>
          <w:lang w:val="sr-Cyrl-CS" w:eastAsia="sr-Latn-BA"/>
        </w:rPr>
        <w:t xml:space="preserve"> </w:t>
      </w:r>
      <w:r w:rsidRPr="008577E3">
        <w:rPr>
          <w:rFonts w:ascii="Times New Roman" w:eastAsia="Times New Roman" w:hAnsi="Times New Roman" w:cs="Times New Roman"/>
          <w:sz w:val="24"/>
          <w:szCs w:val="24"/>
          <w:lang w:val="ru-RU" w:eastAsia="sr-Latn-BA"/>
        </w:rPr>
        <w:t>непосредни надзор над инспекцијским пословима поверених Аутономној покрајини</w:t>
      </w:r>
      <w:r w:rsidRPr="008577E3">
        <w:rPr>
          <w:rFonts w:ascii="Times New Roman" w:eastAsia="Times New Roman" w:hAnsi="Times New Roman" w:cs="Times New Roman"/>
          <w:sz w:val="24"/>
          <w:szCs w:val="24"/>
          <w:lang w:val="sr-Cyrl-CS" w:eastAsia="sr-Latn-BA"/>
        </w:rPr>
        <w:t xml:space="preserve">; организацију заједничких инспекцијских прегледа на објектима од значаја за Републику Србију и надзор над пословима поверених јединицама локалне самоуправе; инспекцијски надзор </w:t>
      </w:r>
      <w:r w:rsidRPr="008577E3">
        <w:rPr>
          <w:rFonts w:ascii="Times New Roman" w:eastAsia="Times New Roman" w:hAnsi="Times New Roman" w:cs="Times New Roman"/>
          <w:sz w:val="24"/>
          <w:szCs w:val="24"/>
          <w:lang w:val="ru-RU"/>
        </w:rPr>
        <w:t>над применом закона који регулише област просторног планирања, урбанизма и грађевине</w:t>
      </w:r>
      <w:r w:rsidRPr="008577E3">
        <w:rPr>
          <w:rFonts w:ascii="Times New Roman" w:eastAsia="Times New Roman" w:hAnsi="Times New Roman" w:cs="Times New Roman"/>
          <w:sz w:val="24"/>
          <w:szCs w:val="24"/>
          <w:lang w:val="sr-Cyrl-CS" w:eastAsia="sr-Latn-BA"/>
        </w:rPr>
        <w:t>;  координацију надзора над извршавањем одредаба закона и праћење исхода предузетих мера у инспекцијском надзору</w:t>
      </w:r>
      <w:r w:rsidRPr="008577E3">
        <w:rPr>
          <w:rFonts w:ascii="Times New Roman" w:eastAsia="Times New Roman" w:hAnsi="Times New Roman" w:cs="Times New Roman"/>
          <w:sz w:val="24"/>
          <w:szCs w:val="24"/>
          <w:lang w:val="ru-RU"/>
        </w:rPr>
        <w:t>; контролу донетих просторних планова, урбанистичких планова, урбанистичких пројеката, контролу спровођења планова и промена стања у простору, подношење пријава као и друге послове из делокруга Одељења.”</w:t>
      </w:r>
    </w:p>
    <w:p w14:paraId="44BBA8EF" w14:textId="77777777" w:rsidR="00A2638A" w:rsidRPr="008577E3" w:rsidRDefault="00A2638A" w:rsidP="00A2638A">
      <w:pPr>
        <w:autoSpaceDE w:val="0"/>
        <w:spacing w:after="0" w:line="240" w:lineRule="auto"/>
        <w:ind w:right="-2" w:firstLine="709"/>
        <w:jc w:val="both"/>
        <w:rPr>
          <w:rFonts w:ascii="Times New Roman" w:eastAsia="Times New Roman" w:hAnsi="Times New Roman" w:cs="Times New Roman"/>
          <w:sz w:val="24"/>
          <w:szCs w:val="24"/>
          <w:lang w:val="sr-Cyrl-RS"/>
        </w:rPr>
      </w:pPr>
    </w:p>
    <w:p w14:paraId="6E4CB549" w14:textId="77777777"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lastRenderedPageBreak/>
        <w:t>У Одељењу републичке урбанистичко-грађевинске инспекције за послове урбанизма и контролу поверених послова образују се уже унутрашње јединице</w:t>
      </w:r>
      <w:r w:rsidRPr="008577E3">
        <w:rPr>
          <w:rFonts w:ascii="Times New Roman" w:eastAsia="Times New Roman" w:hAnsi="Times New Roman" w:cs="Times New Roman"/>
          <w:sz w:val="24"/>
          <w:szCs w:val="24"/>
          <w:lang w:val="ru-RU"/>
        </w:rPr>
        <w:t>:</w:t>
      </w:r>
    </w:p>
    <w:p w14:paraId="0FD390E8" w14:textId="77777777"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 Група републичке урбанистичко-грађевинске инспекције за послове урбанизма и контролу поверених послова;</w:t>
      </w:r>
      <w:r w:rsidRPr="008577E3">
        <w:rPr>
          <w:rFonts w:ascii="Times New Roman" w:eastAsia="Times New Roman" w:hAnsi="Times New Roman" w:cs="Times New Roman"/>
          <w:sz w:val="24"/>
          <w:szCs w:val="24"/>
          <w:lang w:val="sr-Latn-RS"/>
        </w:rPr>
        <w:t xml:space="preserve"> </w:t>
      </w:r>
    </w:p>
    <w:p w14:paraId="426AD099" w14:textId="77777777"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 Група републичке урбанистичко-грађевинске инспекције за сарадњу са другим органима, административне и оперативне послове.”</w:t>
      </w:r>
    </w:p>
    <w:p w14:paraId="16D15FE4" w14:textId="77777777" w:rsidR="00A2638A" w:rsidRPr="008577E3" w:rsidRDefault="00A2638A" w:rsidP="00A2638A">
      <w:pPr>
        <w:autoSpaceDE w:val="0"/>
        <w:spacing w:after="0" w:line="240" w:lineRule="auto"/>
        <w:ind w:right="-2" w:firstLine="709"/>
        <w:jc w:val="both"/>
        <w:rPr>
          <w:rFonts w:ascii="Times New Roman" w:eastAsia="Times New Roman" w:hAnsi="Times New Roman" w:cs="Times New Roman"/>
          <w:sz w:val="24"/>
          <w:szCs w:val="24"/>
          <w:lang w:val="sr-Cyrl-RS"/>
        </w:rPr>
      </w:pPr>
    </w:p>
    <w:p w14:paraId="79586D4A" w14:textId="77777777" w:rsidR="00A2638A" w:rsidRPr="008577E3" w:rsidRDefault="00A2638A" w:rsidP="00A2638A">
      <w:pPr>
        <w:autoSpaceDE w:val="0"/>
        <w:spacing w:after="0" w:line="240" w:lineRule="auto"/>
        <w:ind w:right="-2"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 xml:space="preserve">У Групи републичке урбанистичко-грађевинске инспекције за послове урбанизма и контролу поверених послова обављају се послови који се односе на: </w:t>
      </w:r>
      <w:r w:rsidRPr="008577E3">
        <w:rPr>
          <w:rFonts w:ascii="Times New Roman" w:eastAsia="Times New Roman" w:hAnsi="Times New Roman" w:cs="Times New Roman"/>
          <w:sz w:val="24"/>
          <w:szCs w:val="24"/>
          <w:lang w:val="ru-RU" w:eastAsia="sr-Latn-BA"/>
        </w:rPr>
        <w:t>непосредни надзор над инспекцијским пословима поверених Аутономној покрајини</w:t>
      </w:r>
      <w:r w:rsidRPr="008577E3">
        <w:rPr>
          <w:rFonts w:ascii="Times New Roman" w:eastAsia="Times New Roman" w:hAnsi="Times New Roman" w:cs="Times New Roman"/>
          <w:sz w:val="24"/>
          <w:szCs w:val="24"/>
          <w:lang w:val="sr-Cyrl-CS" w:eastAsia="sr-Latn-BA"/>
        </w:rPr>
        <w:t xml:space="preserve">; организацију заједничких инспекцијских прегледа на објектима од значаја за Републику Србију и надзор над пословима поверених јединицама локалне самоуправе; инспекцијски надзор </w:t>
      </w:r>
      <w:r w:rsidRPr="008577E3">
        <w:rPr>
          <w:rFonts w:ascii="Times New Roman" w:eastAsia="Times New Roman" w:hAnsi="Times New Roman" w:cs="Times New Roman"/>
          <w:sz w:val="24"/>
          <w:szCs w:val="24"/>
          <w:lang w:val="ru-RU"/>
        </w:rPr>
        <w:t>над применом закона који регулише област просторног планирања, урбанизма и грађевине</w:t>
      </w:r>
      <w:r w:rsidRPr="008577E3">
        <w:rPr>
          <w:rFonts w:ascii="Times New Roman" w:eastAsia="Times New Roman" w:hAnsi="Times New Roman" w:cs="Times New Roman"/>
          <w:sz w:val="24"/>
          <w:szCs w:val="24"/>
          <w:lang w:val="sr-Cyrl-CS" w:eastAsia="sr-Latn-BA"/>
        </w:rPr>
        <w:t>;  координацију надзора над извршавањем одредаба закона и праћење исхода предузетих мера у инспекцијском надзору</w:t>
      </w:r>
      <w:r w:rsidRPr="008577E3">
        <w:rPr>
          <w:rFonts w:ascii="Times New Roman" w:eastAsia="Times New Roman" w:hAnsi="Times New Roman" w:cs="Times New Roman"/>
          <w:sz w:val="24"/>
          <w:szCs w:val="24"/>
          <w:lang w:val="ru-RU"/>
        </w:rPr>
        <w:t>; контролу донетих просторних планова, урбанистичких планова, урбанистичких пројеката, контролу спровођења планова и промена стања у простору, као и друге послове из делокруга Групе.</w:t>
      </w:r>
    </w:p>
    <w:p w14:paraId="5065AA51" w14:textId="77777777" w:rsidR="00A2638A" w:rsidRPr="008577E3" w:rsidRDefault="00A2638A" w:rsidP="00A2638A">
      <w:pPr>
        <w:autoSpaceDE w:val="0"/>
        <w:spacing w:after="0" w:line="240" w:lineRule="auto"/>
        <w:ind w:right="-2" w:firstLine="709"/>
        <w:jc w:val="both"/>
        <w:rPr>
          <w:rFonts w:ascii="Times New Roman" w:eastAsia="Times New Roman" w:hAnsi="Times New Roman" w:cs="Times New Roman"/>
          <w:sz w:val="24"/>
          <w:szCs w:val="24"/>
          <w:lang w:val="sr-Cyrl-CS"/>
        </w:rPr>
      </w:pPr>
    </w:p>
    <w:p w14:paraId="6743B7C5" w14:textId="77777777" w:rsidR="00A2638A" w:rsidRPr="008577E3" w:rsidRDefault="00A2638A" w:rsidP="00A2638A">
      <w:pPr>
        <w:autoSpaceDE w:val="0"/>
        <w:spacing w:after="0" w:line="240" w:lineRule="auto"/>
        <w:ind w:right="-2"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 xml:space="preserve">У Групи републичке урбанистичко-грађевинске инспекције за сарадњу са другим органима, административне и оперативне послове обављају се послови који се односе на: </w:t>
      </w:r>
      <w:r w:rsidRPr="008577E3">
        <w:rPr>
          <w:rFonts w:ascii="Times New Roman" w:eastAsia="Times New Roman" w:hAnsi="Times New Roman" w:cs="Times New Roman"/>
          <w:sz w:val="24"/>
          <w:szCs w:val="24"/>
          <w:lang w:val="sr-Cyrl-CS" w:eastAsia="sr-Latn-BA"/>
        </w:rPr>
        <w:t xml:space="preserve"> </w:t>
      </w:r>
      <w:r w:rsidRPr="008577E3">
        <w:rPr>
          <w:rFonts w:ascii="Times New Roman" w:eastAsia="Times New Roman" w:hAnsi="Times New Roman" w:cs="Times New Roman"/>
          <w:sz w:val="24"/>
          <w:szCs w:val="24"/>
          <w:lang w:val="ru-RU" w:eastAsia="sr-Latn-BA"/>
        </w:rPr>
        <w:t>инспекцијски надзор над применом закона који ртегулише област просторног планирања, урбанизма и грађевине; непосредни надзор над инспекцијским пословима поверених Аутономној покрајини</w:t>
      </w:r>
      <w:r w:rsidRPr="008577E3">
        <w:rPr>
          <w:rFonts w:ascii="Times New Roman" w:eastAsia="Times New Roman" w:hAnsi="Times New Roman" w:cs="Times New Roman"/>
          <w:sz w:val="24"/>
          <w:szCs w:val="24"/>
          <w:lang w:val="sr-Cyrl-CS" w:eastAsia="sr-Latn-BA"/>
        </w:rPr>
        <w:t>; координацију надзора над извршавањем одредаба закона и праћење исхода предузетих мера у инспекцијском надзору</w:t>
      </w:r>
      <w:r w:rsidRPr="008577E3">
        <w:rPr>
          <w:rFonts w:ascii="Times New Roman" w:eastAsia="Times New Roman" w:hAnsi="Times New Roman" w:cs="Times New Roman"/>
          <w:sz w:val="24"/>
          <w:szCs w:val="24"/>
          <w:lang w:val="ru-RU"/>
        </w:rPr>
        <w:t>;праћење и извештавање о документацији објављеној у Централној обједињеној процедури (ЦЕОП); контролу донетих просторних планова, урбанистичких планова, урбанистичких пројеката, контролу спровођења планова и промена стања у простору, као и друге послове из делокруга Групе.</w:t>
      </w:r>
    </w:p>
    <w:p w14:paraId="2BEDF24F" w14:textId="77777777" w:rsidR="00A2638A" w:rsidRPr="008577E3" w:rsidRDefault="00A2638A" w:rsidP="00A2638A">
      <w:pPr>
        <w:autoSpaceDE w:val="0"/>
        <w:spacing w:after="0" w:line="240" w:lineRule="auto"/>
        <w:ind w:right="-2" w:firstLine="709"/>
        <w:jc w:val="both"/>
        <w:rPr>
          <w:rFonts w:ascii="Times New Roman" w:eastAsia="Times New Roman" w:hAnsi="Times New Roman" w:cs="Times New Roman"/>
          <w:sz w:val="24"/>
          <w:szCs w:val="24"/>
          <w:lang w:val="sr-Cyrl-RS"/>
        </w:rPr>
      </w:pPr>
    </w:p>
    <w:p w14:paraId="62759032" w14:textId="77777777" w:rsidR="00A2638A" w:rsidRPr="008577E3" w:rsidRDefault="00A2638A" w:rsidP="00A2638A">
      <w:pPr>
        <w:autoSpaceDE w:val="0"/>
        <w:spacing w:after="0" w:line="240" w:lineRule="auto"/>
        <w:ind w:right="-2"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 Одељењу републичке грађевинске инспекције обављају се послови који се односе на: </w:t>
      </w:r>
      <w:r w:rsidRPr="008577E3">
        <w:rPr>
          <w:rFonts w:ascii="Times New Roman" w:eastAsia="Times New Roman" w:hAnsi="Times New Roman" w:cs="Times New Roman"/>
          <w:sz w:val="24"/>
          <w:szCs w:val="24"/>
          <w:lang w:val="sr-Latn-RS"/>
        </w:rPr>
        <w:t>инспекцијски надзор у изградњи и употреби грађевинских објеката од значаја за Републику у оквиру делокруга утврђеног законом; организацију заједнички</w:t>
      </w:r>
      <w:r w:rsidRPr="008577E3">
        <w:rPr>
          <w:rFonts w:ascii="Times New Roman" w:eastAsia="Times New Roman" w:hAnsi="Times New Roman" w:cs="Times New Roman"/>
          <w:sz w:val="24"/>
          <w:szCs w:val="24"/>
          <w:lang w:val="sr-Cyrl-CS"/>
        </w:rPr>
        <w:t>х</w:t>
      </w:r>
      <w:r w:rsidRPr="008577E3">
        <w:rPr>
          <w:rFonts w:ascii="Times New Roman" w:eastAsia="Times New Roman" w:hAnsi="Times New Roman" w:cs="Times New Roman"/>
          <w:sz w:val="24"/>
          <w:szCs w:val="24"/>
          <w:lang w:val="sr-Latn-RS"/>
        </w:rPr>
        <w:t xml:space="preserve"> инспекцијски</w:t>
      </w:r>
      <w:r w:rsidRPr="008577E3">
        <w:rPr>
          <w:rFonts w:ascii="Times New Roman" w:eastAsia="Times New Roman" w:hAnsi="Times New Roman" w:cs="Times New Roman"/>
          <w:sz w:val="24"/>
          <w:szCs w:val="24"/>
          <w:lang w:val="sr-Cyrl-CS"/>
        </w:rPr>
        <w:t>х</w:t>
      </w:r>
      <w:r w:rsidRPr="008577E3">
        <w:rPr>
          <w:rFonts w:ascii="Times New Roman" w:eastAsia="Times New Roman" w:hAnsi="Times New Roman" w:cs="Times New Roman"/>
          <w:sz w:val="24"/>
          <w:szCs w:val="24"/>
          <w:lang w:val="sr-Latn-RS"/>
        </w:rPr>
        <w:t xml:space="preserve"> прегледа са другим инспекцијама на објектима од значаја за Републику и надзор над пословима поверених јединицама локалне самоуправе; организацију и обавља</w:t>
      </w:r>
      <w:r w:rsidRPr="008577E3">
        <w:rPr>
          <w:rFonts w:ascii="Times New Roman" w:eastAsia="Times New Roman" w:hAnsi="Times New Roman" w:cs="Times New Roman"/>
          <w:sz w:val="24"/>
          <w:szCs w:val="24"/>
          <w:lang w:val="sr-Cyrl-CS"/>
        </w:rPr>
        <w:t>ње</w:t>
      </w:r>
      <w:r w:rsidRPr="008577E3">
        <w:rPr>
          <w:rFonts w:ascii="Times New Roman" w:eastAsia="Times New Roman" w:hAnsi="Times New Roman" w:cs="Times New Roman"/>
          <w:sz w:val="24"/>
          <w:szCs w:val="24"/>
          <w:lang w:val="sr-Latn-RS"/>
        </w:rPr>
        <w:t xml:space="preserve"> инспекцијског надзор</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r-Latn-RS"/>
        </w:rPr>
        <w:t xml:space="preserve"> у органима општинских и градских управа и Аутономне покрајине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eastAsia="sr-Latn-BA"/>
        </w:rPr>
        <w:t xml:space="preserve"> координацију надзора над извршавањем одредаба закона и праћење исхода предузетих мера у инспекцијском надзору, подношење пријава као и други послови из делокруга Одељења.</w:t>
      </w:r>
    </w:p>
    <w:p w14:paraId="5329C3A7" w14:textId="77777777" w:rsidR="00A2638A" w:rsidRPr="008577E3" w:rsidRDefault="00A2638A" w:rsidP="00A2638A">
      <w:pPr>
        <w:autoSpaceDE w:val="0"/>
        <w:spacing w:after="0" w:line="240" w:lineRule="auto"/>
        <w:ind w:right="-2" w:firstLine="709"/>
        <w:jc w:val="both"/>
        <w:rPr>
          <w:rFonts w:ascii="Times New Roman" w:eastAsia="Times New Roman" w:hAnsi="Times New Roman" w:cs="Times New Roman"/>
          <w:sz w:val="24"/>
          <w:szCs w:val="24"/>
          <w:lang w:val="sr-Cyrl-RS"/>
        </w:rPr>
      </w:pPr>
    </w:p>
    <w:p w14:paraId="0443B051" w14:textId="77777777"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У Одељењу републичке грађевинске инспекције образују се уже унутрашње јединице</w:t>
      </w:r>
      <w:r w:rsidRPr="008577E3">
        <w:rPr>
          <w:rFonts w:ascii="Times New Roman" w:eastAsia="Times New Roman" w:hAnsi="Times New Roman" w:cs="Times New Roman"/>
          <w:sz w:val="24"/>
          <w:szCs w:val="24"/>
          <w:lang w:val="ru-RU"/>
        </w:rPr>
        <w:t>:</w:t>
      </w:r>
    </w:p>
    <w:p w14:paraId="33CFD451" w14:textId="77777777"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 Група републичке грађевинске инспекције Ниш;</w:t>
      </w:r>
      <w:r w:rsidRPr="008577E3">
        <w:rPr>
          <w:rFonts w:ascii="Times New Roman" w:eastAsia="Times New Roman" w:hAnsi="Times New Roman" w:cs="Times New Roman"/>
          <w:sz w:val="24"/>
          <w:szCs w:val="24"/>
          <w:lang w:val="sr-Latn-RS"/>
        </w:rPr>
        <w:t xml:space="preserve"> </w:t>
      </w:r>
    </w:p>
    <w:p w14:paraId="4710E671" w14:textId="77777777"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 Група републичке грађевинске инспекције Београд.</w:t>
      </w:r>
    </w:p>
    <w:p w14:paraId="6E654DAC" w14:textId="77777777" w:rsidR="00A2638A" w:rsidRPr="008577E3" w:rsidRDefault="00A2638A" w:rsidP="00A2638A">
      <w:pPr>
        <w:autoSpaceDE w:val="0"/>
        <w:spacing w:after="0" w:line="240" w:lineRule="auto"/>
        <w:ind w:right="-2" w:firstLine="709"/>
        <w:jc w:val="both"/>
        <w:rPr>
          <w:rFonts w:ascii="Times New Roman" w:eastAsia="Times New Roman" w:hAnsi="Times New Roman" w:cs="Times New Roman"/>
          <w:sz w:val="24"/>
          <w:szCs w:val="24"/>
          <w:lang w:val="sr-Cyrl-RS"/>
        </w:rPr>
      </w:pPr>
    </w:p>
    <w:p w14:paraId="3F61AA68" w14:textId="77777777"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 Групи републичке грађевинске инспекције Ниш и Групи републичке грађевинске инспекције Београд обављају се послови који се односе на: </w:t>
      </w:r>
      <w:r w:rsidRPr="008577E3">
        <w:rPr>
          <w:rFonts w:ascii="Times New Roman" w:eastAsia="Times New Roman" w:hAnsi="Times New Roman" w:cs="Times New Roman"/>
          <w:sz w:val="24"/>
          <w:szCs w:val="24"/>
          <w:lang w:val="sr-Latn-RS"/>
        </w:rPr>
        <w:t xml:space="preserve">инспекцијски </w:t>
      </w:r>
      <w:r w:rsidRPr="008577E3">
        <w:rPr>
          <w:rFonts w:ascii="Times New Roman" w:eastAsia="Times New Roman" w:hAnsi="Times New Roman" w:cs="Times New Roman"/>
          <w:sz w:val="24"/>
          <w:szCs w:val="24"/>
          <w:lang w:val="sr-Latn-RS"/>
        </w:rPr>
        <w:lastRenderedPageBreak/>
        <w:t>надзор у изградњи и употреби грађевинских објеката од значаја за Републику у оквиру делокруга утврђеног законом; организацију заједнички</w:t>
      </w:r>
      <w:r w:rsidRPr="008577E3">
        <w:rPr>
          <w:rFonts w:ascii="Times New Roman" w:eastAsia="Times New Roman" w:hAnsi="Times New Roman" w:cs="Times New Roman"/>
          <w:sz w:val="24"/>
          <w:szCs w:val="24"/>
          <w:lang w:val="sr-Cyrl-CS"/>
        </w:rPr>
        <w:t>х</w:t>
      </w:r>
      <w:r w:rsidRPr="008577E3">
        <w:rPr>
          <w:rFonts w:ascii="Times New Roman" w:eastAsia="Times New Roman" w:hAnsi="Times New Roman" w:cs="Times New Roman"/>
          <w:sz w:val="24"/>
          <w:szCs w:val="24"/>
          <w:lang w:val="sr-Latn-RS"/>
        </w:rPr>
        <w:t xml:space="preserve"> инспекцијски</w:t>
      </w:r>
      <w:r w:rsidRPr="008577E3">
        <w:rPr>
          <w:rFonts w:ascii="Times New Roman" w:eastAsia="Times New Roman" w:hAnsi="Times New Roman" w:cs="Times New Roman"/>
          <w:sz w:val="24"/>
          <w:szCs w:val="24"/>
          <w:lang w:val="sr-Cyrl-CS"/>
        </w:rPr>
        <w:t>х</w:t>
      </w:r>
      <w:r w:rsidRPr="008577E3">
        <w:rPr>
          <w:rFonts w:ascii="Times New Roman" w:eastAsia="Times New Roman" w:hAnsi="Times New Roman" w:cs="Times New Roman"/>
          <w:sz w:val="24"/>
          <w:szCs w:val="24"/>
          <w:lang w:val="sr-Latn-RS"/>
        </w:rPr>
        <w:t xml:space="preserve"> прегледа са другим инспекцијама на објектима од значаја за Републику и надзор над пословима поверених јединицама локалне самоуправе; организацију и обавља</w:t>
      </w:r>
      <w:r w:rsidRPr="008577E3">
        <w:rPr>
          <w:rFonts w:ascii="Times New Roman" w:eastAsia="Times New Roman" w:hAnsi="Times New Roman" w:cs="Times New Roman"/>
          <w:sz w:val="24"/>
          <w:szCs w:val="24"/>
          <w:lang w:val="sr-Cyrl-CS"/>
        </w:rPr>
        <w:t>ње</w:t>
      </w:r>
      <w:r w:rsidRPr="008577E3">
        <w:rPr>
          <w:rFonts w:ascii="Times New Roman" w:eastAsia="Times New Roman" w:hAnsi="Times New Roman" w:cs="Times New Roman"/>
          <w:sz w:val="24"/>
          <w:szCs w:val="24"/>
          <w:lang w:val="sr-Latn-RS"/>
        </w:rPr>
        <w:t xml:space="preserve"> инспекцијског надзор</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r-Latn-RS"/>
        </w:rPr>
        <w:t xml:space="preserve"> у органима општинских и градских управа и Аутономне покрајине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eastAsia="sr-Latn-BA"/>
        </w:rPr>
        <w:t xml:space="preserve"> координацију надзора над извршавањем одредаба закона и праћење исхода предузетих мера у инспекцијском надзору</w:t>
      </w:r>
      <w:r w:rsidRPr="008577E3">
        <w:rPr>
          <w:rFonts w:ascii="Times New Roman" w:eastAsia="Times New Roman" w:hAnsi="Times New Roman" w:cs="Times New Roman"/>
          <w:sz w:val="24"/>
          <w:szCs w:val="24"/>
          <w:lang w:val="sr-Cyrl-CS"/>
        </w:rPr>
        <w:t>, као и други послови из делокруга група.</w:t>
      </w:r>
    </w:p>
    <w:p w14:paraId="20D3396A" w14:textId="77777777"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sr-Cyrl-CS"/>
        </w:rPr>
      </w:pPr>
    </w:p>
    <w:p w14:paraId="624E64FB" w14:textId="77777777"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sr-Cyrl-CS" w:eastAsia="sr-Cyrl-CS"/>
        </w:rPr>
      </w:pPr>
      <w:r w:rsidRPr="008577E3">
        <w:rPr>
          <w:rFonts w:ascii="Times New Roman" w:eastAsia="Times New Roman" w:hAnsi="Times New Roman" w:cs="Times New Roman"/>
          <w:sz w:val="24"/>
          <w:szCs w:val="24"/>
          <w:lang w:val="sr-Cyrl-CS"/>
        </w:rPr>
        <w:t xml:space="preserve">У </w:t>
      </w:r>
      <w:r w:rsidRPr="008577E3">
        <w:rPr>
          <w:rFonts w:ascii="Times New Roman" w:eastAsia="Times New Roman" w:hAnsi="Times New Roman" w:cs="Times New Roman"/>
          <w:sz w:val="24"/>
          <w:szCs w:val="24"/>
          <w:lang w:val="sr-Latn-RS"/>
        </w:rPr>
        <w:t>Одсек</w:t>
      </w:r>
      <w:r w:rsidRPr="008577E3">
        <w:rPr>
          <w:rFonts w:ascii="Times New Roman" w:eastAsia="Times New Roman" w:hAnsi="Times New Roman" w:cs="Times New Roman"/>
          <w:sz w:val="24"/>
          <w:szCs w:val="24"/>
          <w:lang w:val="sr-Cyrl-CS"/>
        </w:rPr>
        <w:t>у</w:t>
      </w:r>
      <w:r w:rsidRPr="008577E3">
        <w:rPr>
          <w:rFonts w:ascii="Times New Roman" w:eastAsia="Times New Roman" w:hAnsi="Times New Roman" w:cs="Times New Roman"/>
          <w:sz w:val="24"/>
          <w:szCs w:val="24"/>
          <w:lang w:val="sr-Latn-RS"/>
        </w:rPr>
        <w:t xml:space="preserve"> </w:t>
      </w:r>
      <w:r w:rsidRPr="008577E3">
        <w:rPr>
          <w:rFonts w:ascii="Times New Roman" w:eastAsia="Times New Roman" w:hAnsi="Times New Roman" w:cs="Times New Roman"/>
          <w:sz w:val="24"/>
          <w:szCs w:val="24"/>
          <w:lang w:val="sr-Cyrl-RS"/>
        </w:rPr>
        <w:t>за инспекцијске послове у области комуналних делатности</w:t>
      </w:r>
      <w:r w:rsidRPr="008577E3">
        <w:rPr>
          <w:rFonts w:ascii="Times New Roman" w:eastAsia="Times New Roman" w:hAnsi="Times New Roman" w:cs="Times New Roman"/>
          <w:sz w:val="24"/>
          <w:szCs w:val="24"/>
          <w:lang w:val="sr-Latn-RS"/>
        </w:rPr>
        <w:t xml:space="preserve"> обавља</w:t>
      </w:r>
      <w:r w:rsidRPr="008577E3">
        <w:rPr>
          <w:rFonts w:ascii="Times New Roman" w:eastAsia="Times New Roman" w:hAnsi="Times New Roman" w:cs="Times New Roman"/>
          <w:sz w:val="24"/>
          <w:szCs w:val="24"/>
          <w:lang w:val="sr-Cyrl-CS"/>
        </w:rPr>
        <w:t>ју се</w:t>
      </w:r>
      <w:r w:rsidRPr="008577E3">
        <w:rPr>
          <w:rFonts w:ascii="Times New Roman" w:eastAsia="Times New Roman" w:hAnsi="Times New Roman" w:cs="Times New Roman"/>
          <w:sz w:val="24"/>
          <w:szCs w:val="24"/>
          <w:lang w:val="sr-Latn-RS"/>
        </w:rPr>
        <w:t xml:space="preserve">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sr-Latn-RS"/>
        </w:rPr>
        <w:t xml:space="preserve"> који се односе на:</w:t>
      </w:r>
      <w:r w:rsidRPr="008577E3">
        <w:rPr>
          <w:rFonts w:ascii="Times New Roman" w:eastAsia="Times New Roman" w:hAnsi="Times New Roman" w:cs="Times New Roman"/>
          <w:sz w:val="24"/>
          <w:szCs w:val="24"/>
          <w:lang w:val="sr-Cyrl-CS"/>
        </w:rPr>
        <w:t xml:space="preserve"> инспекцијски надзор над спровођењем Закона о комуналним делатностима, Закона о становању и</w:t>
      </w:r>
      <w:r w:rsidRPr="008577E3">
        <w:rPr>
          <w:rFonts w:ascii="Times New Roman" w:eastAsia="Times New Roman" w:hAnsi="Times New Roman" w:cs="Times New Roman"/>
          <w:sz w:val="24"/>
          <w:szCs w:val="24"/>
          <w:lang w:val="ru-RU"/>
        </w:rPr>
        <w:t xml:space="preserve"> закона из области инспекцијског надзора</w:t>
      </w:r>
      <w:r w:rsidRPr="008577E3">
        <w:rPr>
          <w:rFonts w:ascii="Times New Roman" w:eastAsia="Times New Roman" w:hAnsi="Times New Roman" w:cs="Times New Roman"/>
          <w:sz w:val="24"/>
          <w:szCs w:val="24"/>
          <w:lang w:val="sr-Cyrl-CS"/>
        </w:rPr>
        <w:t xml:space="preserve"> и прописа донетих на основу тог закона; подношење пријава; предузимање мера утврђених законом и подзаконским прописима</w:t>
      </w:r>
      <w:r w:rsidRPr="008577E3">
        <w:rPr>
          <w:rFonts w:ascii="Times New Roman" w:eastAsia="Times New Roman" w:hAnsi="Times New Roman" w:cs="Times New Roman"/>
          <w:sz w:val="24"/>
          <w:szCs w:val="24"/>
          <w:lang w:val="sr-Cyrl-RS" w:eastAsia="sr-Cyrl-CS"/>
        </w:rPr>
        <w:t>, као и</w:t>
      </w:r>
      <w:r w:rsidRPr="008577E3">
        <w:rPr>
          <w:rFonts w:ascii="Times New Roman" w:eastAsia="Times New Roman" w:hAnsi="Times New Roman" w:cs="Times New Roman"/>
          <w:sz w:val="24"/>
          <w:szCs w:val="24"/>
          <w:lang w:val="x-none" w:eastAsia="sr-Cyrl-CS"/>
        </w:rPr>
        <w:t xml:space="preserve"> други послови</w:t>
      </w:r>
      <w:r w:rsidRPr="008577E3">
        <w:rPr>
          <w:rFonts w:ascii="Times New Roman" w:eastAsia="Times New Roman" w:hAnsi="Times New Roman" w:cs="Times New Roman"/>
          <w:sz w:val="24"/>
          <w:szCs w:val="24"/>
          <w:lang w:val="sr-Cyrl-CS" w:eastAsia="sr-Cyrl-CS"/>
        </w:rPr>
        <w:t xml:space="preserve"> из делокруга Одсека</w:t>
      </w:r>
      <w:r w:rsidRPr="008577E3">
        <w:rPr>
          <w:rFonts w:ascii="Times New Roman" w:eastAsia="Times New Roman" w:hAnsi="Times New Roman" w:cs="Times New Roman"/>
          <w:sz w:val="24"/>
          <w:szCs w:val="24"/>
          <w:lang w:val="x-none" w:eastAsia="sr-Cyrl-CS"/>
        </w:rPr>
        <w:t>.</w:t>
      </w:r>
    </w:p>
    <w:p w14:paraId="7484EA57" w14:textId="77777777"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x-none"/>
        </w:rPr>
      </w:pPr>
    </w:p>
    <w:p w14:paraId="2A1F00CC" w14:textId="77777777"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x-none" w:eastAsia="sr-Cyrl-CS"/>
        </w:rPr>
      </w:pPr>
      <w:r w:rsidRPr="008577E3">
        <w:rPr>
          <w:rFonts w:ascii="Times New Roman" w:eastAsia="Times New Roman" w:hAnsi="Times New Roman" w:cs="Times New Roman"/>
          <w:sz w:val="24"/>
          <w:szCs w:val="24"/>
          <w:lang w:val="en-GB"/>
        </w:rPr>
        <w:t xml:space="preserve">У </w:t>
      </w:r>
      <w:r w:rsidRPr="008577E3">
        <w:rPr>
          <w:rFonts w:ascii="Times New Roman" w:eastAsia="Times New Roman" w:hAnsi="Times New Roman" w:cs="Times New Roman"/>
          <w:sz w:val="24"/>
          <w:szCs w:val="24"/>
          <w:lang w:val="sr-Cyrl-RS"/>
        </w:rPr>
        <w:t xml:space="preserve">Групи за инспекцијске послове за транспорт опасне робе обављају се послови који се односе на: инспекцијски надзор над спровођењем Закона о транспорту опасне робе и прописа донетих на основу тог закона </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ru-RU"/>
        </w:rPr>
        <w:t xml:space="preserve"> закона из области инспекцијског надзора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sr-Cyrl-CS"/>
        </w:rPr>
        <w:t>подношење пријава; предузимање мера утврђених законом и подзаконским прописима</w:t>
      </w:r>
      <w:r w:rsidRPr="008577E3">
        <w:rPr>
          <w:rFonts w:ascii="Times New Roman" w:eastAsia="Times New Roman" w:hAnsi="Times New Roman" w:cs="Times New Roman"/>
          <w:sz w:val="24"/>
          <w:szCs w:val="24"/>
          <w:lang w:val="sr-Cyrl-RS" w:eastAsia="sr-Cyrl-CS"/>
        </w:rPr>
        <w:t>, као и</w:t>
      </w:r>
      <w:r w:rsidRPr="008577E3">
        <w:rPr>
          <w:rFonts w:ascii="Times New Roman" w:eastAsia="Times New Roman" w:hAnsi="Times New Roman" w:cs="Times New Roman"/>
          <w:sz w:val="24"/>
          <w:szCs w:val="24"/>
          <w:lang w:val="x-none" w:eastAsia="sr-Cyrl-CS"/>
        </w:rPr>
        <w:t xml:space="preserve"> други послови</w:t>
      </w:r>
      <w:r w:rsidRPr="008577E3">
        <w:rPr>
          <w:rFonts w:ascii="Times New Roman" w:eastAsia="Times New Roman" w:hAnsi="Times New Roman" w:cs="Times New Roman"/>
          <w:sz w:val="24"/>
          <w:szCs w:val="24"/>
          <w:lang w:val="sr-Cyrl-CS" w:eastAsia="sr-Cyrl-CS"/>
        </w:rPr>
        <w:t xml:space="preserve"> из делокруга Групе</w:t>
      </w:r>
      <w:r w:rsidRPr="008577E3">
        <w:rPr>
          <w:rFonts w:ascii="Times New Roman" w:eastAsia="Times New Roman" w:hAnsi="Times New Roman" w:cs="Times New Roman"/>
          <w:sz w:val="24"/>
          <w:szCs w:val="24"/>
          <w:lang w:val="x-none" w:eastAsia="sr-Cyrl-CS"/>
        </w:rPr>
        <w:t>.</w:t>
      </w:r>
    </w:p>
    <w:p w14:paraId="026E48E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5BEED779" w14:textId="77777777" w:rsidR="00A2638A" w:rsidRPr="008577E3" w:rsidRDefault="00A2638A" w:rsidP="00A2638A">
      <w:pPr>
        <w:pBdr>
          <w:top w:val="single" w:sz="4" w:space="1" w:color="auto"/>
          <w:left w:val="single" w:sz="4" w:space="4" w:color="auto"/>
          <w:bottom w:val="single" w:sz="4" w:space="1" w:color="auto"/>
          <w:right w:val="single" w:sz="4" w:space="0" w:color="auto"/>
        </w:pBdr>
        <w:shd w:val="clear" w:color="auto" w:fill="FBE4D5"/>
        <w:spacing w:after="0" w:line="240" w:lineRule="auto"/>
        <w:jc w:val="both"/>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t>Руководилац и контакт подаци:</w:t>
      </w:r>
    </w:p>
    <w:p w14:paraId="74CD20D6" w14:textId="00F4F616" w:rsidR="00A2638A" w:rsidRPr="008577E3" w:rsidRDefault="00A2638A" w:rsidP="00DC38D6">
      <w:pPr>
        <w:pBdr>
          <w:top w:val="single" w:sz="4" w:space="1" w:color="auto"/>
          <w:left w:val="single" w:sz="4" w:space="4" w:color="auto"/>
          <w:bottom w:val="single" w:sz="4" w:space="1" w:color="auto"/>
          <w:right w:val="single" w:sz="4" w:space="0" w:color="auto"/>
        </w:pBdr>
        <w:shd w:val="clear" w:color="auto" w:fill="FBE4D5"/>
        <w:tabs>
          <w:tab w:val="left" w:pos="851"/>
        </w:tabs>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ЗоранПавловић</w:t>
      </w:r>
      <w:r w:rsidRPr="008577E3">
        <w:rPr>
          <w:rFonts w:ascii="Times New Roman" w:eastAsia="Times New Roman" w:hAnsi="Times New Roman" w:cs="Times New Roman"/>
          <w:sz w:val="24"/>
          <w:szCs w:val="24"/>
          <w:lang w:val="sr-Cyrl-RS"/>
        </w:rPr>
        <w:br/>
        <w:t>помоћник министра за инспекцијски надзор</w:t>
      </w:r>
    </w:p>
    <w:p w14:paraId="7C71A774" w14:textId="77777777" w:rsidR="00A2638A" w:rsidRPr="008577E3" w:rsidRDefault="00A2638A" w:rsidP="00A2638A">
      <w:pPr>
        <w:pBdr>
          <w:top w:val="single" w:sz="4" w:space="1" w:color="auto"/>
          <w:left w:val="single" w:sz="4" w:space="4" w:color="auto"/>
          <w:bottom w:val="single" w:sz="4" w:space="1" w:color="auto"/>
          <w:right w:val="single" w:sz="4" w:space="0" w:color="auto"/>
        </w:pBdr>
        <w:shd w:val="clear" w:color="auto" w:fill="FBE4D5"/>
        <w:spacing w:after="0" w:line="240" w:lineRule="auto"/>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lang w:val="sr-Cyrl-RS"/>
        </w:rPr>
        <w:t xml:space="preserve">е-mail: </w:t>
      </w:r>
      <w:hyperlink r:id="rId27" w:history="1">
        <w:r w:rsidRPr="008577E3">
          <w:rPr>
            <w:rFonts w:ascii="Times New Roman" w:eastAsia="Times New Roman" w:hAnsi="Times New Roman" w:cs="Times New Roman"/>
            <w:sz w:val="24"/>
            <w:szCs w:val="24"/>
            <w:u w:val="single"/>
          </w:rPr>
          <w:t>zoran.pavlovic@mgsi.gov.rs</w:t>
        </w:r>
      </w:hyperlink>
      <w:r w:rsidRPr="008577E3">
        <w:rPr>
          <w:rFonts w:ascii="Times New Roman" w:eastAsia="Times New Roman" w:hAnsi="Times New Roman" w:cs="Times New Roman"/>
          <w:sz w:val="24"/>
          <w:szCs w:val="24"/>
        </w:rPr>
        <w:t xml:space="preserve"> </w:t>
      </w:r>
    </w:p>
    <w:p w14:paraId="2F31F4C5" w14:textId="77777777" w:rsidR="00A2638A" w:rsidRPr="008577E3" w:rsidRDefault="00A2638A" w:rsidP="00A2638A">
      <w:pPr>
        <w:pBdr>
          <w:top w:val="single" w:sz="4" w:space="1" w:color="auto"/>
          <w:left w:val="single" w:sz="4" w:space="4" w:color="auto"/>
          <w:bottom w:val="single" w:sz="4" w:space="1" w:color="auto"/>
          <w:right w:val="single" w:sz="4" w:space="0" w:color="auto"/>
        </w:pBdr>
        <w:shd w:val="clear" w:color="auto" w:fill="FBE4D5"/>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тел: 011/213-83-11</w:t>
      </w:r>
    </w:p>
    <w:p w14:paraId="2A87E523" w14:textId="77777777" w:rsidR="00A2638A" w:rsidRPr="008577E3" w:rsidRDefault="00A2638A" w:rsidP="00A2638A">
      <w:pPr>
        <w:spacing w:after="0" w:line="240" w:lineRule="auto"/>
        <w:rPr>
          <w:rFonts w:ascii="Times New Roman" w:eastAsia="Times New Roman" w:hAnsi="Times New Roman" w:cs="Times New Roman"/>
          <w:sz w:val="24"/>
          <w:szCs w:val="24"/>
          <w:lang w:val="en-GB"/>
        </w:rPr>
      </w:pPr>
    </w:p>
    <w:p w14:paraId="3A6E32B4"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en-GB" w:eastAsia="x-none"/>
        </w:rPr>
      </w:pPr>
      <w:bookmarkStart w:id="20" w:name="_Toc17359132"/>
      <w:r w:rsidRPr="008577E3">
        <w:rPr>
          <w:rFonts w:ascii="Times New Roman" w:eastAsia="Times New Roman" w:hAnsi="Times New Roman" w:cs="Times New Roman"/>
          <w:b/>
          <w:bCs/>
          <w:i/>
          <w:iCs/>
          <w:sz w:val="24"/>
          <w:szCs w:val="28"/>
          <w:lang w:val="en-GB" w:eastAsia="x-none"/>
        </w:rPr>
        <w:t>3.10 Секретаријат министарства</w:t>
      </w:r>
      <w:bookmarkEnd w:id="20"/>
    </w:p>
    <w:p w14:paraId="309BE5B4" w14:textId="77777777" w:rsidR="00A2638A" w:rsidRPr="008577E3" w:rsidRDefault="00A2638A" w:rsidP="00A2638A">
      <w:pPr>
        <w:tabs>
          <w:tab w:val="left" w:pos="567"/>
          <w:tab w:val="left" w:pos="8789"/>
        </w:tabs>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Секретаријату Министарства обављају се послови од заједничког интереса за Министарство који се односе на:</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кадровскe,</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финансијске, информатичке, послове јавних набавки, опште и правне послове, усклађивање рада унутрашњих јединица, сарадњу са другим органима, као и други послови из делокруга Секретаријата.</w:t>
      </w:r>
    </w:p>
    <w:p w14:paraId="67C7FAB6" w14:textId="77777777" w:rsidR="00A2638A" w:rsidRPr="008577E3" w:rsidRDefault="00A2638A" w:rsidP="00A2638A">
      <w:pPr>
        <w:tabs>
          <w:tab w:val="left" w:pos="567"/>
          <w:tab w:val="left" w:pos="8789"/>
        </w:tabs>
        <w:spacing w:after="0" w:line="240" w:lineRule="auto"/>
        <w:ind w:firstLine="720"/>
        <w:jc w:val="both"/>
        <w:rPr>
          <w:rFonts w:ascii="Times New Roman" w:eastAsia="Times New Roman" w:hAnsi="Times New Roman" w:cs="Times New Roman"/>
          <w:sz w:val="24"/>
          <w:szCs w:val="24"/>
          <w:lang w:val="sr-Cyrl-CS"/>
        </w:rPr>
      </w:pPr>
    </w:p>
    <w:p w14:paraId="7DEA0D87"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У Секретаријату Министарства образују се следеће уже унутрашње јединице: </w:t>
      </w:r>
    </w:p>
    <w:p w14:paraId="1715E616"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1. Одељење за правне, кадровске и опште послове;</w:t>
      </w:r>
    </w:p>
    <w:p w14:paraId="3E289F27"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sz w:val="24"/>
          <w:szCs w:val="24"/>
          <w:lang w:val="ru-RU"/>
        </w:rPr>
        <w:t xml:space="preserve">2. </w:t>
      </w:r>
      <w:r w:rsidRPr="008577E3">
        <w:rPr>
          <w:rFonts w:ascii="Times New Roman" w:eastAsia="Times New Roman" w:hAnsi="Times New Roman" w:cs="Times New Roman"/>
          <w:bCs/>
          <w:sz w:val="24"/>
          <w:szCs w:val="24"/>
          <w:lang w:val="sr-Cyrl-CS"/>
        </w:rPr>
        <w:t>Одељење за буџет и финансијско управљање;</w:t>
      </w:r>
    </w:p>
    <w:p w14:paraId="376E67BF"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3. Група за спровођење јавних набавки;</w:t>
      </w:r>
    </w:p>
    <w:p w14:paraId="218ED64B"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4. Група за послове интерне eвиденције;</w:t>
      </w:r>
    </w:p>
    <w:p w14:paraId="7FBFAECB"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 xml:space="preserve">5. </w:t>
      </w:r>
      <w:r w:rsidRPr="008577E3">
        <w:rPr>
          <w:rFonts w:ascii="Times New Roman" w:eastAsia="Times New Roman" w:hAnsi="Times New Roman" w:cs="Times New Roman"/>
          <w:sz w:val="24"/>
          <w:szCs w:val="24"/>
          <w:lang w:val="en-GB"/>
        </w:rPr>
        <w:t>Група за одржавање возила и послове возача и курира</w:t>
      </w:r>
      <w:r w:rsidRPr="008577E3">
        <w:rPr>
          <w:rFonts w:ascii="Times New Roman" w:eastAsia="Times New Roman" w:hAnsi="Times New Roman" w:cs="Times New Roman"/>
          <w:sz w:val="24"/>
          <w:szCs w:val="24"/>
          <w:lang w:val="sr-Cyrl-CS"/>
        </w:rPr>
        <w:t>.</w:t>
      </w:r>
    </w:p>
    <w:p w14:paraId="77A1A0BF"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ru-RU"/>
        </w:rPr>
      </w:pPr>
    </w:p>
    <w:p w14:paraId="0EA0BB19"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 У Одељењу за правне, кадровске и опште послове обављају се послови који се односе на: </w:t>
      </w:r>
      <w:r w:rsidRPr="008577E3">
        <w:rPr>
          <w:rFonts w:ascii="Times New Roman" w:eastAsia="Times New Roman" w:hAnsi="Times New Roman" w:cs="Times New Roman"/>
          <w:sz w:val="24"/>
          <w:szCs w:val="24"/>
          <w:lang w:val="en-GB"/>
        </w:rPr>
        <w:t>припрему аката који се односе на организацију и рад Министарства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пружање правне помоћи секторима Министарства, у вези са кадровским пословима и пословима државне управе;</w:t>
      </w:r>
      <w:r w:rsidRPr="008577E3">
        <w:rPr>
          <w:rFonts w:ascii="Times New Roman" w:eastAsia="Times New Roman" w:hAnsi="Times New Roman" w:cs="Times New Roman"/>
          <w:b/>
          <w:sz w:val="24"/>
          <w:szCs w:val="24"/>
          <w:lang w:val="en-GB"/>
        </w:rPr>
        <w:t xml:space="preserve"> </w:t>
      </w:r>
      <w:r w:rsidRPr="008577E3">
        <w:rPr>
          <w:rFonts w:ascii="Times New Roman" w:eastAsia="Times New Roman" w:hAnsi="Times New Roman" w:cs="Times New Roman"/>
          <w:sz w:val="24"/>
          <w:szCs w:val="24"/>
          <w:lang w:val="en-GB"/>
        </w:rPr>
        <w:t xml:space="preserve">израду интерних општих и појединачних аката из </w:t>
      </w:r>
      <w:r w:rsidRPr="008577E3">
        <w:rPr>
          <w:rFonts w:ascii="Times New Roman" w:eastAsia="Times New Roman" w:hAnsi="Times New Roman" w:cs="Times New Roman"/>
          <w:sz w:val="24"/>
          <w:szCs w:val="24"/>
          <w:lang w:val="en-GB"/>
        </w:rPr>
        <w:lastRenderedPageBreak/>
        <w:t>делокруга Секретаријата;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 xml:space="preserve">поступање по захтевима државног правобранилаштва у вези са судским поступцима, прекршајном поступку и поступцима по привредним преступима; </w:t>
      </w:r>
      <w:r w:rsidRPr="008577E3">
        <w:rPr>
          <w:rFonts w:ascii="Times New Roman" w:eastAsia="Times New Roman" w:hAnsi="Times New Roman" w:cs="Times New Roman"/>
          <w:sz w:val="24"/>
          <w:szCs w:val="24"/>
          <w:lang w:val="en-GB"/>
        </w:rPr>
        <w:t xml:space="preserve">припрему предлога </w:t>
      </w:r>
      <w:r w:rsidRPr="008577E3">
        <w:rPr>
          <w:rFonts w:ascii="Times New Roman" w:eastAsia="Times New Roman" w:hAnsi="Times New Roman" w:cs="Times New Roman"/>
          <w:sz w:val="24"/>
          <w:szCs w:val="24"/>
          <w:lang w:val="sr-Cyrl-CS"/>
        </w:rPr>
        <w:t xml:space="preserve">аката </w:t>
      </w:r>
      <w:r w:rsidRPr="008577E3">
        <w:rPr>
          <w:rFonts w:ascii="Times New Roman" w:eastAsia="Times New Roman" w:hAnsi="Times New Roman" w:cs="Times New Roman"/>
          <w:sz w:val="24"/>
          <w:szCs w:val="24"/>
          <w:lang w:val="en-GB"/>
        </w:rPr>
        <w:t xml:space="preserve">за Владу за постављења и разрешења лица на функцијама у Министарству, органима управе у саставу Министарства и органима за које је надлежно Министарство; </w:t>
      </w:r>
      <w:r w:rsidRPr="008577E3">
        <w:rPr>
          <w:rFonts w:ascii="Times New Roman" w:eastAsia="Times New Roman" w:hAnsi="Times New Roman" w:cs="Times New Roman"/>
          <w:sz w:val="24"/>
          <w:szCs w:val="24"/>
          <w:lang w:val="sr-Cyrl-CS"/>
        </w:rPr>
        <w:t xml:space="preserve">израду плана интегритета, послове безбедности и здравља на раду, послове народне одбране и послове везане за ванредне ситуације, поступање по захтевима за приступ информацијама од јавног значаја и заштиту података о личности; тајност података, послова у вези са информатичким системом; </w:t>
      </w:r>
      <w:r w:rsidRPr="008577E3">
        <w:rPr>
          <w:rFonts w:ascii="Times New Roman" w:eastAsia="Times New Roman" w:hAnsi="Times New Roman" w:cs="Times New Roman"/>
          <w:sz w:val="24"/>
          <w:szCs w:val="24"/>
          <w:lang w:val="en-GB"/>
        </w:rPr>
        <w:t>припрему годишњег програма рада и извештаја о раду Министарств</w:t>
      </w:r>
      <w:r w:rsidRPr="008577E3">
        <w:rPr>
          <w:rFonts w:ascii="Times New Roman" w:eastAsia="Times New Roman" w:hAnsi="Times New Roman" w:cs="Times New Roman"/>
          <w:sz w:val="24"/>
          <w:szCs w:val="24"/>
          <w:lang w:val="sr-Cyrl-CS"/>
        </w:rPr>
        <w:t>а; функционисање возног парка, као и други послови из делокруга Одељења.</w:t>
      </w:r>
    </w:p>
    <w:p w14:paraId="47365D5D"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ru-RU"/>
        </w:rPr>
      </w:pPr>
    </w:p>
    <w:p w14:paraId="0BA883DE"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У Одељењу за за правне, кадровске и опште послове образују се следеће уже унутрашње јединице:  </w:t>
      </w:r>
    </w:p>
    <w:p w14:paraId="5AD78F46"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1. Група за правне послове;</w:t>
      </w:r>
    </w:p>
    <w:p w14:paraId="1AA0500A" w14:textId="77777777" w:rsidR="00A2638A" w:rsidRPr="008577E3" w:rsidRDefault="00A2638A" w:rsidP="00A2638A">
      <w:pPr>
        <w:tabs>
          <w:tab w:val="left" w:pos="851"/>
        </w:tabs>
        <w:spacing w:after="0" w:line="240" w:lineRule="auto"/>
        <w:ind w:right="-2"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2. Група за кадровске послове, послове развоја и управљање кадровима и евиденционе послове;</w:t>
      </w:r>
    </w:p>
    <w:p w14:paraId="132B60C9"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3. Група за опште послове.</w:t>
      </w:r>
    </w:p>
    <w:p w14:paraId="022CA7A3"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ru-RU"/>
        </w:rPr>
      </w:pPr>
    </w:p>
    <w:p w14:paraId="0627B691" w14:textId="77777777" w:rsidR="00A2638A" w:rsidRPr="008577E3" w:rsidRDefault="00A2638A" w:rsidP="00A2638A">
      <w:pPr>
        <w:shd w:val="clear" w:color="auto" w:fill="FFFFFF"/>
        <w:tabs>
          <w:tab w:val="left" w:pos="878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У Групи за правне послове обављају се послови који се односе на: </w:t>
      </w:r>
      <w:r w:rsidRPr="008577E3">
        <w:rPr>
          <w:rFonts w:ascii="Times New Roman" w:eastAsia="Times New Roman" w:hAnsi="Times New Roman" w:cs="Times New Roman"/>
          <w:sz w:val="24"/>
          <w:szCs w:val="24"/>
          <w:lang w:val="en-GB"/>
        </w:rPr>
        <w:t>припрему аката који се односе на организацију и рад Министарства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пружање правне помоћи секторима Министарства, у вези са пословима државне управе;</w:t>
      </w:r>
      <w:r w:rsidRPr="008577E3">
        <w:rPr>
          <w:rFonts w:ascii="Times New Roman" w:eastAsia="Times New Roman" w:hAnsi="Times New Roman" w:cs="Times New Roman"/>
          <w:b/>
          <w:sz w:val="24"/>
          <w:szCs w:val="24"/>
          <w:lang w:val="en-GB"/>
        </w:rPr>
        <w:t xml:space="preserve"> </w:t>
      </w:r>
      <w:r w:rsidRPr="008577E3">
        <w:rPr>
          <w:rFonts w:ascii="Times New Roman" w:eastAsia="Times New Roman" w:hAnsi="Times New Roman" w:cs="Times New Roman"/>
          <w:sz w:val="24"/>
          <w:szCs w:val="24"/>
          <w:lang w:val="en-GB"/>
        </w:rPr>
        <w:t>израду интерних општих и појединачних аката из делокруга Секретаријата;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припрему годишњег програма рада и извештаја о раду Министарства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 xml:space="preserve">поступање по захтевима државног правобранилаштва у вези са судским поступцима, прекршајном поступку и поступцима по привредним преступима и вођење евиденције о тим поступцима; </w:t>
      </w:r>
      <w:r w:rsidRPr="008577E3">
        <w:rPr>
          <w:rFonts w:ascii="Times New Roman" w:eastAsia="Times New Roman" w:hAnsi="Times New Roman" w:cs="Times New Roman"/>
          <w:sz w:val="24"/>
          <w:szCs w:val="24"/>
          <w:lang w:val="en-GB"/>
        </w:rPr>
        <w:t xml:space="preserve">припрему предлога </w:t>
      </w:r>
      <w:r w:rsidRPr="008577E3">
        <w:rPr>
          <w:rFonts w:ascii="Times New Roman" w:eastAsia="Times New Roman" w:hAnsi="Times New Roman" w:cs="Times New Roman"/>
          <w:sz w:val="24"/>
          <w:szCs w:val="24"/>
          <w:lang w:val="sr-Cyrl-CS"/>
        </w:rPr>
        <w:t xml:space="preserve">аката </w:t>
      </w:r>
      <w:r w:rsidRPr="008577E3">
        <w:rPr>
          <w:rFonts w:ascii="Times New Roman" w:eastAsia="Times New Roman" w:hAnsi="Times New Roman" w:cs="Times New Roman"/>
          <w:sz w:val="24"/>
          <w:szCs w:val="24"/>
          <w:lang w:val="en-GB"/>
        </w:rPr>
        <w:t xml:space="preserve">за Владу за постављења и разрешења лица на функцијама у Министарству, органима управе у саставу Министарства и органима за које је надлежно Министарство; </w:t>
      </w:r>
      <w:r w:rsidRPr="008577E3">
        <w:rPr>
          <w:rFonts w:ascii="Times New Roman" w:eastAsia="Times New Roman" w:hAnsi="Times New Roman" w:cs="Times New Roman"/>
          <w:sz w:val="24"/>
          <w:szCs w:val="24"/>
          <w:lang w:val="sr-Cyrl-CS"/>
        </w:rPr>
        <w:t>израду плана интегритета</w:t>
      </w:r>
      <w:r w:rsidRPr="008577E3">
        <w:rPr>
          <w:rFonts w:ascii="Times New Roman" w:eastAsia="Times New Roman" w:hAnsi="Times New Roman" w:cs="Times New Roman"/>
          <w:sz w:val="24"/>
          <w:szCs w:val="24"/>
          <w:lang w:val="ru-RU"/>
        </w:rPr>
        <w:t xml:space="preserve">; информације од јавног значаја и заштиту података о личности; </w:t>
      </w:r>
      <w:r w:rsidRPr="008577E3">
        <w:rPr>
          <w:rFonts w:ascii="Times New Roman" w:eastAsia="Times New Roman" w:hAnsi="Times New Roman" w:cs="Times New Roman"/>
          <w:sz w:val="24"/>
          <w:szCs w:val="24"/>
          <w:lang w:val="sr-Cyrl-CS"/>
        </w:rPr>
        <w:t>тајност података, као и други послови</w:t>
      </w:r>
      <w:r w:rsidRPr="008577E3">
        <w:rPr>
          <w:rFonts w:ascii="Times New Roman" w:eastAsia="Times New Roman" w:hAnsi="Times New Roman" w:cs="Times New Roman"/>
          <w:sz w:val="24"/>
          <w:szCs w:val="24"/>
          <w:lang w:val="ru-RU"/>
        </w:rPr>
        <w:t xml:space="preserve"> из делокруга Групе.</w:t>
      </w:r>
    </w:p>
    <w:p w14:paraId="3C937B72" w14:textId="77777777" w:rsidR="00A2638A" w:rsidRPr="008577E3" w:rsidRDefault="00A2638A" w:rsidP="00A2638A">
      <w:pPr>
        <w:shd w:val="clear" w:color="auto" w:fill="FFFFFF"/>
        <w:tabs>
          <w:tab w:val="left" w:pos="8789"/>
        </w:tabs>
        <w:spacing w:after="0" w:line="240" w:lineRule="auto"/>
        <w:jc w:val="both"/>
        <w:rPr>
          <w:rFonts w:ascii="Times New Roman" w:eastAsia="Times New Roman" w:hAnsi="Times New Roman" w:cs="Times New Roman"/>
          <w:sz w:val="24"/>
          <w:szCs w:val="24"/>
          <w:lang w:val="ru-RU"/>
        </w:rPr>
      </w:pPr>
    </w:p>
    <w:p w14:paraId="00F399AD"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ru-RU"/>
        </w:rPr>
        <w:t>У Групи за кадровске послове, послове развоја и управљање кадровима и евиденционе послове</w:t>
      </w:r>
      <w:r w:rsidRPr="008577E3">
        <w:rPr>
          <w:rFonts w:ascii="Times New Roman" w:eastAsia="Times New Roman" w:hAnsi="Times New Roman" w:cs="Times New Roman"/>
          <w:sz w:val="24"/>
          <w:szCs w:val="24"/>
          <w:lang w:val="sr-Cyrl-CS"/>
        </w:rPr>
        <w:t xml:space="preserve"> обављају се послови који се односе на: </w:t>
      </w:r>
      <w:r w:rsidRPr="008577E3">
        <w:rPr>
          <w:rFonts w:ascii="Times New Roman" w:eastAsia="Times New Roman" w:hAnsi="Times New Roman" w:cs="Times New Roman"/>
          <w:sz w:val="24"/>
          <w:szCs w:val="24"/>
          <w:lang w:val="en-GB"/>
        </w:rPr>
        <w:t xml:space="preserve">припрему нацрта кадровског плана и развој управљања људским ресурсима, регрутовање, селекцију и пријем нових кадрова; </w:t>
      </w:r>
      <w:r w:rsidRPr="008577E3">
        <w:rPr>
          <w:rFonts w:ascii="Times New Roman" w:eastAsia="Times New Roman" w:hAnsi="Times New Roman" w:cs="Times New Roman"/>
          <w:sz w:val="24"/>
          <w:szCs w:val="24"/>
          <w:lang w:val="ru-RU"/>
        </w:rPr>
        <w:t>израду предлога правилника о унутрашњем уређењу и систематизацији радних места у Министарству, израду коначних описа радних места и координацију на изради радних циљева запослених</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 xml:space="preserve">израду општих и појединачних аката који се односе на остваривање права, обавеза и одговорности државних службеника и намештеника из области радних односа; </w:t>
      </w:r>
      <w:r w:rsidRPr="008577E3">
        <w:rPr>
          <w:rFonts w:ascii="Times New Roman" w:eastAsia="Times New Roman" w:hAnsi="Times New Roman" w:cs="Times New Roman"/>
          <w:sz w:val="24"/>
          <w:szCs w:val="24"/>
          <w:lang w:val="sr-Cyrl-CS"/>
        </w:rPr>
        <w:t>координацију поступка</w:t>
      </w:r>
      <w:r w:rsidRPr="008577E3">
        <w:rPr>
          <w:rFonts w:ascii="Times New Roman" w:eastAsia="Times New Roman" w:hAnsi="Times New Roman" w:cs="Times New Roman"/>
          <w:sz w:val="24"/>
          <w:szCs w:val="24"/>
          <w:lang w:val="en-GB"/>
        </w:rPr>
        <w:t xml:space="preserve"> оцењивања и награђивања државних службеника и намештеника, вођење евиденције и управљање базом података из области људских ресурса, вођење </w:t>
      </w:r>
      <w:r w:rsidRPr="008577E3">
        <w:rPr>
          <w:rFonts w:ascii="Times New Roman" w:eastAsia="Times New Roman" w:hAnsi="Times New Roman" w:cs="Times New Roman"/>
          <w:sz w:val="24"/>
          <w:szCs w:val="24"/>
          <w:lang w:val="sr-Cyrl-CS"/>
        </w:rPr>
        <w:t xml:space="preserve">других </w:t>
      </w:r>
      <w:r w:rsidRPr="008577E3">
        <w:rPr>
          <w:rFonts w:ascii="Times New Roman" w:eastAsia="Times New Roman" w:hAnsi="Times New Roman" w:cs="Times New Roman"/>
          <w:sz w:val="24"/>
          <w:szCs w:val="24"/>
          <w:lang w:val="en-GB"/>
        </w:rPr>
        <w:t>прописаних  евиденција</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као и евиденција у вези са обрачуном плата државних службеника и намештеника; </w:t>
      </w:r>
      <w:r w:rsidRPr="008577E3">
        <w:rPr>
          <w:rFonts w:ascii="Times New Roman" w:eastAsia="Times New Roman" w:hAnsi="Times New Roman" w:cs="Times New Roman"/>
          <w:sz w:val="24"/>
          <w:szCs w:val="24"/>
          <w:lang w:val="sr-Cyrl-CS"/>
        </w:rPr>
        <w:t>стручне и административне послове за конкурсну комисију Министарства; послове у вези са обавезним социјалним осигурањем запослених и чланова породице; стручно усавршавање државних службеника; пружање стручне помоћи државним службеницима и намештеницима у вези са остваривањем права из радних односа, као и други послови из делокруга Групе.</w:t>
      </w:r>
    </w:p>
    <w:p w14:paraId="1C5B412A"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en-GB"/>
        </w:rPr>
      </w:pPr>
    </w:p>
    <w:p w14:paraId="73DFAE64"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У Групи за опште послове обављају се послови који се односе на: развој софтвера који се  користе за послове из делокруга Министарства; праћење стања и опреме и информационо-технолошких потреба ради планирања набавки опреме и софтвера; инсталирање и одржавање база података за унутрашњу мрежу и за интернет базу података Министарства и друге информатичке послове; безбедност и здравље на раду, народну одбрану и послове везане за ванредне ситуације;</w:t>
      </w:r>
      <w:r w:rsidRPr="008577E3">
        <w:rPr>
          <w:rFonts w:ascii="Times New Roman" w:eastAsia="Times New Roman" w:hAnsi="Times New Roman" w:cs="Times New Roman"/>
          <w:sz w:val="24"/>
          <w:szCs w:val="24"/>
          <w:lang w:val="en-GB"/>
        </w:rPr>
        <w:t xml:space="preserve"> обједињавање података за информатор о раду; </w:t>
      </w:r>
      <w:r w:rsidRPr="008577E3">
        <w:rPr>
          <w:rFonts w:ascii="Times New Roman" w:eastAsia="Times New Roman" w:hAnsi="Times New Roman" w:cs="Times New Roman"/>
          <w:sz w:val="24"/>
          <w:szCs w:val="24"/>
          <w:lang w:val="sr-Cyrl-CS"/>
        </w:rPr>
        <w:t>израду и коришћење печата; спровођење редовног и ванредног пописа, као и други послови из делокруга Групе.</w:t>
      </w:r>
    </w:p>
    <w:p w14:paraId="67321844"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CS"/>
        </w:rPr>
      </w:pPr>
    </w:p>
    <w:p w14:paraId="07D9DA86"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У </w:t>
      </w:r>
      <w:r w:rsidRPr="008577E3">
        <w:rPr>
          <w:rFonts w:ascii="Times New Roman" w:eastAsia="Times New Roman" w:hAnsi="Times New Roman" w:cs="Times New Roman"/>
          <w:sz w:val="24"/>
          <w:szCs w:val="24"/>
          <w:lang w:val="en-GB"/>
        </w:rPr>
        <w:t>Одељењ</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за буџет и финансијско управљање обавља</w:t>
      </w:r>
      <w:r w:rsidRPr="008577E3">
        <w:rPr>
          <w:rFonts w:ascii="Times New Roman" w:eastAsia="Times New Roman" w:hAnsi="Times New Roman" w:cs="Times New Roman"/>
          <w:sz w:val="24"/>
          <w:szCs w:val="24"/>
          <w:lang w:val="sr-Cyrl-RS"/>
        </w:rPr>
        <w:t>ју се</w:t>
      </w:r>
      <w:r w:rsidRPr="008577E3">
        <w:rPr>
          <w:rFonts w:ascii="Times New Roman" w:eastAsia="Times New Roman" w:hAnsi="Times New Roman" w:cs="Times New Roman"/>
          <w:sz w:val="24"/>
          <w:szCs w:val="24"/>
          <w:lang w:val="en-GB"/>
        </w:rPr>
        <w:t xml:space="preserve">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који се односе на: припрему предлога финансијског плана Министарства</w:t>
      </w:r>
      <w:r w:rsidRPr="008577E3">
        <w:rPr>
          <w:rFonts w:ascii="Times New Roman" w:eastAsia="Times New Roman" w:hAnsi="Times New Roman" w:cs="Times New Roman"/>
          <w:sz w:val="24"/>
          <w:szCs w:val="24"/>
          <w:lang w:val="sr-Cyrl-CS"/>
        </w:rPr>
        <w:t xml:space="preserve"> и учешће у изради плана јавних набавки и програма рада Министарства</w:t>
      </w:r>
      <w:r w:rsidRPr="008577E3">
        <w:rPr>
          <w:rFonts w:ascii="Times New Roman" w:eastAsia="Times New Roman" w:hAnsi="Times New Roman" w:cs="Times New Roman"/>
          <w:sz w:val="24"/>
          <w:szCs w:val="24"/>
          <w:lang w:val="en-GB"/>
        </w:rPr>
        <w:t xml:space="preserve">; припрему планова извршења буџета; </w:t>
      </w:r>
      <w:r w:rsidRPr="008577E3">
        <w:rPr>
          <w:rFonts w:ascii="Times New Roman" w:eastAsia="Times New Roman" w:hAnsi="Times New Roman" w:cs="Times New Roman"/>
          <w:sz w:val="24"/>
          <w:szCs w:val="24"/>
          <w:lang w:val="sr-Cyrl-CS"/>
        </w:rPr>
        <w:t xml:space="preserve">законито и наменско трошење буџетских средстава по одобреним апропријацијама; </w:t>
      </w:r>
      <w:r w:rsidRPr="008577E3">
        <w:rPr>
          <w:rFonts w:ascii="Times New Roman" w:eastAsia="Times New Roman" w:hAnsi="Times New Roman" w:cs="Times New Roman"/>
          <w:sz w:val="24"/>
          <w:szCs w:val="24"/>
          <w:lang w:val="en-GB"/>
        </w:rPr>
        <w:t xml:space="preserve">пренос средстава на поједине кориснике и надзор над утрошком тих средстава; </w:t>
      </w:r>
      <w:r w:rsidRPr="008577E3">
        <w:rPr>
          <w:rFonts w:ascii="Times New Roman" w:eastAsia="Times New Roman" w:hAnsi="Times New Roman" w:cs="Times New Roman"/>
          <w:sz w:val="24"/>
          <w:szCs w:val="24"/>
          <w:lang w:val="sr-Cyrl-CS"/>
        </w:rPr>
        <w:t>израду периодичних извештаја и завршног рачуна; израду извештаја о извршењу буџета; вршење контроле рачуноводствених исправа и поступака у реализацији буџета; обрада података ради обрачуна плата државних службеника и намештеника; с</w:t>
      </w:r>
      <w:r w:rsidRPr="008577E3">
        <w:rPr>
          <w:rFonts w:ascii="Times New Roman" w:eastAsia="Times New Roman" w:hAnsi="Times New Roman" w:cs="Times New Roman"/>
          <w:sz w:val="24"/>
          <w:szCs w:val="24"/>
          <w:lang w:val="en-GB"/>
        </w:rPr>
        <w:t xml:space="preserve">арадњу са Народном банком Србије и пословним банкама; припрему налога за плаћање; припрему и координацију рада у вези са израдом предрачуна прихода и расхода Министарства; праћење динамике прилива и утрошка средстава; вођење донаторских рачуна; </w:t>
      </w:r>
      <w:r w:rsidRPr="008577E3">
        <w:rPr>
          <w:rFonts w:ascii="Times New Roman" w:eastAsia="Times New Roman" w:hAnsi="Times New Roman" w:cs="Times New Roman"/>
          <w:sz w:val="24"/>
          <w:szCs w:val="24"/>
          <w:lang w:val="sr-Cyrl-CS"/>
        </w:rPr>
        <w:t xml:space="preserve">рачуноводствене и </w:t>
      </w:r>
      <w:r w:rsidRPr="008577E3">
        <w:rPr>
          <w:rFonts w:ascii="Times New Roman" w:eastAsia="Times New Roman" w:hAnsi="Times New Roman" w:cs="Times New Roman"/>
          <w:sz w:val="24"/>
          <w:szCs w:val="24"/>
          <w:lang w:val="en-GB"/>
        </w:rPr>
        <w:t>књиговодствене послове; праћење прописа из области финансија и рачуноводства</w:t>
      </w:r>
      <w:r w:rsidRPr="008577E3">
        <w:rPr>
          <w:rFonts w:ascii="Times New Roman" w:eastAsia="Times New Roman" w:hAnsi="Times New Roman" w:cs="Times New Roman"/>
          <w:sz w:val="24"/>
          <w:szCs w:val="24"/>
          <w:lang w:val="sr-Cyrl-CS"/>
        </w:rPr>
        <w:t>, као и други послови из делокруга Одељења.</w:t>
      </w:r>
      <w:r w:rsidRPr="008577E3">
        <w:rPr>
          <w:rFonts w:ascii="Times New Roman" w:eastAsia="Times New Roman" w:hAnsi="Times New Roman" w:cs="Times New Roman"/>
          <w:sz w:val="24"/>
          <w:szCs w:val="24"/>
          <w:lang w:val="en-GB"/>
        </w:rPr>
        <w:t xml:space="preserve"> </w:t>
      </w:r>
    </w:p>
    <w:p w14:paraId="4BA0F6C9"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en-GB"/>
        </w:rPr>
      </w:pPr>
    </w:p>
    <w:p w14:paraId="79284805"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en-GB"/>
        </w:rPr>
        <w:t xml:space="preserve">У Одељењу за буџет и финансијско управљање образују се следеће уже унутрашње јединице: </w:t>
      </w:r>
    </w:p>
    <w:p w14:paraId="195FE134"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ru-RU"/>
        </w:rPr>
        <w:t>1. Одсек за буџет и аналитичко-планске послове;</w:t>
      </w:r>
    </w:p>
    <w:p w14:paraId="0E4F4543"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b/>
          <w:bCs/>
          <w:sz w:val="24"/>
          <w:szCs w:val="24"/>
          <w:shd w:val="clear" w:color="auto" w:fill="FFFFFF"/>
          <w:lang w:val="sr-Cyrl-RS"/>
        </w:rPr>
      </w:pPr>
      <w:r w:rsidRPr="008577E3">
        <w:rPr>
          <w:rFonts w:ascii="Times New Roman" w:eastAsia="Times New Roman" w:hAnsi="Times New Roman" w:cs="Times New Roman"/>
          <w:sz w:val="24"/>
          <w:szCs w:val="24"/>
          <w:lang w:val="sr-Cyrl-CS"/>
        </w:rPr>
        <w:t xml:space="preserve">2. </w:t>
      </w:r>
      <w:r w:rsidRPr="008577E3">
        <w:rPr>
          <w:rFonts w:ascii="Times New Roman" w:eastAsia="Times New Roman" w:hAnsi="Times New Roman" w:cs="Times New Roman"/>
          <w:sz w:val="24"/>
          <w:szCs w:val="24"/>
          <w:lang w:val="ru-RU"/>
        </w:rPr>
        <w:t>Одсек за финансијско</w:t>
      </w:r>
      <w:r w:rsidRPr="008577E3">
        <w:rPr>
          <w:rFonts w:ascii="Times New Roman" w:eastAsia="Times New Roman" w:hAnsi="Times New Roman" w:cs="Times New Roman"/>
          <w:sz w:val="24"/>
          <w:szCs w:val="24"/>
          <w:lang w:val="en-GB"/>
        </w:rPr>
        <w:t>-материјалне</w:t>
      </w:r>
      <w:r w:rsidRPr="008577E3">
        <w:rPr>
          <w:rFonts w:ascii="Times New Roman" w:eastAsia="Times New Roman" w:hAnsi="Times New Roman" w:cs="Times New Roman"/>
          <w:sz w:val="24"/>
          <w:szCs w:val="24"/>
          <w:lang w:val="ru-RU"/>
        </w:rPr>
        <w:t xml:space="preserve"> послове.</w:t>
      </w:r>
    </w:p>
    <w:p w14:paraId="1220C5C1"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en-GB"/>
        </w:rPr>
      </w:pPr>
    </w:p>
    <w:p w14:paraId="0E4F2940"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RS"/>
        </w:rPr>
        <w:t xml:space="preserve">У Одсеку </w:t>
      </w:r>
      <w:r w:rsidRPr="008577E3">
        <w:rPr>
          <w:rFonts w:ascii="Times New Roman" w:eastAsia="Times New Roman" w:hAnsi="Times New Roman" w:cs="Times New Roman"/>
          <w:sz w:val="24"/>
          <w:szCs w:val="24"/>
          <w:lang w:val="en-GB"/>
        </w:rPr>
        <w:t>за буџет и аналитичко-планске послове</w:t>
      </w:r>
      <w:r w:rsidRPr="008577E3">
        <w:rPr>
          <w:rFonts w:ascii="Times New Roman" w:eastAsia="Times New Roman" w:hAnsi="Times New Roman" w:cs="Times New Roman"/>
          <w:sz w:val="24"/>
          <w:szCs w:val="24"/>
          <w:lang w:val="sr-Cyrl-RS"/>
        </w:rPr>
        <w:t xml:space="preserve"> обављају се послови који се односе на: и</w:t>
      </w:r>
      <w:r w:rsidRPr="008577E3">
        <w:rPr>
          <w:rFonts w:ascii="Times New Roman" w:eastAsia="Times New Roman" w:hAnsi="Times New Roman" w:cs="Times New Roman"/>
          <w:sz w:val="24"/>
          <w:szCs w:val="24"/>
          <w:lang w:val="ru-RU"/>
        </w:rPr>
        <w:t>зраду предлога финансијског плана у складу са Законом о буџетском систему; утврђивање стратегије развоја у финансирању; обавља послове финансијског планирања и учествује у контроли извршења плана припрему и подношење плана извршења буџета;</w:t>
      </w:r>
      <w:r w:rsidRPr="008577E3">
        <w:rPr>
          <w:rFonts w:ascii="Times New Roman" w:eastAsia="Times New Roman" w:hAnsi="Times New Roman" w:cs="Times New Roman"/>
          <w:sz w:val="24"/>
          <w:szCs w:val="24"/>
          <w:lang w:val="sr-Cyrl-CS"/>
        </w:rPr>
        <w:t xml:space="preserve"> припрема периодичне извештаје о финансијској реализацији пројеката</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ru-RU"/>
        </w:rPr>
        <w:t xml:space="preserve"> планира динамику месечних, недељних и дневних активности, обавеза и задатака</w:t>
      </w:r>
      <w:r w:rsidRPr="008577E3">
        <w:rPr>
          <w:rFonts w:ascii="Times New Roman" w:eastAsia="Times New Roman" w:hAnsi="Times New Roman" w:cs="Times New Roman"/>
          <w:noProof/>
          <w:sz w:val="24"/>
          <w:szCs w:val="24"/>
          <w:lang w:val="sr-Cyrl-CS"/>
        </w:rPr>
        <w:t xml:space="preserve">; </w:t>
      </w:r>
      <w:r w:rsidRPr="008577E3">
        <w:rPr>
          <w:rFonts w:ascii="Times New Roman" w:eastAsia="Times New Roman" w:hAnsi="Times New Roman" w:cs="Times New Roman"/>
          <w:sz w:val="24"/>
          <w:szCs w:val="24"/>
          <w:lang w:val="sr-Cyrl-CS"/>
        </w:rPr>
        <w:t>учествује у праћењу финансијског аспекта реализације пројеката у циљу извршења буџета</w:t>
      </w:r>
      <w:r w:rsidRPr="008577E3">
        <w:rPr>
          <w:rFonts w:ascii="Times New Roman" w:eastAsia="Times New Roman" w:hAnsi="Times New Roman" w:cs="Times New Roman"/>
          <w:sz w:val="24"/>
          <w:szCs w:val="24"/>
          <w:lang w:val="ru-RU"/>
        </w:rPr>
        <w:t>; изреду анализа и информација које служе као стручна основа за утврђивање, планирање и спровођење финансијске политике; израду планова, реализације и праћења извршења буџетских средстава; анализу позиције прихода и расхода, као и</w:t>
      </w:r>
      <w:r w:rsidRPr="008577E3">
        <w:rPr>
          <w:rFonts w:ascii="Times New Roman" w:eastAsia="Times New Roman" w:hAnsi="Times New Roman" w:cs="Times New Roman"/>
          <w:sz w:val="24"/>
          <w:szCs w:val="24"/>
          <w:lang w:val="sr-Cyrl-CS"/>
        </w:rPr>
        <w:t xml:space="preserve"> други послови из делокруга Одсека.</w:t>
      </w:r>
    </w:p>
    <w:p w14:paraId="0DEE2F34"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en-GB"/>
        </w:rPr>
      </w:pPr>
    </w:p>
    <w:p w14:paraId="0595A527"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У </w:t>
      </w:r>
      <w:r w:rsidRPr="008577E3">
        <w:rPr>
          <w:rFonts w:ascii="Times New Roman" w:eastAsia="Times New Roman" w:hAnsi="Times New Roman" w:cs="Times New Roman"/>
          <w:sz w:val="24"/>
          <w:szCs w:val="24"/>
          <w:lang w:val="en-GB"/>
        </w:rPr>
        <w:t>Одсек</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за финансијско- </w:t>
      </w:r>
      <w:r w:rsidRPr="008577E3">
        <w:rPr>
          <w:rFonts w:ascii="Times New Roman" w:eastAsia="Times New Roman" w:hAnsi="Times New Roman" w:cs="Times New Roman"/>
          <w:sz w:val="24"/>
          <w:szCs w:val="24"/>
          <w:lang w:val="sr-Cyrl-CS"/>
        </w:rPr>
        <w:t xml:space="preserve">материјалне </w:t>
      </w:r>
      <w:r w:rsidRPr="008577E3">
        <w:rPr>
          <w:rFonts w:ascii="Times New Roman" w:eastAsia="Times New Roman" w:hAnsi="Times New Roman" w:cs="Times New Roman"/>
          <w:sz w:val="24"/>
          <w:szCs w:val="24"/>
          <w:lang w:val="en-GB"/>
        </w:rPr>
        <w:t>послове</w:t>
      </w:r>
      <w:r w:rsidRPr="008577E3">
        <w:rPr>
          <w:rFonts w:ascii="Times New Roman" w:eastAsia="Times New Roman" w:hAnsi="Times New Roman" w:cs="Times New Roman"/>
          <w:sz w:val="24"/>
          <w:szCs w:val="24"/>
          <w:lang w:val="sr-Cyrl-RS"/>
        </w:rPr>
        <w:t xml:space="preserve"> обављају се послови који се односе на:</w:t>
      </w:r>
      <w:r w:rsidRPr="008577E3">
        <w:rPr>
          <w:rFonts w:ascii="Times New Roman" w:eastAsia="Times New Roman" w:hAnsi="Times New Roman" w:cs="Times New Roman"/>
          <w:sz w:val="24"/>
          <w:szCs w:val="24"/>
          <w:lang w:val="sr-Cyrl-CS"/>
        </w:rPr>
        <w:t xml:space="preserve"> проверу тачности економских класификација, расположивости буџетских апропријација и квота; проверу основаности приложене документације за стварање обавезе; контролу усаглашености и исправности финансијско-материјалне документације у смислу испуњености услова који су уређени рачуноводственим и другим релевантним прописима</w:t>
      </w:r>
      <w:r w:rsidRPr="008577E3">
        <w:rPr>
          <w:rFonts w:ascii="Times New Roman" w:eastAsia="Times New Roman" w:hAnsi="Times New Roman" w:cs="Times New Roman"/>
          <w:sz w:val="24"/>
          <w:szCs w:val="24"/>
          <w:lang w:val="ru-RU"/>
        </w:rPr>
        <w:t xml:space="preserve">; усклађивање стања главне књиге Трезора са помоћним </w:t>
      </w:r>
      <w:r w:rsidRPr="008577E3">
        <w:rPr>
          <w:rFonts w:ascii="Times New Roman" w:eastAsia="Times New Roman" w:hAnsi="Times New Roman" w:cs="Times New Roman"/>
          <w:sz w:val="24"/>
          <w:szCs w:val="24"/>
          <w:lang w:val="ru-RU"/>
        </w:rPr>
        <w:lastRenderedPageBreak/>
        <w:t xml:space="preserve">књигама; успостављање и праћење евиденција о реализацији финансијских трансакција са Трезором; сравњивање, синтетизовање и консолидовање финансијских података; </w:t>
      </w:r>
      <w:r w:rsidRPr="008577E3">
        <w:rPr>
          <w:rFonts w:ascii="Times New Roman" w:eastAsia="Times New Roman" w:hAnsi="Times New Roman" w:cs="Times New Roman"/>
          <w:sz w:val="24"/>
          <w:szCs w:val="24"/>
          <w:lang w:val="sr-Cyrl-CS"/>
        </w:rPr>
        <w:t>обраду зарада и осталих личних примања запослених;</w:t>
      </w:r>
      <w:r w:rsidRPr="008577E3">
        <w:rPr>
          <w:rFonts w:ascii="Times New Roman" w:eastAsia="Times New Roman" w:hAnsi="Times New Roman" w:cs="Times New Roman"/>
          <w:sz w:val="24"/>
          <w:szCs w:val="24"/>
          <w:lang w:val="ru-RU"/>
        </w:rPr>
        <w:t xml:space="preserve"> евидент</w:t>
      </w:r>
      <w:r w:rsidRPr="008577E3">
        <w:rPr>
          <w:rFonts w:ascii="Times New Roman" w:eastAsia="Times New Roman" w:hAnsi="Times New Roman" w:cs="Times New Roman"/>
          <w:sz w:val="24"/>
          <w:szCs w:val="24"/>
          <w:lang w:val="sr-Cyrl-CS"/>
        </w:rPr>
        <w:t>цију</w:t>
      </w:r>
      <w:r w:rsidRPr="008577E3">
        <w:rPr>
          <w:rFonts w:ascii="Times New Roman" w:eastAsia="Times New Roman" w:hAnsi="Times New Roman" w:cs="Times New Roman"/>
          <w:sz w:val="24"/>
          <w:szCs w:val="24"/>
          <w:lang w:val="ru-RU"/>
        </w:rPr>
        <w:t xml:space="preserve"> и пра</w:t>
      </w:r>
      <w:r w:rsidRPr="008577E3">
        <w:rPr>
          <w:rFonts w:ascii="Times New Roman" w:eastAsia="Times New Roman" w:hAnsi="Times New Roman" w:cs="Times New Roman"/>
          <w:sz w:val="24"/>
          <w:szCs w:val="24"/>
          <w:lang w:val="sr-Cyrl-CS"/>
        </w:rPr>
        <w:t>ћење</w:t>
      </w:r>
      <w:r w:rsidRPr="008577E3">
        <w:rPr>
          <w:rFonts w:ascii="Times New Roman" w:eastAsia="Times New Roman" w:hAnsi="Times New Roman" w:cs="Times New Roman"/>
          <w:sz w:val="24"/>
          <w:szCs w:val="24"/>
          <w:lang w:val="ru-RU"/>
        </w:rPr>
        <w:t xml:space="preserve"> реализациј</w:t>
      </w:r>
      <w:r w:rsidRPr="008577E3">
        <w:rPr>
          <w:rFonts w:ascii="Times New Roman" w:eastAsia="Times New Roman" w:hAnsi="Times New Roman" w:cs="Times New Roman"/>
          <w:sz w:val="24"/>
          <w:szCs w:val="24"/>
          <w:lang w:val="sr-Cyrl-CS"/>
        </w:rPr>
        <w:t>е</w:t>
      </w:r>
      <w:r w:rsidRPr="008577E3">
        <w:rPr>
          <w:rFonts w:ascii="Times New Roman" w:eastAsia="Times New Roman" w:hAnsi="Times New Roman" w:cs="Times New Roman"/>
          <w:sz w:val="24"/>
          <w:szCs w:val="24"/>
          <w:lang w:val="ru-RU"/>
        </w:rPr>
        <w:t xml:space="preserve"> програмског дела буџета у складу са одобреним средствима по наменама; обраду документације за давање налога за исплату свих врста плаћања</w:t>
      </w:r>
      <w:r w:rsidRPr="008577E3">
        <w:rPr>
          <w:rFonts w:ascii="Times New Roman" w:eastAsia="Times New Roman" w:hAnsi="Times New Roman" w:cs="Times New Roman"/>
          <w:sz w:val="24"/>
          <w:szCs w:val="24"/>
          <w:lang w:val="sr-Cyrl-CS"/>
        </w:rPr>
        <w:t>, као и други послови из делокруга Одсека.</w:t>
      </w:r>
    </w:p>
    <w:p w14:paraId="58ED72AD"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ru-RU"/>
        </w:rPr>
      </w:pPr>
    </w:p>
    <w:p w14:paraId="285548D1" w14:textId="77777777" w:rsidR="00A2638A" w:rsidRPr="008577E3" w:rsidRDefault="00A2638A" w:rsidP="00A2638A">
      <w:pPr>
        <w:tabs>
          <w:tab w:val="left" w:pos="1441"/>
          <w:tab w:val="left" w:pos="8789"/>
        </w:tabs>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ru-RU"/>
        </w:rPr>
        <w:t>У Групи за спровођење јавних набавки</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sr-Cyrl-CS"/>
        </w:rPr>
        <w:t xml:space="preserve">обављају се послови: </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ru-RU"/>
        </w:rPr>
        <w:t>зрада плана набавки и</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праћење реализације плана; израда интерних аката којима се ближе уређује поступак јавне набавке;</w:t>
      </w:r>
      <w:r w:rsidRPr="008577E3">
        <w:rPr>
          <w:rFonts w:ascii="Times New Roman" w:eastAsia="Times New Roman" w:hAnsi="Times New Roman" w:cs="Times New Roman"/>
          <w:sz w:val="24"/>
          <w:szCs w:val="24"/>
          <w:lang w:val="sr-Cyrl-CS"/>
        </w:rPr>
        <w:t xml:space="preserve"> припрема документације за спровођење поступка јавних набавки; у вези са централизованим јавним набавкама; припрема јавног позива, конкурсне документације, прикупљање и евидентирање понуда, организовање јавног отварања и оцењивања понуда, спровођење отвореног поступка, поступка са погађањем и поступка набавки мале вредности и др. за потребе Министарства; израда уговора са изабраним понуђачима; давање мишљења и образложења у вези са учешћем у поступку јавних набавки; доношење предлога одлуке по захтеву о заштити права понуђача; обављање стручних послова за комисију за јавне набавке; израда и достављање извештаја надлежним органима; </w:t>
      </w:r>
      <w:r w:rsidRPr="008577E3">
        <w:rPr>
          <w:rFonts w:ascii="Times New Roman" w:eastAsia="Times New Roman" w:hAnsi="Times New Roman" w:cs="Times New Roman"/>
          <w:sz w:val="24"/>
          <w:szCs w:val="24"/>
          <w:lang w:val="ru-RU"/>
        </w:rPr>
        <w:t>сарадња са Управом за јавне набавке;</w:t>
      </w:r>
      <w:r w:rsidRPr="008577E3">
        <w:rPr>
          <w:rFonts w:ascii="Times New Roman" w:eastAsia="Times New Roman" w:hAnsi="Times New Roman" w:cs="Times New Roman"/>
          <w:sz w:val="24"/>
          <w:szCs w:val="24"/>
          <w:lang w:val="sr-Cyrl-CS"/>
        </w:rPr>
        <w:t xml:space="preserve"> вођење евиденције и извештавање о закљученим уговорима и праћење рока трајања уговора, као и други послови из делокруга Групе.</w:t>
      </w:r>
    </w:p>
    <w:p w14:paraId="6AD737F7" w14:textId="77777777" w:rsidR="00A2638A" w:rsidRPr="008577E3" w:rsidRDefault="00A2638A" w:rsidP="00A2638A">
      <w:pPr>
        <w:tabs>
          <w:tab w:val="left" w:pos="1441"/>
          <w:tab w:val="left" w:pos="8789"/>
        </w:tabs>
        <w:spacing w:after="0" w:line="240" w:lineRule="auto"/>
        <w:jc w:val="both"/>
        <w:rPr>
          <w:rFonts w:ascii="Times New Roman" w:eastAsia="Times New Roman" w:hAnsi="Times New Roman" w:cs="Times New Roman"/>
          <w:sz w:val="24"/>
          <w:szCs w:val="24"/>
          <w:lang w:val="en-GB"/>
        </w:rPr>
      </w:pPr>
    </w:p>
    <w:p w14:paraId="5D8AE7DA" w14:textId="77777777" w:rsidR="00A2638A" w:rsidRPr="008577E3" w:rsidRDefault="00A2638A" w:rsidP="00A2638A">
      <w:pPr>
        <w:tabs>
          <w:tab w:val="left" w:pos="540"/>
          <w:tab w:val="left" w:pos="8789"/>
        </w:tabs>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Групи за послове интерне евиденције обављају се послови: физичког и електронског пријема поднесака, отварања и прегледа поште, класификовања и завођења предмета, аката и поднесака, здруживања, допуне и комплетирања предмета и достављања у рад; вођење евиденција о предметима и поднесцима; пријем решених предмета, њихово развођење, архивирање и чување; вођења доставних и других књига; пријем поште са различитим степена тајности; поступање са документима означеним различитим степенима тајности на законом и подзаконским актима прописан начин; пријем странака и давања обавештења о кретању предмета из евиденција, курирски послови, канцеларијски и помоћно - технички послови, излучивања безвредног регистратурског материјала, састављање извештаја, као и други послови из делокруга Групе.</w:t>
      </w:r>
    </w:p>
    <w:p w14:paraId="34ED9068" w14:textId="02C87E1B"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 Групи за одржавање возила и послове возача и курира обављају се послови који се односе на: припрему документације и учешће у поступку јавних набавки за сервисирање и одржавање возила; припрему предлога финансијских средстава за одржавање возила и набавку опреме; праћење реализације извршења уговора о одржавању службених возила; планирање и вођење евиденције о употреби службених возила; послове превоза службеним возилом; преузимање и достављање поште и материјала</w:t>
      </w:r>
      <w:r w:rsidRPr="008577E3">
        <w:rPr>
          <w:rFonts w:ascii="Times New Roman" w:eastAsia="Times New Roman" w:hAnsi="Times New Roman" w:cs="Times New Roman"/>
          <w:sz w:val="24"/>
          <w:szCs w:val="24"/>
          <w:lang w:val="sr-Cyrl-CS"/>
        </w:rPr>
        <w:t>, као</w:t>
      </w:r>
      <w:r w:rsidRPr="008577E3">
        <w:rPr>
          <w:rFonts w:ascii="Times New Roman" w:eastAsia="Times New Roman" w:hAnsi="Times New Roman" w:cs="Times New Roman"/>
          <w:sz w:val="24"/>
          <w:szCs w:val="24"/>
          <w:lang w:val="en-GB"/>
        </w:rPr>
        <w:t xml:space="preserve"> и други послове у складу са законом.</w:t>
      </w:r>
    </w:p>
    <w:p w14:paraId="18C9A313" w14:textId="7DB0A9C5"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0A81D9B6"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t>Руководилац и контакт подаци:</w:t>
      </w:r>
    </w:p>
    <w:p w14:paraId="3289CB5F"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Маја Матија Ристић</w:t>
      </w:r>
    </w:p>
    <w:p w14:paraId="6B4BD473"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секретар министарства</w:t>
      </w:r>
    </w:p>
    <w:p w14:paraId="572230EB"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тел: 011/361-65-21</w:t>
      </w:r>
    </w:p>
    <w:p w14:paraId="55BB8C00"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lang w:val="sr-Cyrl-RS"/>
        </w:rPr>
        <w:t xml:space="preserve">е-mail: </w:t>
      </w:r>
      <w:hyperlink r:id="rId28" w:history="1">
        <w:r w:rsidRPr="008577E3">
          <w:rPr>
            <w:rFonts w:ascii="Times New Roman" w:eastAsia="Times New Roman" w:hAnsi="Times New Roman" w:cs="Times New Roman"/>
            <w:sz w:val="24"/>
            <w:szCs w:val="24"/>
            <w:u w:val="single"/>
          </w:rPr>
          <w:t>maja.matija</w:t>
        </w:r>
        <w:r w:rsidRPr="008577E3">
          <w:rPr>
            <w:rFonts w:ascii="Times New Roman" w:eastAsia="Times New Roman" w:hAnsi="Times New Roman" w:cs="Times New Roman"/>
            <w:sz w:val="24"/>
            <w:szCs w:val="24"/>
            <w:u w:val="single"/>
            <w:lang w:val="sr-Cyrl-RS"/>
          </w:rPr>
          <w:t>@mgsi.gov.rs</w:t>
        </w:r>
      </w:hyperlink>
      <w:r w:rsidRPr="008577E3">
        <w:rPr>
          <w:rFonts w:ascii="Times New Roman" w:eastAsia="Times New Roman" w:hAnsi="Times New Roman" w:cs="Times New Roman"/>
          <w:sz w:val="24"/>
          <w:szCs w:val="24"/>
        </w:rPr>
        <w:t xml:space="preserve"> </w:t>
      </w:r>
    </w:p>
    <w:p w14:paraId="16F6B3A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11576E88"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4"/>
          <w:lang w:val="sr-Cyrl-RS" w:eastAsia="x-none"/>
        </w:rPr>
      </w:pPr>
      <w:bookmarkStart w:id="21" w:name="_Toc17359133"/>
      <w:r w:rsidRPr="008577E3">
        <w:rPr>
          <w:rFonts w:ascii="Times New Roman" w:eastAsia="Times New Roman" w:hAnsi="Times New Roman" w:cs="Times New Roman"/>
          <w:b/>
          <w:bCs/>
          <w:i/>
          <w:iCs/>
          <w:sz w:val="24"/>
          <w:szCs w:val="28"/>
          <w:lang w:val="sr-Cyrl-RS" w:eastAsia="x-none"/>
        </w:rPr>
        <w:lastRenderedPageBreak/>
        <w:t>3.11 Унутрашње јединице изван састава сектора и секретаријата</w:t>
      </w:r>
      <w:bookmarkEnd w:id="21"/>
    </w:p>
    <w:p w14:paraId="62380EDA"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Унутрашње јединице, изван састава сектора и Секретаријата су:</w:t>
      </w:r>
    </w:p>
    <w:p w14:paraId="1B9EAAEC" w14:textId="77777777" w:rsidR="00A2638A" w:rsidRPr="008577E3" w:rsidRDefault="00A2638A" w:rsidP="003E3225">
      <w:pPr>
        <w:numPr>
          <w:ilvl w:val="0"/>
          <w:numId w:val="37"/>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Одељење за управне и управно-надзорне послове;</w:t>
      </w:r>
    </w:p>
    <w:p w14:paraId="310FDE87" w14:textId="77777777" w:rsidR="00A2638A" w:rsidRPr="008577E3" w:rsidRDefault="00A2638A" w:rsidP="003E3225">
      <w:pPr>
        <w:numPr>
          <w:ilvl w:val="0"/>
          <w:numId w:val="37"/>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w:t>
      </w:r>
      <w:r w:rsidRPr="008577E3">
        <w:rPr>
          <w:rFonts w:ascii="Times New Roman" w:eastAsia="Times New Roman" w:hAnsi="Times New Roman" w:cs="Times New Roman"/>
          <w:sz w:val="24"/>
          <w:szCs w:val="24"/>
          <w:lang w:val="sr-Cyrl-CS"/>
        </w:rPr>
        <w:t>дељење</w:t>
      </w:r>
      <w:r w:rsidRPr="008577E3">
        <w:rPr>
          <w:rFonts w:ascii="Times New Roman" w:eastAsia="Times New Roman" w:hAnsi="Times New Roman" w:cs="Times New Roman"/>
          <w:sz w:val="24"/>
          <w:szCs w:val="24"/>
          <w:lang w:val="sr-Cyrl-RS"/>
        </w:rPr>
        <w:t xml:space="preserve"> за управљање пројектима;</w:t>
      </w:r>
    </w:p>
    <w:p w14:paraId="48D89CC3" w14:textId="77777777" w:rsidR="00A2638A" w:rsidRPr="008577E3" w:rsidRDefault="00A2638A" w:rsidP="003E3225">
      <w:pPr>
        <w:numPr>
          <w:ilvl w:val="0"/>
          <w:numId w:val="37"/>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Група за интерну ревизију.</w:t>
      </w:r>
    </w:p>
    <w:p w14:paraId="3902B5C3"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3803DA46"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 xml:space="preserve">У Одељењу за управне и управно-надзорне послове обављају се послови који се односе на: </w:t>
      </w:r>
      <w:r w:rsidRPr="008577E3">
        <w:rPr>
          <w:rFonts w:ascii="Times New Roman" w:eastAsia="Times New Roman" w:hAnsi="Times New Roman" w:cs="Times New Roman"/>
          <w:sz w:val="24"/>
          <w:szCs w:val="24"/>
          <w:lang w:val="sr-Cyrl-RS"/>
        </w:rPr>
        <w:t>вршење надзора над радом имаоца јавних овлашћења у обављању поверених послова, у складу са законом;</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припрему решења у управним стварима у другом степену из области урбанизма и грађевине; припрему одговора на тужбе у управним споровима из области урбанизма и грађевине; остваривање сарадње са републичким, покрајинским и општинским органима; у</w:t>
      </w:r>
      <w:r w:rsidRPr="008577E3">
        <w:rPr>
          <w:rFonts w:ascii="Times New Roman" w:eastAsia="Times New Roman" w:hAnsi="Times New Roman" w:cs="Times New Roman"/>
          <w:sz w:val="24"/>
          <w:szCs w:val="24"/>
          <w:lang w:val="sr-Cyrl-CS"/>
        </w:rPr>
        <w:t>чешће и изради анализа, извештаја и информација у вези са применом прописа у области урбанизма и грађевине, као и други послови из делокруга Одељења</w:t>
      </w:r>
      <w:r w:rsidRPr="008577E3">
        <w:rPr>
          <w:rFonts w:ascii="Times New Roman" w:eastAsia="Times New Roman" w:hAnsi="Times New Roman" w:cs="Times New Roman"/>
          <w:sz w:val="24"/>
          <w:szCs w:val="24"/>
          <w:lang w:val="ru-RU"/>
        </w:rPr>
        <w:t>.</w:t>
      </w:r>
    </w:p>
    <w:p w14:paraId="06D98082" w14:textId="77777777" w:rsidR="00A2638A" w:rsidRPr="008577E3" w:rsidRDefault="00A2638A" w:rsidP="00A2638A">
      <w:pPr>
        <w:tabs>
          <w:tab w:val="left" w:pos="851"/>
        </w:tabs>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Одељењу за управне и управно-надзорне послове</w:t>
      </w:r>
      <w:r w:rsidRPr="008577E3">
        <w:rPr>
          <w:rFonts w:ascii="Times New Roman" w:eastAsia="Times New Roman" w:hAnsi="Times New Roman" w:cs="Times New Roman"/>
          <w:sz w:val="24"/>
          <w:szCs w:val="24"/>
          <w:lang w:val="ru-RU"/>
        </w:rPr>
        <w:t xml:space="preserve"> образују се уже у</w:t>
      </w:r>
      <w:r w:rsidRPr="008577E3">
        <w:rPr>
          <w:rFonts w:ascii="Times New Roman" w:eastAsia="Times New Roman" w:hAnsi="Times New Roman" w:cs="Times New Roman"/>
          <w:sz w:val="24"/>
          <w:szCs w:val="24"/>
          <w:lang w:val="sr-Cyrl-CS"/>
        </w:rPr>
        <w:t>ну</w:t>
      </w:r>
      <w:r w:rsidRPr="008577E3">
        <w:rPr>
          <w:rFonts w:ascii="Times New Roman" w:eastAsia="Times New Roman" w:hAnsi="Times New Roman" w:cs="Times New Roman"/>
          <w:sz w:val="24"/>
          <w:szCs w:val="24"/>
          <w:lang w:val="ru-RU"/>
        </w:rPr>
        <w:t>трашње јединице:</w:t>
      </w:r>
    </w:p>
    <w:p w14:paraId="61239CDE"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 xml:space="preserve">1. </w:t>
      </w:r>
      <w:r w:rsidRPr="008577E3">
        <w:rPr>
          <w:rFonts w:ascii="Times New Roman" w:eastAsia="Times New Roman" w:hAnsi="Times New Roman" w:cs="Times New Roman"/>
          <w:sz w:val="24"/>
          <w:szCs w:val="24"/>
          <w:lang w:val="sr-Cyrl-RS"/>
        </w:rPr>
        <w:t>Група за управно-надзорне послове Ниш,</w:t>
      </w:r>
    </w:p>
    <w:p w14:paraId="2E45DFD8"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2. </w:t>
      </w:r>
      <w:r w:rsidRPr="008577E3">
        <w:rPr>
          <w:rFonts w:ascii="Times New Roman" w:eastAsia="Times New Roman" w:hAnsi="Times New Roman" w:cs="Times New Roman"/>
          <w:sz w:val="24"/>
          <w:szCs w:val="24"/>
          <w:lang w:val="sr-Cyrl-RS"/>
        </w:rPr>
        <w:t>Група за управно-надзорне послове Крагујевац.</w:t>
      </w:r>
    </w:p>
    <w:p w14:paraId="49A92A39"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en-GB"/>
        </w:rPr>
      </w:pPr>
    </w:p>
    <w:p w14:paraId="79C5B4DB" w14:textId="77777777" w:rsidR="00A2638A" w:rsidRPr="008577E3" w:rsidRDefault="00A2638A" w:rsidP="00A2638A">
      <w:pPr>
        <w:tabs>
          <w:tab w:val="left" w:pos="851"/>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У Групи за управно-надзорне послове Ниш, обављају се послови који се односе на: решавање предмета по жалбама изјављеним на решења општинских управа у области грађевинарства и урбанизма, за подручје Нишавског, Зајечарског, Борског, Јабланичког, Пчињског, Пиротског, Рашког, Расинског и Топличког управног округа, као и</w:t>
      </w:r>
      <w:r w:rsidRPr="008577E3">
        <w:rPr>
          <w:rFonts w:ascii="Times New Roman" w:eastAsia="Times New Roman" w:hAnsi="Times New Roman" w:cs="Times New Roman"/>
          <w:sz w:val="24"/>
          <w:szCs w:val="24"/>
          <w:lang w:val="sr-Cyrl-RS"/>
        </w:rPr>
        <w:t xml:space="preserve"> други послови из делокруга Групе. </w:t>
      </w:r>
    </w:p>
    <w:p w14:paraId="30B821D5" w14:textId="77777777" w:rsidR="00A2638A" w:rsidRPr="008577E3" w:rsidRDefault="00A2638A" w:rsidP="00A2638A">
      <w:pPr>
        <w:tabs>
          <w:tab w:val="left" w:pos="851"/>
        </w:tabs>
        <w:spacing w:after="0" w:line="240" w:lineRule="auto"/>
        <w:ind w:firstLine="720"/>
        <w:jc w:val="both"/>
        <w:rPr>
          <w:rFonts w:ascii="Times New Roman" w:eastAsia="Times New Roman" w:hAnsi="Times New Roman" w:cs="Times New Roman"/>
          <w:sz w:val="24"/>
          <w:szCs w:val="24"/>
          <w:lang w:val="sr-Cyrl-RS"/>
        </w:rPr>
      </w:pPr>
    </w:p>
    <w:p w14:paraId="22F6ADFD"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У Групи за управно-надзорне послове Крагујевац обављају се послови који се односе на: решавање предмета по жалбама изјављеним на решења општинских управа у области грађевинарств</w:t>
      </w:r>
      <w:r w:rsidRPr="008577E3">
        <w:rPr>
          <w:rFonts w:ascii="Times New Roman" w:eastAsia="Times New Roman" w:hAnsi="Times New Roman" w:cs="Times New Roman"/>
          <w:sz w:val="24"/>
          <w:szCs w:val="24"/>
          <w:lang w:val="sr-Latn-CS"/>
        </w:rPr>
        <w:t>a</w:t>
      </w:r>
      <w:r w:rsidRPr="008577E3">
        <w:rPr>
          <w:rFonts w:ascii="Times New Roman" w:eastAsia="Times New Roman" w:hAnsi="Times New Roman" w:cs="Times New Roman"/>
          <w:sz w:val="24"/>
          <w:szCs w:val="24"/>
          <w:lang w:val="sr-Cyrl-CS"/>
        </w:rPr>
        <w:t xml:space="preserve"> и урбанизма за подручје Шумадијског, Поморавског, Подунавског, Мачванског, Колубарског, Златиборског и Моравичког управног округа, као и други послови из делокруга Групе</w:t>
      </w:r>
      <w:r w:rsidRPr="008577E3">
        <w:rPr>
          <w:rFonts w:ascii="Times New Roman" w:eastAsia="Times New Roman" w:hAnsi="Times New Roman" w:cs="Times New Roman"/>
          <w:sz w:val="24"/>
          <w:szCs w:val="24"/>
          <w:lang w:val="ru-RU"/>
        </w:rPr>
        <w:t>.</w:t>
      </w:r>
    </w:p>
    <w:p w14:paraId="6C7D92EE"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287AB45E" w14:textId="77777777" w:rsidR="00A2638A" w:rsidRPr="008577E3" w:rsidRDefault="00A2638A" w:rsidP="00A2638A">
      <w:pPr>
        <w:autoSpaceDE w:val="0"/>
        <w:autoSpaceDN w:val="0"/>
        <w:adjustRightInd w:val="0"/>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ru-RU"/>
        </w:rPr>
        <w:t xml:space="preserve">У Одељењу за </w:t>
      </w:r>
      <w:r w:rsidRPr="008577E3">
        <w:rPr>
          <w:rFonts w:ascii="Times New Roman" w:eastAsia="Times New Roman" w:hAnsi="Times New Roman" w:cs="Times New Roman"/>
          <w:sz w:val="24"/>
          <w:szCs w:val="24"/>
          <w:lang w:val="sr-Cyrl-CS"/>
        </w:rPr>
        <w:t xml:space="preserve">управљање пројектима </w:t>
      </w:r>
      <w:r w:rsidRPr="008577E3">
        <w:rPr>
          <w:rFonts w:ascii="Times New Roman" w:eastAsia="Times New Roman" w:hAnsi="Times New Roman" w:cs="Times New Roman"/>
          <w:sz w:val="24"/>
          <w:szCs w:val="24"/>
          <w:lang w:val="ru-RU"/>
        </w:rPr>
        <w:t xml:space="preserve">обављају се послови који се односе на: </w:t>
      </w:r>
      <w:r w:rsidRPr="008577E3">
        <w:rPr>
          <w:rFonts w:ascii="Times New Roman" w:eastAsia="Times New Roman" w:hAnsi="Times New Roman" w:cs="Times New Roman"/>
          <w:sz w:val="24"/>
          <w:szCs w:val="24"/>
          <w:lang w:val="sr-Cyrl-CS"/>
        </w:rPr>
        <w:t>израду, усаглашавање и закључивање споразума, програма и протокола о сарадњи, као основних докумената којима се дефинишу конкретне области међународне сарадње у области грађевинарства, саобраћаја и инфраструктуре;</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CS"/>
        </w:rPr>
        <w:t>сарадњу са страним и домаћим инвеститорима у циљу постизања договора за реализацију пројеката и обезбеђења финансијских средстава;</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RS"/>
        </w:rPr>
        <w:t xml:space="preserve">учествовање у </w:t>
      </w:r>
      <w:r w:rsidRPr="008577E3">
        <w:rPr>
          <w:rFonts w:ascii="Times New Roman" w:eastAsia="Times New Roman" w:hAnsi="Times New Roman" w:cs="Times New Roman"/>
          <w:kern w:val="18"/>
          <w:sz w:val="24"/>
          <w:szCs w:val="24"/>
          <w:lang w:val="ru-RU"/>
        </w:rPr>
        <w:t xml:space="preserve">преговорима и припрема аката за закључивање мултилатералних и билатералних споразума, </w:t>
      </w:r>
      <w:r w:rsidRPr="008577E3">
        <w:rPr>
          <w:rFonts w:ascii="Times New Roman" w:eastAsia="Times New Roman" w:hAnsi="Times New Roman" w:cs="Times New Roman"/>
          <w:sz w:val="24"/>
          <w:szCs w:val="24"/>
          <w:lang w:val="sr-Cyrl-RS"/>
        </w:rPr>
        <w:t>уговора о изградњи и осталих аранжмана, са страним владама, међународним финансијским институцијама, банкамa и компанијама;</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RS"/>
        </w:rPr>
        <w:t xml:space="preserve">припрему </w:t>
      </w:r>
      <w:r w:rsidRPr="008577E3">
        <w:rPr>
          <w:rFonts w:ascii="Times New Roman" w:eastAsia="Times New Roman" w:hAnsi="Times New Roman" w:cs="Times New Roman"/>
          <w:sz w:val="24"/>
          <w:szCs w:val="24"/>
          <w:lang w:val="ru-RU"/>
        </w:rPr>
        <w:t xml:space="preserve">аката за закључивање концесионих и уговора по моделима ЈПП </w:t>
      </w:r>
      <w:r w:rsidRPr="008577E3">
        <w:rPr>
          <w:rFonts w:ascii="Times New Roman" w:eastAsia="Times New Roman" w:hAnsi="Times New Roman" w:cs="Times New Roman"/>
          <w:kern w:val="18"/>
          <w:sz w:val="24"/>
          <w:szCs w:val="24"/>
          <w:lang w:val="ru-RU"/>
        </w:rPr>
        <w:t>у области грађевинарства, саобраћаја и инфраструктуре</w:t>
      </w:r>
      <w:r w:rsidRPr="008577E3">
        <w:rPr>
          <w:rFonts w:ascii="Times New Roman" w:eastAsia="Times New Roman" w:hAnsi="Times New Roman" w:cs="Times New Roman"/>
          <w:sz w:val="24"/>
          <w:szCs w:val="24"/>
          <w:lang w:val="sr-Cyrl-RS"/>
        </w:rPr>
        <w:t xml:space="preserve">; учешће у припреми и координицији рада на изради стратешких докумената и акционих планова у области грађевинарства, саобраћаја и инфраструктуре, те других докумената у области пројеката нискоградње и високоградње; </w:t>
      </w:r>
      <w:r w:rsidRPr="008577E3">
        <w:rPr>
          <w:rFonts w:ascii="Times New Roman" w:eastAsia="Times New Roman" w:hAnsi="Times New Roman" w:cs="Times New Roman"/>
          <w:sz w:val="24"/>
          <w:szCs w:val="24"/>
          <w:lang w:val="ru-RU"/>
        </w:rPr>
        <w:t xml:space="preserve">координацију послова у вези са утврђивањем предлога листе стратешких </w:t>
      </w:r>
      <w:r w:rsidRPr="008577E3">
        <w:rPr>
          <w:rFonts w:ascii="Times New Roman" w:eastAsia="Times New Roman" w:hAnsi="Times New Roman" w:cs="Times New Roman"/>
          <w:sz w:val="24"/>
          <w:szCs w:val="24"/>
          <w:lang w:val="sr-Cyrl-RS"/>
        </w:rPr>
        <w:t xml:space="preserve">инфраструктурних пројеката; анализу, припрему и реализацију израде планске и техничке документације за реализацију пројеката; </w:t>
      </w:r>
      <w:r w:rsidRPr="008577E3">
        <w:rPr>
          <w:rFonts w:ascii="Times New Roman" w:eastAsia="Times New Roman" w:hAnsi="Times New Roman" w:cs="Times New Roman"/>
          <w:sz w:val="24"/>
          <w:szCs w:val="24"/>
          <w:lang w:val="sr-Cyrl-RS"/>
        </w:rPr>
        <w:lastRenderedPageBreak/>
        <w:t>координацију са другим државним органима, јединицама локалне самоуправе и институцијама РС у вези припреме пројеката које ће реализовати Министарство; планирање и буџетирање, припрему и реализацију инфраструктурних пројеката који се финансирају из буџета Републике Србије, пројектних и програмских зајмова, кроз моделе ЈПП и концесија и других извора финансирања; планирање јавних набавки потребних за реализацију пројеката, учествовање у припреми модела уговора и техничког дела конкурсне документације; управљање, праћење и контролу уговора, обраду и контролу финансијске и друге документације ради плаћања пројеката; усклађивање активности са уговорним странама, другим организационим јединицама у Министарству и другим учесницима у реализацији по свим питањима која се тичу пројеката; сарадњу и координацију са предузећима из надлежности Министарства у вези са пројектима које реализују из пројектних зајмова, припрему аката за повлачење зајмова и њихово праћење; извештавање о току реализације пројеката; припремање стручне основе за израду нацрта закона или предлога других прописа из области грађевинарства, саобраћаја и инфраструктуре; увођење централизованих база података о пројектима и уговорима</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CS"/>
        </w:rPr>
        <w:t xml:space="preserve">као и </w:t>
      </w:r>
      <w:r w:rsidRPr="008577E3">
        <w:rPr>
          <w:rFonts w:ascii="Times New Roman" w:eastAsia="Times New Roman" w:hAnsi="Times New Roman" w:cs="Times New Roman"/>
          <w:sz w:val="24"/>
          <w:szCs w:val="24"/>
          <w:lang w:val="sr-Cyrl-RS"/>
        </w:rPr>
        <w:t>други послови из делокруга Одељења.</w:t>
      </w:r>
    </w:p>
    <w:p w14:paraId="06663007" w14:textId="77777777" w:rsidR="00A2638A" w:rsidRPr="008577E3" w:rsidRDefault="00A2638A" w:rsidP="00A2638A">
      <w:pPr>
        <w:autoSpaceDE w:val="0"/>
        <w:autoSpaceDN w:val="0"/>
        <w:adjustRightInd w:val="0"/>
        <w:spacing w:after="0" w:line="240" w:lineRule="auto"/>
        <w:ind w:firstLine="720"/>
        <w:jc w:val="both"/>
        <w:rPr>
          <w:rFonts w:ascii="Times New Roman" w:eastAsia="Times New Roman" w:hAnsi="Times New Roman" w:cs="Times New Roman"/>
          <w:sz w:val="24"/>
          <w:szCs w:val="24"/>
          <w:lang w:val="sr-Cyrl-RS"/>
        </w:rPr>
      </w:pPr>
    </w:p>
    <w:p w14:paraId="194D20A9" w14:textId="77777777" w:rsidR="00A2638A" w:rsidRPr="008577E3" w:rsidRDefault="00A2638A" w:rsidP="00A2638A">
      <w:pPr>
        <w:spacing w:after="200" w:line="276" w:lineRule="auto"/>
        <w:ind w:right="-2" w:firstLine="850"/>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rPr>
        <w:t>У Групи за интерну ревизију обављају се послови који се односе на: оперативно планирање, организовање и извршавање задатака ревизије, односно тестирање, анализирање и оцењивање свих пословних функција из надлежности Министарства и индиректних корисника буџетских средстава који су у надлежности министарства; оцену система интерних контрола у погледу њихове адекватности, успешности и потпуности; давање савета и стручног мишљења када се уводе нови системи, процедуре или задаци; израду годишњих, периодичних и појединачних извештаја о налазу интерне ревизије са одговарајућим мишљењем и оценама; обављање посебних ревизија на захтев министра или према потреби; праћење спровођења препорука наведених у извештајима из претходно обављених ревизија; обављање ревизије коришћења средстава Европске уније и других међународних организација; израду стратешког и оперативних планова и програма рада који су основа за реализацију функције интерне ревизије као и праћење извршења; сарадњу са Државном ревизорском институцијом и другим надлежним органима; друге послове у складу са законом.</w:t>
      </w:r>
    </w:p>
    <w:p w14:paraId="3EEABC00" w14:textId="77777777" w:rsidR="00A2638A" w:rsidRPr="008577E3" w:rsidRDefault="00A2638A" w:rsidP="00A2638A">
      <w:pPr>
        <w:spacing w:after="0" w:line="240" w:lineRule="auto"/>
        <w:rPr>
          <w:rFonts w:ascii="Times New Roman" w:eastAsia="Times New Roman" w:hAnsi="Times New Roman" w:cs="Times New Roman"/>
          <w:sz w:val="24"/>
          <w:szCs w:val="24"/>
          <w:lang w:val="en-GB"/>
        </w:rPr>
        <w:sectPr w:rsidR="00A2638A" w:rsidRPr="008577E3" w:rsidSect="004949C4">
          <w:pgSz w:w="12240" w:h="15840"/>
          <w:pgMar w:top="1418" w:right="1608" w:bottom="1418" w:left="1701" w:header="720" w:footer="720" w:gutter="0"/>
          <w:cols w:space="720"/>
          <w:docGrid w:linePitch="360"/>
        </w:sectPr>
      </w:pPr>
    </w:p>
    <w:p w14:paraId="4E3B2637"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ind w:left="780"/>
        <w:outlineLvl w:val="1"/>
        <w:rPr>
          <w:rFonts w:ascii="Times New Roman" w:eastAsia="Times New Roman" w:hAnsi="Times New Roman" w:cs="Times New Roman"/>
          <w:b/>
          <w:bCs/>
          <w:i/>
          <w:iCs/>
          <w:sz w:val="24"/>
          <w:szCs w:val="28"/>
          <w:lang w:val="sr-Cyrl-RS" w:eastAsia="x-none"/>
        </w:rPr>
      </w:pPr>
      <w:bookmarkStart w:id="22" w:name="_Toc17359134"/>
      <w:r w:rsidRPr="008577E3">
        <w:rPr>
          <w:rFonts w:ascii="Times New Roman" w:eastAsia="Times New Roman" w:hAnsi="Times New Roman" w:cs="Times New Roman"/>
          <w:b/>
          <w:bCs/>
          <w:i/>
          <w:iCs/>
          <w:sz w:val="24"/>
          <w:szCs w:val="28"/>
          <w:lang w:val="sr-Latn-RS" w:eastAsia="x-none"/>
        </w:rPr>
        <w:lastRenderedPageBreak/>
        <w:t xml:space="preserve">3.12 </w:t>
      </w:r>
      <w:r w:rsidRPr="008577E3">
        <w:rPr>
          <w:rFonts w:ascii="Times New Roman" w:eastAsia="Times New Roman" w:hAnsi="Times New Roman" w:cs="Times New Roman"/>
          <w:b/>
          <w:bCs/>
          <w:i/>
          <w:iCs/>
          <w:sz w:val="24"/>
          <w:szCs w:val="28"/>
          <w:lang w:val="sr-Cyrl-RS" w:eastAsia="x-none"/>
        </w:rPr>
        <w:t>Упоредни приказ података о предвиђеном и стварном броју запослених и других радно ангажованих лицa</w:t>
      </w:r>
      <w:bookmarkEnd w:id="22"/>
    </w:p>
    <w:tbl>
      <w:tblPr>
        <w:tblW w:w="14264"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3"/>
        <w:gridCol w:w="1003"/>
        <w:gridCol w:w="1169"/>
        <w:gridCol w:w="1338"/>
        <w:gridCol w:w="983"/>
        <w:gridCol w:w="16"/>
        <w:gridCol w:w="988"/>
        <w:gridCol w:w="1184"/>
        <w:gridCol w:w="1294"/>
        <w:gridCol w:w="942"/>
        <w:gridCol w:w="16"/>
        <w:gridCol w:w="1021"/>
        <w:gridCol w:w="16"/>
        <w:gridCol w:w="1240"/>
        <w:gridCol w:w="16"/>
        <w:gridCol w:w="789"/>
        <w:gridCol w:w="16"/>
      </w:tblGrid>
      <w:tr w:rsidR="00275FB8" w:rsidRPr="00275FB8" w14:paraId="6D189E5A" w14:textId="77777777" w:rsidTr="00643730">
        <w:trPr>
          <w:cantSplit/>
          <w:trHeight w:val="603"/>
          <w:tblHeader/>
        </w:trPr>
        <w:tc>
          <w:tcPr>
            <w:tcW w:w="2233" w:type="dxa"/>
            <w:vMerge w:val="restart"/>
            <w:tcBorders>
              <w:right w:val="double" w:sz="4" w:space="0" w:color="auto"/>
            </w:tcBorders>
            <w:shd w:val="clear" w:color="auto" w:fill="FBE4D5"/>
            <w:vAlign w:val="center"/>
          </w:tcPr>
          <w:p w14:paraId="4804D354" w14:textId="77777777" w:rsidR="00275FB8" w:rsidRPr="00275FB8" w:rsidRDefault="00275FB8" w:rsidP="00275FB8">
            <w:pPr>
              <w:spacing w:after="0" w:line="240" w:lineRule="auto"/>
              <w:jc w:val="both"/>
              <w:rPr>
                <w:rFonts w:ascii="Times New Roman" w:eastAsia="Times New Roman" w:hAnsi="Times New Roman" w:cs="Times New Roman"/>
                <w:sz w:val="18"/>
                <w:szCs w:val="18"/>
                <w:lang w:val="en-GB"/>
              </w:rPr>
            </w:pPr>
            <w:r w:rsidRPr="00275FB8">
              <w:rPr>
                <w:rFonts w:ascii="Times New Roman" w:eastAsia="Times New Roman" w:hAnsi="Times New Roman" w:cs="Times New Roman"/>
                <w:sz w:val="18"/>
                <w:szCs w:val="18"/>
                <w:lang w:val="en-GB"/>
              </w:rPr>
              <w:t>Организациона јединица</w:t>
            </w:r>
          </w:p>
        </w:tc>
        <w:tc>
          <w:tcPr>
            <w:tcW w:w="4509" w:type="dxa"/>
            <w:gridSpan w:val="5"/>
            <w:tcBorders>
              <w:left w:val="double" w:sz="4" w:space="0" w:color="auto"/>
              <w:bottom w:val="single" w:sz="4" w:space="0" w:color="auto"/>
              <w:right w:val="double" w:sz="4" w:space="0" w:color="auto"/>
            </w:tcBorders>
            <w:shd w:val="clear" w:color="auto" w:fill="FBE4D5"/>
            <w:vAlign w:val="center"/>
          </w:tcPr>
          <w:p w14:paraId="7C2C1507" w14:textId="77777777" w:rsidR="00275FB8" w:rsidRPr="00275FB8" w:rsidRDefault="00275FB8" w:rsidP="00275FB8">
            <w:pPr>
              <w:spacing w:after="0" w:line="240" w:lineRule="auto"/>
              <w:jc w:val="center"/>
              <w:rPr>
                <w:rFonts w:ascii="Times New Roman" w:eastAsia="Times New Roman" w:hAnsi="Times New Roman" w:cs="Times New Roman"/>
                <w:sz w:val="18"/>
                <w:szCs w:val="18"/>
                <w:lang w:val="en-GB"/>
              </w:rPr>
            </w:pPr>
            <w:r w:rsidRPr="00275FB8">
              <w:rPr>
                <w:rFonts w:ascii="Times New Roman" w:eastAsia="Times New Roman" w:hAnsi="Times New Roman" w:cs="Times New Roman"/>
                <w:sz w:val="18"/>
                <w:szCs w:val="18"/>
                <w:lang w:val="en-GB"/>
              </w:rPr>
              <w:t>По систематизацији</w:t>
            </w:r>
          </w:p>
        </w:tc>
        <w:tc>
          <w:tcPr>
            <w:tcW w:w="4424" w:type="dxa"/>
            <w:gridSpan w:val="5"/>
            <w:tcBorders>
              <w:left w:val="double" w:sz="4" w:space="0" w:color="auto"/>
              <w:bottom w:val="single" w:sz="4" w:space="0" w:color="auto"/>
              <w:right w:val="double" w:sz="4" w:space="0" w:color="auto"/>
            </w:tcBorders>
            <w:shd w:val="clear" w:color="auto" w:fill="FBE4D5"/>
            <w:vAlign w:val="center"/>
          </w:tcPr>
          <w:p w14:paraId="422FB3BD" w14:textId="77777777" w:rsidR="00275FB8" w:rsidRPr="00275FB8" w:rsidRDefault="00275FB8" w:rsidP="00275FB8">
            <w:pPr>
              <w:spacing w:after="0" w:line="240" w:lineRule="auto"/>
              <w:jc w:val="center"/>
              <w:rPr>
                <w:rFonts w:ascii="Times New Roman" w:eastAsia="Times New Roman" w:hAnsi="Times New Roman" w:cs="Times New Roman"/>
                <w:sz w:val="18"/>
                <w:szCs w:val="18"/>
                <w:lang w:val="en-GB"/>
              </w:rPr>
            </w:pPr>
            <w:r w:rsidRPr="00275FB8">
              <w:rPr>
                <w:rFonts w:ascii="Times New Roman" w:eastAsia="Times New Roman" w:hAnsi="Times New Roman" w:cs="Times New Roman"/>
                <w:sz w:val="18"/>
                <w:szCs w:val="18"/>
                <w:lang w:val="en-GB"/>
              </w:rPr>
              <w:t>Попуњена радна места</w:t>
            </w:r>
          </w:p>
        </w:tc>
        <w:tc>
          <w:tcPr>
            <w:tcW w:w="1037" w:type="dxa"/>
            <w:gridSpan w:val="2"/>
            <w:tcBorders>
              <w:left w:val="double" w:sz="4" w:space="0" w:color="auto"/>
              <w:right w:val="single" w:sz="4" w:space="0" w:color="auto"/>
            </w:tcBorders>
            <w:shd w:val="clear" w:color="auto" w:fill="FBE4D5"/>
            <w:vAlign w:val="center"/>
          </w:tcPr>
          <w:p w14:paraId="3B0F3FCA" w14:textId="77777777" w:rsidR="00275FB8" w:rsidRPr="00275FB8" w:rsidRDefault="00275FB8" w:rsidP="00275FB8">
            <w:pPr>
              <w:spacing w:after="0" w:line="240" w:lineRule="auto"/>
              <w:jc w:val="center"/>
              <w:rPr>
                <w:rFonts w:ascii="Times New Roman" w:eastAsia="Times New Roman" w:hAnsi="Times New Roman" w:cs="Times New Roman"/>
                <w:sz w:val="16"/>
                <w:szCs w:val="16"/>
                <w:lang w:val="en-GB"/>
              </w:rPr>
            </w:pPr>
            <w:r w:rsidRPr="00275FB8">
              <w:rPr>
                <w:rFonts w:ascii="Times New Roman" w:eastAsia="Times New Roman" w:hAnsi="Times New Roman" w:cs="Times New Roman"/>
                <w:sz w:val="16"/>
                <w:szCs w:val="16"/>
                <w:lang w:val="en-GB"/>
              </w:rPr>
              <w:t>Запослени на одређено</w:t>
            </w:r>
          </w:p>
        </w:tc>
        <w:tc>
          <w:tcPr>
            <w:tcW w:w="1256" w:type="dxa"/>
            <w:gridSpan w:val="2"/>
            <w:tcBorders>
              <w:left w:val="single" w:sz="4" w:space="0" w:color="auto"/>
            </w:tcBorders>
            <w:shd w:val="clear" w:color="auto" w:fill="FBE4D5"/>
            <w:vAlign w:val="center"/>
          </w:tcPr>
          <w:p w14:paraId="530EF1F6" w14:textId="77777777" w:rsidR="00275FB8" w:rsidRPr="00275FB8" w:rsidRDefault="00275FB8" w:rsidP="00275FB8">
            <w:pPr>
              <w:spacing w:after="0" w:line="240" w:lineRule="auto"/>
              <w:jc w:val="center"/>
              <w:rPr>
                <w:rFonts w:ascii="Times New Roman" w:eastAsia="Times New Roman" w:hAnsi="Times New Roman" w:cs="Times New Roman"/>
                <w:sz w:val="16"/>
                <w:szCs w:val="16"/>
                <w:lang w:val="en-GB"/>
              </w:rPr>
            </w:pPr>
            <w:r w:rsidRPr="00275FB8">
              <w:rPr>
                <w:rFonts w:ascii="Times New Roman" w:eastAsia="Times New Roman" w:hAnsi="Times New Roman" w:cs="Times New Roman"/>
                <w:sz w:val="16"/>
                <w:szCs w:val="16"/>
                <w:lang w:val="en-GB"/>
              </w:rPr>
              <w:t>Привремени и повремени послови</w:t>
            </w:r>
          </w:p>
        </w:tc>
        <w:tc>
          <w:tcPr>
            <w:tcW w:w="805" w:type="dxa"/>
            <w:gridSpan w:val="2"/>
            <w:shd w:val="clear" w:color="auto" w:fill="FBE4D5"/>
            <w:vAlign w:val="center"/>
          </w:tcPr>
          <w:p w14:paraId="7F655270" w14:textId="77777777" w:rsidR="00275FB8" w:rsidRPr="00275FB8" w:rsidRDefault="00275FB8" w:rsidP="00275FB8">
            <w:pPr>
              <w:spacing w:after="0" w:line="240" w:lineRule="auto"/>
              <w:jc w:val="center"/>
              <w:rPr>
                <w:rFonts w:ascii="Times New Roman" w:eastAsia="Times New Roman" w:hAnsi="Times New Roman" w:cs="Times New Roman"/>
                <w:sz w:val="16"/>
                <w:szCs w:val="16"/>
                <w:lang w:val="en-GB"/>
              </w:rPr>
            </w:pPr>
            <w:r w:rsidRPr="00275FB8">
              <w:rPr>
                <w:rFonts w:ascii="Times New Roman" w:eastAsia="Times New Roman" w:hAnsi="Times New Roman" w:cs="Times New Roman"/>
                <w:sz w:val="16"/>
                <w:szCs w:val="16"/>
                <w:lang w:val="en-GB"/>
              </w:rPr>
              <w:t>Уговор о делу</w:t>
            </w:r>
          </w:p>
        </w:tc>
      </w:tr>
      <w:tr w:rsidR="00275FB8" w:rsidRPr="00275FB8" w14:paraId="5E0761D9" w14:textId="77777777" w:rsidTr="00643730">
        <w:trPr>
          <w:gridAfter w:val="1"/>
          <w:wAfter w:w="16" w:type="dxa"/>
          <w:cantSplit/>
          <w:trHeight w:val="619"/>
          <w:tblHeader/>
        </w:trPr>
        <w:tc>
          <w:tcPr>
            <w:tcW w:w="2233" w:type="dxa"/>
            <w:vMerge/>
            <w:tcBorders>
              <w:bottom w:val="double" w:sz="4" w:space="0" w:color="auto"/>
              <w:right w:val="double" w:sz="4" w:space="0" w:color="auto"/>
            </w:tcBorders>
            <w:vAlign w:val="center"/>
          </w:tcPr>
          <w:p w14:paraId="647FD2B6" w14:textId="77777777" w:rsidR="00275FB8" w:rsidRPr="00275FB8" w:rsidRDefault="00275FB8" w:rsidP="00275FB8">
            <w:pPr>
              <w:spacing w:after="0" w:line="240" w:lineRule="auto"/>
              <w:jc w:val="both"/>
              <w:rPr>
                <w:rFonts w:ascii="Times New Roman" w:eastAsia="Times New Roman" w:hAnsi="Times New Roman" w:cs="Times New Roman"/>
                <w:sz w:val="20"/>
                <w:szCs w:val="20"/>
                <w:lang w:val="en-GB"/>
              </w:rPr>
            </w:pPr>
          </w:p>
        </w:tc>
        <w:tc>
          <w:tcPr>
            <w:tcW w:w="1003" w:type="dxa"/>
            <w:tcBorders>
              <w:left w:val="double" w:sz="4" w:space="0" w:color="auto"/>
              <w:bottom w:val="double" w:sz="4" w:space="0" w:color="auto"/>
            </w:tcBorders>
            <w:shd w:val="clear" w:color="auto" w:fill="F4B083"/>
            <w:vAlign w:val="center"/>
          </w:tcPr>
          <w:p w14:paraId="16C37F3D" w14:textId="77777777" w:rsidR="00275FB8" w:rsidRPr="00275FB8" w:rsidRDefault="00275FB8" w:rsidP="00275FB8">
            <w:pPr>
              <w:autoSpaceDE w:val="0"/>
              <w:autoSpaceDN w:val="0"/>
              <w:adjustRightInd w:val="0"/>
              <w:spacing w:after="0" w:line="240" w:lineRule="auto"/>
              <w:jc w:val="center"/>
              <w:rPr>
                <w:rFonts w:ascii="Times New Roman" w:eastAsia="Times New Roman" w:hAnsi="Times New Roman" w:cs="Times New Roman"/>
                <w:sz w:val="16"/>
                <w:szCs w:val="16"/>
                <w:lang w:val="en-GB"/>
              </w:rPr>
            </w:pPr>
            <w:r w:rsidRPr="00275FB8">
              <w:rPr>
                <w:rFonts w:ascii="Times New Roman" w:eastAsia="Times New Roman" w:hAnsi="Times New Roman" w:cs="Times New Roman"/>
                <w:sz w:val="16"/>
                <w:szCs w:val="16"/>
                <w:lang w:val="en-GB"/>
              </w:rPr>
              <w:t>државни службен. на положају</w:t>
            </w:r>
          </w:p>
        </w:tc>
        <w:tc>
          <w:tcPr>
            <w:tcW w:w="1169" w:type="dxa"/>
            <w:tcBorders>
              <w:bottom w:val="double" w:sz="4" w:space="0" w:color="auto"/>
            </w:tcBorders>
            <w:shd w:val="clear" w:color="auto" w:fill="F4B083"/>
            <w:vAlign w:val="center"/>
          </w:tcPr>
          <w:p w14:paraId="64F508F2" w14:textId="77777777" w:rsidR="00275FB8" w:rsidRPr="00275FB8" w:rsidRDefault="00275FB8" w:rsidP="00275FB8">
            <w:pPr>
              <w:autoSpaceDE w:val="0"/>
              <w:autoSpaceDN w:val="0"/>
              <w:adjustRightInd w:val="0"/>
              <w:spacing w:after="0" w:line="240" w:lineRule="auto"/>
              <w:jc w:val="center"/>
              <w:rPr>
                <w:rFonts w:ascii="Times New Roman" w:eastAsia="Times New Roman" w:hAnsi="Times New Roman" w:cs="Times New Roman"/>
                <w:sz w:val="16"/>
                <w:szCs w:val="16"/>
                <w:lang w:val="en-GB"/>
              </w:rPr>
            </w:pPr>
            <w:r w:rsidRPr="00275FB8">
              <w:rPr>
                <w:rFonts w:ascii="Times New Roman" w:eastAsia="Times New Roman" w:hAnsi="Times New Roman" w:cs="Times New Roman"/>
                <w:sz w:val="16"/>
                <w:szCs w:val="16"/>
                <w:lang w:val="en-GB"/>
              </w:rPr>
              <w:t>државни службе извршиоци</w:t>
            </w:r>
          </w:p>
        </w:tc>
        <w:tc>
          <w:tcPr>
            <w:tcW w:w="1338" w:type="dxa"/>
            <w:tcBorders>
              <w:bottom w:val="double" w:sz="4" w:space="0" w:color="auto"/>
            </w:tcBorders>
            <w:shd w:val="clear" w:color="auto" w:fill="F4B083"/>
            <w:vAlign w:val="center"/>
          </w:tcPr>
          <w:p w14:paraId="27651830" w14:textId="77777777" w:rsidR="00275FB8" w:rsidRPr="00275FB8" w:rsidRDefault="00275FB8" w:rsidP="00275FB8">
            <w:pPr>
              <w:autoSpaceDE w:val="0"/>
              <w:autoSpaceDN w:val="0"/>
              <w:adjustRightInd w:val="0"/>
              <w:spacing w:after="0" w:line="240" w:lineRule="auto"/>
              <w:jc w:val="center"/>
              <w:rPr>
                <w:rFonts w:ascii="Times New Roman" w:eastAsia="Times New Roman" w:hAnsi="Times New Roman" w:cs="Times New Roman"/>
                <w:sz w:val="16"/>
                <w:szCs w:val="16"/>
                <w:lang w:val="en-GB"/>
              </w:rPr>
            </w:pPr>
            <w:r w:rsidRPr="00275FB8">
              <w:rPr>
                <w:rFonts w:ascii="Times New Roman" w:eastAsia="Times New Roman" w:hAnsi="Times New Roman" w:cs="Times New Roman"/>
                <w:sz w:val="16"/>
                <w:szCs w:val="16"/>
                <w:lang w:val="en-GB"/>
              </w:rPr>
              <w:t>намештеници</w:t>
            </w:r>
          </w:p>
        </w:tc>
        <w:tc>
          <w:tcPr>
            <w:tcW w:w="983" w:type="dxa"/>
            <w:tcBorders>
              <w:bottom w:val="double" w:sz="4" w:space="0" w:color="auto"/>
              <w:right w:val="double" w:sz="4" w:space="0" w:color="auto"/>
            </w:tcBorders>
            <w:shd w:val="clear" w:color="auto" w:fill="F4B083"/>
            <w:vAlign w:val="center"/>
          </w:tcPr>
          <w:p w14:paraId="6C5DAEF8" w14:textId="77777777" w:rsidR="00275FB8" w:rsidRPr="00275FB8" w:rsidRDefault="00275FB8" w:rsidP="00275FB8">
            <w:pPr>
              <w:autoSpaceDE w:val="0"/>
              <w:autoSpaceDN w:val="0"/>
              <w:adjustRightInd w:val="0"/>
              <w:spacing w:after="0" w:line="240" w:lineRule="auto"/>
              <w:jc w:val="center"/>
              <w:rPr>
                <w:rFonts w:ascii="Times New Roman" w:eastAsia="Times New Roman" w:hAnsi="Times New Roman" w:cs="Times New Roman"/>
                <w:sz w:val="16"/>
                <w:szCs w:val="16"/>
                <w:lang w:val="en-GB"/>
              </w:rPr>
            </w:pPr>
            <w:r w:rsidRPr="00275FB8">
              <w:rPr>
                <w:rFonts w:ascii="Times New Roman" w:eastAsia="Times New Roman" w:hAnsi="Times New Roman" w:cs="Times New Roman"/>
                <w:sz w:val="16"/>
                <w:szCs w:val="16"/>
                <w:lang w:val="en-GB"/>
              </w:rPr>
              <w:t>укупно</w:t>
            </w:r>
          </w:p>
        </w:tc>
        <w:tc>
          <w:tcPr>
            <w:tcW w:w="1004" w:type="dxa"/>
            <w:gridSpan w:val="2"/>
            <w:tcBorders>
              <w:left w:val="double" w:sz="4" w:space="0" w:color="auto"/>
              <w:bottom w:val="double" w:sz="4" w:space="0" w:color="auto"/>
            </w:tcBorders>
            <w:shd w:val="clear" w:color="auto" w:fill="F4B083"/>
            <w:vAlign w:val="center"/>
          </w:tcPr>
          <w:p w14:paraId="610E4F83" w14:textId="77777777" w:rsidR="00275FB8" w:rsidRPr="00275FB8" w:rsidRDefault="00275FB8" w:rsidP="00275FB8">
            <w:pPr>
              <w:autoSpaceDE w:val="0"/>
              <w:autoSpaceDN w:val="0"/>
              <w:adjustRightInd w:val="0"/>
              <w:spacing w:after="0" w:line="240" w:lineRule="auto"/>
              <w:jc w:val="center"/>
              <w:rPr>
                <w:rFonts w:ascii="Times New Roman" w:eastAsia="Times New Roman" w:hAnsi="Times New Roman" w:cs="Times New Roman"/>
                <w:sz w:val="16"/>
                <w:szCs w:val="16"/>
                <w:lang w:val="en-GB"/>
              </w:rPr>
            </w:pPr>
            <w:r w:rsidRPr="00275FB8">
              <w:rPr>
                <w:rFonts w:ascii="Times New Roman" w:eastAsia="Times New Roman" w:hAnsi="Times New Roman" w:cs="Times New Roman"/>
                <w:sz w:val="16"/>
                <w:szCs w:val="16"/>
                <w:lang w:val="en-GB"/>
              </w:rPr>
              <w:t>државни службен. на положају</w:t>
            </w:r>
          </w:p>
        </w:tc>
        <w:tc>
          <w:tcPr>
            <w:tcW w:w="1184" w:type="dxa"/>
            <w:tcBorders>
              <w:bottom w:val="double" w:sz="4" w:space="0" w:color="auto"/>
            </w:tcBorders>
            <w:shd w:val="clear" w:color="auto" w:fill="F4B083"/>
            <w:vAlign w:val="center"/>
          </w:tcPr>
          <w:p w14:paraId="7D0D3252" w14:textId="77777777" w:rsidR="00275FB8" w:rsidRPr="00275FB8" w:rsidRDefault="00275FB8" w:rsidP="00275FB8">
            <w:pPr>
              <w:autoSpaceDE w:val="0"/>
              <w:autoSpaceDN w:val="0"/>
              <w:adjustRightInd w:val="0"/>
              <w:spacing w:after="0" w:line="240" w:lineRule="auto"/>
              <w:jc w:val="center"/>
              <w:rPr>
                <w:rFonts w:ascii="Times New Roman" w:eastAsia="Times New Roman" w:hAnsi="Times New Roman" w:cs="Times New Roman"/>
                <w:sz w:val="16"/>
                <w:szCs w:val="16"/>
                <w:lang w:val="en-GB"/>
              </w:rPr>
            </w:pPr>
            <w:r w:rsidRPr="00275FB8">
              <w:rPr>
                <w:rFonts w:ascii="Times New Roman" w:eastAsia="Times New Roman" w:hAnsi="Times New Roman" w:cs="Times New Roman"/>
                <w:sz w:val="16"/>
                <w:szCs w:val="16"/>
                <w:lang w:val="en-GB"/>
              </w:rPr>
              <w:t>државни служб. извршиоци</w:t>
            </w:r>
          </w:p>
        </w:tc>
        <w:tc>
          <w:tcPr>
            <w:tcW w:w="1294" w:type="dxa"/>
            <w:tcBorders>
              <w:bottom w:val="double" w:sz="4" w:space="0" w:color="auto"/>
            </w:tcBorders>
            <w:shd w:val="clear" w:color="auto" w:fill="F4B083"/>
            <w:vAlign w:val="center"/>
          </w:tcPr>
          <w:p w14:paraId="7E507CE8" w14:textId="77777777" w:rsidR="00275FB8" w:rsidRPr="00275FB8" w:rsidRDefault="00275FB8" w:rsidP="00275FB8">
            <w:pPr>
              <w:autoSpaceDE w:val="0"/>
              <w:autoSpaceDN w:val="0"/>
              <w:adjustRightInd w:val="0"/>
              <w:spacing w:after="0" w:line="240" w:lineRule="auto"/>
              <w:jc w:val="both"/>
              <w:rPr>
                <w:rFonts w:ascii="Times New Roman" w:eastAsia="Times New Roman" w:hAnsi="Times New Roman" w:cs="Times New Roman"/>
                <w:sz w:val="16"/>
                <w:szCs w:val="16"/>
                <w:lang w:val="en-GB"/>
              </w:rPr>
            </w:pPr>
            <w:r w:rsidRPr="00275FB8">
              <w:rPr>
                <w:rFonts w:ascii="Times New Roman" w:eastAsia="Times New Roman" w:hAnsi="Times New Roman" w:cs="Times New Roman"/>
                <w:sz w:val="16"/>
                <w:szCs w:val="16"/>
                <w:lang w:val="en-GB"/>
              </w:rPr>
              <w:t>намештеници</w:t>
            </w:r>
          </w:p>
        </w:tc>
        <w:tc>
          <w:tcPr>
            <w:tcW w:w="942" w:type="dxa"/>
            <w:tcBorders>
              <w:bottom w:val="double" w:sz="4" w:space="0" w:color="auto"/>
              <w:right w:val="double" w:sz="4" w:space="0" w:color="auto"/>
            </w:tcBorders>
            <w:shd w:val="clear" w:color="auto" w:fill="F4B083"/>
            <w:vAlign w:val="center"/>
          </w:tcPr>
          <w:p w14:paraId="70D4B9B4" w14:textId="77777777" w:rsidR="00275FB8" w:rsidRPr="00275FB8" w:rsidRDefault="00275FB8" w:rsidP="00275FB8">
            <w:pPr>
              <w:autoSpaceDE w:val="0"/>
              <w:autoSpaceDN w:val="0"/>
              <w:adjustRightInd w:val="0"/>
              <w:spacing w:after="0" w:line="240" w:lineRule="auto"/>
              <w:jc w:val="both"/>
              <w:rPr>
                <w:rFonts w:ascii="Times New Roman" w:eastAsia="Times New Roman" w:hAnsi="Times New Roman" w:cs="Times New Roman"/>
                <w:sz w:val="16"/>
                <w:szCs w:val="16"/>
                <w:lang w:val="en-GB"/>
              </w:rPr>
            </w:pPr>
            <w:r w:rsidRPr="00275FB8">
              <w:rPr>
                <w:rFonts w:ascii="Times New Roman" w:eastAsia="Times New Roman" w:hAnsi="Times New Roman" w:cs="Times New Roman"/>
                <w:sz w:val="16"/>
                <w:szCs w:val="16"/>
                <w:lang w:val="en-GB"/>
              </w:rPr>
              <w:t>укупно</w:t>
            </w:r>
          </w:p>
        </w:tc>
        <w:tc>
          <w:tcPr>
            <w:tcW w:w="1037" w:type="dxa"/>
            <w:gridSpan w:val="2"/>
            <w:tcBorders>
              <w:left w:val="double" w:sz="4" w:space="0" w:color="auto"/>
              <w:bottom w:val="double" w:sz="4" w:space="0" w:color="auto"/>
              <w:right w:val="single" w:sz="4" w:space="0" w:color="auto"/>
            </w:tcBorders>
            <w:vAlign w:val="center"/>
          </w:tcPr>
          <w:p w14:paraId="2BE51E1C" w14:textId="77777777" w:rsidR="00275FB8" w:rsidRPr="00275FB8" w:rsidRDefault="00275FB8" w:rsidP="00275FB8">
            <w:pPr>
              <w:spacing w:after="0" w:line="240" w:lineRule="auto"/>
              <w:jc w:val="both"/>
              <w:rPr>
                <w:rFonts w:ascii="Times New Roman" w:eastAsia="Times New Roman" w:hAnsi="Times New Roman" w:cs="Times New Roman"/>
                <w:sz w:val="18"/>
                <w:szCs w:val="18"/>
                <w:lang w:val="en-GB"/>
              </w:rPr>
            </w:pPr>
          </w:p>
        </w:tc>
        <w:tc>
          <w:tcPr>
            <w:tcW w:w="1256" w:type="dxa"/>
            <w:gridSpan w:val="2"/>
            <w:tcBorders>
              <w:left w:val="single" w:sz="4" w:space="0" w:color="auto"/>
              <w:bottom w:val="double" w:sz="4" w:space="0" w:color="auto"/>
            </w:tcBorders>
            <w:vAlign w:val="center"/>
          </w:tcPr>
          <w:p w14:paraId="0FC0EB6C" w14:textId="77777777" w:rsidR="00275FB8" w:rsidRPr="00275FB8" w:rsidRDefault="00275FB8" w:rsidP="00275FB8">
            <w:pPr>
              <w:spacing w:after="0" w:line="240" w:lineRule="auto"/>
              <w:jc w:val="both"/>
              <w:rPr>
                <w:rFonts w:ascii="Times New Roman" w:eastAsia="Times New Roman" w:hAnsi="Times New Roman" w:cs="Times New Roman"/>
                <w:sz w:val="18"/>
                <w:szCs w:val="18"/>
                <w:lang w:val="en-GB"/>
              </w:rPr>
            </w:pPr>
          </w:p>
        </w:tc>
        <w:tc>
          <w:tcPr>
            <w:tcW w:w="805" w:type="dxa"/>
            <w:gridSpan w:val="2"/>
            <w:tcBorders>
              <w:bottom w:val="double" w:sz="4" w:space="0" w:color="auto"/>
            </w:tcBorders>
            <w:vAlign w:val="center"/>
          </w:tcPr>
          <w:p w14:paraId="77143A24" w14:textId="77777777" w:rsidR="00275FB8" w:rsidRPr="00275FB8" w:rsidRDefault="00275FB8" w:rsidP="00275FB8">
            <w:pPr>
              <w:spacing w:after="0" w:line="240" w:lineRule="auto"/>
              <w:jc w:val="both"/>
              <w:rPr>
                <w:rFonts w:ascii="Times New Roman" w:eastAsia="Times New Roman" w:hAnsi="Times New Roman" w:cs="Times New Roman"/>
                <w:sz w:val="18"/>
                <w:szCs w:val="18"/>
                <w:lang w:val="en-GB"/>
              </w:rPr>
            </w:pPr>
          </w:p>
        </w:tc>
      </w:tr>
      <w:tr w:rsidR="00275FB8" w:rsidRPr="00275FB8" w14:paraId="3FB39F36" w14:textId="77777777" w:rsidTr="00643730">
        <w:trPr>
          <w:gridAfter w:val="1"/>
          <w:wAfter w:w="16" w:type="dxa"/>
          <w:cantSplit/>
          <w:trHeight w:val="300"/>
        </w:trPr>
        <w:tc>
          <w:tcPr>
            <w:tcW w:w="2233" w:type="dxa"/>
            <w:tcBorders>
              <w:right w:val="double" w:sz="4" w:space="0" w:color="auto"/>
            </w:tcBorders>
          </w:tcPr>
          <w:p w14:paraId="5C41BBE4" w14:textId="77777777" w:rsidR="00275FB8" w:rsidRPr="00275FB8" w:rsidRDefault="00275FB8" w:rsidP="00275FB8">
            <w:pPr>
              <w:spacing w:after="0" w:line="240" w:lineRule="auto"/>
              <w:rPr>
                <w:rFonts w:ascii="Times New Roman" w:eastAsia="Times New Roman" w:hAnsi="Times New Roman" w:cs="Times New Roman"/>
                <w:sz w:val="20"/>
                <w:szCs w:val="20"/>
                <w:lang w:val="en-GB"/>
              </w:rPr>
            </w:pPr>
            <w:r w:rsidRPr="00275FB8">
              <w:rPr>
                <w:rFonts w:ascii="Times New Roman" w:eastAsia="Times New Roman" w:hAnsi="Times New Roman" w:cs="Times New Roman"/>
                <w:sz w:val="20"/>
                <w:szCs w:val="20"/>
                <w:lang w:val="en-GB"/>
              </w:rPr>
              <w:t>Секретаријат Министарства</w:t>
            </w:r>
          </w:p>
        </w:tc>
        <w:tc>
          <w:tcPr>
            <w:tcW w:w="1003" w:type="dxa"/>
            <w:tcBorders>
              <w:left w:val="double" w:sz="4" w:space="0" w:color="auto"/>
            </w:tcBorders>
            <w:vAlign w:val="center"/>
          </w:tcPr>
          <w:p w14:paraId="60D1EF8B"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69" w:type="dxa"/>
            <w:vAlign w:val="center"/>
          </w:tcPr>
          <w:p w14:paraId="70DF9FE7"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30</w:t>
            </w:r>
          </w:p>
        </w:tc>
        <w:tc>
          <w:tcPr>
            <w:tcW w:w="1338" w:type="dxa"/>
            <w:vAlign w:val="center"/>
          </w:tcPr>
          <w:p w14:paraId="4E065D26"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5</w:t>
            </w:r>
          </w:p>
        </w:tc>
        <w:tc>
          <w:tcPr>
            <w:tcW w:w="983" w:type="dxa"/>
            <w:tcBorders>
              <w:right w:val="double" w:sz="4" w:space="0" w:color="auto"/>
            </w:tcBorders>
            <w:vAlign w:val="center"/>
          </w:tcPr>
          <w:p w14:paraId="65305AF0"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36</w:t>
            </w:r>
          </w:p>
        </w:tc>
        <w:tc>
          <w:tcPr>
            <w:tcW w:w="1004" w:type="dxa"/>
            <w:gridSpan w:val="2"/>
            <w:tcBorders>
              <w:left w:val="double" w:sz="4" w:space="0" w:color="auto"/>
            </w:tcBorders>
            <w:vAlign w:val="center"/>
          </w:tcPr>
          <w:p w14:paraId="0B1D84C1"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84" w:type="dxa"/>
            <w:vAlign w:val="center"/>
          </w:tcPr>
          <w:p w14:paraId="067A923F"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en-GB"/>
              </w:rPr>
              <w:t>2</w:t>
            </w:r>
            <w:r w:rsidRPr="00275FB8">
              <w:rPr>
                <w:rFonts w:ascii="Times New Roman" w:eastAsia="Times New Roman" w:hAnsi="Times New Roman" w:cs="Times New Roman"/>
                <w:sz w:val="24"/>
                <w:szCs w:val="24"/>
                <w:lang w:val="sr-Cyrl-CS"/>
              </w:rPr>
              <w:t>7</w:t>
            </w:r>
          </w:p>
        </w:tc>
        <w:tc>
          <w:tcPr>
            <w:tcW w:w="1294" w:type="dxa"/>
            <w:vAlign w:val="center"/>
          </w:tcPr>
          <w:p w14:paraId="27491BDB"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5</w:t>
            </w:r>
          </w:p>
        </w:tc>
        <w:tc>
          <w:tcPr>
            <w:tcW w:w="942" w:type="dxa"/>
            <w:tcBorders>
              <w:right w:val="double" w:sz="4" w:space="0" w:color="auto"/>
            </w:tcBorders>
            <w:vAlign w:val="center"/>
          </w:tcPr>
          <w:p w14:paraId="3ABE7767"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33</w:t>
            </w:r>
          </w:p>
        </w:tc>
        <w:tc>
          <w:tcPr>
            <w:tcW w:w="1037" w:type="dxa"/>
            <w:gridSpan w:val="2"/>
            <w:tcBorders>
              <w:left w:val="double" w:sz="4" w:space="0" w:color="auto"/>
              <w:right w:val="single" w:sz="4" w:space="0" w:color="auto"/>
            </w:tcBorders>
            <w:vAlign w:val="center"/>
          </w:tcPr>
          <w:p w14:paraId="37F771E6" w14:textId="14E5D32C" w:rsidR="00275FB8" w:rsidRPr="00275FB8" w:rsidRDefault="00F07178" w:rsidP="00275FB8">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5</w:t>
            </w:r>
          </w:p>
        </w:tc>
        <w:tc>
          <w:tcPr>
            <w:tcW w:w="1256" w:type="dxa"/>
            <w:gridSpan w:val="2"/>
            <w:tcBorders>
              <w:left w:val="single" w:sz="4" w:space="0" w:color="auto"/>
            </w:tcBorders>
            <w:vAlign w:val="center"/>
          </w:tcPr>
          <w:p w14:paraId="2AD96956" w14:textId="4AD121B4"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en-GB"/>
              </w:rPr>
              <w:t>1</w:t>
            </w:r>
            <w:r w:rsidR="00F07178">
              <w:rPr>
                <w:rFonts w:ascii="Times New Roman" w:eastAsia="Times New Roman" w:hAnsi="Times New Roman" w:cs="Times New Roman"/>
                <w:sz w:val="24"/>
                <w:szCs w:val="24"/>
                <w:lang w:val="sr-Cyrl-CS"/>
              </w:rPr>
              <w:t>2</w:t>
            </w:r>
          </w:p>
        </w:tc>
        <w:tc>
          <w:tcPr>
            <w:tcW w:w="805" w:type="dxa"/>
            <w:gridSpan w:val="2"/>
            <w:vAlign w:val="center"/>
          </w:tcPr>
          <w:p w14:paraId="71AAC77B"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r>
      <w:tr w:rsidR="00275FB8" w:rsidRPr="00275FB8" w14:paraId="140EFD46" w14:textId="77777777" w:rsidTr="00643730">
        <w:trPr>
          <w:gridAfter w:val="1"/>
          <w:wAfter w:w="16" w:type="dxa"/>
          <w:cantSplit/>
          <w:trHeight w:val="300"/>
        </w:trPr>
        <w:tc>
          <w:tcPr>
            <w:tcW w:w="2233" w:type="dxa"/>
            <w:tcBorders>
              <w:right w:val="double" w:sz="4" w:space="0" w:color="auto"/>
            </w:tcBorders>
          </w:tcPr>
          <w:p w14:paraId="68EFB940" w14:textId="77777777" w:rsidR="00275FB8" w:rsidRPr="00275FB8" w:rsidRDefault="00275FB8" w:rsidP="00275FB8">
            <w:pPr>
              <w:spacing w:after="0" w:line="240" w:lineRule="auto"/>
              <w:rPr>
                <w:rFonts w:ascii="Times New Roman" w:eastAsia="Times New Roman" w:hAnsi="Times New Roman" w:cs="Times New Roman"/>
                <w:sz w:val="20"/>
                <w:szCs w:val="20"/>
                <w:lang w:val="en-GB"/>
              </w:rPr>
            </w:pPr>
            <w:r w:rsidRPr="00275FB8">
              <w:rPr>
                <w:rFonts w:ascii="Times New Roman" w:eastAsia="Times New Roman" w:hAnsi="Times New Roman" w:cs="Times New Roman"/>
                <w:sz w:val="20"/>
                <w:szCs w:val="20"/>
                <w:lang w:val="en-GB"/>
              </w:rPr>
              <w:t>Сектор за друмски транспорт, путеве и безбедност саобраћаја</w:t>
            </w:r>
          </w:p>
        </w:tc>
        <w:tc>
          <w:tcPr>
            <w:tcW w:w="1003" w:type="dxa"/>
            <w:tcBorders>
              <w:left w:val="double" w:sz="4" w:space="0" w:color="auto"/>
            </w:tcBorders>
            <w:vAlign w:val="center"/>
          </w:tcPr>
          <w:p w14:paraId="4FA2B5E6"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69" w:type="dxa"/>
            <w:vAlign w:val="center"/>
          </w:tcPr>
          <w:p w14:paraId="302916BE" w14:textId="033C6052" w:rsidR="00275FB8" w:rsidRPr="00275FB8" w:rsidRDefault="002D501E" w:rsidP="00275FB8">
            <w:pPr>
              <w:spacing w:after="0" w:line="240" w:lineRule="auto"/>
              <w:jc w:val="center"/>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en-GB"/>
              </w:rPr>
              <w:t>37</w:t>
            </w:r>
          </w:p>
        </w:tc>
        <w:tc>
          <w:tcPr>
            <w:tcW w:w="1338" w:type="dxa"/>
            <w:vAlign w:val="center"/>
          </w:tcPr>
          <w:p w14:paraId="335A36DD"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983" w:type="dxa"/>
            <w:tcBorders>
              <w:right w:val="double" w:sz="4" w:space="0" w:color="auto"/>
            </w:tcBorders>
            <w:vAlign w:val="center"/>
          </w:tcPr>
          <w:p w14:paraId="26F78CD6" w14:textId="721383D7" w:rsidR="00275FB8" w:rsidRPr="00275FB8" w:rsidRDefault="002D501E" w:rsidP="00275FB8">
            <w:pPr>
              <w:spacing w:after="0" w:line="240" w:lineRule="auto"/>
              <w:jc w:val="center"/>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en-GB"/>
              </w:rPr>
              <w:t>38</w:t>
            </w:r>
          </w:p>
        </w:tc>
        <w:tc>
          <w:tcPr>
            <w:tcW w:w="1004" w:type="dxa"/>
            <w:gridSpan w:val="2"/>
            <w:tcBorders>
              <w:left w:val="double" w:sz="4" w:space="0" w:color="auto"/>
            </w:tcBorders>
            <w:vAlign w:val="center"/>
          </w:tcPr>
          <w:p w14:paraId="01E2AB56"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84" w:type="dxa"/>
            <w:vAlign w:val="center"/>
          </w:tcPr>
          <w:p w14:paraId="6FD3C18E"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30</w:t>
            </w:r>
          </w:p>
        </w:tc>
        <w:tc>
          <w:tcPr>
            <w:tcW w:w="1294" w:type="dxa"/>
            <w:vAlign w:val="center"/>
          </w:tcPr>
          <w:p w14:paraId="29B55116"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14:paraId="2BF48426"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31</w:t>
            </w:r>
          </w:p>
        </w:tc>
        <w:tc>
          <w:tcPr>
            <w:tcW w:w="1037" w:type="dxa"/>
            <w:gridSpan w:val="2"/>
            <w:tcBorders>
              <w:left w:val="double" w:sz="4" w:space="0" w:color="auto"/>
              <w:right w:val="single" w:sz="4" w:space="0" w:color="auto"/>
            </w:tcBorders>
            <w:vAlign w:val="center"/>
          </w:tcPr>
          <w:p w14:paraId="5E7E6066" w14:textId="702A4E0E" w:rsidR="00275FB8" w:rsidRPr="00275FB8" w:rsidRDefault="00E659CD" w:rsidP="00275FB8">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4</w:t>
            </w:r>
          </w:p>
        </w:tc>
        <w:tc>
          <w:tcPr>
            <w:tcW w:w="1256" w:type="dxa"/>
            <w:gridSpan w:val="2"/>
            <w:tcBorders>
              <w:left w:val="single" w:sz="4" w:space="0" w:color="auto"/>
            </w:tcBorders>
            <w:vAlign w:val="center"/>
          </w:tcPr>
          <w:p w14:paraId="3145048B" w14:textId="35D4AD3B" w:rsidR="00275FB8" w:rsidRPr="00275FB8" w:rsidRDefault="002D501E" w:rsidP="00275FB8">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21</w:t>
            </w:r>
          </w:p>
        </w:tc>
        <w:tc>
          <w:tcPr>
            <w:tcW w:w="805" w:type="dxa"/>
            <w:gridSpan w:val="2"/>
            <w:vAlign w:val="center"/>
          </w:tcPr>
          <w:p w14:paraId="3FCC1A05"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r>
      <w:tr w:rsidR="00275FB8" w:rsidRPr="00275FB8" w14:paraId="27F06B09" w14:textId="77777777" w:rsidTr="00643730">
        <w:trPr>
          <w:gridAfter w:val="1"/>
          <w:wAfter w:w="16" w:type="dxa"/>
          <w:cantSplit/>
          <w:trHeight w:val="300"/>
        </w:trPr>
        <w:tc>
          <w:tcPr>
            <w:tcW w:w="2233" w:type="dxa"/>
            <w:tcBorders>
              <w:right w:val="double" w:sz="4" w:space="0" w:color="auto"/>
            </w:tcBorders>
          </w:tcPr>
          <w:p w14:paraId="1E171689" w14:textId="77777777" w:rsidR="00275FB8" w:rsidRPr="00275FB8" w:rsidRDefault="00275FB8" w:rsidP="00275FB8">
            <w:pPr>
              <w:spacing w:after="0" w:line="240" w:lineRule="auto"/>
              <w:rPr>
                <w:rFonts w:ascii="Times New Roman" w:eastAsia="Times New Roman" w:hAnsi="Times New Roman" w:cs="Times New Roman"/>
                <w:sz w:val="20"/>
                <w:szCs w:val="20"/>
                <w:lang w:val="en-GB"/>
              </w:rPr>
            </w:pPr>
            <w:r w:rsidRPr="00275FB8">
              <w:rPr>
                <w:rFonts w:ascii="Times New Roman" w:eastAsia="Times New Roman" w:hAnsi="Times New Roman" w:cs="Times New Roman"/>
                <w:sz w:val="20"/>
                <w:szCs w:val="20"/>
                <w:lang w:val="en-GB"/>
              </w:rPr>
              <w:t>Сектор за железнице и интермодални транспорт</w:t>
            </w:r>
          </w:p>
        </w:tc>
        <w:tc>
          <w:tcPr>
            <w:tcW w:w="1003" w:type="dxa"/>
            <w:tcBorders>
              <w:left w:val="double" w:sz="4" w:space="0" w:color="auto"/>
            </w:tcBorders>
            <w:vAlign w:val="center"/>
          </w:tcPr>
          <w:p w14:paraId="76C850C5"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69" w:type="dxa"/>
            <w:vAlign w:val="center"/>
          </w:tcPr>
          <w:p w14:paraId="7DCF8EF2"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10</w:t>
            </w:r>
          </w:p>
        </w:tc>
        <w:tc>
          <w:tcPr>
            <w:tcW w:w="1338" w:type="dxa"/>
            <w:vAlign w:val="center"/>
          </w:tcPr>
          <w:p w14:paraId="1EABE402"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983" w:type="dxa"/>
            <w:tcBorders>
              <w:right w:val="double" w:sz="4" w:space="0" w:color="auto"/>
            </w:tcBorders>
            <w:vAlign w:val="center"/>
          </w:tcPr>
          <w:p w14:paraId="4356F193"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11</w:t>
            </w:r>
          </w:p>
        </w:tc>
        <w:tc>
          <w:tcPr>
            <w:tcW w:w="1004" w:type="dxa"/>
            <w:gridSpan w:val="2"/>
            <w:tcBorders>
              <w:left w:val="double" w:sz="4" w:space="0" w:color="auto"/>
            </w:tcBorders>
            <w:vAlign w:val="center"/>
          </w:tcPr>
          <w:p w14:paraId="797E6DDD" w14:textId="391CDF76" w:rsidR="00275FB8" w:rsidRPr="00275FB8" w:rsidRDefault="00A113D9" w:rsidP="00275FB8">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0</w:t>
            </w:r>
          </w:p>
        </w:tc>
        <w:tc>
          <w:tcPr>
            <w:tcW w:w="1184" w:type="dxa"/>
            <w:vAlign w:val="center"/>
          </w:tcPr>
          <w:p w14:paraId="0249B2D9"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8</w:t>
            </w:r>
          </w:p>
        </w:tc>
        <w:tc>
          <w:tcPr>
            <w:tcW w:w="1294" w:type="dxa"/>
            <w:vAlign w:val="center"/>
          </w:tcPr>
          <w:p w14:paraId="605ED02C"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14:paraId="306521AC" w14:textId="376CEFC6" w:rsidR="00275FB8" w:rsidRPr="00275FB8" w:rsidRDefault="00A113D9" w:rsidP="00275FB8">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8</w:t>
            </w:r>
          </w:p>
        </w:tc>
        <w:tc>
          <w:tcPr>
            <w:tcW w:w="1037" w:type="dxa"/>
            <w:gridSpan w:val="2"/>
            <w:tcBorders>
              <w:left w:val="double" w:sz="4" w:space="0" w:color="auto"/>
              <w:right w:val="single" w:sz="4" w:space="0" w:color="auto"/>
            </w:tcBorders>
            <w:vAlign w:val="center"/>
          </w:tcPr>
          <w:p w14:paraId="32C98D5D"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1256" w:type="dxa"/>
            <w:gridSpan w:val="2"/>
            <w:tcBorders>
              <w:left w:val="single" w:sz="4" w:space="0" w:color="auto"/>
            </w:tcBorders>
            <w:vAlign w:val="center"/>
          </w:tcPr>
          <w:p w14:paraId="7941065E" w14:textId="2D44647B" w:rsidR="00275FB8" w:rsidRPr="00275FB8" w:rsidRDefault="00BB0F08" w:rsidP="00275FB8">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5</w:t>
            </w:r>
          </w:p>
        </w:tc>
        <w:tc>
          <w:tcPr>
            <w:tcW w:w="805" w:type="dxa"/>
            <w:gridSpan w:val="2"/>
            <w:vAlign w:val="center"/>
          </w:tcPr>
          <w:p w14:paraId="4E9E3F54" w14:textId="00601A8A" w:rsidR="00275FB8" w:rsidRPr="00275FB8" w:rsidRDefault="001D2D2C" w:rsidP="00275FB8">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r>
      <w:tr w:rsidR="00275FB8" w:rsidRPr="00275FB8" w14:paraId="3568F30B" w14:textId="77777777" w:rsidTr="00643730">
        <w:trPr>
          <w:gridAfter w:val="1"/>
          <w:wAfter w:w="16" w:type="dxa"/>
          <w:cantSplit/>
          <w:trHeight w:val="300"/>
        </w:trPr>
        <w:tc>
          <w:tcPr>
            <w:tcW w:w="2233" w:type="dxa"/>
            <w:tcBorders>
              <w:right w:val="double" w:sz="4" w:space="0" w:color="auto"/>
            </w:tcBorders>
          </w:tcPr>
          <w:p w14:paraId="4D46F2DD" w14:textId="77777777" w:rsidR="00275FB8" w:rsidRPr="00275FB8" w:rsidRDefault="00275FB8" w:rsidP="00275FB8">
            <w:pPr>
              <w:spacing w:after="0" w:line="240" w:lineRule="auto"/>
              <w:rPr>
                <w:rFonts w:ascii="Times New Roman" w:eastAsia="Times New Roman" w:hAnsi="Times New Roman" w:cs="Times New Roman"/>
                <w:sz w:val="20"/>
                <w:szCs w:val="20"/>
                <w:lang w:val="sr-Cyrl-CS"/>
              </w:rPr>
            </w:pPr>
            <w:r w:rsidRPr="00275FB8">
              <w:rPr>
                <w:rFonts w:ascii="Times New Roman" w:eastAsia="Times New Roman" w:hAnsi="Times New Roman" w:cs="Times New Roman"/>
                <w:sz w:val="20"/>
                <w:szCs w:val="20"/>
                <w:lang w:val="en-GB"/>
              </w:rPr>
              <w:t xml:space="preserve">Сектор за ваздушни саобраћај </w:t>
            </w:r>
            <w:r w:rsidRPr="00275FB8">
              <w:rPr>
                <w:rFonts w:ascii="Times New Roman" w:eastAsia="Times New Roman" w:hAnsi="Times New Roman" w:cs="Times New Roman"/>
                <w:sz w:val="20"/>
                <w:szCs w:val="20"/>
                <w:lang w:val="sr-Cyrl-CS"/>
              </w:rPr>
              <w:t>и транспорт опасне робе</w:t>
            </w:r>
          </w:p>
        </w:tc>
        <w:tc>
          <w:tcPr>
            <w:tcW w:w="1003" w:type="dxa"/>
            <w:tcBorders>
              <w:left w:val="double" w:sz="4" w:space="0" w:color="auto"/>
            </w:tcBorders>
            <w:vAlign w:val="center"/>
          </w:tcPr>
          <w:p w14:paraId="35DFE3C6"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69" w:type="dxa"/>
            <w:vAlign w:val="center"/>
          </w:tcPr>
          <w:p w14:paraId="6931F473"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9</w:t>
            </w:r>
          </w:p>
        </w:tc>
        <w:tc>
          <w:tcPr>
            <w:tcW w:w="1338" w:type="dxa"/>
            <w:vAlign w:val="center"/>
          </w:tcPr>
          <w:p w14:paraId="3C7BD198"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983" w:type="dxa"/>
            <w:tcBorders>
              <w:right w:val="double" w:sz="4" w:space="0" w:color="auto"/>
            </w:tcBorders>
            <w:vAlign w:val="center"/>
          </w:tcPr>
          <w:p w14:paraId="75248AAF"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10</w:t>
            </w:r>
          </w:p>
        </w:tc>
        <w:tc>
          <w:tcPr>
            <w:tcW w:w="1004" w:type="dxa"/>
            <w:gridSpan w:val="2"/>
            <w:tcBorders>
              <w:left w:val="double" w:sz="4" w:space="0" w:color="auto"/>
            </w:tcBorders>
            <w:vAlign w:val="center"/>
          </w:tcPr>
          <w:p w14:paraId="15E94CF2"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84" w:type="dxa"/>
            <w:vAlign w:val="center"/>
          </w:tcPr>
          <w:p w14:paraId="32398CA6"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8</w:t>
            </w:r>
          </w:p>
        </w:tc>
        <w:tc>
          <w:tcPr>
            <w:tcW w:w="1294" w:type="dxa"/>
            <w:vAlign w:val="center"/>
          </w:tcPr>
          <w:p w14:paraId="64D580A3"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14:paraId="6DB4E03A"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9</w:t>
            </w:r>
          </w:p>
        </w:tc>
        <w:tc>
          <w:tcPr>
            <w:tcW w:w="1037" w:type="dxa"/>
            <w:gridSpan w:val="2"/>
            <w:tcBorders>
              <w:left w:val="double" w:sz="4" w:space="0" w:color="auto"/>
              <w:right w:val="single" w:sz="4" w:space="0" w:color="auto"/>
            </w:tcBorders>
            <w:vAlign w:val="center"/>
          </w:tcPr>
          <w:p w14:paraId="4F0B0A4E" w14:textId="6B0E5773" w:rsidR="00275FB8" w:rsidRPr="00275FB8" w:rsidRDefault="00BB0F08" w:rsidP="00275FB8">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3</w:t>
            </w:r>
          </w:p>
        </w:tc>
        <w:tc>
          <w:tcPr>
            <w:tcW w:w="1256" w:type="dxa"/>
            <w:gridSpan w:val="2"/>
            <w:tcBorders>
              <w:left w:val="single" w:sz="4" w:space="0" w:color="auto"/>
            </w:tcBorders>
            <w:vAlign w:val="center"/>
          </w:tcPr>
          <w:p w14:paraId="75972847"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4</w:t>
            </w:r>
          </w:p>
        </w:tc>
        <w:tc>
          <w:tcPr>
            <w:tcW w:w="805" w:type="dxa"/>
            <w:gridSpan w:val="2"/>
            <w:vAlign w:val="center"/>
          </w:tcPr>
          <w:p w14:paraId="42F112BF"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r>
      <w:tr w:rsidR="00275FB8" w:rsidRPr="00275FB8" w14:paraId="02B520F6" w14:textId="77777777" w:rsidTr="00643730">
        <w:trPr>
          <w:gridAfter w:val="1"/>
          <w:wAfter w:w="16" w:type="dxa"/>
          <w:cantSplit/>
          <w:trHeight w:val="300"/>
        </w:trPr>
        <w:tc>
          <w:tcPr>
            <w:tcW w:w="2233" w:type="dxa"/>
            <w:tcBorders>
              <w:right w:val="double" w:sz="4" w:space="0" w:color="auto"/>
            </w:tcBorders>
          </w:tcPr>
          <w:p w14:paraId="1640B5AE" w14:textId="77777777" w:rsidR="00275FB8" w:rsidRPr="00275FB8" w:rsidRDefault="00275FB8" w:rsidP="00275FB8">
            <w:pPr>
              <w:spacing w:after="0" w:line="240" w:lineRule="auto"/>
              <w:rPr>
                <w:rFonts w:ascii="Times New Roman" w:eastAsia="Times New Roman" w:hAnsi="Times New Roman" w:cs="Times New Roman"/>
                <w:sz w:val="20"/>
                <w:szCs w:val="20"/>
                <w:lang w:val="en-GB"/>
              </w:rPr>
            </w:pPr>
            <w:r w:rsidRPr="00275FB8">
              <w:rPr>
                <w:rFonts w:ascii="Times New Roman" w:eastAsia="Times New Roman" w:hAnsi="Times New Roman" w:cs="Times New Roman"/>
                <w:sz w:val="20"/>
                <w:szCs w:val="20"/>
                <w:lang w:val="en-GB"/>
              </w:rPr>
              <w:t>Сектор за водни саобраћај и безбедност пловидбе</w:t>
            </w:r>
          </w:p>
        </w:tc>
        <w:tc>
          <w:tcPr>
            <w:tcW w:w="1003" w:type="dxa"/>
            <w:tcBorders>
              <w:left w:val="double" w:sz="4" w:space="0" w:color="auto"/>
            </w:tcBorders>
            <w:vAlign w:val="center"/>
          </w:tcPr>
          <w:p w14:paraId="4B868F07"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69" w:type="dxa"/>
            <w:vAlign w:val="center"/>
          </w:tcPr>
          <w:p w14:paraId="0429EFF0"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en-GB"/>
              </w:rPr>
              <w:t>41</w:t>
            </w:r>
          </w:p>
        </w:tc>
        <w:tc>
          <w:tcPr>
            <w:tcW w:w="1338" w:type="dxa"/>
            <w:vAlign w:val="center"/>
          </w:tcPr>
          <w:p w14:paraId="57E68F58"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983" w:type="dxa"/>
            <w:tcBorders>
              <w:right w:val="double" w:sz="4" w:space="0" w:color="auto"/>
            </w:tcBorders>
            <w:vAlign w:val="center"/>
          </w:tcPr>
          <w:p w14:paraId="431615E9"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en-GB"/>
              </w:rPr>
              <w:t>43</w:t>
            </w:r>
          </w:p>
        </w:tc>
        <w:tc>
          <w:tcPr>
            <w:tcW w:w="1004" w:type="dxa"/>
            <w:gridSpan w:val="2"/>
            <w:tcBorders>
              <w:left w:val="double" w:sz="4" w:space="0" w:color="auto"/>
            </w:tcBorders>
            <w:vAlign w:val="center"/>
          </w:tcPr>
          <w:p w14:paraId="4153578C"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84" w:type="dxa"/>
            <w:vAlign w:val="center"/>
          </w:tcPr>
          <w:p w14:paraId="35526FC6" w14:textId="62E2186C"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en-GB"/>
              </w:rPr>
              <w:t>3</w:t>
            </w:r>
            <w:r w:rsidR="00116A8E">
              <w:rPr>
                <w:rFonts w:ascii="Times New Roman" w:eastAsia="Times New Roman" w:hAnsi="Times New Roman" w:cs="Times New Roman"/>
                <w:sz w:val="24"/>
                <w:szCs w:val="24"/>
                <w:lang w:val="sr-Cyrl-CS"/>
              </w:rPr>
              <w:t>6</w:t>
            </w:r>
          </w:p>
        </w:tc>
        <w:tc>
          <w:tcPr>
            <w:tcW w:w="1294" w:type="dxa"/>
            <w:vAlign w:val="center"/>
          </w:tcPr>
          <w:p w14:paraId="3696D792"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1</w:t>
            </w:r>
          </w:p>
        </w:tc>
        <w:tc>
          <w:tcPr>
            <w:tcW w:w="942" w:type="dxa"/>
            <w:tcBorders>
              <w:right w:val="double" w:sz="4" w:space="0" w:color="auto"/>
            </w:tcBorders>
            <w:vAlign w:val="center"/>
          </w:tcPr>
          <w:p w14:paraId="53D8D14E" w14:textId="7FC8D250" w:rsidR="00275FB8" w:rsidRPr="00275FB8" w:rsidRDefault="00116A8E" w:rsidP="00275FB8">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38</w:t>
            </w:r>
          </w:p>
        </w:tc>
        <w:tc>
          <w:tcPr>
            <w:tcW w:w="1037" w:type="dxa"/>
            <w:gridSpan w:val="2"/>
            <w:tcBorders>
              <w:left w:val="double" w:sz="4" w:space="0" w:color="auto"/>
              <w:right w:val="single" w:sz="4" w:space="0" w:color="auto"/>
            </w:tcBorders>
            <w:vAlign w:val="center"/>
          </w:tcPr>
          <w:p w14:paraId="3FE2924D" w14:textId="43DE067E" w:rsidR="00275FB8" w:rsidRPr="00275FB8" w:rsidRDefault="00116A8E" w:rsidP="00275FB8">
            <w:pPr>
              <w:spacing w:after="0" w:line="240" w:lineRule="auto"/>
              <w:jc w:val="center"/>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1</w:t>
            </w:r>
          </w:p>
        </w:tc>
        <w:tc>
          <w:tcPr>
            <w:tcW w:w="1256" w:type="dxa"/>
            <w:gridSpan w:val="2"/>
            <w:tcBorders>
              <w:left w:val="single" w:sz="4" w:space="0" w:color="auto"/>
            </w:tcBorders>
            <w:vAlign w:val="center"/>
          </w:tcPr>
          <w:p w14:paraId="72135C33" w14:textId="6E2E751E" w:rsidR="00275FB8" w:rsidRPr="00275FB8" w:rsidRDefault="00116A8E" w:rsidP="00275FB8">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3</w:t>
            </w:r>
          </w:p>
        </w:tc>
        <w:tc>
          <w:tcPr>
            <w:tcW w:w="805" w:type="dxa"/>
            <w:gridSpan w:val="2"/>
            <w:vAlign w:val="center"/>
          </w:tcPr>
          <w:p w14:paraId="6BC514A0"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r>
      <w:tr w:rsidR="00275FB8" w:rsidRPr="00275FB8" w14:paraId="32B8A6A5" w14:textId="77777777" w:rsidTr="00643730">
        <w:trPr>
          <w:gridAfter w:val="1"/>
          <w:wAfter w:w="16" w:type="dxa"/>
          <w:cantSplit/>
          <w:trHeight w:val="300"/>
        </w:trPr>
        <w:tc>
          <w:tcPr>
            <w:tcW w:w="2233" w:type="dxa"/>
            <w:tcBorders>
              <w:right w:val="double" w:sz="4" w:space="0" w:color="auto"/>
            </w:tcBorders>
          </w:tcPr>
          <w:p w14:paraId="79BE20F4" w14:textId="77777777" w:rsidR="00275FB8" w:rsidRPr="00275FB8" w:rsidRDefault="00275FB8" w:rsidP="00275FB8">
            <w:pPr>
              <w:spacing w:after="0" w:line="240" w:lineRule="auto"/>
              <w:rPr>
                <w:rFonts w:ascii="Times New Roman" w:eastAsia="Times New Roman" w:hAnsi="Times New Roman" w:cs="Times New Roman"/>
                <w:sz w:val="20"/>
                <w:szCs w:val="20"/>
                <w:lang w:val="sr-Cyrl-CS"/>
              </w:rPr>
            </w:pPr>
            <w:r w:rsidRPr="00275FB8">
              <w:rPr>
                <w:rFonts w:ascii="Times New Roman" w:eastAsia="Times New Roman" w:hAnsi="Times New Roman" w:cs="Times New Roman"/>
                <w:sz w:val="20"/>
                <w:szCs w:val="20"/>
                <w:lang w:val="en-GB"/>
              </w:rPr>
              <w:t>Сектор за грађевинске послове</w:t>
            </w:r>
            <w:r w:rsidRPr="00275FB8">
              <w:rPr>
                <w:rFonts w:ascii="Times New Roman" w:eastAsia="Times New Roman" w:hAnsi="Times New Roman" w:cs="Times New Roman"/>
                <w:sz w:val="20"/>
                <w:szCs w:val="20"/>
                <w:lang w:val="sr-Cyrl-CS"/>
              </w:rPr>
              <w:t>, спровођење обједињене процедуре и озакоњење</w:t>
            </w:r>
          </w:p>
        </w:tc>
        <w:tc>
          <w:tcPr>
            <w:tcW w:w="1003" w:type="dxa"/>
            <w:tcBorders>
              <w:left w:val="double" w:sz="4" w:space="0" w:color="auto"/>
            </w:tcBorders>
            <w:vAlign w:val="center"/>
          </w:tcPr>
          <w:p w14:paraId="0E033B90" w14:textId="0BFCB5A5" w:rsidR="00275FB8" w:rsidRPr="00275FB8" w:rsidRDefault="004421EF" w:rsidP="00275FB8">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1169" w:type="dxa"/>
            <w:vAlign w:val="center"/>
          </w:tcPr>
          <w:p w14:paraId="2D10C4BA"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29</w:t>
            </w:r>
          </w:p>
        </w:tc>
        <w:tc>
          <w:tcPr>
            <w:tcW w:w="1338" w:type="dxa"/>
            <w:vAlign w:val="center"/>
          </w:tcPr>
          <w:p w14:paraId="7757DCFF"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983" w:type="dxa"/>
            <w:tcBorders>
              <w:right w:val="double" w:sz="4" w:space="0" w:color="auto"/>
            </w:tcBorders>
            <w:vAlign w:val="center"/>
          </w:tcPr>
          <w:p w14:paraId="00C62325" w14:textId="402AE15E" w:rsidR="00275FB8" w:rsidRPr="00275FB8" w:rsidRDefault="004421EF" w:rsidP="00275FB8">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30</w:t>
            </w:r>
          </w:p>
        </w:tc>
        <w:tc>
          <w:tcPr>
            <w:tcW w:w="1004" w:type="dxa"/>
            <w:gridSpan w:val="2"/>
            <w:tcBorders>
              <w:left w:val="double" w:sz="4" w:space="0" w:color="auto"/>
            </w:tcBorders>
            <w:vAlign w:val="center"/>
          </w:tcPr>
          <w:p w14:paraId="4C3EE356"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1184" w:type="dxa"/>
            <w:vAlign w:val="center"/>
          </w:tcPr>
          <w:p w14:paraId="23A42A1E" w14:textId="33058620" w:rsidR="00275FB8" w:rsidRPr="00275FB8" w:rsidRDefault="00E704DE" w:rsidP="00275FB8">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21</w:t>
            </w:r>
          </w:p>
        </w:tc>
        <w:tc>
          <w:tcPr>
            <w:tcW w:w="1294" w:type="dxa"/>
            <w:vAlign w:val="center"/>
          </w:tcPr>
          <w:p w14:paraId="6BF097F6"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942" w:type="dxa"/>
            <w:tcBorders>
              <w:right w:val="double" w:sz="4" w:space="0" w:color="auto"/>
            </w:tcBorders>
            <w:vAlign w:val="center"/>
          </w:tcPr>
          <w:p w14:paraId="0802BB1F" w14:textId="2B3E6014" w:rsidR="00275FB8" w:rsidRPr="00275FB8" w:rsidRDefault="00E704DE" w:rsidP="00275FB8">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21</w:t>
            </w:r>
          </w:p>
        </w:tc>
        <w:tc>
          <w:tcPr>
            <w:tcW w:w="1037" w:type="dxa"/>
            <w:gridSpan w:val="2"/>
            <w:tcBorders>
              <w:left w:val="double" w:sz="4" w:space="0" w:color="auto"/>
              <w:right w:val="single" w:sz="4" w:space="0" w:color="auto"/>
            </w:tcBorders>
            <w:vAlign w:val="center"/>
          </w:tcPr>
          <w:p w14:paraId="6BD14663" w14:textId="2D5A8523" w:rsidR="00275FB8" w:rsidRPr="00275FB8" w:rsidRDefault="00E704DE" w:rsidP="00275FB8">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0</w:t>
            </w:r>
          </w:p>
        </w:tc>
        <w:tc>
          <w:tcPr>
            <w:tcW w:w="1256" w:type="dxa"/>
            <w:gridSpan w:val="2"/>
            <w:tcBorders>
              <w:left w:val="single" w:sz="4" w:space="0" w:color="auto"/>
            </w:tcBorders>
            <w:vAlign w:val="center"/>
          </w:tcPr>
          <w:p w14:paraId="568631A9" w14:textId="4A86F41D" w:rsidR="00275FB8" w:rsidRPr="00275FB8" w:rsidRDefault="00E704DE" w:rsidP="00275FB8">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16</w:t>
            </w:r>
          </w:p>
        </w:tc>
        <w:tc>
          <w:tcPr>
            <w:tcW w:w="805" w:type="dxa"/>
            <w:gridSpan w:val="2"/>
            <w:vAlign w:val="center"/>
          </w:tcPr>
          <w:p w14:paraId="752BF73C"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r>
      <w:tr w:rsidR="00275FB8" w:rsidRPr="00275FB8" w14:paraId="2D4A7B34" w14:textId="77777777" w:rsidTr="00643730">
        <w:trPr>
          <w:gridAfter w:val="1"/>
          <w:wAfter w:w="16" w:type="dxa"/>
          <w:cantSplit/>
          <w:trHeight w:val="989"/>
        </w:trPr>
        <w:tc>
          <w:tcPr>
            <w:tcW w:w="2233" w:type="dxa"/>
            <w:tcBorders>
              <w:right w:val="double" w:sz="4" w:space="0" w:color="auto"/>
            </w:tcBorders>
          </w:tcPr>
          <w:p w14:paraId="70DDC681" w14:textId="77777777" w:rsidR="00275FB8" w:rsidRPr="00275FB8" w:rsidRDefault="00275FB8" w:rsidP="00275FB8">
            <w:pPr>
              <w:spacing w:after="0" w:line="240" w:lineRule="auto"/>
              <w:rPr>
                <w:rFonts w:ascii="Times New Roman" w:eastAsia="Times New Roman" w:hAnsi="Times New Roman" w:cs="Times New Roman"/>
                <w:sz w:val="20"/>
                <w:szCs w:val="20"/>
                <w:lang w:val="en-GB"/>
              </w:rPr>
            </w:pPr>
            <w:r w:rsidRPr="00275FB8">
              <w:rPr>
                <w:rFonts w:ascii="Times New Roman" w:eastAsia="Times New Roman" w:hAnsi="Times New Roman" w:cs="Times New Roman"/>
                <w:sz w:val="20"/>
                <w:szCs w:val="20"/>
                <w:lang w:val="en-GB"/>
              </w:rPr>
              <w:t>Сектор за просторно планирање и урбанизам</w:t>
            </w:r>
          </w:p>
        </w:tc>
        <w:tc>
          <w:tcPr>
            <w:tcW w:w="1003" w:type="dxa"/>
            <w:tcBorders>
              <w:left w:val="double" w:sz="4" w:space="0" w:color="auto"/>
            </w:tcBorders>
            <w:vAlign w:val="center"/>
          </w:tcPr>
          <w:p w14:paraId="07153668"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69" w:type="dxa"/>
            <w:vAlign w:val="center"/>
          </w:tcPr>
          <w:p w14:paraId="53D4EADA"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en-GB"/>
              </w:rPr>
              <w:t>23</w:t>
            </w:r>
          </w:p>
        </w:tc>
        <w:tc>
          <w:tcPr>
            <w:tcW w:w="1338" w:type="dxa"/>
            <w:vAlign w:val="center"/>
          </w:tcPr>
          <w:p w14:paraId="2A429A71"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983" w:type="dxa"/>
            <w:tcBorders>
              <w:right w:val="double" w:sz="4" w:space="0" w:color="auto"/>
            </w:tcBorders>
            <w:vAlign w:val="center"/>
          </w:tcPr>
          <w:p w14:paraId="582BB472"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en-GB"/>
              </w:rPr>
              <w:t>24</w:t>
            </w:r>
          </w:p>
        </w:tc>
        <w:tc>
          <w:tcPr>
            <w:tcW w:w="1004" w:type="dxa"/>
            <w:gridSpan w:val="2"/>
            <w:tcBorders>
              <w:left w:val="double" w:sz="4" w:space="0" w:color="auto"/>
            </w:tcBorders>
            <w:vAlign w:val="center"/>
          </w:tcPr>
          <w:p w14:paraId="1FB659A0"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84" w:type="dxa"/>
            <w:vAlign w:val="center"/>
          </w:tcPr>
          <w:p w14:paraId="31990B4B" w14:textId="0CF07606" w:rsidR="00275FB8" w:rsidRPr="00275FB8" w:rsidRDefault="00BD7376" w:rsidP="00275FB8">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20</w:t>
            </w:r>
          </w:p>
        </w:tc>
        <w:tc>
          <w:tcPr>
            <w:tcW w:w="1294" w:type="dxa"/>
            <w:vAlign w:val="center"/>
          </w:tcPr>
          <w:p w14:paraId="5753109D"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14:paraId="28B1451B" w14:textId="626AB2BF" w:rsidR="00275FB8" w:rsidRPr="00275FB8" w:rsidRDefault="00BD7376" w:rsidP="00275FB8">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21</w:t>
            </w:r>
          </w:p>
        </w:tc>
        <w:tc>
          <w:tcPr>
            <w:tcW w:w="1037" w:type="dxa"/>
            <w:gridSpan w:val="2"/>
            <w:tcBorders>
              <w:left w:val="double" w:sz="4" w:space="0" w:color="auto"/>
              <w:right w:val="single" w:sz="4" w:space="0" w:color="auto"/>
            </w:tcBorders>
            <w:vAlign w:val="center"/>
          </w:tcPr>
          <w:p w14:paraId="33B4F021"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256" w:type="dxa"/>
            <w:gridSpan w:val="2"/>
            <w:tcBorders>
              <w:left w:val="single" w:sz="4" w:space="0" w:color="auto"/>
            </w:tcBorders>
            <w:vAlign w:val="center"/>
          </w:tcPr>
          <w:p w14:paraId="3F6CFB3A" w14:textId="68E23B8D" w:rsidR="00275FB8" w:rsidRPr="00275FB8" w:rsidRDefault="003B27C9" w:rsidP="00275FB8">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3</w:t>
            </w:r>
          </w:p>
        </w:tc>
        <w:tc>
          <w:tcPr>
            <w:tcW w:w="805" w:type="dxa"/>
            <w:gridSpan w:val="2"/>
            <w:vAlign w:val="center"/>
          </w:tcPr>
          <w:p w14:paraId="52EEC6B9"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r>
      <w:tr w:rsidR="00275FB8" w:rsidRPr="00275FB8" w14:paraId="44284660" w14:textId="77777777" w:rsidTr="00643730">
        <w:trPr>
          <w:gridAfter w:val="1"/>
          <w:wAfter w:w="16" w:type="dxa"/>
          <w:cantSplit/>
          <w:trHeight w:val="318"/>
        </w:trPr>
        <w:tc>
          <w:tcPr>
            <w:tcW w:w="2233" w:type="dxa"/>
            <w:tcBorders>
              <w:right w:val="double" w:sz="4" w:space="0" w:color="auto"/>
            </w:tcBorders>
          </w:tcPr>
          <w:p w14:paraId="1D65451F" w14:textId="77777777" w:rsidR="00275FB8" w:rsidRPr="00275FB8" w:rsidRDefault="00275FB8" w:rsidP="00275FB8">
            <w:pPr>
              <w:spacing w:after="0" w:line="240" w:lineRule="auto"/>
              <w:rPr>
                <w:rFonts w:ascii="Times New Roman" w:eastAsia="Times New Roman" w:hAnsi="Times New Roman" w:cs="Times New Roman"/>
                <w:sz w:val="20"/>
                <w:szCs w:val="20"/>
                <w:lang w:val="en-GB"/>
              </w:rPr>
            </w:pPr>
            <w:r w:rsidRPr="00275FB8">
              <w:rPr>
                <w:rFonts w:ascii="Times New Roman" w:eastAsia="Times New Roman" w:hAnsi="Times New Roman" w:cs="Times New Roman"/>
                <w:sz w:val="20"/>
                <w:szCs w:val="20"/>
                <w:lang w:val="en-GB"/>
              </w:rPr>
              <w:t>Сектор за међународну сарадњу и европске интеграције</w:t>
            </w:r>
          </w:p>
          <w:p w14:paraId="511977D3" w14:textId="77777777" w:rsidR="00275FB8" w:rsidRPr="00275FB8" w:rsidRDefault="00275FB8" w:rsidP="00275FB8">
            <w:pPr>
              <w:spacing w:after="0" w:line="240" w:lineRule="auto"/>
              <w:rPr>
                <w:rFonts w:ascii="Times New Roman" w:eastAsia="Times New Roman" w:hAnsi="Times New Roman" w:cs="Times New Roman"/>
                <w:sz w:val="20"/>
                <w:szCs w:val="20"/>
                <w:lang w:val="en-GB"/>
              </w:rPr>
            </w:pPr>
          </w:p>
        </w:tc>
        <w:tc>
          <w:tcPr>
            <w:tcW w:w="1003" w:type="dxa"/>
            <w:tcBorders>
              <w:left w:val="double" w:sz="4" w:space="0" w:color="auto"/>
            </w:tcBorders>
            <w:vAlign w:val="center"/>
          </w:tcPr>
          <w:p w14:paraId="5916B104"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69" w:type="dxa"/>
            <w:vAlign w:val="center"/>
          </w:tcPr>
          <w:p w14:paraId="5691DEB6"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8</w:t>
            </w:r>
          </w:p>
        </w:tc>
        <w:tc>
          <w:tcPr>
            <w:tcW w:w="1338" w:type="dxa"/>
            <w:vAlign w:val="center"/>
          </w:tcPr>
          <w:p w14:paraId="3519DA6A"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983" w:type="dxa"/>
            <w:tcBorders>
              <w:right w:val="double" w:sz="4" w:space="0" w:color="auto"/>
            </w:tcBorders>
            <w:vAlign w:val="center"/>
          </w:tcPr>
          <w:p w14:paraId="3BDCD65F"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9</w:t>
            </w:r>
          </w:p>
        </w:tc>
        <w:tc>
          <w:tcPr>
            <w:tcW w:w="1004" w:type="dxa"/>
            <w:gridSpan w:val="2"/>
            <w:tcBorders>
              <w:left w:val="double" w:sz="4" w:space="0" w:color="auto"/>
            </w:tcBorders>
            <w:vAlign w:val="center"/>
          </w:tcPr>
          <w:p w14:paraId="2218C764"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84" w:type="dxa"/>
            <w:vAlign w:val="center"/>
          </w:tcPr>
          <w:p w14:paraId="2BA608BE"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8</w:t>
            </w:r>
          </w:p>
        </w:tc>
        <w:tc>
          <w:tcPr>
            <w:tcW w:w="1294" w:type="dxa"/>
            <w:vAlign w:val="center"/>
          </w:tcPr>
          <w:p w14:paraId="1BAA2A75"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14:paraId="6A2B7E47"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p>
          <w:p w14:paraId="21985757"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9</w:t>
            </w:r>
          </w:p>
          <w:p w14:paraId="6C5B6D82"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p>
        </w:tc>
        <w:tc>
          <w:tcPr>
            <w:tcW w:w="1037" w:type="dxa"/>
            <w:gridSpan w:val="2"/>
            <w:tcBorders>
              <w:left w:val="double" w:sz="4" w:space="0" w:color="auto"/>
              <w:right w:val="single" w:sz="4" w:space="0" w:color="auto"/>
            </w:tcBorders>
            <w:vAlign w:val="center"/>
          </w:tcPr>
          <w:p w14:paraId="0A850A51"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1256" w:type="dxa"/>
            <w:gridSpan w:val="2"/>
            <w:tcBorders>
              <w:left w:val="single" w:sz="4" w:space="0" w:color="auto"/>
            </w:tcBorders>
            <w:vAlign w:val="center"/>
          </w:tcPr>
          <w:p w14:paraId="2CE98318" w14:textId="36ABB939" w:rsidR="00275FB8" w:rsidRPr="00275FB8" w:rsidRDefault="003B27C9" w:rsidP="00275FB8">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805" w:type="dxa"/>
            <w:gridSpan w:val="2"/>
            <w:vAlign w:val="center"/>
          </w:tcPr>
          <w:p w14:paraId="1556F601"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r>
      <w:tr w:rsidR="00275FB8" w:rsidRPr="00275FB8" w14:paraId="2FD2A0D6" w14:textId="77777777" w:rsidTr="00643730">
        <w:trPr>
          <w:gridAfter w:val="1"/>
          <w:wAfter w:w="16" w:type="dxa"/>
          <w:cantSplit/>
          <w:trHeight w:val="300"/>
        </w:trPr>
        <w:tc>
          <w:tcPr>
            <w:tcW w:w="2233" w:type="dxa"/>
            <w:tcBorders>
              <w:right w:val="double" w:sz="4" w:space="0" w:color="auto"/>
            </w:tcBorders>
          </w:tcPr>
          <w:p w14:paraId="5820ABB0" w14:textId="77777777" w:rsidR="00275FB8" w:rsidRPr="00275FB8" w:rsidRDefault="00275FB8" w:rsidP="00275FB8">
            <w:pPr>
              <w:spacing w:after="0" w:line="240" w:lineRule="auto"/>
              <w:rPr>
                <w:rFonts w:ascii="Times New Roman" w:eastAsia="Times New Roman" w:hAnsi="Times New Roman" w:cs="Times New Roman"/>
                <w:sz w:val="20"/>
                <w:szCs w:val="20"/>
                <w:lang w:val="sr-Cyrl-CS"/>
              </w:rPr>
            </w:pPr>
            <w:r w:rsidRPr="00275FB8">
              <w:rPr>
                <w:rFonts w:ascii="Times New Roman" w:eastAsia="Times New Roman" w:hAnsi="Times New Roman" w:cs="Times New Roman"/>
                <w:sz w:val="20"/>
                <w:szCs w:val="20"/>
                <w:lang w:val="en-GB"/>
              </w:rPr>
              <w:lastRenderedPageBreak/>
              <w:t xml:space="preserve">Сектор за </w:t>
            </w:r>
            <w:r w:rsidRPr="00275FB8">
              <w:rPr>
                <w:rFonts w:ascii="Times New Roman" w:eastAsia="Times New Roman" w:hAnsi="Times New Roman" w:cs="Times New Roman"/>
                <w:sz w:val="20"/>
                <w:szCs w:val="20"/>
                <w:lang w:val="sr-Cyrl-CS"/>
              </w:rPr>
              <w:t>стамбену и архитектонску политику, комуналне делатности и енергетску ефикасност</w:t>
            </w:r>
          </w:p>
          <w:p w14:paraId="78675E78" w14:textId="77777777" w:rsidR="00275FB8" w:rsidRPr="00275FB8" w:rsidRDefault="00275FB8" w:rsidP="00275FB8">
            <w:pPr>
              <w:spacing w:after="0" w:line="240" w:lineRule="auto"/>
              <w:rPr>
                <w:rFonts w:ascii="Times New Roman" w:eastAsia="Times New Roman" w:hAnsi="Times New Roman" w:cs="Times New Roman"/>
                <w:sz w:val="20"/>
                <w:szCs w:val="20"/>
                <w:lang w:val="sr-Cyrl-CS"/>
              </w:rPr>
            </w:pPr>
          </w:p>
        </w:tc>
        <w:tc>
          <w:tcPr>
            <w:tcW w:w="1003" w:type="dxa"/>
            <w:tcBorders>
              <w:left w:val="double" w:sz="4" w:space="0" w:color="auto"/>
            </w:tcBorders>
            <w:vAlign w:val="center"/>
          </w:tcPr>
          <w:p w14:paraId="30A01223"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69" w:type="dxa"/>
            <w:vAlign w:val="center"/>
          </w:tcPr>
          <w:p w14:paraId="07E49BF7"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21</w:t>
            </w:r>
          </w:p>
        </w:tc>
        <w:tc>
          <w:tcPr>
            <w:tcW w:w="1338" w:type="dxa"/>
            <w:vAlign w:val="center"/>
          </w:tcPr>
          <w:p w14:paraId="683FFEA3"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983" w:type="dxa"/>
            <w:tcBorders>
              <w:right w:val="double" w:sz="4" w:space="0" w:color="auto"/>
            </w:tcBorders>
            <w:vAlign w:val="center"/>
          </w:tcPr>
          <w:p w14:paraId="7A189DFC" w14:textId="06D97DA2" w:rsidR="00275FB8" w:rsidRPr="00275FB8" w:rsidRDefault="003B27C9" w:rsidP="00275FB8">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22</w:t>
            </w:r>
          </w:p>
        </w:tc>
        <w:tc>
          <w:tcPr>
            <w:tcW w:w="1004" w:type="dxa"/>
            <w:gridSpan w:val="2"/>
            <w:tcBorders>
              <w:left w:val="double" w:sz="4" w:space="0" w:color="auto"/>
            </w:tcBorders>
            <w:vAlign w:val="center"/>
          </w:tcPr>
          <w:p w14:paraId="1D71C688"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84" w:type="dxa"/>
            <w:vAlign w:val="center"/>
          </w:tcPr>
          <w:p w14:paraId="30DA1E28" w14:textId="3983C6B0" w:rsidR="00275FB8" w:rsidRPr="00275FB8" w:rsidRDefault="00BD7376" w:rsidP="00275FB8">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15</w:t>
            </w:r>
          </w:p>
        </w:tc>
        <w:tc>
          <w:tcPr>
            <w:tcW w:w="1294" w:type="dxa"/>
            <w:vAlign w:val="center"/>
          </w:tcPr>
          <w:p w14:paraId="3AC3BAB3"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14:paraId="01DE3A86" w14:textId="45D2E2E6" w:rsidR="00275FB8" w:rsidRPr="00275FB8" w:rsidRDefault="00BD7376" w:rsidP="00275FB8">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16</w:t>
            </w:r>
          </w:p>
        </w:tc>
        <w:tc>
          <w:tcPr>
            <w:tcW w:w="1037" w:type="dxa"/>
            <w:gridSpan w:val="2"/>
            <w:tcBorders>
              <w:left w:val="double" w:sz="4" w:space="0" w:color="auto"/>
              <w:right w:val="single" w:sz="4" w:space="0" w:color="auto"/>
            </w:tcBorders>
            <w:vAlign w:val="center"/>
          </w:tcPr>
          <w:p w14:paraId="4577E3D2"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1256" w:type="dxa"/>
            <w:gridSpan w:val="2"/>
            <w:tcBorders>
              <w:left w:val="single" w:sz="4" w:space="0" w:color="auto"/>
            </w:tcBorders>
            <w:vAlign w:val="center"/>
          </w:tcPr>
          <w:p w14:paraId="236BD186" w14:textId="47F9D849" w:rsidR="00275FB8" w:rsidRPr="00275FB8" w:rsidRDefault="00BD7376" w:rsidP="00275FB8">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4</w:t>
            </w:r>
          </w:p>
        </w:tc>
        <w:tc>
          <w:tcPr>
            <w:tcW w:w="805" w:type="dxa"/>
            <w:gridSpan w:val="2"/>
            <w:vAlign w:val="center"/>
          </w:tcPr>
          <w:p w14:paraId="7A51D12D"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r>
      <w:tr w:rsidR="00275FB8" w:rsidRPr="00275FB8" w14:paraId="0CD5C6A4" w14:textId="77777777" w:rsidTr="00643730">
        <w:trPr>
          <w:gridAfter w:val="1"/>
          <w:wAfter w:w="16" w:type="dxa"/>
          <w:cantSplit/>
          <w:trHeight w:val="300"/>
        </w:trPr>
        <w:tc>
          <w:tcPr>
            <w:tcW w:w="2233" w:type="dxa"/>
            <w:tcBorders>
              <w:right w:val="double" w:sz="4" w:space="0" w:color="auto"/>
            </w:tcBorders>
          </w:tcPr>
          <w:p w14:paraId="3E710463" w14:textId="77777777" w:rsidR="00275FB8" w:rsidRPr="00275FB8" w:rsidRDefault="00275FB8" w:rsidP="00275FB8">
            <w:pPr>
              <w:spacing w:after="0" w:line="240" w:lineRule="auto"/>
              <w:rPr>
                <w:rFonts w:ascii="Times New Roman" w:eastAsia="Times New Roman" w:hAnsi="Times New Roman" w:cs="Times New Roman"/>
                <w:sz w:val="20"/>
                <w:szCs w:val="20"/>
                <w:lang w:val="en-GB"/>
              </w:rPr>
            </w:pPr>
            <w:r w:rsidRPr="00275FB8">
              <w:rPr>
                <w:rFonts w:ascii="Times New Roman" w:eastAsia="Times New Roman" w:hAnsi="Times New Roman" w:cs="Times New Roman"/>
                <w:sz w:val="20"/>
                <w:szCs w:val="20"/>
                <w:lang w:val="en-GB"/>
              </w:rPr>
              <w:t>Сектор за инспекцијски надзор</w:t>
            </w:r>
          </w:p>
          <w:p w14:paraId="10C23138" w14:textId="77777777" w:rsidR="00275FB8" w:rsidRPr="00275FB8" w:rsidRDefault="00275FB8" w:rsidP="00275FB8">
            <w:pPr>
              <w:spacing w:after="0" w:line="240" w:lineRule="auto"/>
              <w:rPr>
                <w:rFonts w:ascii="Times New Roman" w:eastAsia="Times New Roman" w:hAnsi="Times New Roman" w:cs="Times New Roman"/>
                <w:sz w:val="20"/>
                <w:szCs w:val="20"/>
                <w:lang w:val="en-GB"/>
              </w:rPr>
            </w:pPr>
          </w:p>
        </w:tc>
        <w:tc>
          <w:tcPr>
            <w:tcW w:w="1003" w:type="dxa"/>
            <w:tcBorders>
              <w:left w:val="double" w:sz="4" w:space="0" w:color="auto"/>
            </w:tcBorders>
            <w:vAlign w:val="center"/>
          </w:tcPr>
          <w:p w14:paraId="04E6F05D"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69" w:type="dxa"/>
            <w:vAlign w:val="center"/>
          </w:tcPr>
          <w:p w14:paraId="2A9FCA0C"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71</w:t>
            </w:r>
          </w:p>
        </w:tc>
        <w:tc>
          <w:tcPr>
            <w:tcW w:w="1338" w:type="dxa"/>
            <w:vAlign w:val="center"/>
          </w:tcPr>
          <w:p w14:paraId="4F16F2EB"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983" w:type="dxa"/>
            <w:tcBorders>
              <w:right w:val="double" w:sz="4" w:space="0" w:color="auto"/>
            </w:tcBorders>
            <w:vAlign w:val="center"/>
          </w:tcPr>
          <w:p w14:paraId="3E7202EE"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72</w:t>
            </w:r>
          </w:p>
        </w:tc>
        <w:tc>
          <w:tcPr>
            <w:tcW w:w="1004" w:type="dxa"/>
            <w:gridSpan w:val="2"/>
            <w:tcBorders>
              <w:left w:val="double" w:sz="4" w:space="0" w:color="auto"/>
            </w:tcBorders>
            <w:vAlign w:val="center"/>
          </w:tcPr>
          <w:p w14:paraId="36E72AF8"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84" w:type="dxa"/>
            <w:vAlign w:val="center"/>
          </w:tcPr>
          <w:p w14:paraId="5D684302" w14:textId="350C99F4" w:rsidR="00275FB8" w:rsidRPr="00275FB8" w:rsidRDefault="003B27C9" w:rsidP="00275FB8">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62</w:t>
            </w:r>
          </w:p>
        </w:tc>
        <w:tc>
          <w:tcPr>
            <w:tcW w:w="1294" w:type="dxa"/>
            <w:vAlign w:val="center"/>
          </w:tcPr>
          <w:p w14:paraId="03DF988B"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14:paraId="33EBC6CB" w14:textId="521E8A24" w:rsidR="00275FB8" w:rsidRPr="00275FB8" w:rsidRDefault="003B27C9" w:rsidP="00275FB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CS"/>
              </w:rPr>
              <w:t>63</w:t>
            </w:r>
          </w:p>
        </w:tc>
        <w:tc>
          <w:tcPr>
            <w:tcW w:w="1037" w:type="dxa"/>
            <w:gridSpan w:val="2"/>
            <w:tcBorders>
              <w:left w:val="double" w:sz="4" w:space="0" w:color="auto"/>
              <w:right w:val="single" w:sz="4" w:space="0" w:color="auto"/>
            </w:tcBorders>
            <w:vAlign w:val="center"/>
          </w:tcPr>
          <w:p w14:paraId="7736195B"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1256" w:type="dxa"/>
            <w:gridSpan w:val="2"/>
            <w:tcBorders>
              <w:left w:val="single" w:sz="4" w:space="0" w:color="auto"/>
            </w:tcBorders>
            <w:vAlign w:val="center"/>
          </w:tcPr>
          <w:p w14:paraId="7177C06D" w14:textId="2C9E0C16" w:rsidR="00275FB8" w:rsidRPr="00275FB8" w:rsidRDefault="003B27C9" w:rsidP="00275FB8">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2</w:t>
            </w:r>
          </w:p>
        </w:tc>
        <w:tc>
          <w:tcPr>
            <w:tcW w:w="805" w:type="dxa"/>
            <w:gridSpan w:val="2"/>
            <w:vAlign w:val="center"/>
          </w:tcPr>
          <w:p w14:paraId="1A1E05EB"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r>
      <w:tr w:rsidR="00275FB8" w:rsidRPr="00275FB8" w14:paraId="68055447" w14:textId="77777777" w:rsidTr="00643730">
        <w:trPr>
          <w:gridAfter w:val="1"/>
          <w:wAfter w:w="16" w:type="dxa"/>
          <w:cantSplit/>
          <w:trHeight w:val="300"/>
        </w:trPr>
        <w:tc>
          <w:tcPr>
            <w:tcW w:w="2233" w:type="dxa"/>
            <w:tcBorders>
              <w:right w:val="double" w:sz="4" w:space="0" w:color="auto"/>
            </w:tcBorders>
          </w:tcPr>
          <w:p w14:paraId="003232E3" w14:textId="77777777" w:rsidR="00275FB8" w:rsidRPr="00275FB8" w:rsidRDefault="00275FB8" w:rsidP="00275FB8">
            <w:pPr>
              <w:spacing w:after="0" w:line="240" w:lineRule="auto"/>
              <w:rPr>
                <w:rFonts w:ascii="Times New Roman" w:eastAsia="Times New Roman" w:hAnsi="Times New Roman" w:cs="Times New Roman"/>
                <w:sz w:val="20"/>
                <w:szCs w:val="20"/>
                <w:lang w:val="sr-Cyrl-CS"/>
              </w:rPr>
            </w:pPr>
            <w:r w:rsidRPr="00275FB8">
              <w:rPr>
                <w:rFonts w:ascii="Times New Roman" w:eastAsia="Times New Roman" w:hAnsi="Times New Roman" w:cs="Times New Roman"/>
                <w:sz w:val="20"/>
                <w:szCs w:val="20"/>
                <w:lang w:val="sr-Cyrl-CS"/>
              </w:rPr>
              <w:t xml:space="preserve">Одељење за управне и управно-надзорне послове </w:t>
            </w:r>
          </w:p>
          <w:p w14:paraId="20D6CF83" w14:textId="77777777" w:rsidR="00275FB8" w:rsidRPr="00275FB8" w:rsidRDefault="00275FB8" w:rsidP="00275FB8">
            <w:pPr>
              <w:spacing w:after="0" w:line="240" w:lineRule="auto"/>
              <w:rPr>
                <w:rFonts w:ascii="Times New Roman" w:eastAsia="Times New Roman" w:hAnsi="Times New Roman" w:cs="Times New Roman"/>
                <w:sz w:val="20"/>
                <w:szCs w:val="20"/>
                <w:lang w:val="sr-Cyrl-CS"/>
              </w:rPr>
            </w:pPr>
          </w:p>
        </w:tc>
        <w:tc>
          <w:tcPr>
            <w:tcW w:w="1003" w:type="dxa"/>
            <w:tcBorders>
              <w:left w:val="double" w:sz="4" w:space="0" w:color="auto"/>
            </w:tcBorders>
            <w:vAlign w:val="center"/>
          </w:tcPr>
          <w:p w14:paraId="6BE38C09"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1169" w:type="dxa"/>
            <w:vAlign w:val="center"/>
          </w:tcPr>
          <w:p w14:paraId="13802D62"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9</w:t>
            </w:r>
          </w:p>
        </w:tc>
        <w:tc>
          <w:tcPr>
            <w:tcW w:w="1338" w:type="dxa"/>
            <w:vAlign w:val="center"/>
          </w:tcPr>
          <w:p w14:paraId="3759C2AC"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983" w:type="dxa"/>
            <w:tcBorders>
              <w:right w:val="double" w:sz="4" w:space="0" w:color="auto"/>
            </w:tcBorders>
            <w:vAlign w:val="center"/>
          </w:tcPr>
          <w:p w14:paraId="098E118F"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9</w:t>
            </w:r>
          </w:p>
        </w:tc>
        <w:tc>
          <w:tcPr>
            <w:tcW w:w="1004" w:type="dxa"/>
            <w:gridSpan w:val="2"/>
            <w:tcBorders>
              <w:left w:val="double" w:sz="4" w:space="0" w:color="auto"/>
            </w:tcBorders>
            <w:vAlign w:val="center"/>
          </w:tcPr>
          <w:p w14:paraId="2A4462F5"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1184" w:type="dxa"/>
            <w:vAlign w:val="center"/>
          </w:tcPr>
          <w:p w14:paraId="1C9519D6"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8</w:t>
            </w:r>
          </w:p>
        </w:tc>
        <w:tc>
          <w:tcPr>
            <w:tcW w:w="1294" w:type="dxa"/>
            <w:vAlign w:val="center"/>
          </w:tcPr>
          <w:p w14:paraId="1F0CEF80"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942" w:type="dxa"/>
            <w:tcBorders>
              <w:right w:val="double" w:sz="4" w:space="0" w:color="auto"/>
            </w:tcBorders>
            <w:vAlign w:val="center"/>
          </w:tcPr>
          <w:p w14:paraId="4E4CC349"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8</w:t>
            </w:r>
          </w:p>
        </w:tc>
        <w:tc>
          <w:tcPr>
            <w:tcW w:w="1037" w:type="dxa"/>
            <w:gridSpan w:val="2"/>
            <w:tcBorders>
              <w:left w:val="double" w:sz="4" w:space="0" w:color="auto"/>
              <w:right w:val="single" w:sz="4" w:space="0" w:color="auto"/>
            </w:tcBorders>
            <w:vAlign w:val="center"/>
          </w:tcPr>
          <w:p w14:paraId="71ECB3CA"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1256" w:type="dxa"/>
            <w:gridSpan w:val="2"/>
            <w:tcBorders>
              <w:left w:val="single" w:sz="4" w:space="0" w:color="auto"/>
            </w:tcBorders>
            <w:vAlign w:val="center"/>
          </w:tcPr>
          <w:p w14:paraId="20BA3848"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2</w:t>
            </w:r>
          </w:p>
        </w:tc>
        <w:tc>
          <w:tcPr>
            <w:tcW w:w="805" w:type="dxa"/>
            <w:gridSpan w:val="2"/>
            <w:vAlign w:val="center"/>
          </w:tcPr>
          <w:p w14:paraId="230DEB37"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r>
      <w:tr w:rsidR="00275FB8" w:rsidRPr="00275FB8" w14:paraId="7BFD0427" w14:textId="77777777" w:rsidTr="00643730">
        <w:trPr>
          <w:gridAfter w:val="1"/>
          <w:wAfter w:w="16" w:type="dxa"/>
          <w:cantSplit/>
          <w:trHeight w:val="300"/>
        </w:trPr>
        <w:tc>
          <w:tcPr>
            <w:tcW w:w="2233" w:type="dxa"/>
            <w:tcBorders>
              <w:right w:val="double" w:sz="4" w:space="0" w:color="auto"/>
            </w:tcBorders>
          </w:tcPr>
          <w:p w14:paraId="2F7F0395" w14:textId="77777777" w:rsidR="00275FB8" w:rsidRPr="00275FB8" w:rsidRDefault="00275FB8" w:rsidP="00275FB8">
            <w:pPr>
              <w:spacing w:after="0" w:line="240" w:lineRule="auto"/>
              <w:rPr>
                <w:rFonts w:ascii="Times New Roman" w:eastAsia="Times New Roman" w:hAnsi="Times New Roman" w:cs="Times New Roman"/>
                <w:sz w:val="20"/>
                <w:szCs w:val="20"/>
                <w:lang w:val="sr-Cyrl-CS"/>
              </w:rPr>
            </w:pPr>
            <w:r w:rsidRPr="00275FB8">
              <w:rPr>
                <w:rFonts w:ascii="Times New Roman" w:eastAsia="Times New Roman" w:hAnsi="Times New Roman" w:cs="Times New Roman"/>
                <w:sz w:val="20"/>
                <w:szCs w:val="20"/>
                <w:lang w:val="sr-Cyrl-CS"/>
              </w:rPr>
              <w:t>Одељење за управљање пројектима</w:t>
            </w:r>
          </w:p>
        </w:tc>
        <w:tc>
          <w:tcPr>
            <w:tcW w:w="1003" w:type="dxa"/>
            <w:tcBorders>
              <w:left w:val="double" w:sz="4" w:space="0" w:color="auto"/>
            </w:tcBorders>
            <w:vAlign w:val="center"/>
          </w:tcPr>
          <w:p w14:paraId="36B93229"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1169" w:type="dxa"/>
            <w:vAlign w:val="center"/>
          </w:tcPr>
          <w:p w14:paraId="79C63039"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9</w:t>
            </w:r>
          </w:p>
        </w:tc>
        <w:tc>
          <w:tcPr>
            <w:tcW w:w="1338" w:type="dxa"/>
            <w:vAlign w:val="center"/>
          </w:tcPr>
          <w:p w14:paraId="4334F909"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983" w:type="dxa"/>
            <w:tcBorders>
              <w:right w:val="double" w:sz="4" w:space="0" w:color="auto"/>
            </w:tcBorders>
            <w:vAlign w:val="center"/>
          </w:tcPr>
          <w:p w14:paraId="6242B1B3"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9</w:t>
            </w:r>
          </w:p>
        </w:tc>
        <w:tc>
          <w:tcPr>
            <w:tcW w:w="1004" w:type="dxa"/>
            <w:gridSpan w:val="2"/>
            <w:tcBorders>
              <w:left w:val="double" w:sz="4" w:space="0" w:color="auto"/>
            </w:tcBorders>
            <w:vAlign w:val="center"/>
          </w:tcPr>
          <w:p w14:paraId="33A7FB4B"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1184" w:type="dxa"/>
            <w:vAlign w:val="center"/>
          </w:tcPr>
          <w:p w14:paraId="4E6028DD" w14:textId="61D2C21A" w:rsidR="00275FB8" w:rsidRPr="00275FB8" w:rsidRDefault="003B27C9" w:rsidP="00275FB8">
            <w:pPr>
              <w:spacing w:after="0" w:line="240" w:lineRule="auto"/>
              <w:jc w:val="center"/>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6</w:t>
            </w:r>
          </w:p>
        </w:tc>
        <w:tc>
          <w:tcPr>
            <w:tcW w:w="1294" w:type="dxa"/>
            <w:vAlign w:val="center"/>
          </w:tcPr>
          <w:p w14:paraId="5A0C7E1A"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942" w:type="dxa"/>
            <w:tcBorders>
              <w:right w:val="double" w:sz="4" w:space="0" w:color="auto"/>
            </w:tcBorders>
            <w:vAlign w:val="center"/>
          </w:tcPr>
          <w:p w14:paraId="2C4E80CA" w14:textId="77B0742C" w:rsidR="00275FB8" w:rsidRPr="00275FB8" w:rsidRDefault="003B27C9" w:rsidP="00275FB8">
            <w:pPr>
              <w:spacing w:after="0" w:line="240" w:lineRule="auto"/>
              <w:jc w:val="center"/>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6</w:t>
            </w:r>
          </w:p>
        </w:tc>
        <w:tc>
          <w:tcPr>
            <w:tcW w:w="1037" w:type="dxa"/>
            <w:gridSpan w:val="2"/>
            <w:tcBorders>
              <w:left w:val="double" w:sz="4" w:space="0" w:color="auto"/>
              <w:right w:val="single" w:sz="4" w:space="0" w:color="auto"/>
            </w:tcBorders>
            <w:vAlign w:val="center"/>
          </w:tcPr>
          <w:p w14:paraId="5AAF9AF3"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1256" w:type="dxa"/>
            <w:gridSpan w:val="2"/>
            <w:tcBorders>
              <w:left w:val="single" w:sz="4" w:space="0" w:color="auto"/>
            </w:tcBorders>
            <w:vAlign w:val="center"/>
          </w:tcPr>
          <w:p w14:paraId="1DD846C1"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805" w:type="dxa"/>
            <w:gridSpan w:val="2"/>
            <w:vAlign w:val="center"/>
          </w:tcPr>
          <w:p w14:paraId="0D1F11DD"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r>
      <w:tr w:rsidR="00275FB8" w:rsidRPr="00275FB8" w14:paraId="374C4D47" w14:textId="77777777" w:rsidTr="00643730">
        <w:trPr>
          <w:gridAfter w:val="1"/>
          <w:wAfter w:w="16" w:type="dxa"/>
          <w:cantSplit/>
          <w:trHeight w:val="300"/>
        </w:trPr>
        <w:tc>
          <w:tcPr>
            <w:tcW w:w="2233" w:type="dxa"/>
            <w:tcBorders>
              <w:right w:val="double" w:sz="4" w:space="0" w:color="auto"/>
            </w:tcBorders>
          </w:tcPr>
          <w:p w14:paraId="34954734" w14:textId="77777777" w:rsidR="00275FB8" w:rsidRPr="00275FB8" w:rsidRDefault="00275FB8" w:rsidP="00275FB8">
            <w:pPr>
              <w:spacing w:after="0" w:line="240" w:lineRule="auto"/>
              <w:rPr>
                <w:rFonts w:ascii="Times New Roman" w:eastAsia="Times New Roman" w:hAnsi="Times New Roman" w:cs="Times New Roman"/>
                <w:sz w:val="20"/>
                <w:szCs w:val="20"/>
                <w:lang w:val="sr-Cyrl-CS"/>
              </w:rPr>
            </w:pPr>
            <w:r w:rsidRPr="00275FB8">
              <w:rPr>
                <w:rFonts w:ascii="Times New Roman" w:eastAsia="Times New Roman" w:hAnsi="Times New Roman" w:cs="Times New Roman"/>
                <w:sz w:val="20"/>
                <w:szCs w:val="20"/>
                <w:lang w:val="sr-Cyrl-CS"/>
              </w:rPr>
              <w:t>Група за интерну ревизију</w:t>
            </w:r>
          </w:p>
          <w:p w14:paraId="5DD95341" w14:textId="77777777" w:rsidR="00275FB8" w:rsidRPr="00275FB8" w:rsidRDefault="00275FB8" w:rsidP="00275FB8">
            <w:pPr>
              <w:spacing w:after="0" w:line="240" w:lineRule="auto"/>
              <w:rPr>
                <w:rFonts w:ascii="Times New Roman" w:eastAsia="Times New Roman" w:hAnsi="Times New Roman" w:cs="Times New Roman"/>
                <w:sz w:val="20"/>
                <w:szCs w:val="20"/>
                <w:lang w:val="sr-Cyrl-CS"/>
              </w:rPr>
            </w:pPr>
          </w:p>
        </w:tc>
        <w:tc>
          <w:tcPr>
            <w:tcW w:w="1003" w:type="dxa"/>
            <w:tcBorders>
              <w:left w:val="double" w:sz="4" w:space="0" w:color="auto"/>
            </w:tcBorders>
            <w:vAlign w:val="center"/>
          </w:tcPr>
          <w:p w14:paraId="755BDBBF"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1169" w:type="dxa"/>
            <w:vAlign w:val="center"/>
          </w:tcPr>
          <w:p w14:paraId="600A273F"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3</w:t>
            </w:r>
          </w:p>
        </w:tc>
        <w:tc>
          <w:tcPr>
            <w:tcW w:w="1338" w:type="dxa"/>
            <w:vAlign w:val="center"/>
          </w:tcPr>
          <w:p w14:paraId="00907548"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983" w:type="dxa"/>
            <w:tcBorders>
              <w:right w:val="double" w:sz="4" w:space="0" w:color="auto"/>
            </w:tcBorders>
            <w:vAlign w:val="center"/>
          </w:tcPr>
          <w:p w14:paraId="40EFF305"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3</w:t>
            </w:r>
          </w:p>
        </w:tc>
        <w:tc>
          <w:tcPr>
            <w:tcW w:w="1004" w:type="dxa"/>
            <w:gridSpan w:val="2"/>
            <w:tcBorders>
              <w:left w:val="double" w:sz="4" w:space="0" w:color="auto"/>
            </w:tcBorders>
            <w:vAlign w:val="center"/>
          </w:tcPr>
          <w:p w14:paraId="504AD292"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1184" w:type="dxa"/>
            <w:vAlign w:val="center"/>
          </w:tcPr>
          <w:p w14:paraId="617D027B"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2</w:t>
            </w:r>
          </w:p>
        </w:tc>
        <w:tc>
          <w:tcPr>
            <w:tcW w:w="1294" w:type="dxa"/>
            <w:vAlign w:val="center"/>
          </w:tcPr>
          <w:p w14:paraId="13D5018D"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942" w:type="dxa"/>
            <w:tcBorders>
              <w:right w:val="double" w:sz="4" w:space="0" w:color="auto"/>
            </w:tcBorders>
            <w:vAlign w:val="center"/>
          </w:tcPr>
          <w:p w14:paraId="6DA94208"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2</w:t>
            </w:r>
          </w:p>
        </w:tc>
        <w:tc>
          <w:tcPr>
            <w:tcW w:w="1037" w:type="dxa"/>
            <w:gridSpan w:val="2"/>
            <w:tcBorders>
              <w:left w:val="double" w:sz="4" w:space="0" w:color="auto"/>
              <w:right w:val="single" w:sz="4" w:space="0" w:color="auto"/>
            </w:tcBorders>
            <w:vAlign w:val="center"/>
          </w:tcPr>
          <w:p w14:paraId="11571582"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1256" w:type="dxa"/>
            <w:gridSpan w:val="2"/>
            <w:tcBorders>
              <w:left w:val="single" w:sz="4" w:space="0" w:color="auto"/>
            </w:tcBorders>
            <w:vAlign w:val="center"/>
          </w:tcPr>
          <w:p w14:paraId="54E0E595"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805" w:type="dxa"/>
            <w:gridSpan w:val="2"/>
            <w:vAlign w:val="center"/>
          </w:tcPr>
          <w:p w14:paraId="52D4584C"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r>
      <w:tr w:rsidR="00275FB8" w:rsidRPr="00275FB8" w14:paraId="1CD305F1" w14:textId="77777777" w:rsidTr="00643730">
        <w:trPr>
          <w:gridAfter w:val="1"/>
          <w:wAfter w:w="16" w:type="dxa"/>
          <w:cantSplit/>
          <w:trHeight w:val="300"/>
        </w:trPr>
        <w:tc>
          <w:tcPr>
            <w:tcW w:w="2233" w:type="dxa"/>
            <w:tcBorders>
              <w:right w:val="double" w:sz="4" w:space="0" w:color="auto"/>
            </w:tcBorders>
          </w:tcPr>
          <w:p w14:paraId="053D6554" w14:textId="77777777" w:rsidR="00275FB8" w:rsidRPr="00275FB8" w:rsidRDefault="00275FB8" w:rsidP="00275FB8">
            <w:pPr>
              <w:spacing w:after="0" w:line="240" w:lineRule="auto"/>
              <w:rPr>
                <w:rFonts w:ascii="Times New Roman" w:eastAsia="Times New Roman" w:hAnsi="Times New Roman" w:cs="Times New Roman"/>
                <w:sz w:val="20"/>
                <w:szCs w:val="20"/>
                <w:lang w:val="sr-Cyrl-CS"/>
              </w:rPr>
            </w:pPr>
            <w:r w:rsidRPr="00275FB8">
              <w:rPr>
                <w:rFonts w:ascii="Times New Roman" w:eastAsia="Times New Roman" w:hAnsi="Times New Roman" w:cs="Times New Roman"/>
                <w:sz w:val="20"/>
                <w:szCs w:val="20"/>
                <w:lang w:val="sr-Latn-CS"/>
              </w:rPr>
              <w:t>K</w:t>
            </w:r>
            <w:r w:rsidRPr="00275FB8">
              <w:rPr>
                <w:rFonts w:ascii="Times New Roman" w:eastAsia="Times New Roman" w:hAnsi="Times New Roman" w:cs="Times New Roman"/>
                <w:sz w:val="20"/>
                <w:szCs w:val="20"/>
                <w:lang w:val="sr-Cyrl-CS"/>
              </w:rPr>
              <w:t>абинет потпредседнице Владе и министарке</w:t>
            </w:r>
          </w:p>
        </w:tc>
        <w:tc>
          <w:tcPr>
            <w:tcW w:w="1003" w:type="dxa"/>
            <w:tcBorders>
              <w:left w:val="double" w:sz="4" w:space="0" w:color="auto"/>
            </w:tcBorders>
            <w:vAlign w:val="center"/>
          </w:tcPr>
          <w:p w14:paraId="1F64F466"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w:t>
            </w:r>
          </w:p>
        </w:tc>
        <w:tc>
          <w:tcPr>
            <w:tcW w:w="1169" w:type="dxa"/>
            <w:vAlign w:val="center"/>
          </w:tcPr>
          <w:p w14:paraId="7F00BF53"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w:t>
            </w:r>
          </w:p>
        </w:tc>
        <w:tc>
          <w:tcPr>
            <w:tcW w:w="1338" w:type="dxa"/>
            <w:vAlign w:val="center"/>
          </w:tcPr>
          <w:p w14:paraId="5AB8BDED"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w:t>
            </w:r>
          </w:p>
        </w:tc>
        <w:tc>
          <w:tcPr>
            <w:tcW w:w="983" w:type="dxa"/>
            <w:tcBorders>
              <w:right w:val="double" w:sz="4" w:space="0" w:color="auto"/>
            </w:tcBorders>
            <w:vAlign w:val="center"/>
          </w:tcPr>
          <w:p w14:paraId="7C5B00CA"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w:t>
            </w:r>
          </w:p>
        </w:tc>
        <w:tc>
          <w:tcPr>
            <w:tcW w:w="1004" w:type="dxa"/>
            <w:gridSpan w:val="2"/>
            <w:tcBorders>
              <w:left w:val="double" w:sz="4" w:space="0" w:color="auto"/>
            </w:tcBorders>
            <w:vAlign w:val="center"/>
          </w:tcPr>
          <w:p w14:paraId="4A3A4177"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w:t>
            </w:r>
          </w:p>
        </w:tc>
        <w:tc>
          <w:tcPr>
            <w:tcW w:w="1184" w:type="dxa"/>
            <w:vAlign w:val="center"/>
          </w:tcPr>
          <w:p w14:paraId="37EE4447"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w:t>
            </w:r>
          </w:p>
        </w:tc>
        <w:tc>
          <w:tcPr>
            <w:tcW w:w="1294" w:type="dxa"/>
            <w:vAlign w:val="center"/>
          </w:tcPr>
          <w:p w14:paraId="4ABE2DA9"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w:t>
            </w:r>
          </w:p>
        </w:tc>
        <w:tc>
          <w:tcPr>
            <w:tcW w:w="942" w:type="dxa"/>
            <w:tcBorders>
              <w:right w:val="double" w:sz="4" w:space="0" w:color="auto"/>
            </w:tcBorders>
            <w:vAlign w:val="center"/>
          </w:tcPr>
          <w:p w14:paraId="7CEA8C60"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w:t>
            </w:r>
          </w:p>
        </w:tc>
        <w:tc>
          <w:tcPr>
            <w:tcW w:w="1037" w:type="dxa"/>
            <w:gridSpan w:val="2"/>
            <w:tcBorders>
              <w:left w:val="double" w:sz="4" w:space="0" w:color="auto"/>
              <w:right w:val="single" w:sz="4" w:space="0" w:color="auto"/>
            </w:tcBorders>
            <w:vAlign w:val="center"/>
          </w:tcPr>
          <w:p w14:paraId="4D1832DD"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1256" w:type="dxa"/>
            <w:gridSpan w:val="2"/>
            <w:tcBorders>
              <w:left w:val="single" w:sz="4" w:space="0" w:color="auto"/>
            </w:tcBorders>
            <w:vAlign w:val="center"/>
          </w:tcPr>
          <w:p w14:paraId="34642905" w14:textId="7825A34A" w:rsidR="00275FB8" w:rsidRPr="00275FB8" w:rsidRDefault="003B27C9" w:rsidP="00275FB8">
            <w:pPr>
              <w:spacing w:after="0" w:line="240" w:lineRule="auto"/>
              <w:jc w:val="center"/>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11</w:t>
            </w:r>
          </w:p>
        </w:tc>
        <w:tc>
          <w:tcPr>
            <w:tcW w:w="805" w:type="dxa"/>
            <w:gridSpan w:val="2"/>
            <w:vAlign w:val="center"/>
          </w:tcPr>
          <w:p w14:paraId="01866B67" w14:textId="71576EFC" w:rsidR="00275FB8" w:rsidRPr="00275FB8" w:rsidRDefault="003B27C9" w:rsidP="00275FB8">
            <w:pPr>
              <w:spacing w:after="0" w:line="240" w:lineRule="auto"/>
              <w:jc w:val="center"/>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1</w:t>
            </w:r>
          </w:p>
        </w:tc>
      </w:tr>
      <w:tr w:rsidR="00275FB8" w:rsidRPr="00275FB8" w14:paraId="3AC59EE7" w14:textId="77777777" w:rsidTr="00643730">
        <w:trPr>
          <w:gridAfter w:val="1"/>
          <w:wAfter w:w="16" w:type="dxa"/>
          <w:cantSplit/>
          <w:trHeight w:val="300"/>
        </w:trPr>
        <w:tc>
          <w:tcPr>
            <w:tcW w:w="2233" w:type="dxa"/>
            <w:tcBorders>
              <w:right w:val="double" w:sz="4" w:space="0" w:color="auto"/>
            </w:tcBorders>
          </w:tcPr>
          <w:p w14:paraId="6697B8E1" w14:textId="77777777" w:rsidR="00275FB8" w:rsidRPr="00275FB8" w:rsidRDefault="00275FB8" w:rsidP="00275FB8">
            <w:pPr>
              <w:spacing w:after="0" w:line="240" w:lineRule="auto"/>
              <w:rPr>
                <w:rFonts w:ascii="Times New Roman" w:eastAsia="Times New Roman" w:hAnsi="Times New Roman" w:cs="Times New Roman"/>
                <w:sz w:val="20"/>
                <w:szCs w:val="20"/>
                <w:lang w:val="sr-Cyrl-CS"/>
              </w:rPr>
            </w:pPr>
            <w:r w:rsidRPr="00275FB8">
              <w:rPr>
                <w:rFonts w:ascii="Times New Roman" w:eastAsia="Times New Roman" w:hAnsi="Times New Roman" w:cs="Times New Roman"/>
                <w:sz w:val="20"/>
                <w:szCs w:val="20"/>
                <w:lang w:val="sr-Cyrl-CS"/>
              </w:rPr>
              <w:t>Сарадници државних секретара</w:t>
            </w:r>
          </w:p>
        </w:tc>
        <w:tc>
          <w:tcPr>
            <w:tcW w:w="1003" w:type="dxa"/>
            <w:tcBorders>
              <w:left w:val="double" w:sz="4" w:space="0" w:color="auto"/>
            </w:tcBorders>
            <w:vAlign w:val="center"/>
          </w:tcPr>
          <w:p w14:paraId="659C7C45"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w:t>
            </w:r>
          </w:p>
        </w:tc>
        <w:tc>
          <w:tcPr>
            <w:tcW w:w="1169" w:type="dxa"/>
            <w:vAlign w:val="center"/>
          </w:tcPr>
          <w:p w14:paraId="3F585435"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w:t>
            </w:r>
          </w:p>
        </w:tc>
        <w:tc>
          <w:tcPr>
            <w:tcW w:w="1338" w:type="dxa"/>
            <w:vAlign w:val="center"/>
          </w:tcPr>
          <w:p w14:paraId="3AA359BC"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w:t>
            </w:r>
          </w:p>
        </w:tc>
        <w:tc>
          <w:tcPr>
            <w:tcW w:w="983" w:type="dxa"/>
            <w:tcBorders>
              <w:right w:val="double" w:sz="4" w:space="0" w:color="auto"/>
            </w:tcBorders>
            <w:vAlign w:val="center"/>
          </w:tcPr>
          <w:p w14:paraId="27B64B07"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w:t>
            </w:r>
          </w:p>
        </w:tc>
        <w:tc>
          <w:tcPr>
            <w:tcW w:w="1004" w:type="dxa"/>
            <w:gridSpan w:val="2"/>
            <w:tcBorders>
              <w:left w:val="double" w:sz="4" w:space="0" w:color="auto"/>
            </w:tcBorders>
            <w:vAlign w:val="center"/>
          </w:tcPr>
          <w:p w14:paraId="17691B32"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w:t>
            </w:r>
          </w:p>
        </w:tc>
        <w:tc>
          <w:tcPr>
            <w:tcW w:w="1184" w:type="dxa"/>
            <w:vAlign w:val="center"/>
          </w:tcPr>
          <w:p w14:paraId="364503DD"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w:t>
            </w:r>
          </w:p>
        </w:tc>
        <w:tc>
          <w:tcPr>
            <w:tcW w:w="1294" w:type="dxa"/>
            <w:vAlign w:val="center"/>
          </w:tcPr>
          <w:p w14:paraId="10B1FFB1"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w:t>
            </w:r>
          </w:p>
        </w:tc>
        <w:tc>
          <w:tcPr>
            <w:tcW w:w="942" w:type="dxa"/>
            <w:tcBorders>
              <w:right w:val="double" w:sz="4" w:space="0" w:color="auto"/>
            </w:tcBorders>
            <w:vAlign w:val="center"/>
          </w:tcPr>
          <w:p w14:paraId="17AAEAF1"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w:t>
            </w:r>
          </w:p>
        </w:tc>
        <w:tc>
          <w:tcPr>
            <w:tcW w:w="1037" w:type="dxa"/>
            <w:gridSpan w:val="2"/>
            <w:tcBorders>
              <w:left w:val="double" w:sz="4" w:space="0" w:color="auto"/>
              <w:right w:val="single" w:sz="4" w:space="0" w:color="auto"/>
            </w:tcBorders>
            <w:vAlign w:val="center"/>
          </w:tcPr>
          <w:p w14:paraId="1303D786"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1256" w:type="dxa"/>
            <w:gridSpan w:val="2"/>
            <w:tcBorders>
              <w:left w:val="single" w:sz="4" w:space="0" w:color="auto"/>
            </w:tcBorders>
            <w:vAlign w:val="center"/>
          </w:tcPr>
          <w:p w14:paraId="156FFD75"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8</w:t>
            </w:r>
          </w:p>
        </w:tc>
        <w:tc>
          <w:tcPr>
            <w:tcW w:w="805" w:type="dxa"/>
            <w:gridSpan w:val="2"/>
            <w:vAlign w:val="center"/>
          </w:tcPr>
          <w:p w14:paraId="045B39D0"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r>
      <w:tr w:rsidR="00275FB8" w:rsidRPr="00275FB8" w14:paraId="694126E5" w14:textId="77777777" w:rsidTr="00643730">
        <w:trPr>
          <w:gridAfter w:val="1"/>
          <w:wAfter w:w="16" w:type="dxa"/>
          <w:cantSplit/>
          <w:trHeight w:val="318"/>
        </w:trPr>
        <w:tc>
          <w:tcPr>
            <w:tcW w:w="2233" w:type="dxa"/>
            <w:tcBorders>
              <w:right w:val="double" w:sz="4" w:space="0" w:color="auto"/>
            </w:tcBorders>
            <w:shd w:val="clear" w:color="auto" w:fill="FBE4D5"/>
          </w:tcPr>
          <w:p w14:paraId="4A6DE28D" w14:textId="77777777" w:rsidR="00275FB8" w:rsidRPr="00275FB8" w:rsidRDefault="00275FB8" w:rsidP="00275FB8">
            <w:pPr>
              <w:spacing w:after="0" w:line="240" w:lineRule="auto"/>
              <w:rPr>
                <w:rFonts w:ascii="Times New Roman" w:eastAsia="Times New Roman" w:hAnsi="Times New Roman" w:cs="Times New Roman"/>
                <w:b/>
                <w:sz w:val="24"/>
                <w:szCs w:val="24"/>
                <w:lang w:val="en-GB"/>
              </w:rPr>
            </w:pPr>
            <w:r w:rsidRPr="00275FB8">
              <w:rPr>
                <w:rFonts w:ascii="Times New Roman" w:eastAsia="Times New Roman" w:hAnsi="Times New Roman" w:cs="Times New Roman"/>
                <w:b/>
                <w:sz w:val="24"/>
                <w:szCs w:val="24"/>
                <w:lang w:val="en-GB"/>
              </w:rPr>
              <w:t>УКУПНО:</w:t>
            </w:r>
          </w:p>
        </w:tc>
        <w:tc>
          <w:tcPr>
            <w:tcW w:w="1003" w:type="dxa"/>
            <w:tcBorders>
              <w:top w:val="nil"/>
              <w:left w:val="nil"/>
              <w:bottom w:val="single" w:sz="8" w:space="0" w:color="auto"/>
              <w:right w:val="single" w:sz="8" w:space="0" w:color="auto"/>
            </w:tcBorders>
            <w:shd w:val="clear" w:color="000000" w:fill="FBE4D5"/>
            <w:vAlign w:val="center"/>
          </w:tcPr>
          <w:p w14:paraId="749924DE" w14:textId="230402CB" w:rsidR="00275FB8" w:rsidRPr="00275FB8" w:rsidRDefault="00BD7376" w:rsidP="00275FB8">
            <w:pPr>
              <w:spacing w:after="0" w:line="240" w:lineRule="auto"/>
              <w:jc w:val="center"/>
              <w:rPr>
                <w:rFonts w:ascii="Times New Roman" w:eastAsia="Times New Roman" w:hAnsi="Times New Roman" w:cs="Times New Roman"/>
                <w:b/>
                <w:sz w:val="24"/>
                <w:szCs w:val="24"/>
                <w:lang w:val="sr-Cyrl-CS" w:eastAsia="zh-TW"/>
              </w:rPr>
            </w:pPr>
            <w:r>
              <w:rPr>
                <w:rFonts w:ascii="Times New Roman" w:eastAsia="Times New Roman" w:hAnsi="Times New Roman" w:cs="Times New Roman"/>
                <w:b/>
                <w:sz w:val="24"/>
                <w:szCs w:val="24"/>
                <w:lang w:val="sr-Cyrl-CS" w:eastAsia="zh-TW"/>
              </w:rPr>
              <w:t>10</w:t>
            </w:r>
          </w:p>
        </w:tc>
        <w:tc>
          <w:tcPr>
            <w:tcW w:w="1169" w:type="dxa"/>
            <w:tcBorders>
              <w:top w:val="nil"/>
              <w:left w:val="nil"/>
              <w:bottom w:val="single" w:sz="8" w:space="0" w:color="auto"/>
              <w:right w:val="single" w:sz="8" w:space="0" w:color="auto"/>
            </w:tcBorders>
            <w:shd w:val="clear" w:color="000000" w:fill="FBE4D5"/>
            <w:vAlign w:val="center"/>
          </w:tcPr>
          <w:p w14:paraId="32285D33" w14:textId="75BB563E" w:rsidR="00275FB8" w:rsidRPr="00275FB8" w:rsidRDefault="00384BD8" w:rsidP="00275FB8">
            <w:pPr>
              <w:spacing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300</w:t>
            </w:r>
          </w:p>
        </w:tc>
        <w:tc>
          <w:tcPr>
            <w:tcW w:w="1338" w:type="dxa"/>
            <w:tcBorders>
              <w:top w:val="nil"/>
              <w:left w:val="nil"/>
              <w:bottom w:val="single" w:sz="8" w:space="0" w:color="auto"/>
              <w:right w:val="single" w:sz="8" w:space="0" w:color="auto"/>
            </w:tcBorders>
            <w:shd w:val="clear" w:color="000000" w:fill="FBE4D5"/>
            <w:vAlign w:val="center"/>
          </w:tcPr>
          <w:p w14:paraId="518C2D71" w14:textId="77777777" w:rsidR="00275FB8" w:rsidRPr="00275FB8" w:rsidRDefault="00275FB8" w:rsidP="00275FB8">
            <w:pPr>
              <w:spacing w:after="0" w:line="240" w:lineRule="auto"/>
              <w:jc w:val="center"/>
              <w:rPr>
                <w:rFonts w:ascii="Times New Roman" w:eastAsia="Times New Roman" w:hAnsi="Times New Roman" w:cs="Times New Roman"/>
                <w:b/>
                <w:sz w:val="24"/>
                <w:szCs w:val="24"/>
                <w:lang w:val="sr-Cyrl-CS"/>
              </w:rPr>
            </w:pPr>
            <w:r w:rsidRPr="00275FB8">
              <w:rPr>
                <w:rFonts w:ascii="Times New Roman" w:eastAsia="Times New Roman" w:hAnsi="Times New Roman" w:cs="Times New Roman"/>
                <w:b/>
                <w:sz w:val="24"/>
                <w:szCs w:val="24"/>
                <w:lang w:val="sr-Cyrl-CS"/>
              </w:rPr>
              <w:t>6</w:t>
            </w:r>
          </w:p>
        </w:tc>
        <w:tc>
          <w:tcPr>
            <w:tcW w:w="983" w:type="dxa"/>
            <w:tcBorders>
              <w:top w:val="nil"/>
              <w:left w:val="nil"/>
              <w:bottom w:val="single" w:sz="8" w:space="0" w:color="auto"/>
              <w:right w:val="single" w:sz="8" w:space="0" w:color="auto"/>
            </w:tcBorders>
            <w:shd w:val="clear" w:color="000000" w:fill="FBE4D5"/>
            <w:vAlign w:val="center"/>
          </w:tcPr>
          <w:p w14:paraId="09B81F92" w14:textId="3E1AE61F" w:rsidR="00275FB8" w:rsidRPr="00275FB8" w:rsidRDefault="00384BD8" w:rsidP="00275FB8">
            <w:pPr>
              <w:spacing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316</w:t>
            </w:r>
            <w:r w:rsidR="00275FB8" w:rsidRPr="00275FB8">
              <w:rPr>
                <w:rFonts w:ascii="Times New Roman" w:eastAsia="Times New Roman" w:hAnsi="Times New Roman" w:cs="Times New Roman"/>
                <w:b/>
                <w:sz w:val="24"/>
                <w:szCs w:val="24"/>
                <w:lang w:val="sr-Cyrl-CS"/>
              </w:rPr>
              <w:t xml:space="preserve"> </w:t>
            </w:r>
          </w:p>
        </w:tc>
        <w:tc>
          <w:tcPr>
            <w:tcW w:w="1004" w:type="dxa"/>
            <w:gridSpan w:val="2"/>
            <w:tcBorders>
              <w:top w:val="nil"/>
              <w:left w:val="nil"/>
              <w:bottom w:val="single" w:sz="8" w:space="0" w:color="auto"/>
              <w:right w:val="single" w:sz="8" w:space="0" w:color="auto"/>
            </w:tcBorders>
            <w:shd w:val="clear" w:color="000000" w:fill="FBE4D5"/>
            <w:vAlign w:val="center"/>
          </w:tcPr>
          <w:p w14:paraId="779FDD82" w14:textId="448F7A5D" w:rsidR="00275FB8" w:rsidRPr="00275FB8" w:rsidRDefault="00743CA0" w:rsidP="00275FB8">
            <w:pPr>
              <w:spacing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en-GB"/>
              </w:rPr>
              <w:t>8</w:t>
            </w:r>
          </w:p>
        </w:tc>
        <w:tc>
          <w:tcPr>
            <w:tcW w:w="1184" w:type="dxa"/>
            <w:tcBorders>
              <w:top w:val="nil"/>
              <w:left w:val="nil"/>
              <w:bottom w:val="single" w:sz="8" w:space="0" w:color="auto"/>
              <w:right w:val="single" w:sz="8" w:space="0" w:color="auto"/>
            </w:tcBorders>
            <w:shd w:val="clear" w:color="000000" w:fill="FBE4D5"/>
            <w:vAlign w:val="center"/>
          </w:tcPr>
          <w:p w14:paraId="4B01AA47" w14:textId="629EE36E" w:rsidR="00275FB8" w:rsidRPr="00275FB8" w:rsidRDefault="00743CA0" w:rsidP="00275FB8">
            <w:pPr>
              <w:spacing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251</w:t>
            </w:r>
          </w:p>
        </w:tc>
        <w:tc>
          <w:tcPr>
            <w:tcW w:w="1294" w:type="dxa"/>
            <w:tcBorders>
              <w:top w:val="nil"/>
              <w:left w:val="nil"/>
              <w:bottom w:val="single" w:sz="8" w:space="0" w:color="auto"/>
              <w:right w:val="single" w:sz="8" w:space="0" w:color="auto"/>
            </w:tcBorders>
            <w:shd w:val="clear" w:color="000000" w:fill="FBE4D5"/>
            <w:vAlign w:val="center"/>
          </w:tcPr>
          <w:p w14:paraId="19EE4EEC" w14:textId="77777777" w:rsidR="00275FB8" w:rsidRPr="00275FB8" w:rsidRDefault="00275FB8" w:rsidP="00275FB8">
            <w:pPr>
              <w:spacing w:after="0" w:line="240" w:lineRule="auto"/>
              <w:jc w:val="center"/>
              <w:rPr>
                <w:rFonts w:ascii="Times New Roman" w:eastAsia="Times New Roman" w:hAnsi="Times New Roman" w:cs="Times New Roman"/>
                <w:b/>
                <w:sz w:val="24"/>
                <w:szCs w:val="24"/>
                <w:lang w:val="sr-Cyrl-CS"/>
              </w:rPr>
            </w:pPr>
            <w:r w:rsidRPr="00275FB8">
              <w:rPr>
                <w:rFonts w:ascii="Times New Roman" w:eastAsia="Times New Roman" w:hAnsi="Times New Roman" w:cs="Times New Roman"/>
                <w:b/>
                <w:sz w:val="24"/>
                <w:szCs w:val="24"/>
                <w:lang w:val="sr-Cyrl-CS"/>
              </w:rPr>
              <w:t>6</w:t>
            </w:r>
          </w:p>
        </w:tc>
        <w:tc>
          <w:tcPr>
            <w:tcW w:w="942" w:type="dxa"/>
            <w:tcBorders>
              <w:top w:val="nil"/>
              <w:left w:val="nil"/>
              <w:bottom w:val="single" w:sz="8" w:space="0" w:color="auto"/>
              <w:right w:val="single" w:sz="8" w:space="0" w:color="auto"/>
            </w:tcBorders>
            <w:shd w:val="clear" w:color="000000" w:fill="FBE4D5"/>
            <w:vAlign w:val="center"/>
          </w:tcPr>
          <w:p w14:paraId="66566124" w14:textId="27E521BD" w:rsidR="00275FB8" w:rsidRPr="00275FB8" w:rsidRDefault="00EF7121" w:rsidP="00275FB8">
            <w:pPr>
              <w:spacing w:after="0" w:line="240" w:lineRule="auto"/>
              <w:jc w:val="center"/>
              <w:rPr>
                <w:rFonts w:ascii="Times New Roman" w:eastAsia="Times New Roman" w:hAnsi="Times New Roman" w:cs="Times New Roman"/>
                <w:b/>
                <w:sz w:val="24"/>
                <w:szCs w:val="24"/>
                <w:lang w:val="sr-Latn-CS"/>
              </w:rPr>
            </w:pPr>
            <w:r>
              <w:rPr>
                <w:rFonts w:ascii="Times New Roman" w:eastAsia="Times New Roman" w:hAnsi="Times New Roman" w:cs="Times New Roman"/>
                <w:b/>
                <w:sz w:val="24"/>
                <w:szCs w:val="24"/>
                <w:lang w:val="sr-Cyrl-CS"/>
              </w:rPr>
              <w:t>265</w:t>
            </w:r>
          </w:p>
        </w:tc>
        <w:tc>
          <w:tcPr>
            <w:tcW w:w="1037" w:type="dxa"/>
            <w:gridSpan w:val="2"/>
            <w:tcBorders>
              <w:top w:val="nil"/>
              <w:left w:val="nil"/>
              <w:bottom w:val="single" w:sz="8" w:space="0" w:color="auto"/>
              <w:right w:val="single" w:sz="8" w:space="0" w:color="auto"/>
            </w:tcBorders>
            <w:shd w:val="clear" w:color="000000" w:fill="FBE4D5"/>
            <w:vAlign w:val="center"/>
          </w:tcPr>
          <w:p w14:paraId="1AD97EC4" w14:textId="101544FD" w:rsidR="00275FB8" w:rsidRPr="00275FB8" w:rsidRDefault="00EF7121" w:rsidP="00275FB8">
            <w:pPr>
              <w:spacing w:after="0" w:line="240" w:lineRule="auto"/>
              <w:jc w:val="center"/>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sr-Cyrl-CS"/>
              </w:rPr>
              <w:t>14</w:t>
            </w:r>
          </w:p>
        </w:tc>
        <w:tc>
          <w:tcPr>
            <w:tcW w:w="1256" w:type="dxa"/>
            <w:gridSpan w:val="2"/>
            <w:tcBorders>
              <w:top w:val="nil"/>
              <w:left w:val="nil"/>
              <w:bottom w:val="single" w:sz="8" w:space="0" w:color="auto"/>
              <w:right w:val="single" w:sz="8" w:space="0" w:color="auto"/>
            </w:tcBorders>
            <w:shd w:val="clear" w:color="000000" w:fill="FBE4D5"/>
            <w:vAlign w:val="center"/>
          </w:tcPr>
          <w:p w14:paraId="24E0F321" w14:textId="23C42DBA" w:rsidR="00275FB8" w:rsidRPr="00275FB8" w:rsidRDefault="00EF7121" w:rsidP="00275FB8">
            <w:pPr>
              <w:spacing w:after="0" w:line="240" w:lineRule="auto"/>
              <w:jc w:val="center"/>
              <w:rPr>
                <w:rFonts w:ascii="Times New Roman" w:eastAsia="Times New Roman" w:hAnsi="Times New Roman" w:cs="Times New Roman"/>
                <w:b/>
                <w:sz w:val="24"/>
                <w:szCs w:val="24"/>
                <w:lang w:val="sr-Latn-RS"/>
              </w:rPr>
            </w:pPr>
            <w:r>
              <w:rPr>
                <w:rFonts w:ascii="Times New Roman" w:eastAsia="Times New Roman" w:hAnsi="Times New Roman" w:cs="Times New Roman"/>
                <w:b/>
                <w:sz w:val="24"/>
                <w:szCs w:val="24"/>
                <w:lang w:val="sr-Latn-RS"/>
              </w:rPr>
              <w:t>92</w:t>
            </w:r>
          </w:p>
        </w:tc>
        <w:tc>
          <w:tcPr>
            <w:tcW w:w="805" w:type="dxa"/>
            <w:gridSpan w:val="2"/>
            <w:tcBorders>
              <w:top w:val="nil"/>
              <w:left w:val="nil"/>
              <w:bottom w:val="single" w:sz="8" w:space="0" w:color="auto"/>
              <w:right w:val="single" w:sz="8" w:space="0" w:color="auto"/>
            </w:tcBorders>
            <w:shd w:val="clear" w:color="000000" w:fill="FBE4D5"/>
            <w:vAlign w:val="center"/>
          </w:tcPr>
          <w:p w14:paraId="64DC0F3B" w14:textId="009FFFAB" w:rsidR="00275FB8" w:rsidRPr="00275FB8" w:rsidRDefault="004D417E" w:rsidP="00275FB8">
            <w:pPr>
              <w:spacing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2</w:t>
            </w:r>
          </w:p>
        </w:tc>
      </w:tr>
    </w:tbl>
    <w:p w14:paraId="33462E47"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CS"/>
        </w:rPr>
      </w:pPr>
    </w:p>
    <w:p w14:paraId="266A1E9E" w14:textId="77777777" w:rsidR="00A2638A" w:rsidRPr="008577E3" w:rsidRDefault="00A2638A" w:rsidP="00A2638A">
      <w:pPr>
        <w:autoSpaceDE w:val="0"/>
        <w:autoSpaceDN w:val="0"/>
        <w:adjustRightInd w:val="0"/>
        <w:spacing w:after="0" w:line="240" w:lineRule="auto"/>
        <w:jc w:val="center"/>
        <w:rPr>
          <w:rFonts w:ascii="Times New Roman" w:eastAsia="Times New Roman" w:hAnsi="Times New Roman" w:cs="Times New Roman"/>
          <w:i/>
          <w:sz w:val="24"/>
          <w:szCs w:val="24"/>
          <w:lang w:val="sr-Cyrl-CS"/>
        </w:rPr>
      </w:pPr>
      <w:r w:rsidRPr="008577E3">
        <w:rPr>
          <w:rFonts w:ascii="Times New Roman" w:eastAsia="Times New Roman" w:hAnsi="Times New Roman" w:cs="Times New Roman"/>
          <w:i/>
          <w:sz w:val="24"/>
          <w:szCs w:val="24"/>
          <w:lang w:val="sr-Cyrl-CS"/>
        </w:rPr>
        <w:t>Извор: Секретаријат министарства</w:t>
      </w:r>
    </w:p>
    <w:p w14:paraId="502553CC"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CS"/>
        </w:rPr>
      </w:pPr>
    </w:p>
    <w:p w14:paraId="430CAABD"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i/>
          <w:sz w:val="24"/>
          <w:szCs w:val="24"/>
          <w:lang w:val="sr-Cyrl-CS"/>
        </w:rPr>
      </w:pPr>
    </w:p>
    <w:p w14:paraId="57FEECED" w14:textId="77777777" w:rsidR="00A2638A" w:rsidRPr="008577E3" w:rsidRDefault="00A2638A" w:rsidP="00A2638A">
      <w:pPr>
        <w:spacing w:after="0" w:line="240" w:lineRule="auto"/>
        <w:rPr>
          <w:rFonts w:ascii="Times New Roman" w:eastAsia="Times New Roman" w:hAnsi="Times New Roman" w:cs="Times New Roman"/>
          <w:sz w:val="24"/>
          <w:szCs w:val="24"/>
          <w:lang w:val="sr-Cyrl-CS"/>
        </w:rPr>
      </w:pPr>
    </w:p>
    <w:p w14:paraId="0E38DA74" w14:textId="09485A9B" w:rsidR="00A2638A" w:rsidRPr="008577E3" w:rsidRDefault="00A2638A" w:rsidP="00A2638A">
      <w:pPr>
        <w:autoSpaceDE w:val="0"/>
        <w:autoSpaceDN w:val="0"/>
        <w:adjustRightInd w:val="0"/>
        <w:spacing w:after="0" w:line="240" w:lineRule="auto"/>
        <w:rPr>
          <w:rFonts w:ascii="Times New Roman" w:eastAsia="Times New Roman" w:hAnsi="Times New Roman" w:cs="Times New Roman"/>
          <w:b/>
          <w:sz w:val="24"/>
          <w:szCs w:val="24"/>
          <w:lang w:val="sr-Cyrl-RS"/>
        </w:rPr>
        <w:sectPr w:rsidR="00A2638A" w:rsidRPr="008577E3" w:rsidSect="004949C4">
          <w:pgSz w:w="16839" w:h="11907" w:orient="landscape" w:code="9"/>
          <w:pgMar w:top="1701" w:right="1418" w:bottom="1701" w:left="1418" w:header="720" w:footer="720" w:gutter="0"/>
          <w:cols w:space="720"/>
          <w:docGrid w:linePitch="360"/>
        </w:sectPr>
      </w:pPr>
    </w:p>
    <w:p w14:paraId="36214478" w14:textId="77777777" w:rsidR="00A2638A" w:rsidRPr="008577E3" w:rsidRDefault="00A2638A" w:rsidP="00A2638A">
      <w:pPr>
        <w:keepNext/>
        <w:spacing w:after="240" w:line="240" w:lineRule="auto"/>
        <w:ind w:right="-1"/>
        <w:outlineLvl w:val="0"/>
        <w:rPr>
          <w:rFonts w:ascii="Times New Roman" w:eastAsia="Times New Roman" w:hAnsi="Times New Roman" w:cs="Times New Roman"/>
          <w:b/>
          <w:bCs/>
          <w:kern w:val="32"/>
          <w:sz w:val="28"/>
          <w:szCs w:val="32"/>
          <w:lang w:val="sr-Cyrl-RS"/>
        </w:rPr>
      </w:pPr>
      <w:bookmarkStart w:id="23" w:name="_Toc397689238"/>
      <w:bookmarkStart w:id="24" w:name="_Toc17359135"/>
      <w:bookmarkEnd w:id="18"/>
      <w:r w:rsidRPr="008577E3">
        <w:rPr>
          <w:rFonts w:ascii="Times New Roman" w:eastAsia="Times New Roman" w:hAnsi="Times New Roman" w:cs="Times New Roman"/>
          <w:b/>
          <w:bCs/>
          <w:kern w:val="32"/>
          <w:sz w:val="28"/>
          <w:szCs w:val="32"/>
          <w:lang w:val="sr-Cyrl-RS"/>
        </w:rPr>
        <w:lastRenderedPageBreak/>
        <w:t>4. Опис функција старешина</w:t>
      </w:r>
      <w:bookmarkEnd w:id="23"/>
      <w:bookmarkEnd w:id="24"/>
    </w:p>
    <w:p w14:paraId="354C8F81"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Закон о државној управи</w:t>
      </w:r>
      <w:r w:rsidRPr="008577E3">
        <w:rPr>
          <w:rFonts w:ascii="Times New Roman" w:eastAsia="Times New Roman" w:hAnsi="Times New Roman" w:cs="Times New Roman"/>
          <w:sz w:val="24"/>
          <w:szCs w:val="24"/>
          <w:vertAlign w:val="superscript"/>
          <w:lang w:val="sr-Cyrl-RS"/>
        </w:rPr>
        <w:footnoteReference w:id="4"/>
      </w:r>
      <w:r w:rsidRPr="008577E3">
        <w:rPr>
          <w:rFonts w:ascii="Times New Roman" w:eastAsia="Times New Roman" w:hAnsi="Times New Roman" w:cs="Times New Roman"/>
          <w:sz w:val="24"/>
          <w:szCs w:val="24"/>
          <w:lang w:val="sr-Cyrl-RS"/>
        </w:rPr>
        <w:t xml:space="preserve"> („Сл. гласник РС“, број 79/05, 101/07, 95/10, 99/14</w:t>
      </w:r>
      <w:r w:rsidRPr="008577E3">
        <w:rPr>
          <w:rFonts w:ascii="Times New Roman" w:eastAsia="Times New Roman" w:hAnsi="Times New Roman" w:cs="Times New Roman"/>
          <w:sz w:val="24"/>
          <w:szCs w:val="24"/>
          <w:lang w:val="sr-Latn-RS"/>
        </w:rPr>
        <w:t>, 47/18 и 30/18-</w:t>
      </w:r>
      <w:r w:rsidRPr="008577E3">
        <w:rPr>
          <w:rFonts w:ascii="Times New Roman" w:eastAsia="Times New Roman" w:hAnsi="Times New Roman" w:cs="Times New Roman"/>
          <w:sz w:val="24"/>
          <w:szCs w:val="24"/>
          <w:lang w:val="sr-Cyrl-CS"/>
        </w:rPr>
        <w:t>др.закон</w:t>
      </w:r>
      <w:r w:rsidRPr="008577E3">
        <w:rPr>
          <w:rFonts w:ascii="Times New Roman" w:eastAsia="Times New Roman" w:hAnsi="Times New Roman" w:cs="Times New Roman"/>
          <w:sz w:val="24"/>
          <w:szCs w:val="24"/>
          <w:lang w:val="sr-Cyrl-RS"/>
        </w:rPr>
        <w:t>) утврђује овлашћења и дужности министра и постављених лица.</w:t>
      </w:r>
    </w:p>
    <w:p w14:paraId="552A0E85"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Latn-RS"/>
        </w:rPr>
      </w:pPr>
    </w:p>
    <w:p w14:paraId="497BE92B"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Члан 23. Закона о државној управи прописује да министарством руководи министар, који представља министарство, доноси прописе и решења у управним и другим појединачним стварима и одлучује о другим питањима из делокруга министарства. Министар је одговоран Влади и Народној скупштини за рад министарства и стање у свим областима из делокруга министарства. </w:t>
      </w:r>
    </w:p>
    <w:p w14:paraId="31AD0332"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55605035" w14:textId="77777777" w:rsidR="00A2638A" w:rsidRPr="008577E3" w:rsidRDefault="00A2638A" w:rsidP="00A2638A">
      <w:pPr>
        <w:spacing w:after="0" w:line="240" w:lineRule="auto"/>
        <w:ind w:right="-1"/>
        <w:jc w:val="both"/>
        <w:rPr>
          <w:rFonts w:ascii="Times New Roman" w:eastAsia="Times New Roman" w:hAnsi="Times New Roman" w:cs="Times New Roman"/>
          <w:b/>
          <w:i/>
          <w:sz w:val="24"/>
          <w:szCs w:val="24"/>
          <w:lang w:val="sr-Cyrl-RS"/>
        </w:rPr>
      </w:pPr>
      <w:r w:rsidRPr="008577E3">
        <w:rPr>
          <w:rFonts w:ascii="Times New Roman" w:eastAsia="Times New Roman" w:hAnsi="Times New Roman" w:cs="Times New Roman"/>
          <w:b/>
          <w:i/>
          <w:sz w:val="24"/>
          <w:szCs w:val="24"/>
          <w:lang w:val="sr-Cyrl-RS"/>
        </w:rPr>
        <w:t>Проф. др Зорана З. Михајловић, потпредседница Владе и Министарка грађевинарства, саобраћаја и инфраструктуре</w:t>
      </w:r>
    </w:p>
    <w:p w14:paraId="6AF1E030"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5C327098"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Члан 24. цитираног закона прописује да министарство може имати једног или више државних секретара, који за свој рад одговарају министру и Влади. Државни секретар помаже министру у оквиру овлашћења која му он одреди. Државни секретар је функционер кога поставља и разрешава Влада на предлог министра и његова дужност престаје с престанком дужности министра. </w:t>
      </w:r>
    </w:p>
    <w:p w14:paraId="16166B6F"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75245098" w14:textId="77777777" w:rsidR="00A2638A" w:rsidRPr="008577E3" w:rsidRDefault="00A2638A" w:rsidP="00A2638A">
      <w:p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Државни секретари:</w:t>
      </w:r>
    </w:p>
    <w:p w14:paraId="0D34DE2B" w14:textId="77777777" w:rsidR="00A2638A" w:rsidRPr="008577E3" w:rsidRDefault="00A2638A" w:rsidP="003E3225">
      <w:pPr>
        <w:numPr>
          <w:ilvl w:val="0"/>
          <w:numId w:val="38"/>
        </w:num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Миодраг Поледица, </w:t>
      </w:r>
    </w:p>
    <w:p w14:paraId="403BD058" w14:textId="77777777" w:rsidR="00A2638A" w:rsidRPr="008577E3" w:rsidRDefault="00A2638A" w:rsidP="003E3225">
      <w:pPr>
        <w:numPr>
          <w:ilvl w:val="0"/>
          <w:numId w:val="38"/>
        </w:num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Александра Дам</w:t>
      </w:r>
      <w:r w:rsidRPr="008577E3">
        <w:rPr>
          <w:rFonts w:ascii="Times New Roman" w:eastAsia="Times New Roman" w:hAnsi="Times New Roman" w:cs="Times New Roman"/>
          <w:b/>
          <w:sz w:val="24"/>
          <w:szCs w:val="24"/>
          <w:lang w:val="sr-Cyrl-CS"/>
        </w:rPr>
        <w:t>њ</w:t>
      </w:r>
      <w:r w:rsidRPr="008577E3">
        <w:rPr>
          <w:rFonts w:ascii="Times New Roman" w:eastAsia="Times New Roman" w:hAnsi="Times New Roman" w:cs="Times New Roman"/>
          <w:b/>
          <w:sz w:val="24"/>
          <w:szCs w:val="24"/>
          <w:lang w:val="sr-Cyrl-RS"/>
        </w:rPr>
        <w:t xml:space="preserve">ановић, </w:t>
      </w:r>
    </w:p>
    <w:p w14:paraId="51B486B3" w14:textId="77777777" w:rsidR="00A2638A" w:rsidRPr="008577E3" w:rsidRDefault="00A2638A" w:rsidP="003E3225">
      <w:pPr>
        <w:numPr>
          <w:ilvl w:val="0"/>
          <w:numId w:val="38"/>
        </w:num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Имре Керн,</w:t>
      </w:r>
    </w:p>
    <w:p w14:paraId="15A06CDA" w14:textId="77777777" w:rsidR="00A2638A" w:rsidRPr="008577E3" w:rsidRDefault="00A2638A" w:rsidP="003E3225">
      <w:pPr>
        <w:numPr>
          <w:ilvl w:val="0"/>
          <w:numId w:val="38"/>
        </w:num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CS"/>
        </w:rPr>
        <w:t>Зоран Лакићевић,</w:t>
      </w:r>
    </w:p>
    <w:p w14:paraId="467CA948" w14:textId="5F5E4C30" w:rsidR="00A2638A" w:rsidRPr="00A01857" w:rsidRDefault="00A01857" w:rsidP="003E3225">
      <w:pPr>
        <w:numPr>
          <w:ilvl w:val="0"/>
          <w:numId w:val="38"/>
        </w:numPr>
        <w:spacing w:after="0" w:line="240" w:lineRule="auto"/>
        <w:ind w:right="-1"/>
        <w:jc w:val="both"/>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CS"/>
        </w:rPr>
        <w:t>Един Зећировић,</w:t>
      </w:r>
    </w:p>
    <w:p w14:paraId="3F9DC1A7" w14:textId="30B5B23B" w:rsidR="00A01857" w:rsidRPr="008577E3" w:rsidRDefault="00A01857" w:rsidP="003E3225">
      <w:pPr>
        <w:numPr>
          <w:ilvl w:val="0"/>
          <w:numId w:val="38"/>
        </w:numPr>
        <w:spacing w:after="0" w:line="240" w:lineRule="auto"/>
        <w:ind w:right="-1"/>
        <w:jc w:val="both"/>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CS"/>
        </w:rPr>
        <w:t>Милоје Обрадовић</w:t>
      </w:r>
    </w:p>
    <w:p w14:paraId="377710F0" w14:textId="77777777" w:rsidR="00A2638A" w:rsidRPr="008577E3" w:rsidRDefault="00A2638A" w:rsidP="00A2638A">
      <w:pPr>
        <w:spacing w:after="0" w:line="240" w:lineRule="auto"/>
        <w:ind w:right="-1"/>
        <w:jc w:val="both"/>
        <w:rPr>
          <w:rFonts w:ascii="Times New Roman" w:eastAsia="Times New Roman" w:hAnsi="Times New Roman" w:cs="Times New Roman"/>
          <w:i/>
          <w:sz w:val="24"/>
          <w:szCs w:val="24"/>
          <w:lang w:val="sr-Cyrl-RS"/>
        </w:rPr>
      </w:pPr>
    </w:p>
    <w:p w14:paraId="6DD1A299"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Члан 25. цитираног закона прописује да помоћник министра руководи заокруженом облашћу рада министарства за коју се образује сектор, а поставља га Влада на пет година, на предлог министра, према закону којим се уређује положај државних службеника. </w:t>
      </w:r>
    </w:p>
    <w:p w14:paraId="1E57B880"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264DD627" w14:textId="77777777" w:rsidR="00A2638A" w:rsidRPr="008577E3" w:rsidRDefault="00A2638A" w:rsidP="00A2638A">
      <w:p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Помоћници министра:</w:t>
      </w:r>
    </w:p>
    <w:p w14:paraId="131D4CDE" w14:textId="77777777" w:rsidR="00A2638A" w:rsidRPr="008577E3" w:rsidRDefault="00A2638A" w:rsidP="00A2638A">
      <w:pPr>
        <w:numPr>
          <w:ilvl w:val="0"/>
          <w:numId w:val="5"/>
        </w:num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 xml:space="preserve">в.д. Саша Стојановић, </w:t>
      </w:r>
      <w:r w:rsidRPr="008577E3">
        <w:rPr>
          <w:rFonts w:ascii="Times New Roman" w:eastAsia="Times New Roman" w:hAnsi="Times New Roman" w:cs="Times New Roman"/>
          <w:sz w:val="24"/>
          <w:szCs w:val="24"/>
          <w:lang w:val="sr-Cyrl-RS"/>
        </w:rPr>
        <w:t>помоћник министра-Сектор за друмски транспорт, путеве и безбедност саобраћаја;</w:t>
      </w:r>
    </w:p>
    <w:p w14:paraId="661AAB0D" w14:textId="77777777" w:rsidR="00A2638A" w:rsidRPr="008577E3" w:rsidRDefault="00A2638A" w:rsidP="00A2638A">
      <w:pPr>
        <w:numPr>
          <w:ilvl w:val="0"/>
          <w:numId w:val="5"/>
        </w:num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Зоран Илић</w:t>
      </w:r>
      <w:r w:rsidRPr="008577E3">
        <w:rPr>
          <w:rFonts w:ascii="Times New Roman" w:eastAsia="Times New Roman" w:hAnsi="Times New Roman" w:cs="Times New Roman"/>
          <w:sz w:val="24"/>
          <w:szCs w:val="24"/>
          <w:lang w:val="sr-Cyrl-RS"/>
        </w:rPr>
        <w:t>, помоћник министра-Сектор за ваздушни саобраћај и транспорт опасне робе;</w:t>
      </w:r>
    </w:p>
    <w:p w14:paraId="2820F9BA" w14:textId="77777777" w:rsidR="00A2638A" w:rsidRPr="008577E3" w:rsidRDefault="00A2638A" w:rsidP="00A2638A">
      <w:pPr>
        <w:numPr>
          <w:ilvl w:val="0"/>
          <w:numId w:val="5"/>
        </w:num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 xml:space="preserve">в.д. Вељко Ковачевић, </w:t>
      </w:r>
      <w:r w:rsidRPr="008577E3">
        <w:rPr>
          <w:rFonts w:ascii="Times New Roman" w:eastAsia="Times New Roman" w:hAnsi="Times New Roman" w:cs="Times New Roman"/>
          <w:sz w:val="24"/>
          <w:szCs w:val="24"/>
          <w:lang w:val="sr-Cyrl-RS"/>
        </w:rPr>
        <w:t>помоћник министра-Сектор за водни саобраћај и безбедност пловидбе;</w:t>
      </w:r>
    </w:p>
    <w:p w14:paraId="14190C8B" w14:textId="77777777" w:rsidR="00A2638A" w:rsidRPr="008577E3" w:rsidRDefault="00A2638A" w:rsidP="00A2638A">
      <w:pPr>
        <w:numPr>
          <w:ilvl w:val="0"/>
          <w:numId w:val="5"/>
        </w:num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CS"/>
        </w:rPr>
        <w:t xml:space="preserve">Ђорђе Милић, </w:t>
      </w:r>
      <w:r w:rsidRPr="008577E3">
        <w:rPr>
          <w:rFonts w:ascii="Times New Roman" w:eastAsia="Times New Roman" w:hAnsi="Times New Roman" w:cs="Times New Roman"/>
          <w:sz w:val="24"/>
          <w:szCs w:val="24"/>
          <w:lang w:val="sr-Cyrl-RS"/>
        </w:rPr>
        <w:t>помоћник министра-Сектор за просторно планирање и урбанизам;</w:t>
      </w:r>
    </w:p>
    <w:p w14:paraId="2002FE46" w14:textId="77777777" w:rsidR="00A2638A" w:rsidRPr="008577E3" w:rsidRDefault="00A2638A" w:rsidP="00A2638A">
      <w:pPr>
        <w:numPr>
          <w:ilvl w:val="0"/>
          <w:numId w:val="5"/>
        </w:num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CS"/>
        </w:rPr>
        <w:lastRenderedPageBreak/>
        <w:t xml:space="preserve">Јованка Атанацковић, </w:t>
      </w:r>
      <w:r w:rsidRPr="008577E3">
        <w:rPr>
          <w:rFonts w:ascii="Times New Roman" w:eastAsia="Times New Roman" w:hAnsi="Times New Roman" w:cs="Times New Roman"/>
          <w:sz w:val="24"/>
          <w:szCs w:val="24"/>
          <w:lang w:val="sr-Cyrl-CS"/>
        </w:rPr>
        <w:t>помоћник министра-Сектор за стамбену и архитектонску политику, комуналне делатности и енергетску ефикасност;</w:t>
      </w:r>
    </w:p>
    <w:p w14:paraId="2DE18BBD" w14:textId="77777777" w:rsidR="00A2638A" w:rsidRPr="008577E3" w:rsidRDefault="00A2638A" w:rsidP="00A2638A">
      <w:pPr>
        <w:numPr>
          <w:ilvl w:val="0"/>
          <w:numId w:val="5"/>
        </w:num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Татјана Јовановић</w:t>
      </w:r>
      <w:r w:rsidRPr="008577E3">
        <w:rPr>
          <w:rFonts w:ascii="Times New Roman" w:eastAsia="Times New Roman" w:hAnsi="Times New Roman" w:cs="Times New Roman"/>
          <w:sz w:val="24"/>
          <w:szCs w:val="24"/>
          <w:lang w:val="sr-Cyrl-RS"/>
        </w:rPr>
        <w:t>, помоћник министра-Сектор за међународну сарадњу и европске интеграције;</w:t>
      </w:r>
    </w:p>
    <w:p w14:paraId="40BA9000" w14:textId="0437E561" w:rsidR="00A2638A" w:rsidRPr="008577E3" w:rsidRDefault="00A2638A" w:rsidP="00A2638A">
      <w:pPr>
        <w:numPr>
          <w:ilvl w:val="0"/>
          <w:numId w:val="5"/>
        </w:num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CS"/>
        </w:rPr>
        <w:t xml:space="preserve">в.д.Зоран Павловић, </w:t>
      </w:r>
      <w:r w:rsidRPr="008577E3">
        <w:rPr>
          <w:rFonts w:ascii="Times New Roman" w:eastAsia="Times New Roman" w:hAnsi="Times New Roman" w:cs="Times New Roman"/>
          <w:sz w:val="24"/>
          <w:szCs w:val="24"/>
          <w:lang w:val="sr-Cyrl-CS"/>
        </w:rPr>
        <w:t>помоћник министр</w:t>
      </w:r>
      <w:r w:rsidR="005A17EB">
        <w:rPr>
          <w:rFonts w:ascii="Times New Roman" w:eastAsia="Times New Roman" w:hAnsi="Times New Roman" w:cs="Times New Roman"/>
          <w:sz w:val="24"/>
          <w:szCs w:val="24"/>
          <w:lang w:val="sr-Cyrl-CS"/>
        </w:rPr>
        <w:t>а-Сектор за инспекцијски надзор.</w:t>
      </w:r>
    </w:p>
    <w:p w14:paraId="50080E9E" w14:textId="77777777" w:rsidR="005A17EB" w:rsidRDefault="005A17EB" w:rsidP="00A2638A">
      <w:pPr>
        <w:spacing w:after="0" w:line="240" w:lineRule="auto"/>
        <w:ind w:right="-1"/>
        <w:jc w:val="both"/>
        <w:rPr>
          <w:rFonts w:ascii="Times New Roman" w:eastAsia="Times New Roman" w:hAnsi="Times New Roman" w:cs="Times New Roman"/>
          <w:sz w:val="24"/>
          <w:szCs w:val="24"/>
          <w:lang w:val="sr-Cyrl-RS"/>
        </w:rPr>
      </w:pPr>
    </w:p>
    <w:p w14:paraId="0FE79AB0" w14:textId="1A3A7786"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Члан 26. цитираног закона прописује да министарство може да има секретара министарства, који за свој рад одговара министру. 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 Такође га поставља Влада на пет година, на предлог министра, према закону којим се уређује положај државних службеника. </w:t>
      </w:r>
    </w:p>
    <w:p w14:paraId="432611C7"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2684CFD8" w14:textId="77777777" w:rsidR="00A2638A" w:rsidRPr="008577E3" w:rsidRDefault="00A2638A" w:rsidP="00A2638A">
      <w:pPr>
        <w:spacing w:after="0" w:line="240" w:lineRule="auto"/>
        <w:ind w:right="-1"/>
        <w:jc w:val="both"/>
        <w:rPr>
          <w:rFonts w:ascii="Times New Roman" w:eastAsia="Times New Roman" w:hAnsi="Times New Roman" w:cs="Times New Roman"/>
          <w:b/>
          <w:i/>
          <w:sz w:val="24"/>
          <w:szCs w:val="24"/>
          <w:lang w:val="sr-Cyrl-RS"/>
        </w:rPr>
      </w:pPr>
      <w:r w:rsidRPr="008577E3">
        <w:rPr>
          <w:rFonts w:ascii="Times New Roman" w:eastAsia="Times New Roman" w:hAnsi="Times New Roman" w:cs="Times New Roman"/>
          <w:b/>
          <w:sz w:val="24"/>
          <w:szCs w:val="24"/>
          <w:lang w:val="sr-Cyrl-CS"/>
        </w:rPr>
        <w:t>в.д.</w:t>
      </w:r>
      <w:r w:rsidRPr="008577E3">
        <w:rPr>
          <w:rFonts w:ascii="Times New Roman" w:eastAsia="Times New Roman" w:hAnsi="Times New Roman" w:cs="Times New Roman"/>
          <w:b/>
          <w:sz w:val="24"/>
          <w:szCs w:val="24"/>
          <w:lang w:val="sr-Latn-RS"/>
        </w:rPr>
        <w:t xml:space="preserve"> </w:t>
      </w:r>
      <w:r w:rsidRPr="008577E3">
        <w:rPr>
          <w:rFonts w:ascii="Times New Roman" w:eastAsia="Times New Roman" w:hAnsi="Times New Roman" w:cs="Times New Roman"/>
          <w:b/>
          <w:sz w:val="24"/>
          <w:szCs w:val="24"/>
        </w:rPr>
        <w:t>M</w:t>
      </w:r>
      <w:r w:rsidRPr="008577E3">
        <w:rPr>
          <w:rFonts w:ascii="Times New Roman" w:eastAsia="Times New Roman" w:hAnsi="Times New Roman" w:cs="Times New Roman"/>
          <w:b/>
          <w:sz w:val="24"/>
          <w:szCs w:val="24"/>
          <w:lang w:val="sr-Cyrl-CS"/>
        </w:rPr>
        <w:t>аја Матија Ристић</w:t>
      </w:r>
      <w:r w:rsidRPr="008577E3">
        <w:rPr>
          <w:rFonts w:ascii="Times New Roman" w:eastAsia="Times New Roman" w:hAnsi="Times New Roman" w:cs="Times New Roman"/>
          <w:b/>
          <w:i/>
          <w:sz w:val="24"/>
          <w:szCs w:val="24"/>
          <w:lang w:val="sr-Cyrl-RS"/>
        </w:rPr>
        <w:t xml:space="preserve"> </w:t>
      </w:r>
      <w:r w:rsidRPr="008577E3">
        <w:rPr>
          <w:rFonts w:ascii="Times New Roman" w:eastAsia="Times New Roman" w:hAnsi="Times New Roman" w:cs="Times New Roman"/>
          <w:b/>
          <w:sz w:val="24"/>
          <w:szCs w:val="24"/>
          <w:lang w:val="sr-Cyrl-RS"/>
        </w:rPr>
        <w:t xml:space="preserve">- </w:t>
      </w:r>
      <w:r w:rsidRPr="008577E3">
        <w:rPr>
          <w:rFonts w:ascii="Times New Roman" w:eastAsia="Times New Roman" w:hAnsi="Times New Roman" w:cs="Times New Roman"/>
          <w:sz w:val="24"/>
          <w:szCs w:val="24"/>
          <w:lang w:val="sr-Cyrl-RS"/>
        </w:rPr>
        <w:t>секретар Министарства</w:t>
      </w:r>
    </w:p>
    <w:p w14:paraId="50264F0F"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68B3D820"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Одељењем руководи начелник Одељења. Одсеком руководи шеф Одсека, Групом руководи руководилац Групе. Начелник Oдељења, шеф Oдсека и руководилац </w:t>
      </w:r>
      <w:r w:rsidRPr="008577E3">
        <w:rPr>
          <w:rFonts w:ascii="Times New Roman" w:eastAsia="Times New Roman" w:hAnsi="Times New Roman" w:cs="Times New Roman"/>
          <w:sz w:val="24"/>
          <w:szCs w:val="24"/>
          <w:lang w:val="sr-Cyrl-CS"/>
        </w:rPr>
        <w:t>Г</w:t>
      </w:r>
      <w:r w:rsidRPr="008577E3">
        <w:rPr>
          <w:rFonts w:ascii="Times New Roman" w:eastAsia="Times New Roman" w:hAnsi="Times New Roman" w:cs="Times New Roman"/>
          <w:sz w:val="24"/>
          <w:szCs w:val="24"/>
          <w:lang w:val="sr-Cyrl-RS"/>
        </w:rPr>
        <w:t>рупе планирају, усмеравају и надзиру рад уже унутрашње јединице и врше најсложеније послове из делокруга уже унутрашње јединице. Начелник Одељења, шеф Одсека и руководилац Групе за свој рад и рад јединице којом руководе, одговарају министру - ако је јединица изван сектора и секретаријата, односно министру и помоћнику министра - ако је јединица у сектору, односно министру и секретару министарства - ако је јединица у секретаријату.</w:t>
      </w:r>
    </w:p>
    <w:p w14:paraId="5677301F"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357DEFB3"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Више информација о старешинама и функционерима Министарства потражите на: </w:t>
      </w:r>
      <w:hyperlink r:id="rId29" w:history="1">
        <w:r w:rsidRPr="008577E3">
          <w:rPr>
            <w:rFonts w:ascii="Times New Roman" w:eastAsia="Times New Roman" w:hAnsi="Times New Roman" w:cs="Times New Roman"/>
            <w:sz w:val="24"/>
            <w:szCs w:val="24"/>
            <w:u w:val="single"/>
            <w:lang w:val="sr-Cyrl-RS"/>
          </w:rPr>
          <w:t>http://www.mgsi.gov.rs/cir/contacts</w:t>
        </w:r>
      </w:hyperlink>
      <w:r w:rsidRPr="008577E3">
        <w:rPr>
          <w:rFonts w:ascii="Times New Roman" w:eastAsia="Times New Roman" w:hAnsi="Times New Roman" w:cs="Times New Roman"/>
          <w:sz w:val="24"/>
          <w:szCs w:val="24"/>
          <w:lang w:val="sr-Cyrl-RS"/>
        </w:rPr>
        <w:t xml:space="preserve"> </w:t>
      </w:r>
    </w:p>
    <w:p w14:paraId="3B618915" w14:textId="77777777" w:rsidR="00A2638A" w:rsidRPr="008577E3" w:rsidRDefault="00A2638A" w:rsidP="00A2638A">
      <w:pPr>
        <w:tabs>
          <w:tab w:val="left" w:pos="1425"/>
        </w:tabs>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r>
    </w:p>
    <w:p w14:paraId="27D4C96A" w14:textId="77777777" w:rsidR="00A2638A" w:rsidRPr="008577E3" w:rsidRDefault="00A2638A" w:rsidP="00A2638A">
      <w:pPr>
        <w:spacing w:after="0" w:line="240" w:lineRule="auto"/>
        <w:ind w:right="-1"/>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HYPERLINK  \l "_1._Садржај_Информатора"</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6A731B3D" wp14:editId="5CE8E86C">
            <wp:extent cx="314325" cy="1905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293FB8BB" w14:textId="77777777" w:rsidR="00A2638A" w:rsidRPr="008577E3" w:rsidRDefault="00A2638A" w:rsidP="00A2638A">
      <w:pPr>
        <w:spacing w:after="0" w:line="240" w:lineRule="auto"/>
        <w:ind w:right="-1"/>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0C9EB3E1" w14:textId="77777777" w:rsidR="00A2638A" w:rsidRPr="008577E3" w:rsidRDefault="00A2638A" w:rsidP="00A2638A">
      <w:pPr>
        <w:spacing w:after="0" w:line="240" w:lineRule="auto"/>
        <w:ind w:right="-1"/>
        <w:jc w:val="center"/>
        <w:rPr>
          <w:rFonts w:ascii="Times New Roman" w:eastAsia="Times New Roman" w:hAnsi="Times New Roman" w:cs="Times New Roman"/>
          <w:sz w:val="28"/>
          <w:szCs w:val="28"/>
          <w:lang w:val="sr-Cyrl-RS"/>
        </w:rPr>
      </w:pPr>
      <w:r w:rsidRPr="008577E3">
        <w:rPr>
          <w:rFonts w:ascii="Times New Roman" w:eastAsia="Times New Roman" w:hAnsi="Times New Roman" w:cs="Times New Roman"/>
          <w:sz w:val="24"/>
          <w:szCs w:val="24"/>
          <w:lang w:val="sr-Cyrl-RS"/>
        </w:rPr>
        <w:fldChar w:fldCharType="end"/>
      </w:r>
    </w:p>
    <w:p w14:paraId="3F677F54" w14:textId="77777777"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14:paraId="008C8306" w14:textId="77777777"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14:paraId="298B37ED" w14:textId="77777777"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14:paraId="5CED4229" w14:textId="77777777"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14:paraId="150FF3AE" w14:textId="77777777"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14:paraId="20040EAA" w14:textId="77777777"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14:paraId="56B348ED" w14:textId="77777777"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14:paraId="37019CA4" w14:textId="77777777"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14:paraId="53E312AC" w14:textId="77777777"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14:paraId="49503B2F" w14:textId="77777777"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14:paraId="25FB46BA" w14:textId="77777777"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14:paraId="33D52071" w14:textId="77777777" w:rsidR="00A2638A" w:rsidRPr="008577E3" w:rsidRDefault="00A2638A" w:rsidP="00A2638A">
      <w:pPr>
        <w:keepNext/>
        <w:spacing w:after="240" w:line="240" w:lineRule="auto"/>
        <w:ind w:right="-1"/>
        <w:outlineLvl w:val="0"/>
        <w:rPr>
          <w:rFonts w:ascii="Times New Roman" w:eastAsia="Times New Roman" w:hAnsi="Times New Roman" w:cs="Times New Roman"/>
          <w:b/>
          <w:bCs/>
          <w:kern w:val="32"/>
          <w:sz w:val="28"/>
          <w:szCs w:val="32"/>
          <w:lang w:val="sr-Cyrl-RS"/>
        </w:rPr>
      </w:pPr>
      <w:bookmarkStart w:id="25" w:name="_Toc397689239"/>
      <w:r w:rsidRPr="008577E3">
        <w:rPr>
          <w:rFonts w:ascii="Times New Roman" w:eastAsia="Times New Roman" w:hAnsi="Times New Roman" w:cs="Times New Roman"/>
          <w:b/>
          <w:bCs/>
          <w:kern w:val="32"/>
          <w:sz w:val="28"/>
          <w:szCs w:val="32"/>
          <w:lang w:val="sr-Cyrl-RS"/>
        </w:rPr>
        <w:br w:type="page"/>
      </w:r>
      <w:bookmarkStart w:id="26" w:name="_Toc17359136"/>
      <w:r w:rsidRPr="008577E3">
        <w:rPr>
          <w:rFonts w:ascii="Times New Roman" w:eastAsia="Times New Roman" w:hAnsi="Times New Roman" w:cs="Times New Roman"/>
          <w:b/>
          <w:bCs/>
          <w:kern w:val="32"/>
          <w:sz w:val="28"/>
          <w:szCs w:val="32"/>
          <w:lang w:val="sr-Cyrl-RS"/>
        </w:rPr>
        <w:lastRenderedPageBreak/>
        <w:t>5. Опис правила у вези са јавношћу рада</w:t>
      </w:r>
      <w:bookmarkEnd w:id="25"/>
      <w:bookmarkEnd w:id="26"/>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4"/>
        <w:gridCol w:w="4605"/>
      </w:tblGrid>
      <w:tr w:rsidR="008577E3" w:rsidRPr="008577E3" w14:paraId="14F2E5CC" w14:textId="77777777" w:rsidTr="004949C4">
        <w:tc>
          <w:tcPr>
            <w:tcW w:w="4434" w:type="dxa"/>
            <w:shd w:val="clear" w:color="auto" w:fill="FBE4D5"/>
          </w:tcPr>
          <w:p w14:paraId="124A64D9"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Обавезни подаци из тачке 24 Упутства</w:t>
            </w:r>
          </w:p>
        </w:tc>
        <w:tc>
          <w:tcPr>
            <w:tcW w:w="4605" w:type="dxa"/>
            <w:shd w:val="clear" w:color="auto" w:fill="FBE4D5"/>
          </w:tcPr>
          <w:p w14:paraId="4B0B8B7C"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ПОДАТАК / НАПОМЕНА</w:t>
            </w:r>
          </w:p>
        </w:tc>
      </w:tr>
      <w:tr w:rsidR="008577E3" w:rsidRPr="008577E3" w14:paraId="5AAC6322" w14:textId="77777777" w:rsidTr="004949C4">
        <w:tc>
          <w:tcPr>
            <w:tcW w:w="4434" w:type="dxa"/>
            <w:vAlign w:val="center"/>
          </w:tcPr>
          <w:p w14:paraId="45667D1B"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Порески идентификациони број државног органа (ПИБ)</w:t>
            </w:r>
          </w:p>
        </w:tc>
        <w:tc>
          <w:tcPr>
            <w:tcW w:w="4605" w:type="dxa"/>
            <w:vAlign w:val="center"/>
          </w:tcPr>
          <w:p w14:paraId="07DA3EEB"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108510088</w:t>
            </w:r>
          </w:p>
        </w:tc>
      </w:tr>
      <w:tr w:rsidR="008577E3" w:rsidRPr="008577E3" w14:paraId="2702A2BC" w14:textId="77777777" w:rsidTr="004949C4">
        <w:tc>
          <w:tcPr>
            <w:tcW w:w="4434" w:type="dxa"/>
            <w:vAlign w:val="center"/>
          </w:tcPr>
          <w:p w14:paraId="2263FE2C"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Радно време државног органа и његових организационих јединица, уколико је различито</w:t>
            </w:r>
          </w:p>
        </w:tc>
        <w:tc>
          <w:tcPr>
            <w:tcW w:w="4605" w:type="dxa"/>
            <w:vAlign w:val="center"/>
          </w:tcPr>
          <w:p w14:paraId="711AAA42"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Од 7:30-15:30 (понедељак-петак)</w:t>
            </w:r>
          </w:p>
        </w:tc>
      </w:tr>
      <w:tr w:rsidR="008577E3" w:rsidRPr="008577E3" w14:paraId="12614723" w14:textId="77777777" w:rsidTr="004949C4">
        <w:tc>
          <w:tcPr>
            <w:tcW w:w="4434" w:type="dxa"/>
            <w:vAlign w:val="center"/>
          </w:tcPr>
          <w:p w14:paraId="2B29CA69"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Лице овлашћено за поступање по информацијама од јавног значаја</w:t>
            </w:r>
          </w:p>
        </w:tc>
        <w:tc>
          <w:tcPr>
            <w:tcW w:w="4605" w:type="dxa"/>
            <w:vAlign w:val="center"/>
          </w:tcPr>
          <w:p w14:paraId="7D46D5E3" w14:textId="77777777"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Министарство грађевинарства, саобраћаја и инфраструктуре</w:t>
            </w:r>
          </w:p>
          <w:p w14:paraId="21886B10" w14:textId="77777777"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011/361-1621</w:t>
            </w:r>
          </w:p>
          <w:p w14:paraId="0980198F"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Немањина 22-26, 11000 Београд</w:t>
            </w:r>
          </w:p>
        </w:tc>
      </w:tr>
      <w:tr w:rsidR="008577E3" w:rsidRPr="008577E3" w14:paraId="4D440B13" w14:textId="77777777" w:rsidTr="004949C4">
        <w:tc>
          <w:tcPr>
            <w:tcW w:w="4434" w:type="dxa"/>
            <w:vAlign w:val="center"/>
          </w:tcPr>
          <w:p w14:paraId="38F2C86E"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Контакт подаци лица која су овлашћена за сарадњу са новинарима и јавним гласилима</w:t>
            </w:r>
          </w:p>
        </w:tc>
        <w:tc>
          <w:tcPr>
            <w:tcW w:w="4605" w:type="dxa"/>
            <w:vAlign w:val="center"/>
          </w:tcPr>
          <w:p w14:paraId="54FFFF13" w14:textId="77777777" w:rsidR="00A2638A" w:rsidRPr="008577E3" w:rsidRDefault="00A2638A" w:rsidP="00A2638A">
            <w:pPr>
              <w:tabs>
                <w:tab w:val="center" w:pos="4419"/>
              </w:tabs>
              <w:spacing w:after="0" w:line="240" w:lineRule="auto"/>
              <w:ind w:right="-1"/>
              <w:jc w:val="both"/>
              <w:rPr>
                <w:rFonts w:ascii="Times New Roman" w:eastAsia="Times New Roman" w:hAnsi="Times New Roman" w:cs="Times New Roman"/>
                <w:lang w:val="sr-Cyrl-CS"/>
              </w:rPr>
            </w:pPr>
            <w:r w:rsidRPr="008577E3">
              <w:rPr>
                <w:rFonts w:ascii="Times New Roman" w:eastAsia="Times New Roman" w:hAnsi="Times New Roman" w:cs="Times New Roman"/>
                <w:lang w:val="sr-Cyrl-CS"/>
              </w:rPr>
              <w:t>Стеван Вељовић</w:t>
            </w:r>
          </w:p>
          <w:p w14:paraId="7BE950F1" w14:textId="77777777" w:rsidR="00A2638A" w:rsidRPr="008577E3" w:rsidRDefault="00A2638A" w:rsidP="00A2638A">
            <w:pPr>
              <w:tabs>
                <w:tab w:val="center" w:pos="4419"/>
              </w:tabs>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Односи са јавношћу</w:t>
            </w:r>
          </w:p>
          <w:p w14:paraId="40D333F9" w14:textId="77777777" w:rsidR="00A2638A" w:rsidRPr="008577E3" w:rsidRDefault="00A2638A" w:rsidP="00A2638A">
            <w:pPr>
              <w:tabs>
                <w:tab w:val="center" w:pos="4419"/>
              </w:tabs>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062/8866824</w:t>
            </w:r>
          </w:p>
          <w:p w14:paraId="017DAC34" w14:textId="77777777" w:rsidR="00A2638A" w:rsidRPr="008577E3" w:rsidRDefault="00A2638A" w:rsidP="00A2638A">
            <w:pPr>
              <w:tabs>
                <w:tab w:val="center" w:pos="4419"/>
              </w:tabs>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stevan.veljovic@mgsi.gov.rs</w:t>
            </w:r>
          </w:p>
        </w:tc>
      </w:tr>
      <w:tr w:rsidR="008577E3" w:rsidRPr="008577E3" w14:paraId="18C638DE" w14:textId="77777777" w:rsidTr="004949C4">
        <w:tc>
          <w:tcPr>
            <w:tcW w:w="4434" w:type="dxa"/>
            <w:vAlign w:val="center"/>
          </w:tcPr>
          <w:p w14:paraId="4669BCFB"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Изглед и опис поступка за добијање идентификационих обележја за праћење рада органа</w:t>
            </w:r>
          </w:p>
        </w:tc>
        <w:tc>
          <w:tcPr>
            <w:tcW w:w="4605" w:type="dxa"/>
            <w:vAlign w:val="center"/>
          </w:tcPr>
          <w:p w14:paraId="6183CFC2"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Није применљиво</w:t>
            </w:r>
          </w:p>
        </w:tc>
      </w:tr>
      <w:tr w:rsidR="008577E3" w:rsidRPr="008577E3" w14:paraId="1AECF554" w14:textId="77777777" w:rsidTr="004949C4">
        <w:tc>
          <w:tcPr>
            <w:tcW w:w="4434" w:type="dxa"/>
            <w:vAlign w:val="center"/>
          </w:tcPr>
          <w:p w14:paraId="07806C00"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Изглед идентификационих обележја запослених у органу који могу доћи у додир са грађанима по природи свог посла или линк ка месту где се она могу видети</w:t>
            </w:r>
          </w:p>
        </w:tc>
        <w:tc>
          <w:tcPr>
            <w:tcW w:w="4605" w:type="dxa"/>
            <w:vAlign w:val="center"/>
          </w:tcPr>
          <w:p w14:paraId="64BBFD30"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Наведено у тексту</w:t>
            </w:r>
          </w:p>
        </w:tc>
      </w:tr>
      <w:tr w:rsidR="008577E3" w:rsidRPr="008577E3" w14:paraId="5456DBD3" w14:textId="77777777" w:rsidTr="004949C4">
        <w:tc>
          <w:tcPr>
            <w:tcW w:w="4434" w:type="dxa"/>
            <w:vAlign w:val="center"/>
          </w:tcPr>
          <w:p w14:paraId="0F8C57A8"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Опис приступачности просторија за рад државног органа и његових организационих јединица лицима са инвалидитетом</w:t>
            </w:r>
          </w:p>
        </w:tc>
        <w:tc>
          <w:tcPr>
            <w:tcW w:w="4605" w:type="dxa"/>
            <w:vAlign w:val="center"/>
          </w:tcPr>
          <w:p w14:paraId="160B8E18"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Могуће је, препоручује се пратилац</w:t>
            </w:r>
          </w:p>
        </w:tc>
      </w:tr>
      <w:tr w:rsidR="008577E3" w:rsidRPr="008577E3" w14:paraId="0B761558" w14:textId="77777777" w:rsidTr="004949C4">
        <w:tc>
          <w:tcPr>
            <w:tcW w:w="4434" w:type="dxa"/>
            <w:vAlign w:val="center"/>
          </w:tcPr>
          <w:p w14:paraId="233C14D5"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Могућност присуства седницама државног органа и непосредног увида у рад државног органа, начин упознавања са временом и местом одржавања седница и других активности државног органа на којима је дозвољено присуство грађана и опис поступка за добијање одобрења за присуствовање седницама и другим активностима државног органа, уколико је такво одобрење потребно</w:t>
            </w:r>
          </w:p>
        </w:tc>
        <w:tc>
          <w:tcPr>
            <w:tcW w:w="4605" w:type="dxa"/>
            <w:vAlign w:val="center"/>
          </w:tcPr>
          <w:p w14:paraId="52F7E76D"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Наведено у тексту</w:t>
            </w:r>
          </w:p>
        </w:tc>
      </w:tr>
      <w:tr w:rsidR="008577E3" w:rsidRPr="008577E3" w14:paraId="7E2DF1FF" w14:textId="77777777" w:rsidTr="004949C4">
        <w:tc>
          <w:tcPr>
            <w:tcW w:w="4434" w:type="dxa"/>
            <w:vAlign w:val="center"/>
          </w:tcPr>
          <w:p w14:paraId="4C1D9527"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Допуштеност аудио и видео снимања објеката које користи државни орган и активности државног органа</w:t>
            </w:r>
          </w:p>
        </w:tc>
        <w:tc>
          <w:tcPr>
            <w:tcW w:w="4605" w:type="dxa"/>
            <w:vAlign w:val="center"/>
          </w:tcPr>
          <w:p w14:paraId="25EFDE40"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Допуштено уз претходну дозволу Службе</w:t>
            </w:r>
          </w:p>
        </w:tc>
      </w:tr>
      <w:tr w:rsidR="00A2638A" w:rsidRPr="008577E3" w14:paraId="0A86728E" w14:textId="77777777" w:rsidTr="004949C4">
        <w:tc>
          <w:tcPr>
            <w:tcW w:w="4434" w:type="dxa"/>
            <w:vAlign w:val="center"/>
          </w:tcPr>
          <w:p w14:paraId="43A9BF0B"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Сва аутентична тумачења, стручна мишљења и правни ставови у вези са прописима, правилима и одлукама која се односе на јавност рада</w:t>
            </w:r>
          </w:p>
        </w:tc>
        <w:tc>
          <w:tcPr>
            <w:tcW w:w="4605" w:type="dxa"/>
            <w:vAlign w:val="center"/>
          </w:tcPr>
          <w:p w14:paraId="6212E921"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Не постоје</w:t>
            </w:r>
          </w:p>
        </w:tc>
      </w:tr>
    </w:tbl>
    <w:p w14:paraId="62E563B6" w14:textId="77777777" w:rsidR="00A2638A" w:rsidRPr="008577E3" w:rsidRDefault="00A2638A" w:rsidP="00A2638A">
      <w:pPr>
        <w:spacing w:after="0" w:line="240" w:lineRule="auto"/>
        <w:ind w:right="-1"/>
        <w:jc w:val="both"/>
        <w:rPr>
          <w:rFonts w:ascii="Times New Roman" w:eastAsia="Times New Roman" w:hAnsi="Times New Roman" w:cs="Times New Roman"/>
          <w:b/>
          <w:sz w:val="24"/>
          <w:szCs w:val="24"/>
          <w:lang w:val="sr-Cyrl-RS"/>
        </w:rPr>
      </w:pPr>
    </w:p>
    <w:p w14:paraId="152F2AD1"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Матични број</w:t>
      </w:r>
      <w:r w:rsidRPr="008577E3">
        <w:rPr>
          <w:rFonts w:ascii="Times New Roman" w:eastAsia="Times New Roman" w:hAnsi="Times New Roman" w:cs="Times New Roman"/>
          <w:sz w:val="24"/>
          <w:szCs w:val="24"/>
          <w:lang w:val="sr-Cyrl-RS"/>
        </w:rPr>
        <w:t xml:space="preserve"> органа Министарства грађевинарства, саобраћаја и инфраструктуре: </w:t>
      </w:r>
      <w:r w:rsidRPr="008577E3">
        <w:rPr>
          <w:rFonts w:ascii="Times New Roman" w:eastAsia="Times New Roman" w:hAnsi="Times New Roman" w:cs="Times New Roman"/>
          <w:b/>
          <w:sz w:val="24"/>
          <w:szCs w:val="24"/>
          <w:bdr w:val="single" w:sz="4" w:space="0" w:color="ED7D31"/>
          <w:lang w:val="sr-Cyrl-RS"/>
        </w:rPr>
        <w:t>17855212</w:t>
      </w:r>
    </w:p>
    <w:p w14:paraId="4D8A4467"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Порески идентификациони број</w:t>
      </w:r>
      <w:r w:rsidRPr="008577E3">
        <w:rPr>
          <w:rFonts w:ascii="Times New Roman" w:eastAsia="Times New Roman" w:hAnsi="Times New Roman" w:cs="Times New Roman"/>
          <w:sz w:val="24"/>
          <w:szCs w:val="24"/>
          <w:lang w:val="sr-Cyrl-RS"/>
        </w:rPr>
        <w:t xml:space="preserve"> (ПИБ) Министарства грађевинарства, саобраћаја и инфраструктуре: </w:t>
      </w:r>
      <w:r w:rsidRPr="008577E3">
        <w:rPr>
          <w:rFonts w:ascii="Times New Roman" w:eastAsia="Times New Roman" w:hAnsi="Times New Roman" w:cs="Times New Roman"/>
          <w:b/>
          <w:sz w:val="24"/>
          <w:szCs w:val="24"/>
          <w:bdr w:val="single" w:sz="4" w:space="0" w:color="ED7D31"/>
          <w:lang w:val="sr-Cyrl-RS"/>
        </w:rPr>
        <w:t>108510088</w:t>
      </w:r>
    </w:p>
    <w:p w14:paraId="4C6F1143"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 xml:space="preserve">Седиште органа </w:t>
      </w:r>
      <w:r w:rsidRPr="008577E3">
        <w:rPr>
          <w:rFonts w:ascii="Times New Roman" w:eastAsia="Times New Roman" w:hAnsi="Times New Roman" w:cs="Times New Roman"/>
          <w:sz w:val="24"/>
          <w:szCs w:val="24"/>
          <w:lang w:val="sr-Cyrl-RS"/>
        </w:rPr>
        <w:t>Министарство грађевинарства, саобраћаја и инфраструктуре по секторима/управама наведена су у табели.</w:t>
      </w:r>
    </w:p>
    <w:p w14:paraId="5BF61C1E"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4"/>
        <w:gridCol w:w="4321"/>
      </w:tblGrid>
      <w:tr w:rsidR="008577E3" w:rsidRPr="008577E3" w14:paraId="11D73F1B" w14:textId="77777777" w:rsidTr="004949C4">
        <w:tc>
          <w:tcPr>
            <w:tcW w:w="4434" w:type="dxa"/>
            <w:shd w:val="clear" w:color="auto" w:fill="FBE4D5"/>
          </w:tcPr>
          <w:p w14:paraId="0BA19081"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Назив органа/сектора</w:t>
            </w:r>
          </w:p>
        </w:tc>
        <w:tc>
          <w:tcPr>
            <w:tcW w:w="4321" w:type="dxa"/>
            <w:shd w:val="clear" w:color="auto" w:fill="FBE4D5"/>
          </w:tcPr>
          <w:p w14:paraId="50316407"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Седиште</w:t>
            </w:r>
          </w:p>
        </w:tc>
      </w:tr>
      <w:tr w:rsidR="008577E3" w:rsidRPr="008577E3" w14:paraId="5B8BAC4A" w14:textId="77777777" w:rsidTr="004949C4">
        <w:tc>
          <w:tcPr>
            <w:tcW w:w="4434" w:type="dxa"/>
            <w:vAlign w:val="center"/>
          </w:tcPr>
          <w:p w14:paraId="099CAB21"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Секретаријат Министарства</w:t>
            </w:r>
          </w:p>
        </w:tc>
        <w:tc>
          <w:tcPr>
            <w:tcW w:w="4321" w:type="dxa"/>
          </w:tcPr>
          <w:p w14:paraId="5A5DCCEE"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8577E3" w:rsidRPr="008577E3" w14:paraId="004CA58D" w14:textId="77777777" w:rsidTr="004949C4">
        <w:tc>
          <w:tcPr>
            <w:tcW w:w="4434" w:type="dxa"/>
            <w:vAlign w:val="center"/>
          </w:tcPr>
          <w:p w14:paraId="185D66F5"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lastRenderedPageBreak/>
              <w:t>Сектор за друмски транспорт, путеве и безбедност саобраћаја</w:t>
            </w:r>
          </w:p>
        </w:tc>
        <w:tc>
          <w:tcPr>
            <w:tcW w:w="4321" w:type="dxa"/>
          </w:tcPr>
          <w:p w14:paraId="524370D6"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Омладинских бригада 1, општина Нови Београд, град Београд</w:t>
            </w:r>
          </w:p>
        </w:tc>
      </w:tr>
      <w:tr w:rsidR="008577E3" w:rsidRPr="008577E3" w14:paraId="1FAD66D9" w14:textId="77777777" w:rsidTr="004949C4">
        <w:tc>
          <w:tcPr>
            <w:tcW w:w="4434" w:type="dxa"/>
            <w:vAlign w:val="center"/>
          </w:tcPr>
          <w:p w14:paraId="1777C39A"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Сектор за железнице и интермодални транспорт</w:t>
            </w:r>
          </w:p>
        </w:tc>
        <w:tc>
          <w:tcPr>
            <w:tcW w:w="4321" w:type="dxa"/>
          </w:tcPr>
          <w:p w14:paraId="6897B952"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8577E3" w:rsidRPr="008577E3" w14:paraId="67E2CBB1" w14:textId="77777777" w:rsidTr="004949C4">
        <w:tc>
          <w:tcPr>
            <w:tcW w:w="4434" w:type="dxa"/>
            <w:vAlign w:val="center"/>
          </w:tcPr>
          <w:p w14:paraId="5A4F59A3"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Сектор за ваздушни саобраћај и транспорт опасне робе</w:t>
            </w:r>
          </w:p>
        </w:tc>
        <w:tc>
          <w:tcPr>
            <w:tcW w:w="4321" w:type="dxa"/>
          </w:tcPr>
          <w:p w14:paraId="312EB502"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8577E3" w:rsidRPr="008577E3" w14:paraId="00237E02" w14:textId="77777777" w:rsidTr="004949C4">
        <w:tc>
          <w:tcPr>
            <w:tcW w:w="4434" w:type="dxa"/>
            <w:vAlign w:val="center"/>
          </w:tcPr>
          <w:p w14:paraId="02AD2776"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Сектор за водни саобраћај и безбедност пловидбе</w:t>
            </w:r>
          </w:p>
        </w:tc>
        <w:tc>
          <w:tcPr>
            <w:tcW w:w="4321" w:type="dxa"/>
          </w:tcPr>
          <w:p w14:paraId="47CF8B65"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8577E3" w:rsidRPr="008577E3" w14:paraId="6BC046D7" w14:textId="77777777" w:rsidTr="004949C4">
        <w:tc>
          <w:tcPr>
            <w:tcW w:w="4434" w:type="dxa"/>
            <w:vAlign w:val="center"/>
          </w:tcPr>
          <w:p w14:paraId="6CA5D4D0"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Сектор за грађевинске послове, спровођење обједињене процедуре и озакоњење</w:t>
            </w:r>
          </w:p>
        </w:tc>
        <w:tc>
          <w:tcPr>
            <w:tcW w:w="4321" w:type="dxa"/>
          </w:tcPr>
          <w:p w14:paraId="30E21159"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8577E3" w:rsidRPr="008577E3" w14:paraId="3E281109" w14:textId="77777777" w:rsidTr="00DC7072">
        <w:trPr>
          <w:trHeight w:val="335"/>
        </w:trPr>
        <w:tc>
          <w:tcPr>
            <w:tcW w:w="4434" w:type="dxa"/>
            <w:vAlign w:val="center"/>
          </w:tcPr>
          <w:p w14:paraId="4A6A9932"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 xml:space="preserve">Сектор за просторно планирање и урбанизам </w:t>
            </w:r>
          </w:p>
        </w:tc>
        <w:tc>
          <w:tcPr>
            <w:tcW w:w="4321" w:type="dxa"/>
          </w:tcPr>
          <w:p w14:paraId="7683ED00"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Краља Милутина 10а, град Београд</w:t>
            </w:r>
          </w:p>
        </w:tc>
      </w:tr>
      <w:tr w:rsidR="008577E3" w:rsidRPr="008577E3" w14:paraId="0B91074D" w14:textId="77777777" w:rsidTr="004949C4">
        <w:tc>
          <w:tcPr>
            <w:tcW w:w="4434" w:type="dxa"/>
            <w:vAlign w:val="center"/>
          </w:tcPr>
          <w:p w14:paraId="22225FD0"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Сектор за међународну сарадњу и европске интеграције</w:t>
            </w:r>
          </w:p>
        </w:tc>
        <w:tc>
          <w:tcPr>
            <w:tcW w:w="4321" w:type="dxa"/>
          </w:tcPr>
          <w:p w14:paraId="1BC2645D"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8577E3" w:rsidRPr="008577E3" w14:paraId="0332734E" w14:textId="77777777" w:rsidTr="004949C4">
        <w:tc>
          <w:tcPr>
            <w:tcW w:w="4434" w:type="dxa"/>
            <w:vAlign w:val="center"/>
          </w:tcPr>
          <w:p w14:paraId="55D1BB56"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Сектор за станбену и архитектонску политику, комуналне делатности и енергетску ефикасност</w:t>
            </w:r>
          </w:p>
        </w:tc>
        <w:tc>
          <w:tcPr>
            <w:tcW w:w="4321" w:type="dxa"/>
          </w:tcPr>
          <w:p w14:paraId="6A0CAC14"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8577E3" w:rsidRPr="008577E3" w14:paraId="530955D8" w14:textId="77777777" w:rsidTr="004949C4">
        <w:tc>
          <w:tcPr>
            <w:tcW w:w="4434" w:type="dxa"/>
          </w:tcPr>
          <w:p w14:paraId="417E2A5D"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Сектор за инспекцијски надзор</w:t>
            </w:r>
          </w:p>
        </w:tc>
        <w:tc>
          <w:tcPr>
            <w:tcW w:w="4321" w:type="dxa"/>
          </w:tcPr>
          <w:p w14:paraId="202C0004"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Омладинских бригада 1, општина Нови Београд, град Београд</w:t>
            </w:r>
          </w:p>
        </w:tc>
      </w:tr>
      <w:tr w:rsidR="008577E3" w:rsidRPr="008577E3" w14:paraId="5218F461" w14:textId="77777777" w:rsidTr="004949C4">
        <w:tc>
          <w:tcPr>
            <w:tcW w:w="4434" w:type="dxa"/>
          </w:tcPr>
          <w:p w14:paraId="282F28BF"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Управа за утврђивање способности бродова за пловидбу</w:t>
            </w:r>
          </w:p>
        </w:tc>
        <w:tc>
          <w:tcPr>
            <w:tcW w:w="4321" w:type="dxa"/>
          </w:tcPr>
          <w:p w14:paraId="343AE2BB"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Народних хероја број 30/2, општина Нови Београд, град Београд</w:t>
            </w:r>
          </w:p>
        </w:tc>
      </w:tr>
      <w:tr w:rsidR="00A2638A" w:rsidRPr="008577E3" w14:paraId="2C883DDF" w14:textId="77777777" w:rsidTr="004949C4">
        <w:tc>
          <w:tcPr>
            <w:tcW w:w="4434" w:type="dxa"/>
            <w:vAlign w:val="center"/>
          </w:tcPr>
          <w:p w14:paraId="2263FBEA"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Дирекција за водне путеве</w:t>
            </w:r>
          </w:p>
        </w:tc>
        <w:tc>
          <w:tcPr>
            <w:tcW w:w="4321" w:type="dxa"/>
          </w:tcPr>
          <w:p w14:paraId="70C40F34"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Француска 9, општина Стари Град, град Београд</w:t>
            </w:r>
          </w:p>
        </w:tc>
      </w:tr>
    </w:tbl>
    <w:p w14:paraId="01BA50C8"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63B9C80B"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Радно време</w:t>
      </w:r>
      <w:r w:rsidRPr="008577E3">
        <w:rPr>
          <w:rFonts w:ascii="Times New Roman" w:eastAsia="Times New Roman" w:hAnsi="Times New Roman" w:cs="Times New Roman"/>
          <w:sz w:val="24"/>
          <w:szCs w:val="24"/>
          <w:lang w:val="sr-Cyrl-RS"/>
        </w:rPr>
        <w:t xml:space="preserve"> – Министарства грађевинарства, саобраћаја и инфраструктуре је 7:30-15:30 часова (понедељак-петак). </w:t>
      </w:r>
    </w:p>
    <w:p w14:paraId="693C4176"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p>
    <w:p w14:paraId="47A83930" w14:textId="77777777" w:rsidR="00A2638A" w:rsidRPr="008577E3" w:rsidRDefault="00A2638A" w:rsidP="00A2638A">
      <w:pPr>
        <w:spacing w:after="0" w:line="240" w:lineRule="auto"/>
        <w:ind w:right="-1"/>
        <w:jc w:val="both"/>
        <w:rPr>
          <w:rFonts w:ascii="Times New Roman" w:eastAsia="Times New Roman" w:hAnsi="Times New Roman" w:cs="Times New Roman"/>
          <w:sz w:val="23"/>
          <w:szCs w:val="23"/>
          <w:lang w:val="sr-Cyrl-RS"/>
        </w:rPr>
      </w:pPr>
      <w:r w:rsidRPr="008577E3">
        <w:rPr>
          <w:rFonts w:ascii="Times New Roman" w:eastAsia="Times New Roman" w:hAnsi="Times New Roman" w:cs="Times New Roman"/>
          <w:sz w:val="23"/>
          <w:szCs w:val="23"/>
          <w:lang w:val="sr-Cyrl-RS"/>
        </w:rPr>
        <w:t xml:space="preserve">Уже унутрашње јединице у Одељењу за послове лучких капетанија, као подручне јединице Министарства у оквиру Сектора за водни саобраћај и безбедност пловидбе. </w:t>
      </w:r>
    </w:p>
    <w:p w14:paraId="1BA6C0CE" w14:textId="77777777" w:rsidR="00A2638A" w:rsidRPr="008577E3" w:rsidRDefault="00A2638A" w:rsidP="00A2638A">
      <w:pPr>
        <w:spacing w:after="0" w:line="240" w:lineRule="auto"/>
        <w:ind w:right="-1"/>
        <w:jc w:val="both"/>
        <w:rPr>
          <w:rFonts w:ascii="Times New Roman" w:eastAsia="Times New Roman" w:hAnsi="Times New Roman" w:cs="Times New Roman"/>
          <w:b/>
          <w:sz w:val="24"/>
          <w:szCs w:val="24"/>
          <w:lang w:val="sr-Cyrl-RS"/>
        </w:rPr>
      </w:pPr>
    </w:p>
    <w:tbl>
      <w:tblPr>
        <w:tblW w:w="8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4528"/>
      </w:tblGrid>
      <w:tr w:rsidR="008577E3" w:rsidRPr="008577E3" w14:paraId="0C41A669" w14:textId="77777777" w:rsidTr="004949C4">
        <w:trPr>
          <w:trHeight w:val="391"/>
          <w:jc w:val="center"/>
        </w:trPr>
        <w:tc>
          <w:tcPr>
            <w:tcW w:w="4219" w:type="dxa"/>
            <w:shd w:val="clear" w:color="auto" w:fill="FBE4D5"/>
          </w:tcPr>
          <w:p w14:paraId="673F548F"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Cs w:val="24"/>
                <w:lang w:val="sr-Cyrl-RS"/>
              </w:rPr>
            </w:pPr>
            <w:r w:rsidRPr="008577E3">
              <w:rPr>
                <w:rFonts w:ascii="Times New Roman" w:eastAsia="Times New Roman" w:hAnsi="Times New Roman" w:cs="Times New Roman"/>
                <w:szCs w:val="24"/>
                <w:lang w:val="sr-Cyrl-RS"/>
              </w:rPr>
              <w:t>Уже унутрашње јединице у Одељењу за послове лучких капетанија</w:t>
            </w:r>
          </w:p>
        </w:tc>
        <w:tc>
          <w:tcPr>
            <w:tcW w:w="4528" w:type="dxa"/>
            <w:shd w:val="clear" w:color="auto" w:fill="FBE4D5"/>
          </w:tcPr>
          <w:p w14:paraId="039BD4DC"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Cs w:val="24"/>
                <w:lang w:val="sr-Cyrl-RS"/>
              </w:rPr>
            </w:pPr>
            <w:r w:rsidRPr="008577E3">
              <w:rPr>
                <w:rFonts w:ascii="Times New Roman" w:eastAsia="Times New Roman" w:hAnsi="Times New Roman" w:cs="Times New Roman"/>
                <w:szCs w:val="24"/>
                <w:lang w:val="sr-Cyrl-RS"/>
              </w:rPr>
              <w:t xml:space="preserve">Радно време </w:t>
            </w:r>
          </w:p>
        </w:tc>
      </w:tr>
      <w:tr w:rsidR="008577E3" w:rsidRPr="008577E3" w14:paraId="31C9C043" w14:textId="77777777" w:rsidTr="004949C4">
        <w:trPr>
          <w:trHeight w:val="90"/>
          <w:jc w:val="center"/>
        </w:trPr>
        <w:tc>
          <w:tcPr>
            <w:tcW w:w="4219" w:type="dxa"/>
            <w:vAlign w:val="center"/>
          </w:tcPr>
          <w:p w14:paraId="4D99BD3F"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Прахово </w:t>
            </w:r>
          </w:p>
        </w:tc>
        <w:tc>
          <w:tcPr>
            <w:tcW w:w="4528" w:type="dxa"/>
            <w:vAlign w:val="center"/>
          </w:tcPr>
          <w:p w14:paraId="1DFDEF15"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24 часа </w:t>
            </w:r>
          </w:p>
        </w:tc>
      </w:tr>
      <w:tr w:rsidR="008577E3" w:rsidRPr="008577E3" w14:paraId="7303F6AB" w14:textId="77777777" w:rsidTr="004949C4">
        <w:trPr>
          <w:trHeight w:val="90"/>
          <w:jc w:val="center"/>
        </w:trPr>
        <w:tc>
          <w:tcPr>
            <w:tcW w:w="4219" w:type="dxa"/>
            <w:vAlign w:val="center"/>
          </w:tcPr>
          <w:p w14:paraId="23E196B2"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Кладово </w:t>
            </w:r>
          </w:p>
        </w:tc>
        <w:tc>
          <w:tcPr>
            <w:tcW w:w="4528" w:type="dxa"/>
            <w:vAlign w:val="center"/>
          </w:tcPr>
          <w:p w14:paraId="205EE1AA"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7:30-15:30 часова </w:t>
            </w:r>
          </w:p>
        </w:tc>
      </w:tr>
      <w:tr w:rsidR="008577E3" w:rsidRPr="008577E3" w14:paraId="272FB082" w14:textId="77777777" w:rsidTr="004949C4">
        <w:trPr>
          <w:trHeight w:val="90"/>
          <w:jc w:val="center"/>
        </w:trPr>
        <w:tc>
          <w:tcPr>
            <w:tcW w:w="4219" w:type="dxa"/>
            <w:vAlign w:val="center"/>
          </w:tcPr>
          <w:p w14:paraId="7A1AFBFF"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Велико градиште </w:t>
            </w:r>
          </w:p>
        </w:tc>
        <w:tc>
          <w:tcPr>
            <w:tcW w:w="4528" w:type="dxa"/>
            <w:vAlign w:val="center"/>
          </w:tcPr>
          <w:p w14:paraId="78426BD5"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24 часа</w:t>
            </w:r>
          </w:p>
        </w:tc>
      </w:tr>
      <w:tr w:rsidR="008577E3" w:rsidRPr="008577E3" w14:paraId="57B8FBFD" w14:textId="77777777" w:rsidTr="004949C4">
        <w:trPr>
          <w:trHeight w:val="90"/>
          <w:jc w:val="center"/>
        </w:trPr>
        <w:tc>
          <w:tcPr>
            <w:tcW w:w="4219" w:type="dxa"/>
            <w:vAlign w:val="center"/>
          </w:tcPr>
          <w:p w14:paraId="6B9334E1"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Смедерево </w:t>
            </w:r>
          </w:p>
        </w:tc>
        <w:tc>
          <w:tcPr>
            <w:tcW w:w="4528" w:type="dxa"/>
            <w:vAlign w:val="center"/>
          </w:tcPr>
          <w:p w14:paraId="09608AC9"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7:30-15:30 часова </w:t>
            </w:r>
          </w:p>
        </w:tc>
      </w:tr>
      <w:tr w:rsidR="008577E3" w:rsidRPr="008577E3" w14:paraId="4E498E6E" w14:textId="77777777" w:rsidTr="004949C4">
        <w:trPr>
          <w:trHeight w:val="90"/>
          <w:jc w:val="center"/>
        </w:trPr>
        <w:tc>
          <w:tcPr>
            <w:tcW w:w="4219" w:type="dxa"/>
            <w:vAlign w:val="center"/>
          </w:tcPr>
          <w:p w14:paraId="6EA7F0E0"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Београд </w:t>
            </w:r>
          </w:p>
        </w:tc>
        <w:tc>
          <w:tcPr>
            <w:tcW w:w="4528" w:type="dxa"/>
            <w:vAlign w:val="center"/>
          </w:tcPr>
          <w:p w14:paraId="3BD0A4A8"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7:30-15:30 часова </w:t>
            </w:r>
          </w:p>
        </w:tc>
      </w:tr>
      <w:tr w:rsidR="008577E3" w:rsidRPr="008577E3" w14:paraId="54EC785F" w14:textId="77777777" w:rsidTr="004949C4">
        <w:trPr>
          <w:trHeight w:val="90"/>
          <w:jc w:val="center"/>
        </w:trPr>
        <w:tc>
          <w:tcPr>
            <w:tcW w:w="4219" w:type="dxa"/>
            <w:vAlign w:val="center"/>
          </w:tcPr>
          <w:p w14:paraId="76EA0426"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Нови Сад </w:t>
            </w:r>
          </w:p>
        </w:tc>
        <w:tc>
          <w:tcPr>
            <w:tcW w:w="4528" w:type="dxa"/>
            <w:vAlign w:val="center"/>
          </w:tcPr>
          <w:p w14:paraId="0AAE1F1E"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7:30-15:30 часова </w:t>
            </w:r>
          </w:p>
        </w:tc>
      </w:tr>
      <w:tr w:rsidR="008577E3" w:rsidRPr="008577E3" w14:paraId="7C8B0E95" w14:textId="77777777" w:rsidTr="004949C4">
        <w:trPr>
          <w:trHeight w:val="90"/>
          <w:jc w:val="center"/>
        </w:trPr>
        <w:tc>
          <w:tcPr>
            <w:tcW w:w="4219" w:type="dxa"/>
            <w:vAlign w:val="center"/>
          </w:tcPr>
          <w:p w14:paraId="0ED2B061"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Апатин </w:t>
            </w:r>
          </w:p>
        </w:tc>
        <w:tc>
          <w:tcPr>
            <w:tcW w:w="4528" w:type="dxa"/>
            <w:vAlign w:val="center"/>
          </w:tcPr>
          <w:p w14:paraId="43C520E0"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7:30-15:30 часова </w:t>
            </w:r>
          </w:p>
        </w:tc>
      </w:tr>
      <w:tr w:rsidR="008577E3" w:rsidRPr="008577E3" w14:paraId="4C6964BE" w14:textId="77777777" w:rsidTr="004949C4">
        <w:trPr>
          <w:trHeight w:val="90"/>
          <w:jc w:val="center"/>
        </w:trPr>
        <w:tc>
          <w:tcPr>
            <w:tcW w:w="4219" w:type="dxa"/>
            <w:vAlign w:val="center"/>
          </w:tcPr>
          <w:p w14:paraId="7DBB68D4"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Бездан </w:t>
            </w:r>
          </w:p>
        </w:tc>
        <w:tc>
          <w:tcPr>
            <w:tcW w:w="4528" w:type="dxa"/>
            <w:vAlign w:val="center"/>
          </w:tcPr>
          <w:p w14:paraId="19B19337"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24 часа </w:t>
            </w:r>
          </w:p>
        </w:tc>
      </w:tr>
      <w:tr w:rsidR="008577E3" w:rsidRPr="008577E3" w14:paraId="22A9BF25" w14:textId="77777777" w:rsidTr="004949C4">
        <w:trPr>
          <w:trHeight w:val="90"/>
          <w:jc w:val="center"/>
        </w:trPr>
        <w:tc>
          <w:tcPr>
            <w:tcW w:w="4219" w:type="dxa"/>
            <w:vAlign w:val="center"/>
          </w:tcPr>
          <w:p w14:paraId="024ABCF8"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Тител </w:t>
            </w:r>
          </w:p>
        </w:tc>
        <w:tc>
          <w:tcPr>
            <w:tcW w:w="4528" w:type="dxa"/>
            <w:vAlign w:val="center"/>
          </w:tcPr>
          <w:p w14:paraId="084037CF"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7:30-15:30 часова </w:t>
            </w:r>
          </w:p>
        </w:tc>
      </w:tr>
      <w:tr w:rsidR="008577E3" w:rsidRPr="008577E3" w14:paraId="74B86025" w14:textId="77777777" w:rsidTr="004949C4">
        <w:trPr>
          <w:trHeight w:val="90"/>
          <w:jc w:val="center"/>
        </w:trPr>
        <w:tc>
          <w:tcPr>
            <w:tcW w:w="4219" w:type="dxa"/>
            <w:vAlign w:val="center"/>
          </w:tcPr>
          <w:p w14:paraId="6516A8B9"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Сента </w:t>
            </w:r>
          </w:p>
        </w:tc>
        <w:tc>
          <w:tcPr>
            <w:tcW w:w="4528" w:type="dxa"/>
            <w:vAlign w:val="center"/>
          </w:tcPr>
          <w:p w14:paraId="3153BE4D"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7:30-15:30часова </w:t>
            </w:r>
          </w:p>
        </w:tc>
      </w:tr>
      <w:tr w:rsidR="008577E3" w:rsidRPr="008577E3" w14:paraId="7D70425F" w14:textId="77777777" w:rsidTr="004949C4">
        <w:trPr>
          <w:trHeight w:val="77"/>
          <w:jc w:val="center"/>
        </w:trPr>
        <w:tc>
          <w:tcPr>
            <w:tcW w:w="4219" w:type="dxa"/>
            <w:vAlign w:val="center"/>
          </w:tcPr>
          <w:p w14:paraId="604D52EA"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Панчево </w:t>
            </w:r>
          </w:p>
        </w:tc>
        <w:tc>
          <w:tcPr>
            <w:tcW w:w="4528" w:type="dxa"/>
            <w:vAlign w:val="center"/>
          </w:tcPr>
          <w:p w14:paraId="1172D55E"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7:30-15:30 часова </w:t>
            </w:r>
          </w:p>
        </w:tc>
      </w:tr>
      <w:tr w:rsidR="00A2638A" w:rsidRPr="008577E3" w14:paraId="220D40E0" w14:textId="77777777" w:rsidTr="004949C4">
        <w:trPr>
          <w:trHeight w:val="205"/>
          <w:jc w:val="center"/>
        </w:trPr>
        <w:tc>
          <w:tcPr>
            <w:tcW w:w="4219" w:type="dxa"/>
            <w:vAlign w:val="center"/>
          </w:tcPr>
          <w:p w14:paraId="56AF44CD"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Сремска Митровица </w:t>
            </w:r>
          </w:p>
        </w:tc>
        <w:tc>
          <w:tcPr>
            <w:tcW w:w="4528" w:type="dxa"/>
            <w:vAlign w:val="center"/>
          </w:tcPr>
          <w:p w14:paraId="1CEF43EB"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7:30-15:30 часова </w:t>
            </w:r>
          </w:p>
        </w:tc>
      </w:tr>
    </w:tbl>
    <w:p w14:paraId="717E952F"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202E14AD"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Рад Министарства грађевинарства, саобраћаја и инфраструктуре је јаван, у складу са </w:t>
      </w:r>
      <w:r w:rsidRPr="008577E3">
        <w:rPr>
          <w:rFonts w:ascii="Times New Roman" w:eastAsia="Times New Roman" w:hAnsi="Times New Roman" w:cs="Times New Roman"/>
          <w:i/>
          <w:sz w:val="24"/>
          <w:szCs w:val="24"/>
          <w:lang w:val="sr-Cyrl-RS"/>
        </w:rPr>
        <w:t xml:space="preserve">Законом о слободном приступу информацијама од јавног значаја </w:t>
      </w:r>
      <w:r w:rsidRPr="008577E3">
        <w:rPr>
          <w:rFonts w:ascii="Times New Roman" w:eastAsia="Times New Roman" w:hAnsi="Times New Roman" w:cs="Times New Roman"/>
          <w:sz w:val="24"/>
          <w:szCs w:val="24"/>
          <w:lang w:val="sr-Cyrl-RS"/>
        </w:rPr>
        <w:t>(„Сл. гласник РС“, број 120/04, 54/07, 104/09 и 36/10) који је прописао поступак за остваривање права на приступ информацијама од јавног значаја.</w:t>
      </w:r>
    </w:p>
    <w:p w14:paraId="22DBFA34"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6C1A700F"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Обавештења о раду Министарства грађевинарства, саобраћаја и инфраструктуре објављују се на сајту Министарства </w:t>
      </w:r>
      <w:hyperlink r:id="rId30" w:history="1">
        <w:r w:rsidRPr="008577E3">
          <w:rPr>
            <w:rFonts w:ascii="Times New Roman" w:eastAsia="Times New Roman" w:hAnsi="Times New Roman" w:cs="Times New Roman"/>
            <w:sz w:val="24"/>
            <w:szCs w:val="24"/>
            <w:u w:val="single"/>
            <w:lang w:val="sr-Cyrl-RS"/>
          </w:rPr>
          <w:t>http://www.mgsi.gov.rs/cir</w:t>
        </w:r>
      </w:hyperlink>
      <w:r w:rsidRPr="008577E3">
        <w:rPr>
          <w:rFonts w:ascii="Times New Roman" w:eastAsia="Times New Roman" w:hAnsi="Times New Roman" w:cs="Times New Roman"/>
          <w:sz w:val="24"/>
          <w:szCs w:val="24"/>
          <w:lang w:val="sr-Cyrl-RS"/>
        </w:rPr>
        <w:t xml:space="preserve">. Осим тога, </w:t>
      </w:r>
      <w:r w:rsidRPr="008577E3">
        <w:rPr>
          <w:rFonts w:ascii="Times New Roman" w:eastAsia="Times New Roman" w:hAnsi="Times New Roman" w:cs="Times New Roman"/>
          <w:sz w:val="24"/>
          <w:szCs w:val="24"/>
          <w:lang w:val="sr-Cyrl-RS"/>
        </w:rPr>
        <w:lastRenderedPageBreak/>
        <w:t>Министарство издаје саопштења о свом раду, која се такође објављују на сајту и у средствима информисања.</w:t>
      </w:r>
    </w:p>
    <w:p w14:paraId="4D49E11D"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264E0481"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Информатор о раду Министарства грађевинарства, саобраћаја и инфраструктуре, са основним подацима о раду Министарства израђен је у складу са одредбама </w:t>
      </w:r>
      <w:r w:rsidRPr="008577E3">
        <w:rPr>
          <w:rFonts w:ascii="Times New Roman" w:eastAsia="Times New Roman" w:hAnsi="Times New Roman" w:cs="Times New Roman"/>
          <w:i/>
          <w:sz w:val="24"/>
          <w:szCs w:val="24"/>
          <w:lang w:val="sr-Cyrl-RS"/>
        </w:rPr>
        <w:t>Закона о слободном приступу информацијама од јавног значаја и Упутством за објављивање информатора о раду државног органа</w:t>
      </w:r>
      <w:r w:rsidRPr="008577E3">
        <w:rPr>
          <w:rFonts w:ascii="Times New Roman" w:eastAsia="Times New Roman" w:hAnsi="Times New Roman" w:cs="Times New Roman"/>
          <w:sz w:val="24"/>
          <w:szCs w:val="24"/>
          <w:lang w:val="sr-Cyrl-RS"/>
        </w:rPr>
        <w:t xml:space="preserve"> („Сл. гласник РС“, брoj 57/05 и 68/10 - др. пропис).</w:t>
      </w:r>
    </w:p>
    <w:p w14:paraId="1A0FA314"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64F0046A"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Адресе за електронску пошту и контакт телефони: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6"/>
        <w:gridCol w:w="1639"/>
        <w:gridCol w:w="3797"/>
      </w:tblGrid>
      <w:tr w:rsidR="008577E3" w:rsidRPr="008577E3" w14:paraId="2DA9142E" w14:textId="77777777" w:rsidTr="004949C4">
        <w:trPr>
          <w:trHeight w:val="255"/>
        </w:trPr>
        <w:tc>
          <w:tcPr>
            <w:tcW w:w="3086" w:type="dxa"/>
            <w:tcBorders>
              <w:bottom w:val="single" w:sz="4" w:space="0" w:color="auto"/>
            </w:tcBorders>
          </w:tcPr>
          <w:p w14:paraId="66E641A7"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p>
        </w:tc>
        <w:tc>
          <w:tcPr>
            <w:tcW w:w="1639" w:type="dxa"/>
            <w:tcBorders>
              <w:bottom w:val="single" w:sz="4" w:space="0" w:color="auto"/>
            </w:tcBorders>
            <w:vAlign w:val="center"/>
          </w:tcPr>
          <w:p w14:paraId="2A719A22"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r w:rsidRPr="008577E3">
              <w:rPr>
                <w:rFonts w:ascii="Times New Roman" w:eastAsia="Times New Roman" w:hAnsi="Times New Roman" w:cs="Times New Roman"/>
                <w:b/>
                <w:lang w:val="sr-Cyrl-RS"/>
              </w:rPr>
              <w:t>Телефон</w:t>
            </w:r>
          </w:p>
        </w:tc>
        <w:tc>
          <w:tcPr>
            <w:tcW w:w="3797" w:type="dxa"/>
            <w:tcBorders>
              <w:bottom w:val="single" w:sz="4" w:space="0" w:color="auto"/>
            </w:tcBorders>
            <w:vAlign w:val="center"/>
          </w:tcPr>
          <w:p w14:paraId="6332C47E"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r w:rsidRPr="008577E3">
              <w:rPr>
                <w:rFonts w:ascii="Times New Roman" w:eastAsia="Times New Roman" w:hAnsi="Times New Roman" w:cs="Times New Roman"/>
                <w:b/>
                <w:lang w:val="sr-Cyrl-RS"/>
              </w:rPr>
              <w:t>Е-mail</w:t>
            </w:r>
          </w:p>
        </w:tc>
      </w:tr>
      <w:tr w:rsidR="008577E3" w:rsidRPr="008577E3" w14:paraId="7C62A4F1" w14:textId="77777777" w:rsidTr="004949C4">
        <w:trPr>
          <w:trHeight w:val="315"/>
        </w:trPr>
        <w:tc>
          <w:tcPr>
            <w:tcW w:w="3086" w:type="dxa"/>
            <w:shd w:val="clear" w:color="auto" w:fill="F4B083"/>
            <w:vAlign w:val="center"/>
          </w:tcPr>
          <w:p w14:paraId="4A77EC98" w14:textId="77777777" w:rsidR="00A2638A" w:rsidRPr="008577E3" w:rsidRDefault="00A2638A" w:rsidP="00A2638A">
            <w:p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Министар </w:t>
            </w:r>
          </w:p>
        </w:tc>
        <w:tc>
          <w:tcPr>
            <w:tcW w:w="1639" w:type="dxa"/>
            <w:shd w:val="clear" w:color="auto" w:fill="F4B083"/>
            <w:vAlign w:val="center"/>
          </w:tcPr>
          <w:p w14:paraId="75BC72C9"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p>
        </w:tc>
        <w:tc>
          <w:tcPr>
            <w:tcW w:w="3797" w:type="dxa"/>
            <w:shd w:val="clear" w:color="auto" w:fill="F4B083"/>
            <w:vAlign w:val="center"/>
          </w:tcPr>
          <w:p w14:paraId="598C749E"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p>
        </w:tc>
      </w:tr>
      <w:tr w:rsidR="008577E3" w:rsidRPr="008577E3" w14:paraId="0E3C5EA3" w14:textId="77777777" w:rsidTr="004949C4">
        <w:tc>
          <w:tcPr>
            <w:tcW w:w="3086" w:type="dxa"/>
            <w:tcBorders>
              <w:bottom w:val="single" w:sz="4" w:space="0" w:color="auto"/>
            </w:tcBorders>
            <w:vAlign w:val="center"/>
          </w:tcPr>
          <w:p w14:paraId="1C214A1B" w14:textId="656DAAA0" w:rsidR="00A2638A" w:rsidRPr="008577E3" w:rsidRDefault="001C3D48"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Проф. др Зорана З.</w:t>
            </w:r>
            <w:r w:rsidR="00A2638A" w:rsidRPr="008577E3">
              <w:rPr>
                <w:rFonts w:ascii="Times New Roman" w:eastAsia="Times New Roman" w:hAnsi="Times New Roman" w:cs="Times New Roman"/>
                <w:i/>
                <w:lang w:val="sr-Cyrl-RS"/>
              </w:rPr>
              <w:t>Михајловић</w:t>
            </w:r>
          </w:p>
        </w:tc>
        <w:tc>
          <w:tcPr>
            <w:tcW w:w="1639" w:type="dxa"/>
            <w:tcBorders>
              <w:bottom w:val="single" w:sz="4" w:space="0" w:color="auto"/>
            </w:tcBorders>
            <w:vAlign w:val="center"/>
          </w:tcPr>
          <w:p w14:paraId="4424AA93"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011/361-98-33</w:t>
            </w:r>
          </w:p>
        </w:tc>
        <w:tc>
          <w:tcPr>
            <w:tcW w:w="3797" w:type="dxa"/>
            <w:tcBorders>
              <w:bottom w:val="single" w:sz="4" w:space="0" w:color="auto"/>
            </w:tcBorders>
            <w:vAlign w:val="center"/>
          </w:tcPr>
          <w:p w14:paraId="4DB0AF28" w14:textId="77777777" w:rsidR="00A2638A" w:rsidRPr="008577E3" w:rsidRDefault="00FF3691" w:rsidP="00A2638A">
            <w:pPr>
              <w:spacing w:after="0" w:line="240" w:lineRule="auto"/>
              <w:ind w:right="-1"/>
              <w:jc w:val="both"/>
              <w:rPr>
                <w:rFonts w:ascii="Times New Roman" w:eastAsia="Times New Roman" w:hAnsi="Times New Roman" w:cs="Times New Roman"/>
              </w:rPr>
            </w:pPr>
            <w:hyperlink r:id="rId31" w:history="1">
              <w:r w:rsidR="00A2638A" w:rsidRPr="008577E3">
                <w:rPr>
                  <w:rFonts w:ascii="Times New Roman" w:eastAsia="Times New Roman" w:hAnsi="Times New Roman" w:cs="Times New Roman"/>
                  <w:sz w:val="24"/>
                  <w:szCs w:val="24"/>
                  <w:lang w:val="sr-Cyrl-RS"/>
                </w:rPr>
                <w:t>kabinet@mgsi.gov.rs</w:t>
              </w:r>
            </w:hyperlink>
            <w:r w:rsidR="00A2638A" w:rsidRPr="008577E3">
              <w:rPr>
                <w:rFonts w:ascii="Times New Roman" w:eastAsia="Times New Roman" w:hAnsi="Times New Roman" w:cs="Times New Roman"/>
                <w:sz w:val="24"/>
                <w:szCs w:val="24"/>
              </w:rPr>
              <w:t xml:space="preserve"> </w:t>
            </w:r>
          </w:p>
        </w:tc>
      </w:tr>
      <w:tr w:rsidR="008577E3" w:rsidRPr="008577E3" w14:paraId="2B6C2B87" w14:textId="77777777" w:rsidTr="004949C4">
        <w:tc>
          <w:tcPr>
            <w:tcW w:w="3086" w:type="dxa"/>
            <w:shd w:val="clear" w:color="auto" w:fill="F4B083"/>
            <w:vAlign w:val="center"/>
          </w:tcPr>
          <w:p w14:paraId="3D07432B" w14:textId="77777777" w:rsidR="00A2638A" w:rsidRPr="008577E3" w:rsidRDefault="00A2638A" w:rsidP="00A2638A">
            <w:p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Државни секретари</w:t>
            </w:r>
          </w:p>
        </w:tc>
        <w:tc>
          <w:tcPr>
            <w:tcW w:w="1639" w:type="dxa"/>
            <w:shd w:val="clear" w:color="auto" w:fill="F4B083"/>
            <w:vAlign w:val="center"/>
          </w:tcPr>
          <w:p w14:paraId="5AA8AC0D"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p>
        </w:tc>
        <w:tc>
          <w:tcPr>
            <w:tcW w:w="3797" w:type="dxa"/>
            <w:shd w:val="clear" w:color="auto" w:fill="F4B083"/>
            <w:vAlign w:val="center"/>
          </w:tcPr>
          <w:p w14:paraId="13DD49FD"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p>
        </w:tc>
      </w:tr>
      <w:tr w:rsidR="008577E3" w:rsidRPr="008577E3" w14:paraId="03FBB96A" w14:textId="77777777" w:rsidTr="004949C4">
        <w:tc>
          <w:tcPr>
            <w:tcW w:w="3086" w:type="dxa"/>
            <w:vAlign w:val="center"/>
          </w:tcPr>
          <w:p w14:paraId="6FCEB1DB" w14:textId="77777777"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Миодраг Поледица</w:t>
            </w:r>
          </w:p>
        </w:tc>
        <w:tc>
          <w:tcPr>
            <w:tcW w:w="1639" w:type="dxa"/>
            <w:vAlign w:val="center"/>
          </w:tcPr>
          <w:p w14:paraId="678A1A43"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011 361-66-13</w:t>
            </w:r>
          </w:p>
        </w:tc>
        <w:tc>
          <w:tcPr>
            <w:tcW w:w="3797" w:type="dxa"/>
            <w:vAlign w:val="center"/>
          </w:tcPr>
          <w:p w14:paraId="381E7859" w14:textId="77777777" w:rsidR="00A2638A" w:rsidRPr="008577E3" w:rsidRDefault="00FF3691" w:rsidP="00A2638A">
            <w:pPr>
              <w:spacing w:after="0" w:line="240" w:lineRule="auto"/>
              <w:ind w:right="-1"/>
              <w:jc w:val="both"/>
              <w:rPr>
                <w:rFonts w:ascii="Times New Roman" w:eastAsia="Times New Roman" w:hAnsi="Times New Roman" w:cs="Times New Roman"/>
                <w:lang w:val="sr-Cyrl-RS"/>
              </w:rPr>
            </w:pPr>
            <w:hyperlink r:id="rId32" w:history="1">
              <w:r w:rsidR="00A2638A" w:rsidRPr="008577E3">
                <w:rPr>
                  <w:rFonts w:ascii="Times New Roman" w:eastAsia="Times New Roman" w:hAnsi="Times New Roman" w:cs="Times New Roman"/>
                  <w:lang w:val="sr-Cyrl-RS"/>
                </w:rPr>
                <w:t>miodrag.poledica@mgsi.gov.rs</w:t>
              </w:r>
            </w:hyperlink>
          </w:p>
        </w:tc>
      </w:tr>
      <w:tr w:rsidR="008577E3" w:rsidRPr="008577E3" w14:paraId="5026B2ED" w14:textId="77777777" w:rsidTr="004949C4">
        <w:tc>
          <w:tcPr>
            <w:tcW w:w="3086" w:type="dxa"/>
            <w:vAlign w:val="center"/>
          </w:tcPr>
          <w:p w14:paraId="6B04CB22" w14:textId="77777777"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Александра Дамњановић</w:t>
            </w:r>
          </w:p>
        </w:tc>
        <w:tc>
          <w:tcPr>
            <w:tcW w:w="1639" w:type="dxa"/>
            <w:vAlign w:val="center"/>
          </w:tcPr>
          <w:p w14:paraId="31F1B6F6"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011/361-46-52</w:t>
            </w:r>
          </w:p>
        </w:tc>
        <w:tc>
          <w:tcPr>
            <w:tcW w:w="3797" w:type="dxa"/>
            <w:vAlign w:val="center"/>
          </w:tcPr>
          <w:p w14:paraId="2104CC84" w14:textId="77777777" w:rsidR="00A2638A" w:rsidRPr="008577E3" w:rsidRDefault="00FF3691" w:rsidP="00A2638A">
            <w:pPr>
              <w:spacing w:after="0" w:line="240" w:lineRule="auto"/>
              <w:ind w:right="-1"/>
              <w:jc w:val="both"/>
              <w:rPr>
                <w:rFonts w:ascii="Times New Roman" w:eastAsia="Times New Roman" w:hAnsi="Times New Roman" w:cs="Times New Roman"/>
                <w:lang w:val="sr-Cyrl-RS"/>
              </w:rPr>
            </w:pPr>
            <w:hyperlink r:id="rId33" w:history="1">
              <w:r w:rsidR="00A2638A" w:rsidRPr="008577E3">
                <w:rPr>
                  <w:rFonts w:ascii="Times New Roman" w:eastAsia="Times New Roman" w:hAnsi="Times New Roman" w:cs="Times New Roman"/>
                  <w:lang w:val="sr-Cyrl-RS"/>
                </w:rPr>
                <w:t>aleksandra.damjanovic@mgsi.gov.rs</w:t>
              </w:r>
            </w:hyperlink>
            <w:r w:rsidR="00A2638A" w:rsidRPr="008577E3">
              <w:rPr>
                <w:rFonts w:ascii="Times New Roman" w:eastAsia="Times New Roman" w:hAnsi="Times New Roman" w:cs="Times New Roman"/>
                <w:lang w:val="sr-Cyrl-RS"/>
              </w:rPr>
              <w:t xml:space="preserve"> </w:t>
            </w:r>
          </w:p>
        </w:tc>
      </w:tr>
      <w:tr w:rsidR="008577E3" w:rsidRPr="008577E3" w14:paraId="0C17F201" w14:textId="77777777" w:rsidTr="004949C4">
        <w:tc>
          <w:tcPr>
            <w:tcW w:w="3086" w:type="dxa"/>
            <w:vAlign w:val="center"/>
          </w:tcPr>
          <w:p w14:paraId="77AB192B" w14:textId="77777777"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Имре Керн</w:t>
            </w:r>
          </w:p>
        </w:tc>
        <w:tc>
          <w:tcPr>
            <w:tcW w:w="1639" w:type="dxa"/>
            <w:vAlign w:val="center"/>
          </w:tcPr>
          <w:p w14:paraId="79F1761C"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011 361-64-39</w:t>
            </w:r>
          </w:p>
        </w:tc>
        <w:tc>
          <w:tcPr>
            <w:tcW w:w="3797" w:type="dxa"/>
            <w:vAlign w:val="center"/>
          </w:tcPr>
          <w:p w14:paraId="3F4D1B2A" w14:textId="77777777" w:rsidR="00A2638A" w:rsidRPr="008577E3" w:rsidRDefault="00FF3691" w:rsidP="00A2638A">
            <w:pPr>
              <w:spacing w:after="0" w:line="240" w:lineRule="auto"/>
              <w:ind w:right="-1"/>
              <w:jc w:val="both"/>
              <w:rPr>
                <w:rFonts w:ascii="Times New Roman" w:eastAsia="Times New Roman" w:hAnsi="Times New Roman" w:cs="Times New Roman"/>
                <w:lang w:val="sr-Cyrl-RS"/>
              </w:rPr>
            </w:pPr>
            <w:hyperlink r:id="rId34" w:history="1">
              <w:r w:rsidR="00A2638A" w:rsidRPr="008577E3">
                <w:rPr>
                  <w:rFonts w:ascii="Times New Roman" w:eastAsia="Times New Roman" w:hAnsi="Times New Roman" w:cs="Times New Roman"/>
                  <w:lang w:val="sr-Cyrl-RS"/>
                </w:rPr>
                <w:t>imre.kern@mgsi.gov.rs</w:t>
              </w:r>
            </w:hyperlink>
            <w:r w:rsidR="00A2638A" w:rsidRPr="008577E3">
              <w:rPr>
                <w:rFonts w:ascii="Times New Roman" w:eastAsia="Times New Roman" w:hAnsi="Times New Roman" w:cs="Times New Roman"/>
                <w:lang w:val="sr-Cyrl-RS"/>
              </w:rPr>
              <w:t xml:space="preserve"> </w:t>
            </w:r>
          </w:p>
        </w:tc>
      </w:tr>
      <w:tr w:rsidR="008577E3" w:rsidRPr="008577E3" w14:paraId="512117C6" w14:textId="77777777" w:rsidTr="004949C4">
        <w:tc>
          <w:tcPr>
            <w:tcW w:w="3086" w:type="dxa"/>
            <w:vAlign w:val="center"/>
          </w:tcPr>
          <w:p w14:paraId="0DABB861" w14:textId="77777777"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Зоран Лакићевић</w:t>
            </w:r>
          </w:p>
        </w:tc>
        <w:tc>
          <w:tcPr>
            <w:tcW w:w="1639" w:type="dxa"/>
            <w:vAlign w:val="center"/>
          </w:tcPr>
          <w:p w14:paraId="0FCD1491"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011/362-22-71</w:t>
            </w:r>
          </w:p>
        </w:tc>
        <w:tc>
          <w:tcPr>
            <w:tcW w:w="3797" w:type="dxa"/>
            <w:vAlign w:val="center"/>
          </w:tcPr>
          <w:p w14:paraId="499AC269" w14:textId="77777777" w:rsidR="00A2638A" w:rsidRPr="008577E3" w:rsidRDefault="00A2638A" w:rsidP="00A2638A">
            <w:pPr>
              <w:spacing w:after="0" w:line="240" w:lineRule="auto"/>
              <w:ind w:right="-1"/>
              <w:jc w:val="both"/>
              <w:rPr>
                <w:rFonts w:ascii="Times New Roman" w:eastAsia="Times New Roman" w:hAnsi="Times New Roman" w:cs="Times New Roman"/>
              </w:rPr>
            </w:pPr>
            <w:r w:rsidRPr="008577E3">
              <w:rPr>
                <w:rFonts w:ascii="Times New Roman" w:eastAsia="Times New Roman" w:hAnsi="Times New Roman" w:cs="Times New Roman"/>
              </w:rPr>
              <w:t>zoran.lakicevic@mgsi.gov.rs</w:t>
            </w:r>
          </w:p>
        </w:tc>
      </w:tr>
      <w:tr w:rsidR="008577E3" w:rsidRPr="008577E3" w14:paraId="789B1DAD" w14:textId="77777777" w:rsidTr="004949C4">
        <w:tc>
          <w:tcPr>
            <w:tcW w:w="3086" w:type="dxa"/>
            <w:vAlign w:val="center"/>
          </w:tcPr>
          <w:p w14:paraId="7D99FAC4" w14:textId="77777777" w:rsidR="00A2638A" w:rsidRPr="008577E3" w:rsidRDefault="00A2638A" w:rsidP="00A2638A">
            <w:pPr>
              <w:spacing w:after="0" w:line="240" w:lineRule="auto"/>
              <w:ind w:right="-1"/>
              <w:jc w:val="both"/>
              <w:rPr>
                <w:rFonts w:ascii="Times New Roman" w:eastAsia="Times New Roman" w:hAnsi="Times New Roman" w:cs="Times New Roman"/>
                <w:i/>
                <w:lang w:val="sr-Cyrl-CS"/>
              </w:rPr>
            </w:pPr>
            <w:r w:rsidRPr="008577E3">
              <w:rPr>
                <w:rFonts w:ascii="Times New Roman" w:eastAsia="Times New Roman" w:hAnsi="Times New Roman" w:cs="Times New Roman"/>
                <w:i/>
              </w:rPr>
              <w:t>Един Зећировић</w:t>
            </w:r>
          </w:p>
        </w:tc>
        <w:tc>
          <w:tcPr>
            <w:tcW w:w="1639" w:type="dxa"/>
            <w:vAlign w:val="center"/>
          </w:tcPr>
          <w:p w14:paraId="17362A5D" w14:textId="02C343F7" w:rsidR="00A2638A" w:rsidRPr="008577E3" w:rsidRDefault="0025645F" w:rsidP="00A2638A">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rPr>
              <w:t>011/362-14-71</w:t>
            </w:r>
          </w:p>
        </w:tc>
        <w:tc>
          <w:tcPr>
            <w:tcW w:w="3797" w:type="dxa"/>
            <w:vAlign w:val="center"/>
          </w:tcPr>
          <w:p w14:paraId="140400B0" w14:textId="77777777" w:rsidR="00A2638A" w:rsidRPr="008577E3" w:rsidRDefault="00A2638A" w:rsidP="00A2638A">
            <w:pPr>
              <w:spacing w:after="0" w:line="240" w:lineRule="auto"/>
              <w:ind w:right="-1"/>
              <w:jc w:val="both"/>
              <w:rPr>
                <w:rFonts w:ascii="Times New Roman" w:eastAsia="Times New Roman" w:hAnsi="Times New Roman" w:cs="Times New Roman"/>
              </w:rPr>
            </w:pPr>
            <w:r w:rsidRPr="008577E3">
              <w:rPr>
                <w:rFonts w:ascii="Times New Roman" w:eastAsia="Times New Roman" w:hAnsi="Times New Roman" w:cs="Times New Roman"/>
              </w:rPr>
              <w:t>edin.zecirovic@mgsi.gov.rs</w:t>
            </w:r>
          </w:p>
        </w:tc>
      </w:tr>
      <w:tr w:rsidR="004E07EB" w:rsidRPr="008577E3" w14:paraId="00F84F3A" w14:textId="77777777" w:rsidTr="004949C4">
        <w:tc>
          <w:tcPr>
            <w:tcW w:w="3086" w:type="dxa"/>
            <w:vAlign w:val="center"/>
          </w:tcPr>
          <w:p w14:paraId="5C4980DE" w14:textId="39D69437" w:rsidR="004E07EB" w:rsidRPr="004E07EB" w:rsidRDefault="004E07EB" w:rsidP="00A2638A">
            <w:pPr>
              <w:spacing w:after="0" w:line="240" w:lineRule="auto"/>
              <w:ind w:right="-1"/>
              <w:jc w:val="both"/>
              <w:rPr>
                <w:rFonts w:ascii="Times New Roman" w:eastAsia="Times New Roman" w:hAnsi="Times New Roman" w:cs="Times New Roman"/>
                <w:i/>
                <w:lang w:val="sr-Cyrl-CS"/>
              </w:rPr>
            </w:pPr>
            <w:r>
              <w:rPr>
                <w:rFonts w:ascii="Times New Roman" w:eastAsia="Times New Roman" w:hAnsi="Times New Roman" w:cs="Times New Roman"/>
                <w:i/>
                <w:lang w:val="sr-Cyrl-CS"/>
              </w:rPr>
              <w:t>Милоје Обрадовић</w:t>
            </w:r>
          </w:p>
        </w:tc>
        <w:tc>
          <w:tcPr>
            <w:tcW w:w="1639" w:type="dxa"/>
            <w:vAlign w:val="center"/>
          </w:tcPr>
          <w:p w14:paraId="0AE1BE8F" w14:textId="431B0C21" w:rsidR="004E07EB" w:rsidRPr="004E07EB" w:rsidRDefault="004E07EB" w:rsidP="00A2638A">
            <w:pPr>
              <w:spacing w:after="0" w:line="240" w:lineRule="auto"/>
              <w:ind w:right="-1"/>
              <w:jc w:val="both"/>
              <w:rPr>
                <w:rFonts w:ascii="Times New Roman" w:eastAsia="Times New Roman" w:hAnsi="Times New Roman" w:cs="Times New Roman"/>
                <w:lang w:val="sr-Cyrl-CS"/>
              </w:rPr>
            </w:pPr>
            <w:r>
              <w:rPr>
                <w:rFonts w:ascii="Times New Roman" w:eastAsia="Times New Roman" w:hAnsi="Times New Roman" w:cs="Times New Roman"/>
                <w:lang w:val="sr-Cyrl-CS"/>
              </w:rPr>
              <w:t>011/364-06-97</w:t>
            </w:r>
          </w:p>
        </w:tc>
        <w:tc>
          <w:tcPr>
            <w:tcW w:w="3797" w:type="dxa"/>
            <w:vAlign w:val="center"/>
          </w:tcPr>
          <w:p w14:paraId="11583BBC" w14:textId="02F2E49B" w:rsidR="004E07EB" w:rsidRPr="004E07EB" w:rsidRDefault="004E07EB" w:rsidP="00A2638A">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rPr>
              <w:t>miloje.obradovic@mgsi.gov.rs</w:t>
            </w:r>
          </w:p>
        </w:tc>
      </w:tr>
      <w:tr w:rsidR="008577E3" w:rsidRPr="008577E3" w14:paraId="085B598E" w14:textId="77777777" w:rsidTr="004949C4">
        <w:tc>
          <w:tcPr>
            <w:tcW w:w="3086" w:type="dxa"/>
            <w:shd w:val="clear" w:color="auto" w:fill="F4B083"/>
            <w:vAlign w:val="center"/>
          </w:tcPr>
          <w:p w14:paraId="71CE6976" w14:textId="77777777" w:rsidR="00A2638A" w:rsidRPr="008577E3" w:rsidRDefault="00A2638A" w:rsidP="00A2638A">
            <w:p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Секретар Министарства</w:t>
            </w:r>
          </w:p>
        </w:tc>
        <w:tc>
          <w:tcPr>
            <w:tcW w:w="1639" w:type="dxa"/>
            <w:shd w:val="clear" w:color="auto" w:fill="F4B083"/>
            <w:vAlign w:val="center"/>
          </w:tcPr>
          <w:p w14:paraId="16B0B833"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p>
        </w:tc>
        <w:tc>
          <w:tcPr>
            <w:tcW w:w="3797" w:type="dxa"/>
            <w:shd w:val="clear" w:color="auto" w:fill="F4B083"/>
            <w:vAlign w:val="center"/>
          </w:tcPr>
          <w:p w14:paraId="14973866"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p>
        </w:tc>
      </w:tr>
      <w:tr w:rsidR="008577E3" w:rsidRPr="008577E3" w14:paraId="02FF6775" w14:textId="77777777" w:rsidTr="004949C4">
        <w:tc>
          <w:tcPr>
            <w:tcW w:w="3086" w:type="dxa"/>
            <w:tcBorders>
              <w:bottom w:val="single" w:sz="4" w:space="0" w:color="auto"/>
            </w:tcBorders>
            <w:vAlign w:val="center"/>
          </w:tcPr>
          <w:p w14:paraId="33874E6A" w14:textId="77777777" w:rsidR="00A2638A" w:rsidRPr="008577E3" w:rsidRDefault="00A2638A" w:rsidP="00A2638A">
            <w:pPr>
              <w:spacing w:after="0" w:line="240" w:lineRule="auto"/>
              <w:ind w:right="-1"/>
              <w:jc w:val="both"/>
              <w:rPr>
                <w:rFonts w:ascii="Times New Roman" w:eastAsia="Times New Roman" w:hAnsi="Times New Roman" w:cs="Times New Roman"/>
              </w:rPr>
            </w:pPr>
            <w:r w:rsidRPr="008577E3">
              <w:rPr>
                <w:rFonts w:ascii="Times New Roman" w:eastAsia="Times New Roman" w:hAnsi="Times New Roman" w:cs="Times New Roman"/>
                <w:lang w:val="sr-Cyrl-RS"/>
              </w:rPr>
              <w:t>Маја Матија Ристић</w:t>
            </w:r>
          </w:p>
        </w:tc>
        <w:tc>
          <w:tcPr>
            <w:tcW w:w="1639" w:type="dxa"/>
            <w:tcBorders>
              <w:bottom w:val="single" w:sz="4" w:space="0" w:color="auto"/>
            </w:tcBorders>
            <w:vAlign w:val="center"/>
          </w:tcPr>
          <w:p w14:paraId="68D80A54"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r w:rsidRPr="008577E3">
              <w:rPr>
                <w:rFonts w:ascii="Times New Roman" w:eastAsia="Times New Roman" w:hAnsi="Times New Roman" w:cs="Times New Roman"/>
                <w:lang w:val="sr-Cyrl-RS"/>
              </w:rPr>
              <w:t>011/361-65-21</w:t>
            </w:r>
          </w:p>
        </w:tc>
        <w:tc>
          <w:tcPr>
            <w:tcW w:w="3797" w:type="dxa"/>
            <w:tcBorders>
              <w:bottom w:val="single" w:sz="4" w:space="0" w:color="auto"/>
            </w:tcBorders>
            <w:vAlign w:val="center"/>
          </w:tcPr>
          <w:p w14:paraId="43111FD8" w14:textId="77777777" w:rsidR="00A2638A" w:rsidRPr="008577E3" w:rsidRDefault="00A2638A" w:rsidP="00A2638A">
            <w:pPr>
              <w:spacing w:after="0" w:line="240" w:lineRule="auto"/>
              <w:ind w:right="-1"/>
              <w:jc w:val="both"/>
              <w:rPr>
                <w:rFonts w:ascii="Times New Roman" w:eastAsia="Times New Roman" w:hAnsi="Times New Roman" w:cs="Times New Roman"/>
                <w:b/>
              </w:rPr>
            </w:pPr>
            <w:r w:rsidRPr="008577E3">
              <w:rPr>
                <w:rFonts w:ascii="Times New Roman" w:eastAsia="Times New Roman" w:hAnsi="Times New Roman" w:cs="Times New Roman"/>
              </w:rPr>
              <w:t>maja.matija@mgsi.gov.rs</w:t>
            </w:r>
          </w:p>
        </w:tc>
      </w:tr>
      <w:tr w:rsidR="008577E3" w:rsidRPr="008577E3" w14:paraId="7DD84AB4" w14:textId="77777777" w:rsidTr="004949C4">
        <w:tc>
          <w:tcPr>
            <w:tcW w:w="3086" w:type="dxa"/>
            <w:tcBorders>
              <w:bottom w:val="single" w:sz="4" w:space="0" w:color="auto"/>
            </w:tcBorders>
            <w:shd w:val="clear" w:color="auto" w:fill="F4B083"/>
            <w:vAlign w:val="center"/>
          </w:tcPr>
          <w:p w14:paraId="1B3099A5" w14:textId="77777777" w:rsidR="00A2638A" w:rsidRPr="008577E3" w:rsidRDefault="00A2638A" w:rsidP="00A2638A">
            <w:p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Помоћници министра</w:t>
            </w:r>
          </w:p>
        </w:tc>
        <w:tc>
          <w:tcPr>
            <w:tcW w:w="1639" w:type="dxa"/>
            <w:tcBorders>
              <w:bottom w:val="single" w:sz="4" w:space="0" w:color="auto"/>
            </w:tcBorders>
            <w:shd w:val="clear" w:color="auto" w:fill="F4B083"/>
            <w:vAlign w:val="center"/>
          </w:tcPr>
          <w:p w14:paraId="328313E1"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p>
        </w:tc>
        <w:tc>
          <w:tcPr>
            <w:tcW w:w="3797" w:type="dxa"/>
            <w:tcBorders>
              <w:bottom w:val="single" w:sz="4" w:space="0" w:color="auto"/>
            </w:tcBorders>
            <w:shd w:val="clear" w:color="auto" w:fill="F4B083"/>
            <w:vAlign w:val="center"/>
          </w:tcPr>
          <w:p w14:paraId="699E6D69"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p>
        </w:tc>
      </w:tr>
      <w:tr w:rsidR="008577E3" w:rsidRPr="008577E3" w14:paraId="6AB434D4" w14:textId="77777777" w:rsidTr="004949C4">
        <w:tc>
          <w:tcPr>
            <w:tcW w:w="3086" w:type="dxa"/>
            <w:shd w:val="clear" w:color="auto" w:fill="auto"/>
            <w:vAlign w:val="center"/>
          </w:tcPr>
          <w:p w14:paraId="6DB6DB5E" w14:textId="77777777"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Саша Стојановић</w:t>
            </w:r>
          </w:p>
        </w:tc>
        <w:tc>
          <w:tcPr>
            <w:tcW w:w="1639" w:type="dxa"/>
            <w:shd w:val="clear" w:color="auto" w:fill="auto"/>
            <w:vAlign w:val="center"/>
          </w:tcPr>
          <w:p w14:paraId="1B0A8848"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r w:rsidRPr="008577E3">
              <w:rPr>
                <w:rFonts w:ascii="Times New Roman" w:eastAsia="Times New Roman" w:hAnsi="Times New Roman" w:cs="Times New Roman"/>
                <w:lang w:val="sr-Cyrl-RS"/>
              </w:rPr>
              <w:t>011/269-14-32</w:t>
            </w:r>
          </w:p>
        </w:tc>
        <w:tc>
          <w:tcPr>
            <w:tcW w:w="3797" w:type="dxa"/>
            <w:shd w:val="clear" w:color="auto" w:fill="auto"/>
            <w:vAlign w:val="center"/>
          </w:tcPr>
          <w:p w14:paraId="7E1AF19E"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sasa.stojanovic@mgsi.gov.rs</w:t>
            </w:r>
          </w:p>
        </w:tc>
      </w:tr>
      <w:tr w:rsidR="008577E3" w:rsidRPr="008577E3" w14:paraId="5983F56A" w14:textId="77777777" w:rsidTr="004949C4">
        <w:tc>
          <w:tcPr>
            <w:tcW w:w="3086" w:type="dxa"/>
            <w:shd w:val="clear" w:color="auto" w:fill="auto"/>
            <w:vAlign w:val="center"/>
          </w:tcPr>
          <w:p w14:paraId="1E5BA1BA" w14:textId="77777777"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Зоран Илић</w:t>
            </w:r>
          </w:p>
        </w:tc>
        <w:tc>
          <w:tcPr>
            <w:tcW w:w="1639" w:type="dxa"/>
            <w:shd w:val="clear" w:color="auto" w:fill="auto"/>
            <w:vAlign w:val="center"/>
          </w:tcPr>
          <w:p w14:paraId="3C5827F3" w14:textId="77777777" w:rsidR="00A2638A" w:rsidRPr="008577E3" w:rsidRDefault="00A2638A" w:rsidP="00A2638A">
            <w:pPr>
              <w:spacing w:after="0" w:line="240" w:lineRule="auto"/>
              <w:ind w:right="-1"/>
              <w:rPr>
                <w:rFonts w:ascii="Times New Roman" w:eastAsia="Times New Roman" w:hAnsi="Times New Roman" w:cs="Times New Roman"/>
                <w:lang w:val="sr-Cyrl-RS"/>
              </w:rPr>
            </w:pPr>
            <w:r w:rsidRPr="008577E3">
              <w:rPr>
                <w:rFonts w:ascii="Times New Roman" w:eastAsia="Times New Roman" w:hAnsi="Times New Roman" w:cs="Times New Roman"/>
                <w:lang w:val="sr-Cyrl-RS"/>
              </w:rPr>
              <w:t>011/361-64-31</w:t>
            </w:r>
          </w:p>
        </w:tc>
        <w:tc>
          <w:tcPr>
            <w:tcW w:w="3797" w:type="dxa"/>
            <w:shd w:val="clear" w:color="auto" w:fill="auto"/>
            <w:vAlign w:val="center"/>
          </w:tcPr>
          <w:p w14:paraId="1D0164C7" w14:textId="77777777" w:rsidR="00A2638A" w:rsidRPr="008577E3" w:rsidRDefault="00FF3691" w:rsidP="00A2638A">
            <w:pPr>
              <w:spacing w:after="0" w:line="240" w:lineRule="auto"/>
              <w:ind w:right="-1"/>
              <w:jc w:val="both"/>
              <w:rPr>
                <w:rFonts w:ascii="Times New Roman" w:eastAsia="Times New Roman" w:hAnsi="Times New Roman" w:cs="Times New Roman"/>
                <w:lang w:val="sr-Cyrl-RS"/>
              </w:rPr>
            </w:pPr>
            <w:hyperlink r:id="rId35" w:history="1">
              <w:r w:rsidR="00A2638A" w:rsidRPr="008577E3">
                <w:rPr>
                  <w:rFonts w:ascii="Times New Roman" w:eastAsia="Times New Roman" w:hAnsi="Times New Roman" w:cs="Times New Roman"/>
                  <w:lang w:val="sr-Cyrl-RS"/>
                </w:rPr>
                <w:t>zoran.ilic@mgsi.gov.rs</w:t>
              </w:r>
            </w:hyperlink>
            <w:r w:rsidR="00A2638A" w:rsidRPr="008577E3">
              <w:rPr>
                <w:rFonts w:ascii="Times New Roman" w:eastAsia="Times New Roman" w:hAnsi="Times New Roman" w:cs="Times New Roman"/>
                <w:lang w:val="sr-Cyrl-RS"/>
              </w:rPr>
              <w:t xml:space="preserve"> </w:t>
            </w:r>
          </w:p>
        </w:tc>
      </w:tr>
      <w:tr w:rsidR="008577E3" w:rsidRPr="008577E3" w14:paraId="628DCAB0" w14:textId="77777777" w:rsidTr="004949C4">
        <w:tc>
          <w:tcPr>
            <w:tcW w:w="3086" w:type="dxa"/>
            <w:shd w:val="clear" w:color="auto" w:fill="auto"/>
            <w:vAlign w:val="center"/>
          </w:tcPr>
          <w:p w14:paraId="366ADC85" w14:textId="77777777" w:rsidR="00A2638A" w:rsidRPr="008577E3" w:rsidRDefault="00A2638A" w:rsidP="00A2638A">
            <w:pPr>
              <w:spacing w:after="0" w:line="240" w:lineRule="auto"/>
              <w:ind w:right="-1"/>
              <w:jc w:val="both"/>
              <w:rPr>
                <w:rFonts w:ascii="Times New Roman" w:eastAsia="Times New Roman" w:hAnsi="Times New Roman" w:cs="Times New Roman"/>
                <w:i/>
                <w:lang w:val="sr-Cyrl-CS"/>
              </w:rPr>
            </w:pPr>
            <w:r w:rsidRPr="008577E3">
              <w:rPr>
                <w:rFonts w:ascii="Times New Roman" w:eastAsia="Times New Roman" w:hAnsi="Times New Roman" w:cs="Times New Roman"/>
                <w:i/>
                <w:lang w:val="sr-Cyrl-CS"/>
              </w:rPr>
              <w:t>Зоран Павловић</w:t>
            </w:r>
          </w:p>
        </w:tc>
        <w:tc>
          <w:tcPr>
            <w:tcW w:w="1639" w:type="dxa"/>
            <w:shd w:val="clear" w:color="auto" w:fill="auto"/>
            <w:vAlign w:val="center"/>
          </w:tcPr>
          <w:p w14:paraId="3C9A9B34" w14:textId="77777777" w:rsidR="00A2638A" w:rsidRPr="008577E3" w:rsidRDefault="00A2638A" w:rsidP="00A2638A">
            <w:pPr>
              <w:spacing w:after="0" w:line="240" w:lineRule="auto"/>
              <w:ind w:right="-1"/>
              <w:rPr>
                <w:rFonts w:ascii="Times New Roman" w:eastAsia="Times New Roman" w:hAnsi="Times New Roman" w:cs="Times New Roman"/>
                <w:lang w:val="sr-Cyrl-RS"/>
              </w:rPr>
            </w:pPr>
            <w:r w:rsidRPr="008577E3">
              <w:rPr>
                <w:rFonts w:ascii="Times New Roman" w:eastAsia="Times New Roman" w:hAnsi="Times New Roman" w:cs="Times New Roman"/>
                <w:lang w:val="sr-Cyrl-RS"/>
              </w:rPr>
              <w:t>011/213-83-11</w:t>
            </w:r>
          </w:p>
        </w:tc>
        <w:tc>
          <w:tcPr>
            <w:tcW w:w="3797" w:type="dxa"/>
            <w:shd w:val="clear" w:color="auto" w:fill="auto"/>
            <w:vAlign w:val="center"/>
          </w:tcPr>
          <w:p w14:paraId="1240FF46" w14:textId="77777777" w:rsidR="00A2638A" w:rsidRPr="008577E3" w:rsidRDefault="00FF3691" w:rsidP="00A2638A">
            <w:pPr>
              <w:spacing w:after="0" w:line="240" w:lineRule="auto"/>
              <w:ind w:right="-1"/>
              <w:jc w:val="both"/>
              <w:rPr>
                <w:rFonts w:ascii="Times New Roman" w:eastAsia="Times New Roman" w:hAnsi="Times New Roman" w:cs="Times New Roman"/>
                <w:lang w:val="sr-Cyrl-RS"/>
              </w:rPr>
            </w:pPr>
            <w:hyperlink r:id="rId36" w:history="1">
              <w:r w:rsidR="00A2638A" w:rsidRPr="008577E3">
                <w:rPr>
                  <w:rFonts w:ascii="Times New Roman" w:eastAsia="Times New Roman" w:hAnsi="Times New Roman" w:cs="Times New Roman"/>
                  <w:sz w:val="24"/>
                  <w:szCs w:val="24"/>
                </w:rPr>
                <w:t>zoran.pavlovic</w:t>
              </w:r>
              <w:r w:rsidR="00A2638A" w:rsidRPr="008577E3">
                <w:rPr>
                  <w:rFonts w:ascii="Times New Roman" w:eastAsia="Times New Roman" w:hAnsi="Times New Roman" w:cs="Times New Roman"/>
                  <w:sz w:val="24"/>
                  <w:szCs w:val="24"/>
                  <w:lang w:val="sr-Cyrl-RS"/>
                </w:rPr>
                <w:t>@mgsi.gov.rs</w:t>
              </w:r>
            </w:hyperlink>
          </w:p>
        </w:tc>
      </w:tr>
      <w:tr w:rsidR="008577E3" w:rsidRPr="008577E3" w14:paraId="281EEC76" w14:textId="77777777" w:rsidTr="004949C4">
        <w:tc>
          <w:tcPr>
            <w:tcW w:w="3086" w:type="dxa"/>
            <w:shd w:val="clear" w:color="auto" w:fill="auto"/>
            <w:vAlign w:val="center"/>
          </w:tcPr>
          <w:p w14:paraId="74A5ACDB" w14:textId="77777777"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Татјана Јовановић</w:t>
            </w:r>
          </w:p>
        </w:tc>
        <w:tc>
          <w:tcPr>
            <w:tcW w:w="1639" w:type="dxa"/>
            <w:shd w:val="clear" w:color="auto" w:fill="auto"/>
            <w:vAlign w:val="center"/>
          </w:tcPr>
          <w:p w14:paraId="12E5557B"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r w:rsidRPr="008577E3">
              <w:rPr>
                <w:rFonts w:ascii="Times New Roman" w:eastAsia="Times New Roman" w:hAnsi="Times New Roman" w:cs="Times New Roman"/>
                <w:lang w:val="sr-Cyrl-RS"/>
              </w:rPr>
              <w:t>011/361-64-23</w:t>
            </w:r>
          </w:p>
        </w:tc>
        <w:tc>
          <w:tcPr>
            <w:tcW w:w="3797" w:type="dxa"/>
            <w:shd w:val="clear" w:color="auto" w:fill="auto"/>
            <w:vAlign w:val="center"/>
          </w:tcPr>
          <w:p w14:paraId="030D1658" w14:textId="77777777" w:rsidR="00A2638A" w:rsidRPr="008577E3" w:rsidRDefault="00FF3691" w:rsidP="00A2638A">
            <w:pPr>
              <w:spacing w:after="0" w:line="240" w:lineRule="auto"/>
              <w:ind w:right="-1"/>
              <w:jc w:val="both"/>
              <w:rPr>
                <w:rFonts w:ascii="Times New Roman" w:eastAsia="Times New Roman" w:hAnsi="Times New Roman" w:cs="Times New Roman"/>
                <w:b/>
                <w:lang w:val="sr-Cyrl-RS"/>
              </w:rPr>
            </w:pPr>
            <w:hyperlink r:id="rId37" w:history="1">
              <w:r w:rsidR="00A2638A" w:rsidRPr="008577E3">
                <w:rPr>
                  <w:rFonts w:ascii="Times New Roman" w:eastAsia="Times New Roman" w:hAnsi="Times New Roman" w:cs="Times New Roman"/>
                  <w:sz w:val="24"/>
                  <w:szCs w:val="24"/>
                  <w:lang w:val="sr-Cyrl-RS"/>
                </w:rPr>
                <w:t>tatjana.jovanovic@mgsi.gov.rs</w:t>
              </w:r>
            </w:hyperlink>
            <w:r w:rsidR="00A2638A" w:rsidRPr="008577E3">
              <w:rPr>
                <w:rFonts w:ascii="Times New Roman" w:eastAsia="Times New Roman" w:hAnsi="Times New Roman" w:cs="Times New Roman"/>
                <w:sz w:val="24"/>
                <w:szCs w:val="24"/>
                <w:lang w:val="sr-Cyrl-RS"/>
              </w:rPr>
              <w:t xml:space="preserve"> </w:t>
            </w:r>
          </w:p>
        </w:tc>
      </w:tr>
      <w:tr w:rsidR="008577E3" w:rsidRPr="008577E3" w14:paraId="724BE271" w14:textId="77777777" w:rsidTr="004949C4">
        <w:tc>
          <w:tcPr>
            <w:tcW w:w="3086" w:type="dxa"/>
            <w:shd w:val="clear" w:color="auto" w:fill="auto"/>
            <w:vAlign w:val="center"/>
          </w:tcPr>
          <w:p w14:paraId="45623114" w14:textId="77777777"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Ђорђе Милић</w:t>
            </w:r>
          </w:p>
        </w:tc>
        <w:tc>
          <w:tcPr>
            <w:tcW w:w="1639" w:type="dxa"/>
            <w:shd w:val="clear" w:color="auto" w:fill="auto"/>
            <w:vAlign w:val="center"/>
          </w:tcPr>
          <w:p w14:paraId="63019E4F" w14:textId="77777777" w:rsidR="00A2638A" w:rsidRPr="008577E3" w:rsidRDefault="00A2638A" w:rsidP="00A2638A">
            <w:pPr>
              <w:spacing w:after="0" w:line="240" w:lineRule="auto"/>
              <w:ind w:right="-1"/>
              <w:jc w:val="both"/>
              <w:rPr>
                <w:rFonts w:ascii="Times New Roman" w:eastAsia="Times New Roman" w:hAnsi="Times New Roman" w:cs="Times New Roman"/>
              </w:rPr>
            </w:pPr>
            <w:r w:rsidRPr="008577E3">
              <w:rPr>
                <w:rFonts w:ascii="Times New Roman" w:eastAsia="Times New Roman" w:hAnsi="Times New Roman" w:cs="Times New Roman"/>
              </w:rPr>
              <w:t>011/364-06-97</w:t>
            </w:r>
          </w:p>
        </w:tc>
        <w:tc>
          <w:tcPr>
            <w:tcW w:w="3797" w:type="dxa"/>
            <w:shd w:val="clear" w:color="auto" w:fill="auto"/>
            <w:vAlign w:val="center"/>
          </w:tcPr>
          <w:p w14:paraId="502338EE"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djordje.milic@mgsi.gov.rs</w:t>
            </w:r>
          </w:p>
        </w:tc>
      </w:tr>
      <w:tr w:rsidR="008577E3" w:rsidRPr="008577E3" w14:paraId="7D8B20D1" w14:textId="77777777" w:rsidTr="004949C4">
        <w:tc>
          <w:tcPr>
            <w:tcW w:w="3086" w:type="dxa"/>
            <w:shd w:val="clear" w:color="auto" w:fill="auto"/>
            <w:vAlign w:val="center"/>
          </w:tcPr>
          <w:p w14:paraId="643AFD0A" w14:textId="77777777"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Јованка Атанацковић</w:t>
            </w:r>
          </w:p>
        </w:tc>
        <w:tc>
          <w:tcPr>
            <w:tcW w:w="1639" w:type="dxa"/>
            <w:shd w:val="clear" w:color="auto" w:fill="auto"/>
            <w:vAlign w:val="center"/>
          </w:tcPr>
          <w:p w14:paraId="460A495D" w14:textId="77777777" w:rsidR="00A2638A" w:rsidRPr="008577E3" w:rsidRDefault="00A2638A" w:rsidP="00A2638A">
            <w:pPr>
              <w:spacing w:after="0" w:line="240" w:lineRule="auto"/>
              <w:ind w:right="-1"/>
              <w:jc w:val="both"/>
              <w:rPr>
                <w:rFonts w:ascii="Times New Roman" w:eastAsia="Times New Roman" w:hAnsi="Times New Roman" w:cs="Times New Roman"/>
              </w:rPr>
            </w:pPr>
            <w:r w:rsidRPr="008577E3">
              <w:rPr>
                <w:rFonts w:ascii="Times New Roman" w:eastAsia="Times New Roman" w:hAnsi="Times New Roman" w:cs="Times New Roman"/>
              </w:rPr>
              <w:t>011/</w:t>
            </w:r>
            <w:r w:rsidRPr="008577E3">
              <w:rPr>
                <w:rFonts w:ascii="Times New Roman" w:eastAsia="Times New Roman" w:hAnsi="Times New Roman" w:cs="Times New Roman"/>
                <w:lang w:val="en-GB"/>
              </w:rPr>
              <w:t>361-64-22</w:t>
            </w:r>
          </w:p>
        </w:tc>
        <w:tc>
          <w:tcPr>
            <w:tcW w:w="3797" w:type="dxa"/>
            <w:shd w:val="clear" w:color="auto" w:fill="auto"/>
            <w:vAlign w:val="center"/>
          </w:tcPr>
          <w:p w14:paraId="13AD61BC"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jovanka.atanackovic@mgsi.gov.rs</w:t>
            </w:r>
          </w:p>
        </w:tc>
      </w:tr>
      <w:tr w:rsidR="008577E3" w:rsidRPr="008577E3" w14:paraId="0927E447" w14:textId="77777777" w:rsidTr="004949C4">
        <w:tc>
          <w:tcPr>
            <w:tcW w:w="3086" w:type="dxa"/>
            <w:shd w:val="clear" w:color="auto" w:fill="auto"/>
            <w:vAlign w:val="center"/>
          </w:tcPr>
          <w:p w14:paraId="5D76E29E" w14:textId="77777777"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Вељко Ковачевић</w:t>
            </w:r>
          </w:p>
        </w:tc>
        <w:tc>
          <w:tcPr>
            <w:tcW w:w="1639" w:type="dxa"/>
            <w:shd w:val="clear" w:color="auto" w:fill="auto"/>
            <w:vAlign w:val="center"/>
          </w:tcPr>
          <w:p w14:paraId="34E0A86E" w14:textId="77777777" w:rsidR="00A2638A" w:rsidRPr="008577E3" w:rsidRDefault="00A2638A" w:rsidP="00A2638A">
            <w:pPr>
              <w:spacing w:after="0" w:line="240" w:lineRule="auto"/>
              <w:ind w:right="-1"/>
              <w:jc w:val="both"/>
              <w:rPr>
                <w:rFonts w:ascii="Times New Roman" w:eastAsia="Times New Roman" w:hAnsi="Times New Roman" w:cs="Times New Roman"/>
                <w:lang w:val="sr-Cyrl-CS"/>
              </w:rPr>
            </w:pPr>
            <w:r w:rsidRPr="008577E3">
              <w:rPr>
                <w:rFonts w:ascii="Times New Roman" w:eastAsia="Times New Roman" w:hAnsi="Times New Roman" w:cs="Times New Roman"/>
                <w:lang w:val="sr-Cyrl-CS"/>
              </w:rPr>
              <w:t>011/362-16-98</w:t>
            </w:r>
          </w:p>
        </w:tc>
        <w:tc>
          <w:tcPr>
            <w:tcW w:w="3797" w:type="dxa"/>
            <w:shd w:val="clear" w:color="auto" w:fill="auto"/>
            <w:vAlign w:val="center"/>
          </w:tcPr>
          <w:p w14:paraId="29AA666B"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veljko.kovacevic@mgsi.gov.rs</w:t>
            </w:r>
          </w:p>
        </w:tc>
      </w:tr>
    </w:tbl>
    <w:p w14:paraId="0B801309"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4B66E762"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Комплетан текст „</w:t>
      </w:r>
      <w:r w:rsidRPr="008577E3">
        <w:rPr>
          <w:rFonts w:ascii="Times New Roman" w:eastAsia="Times New Roman" w:hAnsi="Times New Roman" w:cs="Times New Roman"/>
          <w:i/>
          <w:sz w:val="24"/>
          <w:szCs w:val="24"/>
          <w:lang w:val="sr-Cyrl-RS"/>
        </w:rPr>
        <w:t xml:space="preserve">Закона о слободном приступу информацијама од јавног значаја” </w:t>
      </w:r>
      <w:r w:rsidRPr="008577E3">
        <w:rPr>
          <w:rFonts w:ascii="Times New Roman" w:eastAsia="Times New Roman" w:hAnsi="Times New Roman" w:cs="Times New Roman"/>
          <w:sz w:val="24"/>
          <w:szCs w:val="24"/>
          <w:lang w:val="sr-Cyrl-RS"/>
        </w:rPr>
        <w:t xml:space="preserve">се може преузети на: </w:t>
      </w:r>
    </w:p>
    <w:p w14:paraId="45C76D66" w14:textId="77777777" w:rsidR="00A2638A" w:rsidRPr="008577E3" w:rsidRDefault="00FF3691" w:rsidP="00A2638A">
      <w:pPr>
        <w:spacing w:after="0" w:line="240" w:lineRule="auto"/>
        <w:ind w:right="-1"/>
        <w:jc w:val="both"/>
        <w:rPr>
          <w:rFonts w:ascii="Times New Roman" w:eastAsia="Times New Roman" w:hAnsi="Times New Roman" w:cs="Times New Roman"/>
          <w:sz w:val="24"/>
          <w:szCs w:val="24"/>
          <w:lang w:val="sr-Cyrl-RS"/>
        </w:rPr>
      </w:pPr>
      <w:hyperlink r:id="rId38" w:history="1">
        <w:r w:rsidR="00A2638A" w:rsidRPr="008577E3">
          <w:rPr>
            <w:rFonts w:ascii="Times New Roman" w:eastAsia="Times New Roman" w:hAnsi="Times New Roman" w:cs="Times New Roman"/>
            <w:sz w:val="24"/>
            <w:szCs w:val="24"/>
            <w:u w:val="single"/>
            <w:lang w:val="sr-Cyrl-RS"/>
          </w:rPr>
          <w:t>http://www.poverenik.org.rs/images/stories/dokumentacija-nova/zakoni/zakonoslobodnompristupuinf.cir.doc</w:t>
        </w:r>
      </w:hyperlink>
      <w:r w:rsidR="00A2638A" w:rsidRPr="008577E3">
        <w:rPr>
          <w:rFonts w:ascii="Times New Roman" w:eastAsia="Times New Roman" w:hAnsi="Times New Roman" w:cs="Times New Roman"/>
          <w:sz w:val="24"/>
          <w:szCs w:val="24"/>
          <w:lang w:val="sr-Cyrl-RS"/>
        </w:rPr>
        <w:t xml:space="preserve"> </w:t>
      </w:r>
    </w:p>
    <w:p w14:paraId="0EBCB0E2"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u w:val="single"/>
          <w:lang w:val="sr-Cyrl-RS"/>
        </w:rPr>
      </w:pPr>
      <w:r w:rsidRPr="008577E3">
        <w:rPr>
          <w:rFonts w:ascii="Times New Roman" w:eastAsia="Times New Roman" w:hAnsi="Times New Roman" w:cs="Times New Roman"/>
          <w:sz w:val="24"/>
          <w:szCs w:val="24"/>
          <w:lang w:val="sr-Cyrl-RS"/>
        </w:rPr>
        <w:t>Комплетан текст „</w:t>
      </w:r>
      <w:r w:rsidRPr="008577E3">
        <w:rPr>
          <w:rFonts w:ascii="Times New Roman" w:eastAsia="Times New Roman" w:hAnsi="Times New Roman" w:cs="Times New Roman"/>
          <w:i/>
          <w:sz w:val="24"/>
          <w:szCs w:val="24"/>
          <w:lang w:val="sr-Cyrl-RS"/>
        </w:rPr>
        <w:t>Упутством за објављивање информатора о раду државног органа“</w:t>
      </w:r>
      <w:r w:rsidRPr="008577E3">
        <w:rPr>
          <w:rFonts w:ascii="Times New Roman" w:eastAsia="Times New Roman" w:hAnsi="Times New Roman" w:cs="Times New Roman"/>
          <w:sz w:val="24"/>
          <w:szCs w:val="24"/>
          <w:lang w:val="sr-Cyrl-RS"/>
        </w:rPr>
        <w:t xml:space="preserve"> се може преузети на: </w:t>
      </w:r>
      <w:hyperlink r:id="rId39" w:history="1">
        <w:r w:rsidRPr="008577E3">
          <w:rPr>
            <w:rFonts w:ascii="Times New Roman" w:eastAsia="Times New Roman" w:hAnsi="Times New Roman" w:cs="Times New Roman"/>
            <w:sz w:val="24"/>
            <w:szCs w:val="24"/>
            <w:u w:val="single"/>
            <w:lang w:val="sr-Cyrl-RS"/>
          </w:rPr>
          <w:t>http://www.poverenik.rs/images/stories/dokumentacija-nova/podzakonski-akti/uputstvo-informator/uputstvozainformatorecir.doc.doc</w:t>
        </w:r>
      </w:hyperlink>
    </w:p>
    <w:p w14:paraId="77DA84DF"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152856C0" w14:textId="77777777" w:rsidR="00A2638A" w:rsidRPr="008577E3" w:rsidRDefault="00A2638A" w:rsidP="00A2638A">
      <w:pPr>
        <w:spacing w:after="0" w:line="240" w:lineRule="auto"/>
        <w:ind w:right="-1"/>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HYPERLINK  \l "_1._Садржај_Информатора"</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6E295B56" wp14:editId="43A1E5DB">
            <wp:extent cx="314325" cy="1905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4794C16A" w14:textId="77777777" w:rsidR="00A2638A" w:rsidRPr="008577E3" w:rsidRDefault="00A2638A" w:rsidP="00A2638A">
      <w:pPr>
        <w:spacing w:after="0" w:line="240" w:lineRule="auto"/>
        <w:ind w:right="-1"/>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30CCEC28" w14:textId="77777777" w:rsidR="00A2638A" w:rsidRPr="008577E3" w:rsidRDefault="00A2638A" w:rsidP="00A2638A">
      <w:pPr>
        <w:spacing w:after="0" w:line="240" w:lineRule="auto"/>
        <w:ind w:right="-1"/>
        <w:rPr>
          <w:rFonts w:ascii="Times New Roman" w:eastAsia="Times New Roman" w:hAnsi="Times New Roman" w:cs="Times New Roman"/>
          <w:sz w:val="28"/>
          <w:szCs w:val="28"/>
          <w:lang w:val="sr-Cyrl-RS"/>
        </w:rPr>
      </w:pPr>
      <w:r w:rsidRPr="008577E3">
        <w:rPr>
          <w:rFonts w:ascii="Times New Roman" w:eastAsia="Times New Roman" w:hAnsi="Times New Roman" w:cs="Times New Roman"/>
          <w:sz w:val="24"/>
          <w:szCs w:val="24"/>
          <w:lang w:val="sr-Cyrl-RS"/>
        </w:rPr>
        <w:fldChar w:fldCharType="end"/>
      </w:r>
    </w:p>
    <w:p w14:paraId="16C1C2DA" w14:textId="2749431B" w:rsidR="00A2638A" w:rsidRPr="00B074CE" w:rsidRDefault="00A2638A" w:rsidP="00B074CE">
      <w:pPr>
        <w:keepNext/>
        <w:spacing w:after="240" w:line="240" w:lineRule="auto"/>
        <w:ind w:right="-1"/>
        <w:outlineLvl w:val="0"/>
        <w:rPr>
          <w:rFonts w:ascii="Times New Roman" w:eastAsia="Times New Roman" w:hAnsi="Times New Roman" w:cs="Times New Roman"/>
          <w:b/>
          <w:bCs/>
          <w:kern w:val="32"/>
          <w:sz w:val="28"/>
          <w:szCs w:val="32"/>
          <w:lang w:val="sr-Cyrl-RS"/>
        </w:rPr>
      </w:pPr>
      <w:bookmarkStart w:id="27" w:name="_Toc397689240"/>
      <w:r w:rsidRPr="008577E3">
        <w:rPr>
          <w:rFonts w:ascii="Times New Roman" w:eastAsia="Times New Roman" w:hAnsi="Times New Roman" w:cs="Times New Roman"/>
          <w:b/>
          <w:bCs/>
          <w:kern w:val="32"/>
          <w:sz w:val="28"/>
          <w:szCs w:val="32"/>
          <w:lang w:val="sr-Cyrl-RS"/>
        </w:rPr>
        <w:br w:type="page"/>
      </w:r>
      <w:bookmarkStart w:id="28" w:name="_Toc17359137"/>
      <w:r w:rsidRPr="008577E3">
        <w:rPr>
          <w:rFonts w:ascii="Times New Roman" w:eastAsia="Times New Roman" w:hAnsi="Times New Roman" w:cs="Times New Roman"/>
          <w:b/>
          <w:bCs/>
          <w:kern w:val="32"/>
          <w:sz w:val="28"/>
          <w:szCs w:val="32"/>
          <w:lang w:val="sr-Cyrl-RS"/>
        </w:rPr>
        <w:lastRenderedPageBreak/>
        <w:t>6. Списак најчешће тражених информација од јавног значаја</w:t>
      </w:r>
      <w:bookmarkEnd w:id="27"/>
      <w:bookmarkEnd w:id="28"/>
    </w:p>
    <w:p w14:paraId="225CDF44" w14:textId="77777777" w:rsidR="00A2638A" w:rsidRPr="008577E3" w:rsidRDefault="00A2638A" w:rsidP="00BF1AE5">
      <w:pPr>
        <w:spacing w:after="0" w:line="20" w:lineRule="atLeast"/>
        <w:ind w:right="-1"/>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en-GB"/>
        </w:rPr>
        <w:t>Списак најчешће тражених информација од јавног значаја у 201</w:t>
      </w:r>
      <w:r w:rsidRPr="008577E3">
        <w:rPr>
          <w:rFonts w:ascii="Times New Roman" w:eastAsia="Times New Roman" w:hAnsi="Times New Roman" w:cs="Times New Roman"/>
          <w:b/>
          <w:sz w:val="24"/>
          <w:szCs w:val="24"/>
          <w:lang w:val="sr-Cyrl-RS"/>
        </w:rPr>
        <w:t>9</w:t>
      </w:r>
      <w:r w:rsidRPr="008577E3">
        <w:rPr>
          <w:rFonts w:ascii="Times New Roman" w:eastAsia="Times New Roman" w:hAnsi="Times New Roman" w:cs="Times New Roman"/>
          <w:b/>
          <w:sz w:val="24"/>
          <w:szCs w:val="24"/>
          <w:lang w:val="en-GB"/>
        </w:rPr>
        <w:t xml:space="preserve">. </w:t>
      </w:r>
      <w:r w:rsidRPr="008577E3">
        <w:rPr>
          <w:rFonts w:ascii="Times New Roman" w:eastAsia="Times New Roman" w:hAnsi="Times New Roman" w:cs="Times New Roman"/>
          <w:b/>
          <w:sz w:val="24"/>
          <w:szCs w:val="24"/>
          <w:lang w:val="sr-Cyrl-RS"/>
        </w:rPr>
        <w:t>г</w:t>
      </w:r>
      <w:r w:rsidRPr="008577E3">
        <w:rPr>
          <w:rFonts w:ascii="Times New Roman" w:eastAsia="Times New Roman" w:hAnsi="Times New Roman" w:cs="Times New Roman"/>
          <w:b/>
          <w:sz w:val="24"/>
          <w:szCs w:val="24"/>
          <w:lang w:val="en-GB"/>
        </w:rPr>
        <w:t>одини:</w:t>
      </w:r>
    </w:p>
    <w:p w14:paraId="5FEE04C6" w14:textId="77777777" w:rsidR="00A2638A" w:rsidRPr="008577E3" w:rsidRDefault="00A2638A" w:rsidP="00BF1AE5">
      <w:pPr>
        <w:spacing w:after="0" w:line="20" w:lineRule="atLeast"/>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Информације од јавног значаја најчешће су тражене у форми писаних захтева и захтева</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en-GB"/>
        </w:rPr>
        <w:t>у електронском облику, и то:</w:t>
      </w:r>
    </w:p>
    <w:p w14:paraId="6BCAFCDD" w14:textId="77777777" w:rsidR="00757566" w:rsidRPr="008577E3" w:rsidRDefault="00757566" w:rsidP="00BF1AE5">
      <w:pPr>
        <w:numPr>
          <w:ilvl w:val="0"/>
          <w:numId w:val="34"/>
        </w:numPr>
        <w:spacing w:after="0" w:line="20" w:lineRule="atLeast"/>
        <w:ind w:left="714" w:hanging="35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CS"/>
        </w:rPr>
        <w:t xml:space="preserve">информације које се односе на достављање копија решења која садрже информације о одобреним редовима вожње </w:t>
      </w:r>
      <w:r w:rsidRPr="008577E3">
        <w:rPr>
          <w:rFonts w:ascii="Times New Roman" w:eastAsia="Calibri" w:hAnsi="Times New Roman" w:cs="Times New Roman"/>
          <w:sz w:val="24"/>
          <w:szCs w:val="24"/>
          <w:lang w:val="sr-Cyrl-RS"/>
        </w:rPr>
        <w:t xml:space="preserve">и дозволама за међународни јавни линијски превоз путника из надлежности </w:t>
      </w:r>
      <w:r w:rsidRPr="008577E3">
        <w:rPr>
          <w:rFonts w:ascii="Times New Roman" w:eastAsia="Calibri" w:hAnsi="Times New Roman" w:cs="Times New Roman"/>
          <w:sz w:val="24"/>
          <w:szCs w:val="24"/>
          <w:lang w:val="sr-Cyrl-CS"/>
        </w:rPr>
        <w:t>Сектора за друмски транспорт, путеве и безбедност саобраћаја;</w:t>
      </w:r>
    </w:p>
    <w:p w14:paraId="6553A17E" w14:textId="77777777" w:rsidR="00757566" w:rsidRPr="008577E3" w:rsidRDefault="00757566" w:rsidP="00BF1AE5">
      <w:pPr>
        <w:numPr>
          <w:ilvl w:val="0"/>
          <w:numId w:val="34"/>
        </w:numPr>
        <w:spacing w:after="0" w:line="20" w:lineRule="atLeast"/>
        <w:ind w:left="714" w:hanging="35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rPr>
        <w:t xml:space="preserve">информације које се односе на </w:t>
      </w:r>
      <w:r w:rsidRPr="008577E3">
        <w:rPr>
          <w:rFonts w:ascii="Times New Roman" w:eastAsia="Calibri" w:hAnsi="Times New Roman" w:cs="Times New Roman"/>
          <w:sz w:val="24"/>
          <w:szCs w:val="24"/>
          <w:lang w:val="sr-Cyrl-CS"/>
        </w:rPr>
        <w:t>увид и копирање докумената Сектора за</w:t>
      </w:r>
      <w:r w:rsidRPr="008577E3">
        <w:rPr>
          <w:rFonts w:ascii="Times New Roman" w:eastAsia="Calibri" w:hAnsi="Times New Roman" w:cs="Times New Roman"/>
          <w:sz w:val="24"/>
          <w:szCs w:val="24"/>
          <w:lang w:val="ru-RU"/>
        </w:rPr>
        <w:t xml:space="preserve"> </w:t>
      </w:r>
      <w:r w:rsidRPr="008577E3">
        <w:rPr>
          <w:rFonts w:ascii="Times New Roman" w:eastAsia="Calibri" w:hAnsi="Times New Roman" w:cs="Times New Roman"/>
          <w:sz w:val="24"/>
          <w:szCs w:val="24"/>
          <w:lang w:val="sr-Cyrl-CS"/>
        </w:rPr>
        <w:t>грађевинске послове, спровођење обједињене процедуре и озакоњење;</w:t>
      </w:r>
    </w:p>
    <w:p w14:paraId="54675EAD" w14:textId="77777777" w:rsidR="00757566" w:rsidRPr="008577E3" w:rsidRDefault="00757566" w:rsidP="00BF1AE5">
      <w:pPr>
        <w:numPr>
          <w:ilvl w:val="0"/>
          <w:numId w:val="34"/>
        </w:numPr>
        <w:spacing w:after="0" w:line="20" w:lineRule="atLeast"/>
        <w:ind w:left="714" w:hanging="35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rPr>
        <w:t xml:space="preserve">информације које се односе на послове инспекцијског надзора на спровођењу </w:t>
      </w:r>
      <w:r w:rsidRPr="008577E3">
        <w:rPr>
          <w:rFonts w:ascii="Times New Roman" w:eastAsia="Calibri" w:hAnsi="Times New Roman" w:cs="Times New Roman"/>
          <w:sz w:val="24"/>
          <w:szCs w:val="24"/>
          <w:lang w:val="sr-Cyrl-CS"/>
        </w:rPr>
        <w:t>прописа</w:t>
      </w:r>
      <w:r w:rsidRPr="008577E3">
        <w:rPr>
          <w:rFonts w:ascii="Times New Roman" w:eastAsia="Calibri" w:hAnsi="Times New Roman" w:cs="Times New Roman"/>
          <w:sz w:val="24"/>
          <w:szCs w:val="24"/>
        </w:rPr>
        <w:t xml:space="preserve"> </w:t>
      </w:r>
      <w:r w:rsidRPr="008577E3">
        <w:rPr>
          <w:rFonts w:ascii="Times New Roman" w:eastAsia="Calibri" w:hAnsi="Times New Roman" w:cs="Times New Roman"/>
          <w:sz w:val="24"/>
          <w:szCs w:val="24"/>
          <w:lang w:val="sr-Cyrl-CS"/>
        </w:rPr>
        <w:t xml:space="preserve">из надлежности Министарства </w:t>
      </w:r>
      <w:r w:rsidRPr="008577E3">
        <w:rPr>
          <w:rFonts w:ascii="Times New Roman" w:eastAsia="Calibri" w:hAnsi="Times New Roman" w:cs="Times New Roman"/>
          <w:sz w:val="24"/>
          <w:szCs w:val="24"/>
        </w:rPr>
        <w:t xml:space="preserve">- </w:t>
      </w:r>
      <w:r w:rsidRPr="008577E3">
        <w:rPr>
          <w:rFonts w:ascii="Times New Roman" w:eastAsia="Calibri" w:hAnsi="Times New Roman" w:cs="Times New Roman"/>
          <w:sz w:val="24"/>
          <w:szCs w:val="24"/>
          <w:lang w:val="sr-Cyrl-CS"/>
        </w:rPr>
        <w:t>Сектор за инспекцијски надзор;</w:t>
      </w:r>
    </w:p>
    <w:p w14:paraId="1CA7EF03" w14:textId="77777777" w:rsidR="00757566" w:rsidRPr="008577E3" w:rsidRDefault="00757566" w:rsidP="00BF1AE5">
      <w:pPr>
        <w:numPr>
          <w:ilvl w:val="0"/>
          <w:numId w:val="34"/>
        </w:numPr>
        <w:spacing w:after="0" w:line="20" w:lineRule="atLeast"/>
        <w:ind w:left="714" w:hanging="35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информације које се односе на достављање копија Извештаја о обављању комуналних делатности, посебно у области зоохигијене - Сектор за стамбену и архитектонску политику, комуналне делатности и енергетску ефикасност; </w:t>
      </w:r>
    </w:p>
    <w:p w14:paraId="71890999" w14:textId="77777777" w:rsidR="00757566" w:rsidRPr="008577E3" w:rsidRDefault="00757566" w:rsidP="00BF1AE5">
      <w:pPr>
        <w:numPr>
          <w:ilvl w:val="0"/>
          <w:numId w:val="34"/>
        </w:numPr>
        <w:spacing w:after="0" w:line="20" w:lineRule="atLeast"/>
        <w:ind w:left="714" w:hanging="357"/>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информације које се односе на примену Уредбе о начину и условима за отпочињање обављања комуналних делатности, пре свега у области зоохигијене</w:t>
      </w:r>
      <w:r w:rsidRPr="008577E3">
        <w:rPr>
          <w:rFonts w:ascii="Times New Roman" w:eastAsia="Calibri" w:hAnsi="Times New Roman" w:cs="Times New Roman"/>
        </w:rPr>
        <w:t xml:space="preserve"> </w:t>
      </w:r>
      <w:r w:rsidRPr="008577E3">
        <w:rPr>
          <w:rFonts w:ascii="Times New Roman" w:eastAsia="Calibri" w:hAnsi="Times New Roman" w:cs="Times New Roman"/>
          <w:lang w:val="sr-Cyrl-CS"/>
        </w:rPr>
        <w:t xml:space="preserve">- </w:t>
      </w:r>
      <w:r w:rsidRPr="008577E3">
        <w:rPr>
          <w:rFonts w:ascii="Times New Roman" w:eastAsia="Calibri" w:hAnsi="Times New Roman" w:cs="Times New Roman"/>
          <w:sz w:val="24"/>
          <w:szCs w:val="24"/>
          <w:lang w:val="sr-Cyrl-CS"/>
        </w:rPr>
        <w:t>Сектор за стамбену и архитектонску политику, комуналне делатности и енергетску ефикасност;</w:t>
      </w:r>
    </w:p>
    <w:p w14:paraId="314225AC" w14:textId="77777777" w:rsidR="00757566" w:rsidRPr="008577E3" w:rsidRDefault="00757566" w:rsidP="00BF1AE5">
      <w:pPr>
        <w:numPr>
          <w:ilvl w:val="0"/>
          <w:numId w:val="34"/>
        </w:numPr>
        <w:spacing w:after="0" w:line="20" w:lineRule="atLeast"/>
        <w:ind w:left="714" w:hanging="357"/>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информације које се односе на Аеродром „Никола Теслаˮ у Београду и Аеродром „Константин Великиˮ у Нишу;</w:t>
      </w:r>
    </w:p>
    <w:p w14:paraId="51AC1153" w14:textId="77777777" w:rsidR="00757566" w:rsidRPr="008577E3" w:rsidRDefault="00757566" w:rsidP="00BF1AE5">
      <w:pPr>
        <w:numPr>
          <w:ilvl w:val="0"/>
          <w:numId w:val="34"/>
        </w:numPr>
        <w:spacing w:after="0" w:line="20" w:lineRule="atLeast"/>
        <w:ind w:left="714" w:hanging="357"/>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 xml:space="preserve">информације које се односе на инфраструктурне пројекте у области саобраћаја; </w:t>
      </w:r>
    </w:p>
    <w:p w14:paraId="51216ED3" w14:textId="7061D0F0" w:rsidR="00757566" w:rsidRDefault="00757566" w:rsidP="00BF1AE5">
      <w:pPr>
        <w:numPr>
          <w:ilvl w:val="0"/>
          <w:numId w:val="34"/>
        </w:numPr>
        <w:spacing w:after="0" w:line="20" w:lineRule="atLeast"/>
        <w:ind w:left="714" w:hanging="357"/>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уговори о пројектовању и извођењу радова на путн</w:t>
      </w:r>
      <w:r w:rsidR="00695F48">
        <w:rPr>
          <w:rFonts w:ascii="Times New Roman" w:eastAsia="Calibri" w:hAnsi="Times New Roman" w:cs="Times New Roman"/>
          <w:sz w:val="24"/>
          <w:szCs w:val="24"/>
          <w:lang w:val="sr-Cyrl-CS"/>
        </w:rPr>
        <w:t>ој и железничкој инфраструктури;</w:t>
      </w:r>
    </w:p>
    <w:p w14:paraId="0AA56E0C" w14:textId="404459E2" w:rsidR="00757566" w:rsidRDefault="00757566" w:rsidP="00BF1AE5">
      <w:pPr>
        <w:numPr>
          <w:ilvl w:val="0"/>
          <w:numId w:val="34"/>
        </w:numPr>
        <w:spacing w:after="0" w:line="20" w:lineRule="atLeast"/>
        <w:ind w:left="714" w:hanging="357"/>
        <w:contextualSpacing/>
        <w:jc w:val="both"/>
        <w:rPr>
          <w:rFonts w:ascii="Times New Roman" w:eastAsia="Calibri" w:hAnsi="Times New Roman" w:cs="Times New Roman"/>
          <w:sz w:val="24"/>
          <w:szCs w:val="24"/>
          <w:lang w:val="sr-Cyrl-CS"/>
        </w:rPr>
      </w:pPr>
      <w:r w:rsidRPr="00757566">
        <w:rPr>
          <w:rFonts w:ascii="Times New Roman" w:eastAsia="Calibri" w:hAnsi="Times New Roman" w:cs="Times New Roman"/>
          <w:sz w:val="24"/>
          <w:szCs w:val="24"/>
          <w:lang w:val="sr-Cyrl-CS"/>
        </w:rPr>
        <w:t>Информације које се односе на техничку документацију и изградњу мини хидроелектрана.</w:t>
      </w:r>
    </w:p>
    <w:p w14:paraId="19390EAB" w14:textId="70915758" w:rsidR="00B074CE" w:rsidRDefault="00B074CE" w:rsidP="00B074CE">
      <w:pPr>
        <w:spacing w:after="0" w:line="276" w:lineRule="auto"/>
        <w:contextualSpacing/>
        <w:jc w:val="both"/>
        <w:rPr>
          <w:rFonts w:ascii="Times New Roman" w:eastAsia="Calibri" w:hAnsi="Times New Roman" w:cs="Times New Roman"/>
          <w:sz w:val="24"/>
          <w:szCs w:val="24"/>
          <w:lang w:val="sr-Cyrl-CS"/>
        </w:rPr>
      </w:pPr>
    </w:p>
    <w:p w14:paraId="5495D733" w14:textId="77777777" w:rsidR="00B074CE" w:rsidRPr="008577E3" w:rsidRDefault="00B074CE" w:rsidP="00B074CE">
      <w:pPr>
        <w:spacing w:after="0" w:line="240" w:lineRule="auto"/>
        <w:ind w:right="-1"/>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en-GB"/>
        </w:rPr>
        <w:t>Списак најчешће тражених инф</w:t>
      </w:r>
      <w:r>
        <w:rPr>
          <w:rFonts w:ascii="Times New Roman" w:eastAsia="Times New Roman" w:hAnsi="Times New Roman" w:cs="Times New Roman"/>
          <w:b/>
          <w:sz w:val="24"/>
          <w:szCs w:val="24"/>
          <w:lang w:val="en-GB"/>
        </w:rPr>
        <w:t>ормација од јавног значаја у 2020</w:t>
      </w:r>
      <w:r w:rsidRPr="008577E3">
        <w:rPr>
          <w:rFonts w:ascii="Times New Roman" w:eastAsia="Times New Roman" w:hAnsi="Times New Roman" w:cs="Times New Roman"/>
          <w:b/>
          <w:sz w:val="24"/>
          <w:szCs w:val="24"/>
          <w:lang w:val="en-GB"/>
        </w:rPr>
        <w:t xml:space="preserve">. </w:t>
      </w:r>
      <w:r w:rsidRPr="008577E3">
        <w:rPr>
          <w:rFonts w:ascii="Times New Roman" w:eastAsia="Times New Roman" w:hAnsi="Times New Roman" w:cs="Times New Roman"/>
          <w:b/>
          <w:sz w:val="24"/>
          <w:szCs w:val="24"/>
          <w:lang w:val="sr-Cyrl-RS"/>
        </w:rPr>
        <w:t>г</w:t>
      </w:r>
      <w:r w:rsidRPr="008577E3">
        <w:rPr>
          <w:rFonts w:ascii="Times New Roman" w:eastAsia="Times New Roman" w:hAnsi="Times New Roman" w:cs="Times New Roman"/>
          <w:b/>
          <w:sz w:val="24"/>
          <w:szCs w:val="24"/>
          <w:lang w:val="en-GB"/>
        </w:rPr>
        <w:t>одини:</w:t>
      </w:r>
    </w:p>
    <w:p w14:paraId="136DAB21" w14:textId="77777777" w:rsidR="00B074CE" w:rsidRPr="008577E3" w:rsidRDefault="00B074CE" w:rsidP="00B074CE">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Информације од јавног значаја најчешће су тражене у форми писаних захтева и захтева</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en-GB"/>
        </w:rPr>
        <w:t>у електронском облику, и то:</w:t>
      </w:r>
    </w:p>
    <w:p w14:paraId="714ABE2B" w14:textId="77777777" w:rsidR="00B074CE" w:rsidRPr="008577E3" w:rsidRDefault="00B074CE" w:rsidP="00B133B6">
      <w:pPr>
        <w:numPr>
          <w:ilvl w:val="0"/>
          <w:numId w:val="34"/>
        </w:numPr>
        <w:spacing w:after="0" w:line="240" w:lineRule="auto"/>
        <w:ind w:left="714" w:hanging="35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CS"/>
        </w:rPr>
        <w:t xml:space="preserve">информације које се односе на достављање копија решења која садрже информације о одобреним редовима вожње </w:t>
      </w:r>
      <w:r w:rsidRPr="008577E3">
        <w:rPr>
          <w:rFonts w:ascii="Times New Roman" w:eastAsia="Calibri" w:hAnsi="Times New Roman" w:cs="Times New Roman"/>
          <w:sz w:val="24"/>
          <w:szCs w:val="24"/>
          <w:lang w:val="sr-Cyrl-RS"/>
        </w:rPr>
        <w:t xml:space="preserve">и дозволама за међународни јавни линијски превоз путника из надлежности </w:t>
      </w:r>
      <w:r w:rsidRPr="008577E3">
        <w:rPr>
          <w:rFonts w:ascii="Times New Roman" w:eastAsia="Calibri" w:hAnsi="Times New Roman" w:cs="Times New Roman"/>
          <w:sz w:val="24"/>
          <w:szCs w:val="24"/>
          <w:lang w:val="sr-Cyrl-CS"/>
        </w:rPr>
        <w:t>Сектора за друмски транспорт, путеве и безбедност саобраћаја;</w:t>
      </w:r>
    </w:p>
    <w:p w14:paraId="5B6E65C4" w14:textId="77777777" w:rsidR="00B074CE" w:rsidRPr="008577E3" w:rsidRDefault="00B074CE" w:rsidP="00B133B6">
      <w:pPr>
        <w:numPr>
          <w:ilvl w:val="0"/>
          <w:numId w:val="34"/>
        </w:numPr>
        <w:spacing w:after="0" w:line="240" w:lineRule="auto"/>
        <w:ind w:left="714" w:hanging="35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rPr>
        <w:t xml:space="preserve">информације које се односе на </w:t>
      </w:r>
      <w:r w:rsidRPr="008577E3">
        <w:rPr>
          <w:rFonts w:ascii="Times New Roman" w:eastAsia="Calibri" w:hAnsi="Times New Roman" w:cs="Times New Roman"/>
          <w:sz w:val="24"/>
          <w:szCs w:val="24"/>
          <w:lang w:val="sr-Cyrl-CS"/>
        </w:rPr>
        <w:t>увид и копирање докумената Сектора за</w:t>
      </w:r>
      <w:r w:rsidRPr="008577E3">
        <w:rPr>
          <w:rFonts w:ascii="Times New Roman" w:eastAsia="Calibri" w:hAnsi="Times New Roman" w:cs="Times New Roman"/>
          <w:sz w:val="24"/>
          <w:szCs w:val="24"/>
          <w:lang w:val="ru-RU"/>
        </w:rPr>
        <w:t xml:space="preserve"> </w:t>
      </w:r>
      <w:r w:rsidRPr="008577E3">
        <w:rPr>
          <w:rFonts w:ascii="Times New Roman" w:eastAsia="Calibri" w:hAnsi="Times New Roman" w:cs="Times New Roman"/>
          <w:sz w:val="24"/>
          <w:szCs w:val="24"/>
          <w:lang w:val="sr-Cyrl-CS"/>
        </w:rPr>
        <w:t>грађевинске послове, спровођење обједињене процедуре и озакоњење;</w:t>
      </w:r>
    </w:p>
    <w:p w14:paraId="3542EAA4" w14:textId="77777777" w:rsidR="00B074CE" w:rsidRPr="008577E3" w:rsidRDefault="00B074CE" w:rsidP="00B133B6">
      <w:pPr>
        <w:numPr>
          <w:ilvl w:val="0"/>
          <w:numId w:val="34"/>
        </w:numPr>
        <w:spacing w:after="0" w:line="240" w:lineRule="auto"/>
        <w:ind w:left="714" w:hanging="35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rPr>
        <w:t xml:space="preserve">информације које се односе на послове инспекцијског надзора на спровођењу </w:t>
      </w:r>
      <w:r w:rsidRPr="008577E3">
        <w:rPr>
          <w:rFonts w:ascii="Times New Roman" w:eastAsia="Calibri" w:hAnsi="Times New Roman" w:cs="Times New Roman"/>
          <w:sz w:val="24"/>
          <w:szCs w:val="24"/>
          <w:lang w:val="sr-Cyrl-CS"/>
        </w:rPr>
        <w:t>прописа</w:t>
      </w:r>
      <w:r w:rsidRPr="008577E3">
        <w:rPr>
          <w:rFonts w:ascii="Times New Roman" w:eastAsia="Calibri" w:hAnsi="Times New Roman" w:cs="Times New Roman"/>
          <w:sz w:val="24"/>
          <w:szCs w:val="24"/>
        </w:rPr>
        <w:t xml:space="preserve"> </w:t>
      </w:r>
      <w:r w:rsidRPr="008577E3">
        <w:rPr>
          <w:rFonts w:ascii="Times New Roman" w:eastAsia="Calibri" w:hAnsi="Times New Roman" w:cs="Times New Roman"/>
          <w:sz w:val="24"/>
          <w:szCs w:val="24"/>
          <w:lang w:val="sr-Cyrl-CS"/>
        </w:rPr>
        <w:t xml:space="preserve">из надлежности Министарства </w:t>
      </w:r>
      <w:r w:rsidRPr="008577E3">
        <w:rPr>
          <w:rFonts w:ascii="Times New Roman" w:eastAsia="Calibri" w:hAnsi="Times New Roman" w:cs="Times New Roman"/>
          <w:sz w:val="24"/>
          <w:szCs w:val="24"/>
        </w:rPr>
        <w:t xml:space="preserve">- </w:t>
      </w:r>
      <w:r w:rsidRPr="008577E3">
        <w:rPr>
          <w:rFonts w:ascii="Times New Roman" w:eastAsia="Calibri" w:hAnsi="Times New Roman" w:cs="Times New Roman"/>
          <w:sz w:val="24"/>
          <w:szCs w:val="24"/>
          <w:lang w:val="sr-Cyrl-CS"/>
        </w:rPr>
        <w:t>Сектор за инспекцијски надзор;</w:t>
      </w:r>
    </w:p>
    <w:p w14:paraId="633078A2" w14:textId="77777777" w:rsidR="00B074CE" w:rsidRPr="008577E3" w:rsidRDefault="00B074CE" w:rsidP="00B133B6">
      <w:pPr>
        <w:numPr>
          <w:ilvl w:val="0"/>
          <w:numId w:val="34"/>
        </w:numPr>
        <w:spacing w:after="0" w:line="240" w:lineRule="auto"/>
        <w:ind w:left="714" w:hanging="357"/>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информације које се односе на примену Уредбе о начину и условима за отпочињање обављања комуналних делатности, пре свега у области зоохигијене</w:t>
      </w:r>
      <w:r w:rsidRPr="008577E3">
        <w:rPr>
          <w:rFonts w:ascii="Times New Roman" w:eastAsia="Calibri" w:hAnsi="Times New Roman" w:cs="Times New Roman"/>
        </w:rPr>
        <w:t xml:space="preserve"> </w:t>
      </w:r>
      <w:r w:rsidRPr="008577E3">
        <w:rPr>
          <w:rFonts w:ascii="Times New Roman" w:eastAsia="Calibri" w:hAnsi="Times New Roman" w:cs="Times New Roman"/>
          <w:lang w:val="sr-Cyrl-CS"/>
        </w:rPr>
        <w:t xml:space="preserve">- </w:t>
      </w:r>
      <w:r w:rsidRPr="008577E3">
        <w:rPr>
          <w:rFonts w:ascii="Times New Roman" w:eastAsia="Calibri" w:hAnsi="Times New Roman" w:cs="Times New Roman"/>
          <w:sz w:val="24"/>
          <w:szCs w:val="24"/>
          <w:lang w:val="sr-Cyrl-CS"/>
        </w:rPr>
        <w:t>Сектор за стамбену и архитектонску политику, комуналне делатности и енергетску ефикасност;</w:t>
      </w:r>
    </w:p>
    <w:p w14:paraId="5590BDA3" w14:textId="77777777" w:rsidR="00B074CE" w:rsidRPr="00B074CE" w:rsidRDefault="00B074CE" w:rsidP="00B133B6">
      <w:pPr>
        <w:numPr>
          <w:ilvl w:val="0"/>
          <w:numId w:val="34"/>
        </w:numPr>
        <w:spacing w:after="0" w:line="240" w:lineRule="auto"/>
        <w:ind w:left="714" w:hanging="357"/>
        <w:contextualSpacing/>
        <w:jc w:val="both"/>
        <w:rPr>
          <w:rFonts w:ascii="Times New Roman" w:eastAsia="Calibri" w:hAnsi="Times New Roman" w:cs="Times New Roman"/>
          <w:sz w:val="24"/>
          <w:szCs w:val="24"/>
          <w:lang w:val="sr-Cyrl-CS"/>
        </w:rPr>
      </w:pPr>
      <w:r w:rsidRPr="00B074CE">
        <w:rPr>
          <w:rFonts w:ascii="Times New Roman" w:eastAsia="Calibri" w:hAnsi="Times New Roman" w:cs="Times New Roman"/>
          <w:sz w:val="24"/>
          <w:szCs w:val="24"/>
          <w:lang w:val="sr-Cyrl-CS"/>
        </w:rPr>
        <w:lastRenderedPageBreak/>
        <w:t>информације које се односе на Аеродром „Никола Теслаˮ у Београду и Аеродром „Константин Великиˮ у Нишу;</w:t>
      </w:r>
    </w:p>
    <w:p w14:paraId="2CC7E770" w14:textId="77777777" w:rsidR="00B074CE" w:rsidRPr="00B074CE" w:rsidRDefault="00B074CE" w:rsidP="00B133B6">
      <w:pPr>
        <w:numPr>
          <w:ilvl w:val="0"/>
          <w:numId w:val="34"/>
        </w:numPr>
        <w:spacing w:after="0" w:line="240" w:lineRule="auto"/>
        <w:ind w:left="714" w:hanging="357"/>
        <w:contextualSpacing/>
        <w:jc w:val="both"/>
        <w:rPr>
          <w:rFonts w:ascii="Times New Roman" w:eastAsia="Calibri" w:hAnsi="Times New Roman" w:cs="Times New Roman"/>
          <w:sz w:val="24"/>
          <w:szCs w:val="24"/>
          <w:lang w:val="sr-Cyrl-CS"/>
        </w:rPr>
      </w:pPr>
      <w:r w:rsidRPr="00B074CE">
        <w:rPr>
          <w:rFonts w:ascii="Times New Roman" w:eastAsia="Calibri" w:hAnsi="Times New Roman" w:cs="Times New Roman"/>
          <w:sz w:val="24"/>
          <w:szCs w:val="24"/>
          <w:lang w:val="sr-Cyrl-CS"/>
        </w:rPr>
        <w:t xml:space="preserve">информације које се односе на инфраструктурне пројекте у области саобраћаја; </w:t>
      </w:r>
    </w:p>
    <w:p w14:paraId="0C0689A2" w14:textId="6146672E" w:rsidR="00B074CE" w:rsidRPr="00B074CE" w:rsidRDefault="00B074CE" w:rsidP="00B133B6">
      <w:pPr>
        <w:numPr>
          <w:ilvl w:val="0"/>
          <w:numId w:val="34"/>
        </w:numPr>
        <w:spacing w:after="0" w:line="240" w:lineRule="auto"/>
        <w:ind w:left="714" w:hanging="357"/>
        <w:contextualSpacing/>
        <w:jc w:val="both"/>
        <w:rPr>
          <w:rFonts w:ascii="Times New Roman" w:eastAsia="Calibri" w:hAnsi="Times New Roman" w:cs="Times New Roman"/>
          <w:sz w:val="24"/>
          <w:szCs w:val="24"/>
          <w:lang w:val="sr-Cyrl-CS"/>
        </w:rPr>
      </w:pPr>
      <w:r w:rsidRPr="00B074CE">
        <w:rPr>
          <w:rFonts w:ascii="Times New Roman" w:eastAsia="Calibri" w:hAnsi="Times New Roman" w:cs="Times New Roman"/>
          <w:sz w:val="24"/>
          <w:szCs w:val="24"/>
          <w:lang w:val="sr-Cyrl-CS"/>
        </w:rPr>
        <w:t>уговори о пројектовању и извођењу радова на путној и железничкој инфраструктури;</w:t>
      </w:r>
    </w:p>
    <w:p w14:paraId="71DACC70" w14:textId="5B8EBD5A" w:rsidR="00B074CE" w:rsidRPr="00B074CE" w:rsidRDefault="00B074CE" w:rsidP="00B133B6">
      <w:pPr>
        <w:numPr>
          <w:ilvl w:val="0"/>
          <w:numId w:val="34"/>
        </w:numPr>
        <w:spacing w:after="0" w:line="240" w:lineRule="auto"/>
        <w:ind w:left="714" w:hanging="357"/>
        <w:contextualSpacing/>
        <w:jc w:val="both"/>
        <w:rPr>
          <w:rFonts w:ascii="Times New Roman" w:eastAsia="Calibri" w:hAnsi="Times New Roman" w:cs="Times New Roman"/>
          <w:sz w:val="24"/>
          <w:szCs w:val="24"/>
          <w:lang w:val="sr-Cyrl-CS"/>
        </w:rPr>
      </w:pPr>
      <w:r w:rsidRPr="00B074CE">
        <w:rPr>
          <w:rFonts w:ascii="Times New Roman" w:eastAsia="Calibri" w:hAnsi="Times New Roman" w:cs="Times New Roman"/>
          <w:sz w:val="24"/>
          <w:szCs w:val="24"/>
          <w:lang w:val="sr-Cyrl-CS"/>
        </w:rPr>
        <w:t>Информације које се односе на техничку документацију и изградњу мини хидроелектрана;</w:t>
      </w:r>
    </w:p>
    <w:p w14:paraId="71E1D48D" w14:textId="69831F62" w:rsidR="00B074CE" w:rsidRPr="00B074CE" w:rsidRDefault="00B074CE" w:rsidP="00B133B6">
      <w:pPr>
        <w:numPr>
          <w:ilvl w:val="0"/>
          <w:numId w:val="34"/>
        </w:numPr>
        <w:spacing w:after="0" w:line="240" w:lineRule="auto"/>
        <w:ind w:left="714" w:hanging="357"/>
        <w:contextualSpacing/>
        <w:jc w:val="both"/>
        <w:rPr>
          <w:rFonts w:ascii="Times New Roman" w:eastAsia="Calibri" w:hAnsi="Times New Roman" w:cs="Times New Roman"/>
          <w:sz w:val="24"/>
          <w:szCs w:val="24"/>
          <w:lang w:val="sr-Cyrl-CS"/>
        </w:rPr>
      </w:pPr>
      <w:r w:rsidRPr="00B074CE">
        <w:rPr>
          <w:rFonts w:ascii="Times New Roman" w:eastAsia="Calibri" w:hAnsi="Times New Roman" w:cs="Times New Roman"/>
          <w:sz w:val="24"/>
          <w:szCs w:val="24"/>
          <w:lang w:val="sr-Cyrl-CS"/>
        </w:rPr>
        <w:t>Информације које се односе на област водног саобраћаја, број пристаништа, сплав-кућица и плутајућих угоститељских објеката.</w:t>
      </w:r>
    </w:p>
    <w:p w14:paraId="12D0B79E" w14:textId="77777777" w:rsidR="00B074CE" w:rsidRPr="00757566" w:rsidRDefault="00B074CE" w:rsidP="00B074CE">
      <w:pPr>
        <w:spacing w:after="0" w:line="276" w:lineRule="auto"/>
        <w:contextualSpacing/>
        <w:jc w:val="both"/>
        <w:rPr>
          <w:rFonts w:ascii="Times New Roman" w:eastAsia="Calibri" w:hAnsi="Times New Roman" w:cs="Times New Roman"/>
          <w:sz w:val="24"/>
          <w:szCs w:val="24"/>
          <w:lang w:val="sr-Cyrl-CS"/>
        </w:rPr>
      </w:pPr>
    </w:p>
    <w:p w14:paraId="060D1954" w14:textId="23E62A1D" w:rsidR="00C93892" w:rsidRDefault="00C93892" w:rsidP="00A2638A">
      <w:pPr>
        <w:spacing w:after="0" w:line="240" w:lineRule="auto"/>
        <w:ind w:right="-1"/>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noProof/>
          <w:sz w:val="24"/>
          <w:szCs w:val="24"/>
        </w:rPr>
        <w:drawing>
          <wp:inline distT="0" distB="0" distL="0" distR="0" wp14:anchorId="4FEA7187" wp14:editId="70121D75">
            <wp:extent cx="314325" cy="190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2A2A1CEE" w14:textId="769D27CF" w:rsidR="00A2638A" w:rsidRPr="008577E3" w:rsidRDefault="00A2638A" w:rsidP="00A2638A">
      <w:pPr>
        <w:spacing w:after="0" w:line="240" w:lineRule="auto"/>
        <w:ind w:right="-1"/>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sz w:val="16"/>
          <w:szCs w:val="16"/>
          <w:lang w:val="sr-Cyrl-RS"/>
        </w:rPr>
        <w:t>САДРЖАЈ</w:t>
      </w:r>
    </w:p>
    <w:p w14:paraId="2CA4946E" w14:textId="77777777" w:rsidR="00A2638A" w:rsidRPr="008577E3" w:rsidRDefault="00A2638A" w:rsidP="00A2638A">
      <w:pPr>
        <w:spacing w:after="0" w:line="240" w:lineRule="auto"/>
        <w:ind w:right="-1"/>
        <w:rPr>
          <w:rFonts w:ascii="Times New Roman" w:eastAsia="Times New Roman" w:hAnsi="Times New Roman" w:cs="Times New Roman"/>
          <w:sz w:val="28"/>
          <w:szCs w:val="28"/>
          <w:lang w:val="sr-Cyrl-RS"/>
        </w:rPr>
      </w:pPr>
      <w:r w:rsidRPr="008577E3">
        <w:rPr>
          <w:rFonts w:ascii="Times New Roman" w:eastAsia="Times New Roman" w:hAnsi="Times New Roman" w:cs="Times New Roman"/>
          <w:sz w:val="24"/>
          <w:szCs w:val="24"/>
          <w:lang w:val="sr-Cyrl-RS"/>
        </w:rPr>
        <w:fldChar w:fldCharType="end"/>
      </w:r>
    </w:p>
    <w:p w14:paraId="40DEFBC1" w14:textId="77777777"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bookmarkStart w:id="29" w:name="_Toc397689241"/>
      <w:bookmarkStart w:id="30" w:name="_Toc17359138"/>
      <w:r w:rsidRPr="008577E3">
        <w:rPr>
          <w:rFonts w:ascii="Times New Roman" w:eastAsia="Times New Roman" w:hAnsi="Times New Roman" w:cs="Times New Roman"/>
          <w:b/>
          <w:bCs/>
          <w:kern w:val="32"/>
          <w:sz w:val="28"/>
          <w:szCs w:val="32"/>
          <w:lang w:val="sr-Cyrl-RS"/>
        </w:rPr>
        <w:t>7. Опис надлежности, овлашћења и обавезе</w:t>
      </w:r>
      <w:bookmarkEnd w:id="29"/>
      <w:bookmarkEnd w:id="30"/>
      <w:r w:rsidRPr="008577E3">
        <w:rPr>
          <w:rFonts w:ascii="Times New Roman" w:eastAsia="Times New Roman" w:hAnsi="Times New Roman" w:cs="Times New Roman"/>
          <w:b/>
          <w:bCs/>
          <w:kern w:val="32"/>
          <w:sz w:val="28"/>
          <w:szCs w:val="32"/>
          <w:lang w:val="sr-Cyrl-RS"/>
        </w:rPr>
        <w:tab/>
      </w:r>
    </w:p>
    <w:p w14:paraId="456CF301"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Овлашћења и делокруг Министарства грађевинарства, саобраћаја и инфраструктуре су утврђена </w:t>
      </w:r>
      <w:r w:rsidRPr="008577E3">
        <w:rPr>
          <w:rFonts w:ascii="Times New Roman" w:eastAsia="Times New Roman" w:hAnsi="Times New Roman" w:cs="Times New Roman"/>
          <w:i/>
          <w:sz w:val="24"/>
          <w:szCs w:val="24"/>
          <w:lang w:val="sr-Cyrl-RS"/>
        </w:rPr>
        <w:t>Законом о државној управи</w:t>
      </w:r>
      <w:r w:rsidRPr="008577E3">
        <w:rPr>
          <w:rFonts w:ascii="Times New Roman" w:eastAsia="Times New Roman" w:hAnsi="Times New Roman" w:cs="Times New Roman"/>
          <w:sz w:val="24"/>
          <w:szCs w:val="24"/>
          <w:lang w:val="sr-Cyrl-RS"/>
        </w:rPr>
        <w:t xml:space="preserve"> („Сл. гласник РС“, број 79/05,</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RS"/>
        </w:rPr>
        <w:t>101/07</w:t>
      </w:r>
      <w:r w:rsidRPr="008577E3">
        <w:rPr>
          <w:rFonts w:ascii="Times New Roman" w:eastAsia="Times New Roman" w:hAnsi="Times New Roman" w:cs="Times New Roman"/>
          <w:sz w:val="24"/>
          <w:szCs w:val="24"/>
        </w:rPr>
        <w:t>, 95/10,</w:t>
      </w:r>
      <w:r w:rsidRPr="008577E3">
        <w:rPr>
          <w:rFonts w:ascii="Times New Roman" w:eastAsia="Times New Roman" w:hAnsi="Times New Roman" w:cs="Times New Roman"/>
          <w:sz w:val="24"/>
          <w:szCs w:val="24"/>
          <w:lang w:val="sr-Cyrl-CS"/>
        </w:rPr>
        <w:t xml:space="preserve"> 99/14</w:t>
      </w:r>
      <w:r w:rsidRPr="008577E3">
        <w:rPr>
          <w:rFonts w:ascii="Times New Roman" w:eastAsia="Times New Roman" w:hAnsi="Times New Roman" w:cs="Times New Roman"/>
          <w:sz w:val="24"/>
          <w:szCs w:val="24"/>
        </w:rPr>
        <w:t xml:space="preserve">, 47/18 </w:t>
      </w:r>
      <w:r w:rsidRPr="008577E3">
        <w:rPr>
          <w:rFonts w:ascii="Times New Roman" w:eastAsia="Times New Roman" w:hAnsi="Times New Roman" w:cs="Times New Roman"/>
          <w:sz w:val="24"/>
          <w:szCs w:val="24"/>
          <w:lang w:val="sr-Cyrl-CS"/>
        </w:rPr>
        <w:t>и 30/18-др.закон</w:t>
      </w:r>
      <w:r w:rsidRPr="008577E3">
        <w:rPr>
          <w:rFonts w:ascii="Times New Roman" w:eastAsia="Times New Roman" w:hAnsi="Times New Roman" w:cs="Times New Roman"/>
          <w:sz w:val="24"/>
          <w:szCs w:val="24"/>
          <w:lang w:val="sr-Cyrl-RS"/>
        </w:rPr>
        <w:t xml:space="preserve">) и </w:t>
      </w:r>
      <w:r w:rsidRPr="008577E3">
        <w:rPr>
          <w:rFonts w:ascii="Times New Roman" w:eastAsia="Times New Roman" w:hAnsi="Times New Roman" w:cs="Times New Roman"/>
          <w:i/>
          <w:sz w:val="24"/>
          <w:szCs w:val="24"/>
          <w:lang w:val="sr-Cyrl-RS"/>
        </w:rPr>
        <w:t>Законом о министарствима</w:t>
      </w:r>
      <w:r w:rsidRPr="008577E3">
        <w:rPr>
          <w:rFonts w:ascii="Times New Roman" w:eastAsia="Times New Roman" w:hAnsi="Times New Roman" w:cs="Times New Roman"/>
          <w:sz w:val="24"/>
          <w:szCs w:val="24"/>
          <w:lang w:val="sr-Cyrl-RS"/>
        </w:rPr>
        <w:t xml:space="preserve"> („Сл. гласник РC“, брoj 44/14, 14/15, 54/15, 96/15-др.закон и 62/17).</w:t>
      </w:r>
    </w:p>
    <w:p w14:paraId="7FB349AC"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1C1E434C"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 складу са основним одредбама Закона о државној управи, рад Министарства грађевинарства, саобраћаја и инфраструктуре као органа државне управе, подлеже надзору Владе, а Народна скупштина надзире рад министарства преко надзора над радом Владе и чланова Владе. Преко управног спора судови надзиру законитост појединачних аката Министарства донесених у управним стварима.</w:t>
      </w:r>
    </w:p>
    <w:p w14:paraId="50087F2B"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7103762D"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 штету коју својим незаконитим или неправилним радом Министарства грађевинарства, саобраћаја и инфраструктуре проузрокује физичким и правним лицима одговара Република Србија. Средства за рад Министарства грађевинарства, саобраћаја и инфраструктуре обезбеђују се у буџету Републике Србије.</w:t>
      </w:r>
    </w:p>
    <w:p w14:paraId="2CD98938"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30720056"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Министарства грађевинарства, саобраћаја и инфраструктуре у делује на основу начела деловања органа државне управе у складу са чланом 7. ‐ 21. Закона о државној управи:</w:t>
      </w:r>
    </w:p>
    <w:p w14:paraId="2083B8AA" w14:textId="77777777" w:rsidR="00A2638A" w:rsidRPr="008577E3" w:rsidRDefault="00A2638A" w:rsidP="003E3225">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оно је самостално у вршењу својих послова и ради у оквиру и на основу Устава, закона, других прописа и општих аката;</w:t>
      </w:r>
    </w:p>
    <w:p w14:paraId="785007EE" w14:textId="77777777" w:rsidR="00A2638A" w:rsidRPr="008577E3" w:rsidRDefault="00A2638A" w:rsidP="003E3225">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поступа према правилима струке, непристрасно и политички неутрално и дужно је да сваком омогуће једнаку правну заштиту у остваривању права, обавеза и правних интереса;</w:t>
      </w:r>
    </w:p>
    <w:p w14:paraId="314D1BD0" w14:textId="77777777" w:rsidR="00A2638A" w:rsidRPr="008577E3" w:rsidRDefault="00A2638A" w:rsidP="003E3225">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дужно је да странкама омогуће брзо и делотворно остваривање њихових права и правних интереса;</w:t>
      </w:r>
    </w:p>
    <w:p w14:paraId="7630D932" w14:textId="77777777" w:rsidR="00A2638A" w:rsidRPr="008577E3" w:rsidRDefault="00A2638A" w:rsidP="003E3225">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кад решавају у управном поступку и предузимају управне радње, дужно је да користи она средства која су за странку најповољнија ако се и њима постижу сврха и циљ закона;</w:t>
      </w:r>
    </w:p>
    <w:p w14:paraId="4B093CD0" w14:textId="77777777" w:rsidR="00A2638A" w:rsidRPr="008577E3" w:rsidRDefault="00A2638A" w:rsidP="003E3225">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дужно је да поштује личност и достојанство странака;</w:t>
      </w:r>
    </w:p>
    <w:p w14:paraId="3C6ED5E6" w14:textId="77777777" w:rsidR="00A2638A" w:rsidRPr="008577E3" w:rsidRDefault="00A2638A" w:rsidP="003E3225">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lastRenderedPageBreak/>
        <w:t>рад министарства је јаван и дужно је да јавности омогуће увид у свој рад, према закону којим се уређује слободан приступ информацијама од јавног значаја.</w:t>
      </w:r>
    </w:p>
    <w:p w14:paraId="0310A656"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30C9D330"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Министарства грађевинарства, саобраћаја и инфраструктуре обавља послове државне управе у складу са чланом 4. ‐ 21. Закона о државној управи, и то:</w:t>
      </w:r>
    </w:p>
    <w:p w14:paraId="49B796C8" w14:textId="77777777" w:rsidR="00A2638A" w:rsidRPr="008577E3" w:rsidRDefault="00A2638A" w:rsidP="003E3225">
      <w:pPr>
        <w:numPr>
          <w:ilvl w:val="0"/>
          <w:numId w:val="3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учествовање у обликовању политике Владе ‐ припрема нацрте закона, друге прописе и опште акте за Владу и предлаже Влади стратегије развоја и друге мере којима се обликује политика Владе;</w:t>
      </w:r>
    </w:p>
    <w:p w14:paraId="232045EF" w14:textId="77777777" w:rsidR="00A2638A" w:rsidRPr="008577E3" w:rsidRDefault="00A2638A" w:rsidP="003E3225">
      <w:pPr>
        <w:numPr>
          <w:ilvl w:val="0"/>
          <w:numId w:val="3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праћење стања ‐ прати и утврђује стање у областима из свога делокруга, проучава последице утврђеног стања и, зависно од надлежности, или само предузима мере или предлаже Влади доношење прописа и предузимање мера на које је овлашћена;</w:t>
      </w:r>
    </w:p>
    <w:p w14:paraId="28279C0C" w14:textId="77777777" w:rsidR="00A2638A" w:rsidRPr="008577E3" w:rsidRDefault="00A2638A" w:rsidP="003E3225">
      <w:pPr>
        <w:numPr>
          <w:ilvl w:val="0"/>
          <w:numId w:val="3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извршавање закона, других прописа и општих аката ‐ извршава законе, друге прописе и опште акте Народне скупштине и Владе тако што доноси прописе, решава у управним стварима, води евиденције, издаје јавне исправе и предузима управне радње.</w:t>
      </w:r>
    </w:p>
    <w:p w14:paraId="129A3102" w14:textId="77777777" w:rsidR="00A2638A" w:rsidRPr="008577E3" w:rsidRDefault="00A2638A" w:rsidP="00A2638A">
      <w:pPr>
        <w:autoSpaceDE w:val="0"/>
        <w:autoSpaceDN w:val="0"/>
        <w:adjustRightInd w:val="0"/>
        <w:spacing w:after="0" w:line="240" w:lineRule="auto"/>
        <w:ind w:left="720"/>
        <w:jc w:val="both"/>
        <w:rPr>
          <w:rFonts w:ascii="Times New Roman" w:eastAsia="Times New Roman" w:hAnsi="Times New Roman" w:cs="Times New Roman"/>
          <w:sz w:val="24"/>
          <w:szCs w:val="24"/>
          <w:lang w:val="sr-Cyrl-RS"/>
        </w:rPr>
      </w:pPr>
    </w:p>
    <w:p w14:paraId="4056D97E" w14:textId="77777777" w:rsidR="00A2638A" w:rsidRPr="008577E3" w:rsidRDefault="00A2638A" w:rsidP="00A2638A">
      <w:pPr>
        <w:tabs>
          <w:tab w:val="left" w:pos="1152"/>
        </w:tabs>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На основу Закона о министарствима, Министарство грађевинарства, саобраћаја и инфраструктуре обавља послове државне управе који се односе на: грађевинарство; грађевинско земљиште; урбанизам; просторно планирање, односно организацију, уређење и коришћење простора Републике Србије; утврђивање услова за изградњу објеката; уређивање стамбених односа и стамбеног пословања; комуналну инфраструктуру и комуналне делатности, изузев производње, дистрибуције и снабдевања топлотном енергијом; послове инжењерске геодезије; инспекцијски надзор у области урбанизма, грађевина и инспекцијски надзор над објектима комуналне инфраструктуре и обављањем комуналних делатности, изузев производње, дистрибуције и снабдевања топлотном енергијом, као и друге послове одређене законом.</w:t>
      </w:r>
    </w:p>
    <w:p w14:paraId="5EE2805A" w14:textId="77777777" w:rsidR="00A2638A" w:rsidRPr="008577E3" w:rsidRDefault="00A2638A" w:rsidP="00A2638A">
      <w:pPr>
        <w:tabs>
          <w:tab w:val="left" w:pos="1152"/>
        </w:tabs>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3262E4C6" w14:textId="77777777" w:rsidR="00A2638A" w:rsidRPr="008577E3" w:rsidRDefault="00A2638A" w:rsidP="00A2638A">
      <w:pPr>
        <w:tabs>
          <w:tab w:val="left" w:pos="1152"/>
        </w:tabs>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Министарство грађевинарства, саобраћаја и инфраструктуре обавља послове државне управе у области железничког, друмског, водног и ваздушног саобраћаја, који се односе на: уређење и обезбеђење саобраћајног система; реализацију пројеката изградње саобраћајне инфраструктуре; инфраструктурне пројекте од посебног значаја у области нискоградње; унутрашњи и међународни превоз и интермодални транспорт; уређење и безбедност техничко-технолошког система саобраћаја; облигационе и својинскоправне односе; инспекцијски надзор; стратегију развоја саобраћаја, планове развоја и планове везане за организацију саобраћајног система и организацију превоза; издавање употребне дозволе за саобраћајни објекат и инфраструктуру; хомологацију возила, опреме и делова возила; организовање финансијске и техничке контроле; међународне послове у области саобраћаја; стварање услова за приступ и реализацију пројеката из делокруга тог министарства који се финансирају из средстава претприступних фондова Европске уније, донација и других облика развојне помоћи; мере за подстицање истраживања и развоја у области саобраћаја, као и друге послове одређене законом. Такође овим законом утврђени су и послови заједнички за сва министарства, а то су: </w:t>
      </w:r>
    </w:p>
    <w:p w14:paraId="16EF3EDF" w14:textId="77777777" w:rsidR="00A2638A" w:rsidRPr="008577E3" w:rsidRDefault="00A2638A" w:rsidP="003E3225">
      <w:pPr>
        <w:numPr>
          <w:ilvl w:val="0"/>
          <w:numId w:val="2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lastRenderedPageBreak/>
        <w:t xml:space="preserve">Међународна сарадња </w:t>
      </w:r>
    </w:p>
    <w:p w14:paraId="734BBAAA"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Министарства у оквиру свог делокруга остварују међународну сарадњу и старају се о њеном унапређењу и обезбеђују усклађивање прописа са правом Европске уније и учествују у преговарачкој структури, припреми преговарачке позиције и вођењу преговора о приступању Европској унији.</w:t>
      </w:r>
    </w:p>
    <w:p w14:paraId="3B44FACD" w14:textId="77777777" w:rsidR="00A2638A" w:rsidRPr="008577E3" w:rsidRDefault="00A2638A" w:rsidP="003E3225">
      <w:pPr>
        <w:numPr>
          <w:ilvl w:val="0"/>
          <w:numId w:val="28"/>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Закључивање и примена међународних уговора </w:t>
      </w:r>
    </w:p>
    <w:p w14:paraId="60566BCE"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Министарства у оквиру свог делокруга обављају следеће послове државне управе који се односе на закључивање и примену међународних уговора: предлажу покретање поступка за вођење преговора и закључивање међународних уговора с другим државама и међународним организацијама, предлажу теме и платформе за преговоре и предлажу састав делегације у преговорима; припремају нацрте међународних уговора и обављају послове за делегације које воде преговоре за њихово закључивање; подносе Влади извештај о току преговора; припремају нацрте закона о потврђивању међународних уговора; закључују административне уговоре за примену међународних уговора, на основу овлашћења садржаних у њима; примењују потврђене међународне уговоре и закључене административне уговоре.</w:t>
      </w:r>
    </w:p>
    <w:p w14:paraId="6E7295CD" w14:textId="77777777" w:rsidR="00A2638A" w:rsidRPr="008577E3" w:rsidRDefault="00A2638A" w:rsidP="003E3225">
      <w:pPr>
        <w:numPr>
          <w:ilvl w:val="0"/>
          <w:numId w:val="26"/>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Припрема, усвајање, односно предлагање техничких прописа </w:t>
      </w:r>
    </w:p>
    <w:p w14:paraId="3CE9BCC1"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Министарства у оквиру свог делокруга обављају послове државне управе који се односе на припрему, усвајање, односно предлагање техничких прописа.</w:t>
      </w:r>
    </w:p>
    <w:p w14:paraId="6DFB0583" w14:textId="77777777" w:rsidR="00A2638A" w:rsidRPr="008577E3" w:rsidRDefault="00A2638A" w:rsidP="003E3225">
      <w:pPr>
        <w:numPr>
          <w:ilvl w:val="0"/>
          <w:numId w:val="27"/>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Старање о научноистраживачким организацијама</w:t>
      </w:r>
    </w:p>
    <w:p w14:paraId="520F64C8"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Министарства у оквиру свог делокруга дају претходну сагласност на расподелу финансијских средства из буџета Републике Србије научноистраживачким организацијама основаним у областима из њиховог делокруга за остваривање програма од општег интереса за Републику Србију утврђених законом којим се уређује научноистраживачка делатност и учествују у контроли њиховог наменског коришћења.</w:t>
      </w:r>
    </w:p>
    <w:p w14:paraId="339A1F9A"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3ABB33B5"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Министарство доноси правилнике, наредбе и упутства. Правилником се разрађују поједине одредбе закона или прописа Владе. Наредбом се наређује или забрањује неко понашање у једној ситуацији која има општи значај. Упутством се одређује начин на који органи државне управе и имаоци јавних овлашћења извршавају поједине одредбе закона или другог прописа. Правилници, наредбе и упутства објављују се у „Службеном гласнику Републике Србије”. Министарство доносити прописе само кад је на то изричито овлашћено законом или прописом Владе.</w:t>
      </w:r>
    </w:p>
    <w:p w14:paraId="3ABB7BA6"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Министарство не може прописом одређивати своје или туђе надлежности, нити физичким и правним лицима установљавати права и обавезе које нису већ установљене законом. Решавање у управним стварима ‐ Министарство, као орган државне управе решава у управним стварима и доносе управне акте. Решава о жалбама и ванредним правним средствима на управне акте које је донело министарство или имаоци јавних овлашћења, према закону.</w:t>
      </w:r>
    </w:p>
    <w:p w14:paraId="4583616D" w14:textId="77777777" w:rsidR="00A2638A" w:rsidRPr="008577E3" w:rsidRDefault="00A2638A" w:rsidP="003E3225">
      <w:pPr>
        <w:numPr>
          <w:ilvl w:val="0"/>
          <w:numId w:val="25"/>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инспекцијски надзор ‐ инспекцијским надзором Министарство испитује спровођење закона и других прописа непосредним увидом у пословање и поступање физичких и правних лица и, зависно од резултата надзора, изриче мере на које је овлашћено;</w:t>
      </w:r>
    </w:p>
    <w:p w14:paraId="5C3D6F6F" w14:textId="77777777" w:rsidR="00A2638A" w:rsidRPr="008577E3" w:rsidRDefault="00A2638A" w:rsidP="003E3225">
      <w:pPr>
        <w:numPr>
          <w:ilvl w:val="0"/>
          <w:numId w:val="25"/>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lastRenderedPageBreak/>
        <w:t>старање о јавним службама ‐ Министарство, као орган државне управе стара се да се рад јавних служби одвија према закону. При томе врши послове и предузимају мере на које је овлашћено законом;</w:t>
      </w:r>
    </w:p>
    <w:p w14:paraId="3BE8D130" w14:textId="77777777" w:rsidR="00A2638A" w:rsidRPr="008577E3" w:rsidRDefault="00A2638A" w:rsidP="003E3225">
      <w:pPr>
        <w:numPr>
          <w:ilvl w:val="0"/>
          <w:numId w:val="25"/>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развојни послови ‐ подстиче и усмерава развој у областима из свога делокруга, према политици Владе;</w:t>
      </w:r>
    </w:p>
    <w:p w14:paraId="6DADEC6F" w14:textId="77777777" w:rsidR="00A2638A" w:rsidRPr="008577E3" w:rsidRDefault="00A2638A" w:rsidP="003E3225">
      <w:pPr>
        <w:numPr>
          <w:ilvl w:val="0"/>
          <w:numId w:val="25"/>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остали стручни послови ‐ прикупља и проучава податке у областима из свога делокруга, сачињава анализе, извештаје, информације и друге материјале и врше друге стручне послове којима доприносе развоју области из свог делокруга.</w:t>
      </w:r>
    </w:p>
    <w:p w14:paraId="445461E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34FBE6E3" wp14:editId="3ED5749F">
            <wp:extent cx="314325" cy="1905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743C8CE4"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51F60CF3" w14:textId="77777777"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r w:rsidRPr="008577E3">
        <w:rPr>
          <w:rFonts w:ascii="Times New Roman" w:eastAsia="Times New Roman" w:hAnsi="Times New Roman" w:cs="Times New Roman"/>
          <w:b/>
          <w:bCs/>
          <w:kern w:val="32"/>
          <w:sz w:val="28"/>
          <w:szCs w:val="32"/>
          <w:lang w:val="sr-Cyrl-RS"/>
        </w:rPr>
        <w:fldChar w:fldCharType="end"/>
      </w:r>
      <w:r w:rsidRPr="008577E3">
        <w:rPr>
          <w:rFonts w:ascii="Times New Roman" w:eastAsia="Times New Roman" w:hAnsi="Times New Roman" w:cs="Times New Roman"/>
          <w:b/>
          <w:bCs/>
          <w:kern w:val="32"/>
          <w:sz w:val="28"/>
          <w:szCs w:val="32"/>
          <w:lang w:val="sr-Cyrl-RS"/>
        </w:rPr>
        <w:br w:type="page"/>
      </w:r>
      <w:bookmarkStart w:id="31" w:name="_Toc397689242"/>
      <w:bookmarkStart w:id="32" w:name="_Toc17359139"/>
      <w:r w:rsidRPr="008577E3">
        <w:rPr>
          <w:rFonts w:ascii="Times New Roman" w:eastAsia="Times New Roman" w:hAnsi="Times New Roman" w:cs="Times New Roman"/>
          <w:b/>
          <w:bCs/>
          <w:kern w:val="32"/>
          <w:sz w:val="28"/>
          <w:szCs w:val="32"/>
          <w:lang w:val="sr-Cyrl-RS"/>
        </w:rPr>
        <w:lastRenderedPageBreak/>
        <w:t>8. Опис поступања у оквиру надлежности, обавеза и овлашћења</w:t>
      </w:r>
      <w:bookmarkEnd w:id="31"/>
      <w:bookmarkEnd w:id="32"/>
      <w:r w:rsidRPr="008577E3">
        <w:rPr>
          <w:rFonts w:ascii="Times New Roman" w:eastAsia="Times New Roman" w:hAnsi="Times New Roman" w:cs="Times New Roman"/>
          <w:b/>
          <w:bCs/>
          <w:kern w:val="32"/>
          <w:sz w:val="28"/>
          <w:szCs w:val="32"/>
          <w:lang w:val="sr-Cyrl-RS"/>
        </w:rPr>
        <w:t xml:space="preserve"> </w:t>
      </w:r>
    </w:p>
    <w:p w14:paraId="675BA582"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33" w:name="_Toc355867788"/>
      <w:bookmarkStart w:id="34" w:name="_Toc17359140"/>
      <w:bookmarkStart w:id="35" w:name="_Toc397689244"/>
      <w:r w:rsidRPr="008577E3">
        <w:rPr>
          <w:rFonts w:ascii="Times New Roman" w:eastAsia="Times New Roman" w:hAnsi="Times New Roman" w:cs="Times New Roman"/>
          <w:b/>
          <w:bCs/>
          <w:i/>
          <w:iCs/>
          <w:sz w:val="24"/>
          <w:szCs w:val="28"/>
          <w:lang w:val="sr-Cyrl-RS" w:eastAsia="x-none"/>
        </w:rPr>
        <w:t>8.1 Сектор за друмски транспорт</w:t>
      </w:r>
      <w:bookmarkEnd w:id="33"/>
      <w:r w:rsidRPr="008577E3">
        <w:rPr>
          <w:rFonts w:ascii="Times New Roman" w:eastAsia="Times New Roman" w:hAnsi="Times New Roman" w:cs="Times New Roman"/>
          <w:b/>
          <w:bCs/>
          <w:i/>
          <w:iCs/>
          <w:sz w:val="24"/>
          <w:szCs w:val="28"/>
          <w:lang w:val="sr-Cyrl-RS" w:eastAsia="x-none"/>
        </w:rPr>
        <w:t>, путеве и безбедност саобраћаја</w:t>
      </w:r>
      <w:bookmarkEnd w:id="34"/>
    </w:p>
    <w:p w14:paraId="41E96742"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Обавезе Сектора за друмски транспорт, путеве и безбедност саобраћаја произ</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sr-Cyrl-RS"/>
        </w:rPr>
        <w:t>лазе из Закон</w:t>
      </w:r>
      <w:r w:rsidRPr="008577E3">
        <w:rPr>
          <w:rFonts w:ascii="Times New Roman" w:eastAsia="Times New Roman" w:hAnsi="Times New Roman" w:cs="Times New Roman"/>
          <w:sz w:val="24"/>
          <w:szCs w:val="24"/>
          <w:lang w:val="sr-Latn-RS"/>
        </w:rPr>
        <w:t>a</w:t>
      </w:r>
      <w:r w:rsidRPr="008577E3">
        <w:rPr>
          <w:rFonts w:ascii="Times New Roman" w:eastAsia="Times New Roman" w:hAnsi="Times New Roman" w:cs="Times New Roman"/>
          <w:sz w:val="24"/>
          <w:szCs w:val="24"/>
          <w:lang w:val="sr-Cyrl-RS"/>
        </w:rPr>
        <w:t xml:space="preserve"> о превозу путника у друмском саобраћају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 xml:space="preserve">, бр. </w:t>
      </w:r>
      <w:r w:rsidRPr="008577E3">
        <w:rPr>
          <w:rFonts w:ascii="Times New Roman" w:eastAsia="Times New Roman" w:hAnsi="Times New Roman" w:cs="Times New Roman"/>
          <w:sz w:val="24"/>
          <w:szCs w:val="24"/>
          <w:lang w:val="sr-Cyrl-RS"/>
        </w:rPr>
        <w:t xml:space="preserve">68/15 и </w:t>
      </w:r>
      <w:r w:rsidRPr="008577E3">
        <w:rPr>
          <w:rFonts w:ascii="Times New Roman" w:eastAsia="Times New Roman" w:hAnsi="Times New Roman" w:cs="Times New Roman"/>
          <w:sz w:val="24"/>
          <w:szCs w:val="24"/>
          <w:lang w:val="en-GB"/>
        </w:rPr>
        <w:t>41/18</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Latn-RS"/>
        </w:rPr>
        <w:t xml:space="preserve">, </w:t>
      </w:r>
      <w:r w:rsidRPr="008577E3">
        <w:rPr>
          <w:rFonts w:ascii="Times New Roman" w:eastAsia="Times New Roman" w:hAnsi="Times New Roman" w:cs="Times New Roman"/>
          <w:sz w:val="24"/>
          <w:szCs w:val="24"/>
          <w:lang w:val="sr-Cyrl-RS"/>
        </w:rPr>
        <w:t>Закон</w:t>
      </w:r>
      <w:r w:rsidRPr="008577E3">
        <w:rPr>
          <w:rFonts w:ascii="Times New Roman" w:eastAsia="Times New Roman" w:hAnsi="Times New Roman" w:cs="Times New Roman"/>
          <w:sz w:val="24"/>
          <w:szCs w:val="24"/>
          <w:lang w:val="sr-Latn-RS"/>
        </w:rPr>
        <w:t>a</w:t>
      </w:r>
      <w:r w:rsidRPr="008577E3">
        <w:rPr>
          <w:rFonts w:ascii="Times New Roman" w:eastAsia="Times New Roman" w:hAnsi="Times New Roman" w:cs="Times New Roman"/>
          <w:sz w:val="24"/>
          <w:szCs w:val="24"/>
          <w:lang w:val="sr-Cyrl-RS"/>
        </w:rPr>
        <w:t xml:space="preserve"> о превозу терета у друмском саобраћају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 xml:space="preserve">, бр. </w:t>
      </w:r>
      <w:r w:rsidRPr="008577E3">
        <w:rPr>
          <w:rFonts w:ascii="Times New Roman" w:eastAsia="Times New Roman" w:hAnsi="Times New Roman" w:cs="Times New Roman"/>
          <w:sz w:val="24"/>
          <w:szCs w:val="24"/>
          <w:lang w:val="sr-Cyrl-RS"/>
        </w:rPr>
        <w:t xml:space="preserve">68/15 и </w:t>
      </w:r>
      <w:r w:rsidRPr="008577E3">
        <w:rPr>
          <w:rFonts w:ascii="Times New Roman" w:eastAsia="Times New Roman" w:hAnsi="Times New Roman" w:cs="Times New Roman"/>
          <w:sz w:val="24"/>
          <w:szCs w:val="24"/>
          <w:lang w:val="en-GB"/>
        </w:rPr>
        <w:t>41/18</w:t>
      </w:r>
      <w:r w:rsidRPr="008577E3">
        <w:rPr>
          <w:rFonts w:ascii="Times New Roman" w:eastAsia="Times New Roman" w:hAnsi="Times New Roman" w:cs="Times New Roman"/>
          <w:sz w:val="24"/>
          <w:szCs w:val="24"/>
          <w:lang w:val="sr-Cyrl-RS"/>
        </w:rPr>
        <w:t>), Закона о радном времену посаде возила у друмском превозу и тахографима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 xml:space="preserve">, број </w:t>
      </w:r>
      <w:r w:rsidRPr="008577E3">
        <w:rPr>
          <w:rFonts w:ascii="Times New Roman" w:eastAsia="Times New Roman" w:hAnsi="Times New Roman" w:cs="Times New Roman"/>
          <w:sz w:val="24"/>
          <w:szCs w:val="24"/>
          <w:lang w:val="sr-Cyrl-RS"/>
        </w:rPr>
        <w:t>96/15), Закона о безбедности саобраћаја на путевима (“Службени гласник РС“, бр. 41/09 , 53/10 , 101/11 , 32/13 – УС и 55/14, 96/15-др.закон и 9/16-одлука УС, 24/18, 41/18 и 41/18 - др. закон), Закона о путевима (“Службени гласник РС“, бр. 41/18) и прописа донетих на основу ових закона</w:t>
      </w:r>
      <w:r w:rsidRPr="008577E3">
        <w:rPr>
          <w:rFonts w:ascii="Times New Roman" w:eastAsia="Times New Roman" w:hAnsi="Times New Roman" w:cs="Times New Roman"/>
          <w:b/>
          <w:sz w:val="24"/>
          <w:szCs w:val="24"/>
          <w:lang w:val="sr-Cyrl-RS"/>
        </w:rPr>
        <w:t>.</w:t>
      </w:r>
    </w:p>
    <w:p w14:paraId="322B328F" w14:textId="77777777" w:rsidR="00A2638A" w:rsidRPr="008577E3" w:rsidRDefault="00A2638A" w:rsidP="00A2638A">
      <w:pPr>
        <w:spacing w:after="0" w:line="240" w:lineRule="auto"/>
        <w:jc w:val="both"/>
        <w:rPr>
          <w:rFonts w:ascii="Times New Roman" w:eastAsia="Times New Roman" w:hAnsi="Times New Roman" w:cs="Times New Roman"/>
          <w:b/>
          <w:sz w:val="24"/>
          <w:szCs w:val="24"/>
          <w:lang w:val="sr-Cyrl-RS"/>
        </w:rPr>
      </w:pPr>
    </w:p>
    <w:p w14:paraId="3E3F5AC9" w14:textId="77777777" w:rsidR="00A2638A" w:rsidRPr="008577E3" w:rsidRDefault="00A2638A" w:rsidP="00A2638A">
      <w:pPr>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Сектор за друмски транспорт, путеве и безбедност саобраћаја извршава наведене законе тако што:</w:t>
      </w:r>
    </w:p>
    <w:p w14:paraId="1F8AABC3" w14:textId="77777777" w:rsidR="00A2638A" w:rsidRPr="008577E3" w:rsidRDefault="00A2638A" w:rsidP="00A2638A">
      <w:pPr>
        <w:numPr>
          <w:ilvl w:val="0"/>
          <w:numId w:val="1"/>
        </w:numPr>
        <w:tabs>
          <w:tab w:val="left" w:pos="-1980"/>
        </w:tabs>
        <w:autoSpaceDE w:val="0"/>
        <w:autoSpaceDN w:val="0"/>
        <w:adjustRightInd w:val="0"/>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припрема предлоге подзаконских прописа,</w:t>
      </w:r>
    </w:p>
    <w:p w14:paraId="25EC0A0B" w14:textId="77777777" w:rsidR="00A2638A" w:rsidRPr="008577E3" w:rsidRDefault="00A2638A" w:rsidP="00A2638A">
      <w:pPr>
        <w:numPr>
          <w:ilvl w:val="0"/>
          <w:numId w:val="1"/>
        </w:numPr>
        <w:tabs>
          <w:tab w:val="left" w:pos="-1980"/>
        </w:tabs>
        <w:autoSpaceDE w:val="0"/>
        <w:autoSpaceDN w:val="0"/>
        <w:adjustRightInd w:val="0"/>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решава у управним стварима</w:t>
      </w:r>
      <w:r w:rsidRPr="008577E3">
        <w:rPr>
          <w:rFonts w:ascii="Times New Roman" w:eastAsia="Times New Roman" w:hAnsi="Times New Roman" w:cs="Times New Roman"/>
          <w:b/>
          <w:sz w:val="24"/>
          <w:szCs w:val="24"/>
          <w:lang w:val="sr-Cyrl-RS"/>
        </w:rPr>
        <w:t>,</w:t>
      </w:r>
    </w:p>
    <w:p w14:paraId="6B4A164B" w14:textId="77777777" w:rsidR="00A2638A" w:rsidRPr="008577E3" w:rsidRDefault="00A2638A" w:rsidP="00A2638A">
      <w:pPr>
        <w:numPr>
          <w:ilvl w:val="0"/>
          <w:numId w:val="1"/>
        </w:numPr>
        <w:tabs>
          <w:tab w:val="left" w:pos="-1980"/>
        </w:tabs>
        <w:autoSpaceDE w:val="0"/>
        <w:autoSpaceDN w:val="0"/>
        <w:adjustRightInd w:val="0"/>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води одговарајуће регистре,</w:t>
      </w:r>
    </w:p>
    <w:p w14:paraId="14463455" w14:textId="77777777" w:rsidR="00A2638A" w:rsidRPr="008577E3" w:rsidRDefault="00A2638A" w:rsidP="00A2638A">
      <w:pPr>
        <w:numPr>
          <w:ilvl w:val="0"/>
          <w:numId w:val="1"/>
        </w:numPr>
        <w:tabs>
          <w:tab w:val="left" w:pos="-1980"/>
        </w:tabs>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подстиче и усмерава развој друмског саобраћаја и обавља остале стручне послове (прикупља и проучава податке у области друмског саобраћаја, сачињава извештаје и информације),</w:t>
      </w:r>
    </w:p>
    <w:p w14:paraId="645268BC" w14:textId="77777777" w:rsidR="00A2638A" w:rsidRPr="008577E3" w:rsidRDefault="00A2638A" w:rsidP="00A2638A">
      <w:pPr>
        <w:numPr>
          <w:ilvl w:val="0"/>
          <w:numId w:val="1"/>
        </w:numPr>
        <w:tabs>
          <w:tab w:val="left" w:pos="-1980"/>
        </w:tabs>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обезбеђује усклађивање прописа из области друмског саобраћаја са правом Европске уније.</w:t>
      </w:r>
    </w:p>
    <w:p w14:paraId="4888D58E"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4757995"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Обавезе Сектора за друмски транспорт, путеве и безбедност саобраћаја произлазе и из међународних уговора из области друмског саобраћаја, те се оквиру Сектора извршавају се и послови државне управе који се односе на закључивање и примену међународних уговора из области друмског саобраћаја. </w:t>
      </w:r>
    </w:p>
    <w:p w14:paraId="69C63087"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73409E5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У Сектору за друмски транспорт, путеве и безбедност саобраћаја на основу исказаних потреба домаћих превозника утврђује се годишњи план расподеле страних дозвола за међународни јавни превоз терета домаћим превозницима; издају се лиценце за обављање међународног линијског превоза путника; лиценце за обављање домаћег линијског превоза путника; лиценце за обављање међународног ванлинијског превоза путника; лиценце за обављање домаћег ванлинијског превоза путника; лиценце за јавни превоз терета у домаћем друмском саобраћају; лиценце за јавни превоз терета у домаћем и међународном друмском саобраћају; лиценце за аутобуске станице, односно доносе се решења о одбијању захтева за издавање лиценце; сертификат о професионалној оспособљености за превоз путника; сертификат о професионалној оспособљености за превоз терета; односно доносе се решења о одбијању захтева за издавање сертификата; издају се дозволе за међународни јавни превоз путника, односно доносе се решења о одбијању захтева за издавање дозволе за међународни јавни превоз путника; доносе се решења о одузимању дозволе за међународни јавни превоз путника; доносе се решења о привременом прекиду или трајном обустављању међународног јавног превоза </w:t>
      </w:r>
      <w:r w:rsidRPr="008577E3">
        <w:rPr>
          <w:rFonts w:ascii="Times New Roman" w:eastAsia="Times New Roman" w:hAnsi="Times New Roman" w:cs="Times New Roman"/>
          <w:sz w:val="24"/>
          <w:szCs w:val="24"/>
          <w:lang w:val="sr-Cyrl-RS"/>
        </w:rPr>
        <w:lastRenderedPageBreak/>
        <w:t xml:space="preserve">путника, односно решења о одбијању захтева за тај прекид или обустављање; доносе се решења о додели страних дозвола за међународни јавни превоз ствари. односно доносе се решења о одбијању захтева за њихово издавање; доносе се решења о регистрацији реда вожње; оверавају се редови вожње; доносе се решења о брисању реда вожње, односно поласка из реда вожње. </w:t>
      </w:r>
    </w:p>
    <w:p w14:paraId="1107F7CE"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79BA5F4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 Сектору за друмски транспорт води се регистар лиценци за превоз и извода лиценце за превоз, сертификата о професионалној оспособљености лица одговорних за превоз и евиденција извршених прекршаја и предузетим административним мерама, такође се води регистар оверених редова вожње у међумесном превозу; евиденције нумерисаних потврда ЦЕМТ о способности теретног и прикључног возила за коришћење у друмском саобраћају; издатих и раздужених појединачних, временских и мултилатералних дозвола за превоз терета, као и одобрених редова вожње и издатих дозвола за обављање међународног превоза путника.</w:t>
      </w:r>
    </w:p>
    <w:p w14:paraId="7DE6A8B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14E29699"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Обавезу усклађивања прописа из области друмског саобраћаја са правом Европске уније Сектор за друмски транспорт, путеве и безбедност саобраћаја је у великој мери извршио доношењем сета законских прописа који су уредили ову област.</w:t>
      </w:r>
    </w:p>
    <w:p w14:paraId="53B82EA4"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5BE23938"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 области путне инфраструктуре, објављивањем Закона о путевима (,,Службени гласник РС“ број 41/18 од 31.маја 2018.</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RS"/>
        </w:rPr>
        <w:t>године) започет је процес увођења дела правних тековина ЕУ које се односе на путну инфраструктуру (накнаде за коришћење  инфраструктуре, електронска наплата путарине, безбедносни захтеви за тунеле дуже од 500 метара, управљање безбедношћу путне инфраструктуре).</w:t>
      </w:r>
    </w:p>
    <w:p w14:paraId="10BA0BEA"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CS" w:eastAsia="x-none"/>
        </w:rPr>
      </w:pPr>
      <w:bookmarkStart w:id="36" w:name="_Toc17359141"/>
      <w:r w:rsidRPr="008577E3">
        <w:rPr>
          <w:rFonts w:ascii="Times New Roman" w:eastAsia="Times New Roman" w:hAnsi="Times New Roman" w:cs="Times New Roman"/>
          <w:b/>
          <w:bCs/>
          <w:i/>
          <w:iCs/>
          <w:sz w:val="24"/>
          <w:szCs w:val="28"/>
          <w:lang w:eastAsia="x-none"/>
        </w:rPr>
        <w:t xml:space="preserve">8.2 </w:t>
      </w:r>
      <w:r w:rsidRPr="008577E3">
        <w:rPr>
          <w:rFonts w:ascii="Times New Roman" w:eastAsia="Times New Roman" w:hAnsi="Times New Roman" w:cs="Times New Roman"/>
          <w:b/>
          <w:bCs/>
          <w:i/>
          <w:iCs/>
          <w:sz w:val="24"/>
          <w:szCs w:val="28"/>
          <w:lang w:val="sr-Cyrl-CS" w:eastAsia="x-none"/>
        </w:rPr>
        <w:t>Сектор за железнице и интермодални транспорт</w:t>
      </w:r>
      <w:bookmarkEnd w:id="36"/>
    </w:p>
    <w:p w14:paraId="4C67B91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Обавезе Сектора за железнице и интермодални транспорт произилазе из Закона о железници („Службени гласник РС”, број </w:t>
      </w:r>
      <w:r w:rsidRPr="008577E3">
        <w:rPr>
          <w:rFonts w:ascii="Times New Roman" w:eastAsia="Times New Roman" w:hAnsi="Times New Roman" w:cs="Times New Roman"/>
          <w:sz w:val="24"/>
          <w:szCs w:val="24"/>
          <w:lang w:val="sr-Latn-CS"/>
        </w:rPr>
        <w:t>41/18</w:t>
      </w:r>
      <w:r w:rsidRPr="008577E3">
        <w:rPr>
          <w:rFonts w:ascii="Times New Roman" w:eastAsia="Times New Roman" w:hAnsi="Times New Roman" w:cs="Times New Roman"/>
          <w:sz w:val="24"/>
          <w:szCs w:val="24"/>
          <w:lang w:val="sr-Cyrl-CS"/>
        </w:rPr>
        <w:t>), Закона о безбедности у железничком саобраћају („Службени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41/18)</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 xml:space="preserve"> Закона о интероперабилности железничког система („Службени гласник РС”, број 41/18), Закона о жичарама за транспорт лица („Службени гласник РС”, број 38/15), Закона о уговорима о превозу у железничком саобраћају („Службени гласник РС”, број 38/15), Закона о истраживању несрећа у ваздушном, железничком и водном саобраћају („Службени гласник РС”, број 66/15), прописа донетих на основу ових закона, као и потврђених међународних уговора.</w:t>
      </w:r>
    </w:p>
    <w:p w14:paraId="4233AFB2"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Сектор за железнице и интермодални транспорт, осим редовних, имао је интезивне активности у области железничког саобраћаја, како законодавне, тако и у погледу реформи железничког сектора и реализације инфраструктурних пројеката. Током ове године донета су три закона, Закон о безбедности у железничком саобраћају („Службени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 xml:space="preserve">број 41/18), Закон о интероперабилности железничког система („Службени гласник РС”, број 41/18) и Закон о железници („Службени гласник РС”, број 41/18). Поред тога, своје обавезе сектор извршава: припрему стручних основа за израду нацрта закона и предлога других прописа из области железнице и интермодалног транспорта; праћење примене законских и других прописа и иницирање измена и допуна законских прописа из области железнице и интермодалног транспорта; уговарање и праћење реализације уговора за управљање </w:t>
      </w:r>
      <w:r w:rsidRPr="008577E3">
        <w:rPr>
          <w:rFonts w:ascii="Times New Roman" w:eastAsia="Times New Roman" w:hAnsi="Times New Roman" w:cs="Times New Roman"/>
          <w:sz w:val="24"/>
          <w:szCs w:val="24"/>
          <w:lang w:val="sr-Cyrl-CS"/>
        </w:rPr>
        <w:lastRenderedPageBreak/>
        <w:t>железничком инфраструктуром и уговора о обавези јавног превоза; припрему програма јавне железничке инфраструктуре;  управни поступак; развој и саобраћајну политику; припрему анализа, извештаја и информација из делокруга Сектора; унапређење стања и односа у железничком саобраћају; припрему предлога одговора на посланичка питања; припрему мишљења и упутстава о примени закона из области железничког саобраћаја; безбедност, облигационе и својинско-правне односе; јединство техничко-технолошког система; предлагање, преговарање и управљање пројектима у области железнице и интермодалног транспорта; сарадњу са другим организацијама и органима у вези железнице и интермодалног транспорта; израду аката у сарадњи са другим органима и организацијама преко комисија и радних група, као и других послови из делокруга Сектора.</w:t>
      </w:r>
    </w:p>
    <w:p w14:paraId="53E8166E" w14:textId="77777777" w:rsidR="00A2638A" w:rsidRPr="008577E3" w:rsidRDefault="00A2638A" w:rsidP="00A2638A">
      <w:pPr>
        <w:keepNext/>
        <w:pBdr>
          <w:top w:val="single" w:sz="4" w:space="1" w:color="auto"/>
          <w:left w:val="single" w:sz="4" w:space="4" w:color="auto"/>
          <w:bottom w:val="single" w:sz="4" w:space="1" w:color="auto"/>
          <w:right w:val="single" w:sz="4" w:space="0"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37" w:name="_Toc17359142"/>
      <w:r w:rsidRPr="008577E3">
        <w:rPr>
          <w:rFonts w:ascii="Times New Roman" w:eastAsia="Times New Roman" w:hAnsi="Times New Roman" w:cs="Times New Roman"/>
          <w:b/>
          <w:bCs/>
          <w:i/>
          <w:iCs/>
          <w:sz w:val="24"/>
          <w:szCs w:val="28"/>
          <w:lang w:val="sr-Cyrl-RS" w:eastAsia="x-none"/>
        </w:rPr>
        <w:t>8.3 Сектор за ваздушни саобраћај и транспорт опасне робе</w:t>
      </w:r>
      <w:bookmarkEnd w:id="37"/>
    </w:p>
    <w:p w14:paraId="09B160D7"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Овлашћења и делокруг Сектора за ваздушни саобраћај и транспорт опасне робе прописана су Законом о министарствима („Службени гласник РС”, број 44/14, 14/15, 54/15, 96/15-др.закон и 62/17) и Законом о државној управи („Службени гласник РС”, бр. 79/05, 101/07 и 59/10), Законом о ваздушном саобраћају („Службени гласник РС“, бр. 73/10, 57/11, 93/12, 45/15 и 66/15-др. закон), Законом о истраживању несрећа у ваздушном, железничком и водном саобраћају („Службени гласник РС”, број 66/15), Законом о управљању аеродромима („Службени гласник РС“, бр. 104/16) и Законом о транспорту опасне робе („Службени гласник РСˮ, број 104/16).</w:t>
      </w:r>
    </w:p>
    <w:p w14:paraId="74DCDAA4"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ab/>
      </w:r>
    </w:p>
    <w:p w14:paraId="57BCAACE"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Сектор за ваздушни саобраћај и транспорт опасне робе изршава наведене законе тако што спроводи политику Владе у области ваздушног саобраћаја, решава у управним стварима, подстиче развој ваздушног саобраћаја и учествује у поступку приступања Европској унији кроз хармонизацију националног законодавства из области ваздушног саобраћаја и транспорта опасне робе са правним тековинама Европске уније.</w:t>
      </w:r>
    </w:p>
    <w:p w14:paraId="7BF189F5"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ab/>
      </w:r>
    </w:p>
    <w:p w14:paraId="7C467622" w14:textId="77777777" w:rsidR="00A2638A" w:rsidRPr="008577E3" w:rsidRDefault="00A2638A" w:rsidP="00A2638A">
      <w:pPr>
        <w:tabs>
          <w:tab w:val="left" w:pos="709"/>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Сектору се у области транспорта опасне робе обављају послови који се односе на:</w:t>
      </w:r>
    </w:p>
    <w:p w14:paraId="362EF98D" w14:textId="77777777"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поступак издавања и укидања решења о одобрењу одступања од одредаба ADR/ RID/ ADN;</w:t>
      </w:r>
    </w:p>
    <w:p w14:paraId="43287229" w14:textId="77777777"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поступак издавања и одузимања дозволе за транспорт опасне робе;</w:t>
      </w:r>
    </w:p>
    <w:p w14:paraId="01B063DE" w14:textId="77777777"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издавање решење о признавању иностране исправе о усаглашености;</w:t>
      </w:r>
    </w:p>
    <w:p w14:paraId="66F3EE5F" w14:textId="77777777"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издавање сертификата о одобрењу за тип амбалаже, покретне опреме под притиском или цистерне у складу са ADR/ RID/ ADN;</w:t>
      </w:r>
    </w:p>
    <w:p w14:paraId="370CB198" w14:textId="77777777"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поступак именовања тела за спровођење поступка оцењивања усаглашености;</w:t>
      </w:r>
    </w:p>
    <w:p w14:paraId="7D05E117" w14:textId="77777777"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поступак издавања и одузимања лиценце за стручну обуку кандидата за саветника за безбедност у транспорту опасне робе;</w:t>
      </w:r>
    </w:p>
    <w:p w14:paraId="65993D7E" w14:textId="77777777"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поступак издавања сертификата за саветника за безбедност у транспорту опасне робе;</w:t>
      </w:r>
    </w:p>
    <w:p w14:paraId="42D8FAA4" w14:textId="77777777"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поступак издавања и одузимања овлашћења за вршење стручне обуке кандидата за обављање послова возача возила за транспорт опасне робе, односно лица са сертификатом о специјалистичком знању из области ADN;</w:t>
      </w:r>
    </w:p>
    <w:p w14:paraId="191446B0" w14:textId="77777777"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поступак именовања тела за оцењивање усаглашености возила;</w:t>
      </w:r>
    </w:p>
    <w:p w14:paraId="39E89100" w14:textId="77777777"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w:t>
      </w:r>
      <w:r w:rsidRPr="008577E3">
        <w:rPr>
          <w:rFonts w:ascii="Times New Roman" w:eastAsia="Times New Roman" w:hAnsi="Times New Roman" w:cs="Times New Roman"/>
          <w:sz w:val="24"/>
          <w:szCs w:val="24"/>
          <w:lang w:val="sr-Cyrl-CS"/>
        </w:rPr>
        <w:tab/>
        <w:t xml:space="preserve"> поступак издавања, продужења важења и укудања ADR сертификата о стручној оспособљености за возача возила за транспорт опасне робе;</w:t>
      </w:r>
    </w:p>
    <w:p w14:paraId="2A0F7648" w14:textId="77777777"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поступак издавања, продужења важења и одузимања сертификатом о специјалистичком знању из области ADN; </w:t>
      </w:r>
    </w:p>
    <w:p w14:paraId="2E39745C" w14:textId="77777777"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поступак издавања одобрења, вођење евиденција и регистара прописаних Законом о трнспорту опасне робе.</w:t>
      </w:r>
    </w:p>
    <w:p w14:paraId="6D31BCD8" w14:textId="77777777" w:rsidR="00A2638A" w:rsidRPr="008577E3" w:rsidRDefault="00A2638A" w:rsidP="00A2638A">
      <w:pPr>
        <w:keepNext/>
        <w:pBdr>
          <w:top w:val="single" w:sz="4" w:space="1" w:color="auto"/>
          <w:left w:val="single" w:sz="4" w:space="4" w:color="auto"/>
          <w:bottom w:val="single" w:sz="4" w:space="1" w:color="auto"/>
          <w:right w:val="single" w:sz="4" w:space="0"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38" w:name="_Toc397689245"/>
      <w:bookmarkStart w:id="39" w:name="_Toc17359143"/>
      <w:bookmarkEnd w:id="35"/>
      <w:r w:rsidRPr="008577E3">
        <w:rPr>
          <w:rFonts w:ascii="Times New Roman" w:eastAsia="Times New Roman" w:hAnsi="Times New Roman" w:cs="Times New Roman"/>
          <w:b/>
          <w:bCs/>
          <w:i/>
          <w:iCs/>
          <w:sz w:val="24"/>
          <w:szCs w:val="28"/>
          <w:lang w:val="sr-Cyrl-RS" w:eastAsia="x-none"/>
        </w:rPr>
        <w:t>8.4 Сектор за водни саобраћај и безбедност пловидбе</w:t>
      </w:r>
      <w:bookmarkEnd w:id="38"/>
      <w:bookmarkEnd w:id="39"/>
    </w:p>
    <w:p w14:paraId="282698FD" w14:textId="77777777" w:rsidR="00A2638A" w:rsidRPr="008577E3" w:rsidRDefault="00A2638A" w:rsidP="00A2638A">
      <w:pPr>
        <w:spacing w:after="0" w:line="240" w:lineRule="auto"/>
        <w:ind w:right="-58"/>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RS"/>
        </w:rPr>
        <w:t>Овлашћења и делокруг Министарства грађевинарства, саобраћаја и инфраструктуре су утврђени Законом о министарствима („Службени гласник РС”, број 44/14, 14/15, 54/15, 96/15-др.закон и 62/17) и Законом о државној управи („Службени гласник РС”, бр. 79/05, 101/07, 59/10, 99/14, 47/18 и 30/18-др. закон), а поступање Сектора за водни саобраћај и безбедност пловидбе произилази из законских и подзаконских аката којима је уређена пловидба и Правилника о унутрашњем уређењу и систематизацији радних места у Министарству грађевинарства, саобраћаја, којим су утврђене унутрашње јединице и њихов делокруг.</w:t>
      </w:r>
      <w:r w:rsidRPr="008577E3">
        <w:rPr>
          <w:rFonts w:ascii="Times New Roman" w:eastAsia="Times New Roman" w:hAnsi="Times New Roman" w:cs="Times New Roman"/>
          <w:sz w:val="24"/>
          <w:szCs w:val="24"/>
          <w:lang w:val="ru-RU"/>
        </w:rPr>
        <w:t xml:space="preserve"> </w:t>
      </w:r>
    </w:p>
    <w:p w14:paraId="6BC7F8C0" w14:textId="77777777" w:rsidR="00A2638A" w:rsidRPr="008577E3" w:rsidRDefault="00A2638A" w:rsidP="00A2638A">
      <w:pPr>
        <w:spacing w:after="0" w:line="240" w:lineRule="auto"/>
        <w:ind w:right="84"/>
        <w:jc w:val="both"/>
        <w:rPr>
          <w:rFonts w:ascii="Times New Roman" w:eastAsia="Times New Roman" w:hAnsi="Times New Roman" w:cs="Times New Roman"/>
          <w:sz w:val="24"/>
          <w:szCs w:val="24"/>
          <w:lang w:val="ru-RU"/>
        </w:rPr>
      </w:pPr>
    </w:p>
    <w:p w14:paraId="719ECB98" w14:textId="77777777" w:rsidR="00A2638A" w:rsidRPr="008577E3" w:rsidRDefault="00A2638A" w:rsidP="00A2638A">
      <w:pPr>
        <w:spacing w:after="0" w:line="240" w:lineRule="auto"/>
        <w:ind w:right="84"/>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У Сектору за водни саобраћај и безбедност пловидбе обављани су</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ru-RU"/>
        </w:rPr>
        <w:t xml:space="preserve">послови који се односе на: припрему, праћење и примену законских и других прописа и иницирање измена и допуна законских прописа из области водног саобраћаја и безбедности пловидбе; уређење и подстицање развоја водног саобраћаја и безбедности пловидбе; стратегију </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планове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ru-RU"/>
        </w:rPr>
        <w:t xml:space="preserve">развоја водног саобраћаја; иницирање израде, праћење и спровођење мултилатералних и билатералних споразума у области водног саобраћаја; сарадњу са међународним </w:t>
      </w:r>
      <w:r w:rsidRPr="008577E3">
        <w:rPr>
          <w:rFonts w:ascii="Times New Roman" w:eastAsia="Times New Roman" w:hAnsi="Times New Roman" w:cs="Times New Roman"/>
          <w:sz w:val="24"/>
          <w:szCs w:val="24"/>
          <w:lang w:val="sr-Cyrl-CS"/>
        </w:rPr>
        <w:t>организацијама</w:t>
      </w:r>
      <w:r w:rsidRPr="008577E3">
        <w:rPr>
          <w:rFonts w:ascii="Times New Roman" w:eastAsia="Times New Roman" w:hAnsi="Times New Roman" w:cs="Times New Roman"/>
          <w:sz w:val="24"/>
          <w:szCs w:val="24"/>
          <w:lang w:val="ru-RU"/>
        </w:rPr>
        <w:t xml:space="preserve"> у области водног саобраћаја; давање мишљења на материјале које припремају други органи и организације из </w:t>
      </w:r>
      <w:r w:rsidRPr="008577E3">
        <w:rPr>
          <w:rFonts w:ascii="Times New Roman" w:eastAsia="Times New Roman" w:hAnsi="Times New Roman" w:cs="Times New Roman"/>
          <w:sz w:val="24"/>
          <w:szCs w:val="24"/>
          <w:lang w:val="sr-Cyrl-CS"/>
        </w:rPr>
        <w:t>делокруга</w:t>
      </w:r>
      <w:r w:rsidRPr="008577E3">
        <w:rPr>
          <w:rFonts w:ascii="Times New Roman" w:eastAsia="Times New Roman" w:hAnsi="Times New Roman" w:cs="Times New Roman"/>
          <w:sz w:val="24"/>
          <w:szCs w:val="24"/>
          <w:lang w:val="ru-RU"/>
        </w:rPr>
        <w:t xml:space="preserve"> Сектора; припрему предлога одговора на посланичка питања; припрему анализа, извештај</w:t>
      </w:r>
      <w:r w:rsidRPr="008577E3">
        <w:rPr>
          <w:rFonts w:ascii="Times New Roman" w:eastAsia="Times New Roman" w:hAnsi="Times New Roman" w:cs="Times New Roman"/>
          <w:sz w:val="24"/>
          <w:szCs w:val="24"/>
          <w:lang w:val="en-GB"/>
        </w:rPr>
        <w:t>а</w:t>
      </w:r>
      <w:r w:rsidRPr="008577E3">
        <w:rPr>
          <w:rFonts w:ascii="Times New Roman" w:eastAsia="Times New Roman" w:hAnsi="Times New Roman" w:cs="Times New Roman"/>
          <w:sz w:val="24"/>
          <w:szCs w:val="24"/>
          <w:lang w:val="ru-RU"/>
        </w:rPr>
        <w:t xml:space="preserve"> и информација из делокруга Сектора; </w:t>
      </w:r>
      <w:r w:rsidRPr="008577E3">
        <w:rPr>
          <w:rFonts w:ascii="Times New Roman" w:eastAsia="Times New Roman" w:hAnsi="Times New Roman" w:cs="Times New Roman"/>
          <w:sz w:val="24"/>
          <w:szCs w:val="24"/>
          <w:lang w:val="en-GB"/>
        </w:rPr>
        <w:t xml:space="preserve">праћење пројеката који се односе на </w:t>
      </w:r>
      <w:r w:rsidRPr="008577E3">
        <w:rPr>
          <w:rFonts w:ascii="Times New Roman" w:eastAsia="Times New Roman" w:hAnsi="Times New Roman" w:cs="Times New Roman"/>
          <w:sz w:val="24"/>
          <w:szCs w:val="24"/>
          <w:lang w:val="ru-RU"/>
        </w:rPr>
        <w:t>изградњу и реконструкцију објеката безбедности пловидбе</w:t>
      </w:r>
      <w:r w:rsidRPr="008577E3">
        <w:rPr>
          <w:rFonts w:ascii="Times New Roman" w:eastAsia="Times New Roman" w:hAnsi="Times New Roman" w:cs="Times New Roman"/>
          <w:sz w:val="24"/>
          <w:szCs w:val="24"/>
          <w:lang w:val="sr-Cyrl-CS"/>
        </w:rPr>
        <w:t xml:space="preserve"> и</w:t>
      </w:r>
      <w:r w:rsidRPr="008577E3">
        <w:rPr>
          <w:rFonts w:ascii="Times New Roman" w:eastAsia="Times New Roman" w:hAnsi="Times New Roman" w:cs="Times New Roman"/>
          <w:sz w:val="24"/>
          <w:szCs w:val="24"/>
          <w:lang w:val="ru-RU"/>
        </w:rPr>
        <w:t xml:space="preserve"> регулационе радове на унутрашњим водним путевима у циљу повећања безбедности пловидбе; облигационе и својинско-правне односе у области водног саобраћаја; </w:t>
      </w:r>
      <w:r w:rsidRPr="008577E3">
        <w:rPr>
          <w:rFonts w:ascii="Times New Roman" w:eastAsia="Times New Roman" w:hAnsi="Times New Roman" w:cs="Times New Roman"/>
          <w:sz w:val="24"/>
          <w:szCs w:val="24"/>
          <w:lang w:val="sr-Latn-CS"/>
        </w:rPr>
        <w:t>врше</w:t>
      </w:r>
      <w:r w:rsidRPr="008577E3">
        <w:rPr>
          <w:rFonts w:ascii="Times New Roman" w:eastAsia="Times New Roman" w:hAnsi="Times New Roman" w:cs="Times New Roman"/>
          <w:sz w:val="24"/>
          <w:szCs w:val="24"/>
          <w:lang w:val="sr-Cyrl-CS"/>
        </w:rPr>
        <w:t xml:space="preserve">ње </w:t>
      </w:r>
      <w:r w:rsidRPr="008577E3">
        <w:rPr>
          <w:rFonts w:ascii="Times New Roman" w:eastAsia="Times New Roman" w:hAnsi="Times New Roman" w:cs="Times New Roman"/>
          <w:sz w:val="24"/>
          <w:szCs w:val="24"/>
          <w:lang w:val="sr-Latn-CS"/>
        </w:rPr>
        <w:t>улазно-излазн</w:t>
      </w:r>
      <w:r w:rsidRPr="008577E3">
        <w:rPr>
          <w:rFonts w:ascii="Times New Roman" w:eastAsia="Times New Roman" w:hAnsi="Times New Roman" w:cs="Times New Roman"/>
          <w:sz w:val="24"/>
          <w:szCs w:val="24"/>
          <w:lang w:val="sr-Cyrl-CS"/>
        </w:rPr>
        <w:t>их</w:t>
      </w:r>
      <w:r w:rsidRPr="008577E3">
        <w:rPr>
          <w:rFonts w:ascii="Times New Roman" w:eastAsia="Times New Roman" w:hAnsi="Times New Roman" w:cs="Times New Roman"/>
          <w:sz w:val="24"/>
          <w:szCs w:val="24"/>
          <w:lang w:val="sr-Latn-CS"/>
        </w:rPr>
        <w:t xml:space="preserve"> ревизиј</w:t>
      </w:r>
      <w:r w:rsidRPr="008577E3">
        <w:rPr>
          <w:rFonts w:ascii="Times New Roman" w:eastAsia="Times New Roman" w:hAnsi="Times New Roman" w:cs="Times New Roman"/>
          <w:sz w:val="24"/>
          <w:szCs w:val="24"/>
          <w:lang w:val="sr-Cyrl-CS"/>
        </w:rPr>
        <w:t xml:space="preserve">а </w:t>
      </w:r>
      <w:r w:rsidRPr="008577E3">
        <w:rPr>
          <w:rFonts w:ascii="Times New Roman" w:eastAsia="Times New Roman" w:hAnsi="Times New Roman" w:cs="Times New Roman"/>
          <w:sz w:val="24"/>
          <w:szCs w:val="24"/>
          <w:lang w:val="sr-Latn-CS"/>
        </w:rPr>
        <w:t>на речн</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sr-Latn-CS"/>
        </w:rPr>
        <w:t>м граничним прелазима у сарадњи са другим надлежним органима</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 xml:space="preserve">праћење кретања и задржавања пловила; </w:t>
      </w:r>
      <w:r w:rsidRPr="008577E3">
        <w:rPr>
          <w:rFonts w:ascii="Times New Roman" w:eastAsia="Times New Roman" w:hAnsi="Times New Roman" w:cs="Times New Roman"/>
          <w:bCs/>
          <w:sz w:val="24"/>
          <w:szCs w:val="24"/>
          <w:lang w:val="en-GB"/>
        </w:rPr>
        <w:t>издавање бродских исправа и књига, издавање личних и других исправа за чланове посаде пловила; доношење решења о уписима пловила,</w:t>
      </w:r>
      <w:r w:rsidRPr="008577E3">
        <w:rPr>
          <w:rFonts w:ascii="Times New Roman" w:eastAsia="Times New Roman" w:hAnsi="Times New Roman" w:cs="Times New Roman"/>
          <w:sz w:val="24"/>
          <w:szCs w:val="24"/>
          <w:lang w:val="ru-RU"/>
        </w:rPr>
        <w:t xml:space="preserve"> вођење уписника пловила и евиденције о: пловилима, посади, пловидби, стању пловног пута и објектима безбедности пловидбе; </w:t>
      </w:r>
      <w:r w:rsidRPr="008577E3">
        <w:rPr>
          <w:rFonts w:ascii="Times New Roman" w:eastAsia="Times New Roman" w:hAnsi="Times New Roman" w:cs="Times New Roman"/>
          <w:bCs/>
          <w:sz w:val="24"/>
          <w:szCs w:val="24"/>
          <w:lang w:val="en-GB"/>
        </w:rPr>
        <w:t xml:space="preserve">вршење техничких и других стручних послова безбедности пловидбе; </w:t>
      </w:r>
      <w:r w:rsidRPr="008577E3">
        <w:rPr>
          <w:rFonts w:ascii="Times New Roman" w:eastAsia="Times New Roman" w:hAnsi="Times New Roman" w:cs="Times New Roman"/>
          <w:bCs/>
          <w:sz w:val="24"/>
          <w:szCs w:val="24"/>
          <w:lang w:val="sr-Cyrl-CS"/>
        </w:rPr>
        <w:t>технички надзор и прегледе чамаца и плутајућих објеката за спорт и разоноду и пловећих тела</w:t>
      </w:r>
      <w:r w:rsidRPr="008577E3">
        <w:rPr>
          <w:rFonts w:ascii="Times New Roman" w:eastAsia="Times New Roman" w:hAnsi="Times New Roman" w:cs="Times New Roman"/>
          <w:bCs/>
          <w:sz w:val="24"/>
          <w:szCs w:val="24"/>
          <w:lang w:val="en-GB"/>
        </w:rPr>
        <w:t xml:space="preserve">; прикупљање статистичких податка о водном транспорту на водним путевима; </w:t>
      </w:r>
      <w:r w:rsidRPr="008577E3">
        <w:rPr>
          <w:rFonts w:ascii="Times New Roman" w:eastAsia="Times New Roman" w:hAnsi="Times New Roman" w:cs="Times New Roman"/>
          <w:sz w:val="24"/>
          <w:szCs w:val="24"/>
          <w:lang w:val="ru-RU"/>
        </w:rPr>
        <w:t xml:space="preserve">давање мишљења и упутстава о примени закона из области водног саобраћаја и безбедности пловидбе, као и други послови из делокруга Сектора. </w:t>
      </w:r>
    </w:p>
    <w:p w14:paraId="73F56B25"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91C5E0F" w14:textId="77777777" w:rsidR="00A2638A" w:rsidRPr="008577E3" w:rsidRDefault="00A2638A" w:rsidP="00A2638A">
      <w:pPr>
        <w:spacing w:after="0" w:line="216"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Сектор за водни саобраћај и безбедност пловидбе поступао је у складу са својим овлашћењима при испуњавању обавеза у претходном периоду, обављајући послове који се односе на уређење и обезбеђење водног саобраћај и безбедност</w:t>
      </w:r>
    </w:p>
    <w:p w14:paraId="4051236A" w14:textId="77777777" w:rsidR="00A2638A" w:rsidRPr="008577E3" w:rsidRDefault="00A2638A" w:rsidP="00A2638A">
      <w:pPr>
        <w:spacing w:after="0" w:line="216" w:lineRule="auto"/>
        <w:jc w:val="both"/>
        <w:rPr>
          <w:rFonts w:ascii="Times New Roman" w:eastAsia="Times New Roman" w:hAnsi="Times New Roman" w:cs="Times New Roman"/>
          <w:sz w:val="24"/>
          <w:szCs w:val="24"/>
          <w:lang w:val="sr-Cyrl-RS"/>
        </w:rPr>
      </w:pPr>
    </w:p>
    <w:p w14:paraId="03C87BAB"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40" w:name="_Toc17359144"/>
      <w:r w:rsidRPr="008577E3">
        <w:rPr>
          <w:rFonts w:ascii="Times New Roman" w:eastAsia="Times New Roman" w:hAnsi="Times New Roman" w:cs="Times New Roman"/>
          <w:b/>
          <w:bCs/>
          <w:i/>
          <w:iCs/>
          <w:sz w:val="24"/>
          <w:szCs w:val="28"/>
          <w:lang w:val="sr-Cyrl-RS" w:eastAsia="x-none"/>
        </w:rPr>
        <w:lastRenderedPageBreak/>
        <w:t>8.5</w:t>
      </w:r>
      <w:r w:rsidRPr="008577E3">
        <w:rPr>
          <w:rFonts w:ascii="Times New Roman" w:eastAsia="Times New Roman" w:hAnsi="Times New Roman" w:cs="Times New Roman"/>
          <w:b/>
          <w:bCs/>
          <w:i/>
          <w:iCs/>
          <w:sz w:val="24"/>
          <w:szCs w:val="28"/>
          <w:lang w:val="en-GB" w:eastAsia="x-none"/>
        </w:rPr>
        <w:t xml:space="preserve"> </w:t>
      </w:r>
      <w:r w:rsidRPr="008577E3">
        <w:rPr>
          <w:rFonts w:ascii="Times New Roman" w:eastAsia="Times New Roman" w:hAnsi="Times New Roman" w:cs="Times New Roman"/>
          <w:b/>
          <w:bCs/>
          <w:i/>
          <w:iCs/>
          <w:sz w:val="24"/>
          <w:szCs w:val="28"/>
          <w:lang w:val="sr-Cyrl-RS" w:eastAsia="x-none"/>
        </w:rPr>
        <w:t>Сектор за грађевинске послове, спровођење обједињене процедуре и озакоњење</w:t>
      </w:r>
      <w:bookmarkEnd w:id="40"/>
    </w:p>
    <w:p w14:paraId="3D3D00A6"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У Сектору за грађевинске послове, спровођење обједињене процедуре и озакоњење обављају се послови који се односе на: спровођење свих активности у оквиру обједињене процедуре електронским путем у вези са изградњом објекатa; издавање локацијских услова; издавање грађевинске дозволе; издавање решења из члана 145. Закона о планирању и изградњи; пријаву радова; издавање употребне дозволе; прибављање услова за пројектовање, односно прикључење објеката на инфраструктурну мрежу; прибављање исправа и других докумената које издају имаоци јавних овлашћења а услов су за изградњу објеката, односно за издавање локацијских услова, грађевинске и употребне дозволе из надлежности Министарства, као и обезбеђење услова за прикључење на инфраструктурну мрежу и за упис права својине на изграђеном објекту; нормативне послове и аналитику у области планирања и изградње; давање мишљења на нацрте закона; разматра примедбе и мишљења других органа на нацрте закона и предлоге других прописа; мапирање документације, кретање документације и процедуре, студијско аналитички послови који се односе на уврђивање стратегије и политике развоја; координација са јединицама локалне самоуправе и имаоцима јавних овлашћења у циљу спровођења тренинга и обуке у поступку издавања електронских грађевинских дозвола; уређење услова, поступака и начина озакоњења објеката, односно делова објеката изграђених без грађевинске дозволе; израда мишљења везаних за испуњеност услова за озакоњење објеката и примени појединих одредаба Закона о озакоњењу објеката, израда предлога прописа из области утврђивања испуњености услова за озакоњење објеката; координација послова и размена информација са јединицама локалне самоуправе о утврђивања испуњености услова за издавање лиценци за израду техничке документације и грађење објеката за које дозволу издаје министарство односно аутономна покрајина, као и други послови из делокруга Сектора.</w:t>
      </w:r>
    </w:p>
    <w:p w14:paraId="684EBC9D"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41" w:name="_Toc17359145"/>
      <w:r w:rsidRPr="008577E3">
        <w:rPr>
          <w:rFonts w:ascii="Times New Roman" w:eastAsia="Times New Roman" w:hAnsi="Times New Roman" w:cs="Times New Roman"/>
          <w:b/>
          <w:bCs/>
          <w:i/>
          <w:iCs/>
          <w:sz w:val="24"/>
          <w:szCs w:val="28"/>
          <w:lang w:val="sr-Cyrl-RS" w:eastAsia="x-none"/>
        </w:rPr>
        <w:t>8.6</w:t>
      </w:r>
      <w:r w:rsidRPr="008577E3">
        <w:rPr>
          <w:rFonts w:ascii="Times New Roman" w:eastAsia="Times New Roman" w:hAnsi="Times New Roman" w:cs="Times New Roman"/>
          <w:b/>
          <w:bCs/>
          <w:i/>
          <w:iCs/>
          <w:sz w:val="24"/>
          <w:szCs w:val="28"/>
          <w:lang w:val="en-GB" w:eastAsia="x-none"/>
        </w:rPr>
        <w:t xml:space="preserve"> </w:t>
      </w:r>
      <w:r w:rsidRPr="008577E3">
        <w:rPr>
          <w:rFonts w:ascii="Times New Roman" w:eastAsia="Times New Roman" w:hAnsi="Times New Roman" w:cs="Times New Roman"/>
          <w:b/>
          <w:bCs/>
          <w:i/>
          <w:iCs/>
          <w:sz w:val="24"/>
          <w:szCs w:val="28"/>
          <w:lang w:val="sr-Cyrl-RS" w:eastAsia="x-none"/>
        </w:rPr>
        <w:t xml:space="preserve">Сектор за просторно планирање </w:t>
      </w:r>
      <w:r w:rsidRPr="008577E3">
        <w:rPr>
          <w:rFonts w:ascii="Times New Roman" w:eastAsia="Times New Roman" w:hAnsi="Times New Roman" w:cs="Times New Roman"/>
          <w:b/>
          <w:bCs/>
          <w:i/>
          <w:iCs/>
          <w:sz w:val="24"/>
          <w:szCs w:val="28"/>
          <w:lang w:val="sr-Cyrl-CS" w:eastAsia="x-none"/>
        </w:rPr>
        <w:t xml:space="preserve">и </w:t>
      </w:r>
      <w:r w:rsidRPr="008577E3">
        <w:rPr>
          <w:rFonts w:ascii="Times New Roman" w:eastAsia="Times New Roman" w:hAnsi="Times New Roman" w:cs="Times New Roman"/>
          <w:b/>
          <w:bCs/>
          <w:i/>
          <w:iCs/>
          <w:sz w:val="24"/>
          <w:szCs w:val="28"/>
          <w:lang w:val="sr-Cyrl-RS" w:eastAsia="x-none"/>
        </w:rPr>
        <w:t>урбанизам</w:t>
      </w:r>
      <w:bookmarkEnd w:id="41"/>
      <w:r w:rsidRPr="008577E3">
        <w:rPr>
          <w:rFonts w:ascii="Times New Roman" w:eastAsia="Times New Roman" w:hAnsi="Times New Roman" w:cs="Times New Roman"/>
          <w:b/>
          <w:bCs/>
          <w:i/>
          <w:iCs/>
          <w:sz w:val="24"/>
          <w:szCs w:val="28"/>
          <w:lang w:val="sr-Cyrl-RS" w:eastAsia="x-none"/>
        </w:rPr>
        <w:t xml:space="preserve"> </w:t>
      </w:r>
    </w:p>
    <w:p w14:paraId="2FA6CAD9"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У Сектору за</w:t>
      </w:r>
      <w:r w:rsidRPr="008577E3">
        <w:rPr>
          <w:rFonts w:ascii="Times New Roman" w:eastAsia="Times New Roman" w:hAnsi="Times New Roman" w:cs="Times New Roman"/>
          <w:sz w:val="24"/>
          <w:szCs w:val="24"/>
          <w:lang w:val="ru-RU"/>
        </w:rPr>
        <w:t xml:space="preserve"> просторно планирање и </w:t>
      </w:r>
      <w:r w:rsidRPr="008577E3">
        <w:rPr>
          <w:rFonts w:ascii="Times New Roman" w:eastAsia="Times New Roman" w:hAnsi="Times New Roman" w:cs="Times New Roman"/>
          <w:sz w:val="24"/>
          <w:szCs w:val="24"/>
          <w:lang w:val="en-GB"/>
        </w:rPr>
        <w:t xml:space="preserve">урбанизам обављају се послови који се односе на: </w:t>
      </w:r>
      <w:r w:rsidRPr="008577E3">
        <w:rPr>
          <w:rFonts w:ascii="Times New Roman" w:eastAsia="Times New Roman" w:hAnsi="Times New Roman" w:cs="Times New Roman"/>
          <w:sz w:val="24"/>
          <w:szCs w:val="24"/>
          <w:lang w:val="sr-Cyrl-RS"/>
        </w:rPr>
        <w:t xml:space="preserve">просторно </w:t>
      </w:r>
      <w:r w:rsidRPr="008577E3">
        <w:rPr>
          <w:rFonts w:ascii="Times New Roman" w:eastAsia="Times New Roman" w:hAnsi="Times New Roman" w:cs="Times New Roman"/>
          <w:sz w:val="24"/>
          <w:szCs w:val="24"/>
          <w:lang w:val="en-GB"/>
        </w:rPr>
        <w:t>планирање</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 xml:space="preserve">планирање урбаног развоја; </w:t>
      </w:r>
      <w:r w:rsidRPr="008577E3">
        <w:rPr>
          <w:rFonts w:ascii="Times New Roman" w:eastAsia="Times New Roman" w:hAnsi="Times New Roman" w:cs="Times New Roman"/>
          <w:sz w:val="24"/>
          <w:szCs w:val="24"/>
          <w:lang w:val="sr-Cyrl-RS"/>
        </w:rPr>
        <w:t>планирање просторног развоја</w:t>
      </w:r>
      <w:r w:rsidRPr="008577E3">
        <w:rPr>
          <w:rFonts w:ascii="Times New Roman" w:eastAsia="Times New Roman" w:hAnsi="Times New Roman" w:cs="Times New Roman"/>
          <w:sz w:val="24"/>
          <w:szCs w:val="24"/>
          <w:lang w:val="en-GB"/>
        </w:rPr>
        <w:t>; урбанистичко планирање;</w:t>
      </w:r>
      <w:r w:rsidRPr="008577E3">
        <w:rPr>
          <w:rFonts w:ascii="Times New Roman" w:eastAsia="Times New Roman" w:hAnsi="Times New Roman" w:cs="Times New Roman"/>
          <w:sz w:val="24"/>
          <w:szCs w:val="24"/>
          <w:lang w:val="sr-Cyrl-RS"/>
        </w:rPr>
        <w:t xml:space="preserve"> правне, информатичке и техничке послове који подразумевају вођење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информационог система о стању у простору и извештавање о стању у простору</w:t>
      </w:r>
      <w:r w:rsidRPr="008577E3">
        <w:rPr>
          <w:rFonts w:ascii="Times New Roman" w:eastAsia="Times New Roman" w:hAnsi="Times New Roman" w:cs="Times New Roman"/>
          <w:sz w:val="24"/>
          <w:szCs w:val="24"/>
          <w:lang w:val="sr-Cyrl-CS"/>
        </w:rPr>
        <w:t xml:space="preserve">; вођење базе података о планским документима заснованој на географским информационим системима. У Сектору за просторно планирање и урбанизам се воде послови који се односе на </w:t>
      </w:r>
      <w:r w:rsidRPr="008577E3">
        <w:rPr>
          <w:rFonts w:ascii="Times New Roman" w:eastAsia="Times New Roman" w:hAnsi="Times New Roman" w:cs="Times New Roman"/>
          <w:sz w:val="24"/>
          <w:szCs w:val="24"/>
          <w:lang w:val="en-GB"/>
        </w:rPr>
        <w:t xml:space="preserve">припрему, координацију и праћење израде </w:t>
      </w:r>
      <w:r w:rsidRPr="008577E3">
        <w:rPr>
          <w:rFonts w:ascii="Times New Roman" w:eastAsia="Times New Roman" w:hAnsi="Times New Roman" w:cs="Times New Roman"/>
          <w:sz w:val="24"/>
          <w:szCs w:val="24"/>
          <w:lang w:val="sr-Cyrl-RS"/>
        </w:rPr>
        <w:t>докумената просторног планирања из надлежности Републике Србије</w:t>
      </w:r>
      <w:r w:rsidRPr="008577E3">
        <w:rPr>
          <w:rFonts w:ascii="Times New Roman" w:eastAsia="Times New Roman" w:hAnsi="Times New Roman" w:cs="Times New Roman"/>
          <w:sz w:val="24"/>
          <w:szCs w:val="24"/>
          <w:lang w:val="en-GB"/>
        </w:rPr>
        <w:t>; пружање стручне помоћи</w:t>
      </w:r>
      <w:r w:rsidRPr="008577E3">
        <w:rPr>
          <w:rFonts w:ascii="Times New Roman" w:eastAsia="Times New Roman" w:hAnsi="Times New Roman" w:cs="Times New Roman"/>
          <w:sz w:val="24"/>
          <w:szCs w:val="24"/>
          <w:lang w:val="sr-Cyrl-RS"/>
        </w:rPr>
        <w:t xml:space="preserve"> у изради планских докумената из надлежности јединица локалне самоуправе</w:t>
      </w:r>
      <w:r w:rsidRPr="008577E3">
        <w:rPr>
          <w:rFonts w:ascii="Times New Roman" w:eastAsia="Times New Roman" w:hAnsi="Times New Roman" w:cs="Times New Roman"/>
          <w:sz w:val="24"/>
          <w:szCs w:val="24"/>
          <w:lang w:val="en-GB"/>
        </w:rPr>
        <w:t xml:space="preserve"> и припремање извода из </w:t>
      </w:r>
      <w:r w:rsidRPr="008577E3">
        <w:rPr>
          <w:rFonts w:ascii="Times New Roman" w:eastAsia="Times New Roman" w:hAnsi="Times New Roman" w:cs="Times New Roman"/>
          <w:sz w:val="24"/>
          <w:szCs w:val="24"/>
          <w:lang w:val="sr-Cyrl-RS"/>
        </w:rPr>
        <w:t xml:space="preserve">планских докумената из надлежности Републике Србије </w:t>
      </w:r>
      <w:r w:rsidRPr="008577E3">
        <w:rPr>
          <w:rFonts w:ascii="Times New Roman" w:eastAsia="Times New Roman" w:hAnsi="Times New Roman" w:cs="Times New Roman"/>
          <w:sz w:val="24"/>
          <w:szCs w:val="24"/>
          <w:lang w:val="en-GB"/>
        </w:rPr>
        <w:t xml:space="preserve">за потребе </w:t>
      </w:r>
      <w:r w:rsidRPr="008577E3">
        <w:rPr>
          <w:rFonts w:ascii="Times New Roman" w:eastAsia="Times New Roman" w:hAnsi="Times New Roman" w:cs="Times New Roman"/>
          <w:sz w:val="24"/>
          <w:szCs w:val="24"/>
          <w:lang w:val="sr-Cyrl-RS"/>
        </w:rPr>
        <w:t xml:space="preserve">њихове </w:t>
      </w:r>
      <w:r w:rsidRPr="008577E3">
        <w:rPr>
          <w:rFonts w:ascii="Times New Roman" w:eastAsia="Times New Roman" w:hAnsi="Times New Roman" w:cs="Times New Roman"/>
          <w:sz w:val="24"/>
          <w:szCs w:val="24"/>
          <w:lang w:val="en-GB"/>
        </w:rPr>
        <w:t>израде</w:t>
      </w:r>
      <w:r w:rsidRPr="008577E3">
        <w:rPr>
          <w:rFonts w:ascii="Times New Roman" w:eastAsia="Times New Roman" w:hAnsi="Times New Roman" w:cs="Times New Roman"/>
          <w:sz w:val="24"/>
          <w:szCs w:val="24"/>
          <w:lang w:val="sr-Cyrl-RS"/>
        </w:rPr>
        <w:t>; развој информационих система (</w:t>
      </w:r>
      <w:r w:rsidRPr="008577E3">
        <w:rPr>
          <w:rFonts w:ascii="Times New Roman" w:eastAsia="Times New Roman" w:hAnsi="Times New Roman" w:cs="Times New Roman"/>
          <w:sz w:val="24"/>
          <w:szCs w:val="24"/>
          <w:lang w:val="en-GB"/>
        </w:rPr>
        <w:t xml:space="preserve">у складу са системом ESPON и </w:t>
      </w:r>
      <w:r w:rsidRPr="008577E3">
        <w:rPr>
          <w:rFonts w:ascii="Times New Roman" w:eastAsia="Times New Roman" w:hAnsi="Times New Roman" w:cs="Times New Roman"/>
          <w:sz w:val="24"/>
          <w:szCs w:val="24"/>
          <w:lang w:val="sr-Latn-RS"/>
        </w:rPr>
        <w:t>INSPIRE</w:t>
      </w:r>
      <w:r w:rsidRPr="008577E3">
        <w:rPr>
          <w:rFonts w:ascii="Times New Roman" w:eastAsia="Times New Roman" w:hAnsi="Times New Roman" w:cs="Times New Roman"/>
          <w:sz w:val="24"/>
          <w:szCs w:val="24"/>
          <w:lang w:val="sr-Cyrl-RS"/>
        </w:rPr>
        <w:t xml:space="preserve"> директивом);</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припрема</w:t>
      </w:r>
      <w:r w:rsidRPr="008577E3">
        <w:rPr>
          <w:rFonts w:ascii="Times New Roman" w:eastAsia="Times New Roman" w:hAnsi="Times New Roman" w:cs="Times New Roman"/>
          <w:sz w:val="24"/>
          <w:szCs w:val="24"/>
          <w:lang w:val="en-GB"/>
        </w:rPr>
        <w:t xml:space="preserve"> годишњег извештаја о остваривању Просторног плана Републике Србије и извештаја о стању у простору Републике Србије; </w:t>
      </w:r>
      <w:r w:rsidRPr="008577E3">
        <w:rPr>
          <w:rFonts w:ascii="Times New Roman" w:eastAsia="Times New Roman" w:hAnsi="Times New Roman" w:cs="Times New Roman"/>
          <w:sz w:val="24"/>
          <w:szCs w:val="24"/>
          <w:lang w:val="sr-Cyrl-RS"/>
        </w:rPr>
        <w:t>с</w:t>
      </w:r>
      <w:r w:rsidRPr="008577E3">
        <w:rPr>
          <w:rFonts w:ascii="Times New Roman" w:eastAsia="Times New Roman" w:hAnsi="Times New Roman" w:cs="Times New Roman"/>
          <w:sz w:val="24"/>
          <w:szCs w:val="24"/>
          <w:lang w:val="en-GB"/>
        </w:rPr>
        <w:t>тручн</w:t>
      </w:r>
      <w:r w:rsidRPr="008577E3">
        <w:rPr>
          <w:rFonts w:ascii="Times New Roman" w:eastAsia="Times New Roman" w:hAnsi="Times New Roman" w:cs="Times New Roman"/>
          <w:sz w:val="24"/>
          <w:szCs w:val="24"/>
          <w:lang w:val="sr-Cyrl-RS"/>
        </w:rPr>
        <w:t xml:space="preserve">у контролу и контролу усклађености планских докумената, </w:t>
      </w:r>
      <w:r w:rsidRPr="008577E3">
        <w:rPr>
          <w:rFonts w:ascii="Times New Roman" w:eastAsia="Times New Roman" w:hAnsi="Times New Roman" w:cs="Times New Roman"/>
          <w:sz w:val="24"/>
          <w:szCs w:val="24"/>
          <w:lang w:val="sr-Cyrl-RS"/>
        </w:rPr>
        <w:lastRenderedPageBreak/>
        <w:t>као и давање сагласности на урбанистичке планове у складу са законом</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RS"/>
        </w:rPr>
        <w:t xml:space="preserve"> припрему, координацију и праћење израде националне политике одрживог урбаног развоја;</w:t>
      </w:r>
      <w:r w:rsidRPr="008577E3">
        <w:rPr>
          <w:rFonts w:ascii="Times New Roman" w:eastAsia="Times New Roman" w:hAnsi="Times New Roman" w:cs="Times New Roman"/>
          <w:sz w:val="24"/>
          <w:szCs w:val="24"/>
          <w:lang w:val="en-GB"/>
        </w:rPr>
        <w:t xml:space="preserve"> давање предлога за именовање чланова комисије</w:t>
      </w:r>
      <w:r w:rsidRPr="008577E3">
        <w:rPr>
          <w:rFonts w:ascii="Times New Roman" w:eastAsia="Times New Roman" w:hAnsi="Times New Roman" w:cs="Times New Roman"/>
          <w:sz w:val="24"/>
          <w:szCs w:val="24"/>
          <w:lang w:val="sr-Cyrl-RS"/>
        </w:rPr>
        <w:t xml:space="preserve"> за планове, пружање стручне помоћи и учествовање у раду комисија</w:t>
      </w:r>
      <w:r w:rsidRPr="008577E3">
        <w:rPr>
          <w:rFonts w:ascii="Times New Roman" w:eastAsia="Times New Roman" w:hAnsi="Times New Roman" w:cs="Times New Roman"/>
          <w:sz w:val="24"/>
          <w:szCs w:val="24"/>
          <w:lang w:val="en-GB"/>
        </w:rPr>
        <w:t xml:space="preserve"> за планове јединица локалне самооуправе; давање података и услова за израду планских докумената по захтеву носиоца израде плана; вођење евиденције о урбанистичким плановима за које је издата сагласност министра надлежног за послове урбанизма; учествовање у припреми стручних основа за израду прописа у области планирања и уређења простора и насеља; стручна провера планске документације </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давање мишљења о </w:t>
      </w:r>
      <w:r w:rsidRPr="008577E3">
        <w:rPr>
          <w:rFonts w:ascii="Times New Roman" w:eastAsia="Times New Roman" w:hAnsi="Times New Roman" w:cs="Times New Roman"/>
          <w:sz w:val="24"/>
          <w:szCs w:val="24"/>
          <w:lang w:val="sr-Cyrl-RS"/>
        </w:rPr>
        <w:t>исправности</w:t>
      </w:r>
      <w:r w:rsidRPr="008577E3">
        <w:rPr>
          <w:rFonts w:ascii="Times New Roman" w:eastAsia="Times New Roman" w:hAnsi="Times New Roman" w:cs="Times New Roman"/>
          <w:sz w:val="24"/>
          <w:szCs w:val="24"/>
          <w:lang w:val="en-GB"/>
        </w:rPr>
        <w:t xml:space="preserve"> планске документације за утврђивање јавног интереса; праћење и анализа примене прописа у области планирања урбаног развоја; предлагање и извршавање мера за унапређење стања у простору и насељима Републике</w:t>
      </w:r>
      <w:r w:rsidRPr="008577E3">
        <w:rPr>
          <w:rFonts w:ascii="Times New Roman" w:eastAsia="Times New Roman" w:hAnsi="Times New Roman" w:cs="Times New Roman"/>
          <w:sz w:val="24"/>
          <w:szCs w:val="24"/>
          <w:lang w:val="sr-Cyrl-CS"/>
        </w:rPr>
        <w:t xml:space="preserve"> Србије</w:t>
      </w:r>
      <w:r w:rsidRPr="008577E3">
        <w:rPr>
          <w:rFonts w:ascii="Times New Roman" w:eastAsia="Times New Roman" w:hAnsi="Times New Roman" w:cs="Times New Roman"/>
          <w:sz w:val="24"/>
          <w:szCs w:val="24"/>
          <w:lang w:val="en-GB"/>
        </w:rPr>
        <w:t>; су/финансирање израде урбанистичких планова</w:t>
      </w:r>
      <w:r w:rsidRPr="008577E3">
        <w:rPr>
          <w:rFonts w:ascii="Times New Roman" w:eastAsia="Times New Roman" w:hAnsi="Times New Roman" w:cs="Times New Roman"/>
          <w:sz w:val="24"/>
          <w:szCs w:val="24"/>
          <w:lang w:val="sr-Cyrl-RS"/>
        </w:rPr>
        <w:t>, као и</w:t>
      </w:r>
      <w:r w:rsidRPr="008577E3">
        <w:rPr>
          <w:rFonts w:ascii="Times New Roman" w:eastAsia="Times New Roman" w:hAnsi="Times New Roman" w:cs="Times New Roman"/>
          <w:sz w:val="24"/>
          <w:szCs w:val="24"/>
          <w:lang w:val="en-GB"/>
        </w:rPr>
        <w:t xml:space="preserve"> други послови</w:t>
      </w:r>
      <w:r w:rsidRPr="008577E3">
        <w:rPr>
          <w:rFonts w:ascii="Times New Roman" w:eastAsia="Times New Roman" w:hAnsi="Times New Roman" w:cs="Times New Roman"/>
          <w:sz w:val="24"/>
          <w:szCs w:val="24"/>
          <w:lang w:val="sr-Cyrl-CS"/>
        </w:rPr>
        <w:t xml:space="preserve"> из делокруга Сектора</w:t>
      </w:r>
      <w:r w:rsidRPr="008577E3">
        <w:rPr>
          <w:rFonts w:ascii="Times New Roman" w:eastAsia="Times New Roman" w:hAnsi="Times New Roman" w:cs="Times New Roman"/>
          <w:sz w:val="24"/>
          <w:szCs w:val="24"/>
          <w:lang w:val="en-GB"/>
        </w:rPr>
        <w:t>.</w:t>
      </w:r>
    </w:p>
    <w:p w14:paraId="2CC0AB51"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42" w:name="_Toc17359146"/>
      <w:r w:rsidRPr="008577E3">
        <w:rPr>
          <w:rFonts w:ascii="Times New Roman" w:eastAsia="Times New Roman" w:hAnsi="Times New Roman" w:cs="Times New Roman"/>
          <w:b/>
          <w:bCs/>
          <w:i/>
          <w:iCs/>
          <w:sz w:val="24"/>
          <w:szCs w:val="28"/>
          <w:lang w:val="sr-Cyrl-RS" w:eastAsia="x-none"/>
        </w:rPr>
        <w:t>8.</w:t>
      </w:r>
      <w:r w:rsidRPr="008577E3">
        <w:rPr>
          <w:rFonts w:ascii="Times New Roman" w:eastAsia="Times New Roman" w:hAnsi="Times New Roman" w:cs="Times New Roman"/>
          <w:b/>
          <w:bCs/>
          <w:i/>
          <w:iCs/>
          <w:sz w:val="24"/>
          <w:szCs w:val="28"/>
          <w:lang w:eastAsia="x-none"/>
        </w:rPr>
        <w:t>7</w:t>
      </w:r>
      <w:r w:rsidRPr="008577E3">
        <w:rPr>
          <w:rFonts w:ascii="Times New Roman" w:eastAsia="Times New Roman" w:hAnsi="Times New Roman" w:cs="Times New Roman"/>
          <w:b/>
          <w:bCs/>
          <w:i/>
          <w:iCs/>
          <w:sz w:val="24"/>
          <w:szCs w:val="28"/>
          <w:lang w:val="en-GB" w:eastAsia="x-none"/>
        </w:rPr>
        <w:t xml:space="preserve"> </w:t>
      </w:r>
      <w:r w:rsidRPr="008577E3">
        <w:rPr>
          <w:rFonts w:ascii="Times New Roman" w:eastAsia="Times New Roman" w:hAnsi="Times New Roman" w:cs="Times New Roman"/>
          <w:b/>
          <w:bCs/>
          <w:i/>
          <w:iCs/>
          <w:sz w:val="24"/>
          <w:szCs w:val="28"/>
          <w:lang w:val="sr-Cyrl-RS" w:eastAsia="x-none"/>
        </w:rPr>
        <w:t xml:space="preserve">Сектор за </w:t>
      </w:r>
      <w:r w:rsidRPr="008577E3">
        <w:rPr>
          <w:rFonts w:ascii="Times New Roman" w:eastAsia="Times New Roman" w:hAnsi="Times New Roman" w:cs="Times New Roman"/>
          <w:b/>
          <w:bCs/>
          <w:i/>
          <w:iCs/>
          <w:sz w:val="24"/>
          <w:szCs w:val="28"/>
          <w:lang w:val="sr-Cyrl-CS" w:eastAsia="x-none"/>
        </w:rPr>
        <w:t xml:space="preserve">стамбену и архитектонску политику, комуналне </w:t>
      </w:r>
      <w:r w:rsidRPr="008577E3">
        <w:rPr>
          <w:rFonts w:ascii="Times New Roman" w:eastAsia="Times New Roman" w:hAnsi="Times New Roman" w:cs="Times New Roman"/>
          <w:b/>
          <w:bCs/>
          <w:i/>
          <w:iCs/>
          <w:sz w:val="24"/>
          <w:szCs w:val="28"/>
          <w:lang w:val="sr-Cyrl-RS" w:eastAsia="x-none"/>
        </w:rPr>
        <w:t>делатности и</w:t>
      </w:r>
      <w:r w:rsidRPr="008577E3">
        <w:rPr>
          <w:rFonts w:ascii="Times New Roman" w:eastAsia="Times New Roman" w:hAnsi="Times New Roman" w:cs="Times New Roman"/>
          <w:b/>
          <w:bCs/>
          <w:i/>
          <w:iCs/>
          <w:sz w:val="24"/>
          <w:szCs w:val="28"/>
          <w:lang w:val="sr-Cyrl-CS" w:eastAsia="x-none"/>
        </w:rPr>
        <w:t xml:space="preserve"> енергетску ефикасност</w:t>
      </w:r>
      <w:bookmarkEnd w:id="42"/>
    </w:p>
    <w:p w14:paraId="76791D03" w14:textId="77777777" w:rsidR="00A2638A" w:rsidRPr="008577E3" w:rsidRDefault="00A2638A" w:rsidP="00A2638A">
      <w:pPr>
        <w:spacing w:after="0" w:line="240" w:lineRule="auto"/>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Сектору се обављају послови који се односе на:</w:t>
      </w:r>
    </w:p>
    <w:p w14:paraId="1F5AED16" w14:textId="77777777" w:rsidR="00A2638A" w:rsidRPr="008577E3" w:rsidRDefault="00A2638A" w:rsidP="006F1B60">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стамбену и архитектонску политику у смислу припреме и предлагања стратешких,</w:t>
      </w:r>
      <w:r w:rsidRPr="008577E3">
        <w:rPr>
          <w:rFonts w:ascii="Times New Roman" w:eastAsia="Times New Roman" w:hAnsi="Times New Roman" w:cs="Times New Roman"/>
          <w:sz w:val="21"/>
          <w:szCs w:val="21"/>
          <w:shd w:val="clear" w:color="auto" w:fill="FFFFFF"/>
          <w:lang w:val="en-GB"/>
        </w:rPr>
        <w:t xml:space="preserve"> </w:t>
      </w:r>
      <w:r w:rsidRPr="008577E3">
        <w:rPr>
          <w:rFonts w:ascii="Times New Roman" w:eastAsia="Times New Roman" w:hAnsi="Times New Roman" w:cs="Times New Roman"/>
          <w:kern w:val="24"/>
          <w:sz w:val="24"/>
          <w:szCs w:val="24"/>
          <w:lang w:val="ru-RU"/>
        </w:rPr>
        <w:t xml:space="preserve">правних и других мера за одрживи развој становања и  развој архитектонске политике кроз унапређење квалитета грађене средине; </w:t>
      </w:r>
    </w:p>
    <w:p w14:paraId="7E46152B" w14:textId="77777777" w:rsidR="00A2638A" w:rsidRPr="008577E3" w:rsidRDefault="00A2638A" w:rsidP="006F1B60">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 xml:space="preserve">израду и праћење примене прописа којима се уређује област становања, комуналних делатности, енергетскe ефикасности, и грађевинских  производа; </w:t>
      </w:r>
    </w:p>
    <w:p w14:paraId="61A70AF4" w14:textId="77777777" w:rsidR="00A2638A" w:rsidRPr="008577E3" w:rsidRDefault="00A2638A" w:rsidP="006F1B60">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 xml:space="preserve">усаглашавање закона и прописа са правним тековинама Европске уније и другим релевантним међународним актима у вези са остваривањем стамбених права и услуга од општег интереса; </w:t>
      </w:r>
    </w:p>
    <w:p w14:paraId="605C280D" w14:textId="77777777" w:rsidR="00A2638A" w:rsidRPr="008577E3" w:rsidRDefault="00A2638A" w:rsidP="006F1B60">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 xml:space="preserve">припрему предлога за унапређење стања у области архитектонске делатности, енергетске ефикасности и грађевинских производа и хармонизацију националног правног оквира са правним тековинама Европске уније у тим областима; </w:t>
      </w:r>
    </w:p>
    <w:p w14:paraId="4A796CC3" w14:textId="77777777" w:rsidR="00A2638A" w:rsidRPr="008577E3" w:rsidRDefault="00A2638A" w:rsidP="006F1B60">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 xml:space="preserve">утврђивање стратешких и акционих докумената из области становања, архитектонске политике и урбаног развоја; </w:t>
      </w:r>
    </w:p>
    <w:p w14:paraId="2F4E6037" w14:textId="77777777" w:rsidR="00A2638A" w:rsidRPr="008577E3" w:rsidRDefault="00A2638A" w:rsidP="006F1B60">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пружање стручне помоћи</w:t>
      </w:r>
      <w:r w:rsidRPr="008577E3">
        <w:rPr>
          <w:rFonts w:ascii="Times New Roman" w:eastAsia="Times New Roman" w:hAnsi="Times New Roman" w:cs="Times New Roman"/>
          <w:sz w:val="21"/>
          <w:szCs w:val="21"/>
          <w:shd w:val="clear" w:color="auto" w:fill="FFFFFF"/>
          <w:lang w:val="en-GB"/>
        </w:rPr>
        <w:t xml:space="preserve"> </w:t>
      </w:r>
      <w:r w:rsidRPr="008577E3">
        <w:rPr>
          <w:rFonts w:ascii="Times New Roman" w:eastAsia="Times New Roman" w:hAnsi="Times New Roman" w:cs="Times New Roman"/>
          <w:kern w:val="24"/>
          <w:sz w:val="24"/>
          <w:szCs w:val="24"/>
          <w:lang w:val="ru-RU"/>
        </w:rPr>
        <w:t>јединицама локалне самоуправе у области становања, комуналних делатности и спровођења мера стамбене и архитектонске политике;</w:t>
      </w:r>
    </w:p>
    <w:p w14:paraId="6CCDDC9E" w14:textId="77777777" w:rsidR="00A2638A" w:rsidRPr="008577E3" w:rsidRDefault="00A2638A" w:rsidP="006F1B60">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вођење одговарајућих регистра у области енергетске ефикасности o: организацијама овлашћеним за издавање сертификата о енергетским својствима објеката, лиценцираним инжењерима енергетске ефикасности и сертификатима о енергетским својствима објеката – енергетским пасошима;</w:t>
      </w:r>
    </w:p>
    <w:p w14:paraId="309593E8" w14:textId="77777777" w:rsidR="00A2638A" w:rsidRPr="008577E3" w:rsidRDefault="00A2638A" w:rsidP="006F1B60">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 xml:space="preserve">подстицање активности у циљу унапређења енергетске ефикасности у зградарству; успостављање сарадње и координације партнера, како би се систематски повезали актери са институцијама на свим нивоима и пружила континуирана подршка даљем развијању мера енергетске ефикасности у зградарству; пружање подршке перманентној и континуираној едукацији инжењера енергетске ефикасности и као и инжењера других струка, кроз промовисање публикација које се реализују у сарадњи са партнерима; и </w:t>
      </w:r>
      <w:r w:rsidRPr="008577E3">
        <w:rPr>
          <w:rFonts w:ascii="Times New Roman" w:eastAsia="Times New Roman" w:hAnsi="Times New Roman" w:cs="Times New Roman"/>
          <w:kern w:val="24"/>
          <w:sz w:val="24"/>
          <w:szCs w:val="24"/>
          <w:lang w:val="ru-RU"/>
        </w:rPr>
        <w:lastRenderedPageBreak/>
        <w:t>обављање осталих стручних послова из области својих делатности</w:t>
      </w:r>
      <w:r w:rsidRPr="008577E3" w:rsidDel="009B1352">
        <w:rPr>
          <w:rFonts w:ascii="Times New Roman" w:eastAsia="Times New Roman" w:hAnsi="Times New Roman" w:cs="Times New Roman"/>
          <w:kern w:val="24"/>
          <w:sz w:val="24"/>
          <w:szCs w:val="24"/>
          <w:lang w:val="ru-RU"/>
        </w:rPr>
        <w:t xml:space="preserve"> </w:t>
      </w:r>
      <w:r w:rsidRPr="008577E3">
        <w:rPr>
          <w:rFonts w:ascii="Times New Roman" w:eastAsia="Times New Roman" w:hAnsi="Times New Roman" w:cs="Times New Roman"/>
          <w:kern w:val="24"/>
          <w:sz w:val="24"/>
          <w:szCs w:val="24"/>
          <w:lang w:val="ru-RU"/>
        </w:rPr>
        <w:t>(врши анализе тренутног статуса на основу расположивих података из регистра, промовише спровођење мера енергетске санације у грађевинарству, промовише ефикасно коришћење енергије, прикупља и проучава податке у области енергетске ефикасности, сачињава извештаје и информације);</w:t>
      </w:r>
    </w:p>
    <w:p w14:paraId="75580485" w14:textId="77777777" w:rsidR="00A2638A" w:rsidRPr="008577E3" w:rsidRDefault="00A2638A" w:rsidP="006F1B60">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 xml:space="preserve">праћење развоја и примене међународних стандарда, норматива и показатеља у области становања, унапређења квалитета грађене средине, енергетске ефикасности и грађевинских производа; </w:t>
      </w:r>
    </w:p>
    <w:p w14:paraId="4CB248F8" w14:textId="77777777" w:rsidR="00A2638A" w:rsidRPr="008577E3" w:rsidRDefault="00A2638A" w:rsidP="006F1B60">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 xml:space="preserve">анализу инфраструктурних потреба и планирање и израду предлога програма локалне комуналне инфраструктуре; </w:t>
      </w:r>
    </w:p>
    <w:p w14:paraId="6EA6263C" w14:textId="77777777" w:rsidR="00A2638A" w:rsidRPr="008577E3" w:rsidRDefault="00A2638A" w:rsidP="006F1B60">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 xml:space="preserve">сарадњу и комуникацију са међународним развојним и финансијским институцијама које се баве финансирањем локалних комуналних пројеката; </w:t>
      </w:r>
    </w:p>
    <w:p w14:paraId="7715CB52" w14:textId="77777777" w:rsidR="00A2638A" w:rsidRPr="008577E3" w:rsidRDefault="00A2638A" w:rsidP="006F1B60">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координацију активности учесника у пројектима локалне комуналне инфраструктуре; други послови из делокруга Сектора;</w:t>
      </w:r>
    </w:p>
    <w:p w14:paraId="1A260EFD" w14:textId="77777777" w:rsidR="00A2638A" w:rsidRPr="008577E3" w:rsidRDefault="00A2638A" w:rsidP="006F1B60">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припрему мишљења о примени закона и других прописа из области становања</w:t>
      </w:r>
      <w:r w:rsidRPr="008577E3">
        <w:rPr>
          <w:rFonts w:ascii="Times New Roman" w:eastAsia="Times New Roman" w:hAnsi="Times New Roman" w:cs="Times New Roman"/>
          <w:kern w:val="24"/>
          <w:sz w:val="24"/>
          <w:szCs w:val="24"/>
        </w:rPr>
        <w:t xml:space="preserve"> </w:t>
      </w:r>
      <w:r w:rsidRPr="008577E3">
        <w:rPr>
          <w:rFonts w:ascii="Times New Roman" w:eastAsia="Times New Roman" w:hAnsi="Times New Roman" w:cs="Times New Roman"/>
          <w:kern w:val="24"/>
          <w:sz w:val="24"/>
          <w:szCs w:val="24"/>
          <w:lang w:val="sr-Cyrl-CS"/>
        </w:rPr>
        <w:t>и комуналних делатности</w:t>
      </w:r>
      <w:r w:rsidRPr="008577E3">
        <w:rPr>
          <w:rFonts w:ascii="Times New Roman" w:eastAsia="Times New Roman" w:hAnsi="Times New Roman" w:cs="Times New Roman"/>
          <w:kern w:val="24"/>
          <w:sz w:val="24"/>
          <w:szCs w:val="24"/>
          <w:lang w:val="ru-RU"/>
        </w:rPr>
        <w:t>.</w:t>
      </w:r>
    </w:p>
    <w:p w14:paraId="4119BFA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13DB196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576B52A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1DE7CFA8" wp14:editId="611615FA">
            <wp:extent cx="314325" cy="1905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4B4F75C9"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4266900A" w14:textId="77777777"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r w:rsidRPr="008577E3">
        <w:rPr>
          <w:rFonts w:ascii="Times New Roman" w:eastAsia="Times New Roman" w:hAnsi="Times New Roman" w:cs="Times New Roman"/>
          <w:b/>
          <w:bCs/>
          <w:kern w:val="32"/>
          <w:sz w:val="28"/>
          <w:szCs w:val="32"/>
          <w:lang w:val="sr-Cyrl-RS"/>
        </w:rPr>
        <w:fldChar w:fldCharType="end"/>
      </w:r>
      <w:r w:rsidRPr="008577E3">
        <w:rPr>
          <w:rFonts w:ascii="Times New Roman" w:eastAsia="Times New Roman" w:hAnsi="Times New Roman" w:cs="Times New Roman"/>
          <w:b/>
          <w:bCs/>
          <w:kern w:val="32"/>
          <w:sz w:val="28"/>
          <w:szCs w:val="32"/>
          <w:lang w:val="sr-Cyrl-RS"/>
        </w:rPr>
        <w:br w:type="page"/>
      </w:r>
      <w:bookmarkStart w:id="43" w:name="_Toc397689249"/>
      <w:bookmarkStart w:id="44" w:name="_Toc17359147"/>
      <w:r w:rsidRPr="008577E3">
        <w:rPr>
          <w:rFonts w:ascii="Times New Roman" w:eastAsia="Times New Roman" w:hAnsi="Times New Roman" w:cs="Times New Roman"/>
          <w:b/>
          <w:bCs/>
          <w:kern w:val="32"/>
          <w:sz w:val="28"/>
          <w:szCs w:val="32"/>
          <w:lang w:val="sr-Cyrl-RS"/>
        </w:rPr>
        <w:lastRenderedPageBreak/>
        <w:t>9. Навођење прописа</w:t>
      </w:r>
      <w:bookmarkEnd w:id="43"/>
      <w:bookmarkEnd w:id="44"/>
    </w:p>
    <w:p w14:paraId="73B0984F" w14:textId="77777777" w:rsidR="00A2638A" w:rsidRPr="008577E3" w:rsidRDefault="00A2638A" w:rsidP="00A2638A">
      <w:pPr>
        <w:spacing w:after="0" w:line="240" w:lineRule="auto"/>
        <w:rPr>
          <w:rFonts w:ascii="Times New Roman" w:eastAsia="Times New Roman" w:hAnsi="Times New Roman" w:cs="Times New Roman"/>
          <w:sz w:val="24"/>
          <w:szCs w:val="23"/>
          <w:lang w:val="sr-Cyrl-RS"/>
        </w:rPr>
      </w:pPr>
      <w:r w:rsidRPr="008577E3">
        <w:rPr>
          <w:rFonts w:ascii="Times New Roman" w:eastAsia="Times New Roman" w:hAnsi="Times New Roman" w:cs="Times New Roman"/>
          <w:sz w:val="24"/>
          <w:szCs w:val="23"/>
          <w:lang w:val="en-GB"/>
        </w:rPr>
        <w:t>Наведена је листа општих закона и подзаконски аката</w:t>
      </w:r>
      <w:r w:rsidRPr="008577E3">
        <w:rPr>
          <w:rFonts w:ascii="Times New Roman" w:eastAsia="Times New Roman" w:hAnsi="Times New Roman" w:cs="Times New Roman"/>
          <w:sz w:val="24"/>
          <w:szCs w:val="23"/>
          <w:lang w:val="sr-Cyrl-RS"/>
        </w:rPr>
        <w:t>:</w:t>
      </w:r>
    </w:p>
    <w:p w14:paraId="58D0163E"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en-GB"/>
        </w:rPr>
        <w:t xml:space="preserve">Закон о Влади („Службени гласник РС”, бр. </w:t>
      </w:r>
      <w:r w:rsidRPr="008577E3">
        <w:rPr>
          <w:rFonts w:ascii="Times New Roman" w:eastAsia="Times New Roman" w:hAnsi="Times New Roman" w:cs="Times New Roman"/>
          <w:sz w:val="24"/>
          <w:szCs w:val="24"/>
          <w:lang w:val="ru-RU"/>
        </w:rPr>
        <w:t>55/05, 71/05, 101/07, 65/08, 16/11, 68/12-УС, 72/12, 7/14-УС и 44/14);</w:t>
      </w:r>
    </w:p>
    <w:p w14:paraId="41F238FE"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sz w:val="24"/>
          <w:szCs w:val="24"/>
          <w:lang w:val="sr-Cyrl-RS"/>
        </w:rPr>
        <w:t xml:space="preserve">Законом о министарствима („Службени гласник РС”, број 44/14, 14/15, 54/15, 96/15-др.закон и 62/17); </w:t>
      </w:r>
    </w:p>
    <w:p w14:paraId="04813468" w14:textId="5B2CBE2F"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Закон о</w:t>
      </w:r>
      <w:r w:rsidR="00D11775">
        <w:rPr>
          <w:rFonts w:ascii="Times New Roman" w:eastAsia="Times New Roman" w:hAnsi="Times New Roman" w:cs="Times New Roman"/>
          <w:iCs/>
          <w:sz w:val="24"/>
          <w:szCs w:val="24"/>
          <w:lang w:val="sr-Cyrl-CS"/>
        </w:rPr>
        <w:t xml:space="preserve"> буџету Републике Србије за 2019</w:t>
      </w:r>
      <w:r w:rsidRPr="008577E3">
        <w:rPr>
          <w:rFonts w:ascii="Times New Roman" w:eastAsia="Times New Roman" w:hAnsi="Times New Roman" w:cs="Times New Roman"/>
          <w:iCs/>
          <w:sz w:val="24"/>
          <w:szCs w:val="24"/>
          <w:lang w:val="sr-Cyrl-CS"/>
        </w:rPr>
        <w:t>. годину (“Сл</w:t>
      </w:r>
      <w:r w:rsidR="00B93A3F">
        <w:rPr>
          <w:rFonts w:ascii="Times New Roman" w:eastAsia="Times New Roman" w:hAnsi="Times New Roman" w:cs="Times New Roman"/>
          <w:iCs/>
          <w:sz w:val="24"/>
          <w:szCs w:val="24"/>
          <w:lang w:val="sr-Cyrl-CS"/>
        </w:rPr>
        <w:t>ужбени гласник РС“, бр. 95/18 и 72/19</w:t>
      </w:r>
      <w:r w:rsidRPr="008577E3">
        <w:rPr>
          <w:rFonts w:ascii="Times New Roman" w:eastAsia="Times New Roman" w:hAnsi="Times New Roman" w:cs="Times New Roman"/>
          <w:iCs/>
          <w:sz w:val="24"/>
          <w:szCs w:val="24"/>
          <w:lang w:val="sr-Cyrl-CS"/>
        </w:rPr>
        <w:t>);</w:t>
      </w:r>
    </w:p>
    <w:p w14:paraId="6BC41BDF" w14:textId="42F6C5D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Закон о буџетском систему (“Службени гласник РС“, бр. 54/2009, 73/2010, 101/2010, 101/2011, 93/2012, 62/2013, 63/2013 - испр., 108/2013, 142/14, 68/15-др</w:t>
      </w:r>
      <w:r w:rsidR="00006182">
        <w:rPr>
          <w:rFonts w:ascii="Times New Roman" w:eastAsia="Times New Roman" w:hAnsi="Times New Roman" w:cs="Times New Roman"/>
          <w:iCs/>
          <w:sz w:val="24"/>
          <w:szCs w:val="24"/>
          <w:lang w:val="sr-Cyrl-CS"/>
        </w:rPr>
        <w:t>. закон, 103/15, 99/16 и 113/17, 95/18, 31/19 и 72/19</w:t>
      </w:r>
      <w:r w:rsidRPr="008577E3">
        <w:rPr>
          <w:rFonts w:ascii="Times New Roman" w:eastAsia="Times New Roman" w:hAnsi="Times New Roman" w:cs="Times New Roman"/>
          <w:iCs/>
          <w:sz w:val="24"/>
          <w:szCs w:val="24"/>
          <w:lang w:val="sr-Cyrl-CS"/>
        </w:rPr>
        <w:t>);</w:t>
      </w:r>
    </w:p>
    <w:p w14:paraId="5D6E2CA7"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Закон о средствима у својини Републике Србије (“Службени гласник РС“, бр. 53/95, 3/96 - испр., 54/96, 32/97 и 101/2005 - др. закон);</w:t>
      </w:r>
    </w:p>
    <w:p w14:paraId="66B3D935"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Закон о државној управи (“Службени гласник РС“, бр. 79/2005, 101/2007, 95/2010, 87/2011, 99/2014, 47/18 и 30/18-др.закон);</w:t>
      </w:r>
    </w:p>
    <w:p w14:paraId="1CA0BE97"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Закон о државним службеницима (“Службени гласник РС“, бр. 79/2005, 81/2005 - испр., 83/2005 - испр., 64/2007, 67/2007 - испр., 116/2008, 104/2009, 99/2014 и 94/17);</w:t>
      </w:r>
    </w:p>
    <w:p w14:paraId="5DBC75C1"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Закон о платама државних службеника и намештеника (“Службени гласник РС“, бр. 62/2006, 63/2006 - испр., 115/2006 - испр., 101/2007, 99/2010 и 99/2014);</w:t>
      </w:r>
    </w:p>
    <w:p w14:paraId="21FE5138"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Закон о раду (“Службени гласник РС“, бр. 24/2005, 61/2005, 54/2009, 32/2013, 75/14, 13/17-одлука УС и 113/17);</w:t>
      </w:r>
    </w:p>
    <w:p w14:paraId="347E9E99"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Закон о општем управном поступку ("Службени лист СРЈ", бр. 33/97 и 31/2001 и “Службени гласник РС“, бр. 18/16);</w:t>
      </w:r>
    </w:p>
    <w:p w14:paraId="78971178"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Закон о јавним набавкама (“Службени гласник РС“, бр. 124/12, 14/15 и 68/15);</w:t>
      </w:r>
    </w:p>
    <w:p w14:paraId="56862A25"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Закон о слободном приступу информацијама од јавног значаја (“Сл. гласник РС“, бр. 120/2004, 54/2007, 104/2009 и 36/2010);</w:t>
      </w:r>
    </w:p>
    <w:p w14:paraId="740BA987"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Општи колективни уговор (“Сл. гласник РС“, бр. 50/2008, 104/2008 - Анекс И и 8/2009 - Анекс ИИ);</w:t>
      </w:r>
    </w:p>
    <w:p w14:paraId="7E7382F2"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Посебан колективни уговор за државне органе (“Службени гласник РС“, бр. 95/08, 25/15, 50/15, 20/18 и 34/18);</w:t>
      </w:r>
    </w:p>
    <w:p w14:paraId="30737520"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Уредба о накнади трошкова и отпремнини државних службеника и намештеника (“Службени гласник РС“, бр. 98/7, 84/14 и 84/15);</w:t>
      </w:r>
    </w:p>
    <w:p w14:paraId="5861262A"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Уредба о накнадама и другим примањима изабраних и постављених лица у државним органима (“Сл. гласник РС“, бр. 37/94, 40/94 - испр., 6/99 - Одлука УСРС и 37/2001, 44/2008 и 78/2012);</w:t>
      </w:r>
    </w:p>
    <w:p w14:paraId="2201F56C"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Уредба о начелима за унутрашње уређење и систематизацију радих места Министарствима, посебним организацијама и службама Владе (“Службени гласник РС“, бр. 81/2007- пречишћен текст, 69/2008,98/2012и 87/2013);</w:t>
      </w:r>
    </w:p>
    <w:p w14:paraId="4030F3BF"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Уредба о разврставању радних места и мерилима за опис радних места државних службеника (“Службени гласник РС“, бр. 117/2005, 108/2008, 109/2009, 95/2010, 117/2012, 84/14, 132/14, 28/15, 102/15, 113/15 и 16/18);</w:t>
      </w:r>
    </w:p>
    <w:p w14:paraId="3103B31D"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lastRenderedPageBreak/>
        <w:t>Уредба о разврставању радних места намештеника (“Службени гласник РС“, бр. 5/2006 и 30/2006);</w:t>
      </w:r>
    </w:p>
    <w:p w14:paraId="75FB395F"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Уредба о управним окрузима (“Службени гласник РС“, бр. 15/06);</w:t>
      </w:r>
    </w:p>
    <w:p w14:paraId="41D4E98C"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Уредба о припреми кадровског плана у државним органима („Службени гласнику РС“, бр. 8/06);</w:t>
      </w:r>
    </w:p>
    <w:p w14:paraId="20107967"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Уредба о оцењивању државних службеника („Службени гласник РС”, бр. 79/05, 81/05 − исправка и 83/05 – исправка, 11/06 и 109/09);</w:t>
      </w:r>
    </w:p>
    <w:p w14:paraId="330E1A38"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Уредба о спровођењу интерног и јавног конкурса за попуњавање радних места у државним органима („Службени гласнику РС“, бр. 41/07, 109/09).</w:t>
      </w:r>
    </w:p>
    <w:p w14:paraId="3F1099DB"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45" w:name="_Toc397689250"/>
      <w:bookmarkStart w:id="46" w:name="_Toc17359148"/>
      <w:r w:rsidRPr="008577E3">
        <w:rPr>
          <w:rFonts w:ascii="Times New Roman" w:eastAsia="Times New Roman" w:hAnsi="Times New Roman" w:cs="Times New Roman"/>
          <w:b/>
          <w:bCs/>
          <w:i/>
          <w:iCs/>
          <w:sz w:val="24"/>
          <w:szCs w:val="28"/>
          <w:lang w:val="sr-Cyrl-RS" w:eastAsia="x-none"/>
        </w:rPr>
        <w:t xml:space="preserve">9.1 Прописи који се примењују у </w:t>
      </w:r>
      <w:bookmarkStart w:id="47" w:name="_Toc355867800"/>
      <w:bookmarkEnd w:id="45"/>
      <w:r w:rsidRPr="008577E3">
        <w:rPr>
          <w:rFonts w:ascii="Times New Roman" w:eastAsia="Times New Roman" w:hAnsi="Times New Roman" w:cs="Times New Roman"/>
          <w:b/>
          <w:bCs/>
          <w:i/>
          <w:iCs/>
          <w:sz w:val="24"/>
          <w:szCs w:val="28"/>
          <w:lang w:val="sr-Cyrl-RS" w:eastAsia="x-none"/>
        </w:rPr>
        <w:t>Сектор за друмски транспорт</w:t>
      </w:r>
      <w:bookmarkEnd w:id="47"/>
      <w:r w:rsidRPr="008577E3">
        <w:rPr>
          <w:rFonts w:ascii="Times New Roman" w:eastAsia="Times New Roman" w:hAnsi="Times New Roman" w:cs="Times New Roman"/>
          <w:b/>
          <w:bCs/>
          <w:i/>
          <w:iCs/>
          <w:sz w:val="24"/>
          <w:szCs w:val="28"/>
          <w:lang w:val="sr-Cyrl-RS" w:eastAsia="x-none"/>
        </w:rPr>
        <w:t>, путеве и безбедност саобраћаја</w:t>
      </w:r>
      <w:bookmarkEnd w:id="46"/>
    </w:p>
    <w:p w14:paraId="7AEB3348"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 xml:space="preserve">Закон </w:t>
      </w:r>
      <w:r w:rsidRPr="008577E3">
        <w:rPr>
          <w:rFonts w:ascii="Times New Roman" w:eastAsia="Times New Roman" w:hAnsi="Times New Roman" w:cs="Times New Roman"/>
          <w:noProof/>
          <w:sz w:val="24"/>
          <w:szCs w:val="24"/>
          <w:lang w:val="sr-Cyrl-CS"/>
        </w:rPr>
        <w:t xml:space="preserve">о превозу </w:t>
      </w:r>
      <w:r w:rsidRPr="008577E3">
        <w:rPr>
          <w:rFonts w:ascii="Times New Roman" w:eastAsia="Times New Roman" w:hAnsi="Times New Roman" w:cs="Times New Roman"/>
          <w:sz w:val="24"/>
          <w:szCs w:val="24"/>
          <w:lang w:val="en-GB"/>
        </w:rPr>
        <w:t>терета у друмском саобраћају („Службени гласник РС”, број 68/15</w:t>
      </w:r>
      <w:r w:rsidRPr="008577E3">
        <w:rPr>
          <w:rFonts w:ascii="Times New Roman" w:eastAsia="Times New Roman" w:hAnsi="Times New Roman" w:cs="Times New Roman"/>
          <w:sz w:val="24"/>
          <w:szCs w:val="24"/>
          <w:lang w:val="sr-Cyrl-RS"/>
        </w:rPr>
        <w:t xml:space="preserve"> и </w:t>
      </w:r>
      <w:r w:rsidRPr="008577E3">
        <w:rPr>
          <w:rFonts w:ascii="Times New Roman" w:eastAsia="Times New Roman" w:hAnsi="Times New Roman" w:cs="Times New Roman"/>
          <w:sz w:val="24"/>
          <w:szCs w:val="24"/>
          <w:lang w:val="en-GB"/>
        </w:rPr>
        <w:t>41/18);</w:t>
      </w:r>
    </w:p>
    <w:p w14:paraId="2C1B515C"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 xml:space="preserve">Закон </w:t>
      </w:r>
      <w:r w:rsidRPr="008577E3">
        <w:rPr>
          <w:rFonts w:ascii="Times New Roman" w:eastAsia="Times New Roman" w:hAnsi="Times New Roman" w:cs="Times New Roman"/>
          <w:noProof/>
          <w:sz w:val="24"/>
          <w:szCs w:val="24"/>
          <w:lang w:val="sr-Cyrl-CS"/>
        </w:rPr>
        <w:t>о превозу путника</w:t>
      </w:r>
      <w:r w:rsidRPr="008577E3">
        <w:rPr>
          <w:rFonts w:ascii="Times New Roman" w:eastAsia="Times New Roman" w:hAnsi="Times New Roman" w:cs="Times New Roman"/>
          <w:sz w:val="24"/>
          <w:szCs w:val="24"/>
          <w:lang w:val="sr-Cyrl-RS"/>
        </w:rPr>
        <w:t xml:space="preserve"> у друмском саобраћају („Службени гласник РС”, број 68/15</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Cyrl-RS"/>
        </w:rPr>
        <w:t>41/18</w:t>
      </w:r>
      <w:r w:rsidRPr="008577E3">
        <w:rPr>
          <w:rFonts w:ascii="Times New Roman" w:eastAsia="Times New Roman" w:hAnsi="Times New Roman" w:cs="Times New Roman"/>
          <w:sz w:val="24"/>
          <w:szCs w:val="24"/>
          <w:lang w:val="sr-Cyrl-CS"/>
        </w:rPr>
        <w:t>, 44/18- др. закон, 83/18 и 31/19</w:t>
      </w:r>
      <w:r w:rsidRPr="008577E3">
        <w:rPr>
          <w:rFonts w:ascii="Times New Roman" w:eastAsia="Times New Roman" w:hAnsi="Times New Roman" w:cs="Times New Roman"/>
          <w:sz w:val="24"/>
          <w:szCs w:val="24"/>
          <w:lang w:val="sr-Cyrl-RS"/>
        </w:rPr>
        <w:t>);</w:t>
      </w:r>
    </w:p>
    <w:p w14:paraId="2F0D082C"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Закон о уговорима о превозу у друмском саобраћају („Службени лист СРЈ”, број 26/95);</w:t>
      </w:r>
    </w:p>
    <w:p w14:paraId="21FF39FB"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eastAsia="en-GB"/>
        </w:rPr>
        <w:t>Правилник о изгледу и садржини обрасца захтева за издавање и продужење рока важења лиценце за превоз, обрасцима лиценце за превоз и извода лиценце за превоз</w:t>
      </w:r>
      <w:r w:rsidRPr="008577E3">
        <w:rPr>
          <w:rFonts w:ascii="Times New Roman" w:eastAsia="Times New Roman" w:hAnsi="Times New Roman" w:cs="Times New Roman"/>
          <w:sz w:val="24"/>
          <w:szCs w:val="24"/>
          <w:lang w:val="sr-Latn-CS" w:eastAsia="en-GB"/>
        </w:rPr>
        <w:t>,</w:t>
      </w:r>
      <w:r w:rsidRPr="008577E3">
        <w:rPr>
          <w:rFonts w:ascii="Times New Roman" w:eastAsia="Times New Roman" w:hAnsi="Times New Roman" w:cs="Times New Roman"/>
          <w:sz w:val="24"/>
          <w:szCs w:val="24"/>
          <w:lang w:val="sr-Cyrl-RS" w:eastAsia="en-GB"/>
        </w:rPr>
        <w:t xml:space="preserve"> и начину стављања на увид јавности информације о издатим и одузетим лиценцама за превоз („Службени гласник РС“, број 11/17);</w:t>
      </w:r>
    </w:p>
    <w:p w14:paraId="57601C49"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eastAsia="en-GB"/>
        </w:rPr>
        <w:t>Правилник о техничким и техничко-експлоатационим условима које мора испуњавати теретно возило или скуп возила којим</w:t>
      </w:r>
      <w:r w:rsidRPr="008577E3">
        <w:rPr>
          <w:rFonts w:ascii="Times New Roman" w:eastAsia="Times New Roman" w:hAnsi="Times New Roman" w:cs="Times New Roman"/>
          <w:strike/>
          <w:sz w:val="24"/>
          <w:szCs w:val="24"/>
          <w:lang w:val="sr-Cyrl-RS" w:eastAsia="en-GB"/>
        </w:rPr>
        <w:t>а</w:t>
      </w:r>
      <w:r w:rsidRPr="008577E3">
        <w:rPr>
          <w:rFonts w:ascii="Times New Roman" w:eastAsia="Times New Roman" w:hAnsi="Times New Roman" w:cs="Times New Roman"/>
          <w:sz w:val="24"/>
          <w:szCs w:val="24"/>
          <w:lang w:val="sr-Cyrl-RS" w:eastAsia="en-GB"/>
        </w:rPr>
        <w:t xml:space="preserve"> се обавља превоз терета у друмском саобраћају и о обрасцима потврда о испуњавању ових услова („Службени гласник РС“, број 14/17);</w:t>
      </w:r>
    </w:p>
    <w:p w14:paraId="1D2A0F03"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eastAsia="en-GB"/>
        </w:rPr>
        <w:t>Правилник о начину, програму и поступку спровођења испита о професионалној оспособљености, обрасцу сертификата о професионалној оспособљености, поступку издавања сертификата о професионалној оспособљености, као и о начину вођења евиденције о одржаним испитима и издатим и одузетим сертификатима о професионалној оспособљености  („Службени гласник РС“, број 17/17);</w:t>
      </w:r>
    </w:p>
    <w:p w14:paraId="718EAE8B"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Правилник о обрасцу дозволе за каботажу и обрасцима појединачних, временских и посебних дозвола („Службени гласник РС“, број 37/17);</w:t>
      </w:r>
    </w:p>
    <w:p w14:paraId="09CAFD24"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Правилник о садржини и изгледу обрасца потврде за возача  и начину вођења евиденције о потврдама за возача („Службени гласник РС“, број 71/17);</w:t>
      </w:r>
    </w:p>
    <w:p w14:paraId="4B5DFE42"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Правилник о начину коришћења и попуњавања појединачне дозволе за превоз терета у друмском саобраћају („Службени гласник РС“, број 82/17);</w:t>
      </w:r>
    </w:p>
    <w:p w14:paraId="6FEFFBF2"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Правилник о висини трошкова полагања испита о професионалној оспособљености за превоз терета у друмском саобраћају(„Службени гласник РС“, број 96/17);</w:t>
      </w:r>
    </w:p>
    <w:p w14:paraId="64A1682D"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Правилник о садржини и начину вођења евиденције лица одговорних за превоз и регистра лиценци за превоз терета и извода лиценце за превоз терета </w:t>
      </w:r>
      <w:r w:rsidRPr="008577E3">
        <w:rPr>
          <w:rFonts w:ascii="Times New Roman" w:eastAsia="Times New Roman" w:hAnsi="Times New Roman" w:cs="Times New Roman"/>
          <w:sz w:val="24"/>
          <w:szCs w:val="24"/>
          <w:lang w:val="sr-Cyrl-RS"/>
        </w:rPr>
        <w:lastRenderedPageBreak/>
        <w:t>и о начину вођења евиденције о извршеним прекршајима и предузетим административним мерама ("Службени гласник РС", број 110/17);</w:t>
      </w:r>
    </w:p>
    <w:p w14:paraId="1F266A87"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Правилник о регистр</w:t>
      </w:r>
      <w:r w:rsidRPr="008577E3">
        <w:rPr>
          <w:rFonts w:ascii="Times New Roman" w:eastAsia="Times New Roman" w:hAnsi="Times New Roman" w:cs="Times New Roman"/>
          <w:sz w:val="24"/>
          <w:szCs w:val="24"/>
          <w:lang w:val="sr-Cyrl-CS"/>
        </w:rPr>
        <w:t>у</w:t>
      </w:r>
      <w:r w:rsidRPr="008577E3">
        <w:rPr>
          <w:rFonts w:ascii="Times New Roman" w:eastAsia="Times New Roman" w:hAnsi="Times New Roman" w:cs="Times New Roman"/>
          <w:sz w:val="24"/>
          <w:szCs w:val="24"/>
          <w:lang w:val="sr-Cyrl-RS"/>
        </w:rPr>
        <w:t xml:space="preserve"> лиценци за превоз  путника у друмском саобраћају („Службени гласник РС“, број 112/17);</w:t>
      </w:r>
    </w:p>
    <w:p w14:paraId="1FD19144"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Правилник о испиту о професионалној оспособљености за послове управљања превозом путника у друмском саобраћају</w:t>
      </w:r>
      <w:r w:rsidRPr="008577E3">
        <w:rPr>
          <w:rFonts w:ascii="Times New Roman" w:eastAsia="Times New Roman" w:hAnsi="Times New Roman" w:cs="Times New Roman"/>
          <w:sz w:val="24"/>
          <w:szCs w:val="24"/>
          <w:lang w:val="sr-Cyrl-RS"/>
        </w:rPr>
        <w:t xml:space="preserve"> („Службени гласник РС“, број 84/17);</w:t>
      </w:r>
    </w:p>
    <w:p w14:paraId="45BE9779"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Правилник о изгледу и садржини обрасца лиценце за пружање станичних услуга и садржини и начину вођења регистра издатих лиценци за пружање станичних услуга</w:t>
      </w:r>
      <w:r w:rsidRPr="008577E3">
        <w:rPr>
          <w:rFonts w:ascii="Times New Roman" w:eastAsia="Times New Roman" w:hAnsi="Times New Roman" w:cs="Times New Roman"/>
          <w:sz w:val="24"/>
          <w:szCs w:val="24"/>
          <w:lang w:val="sr-Cyrl-RS"/>
        </w:rPr>
        <w:t xml:space="preserve"> („Службени гласник РС“, број 34/17);</w:t>
      </w:r>
    </w:p>
    <w:p w14:paraId="3BC5D885"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Правилник о путном листу за међународни ванлинијски превоз путника („Службени гласник РС“, број 19/17 и 44/18 – др. закон);</w:t>
      </w:r>
    </w:p>
    <w:p w14:paraId="30103ECF"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Уредба о расподели страних дозвола за међународни јавни превоз ствари домаћим превозницима („Службени гласник РС”, број 113/15);</w:t>
      </w:r>
    </w:p>
    <w:p w14:paraId="7A465287"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Уредба о трошковима поступка регистрације и овере реда вожње и испуњености прописаних услова у превозу у друмском саобраћају („Службени гласник РС”, број 36/10);</w:t>
      </w:r>
    </w:p>
    <w:p w14:paraId="76D9023F"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pacing w:val="-4"/>
          <w:sz w:val="24"/>
          <w:szCs w:val="24"/>
          <w:lang w:val="en-GB"/>
        </w:rPr>
      </w:pPr>
      <w:r w:rsidRPr="008577E3">
        <w:rPr>
          <w:rFonts w:ascii="Times New Roman" w:eastAsia="Times New Roman" w:hAnsi="Times New Roman" w:cs="Times New Roman"/>
          <w:spacing w:val="-4"/>
          <w:sz w:val="24"/>
          <w:szCs w:val="24"/>
          <w:lang w:val="en-GB"/>
        </w:rPr>
        <w:t>Правилник о садржају елабората о економској оправданости успостављања линије, бонитету домаћег превозника и о начину одређивања домаћег превозника за успостављање линије у међународном јавном превозу путника („Службени лист СРЈ</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pacing w:val="-4"/>
          <w:sz w:val="24"/>
          <w:szCs w:val="24"/>
          <w:lang w:val="en-GB"/>
        </w:rPr>
        <w:t xml:space="preserve"> број 19/00 и </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pacing w:val="-4"/>
          <w:sz w:val="24"/>
          <w:szCs w:val="24"/>
          <w:lang w:val="en-GB"/>
        </w:rPr>
        <w:t>Службени гласник РС</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pacing w:val="-4"/>
          <w:sz w:val="24"/>
          <w:szCs w:val="24"/>
          <w:lang w:val="en-GB"/>
        </w:rPr>
        <w:t>, бр. 20/04 и 91/06);</w:t>
      </w:r>
    </w:p>
    <w:p w14:paraId="7E3818CE"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Правилник о саобраћајним, техничким, хигијенским и другим условима аутобуских станица за међународни јавни превоз путника („Службени гласник РС” број 18/04);</w:t>
      </w:r>
    </w:p>
    <w:p w14:paraId="491C82A8"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Правилник о обрасцима дозвола за међународни јавни превоз путника или ствари („Службени лист СРЈ”, број 46/00);</w:t>
      </w:r>
    </w:p>
    <w:p w14:paraId="65CD4F8E"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Правилник о начину доделе нерасподељених појединачних дозвола за међународни јавни превоз ствари домаћим превозницима („Службени гласник РС” бр. 147/14 и 61/15);</w:t>
      </w:r>
    </w:p>
    <w:p w14:paraId="1071E357"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Правилник о ближим саобраћајно-техничким и другим условима за изградњу, одржавање и експлоатацију аутобуских станица и аутобуских стајалишта („Службени гласник РС”, број 7/17);</w:t>
      </w:r>
    </w:p>
    <w:p w14:paraId="7C2B3188"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Правилник о путном листу за домаћи ванлинијски превоз путника („Службени гласник РС”, број 16/17</w:t>
      </w:r>
      <w:r w:rsidRPr="008577E3">
        <w:rPr>
          <w:rFonts w:ascii="Times New Roman" w:eastAsia="Times New Roman" w:hAnsi="Times New Roman" w:cs="Times New Roman"/>
          <w:sz w:val="24"/>
          <w:szCs w:val="24"/>
          <w:lang w:val="sr-Cyrl-CS"/>
        </w:rPr>
        <w:t xml:space="preserve"> и 44/18- др. закон</w:t>
      </w:r>
      <w:r w:rsidRPr="008577E3">
        <w:rPr>
          <w:rFonts w:ascii="Times New Roman" w:eastAsia="Times New Roman" w:hAnsi="Times New Roman" w:cs="Times New Roman"/>
          <w:sz w:val="24"/>
          <w:szCs w:val="24"/>
          <w:lang w:val="sr-Cyrl-RS"/>
        </w:rPr>
        <w:t>);</w:t>
      </w:r>
    </w:p>
    <w:p w14:paraId="20181FB3"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Правилник о начину одузимања, чувања и поступања са привремено одузетим возилом које је употребљено за извршење прекршаја или привредног преступа („Службени гласник РС”, број 71/06 );</w:t>
      </w:r>
    </w:p>
    <w:p w14:paraId="5884E214"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Правилник о садржини, </w:t>
      </w:r>
      <w:r w:rsidRPr="008577E3">
        <w:rPr>
          <w:rFonts w:ascii="Times New Roman" w:eastAsia="Times New Roman" w:hAnsi="Times New Roman" w:cs="Times New Roman"/>
          <w:sz w:val="24"/>
          <w:szCs w:val="24"/>
          <w:lang w:val="sr-Cyrl-CS"/>
        </w:rPr>
        <w:t xml:space="preserve">начину </w:t>
      </w:r>
      <w:r w:rsidRPr="008577E3">
        <w:rPr>
          <w:rFonts w:ascii="Times New Roman" w:eastAsia="Times New Roman" w:hAnsi="Times New Roman" w:cs="Times New Roman"/>
          <w:sz w:val="24"/>
          <w:szCs w:val="24"/>
          <w:lang w:val="en-GB"/>
        </w:rPr>
        <w:t>издавањ</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en-GB"/>
        </w:rPr>
        <w:t xml:space="preserve"> и вођењу путних налога и </w:t>
      </w:r>
      <w:r w:rsidRPr="008577E3">
        <w:rPr>
          <w:rFonts w:ascii="Times New Roman" w:eastAsia="Times New Roman" w:hAnsi="Times New Roman" w:cs="Times New Roman"/>
          <w:sz w:val="24"/>
          <w:szCs w:val="24"/>
          <w:lang w:val="sr-Cyrl-CS"/>
        </w:rPr>
        <w:t xml:space="preserve">начину вођења </w:t>
      </w:r>
      <w:r w:rsidRPr="008577E3">
        <w:rPr>
          <w:rFonts w:ascii="Times New Roman" w:eastAsia="Times New Roman" w:hAnsi="Times New Roman" w:cs="Times New Roman"/>
          <w:sz w:val="24"/>
          <w:szCs w:val="24"/>
          <w:lang w:val="en-GB"/>
        </w:rPr>
        <w:t>евиденциј</w:t>
      </w:r>
      <w:r w:rsidRPr="008577E3">
        <w:rPr>
          <w:rFonts w:ascii="Times New Roman" w:eastAsia="Times New Roman" w:hAnsi="Times New Roman" w:cs="Times New Roman"/>
          <w:sz w:val="24"/>
          <w:szCs w:val="24"/>
          <w:lang w:val="sr-Cyrl-CS"/>
        </w:rPr>
        <w:t>е</w:t>
      </w:r>
      <w:r w:rsidRPr="008577E3">
        <w:rPr>
          <w:rFonts w:ascii="Times New Roman" w:eastAsia="Times New Roman" w:hAnsi="Times New Roman" w:cs="Times New Roman"/>
          <w:sz w:val="24"/>
          <w:szCs w:val="24"/>
          <w:lang w:val="en-GB"/>
        </w:rPr>
        <w:t xml:space="preserve"> о издатим путним налозима („Службени гласник РС”, бр. </w:t>
      </w:r>
      <w:r w:rsidRPr="008577E3">
        <w:rPr>
          <w:rFonts w:ascii="Times New Roman" w:eastAsia="Times New Roman" w:hAnsi="Times New Roman" w:cs="Times New Roman"/>
          <w:sz w:val="24"/>
          <w:szCs w:val="24"/>
        </w:rPr>
        <w:t>90/16 и 4</w:t>
      </w:r>
      <w:r w:rsidRPr="008577E3">
        <w:rPr>
          <w:rFonts w:ascii="Times New Roman" w:eastAsia="Times New Roman" w:hAnsi="Times New Roman" w:cs="Times New Roman"/>
          <w:sz w:val="24"/>
          <w:szCs w:val="24"/>
          <w:lang w:val="en-GB"/>
        </w:rPr>
        <w:t>/1</w:t>
      </w:r>
      <w:r w:rsidRPr="008577E3">
        <w:rPr>
          <w:rFonts w:ascii="Times New Roman" w:eastAsia="Times New Roman" w:hAnsi="Times New Roman" w:cs="Times New Roman"/>
          <w:sz w:val="24"/>
          <w:szCs w:val="24"/>
        </w:rPr>
        <w:t>7</w:t>
      </w:r>
      <w:r w:rsidRPr="008577E3">
        <w:rPr>
          <w:rFonts w:ascii="Times New Roman" w:eastAsia="Times New Roman" w:hAnsi="Times New Roman" w:cs="Times New Roman"/>
          <w:sz w:val="24"/>
          <w:szCs w:val="24"/>
          <w:lang w:val="en-GB"/>
        </w:rPr>
        <w:t>);</w:t>
      </w:r>
    </w:p>
    <w:p w14:paraId="7CE2011D"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Правилник о </w:t>
      </w:r>
      <w:r w:rsidRPr="008577E3">
        <w:rPr>
          <w:rFonts w:ascii="Times New Roman" w:eastAsia="Times New Roman" w:hAnsi="Times New Roman" w:cs="Times New Roman"/>
          <w:sz w:val="24"/>
          <w:szCs w:val="24"/>
        </w:rPr>
        <w:t xml:space="preserve">изгледу и </w:t>
      </w:r>
      <w:r w:rsidRPr="008577E3">
        <w:rPr>
          <w:rFonts w:ascii="Times New Roman" w:eastAsia="Times New Roman" w:hAnsi="Times New Roman" w:cs="Times New Roman"/>
          <w:sz w:val="24"/>
          <w:szCs w:val="24"/>
          <w:lang w:val="en-GB"/>
        </w:rPr>
        <w:t xml:space="preserve">садржини обрасца </w:t>
      </w:r>
      <w:r w:rsidRPr="008577E3">
        <w:rPr>
          <w:rFonts w:ascii="Times New Roman" w:eastAsia="Times New Roman" w:hAnsi="Times New Roman" w:cs="Times New Roman"/>
          <w:sz w:val="24"/>
          <w:szCs w:val="24"/>
        </w:rPr>
        <w:t xml:space="preserve">и начину </w:t>
      </w:r>
      <w:r w:rsidRPr="008577E3">
        <w:rPr>
          <w:rFonts w:ascii="Times New Roman" w:eastAsia="Times New Roman" w:hAnsi="Times New Roman" w:cs="Times New Roman"/>
          <w:sz w:val="24"/>
          <w:szCs w:val="24"/>
          <w:lang w:val="en-GB"/>
        </w:rPr>
        <w:t>вођења евиденције полазака и долазака аутобуса („Службени гласник РС”, број 90/16);</w:t>
      </w:r>
    </w:p>
    <w:p w14:paraId="0551AC4D"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rPr>
        <w:t xml:space="preserve">Правилник о условима и поступку усаглашавања предлога редова вожње у међумесном превозу </w:t>
      </w:r>
      <w:r w:rsidRPr="008577E3">
        <w:rPr>
          <w:rFonts w:ascii="Times New Roman" w:eastAsia="Times New Roman" w:hAnsi="Times New Roman" w:cs="Times New Roman"/>
          <w:sz w:val="24"/>
          <w:szCs w:val="24"/>
          <w:lang w:val="en-GB"/>
        </w:rPr>
        <w:t>(„Службени гласник РС”, број 16/17);</w:t>
      </w:r>
    </w:p>
    <w:p w14:paraId="294BB5B4"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rPr>
        <w:lastRenderedPageBreak/>
        <w:t xml:space="preserve">Правилник о садржини обрасца реда вожње, садржини и начину вођења регистра и начину овере реда вожње у међумесном превозу </w:t>
      </w:r>
      <w:r w:rsidRPr="008577E3">
        <w:rPr>
          <w:rFonts w:ascii="Times New Roman" w:eastAsia="Times New Roman" w:hAnsi="Times New Roman" w:cs="Times New Roman"/>
          <w:sz w:val="24"/>
          <w:szCs w:val="24"/>
          <w:lang w:val="en-GB"/>
        </w:rPr>
        <w:t>(„Службени гласник РС”, број 19/17);</w:t>
      </w:r>
    </w:p>
    <w:p w14:paraId="588688EA"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Правилник о изгледу, садржини и коришћењу службеног одела  инспектора за друмски саобраћај („Службени гласник РС”, број 90/15);</w:t>
      </w:r>
    </w:p>
    <w:p w14:paraId="3C3F60A2"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eastAsia="en-GB"/>
        </w:rPr>
        <w:t>Правилник о изгледу и садржини обрасца захтева за издавање лиценце за превоз, изгледу и садржини лиценце за превоз и извода лиценце за превоз („Службени гласник РС“, број 105/16);</w:t>
      </w:r>
    </w:p>
    <w:p w14:paraId="666B08B5"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eastAsia="en-GB"/>
        </w:rPr>
        <w:t>Правилник о евиденцији и обрасцу сертификата о професионалној оспособљености лица одговорног за послове управљања превозом путника („Службени гласник РС“, број 16/17);</w:t>
      </w:r>
    </w:p>
    <w:p w14:paraId="3339EA23"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Правилник о условима додељивања и начину коришћења и раздуживања дозвола за ванлинијски превоз путника („Службени гласник РС“, број 82/17)</w:t>
      </w:r>
      <w:r w:rsidRPr="008577E3">
        <w:rPr>
          <w:rFonts w:ascii="Times New Roman" w:eastAsia="Times New Roman" w:hAnsi="Times New Roman" w:cs="Times New Roman"/>
          <w:sz w:val="24"/>
          <w:szCs w:val="24"/>
          <w:lang w:val="sr-Cyrl-CS"/>
        </w:rPr>
        <w:t>;</w:t>
      </w:r>
    </w:p>
    <w:p w14:paraId="4FD80726"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eastAsia="en-GB"/>
        </w:rPr>
        <w:t>Правилник о путном листу за међународни ванлинијски превоз путника („Службени гласник РС“, број 19/17)</w:t>
      </w:r>
      <w:r w:rsidRPr="008577E3">
        <w:rPr>
          <w:rFonts w:ascii="Times New Roman" w:eastAsia="Times New Roman" w:hAnsi="Times New Roman" w:cs="Times New Roman"/>
          <w:sz w:val="24"/>
          <w:szCs w:val="24"/>
          <w:lang w:val="sr-Cyrl-CS" w:eastAsia="en-GB"/>
        </w:rPr>
        <w:t>;</w:t>
      </w:r>
    </w:p>
    <w:p w14:paraId="2D970CC1"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Закон о путевима (,,Службени гласник РС“, број 41/18);</w:t>
      </w:r>
    </w:p>
    <w:p w14:paraId="16D11AB0"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Правилник о саобраћајној сигнализацији (,,Службени гласник РС“, број 85/17);</w:t>
      </w:r>
    </w:p>
    <w:p w14:paraId="6EF98BDB"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Уредба о категоризацији државних путева (,,Службени гласник РС“, бр. 105/13, 119/13 и 93/15);</w:t>
      </w:r>
    </w:p>
    <w:p w14:paraId="76773A0E" w14:textId="77777777" w:rsidR="003F5029" w:rsidRPr="008577E3" w:rsidRDefault="003F5029" w:rsidP="006F1B60">
      <w:pPr>
        <w:numPr>
          <w:ilvl w:val="0"/>
          <w:numId w:val="46"/>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sz w:val="24"/>
          <w:szCs w:val="24"/>
          <w:lang w:val="sr-Cyrl-RS"/>
        </w:rPr>
        <w:t>Закон о радном времену посаде возила у друмском превозу и тахографима („</w:t>
      </w:r>
      <w:r w:rsidRPr="008577E3">
        <w:rPr>
          <w:rFonts w:ascii="Times New Roman" w:eastAsia="Times New Roman" w:hAnsi="Times New Roman" w:cs="Times New Roman"/>
          <w:sz w:val="24"/>
          <w:szCs w:val="24"/>
          <w:lang w:val="sr-Cyrl-RS"/>
        </w:rPr>
        <w:t>Службени гласник РС</w:t>
      </w:r>
      <w:r w:rsidRPr="008577E3">
        <w:rPr>
          <w:rFonts w:ascii="Times New Roman" w:eastAsia="Calibri" w:hAnsi="Times New Roman" w:cs="Times New Roman"/>
          <w:sz w:val="24"/>
          <w:szCs w:val="24"/>
          <w:lang w:val="sr-Cyrl-RS"/>
        </w:rPr>
        <w:t xml:space="preserve">“, </w:t>
      </w:r>
      <w:r w:rsidRPr="008577E3">
        <w:rPr>
          <w:rFonts w:ascii="Times New Roman" w:eastAsia="Calibri" w:hAnsi="Times New Roman" w:cs="Times New Roman"/>
          <w:bCs/>
          <w:sz w:val="24"/>
          <w:szCs w:val="24"/>
          <w:lang w:val="sr-Cyrl-RS"/>
        </w:rPr>
        <w:t>бр. 96/15</w:t>
      </w:r>
      <w:r w:rsidRPr="008577E3">
        <w:rPr>
          <w:rFonts w:ascii="Times New Roman" w:eastAsia="Calibri" w:hAnsi="Times New Roman" w:cs="Times New Roman"/>
          <w:bCs/>
          <w:sz w:val="24"/>
          <w:szCs w:val="24"/>
          <w:lang w:val="sr-Latn-CS"/>
        </w:rPr>
        <w:t xml:space="preserve"> </w:t>
      </w:r>
      <w:r w:rsidRPr="008577E3">
        <w:rPr>
          <w:rFonts w:ascii="Times New Roman" w:eastAsia="Calibri" w:hAnsi="Times New Roman" w:cs="Times New Roman"/>
          <w:bCs/>
          <w:sz w:val="24"/>
          <w:szCs w:val="24"/>
          <w:lang w:val="sr-Cyrl-RS"/>
        </w:rPr>
        <w:t>и 95/18);</w:t>
      </w:r>
    </w:p>
    <w:p w14:paraId="56FB21B2" w14:textId="77777777" w:rsidR="003F5029" w:rsidRPr="008577E3" w:rsidRDefault="003F5029" w:rsidP="006F1B60">
      <w:pPr>
        <w:numPr>
          <w:ilvl w:val="0"/>
          <w:numId w:val="47"/>
        </w:numPr>
        <w:spacing w:after="0" w:line="240" w:lineRule="auto"/>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радионицама за тахографе (''Службени гласник РС'', бр. 13/17</w:t>
      </w:r>
      <w:r w:rsidRPr="008577E3">
        <w:rPr>
          <w:rFonts w:ascii="Times New Roman" w:eastAsia="Calibri" w:hAnsi="Times New Roman" w:cs="Times New Roman"/>
          <w:sz w:val="24"/>
          <w:szCs w:val="24"/>
          <w:lang w:val="sr-Latn-CS"/>
        </w:rPr>
        <w:t xml:space="preserve"> </w:t>
      </w:r>
      <w:r w:rsidRPr="008577E3">
        <w:rPr>
          <w:rFonts w:ascii="Times New Roman" w:eastAsia="Calibri" w:hAnsi="Times New Roman" w:cs="Times New Roman"/>
          <w:sz w:val="24"/>
          <w:szCs w:val="24"/>
          <w:lang w:val="sr-Cyrl-RS"/>
        </w:rPr>
        <w:t>и 80/18);</w:t>
      </w:r>
    </w:p>
    <w:p w14:paraId="7B48982E" w14:textId="77777777" w:rsidR="003F5029" w:rsidRPr="008577E3" w:rsidRDefault="003F5029" w:rsidP="006F1B60">
      <w:pPr>
        <w:numPr>
          <w:ilvl w:val="0"/>
          <w:numId w:val="47"/>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lang w:val="sr-Cyrl-RS"/>
        </w:rPr>
        <w:t>Правилник</w:t>
      </w:r>
      <w:r w:rsidRPr="008577E3">
        <w:rPr>
          <w:rFonts w:ascii="Times New Roman" w:eastAsia="Calibri" w:hAnsi="Times New Roman" w:cs="Times New Roman"/>
          <w:sz w:val="24"/>
          <w:szCs w:val="24"/>
          <w:lang w:val="sr-Cyrl-RS"/>
        </w:rPr>
        <w:t xml:space="preserve"> о начину коришћења тахографа („</w:t>
      </w:r>
      <w:r w:rsidRPr="008577E3">
        <w:rPr>
          <w:rFonts w:ascii="Times New Roman" w:eastAsia="Times New Roman" w:hAnsi="Times New Roman" w:cs="Times New Roman"/>
          <w:sz w:val="24"/>
          <w:szCs w:val="24"/>
          <w:lang w:val="sr-Cyrl-RS"/>
        </w:rPr>
        <w:t>Службени гласник РС</w:t>
      </w:r>
      <w:r w:rsidRPr="008577E3">
        <w:rPr>
          <w:rFonts w:ascii="Times New Roman" w:eastAsia="Calibri" w:hAnsi="Times New Roman" w:cs="Times New Roman"/>
          <w:sz w:val="24"/>
          <w:szCs w:val="24"/>
          <w:lang w:val="sr-Cyrl-RS"/>
        </w:rPr>
        <w:t xml:space="preserve">“, бр. 90/17); </w:t>
      </w:r>
    </w:p>
    <w:p w14:paraId="2B0319D8" w14:textId="77777777" w:rsidR="003F5029" w:rsidRPr="008577E3" w:rsidRDefault="003F5029" w:rsidP="006F1B60">
      <w:pPr>
        <w:numPr>
          <w:ilvl w:val="0"/>
          <w:numId w:val="47"/>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sz w:val="24"/>
          <w:szCs w:val="24"/>
          <w:lang w:val="sr-Cyrl-RS"/>
        </w:rPr>
        <w:t>Правилник о граничнику брзине (''Службени гласник РС'', број 16/17);</w:t>
      </w:r>
    </w:p>
    <w:p w14:paraId="31033422" w14:textId="77777777" w:rsidR="003F5029" w:rsidRPr="008577E3" w:rsidRDefault="003F5029" w:rsidP="006F1B60">
      <w:pPr>
        <w:numPr>
          <w:ilvl w:val="0"/>
          <w:numId w:val="47"/>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sz w:val="24"/>
          <w:szCs w:val="24"/>
          <w:lang w:val="sr-Cyrl-RS"/>
        </w:rPr>
        <w:t xml:space="preserve"> Правилник о потврди о активностима возача (''Службени гласник РС'', број 106/16);</w:t>
      </w:r>
    </w:p>
    <w:p w14:paraId="62F3CCD3" w14:textId="77777777" w:rsidR="003F5029" w:rsidRPr="008577E3" w:rsidRDefault="003F5029" w:rsidP="006F1B60">
      <w:pPr>
        <w:numPr>
          <w:ilvl w:val="0"/>
          <w:numId w:val="47"/>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lang w:val="sr-Cyrl-RS"/>
        </w:rPr>
        <w:t>Правилник о евиденцији радног времена члана посад возила (</w:t>
      </w:r>
      <w:r w:rsidRPr="008577E3">
        <w:rPr>
          <w:rFonts w:ascii="Times New Roman" w:eastAsia="Calibri" w:hAnsi="Times New Roman" w:cs="Times New Roman"/>
          <w:sz w:val="24"/>
          <w:szCs w:val="24"/>
          <w:lang w:val="sr-Cyrl-RS"/>
        </w:rPr>
        <w:t>''Службени гласник РС'', број 13/17);</w:t>
      </w:r>
    </w:p>
    <w:p w14:paraId="3E0597A4" w14:textId="77777777" w:rsidR="003F5029" w:rsidRPr="008577E3" w:rsidRDefault="003F5029" w:rsidP="006F1B60">
      <w:pPr>
        <w:numPr>
          <w:ilvl w:val="0"/>
          <w:numId w:val="47"/>
        </w:numPr>
        <w:spacing w:after="0" w:line="240" w:lineRule="auto"/>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Закон о безбедности саобраћаја на путевима („</w:t>
      </w:r>
      <w:r w:rsidRPr="008577E3">
        <w:rPr>
          <w:rFonts w:ascii="Times New Roman" w:eastAsia="Times New Roman" w:hAnsi="Times New Roman" w:cs="Times New Roman"/>
          <w:sz w:val="24"/>
          <w:szCs w:val="24"/>
          <w:lang w:val="sr-Cyrl-RS"/>
        </w:rPr>
        <w:t>Службени гласник РС</w:t>
      </w:r>
      <w:r w:rsidRPr="008577E3">
        <w:rPr>
          <w:rFonts w:ascii="Times New Roman" w:eastAsia="Calibri" w:hAnsi="Times New Roman" w:cs="Times New Roman"/>
          <w:sz w:val="24"/>
          <w:szCs w:val="24"/>
          <w:lang w:val="sr-Cyrl-RS"/>
        </w:rPr>
        <w:t xml:space="preserve">“, </w:t>
      </w:r>
      <w:r w:rsidRPr="008577E3">
        <w:rPr>
          <w:rFonts w:ascii="Times New Roman" w:eastAsia="Calibri" w:hAnsi="Times New Roman" w:cs="Times New Roman"/>
          <w:bCs/>
          <w:sz w:val="24"/>
          <w:szCs w:val="24"/>
          <w:lang w:val="sr-Cyrl-RS"/>
        </w:rPr>
        <w:t>бр. 41/09, 53/10, 101/11, 32/13-УС</w:t>
      </w:r>
      <w:r w:rsidRPr="008577E3">
        <w:rPr>
          <w:rFonts w:ascii="Times New Roman" w:eastAsia="Calibri" w:hAnsi="Times New Roman" w:cs="Times New Roman"/>
          <w:bCs/>
          <w:sz w:val="24"/>
          <w:szCs w:val="24"/>
          <w:lang w:val="sr-Latn-RS"/>
        </w:rPr>
        <w:t>, 55/14, 96/15-др. закон, 9/16-УС</w:t>
      </w:r>
      <w:r w:rsidRPr="008577E3">
        <w:rPr>
          <w:rFonts w:ascii="Times New Roman" w:eastAsia="Calibri" w:hAnsi="Times New Roman" w:cs="Times New Roman"/>
          <w:bCs/>
          <w:sz w:val="24"/>
          <w:szCs w:val="24"/>
          <w:lang w:val="sr-Cyrl-RS"/>
        </w:rPr>
        <w:t>, 24/18 и 41/18</w:t>
      </w:r>
      <w:r w:rsidRPr="008577E3">
        <w:rPr>
          <w:rFonts w:ascii="Times New Roman" w:eastAsia="Calibri" w:hAnsi="Times New Roman" w:cs="Times New Roman"/>
          <w:bCs/>
          <w:sz w:val="24"/>
          <w:szCs w:val="24"/>
          <w:lang w:val="sr-Latn-CS"/>
        </w:rPr>
        <w:t xml:space="preserve">, </w:t>
      </w:r>
      <w:r w:rsidRPr="008577E3">
        <w:rPr>
          <w:rFonts w:ascii="Times New Roman" w:eastAsia="Calibri" w:hAnsi="Times New Roman" w:cs="Times New Roman"/>
          <w:bCs/>
          <w:sz w:val="24"/>
          <w:szCs w:val="24"/>
          <w:lang w:val="sr-Cyrl-RS"/>
        </w:rPr>
        <w:t>41</w:t>
      </w:r>
      <w:r w:rsidRPr="008577E3">
        <w:rPr>
          <w:rFonts w:ascii="Times New Roman" w:eastAsia="Calibri" w:hAnsi="Times New Roman" w:cs="Times New Roman"/>
          <w:bCs/>
          <w:sz w:val="24"/>
          <w:szCs w:val="24"/>
          <w:lang w:val="sr-Latn-RS"/>
        </w:rPr>
        <w:t>/1</w:t>
      </w:r>
      <w:r w:rsidRPr="008577E3">
        <w:rPr>
          <w:rFonts w:ascii="Times New Roman" w:eastAsia="Calibri" w:hAnsi="Times New Roman" w:cs="Times New Roman"/>
          <w:bCs/>
          <w:sz w:val="24"/>
          <w:szCs w:val="24"/>
          <w:lang w:val="sr-Cyrl-RS"/>
        </w:rPr>
        <w:t>8</w:t>
      </w:r>
      <w:r w:rsidRPr="008577E3">
        <w:rPr>
          <w:rFonts w:ascii="Times New Roman" w:eastAsia="Calibri" w:hAnsi="Times New Roman" w:cs="Times New Roman"/>
          <w:bCs/>
          <w:sz w:val="24"/>
          <w:szCs w:val="24"/>
          <w:lang w:val="sr-Latn-RS"/>
        </w:rPr>
        <w:t>-др. закон</w:t>
      </w:r>
      <w:r w:rsidRPr="008577E3">
        <w:rPr>
          <w:rFonts w:ascii="Times New Roman" w:eastAsia="Calibri" w:hAnsi="Times New Roman" w:cs="Times New Roman"/>
          <w:bCs/>
          <w:sz w:val="24"/>
          <w:szCs w:val="24"/>
          <w:lang w:val="sr-Cyrl-RS"/>
        </w:rPr>
        <w:t>, 87/18 и 23/19);</w:t>
      </w:r>
    </w:p>
    <w:p w14:paraId="77973203" w14:textId="77777777" w:rsidR="003F5029" w:rsidRPr="008577E3" w:rsidRDefault="003F5029" w:rsidP="006F1B60">
      <w:pPr>
        <w:numPr>
          <w:ilvl w:val="0"/>
          <w:numId w:val="48"/>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sz w:val="24"/>
          <w:szCs w:val="24"/>
          <w:lang w:val="sr-Cyrl-RS"/>
        </w:rPr>
        <w:t>Правилник о програмима и роковима за одржавање семинара, начину полагања испита и изгледу и садржају дозволе (лиценце) за предавача теоријске обуке кандидата за возаче („</w:t>
      </w:r>
      <w:r w:rsidRPr="008577E3">
        <w:rPr>
          <w:rFonts w:ascii="Times New Roman" w:eastAsia="Times New Roman" w:hAnsi="Times New Roman" w:cs="Times New Roman"/>
          <w:sz w:val="24"/>
          <w:szCs w:val="24"/>
          <w:lang w:val="sr-Cyrl-RS"/>
        </w:rPr>
        <w:t>Службени гласник РС</w:t>
      </w:r>
      <w:r w:rsidRPr="008577E3">
        <w:rPr>
          <w:rFonts w:ascii="Times New Roman" w:eastAsia="Calibri" w:hAnsi="Times New Roman" w:cs="Times New Roman"/>
          <w:sz w:val="24"/>
          <w:szCs w:val="24"/>
          <w:lang w:val="sr-Cyrl-RS"/>
        </w:rPr>
        <w:t>“, бр. 1/12);</w:t>
      </w:r>
    </w:p>
    <w:p w14:paraId="7E668935" w14:textId="77777777" w:rsidR="003F5029" w:rsidRPr="008577E3" w:rsidRDefault="003F5029" w:rsidP="006F1B60">
      <w:pPr>
        <w:numPr>
          <w:ilvl w:val="0"/>
          <w:numId w:val="48"/>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sz w:val="24"/>
          <w:szCs w:val="24"/>
          <w:lang w:val="sr-Cyrl-RS"/>
        </w:rPr>
        <w:t>Правилник о програму и роковима за одржавање семинара, начину полагања испита провере знања и изгледу и садржају обрасца дозволе (лиценце) за инструктора вожње (,,</w:t>
      </w:r>
      <w:r w:rsidRPr="008577E3">
        <w:rPr>
          <w:rFonts w:ascii="Times New Roman" w:eastAsia="Times New Roman" w:hAnsi="Times New Roman" w:cs="Times New Roman"/>
          <w:sz w:val="24"/>
          <w:szCs w:val="24"/>
          <w:lang w:val="sr-Cyrl-RS"/>
        </w:rPr>
        <w:t>Службени гласник РС</w:t>
      </w:r>
      <w:r w:rsidRPr="008577E3">
        <w:rPr>
          <w:rFonts w:ascii="Times New Roman" w:eastAsia="Calibri" w:hAnsi="Times New Roman" w:cs="Times New Roman"/>
          <w:sz w:val="24"/>
          <w:szCs w:val="24"/>
          <w:lang w:val="sr-Cyrl-RS"/>
        </w:rPr>
        <w:t>“, бр. 21/12</w:t>
      </w:r>
      <w:r w:rsidRPr="008577E3">
        <w:rPr>
          <w:rFonts w:ascii="Times New Roman" w:eastAsia="Calibri" w:hAnsi="Times New Roman" w:cs="Times New Roman"/>
          <w:sz w:val="24"/>
          <w:szCs w:val="24"/>
          <w:lang w:val="sr-Latn-CS"/>
        </w:rPr>
        <w:t xml:space="preserve"> </w:t>
      </w:r>
      <w:r w:rsidRPr="008577E3">
        <w:rPr>
          <w:rFonts w:ascii="Times New Roman" w:eastAsia="Calibri" w:hAnsi="Times New Roman" w:cs="Times New Roman"/>
          <w:sz w:val="24"/>
          <w:szCs w:val="24"/>
          <w:lang w:val="sr-Cyrl-RS"/>
        </w:rPr>
        <w:t>и 94/18);</w:t>
      </w:r>
    </w:p>
    <w:p w14:paraId="3EAABAA7" w14:textId="77777777" w:rsidR="003F5029" w:rsidRPr="008577E3" w:rsidRDefault="003F5029" w:rsidP="006F1B60">
      <w:pPr>
        <w:numPr>
          <w:ilvl w:val="0"/>
          <w:numId w:val="48"/>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sz w:val="24"/>
          <w:szCs w:val="24"/>
          <w:lang w:val="sr-Cyrl-RS"/>
        </w:rPr>
        <w:t>Правилник о програму за полагање стручног испита за испитивача, програму и роковима за одржавање семинара, начину полагања стручног испита и испита провере знања и изгледу и садржају обрасца дозволе (лиценце) за испитивача („</w:t>
      </w:r>
      <w:r w:rsidRPr="008577E3">
        <w:rPr>
          <w:rFonts w:ascii="Times New Roman" w:eastAsia="Times New Roman" w:hAnsi="Times New Roman" w:cs="Times New Roman"/>
          <w:sz w:val="24"/>
          <w:szCs w:val="24"/>
          <w:lang w:val="sr-Cyrl-RS"/>
        </w:rPr>
        <w:t>Службени гласник РС</w:t>
      </w:r>
      <w:r w:rsidRPr="008577E3">
        <w:rPr>
          <w:rFonts w:ascii="Times New Roman" w:eastAsia="Calibri" w:hAnsi="Times New Roman" w:cs="Times New Roman"/>
          <w:sz w:val="24"/>
          <w:szCs w:val="24"/>
          <w:lang w:val="sr-Cyrl-RS"/>
        </w:rPr>
        <w:t>“, бр. 21/12</w:t>
      </w:r>
      <w:r w:rsidRPr="008577E3">
        <w:rPr>
          <w:rFonts w:ascii="Times New Roman" w:eastAsia="Calibri" w:hAnsi="Times New Roman" w:cs="Times New Roman"/>
          <w:sz w:val="24"/>
          <w:szCs w:val="24"/>
          <w:lang w:val="sr-Latn-CS"/>
        </w:rPr>
        <w:t xml:space="preserve"> </w:t>
      </w:r>
      <w:r w:rsidRPr="008577E3">
        <w:rPr>
          <w:rFonts w:ascii="Times New Roman" w:eastAsia="Calibri" w:hAnsi="Times New Roman" w:cs="Times New Roman"/>
          <w:sz w:val="24"/>
          <w:szCs w:val="24"/>
          <w:lang w:val="sr-Cyrl-RS"/>
        </w:rPr>
        <w:t>и 96/18);</w:t>
      </w:r>
    </w:p>
    <w:p w14:paraId="36C77102" w14:textId="77777777" w:rsidR="003F5029" w:rsidRPr="008577E3" w:rsidRDefault="003F5029" w:rsidP="006F1B60">
      <w:pPr>
        <w:numPr>
          <w:ilvl w:val="0"/>
          <w:numId w:val="48"/>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sz w:val="24"/>
          <w:szCs w:val="24"/>
          <w:lang w:val="sr-Cyrl-RS"/>
        </w:rPr>
        <w:lastRenderedPageBreak/>
        <w:t>П</w:t>
      </w:r>
      <w:r w:rsidRPr="008577E3">
        <w:rPr>
          <w:rFonts w:ascii="Times New Roman" w:eastAsia="Calibri" w:hAnsi="Times New Roman" w:cs="Times New Roman"/>
          <w:bCs/>
          <w:sz w:val="24"/>
          <w:szCs w:val="24"/>
          <w:lang w:val="sr-Cyrl-RS"/>
        </w:rPr>
        <w:t>равилник о испитивању возила („</w:t>
      </w:r>
      <w:r w:rsidRPr="008577E3">
        <w:rPr>
          <w:rFonts w:ascii="Times New Roman" w:eastAsia="Times New Roman" w:hAnsi="Times New Roman" w:cs="Times New Roman"/>
          <w:sz w:val="24"/>
          <w:szCs w:val="24"/>
          <w:lang w:val="sr-Cyrl-RS"/>
        </w:rPr>
        <w:t>Службени гласник РС</w:t>
      </w:r>
      <w:r w:rsidRPr="008577E3">
        <w:rPr>
          <w:rFonts w:ascii="Times New Roman" w:eastAsia="Calibri" w:hAnsi="Times New Roman" w:cs="Times New Roman"/>
          <w:bCs/>
          <w:sz w:val="24"/>
          <w:szCs w:val="24"/>
          <w:lang w:val="sr-Cyrl-RS"/>
        </w:rPr>
        <w:t>“, бр. 8/12, 13/13, 31/13</w:t>
      </w:r>
      <w:r w:rsidRPr="008577E3">
        <w:rPr>
          <w:rFonts w:ascii="Times New Roman" w:eastAsia="Calibri" w:hAnsi="Times New Roman" w:cs="Times New Roman"/>
          <w:bCs/>
          <w:sz w:val="24"/>
          <w:szCs w:val="24"/>
          <w:lang w:val="sr-Latn-RS"/>
        </w:rPr>
        <w:t>,</w:t>
      </w:r>
      <w:r w:rsidRPr="008577E3">
        <w:rPr>
          <w:rFonts w:ascii="Times New Roman" w:eastAsia="Calibri" w:hAnsi="Times New Roman" w:cs="Times New Roman"/>
          <w:sz w:val="24"/>
          <w:szCs w:val="24"/>
          <w:lang w:val="sr-Latn-RS"/>
        </w:rPr>
        <w:t xml:space="preserve"> </w:t>
      </w:r>
      <w:r w:rsidRPr="008577E3">
        <w:rPr>
          <w:rFonts w:ascii="Times New Roman" w:eastAsia="Calibri" w:hAnsi="Times New Roman" w:cs="Times New Roman"/>
          <w:bCs/>
          <w:sz w:val="24"/>
          <w:szCs w:val="24"/>
          <w:lang w:val="sr-Latn-RS"/>
        </w:rPr>
        <w:t>114/13, 40/14, 140/14, 18/15, 82/15, 88/16 и 108/16</w:t>
      </w:r>
      <w:r w:rsidRPr="008577E3">
        <w:rPr>
          <w:rFonts w:ascii="Times New Roman" w:eastAsia="Calibri" w:hAnsi="Times New Roman" w:cs="Times New Roman"/>
          <w:bCs/>
          <w:sz w:val="24"/>
          <w:szCs w:val="24"/>
          <w:lang w:val="sr-Cyrl-RS"/>
        </w:rPr>
        <w:t>);</w:t>
      </w:r>
    </w:p>
    <w:p w14:paraId="1C47397D" w14:textId="77777777" w:rsidR="003F5029" w:rsidRPr="008577E3" w:rsidRDefault="003F5029" w:rsidP="006F1B60">
      <w:pPr>
        <w:numPr>
          <w:ilvl w:val="0"/>
          <w:numId w:val="48"/>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sz w:val="24"/>
          <w:szCs w:val="24"/>
          <w:lang w:val="sr-Cyrl-RS"/>
        </w:rPr>
        <w:t>Правилник о подели моторних и прикључних возила и техничким условима за возила у саобраћају на путевима (''Службени гласник РС'', бр. 40/12, 102/12, 19/13, 41/13</w:t>
      </w:r>
      <w:r w:rsidRPr="008577E3">
        <w:rPr>
          <w:rFonts w:ascii="Times New Roman" w:eastAsia="Calibri" w:hAnsi="Times New Roman" w:cs="Times New Roman"/>
          <w:sz w:val="24"/>
          <w:szCs w:val="24"/>
          <w:lang w:val="sr-Latn-RS"/>
        </w:rPr>
        <w:t xml:space="preserve">, </w:t>
      </w:r>
      <w:r w:rsidRPr="008577E3">
        <w:rPr>
          <w:rFonts w:ascii="Times New Roman" w:eastAsia="Calibri" w:hAnsi="Times New Roman" w:cs="Times New Roman"/>
          <w:bCs/>
          <w:sz w:val="24"/>
          <w:szCs w:val="24"/>
          <w:lang w:val="sr-Latn-RS"/>
        </w:rPr>
        <w:t>102/14, 41/15, 78/15, 111/15, 14/16, 108/16</w:t>
      </w:r>
      <w:r w:rsidRPr="008577E3">
        <w:rPr>
          <w:rFonts w:ascii="Times New Roman" w:eastAsia="Calibri" w:hAnsi="Times New Roman" w:cs="Times New Roman"/>
          <w:bCs/>
          <w:sz w:val="24"/>
          <w:szCs w:val="24"/>
          <w:lang w:val="sr-Cyrl-RS"/>
        </w:rPr>
        <w:t>,</w:t>
      </w:r>
      <w:r w:rsidRPr="008577E3">
        <w:rPr>
          <w:rFonts w:ascii="Times New Roman" w:eastAsia="Calibri" w:hAnsi="Times New Roman" w:cs="Times New Roman"/>
          <w:bCs/>
          <w:sz w:val="24"/>
          <w:szCs w:val="24"/>
          <w:lang w:val="sr-Latn-RS"/>
        </w:rPr>
        <w:t xml:space="preserve"> 07/17-исправка</w:t>
      </w:r>
      <w:r w:rsidRPr="008577E3">
        <w:rPr>
          <w:rFonts w:ascii="Times New Roman" w:eastAsia="Calibri" w:hAnsi="Times New Roman" w:cs="Times New Roman"/>
          <w:bCs/>
          <w:sz w:val="24"/>
          <w:szCs w:val="24"/>
          <w:lang w:val="sr-Cyrl-RS"/>
        </w:rPr>
        <w:t>, 63/17 и 45/18</w:t>
      </w:r>
      <w:r w:rsidRPr="008577E3">
        <w:rPr>
          <w:rFonts w:ascii="Times New Roman" w:eastAsia="Calibri" w:hAnsi="Times New Roman" w:cs="Times New Roman"/>
          <w:bCs/>
          <w:sz w:val="24"/>
          <w:szCs w:val="24"/>
          <w:lang w:val="sr-Latn-CS"/>
        </w:rPr>
        <w:t xml:space="preserve">, </w:t>
      </w:r>
      <w:r w:rsidRPr="008577E3">
        <w:rPr>
          <w:rFonts w:ascii="Times New Roman" w:eastAsia="Calibri" w:hAnsi="Times New Roman" w:cs="Times New Roman"/>
          <w:bCs/>
          <w:sz w:val="24"/>
          <w:szCs w:val="24"/>
          <w:lang w:val="sr-Cyrl-RS"/>
        </w:rPr>
        <w:t>70/18, 95/18 и 104/18</w:t>
      </w:r>
      <w:r w:rsidRPr="008577E3">
        <w:rPr>
          <w:rFonts w:ascii="Times New Roman" w:eastAsia="Calibri" w:hAnsi="Times New Roman" w:cs="Times New Roman"/>
          <w:sz w:val="24"/>
          <w:szCs w:val="24"/>
          <w:lang w:val="sr-Cyrl-RS"/>
        </w:rPr>
        <w:t>);</w:t>
      </w:r>
    </w:p>
    <w:p w14:paraId="73752921" w14:textId="77777777" w:rsidR="003F5029" w:rsidRPr="008577E3" w:rsidRDefault="003F5029" w:rsidP="006F1B60">
      <w:pPr>
        <w:numPr>
          <w:ilvl w:val="0"/>
          <w:numId w:val="48"/>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rPr>
        <w:t xml:space="preserve">Правилник о </w:t>
      </w:r>
      <w:r w:rsidRPr="008577E3">
        <w:rPr>
          <w:rFonts w:ascii="Times New Roman" w:eastAsia="Calibri" w:hAnsi="Times New Roman" w:cs="Times New Roman"/>
          <w:bCs/>
          <w:sz w:val="24"/>
          <w:szCs w:val="24"/>
          <w:lang w:val="sr-Cyrl-RS"/>
        </w:rPr>
        <w:t xml:space="preserve">начину регулисања саобраћаја на путевима у зони радова </w:t>
      </w:r>
      <w:r w:rsidRPr="008577E3">
        <w:rPr>
          <w:rFonts w:ascii="Times New Roman" w:eastAsia="Calibri" w:hAnsi="Times New Roman" w:cs="Times New Roman"/>
          <w:sz w:val="24"/>
          <w:szCs w:val="24"/>
          <w:lang w:val="sr-Cyrl-RS"/>
        </w:rPr>
        <w:t>(,,Службени гласник РС“, број 134/14);</w:t>
      </w:r>
    </w:p>
    <w:p w14:paraId="70B7C415" w14:textId="77777777" w:rsidR="003F5029" w:rsidRPr="008577E3" w:rsidRDefault="003F5029" w:rsidP="006F1B60">
      <w:pPr>
        <w:numPr>
          <w:ilvl w:val="0"/>
          <w:numId w:val="48"/>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rPr>
        <w:t>Правилник о изгледу и начину постављања знака за обележавање возила којим се врши организован превоз деце</w:t>
      </w:r>
      <w:r w:rsidRPr="008577E3">
        <w:rPr>
          <w:rFonts w:ascii="Times New Roman" w:eastAsia="Calibri" w:hAnsi="Times New Roman" w:cs="Times New Roman"/>
          <w:bCs/>
          <w:sz w:val="24"/>
          <w:szCs w:val="24"/>
          <w:lang w:val="sr-Cyrl-RS"/>
        </w:rPr>
        <w:t xml:space="preserve"> </w:t>
      </w:r>
      <w:r w:rsidRPr="008577E3">
        <w:rPr>
          <w:rFonts w:ascii="Times New Roman" w:eastAsia="Calibri" w:hAnsi="Times New Roman" w:cs="Times New Roman"/>
          <w:sz w:val="24"/>
          <w:szCs w:val="24"/>
          <w:lang w:val="sr-Cyrl-RS"/>
        </w:rPr>
        <w:t>(,,Службени гласник РС“, број 3/11);</w:t>
      </w:r>
    </w:p>
    <w:p w14:paraId="54EA4573" w14:textId="77777777" w:rsidR="003F5029" w:rsidRPr="008577E3" w:rsidRDefault="003F5029" w:rsidP="006F1B60">
      <w:pPr>
        <w:numPr>
          <w:ilvl w:val="0"/>
          <w:numId w:val="48"/>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rPr>
        <w:t>Правилник о начину смештаја терета, његовог обезбеђења и означавања</w:t>
      </w:r>
      <w:r w:rsidRPr="008577E3">
        <w:rPr>
          <w:rFonts w:ascii="Times New Roman" w:eastAsia="Calibri" w:hAnsi="Times New Roman" w:cs="Times New Roman"/>
          <w:b/>
          <w:bCs/>
          <w:sz w:val="24"/>
          <w:szCs w:val="24"/>
          <w:lang w:val="sr-Cyrl-RS"/>
        </w:rPr>
        <w:t xml:space="preserve"> </w:t>
      </w:r>
      <w:bookmarkStart w:id="48" w:name="_Hlk522001142"/>
      <w:r w:rsidRPr="008577E3">
        <w:rPr>
          <w:rFonts w:ascii="Times New Roman" w:eastAsia="Calibri" w:hAnsi="Times New Roman" w:cs="Times New Roman"/>
          <w:sz w:val="24"/>
          <w:szCs w:val="24"/>
          <w:lang w:val="sr-Cyrl-RS"/>
        </w:rPr>
        <w:t>(,,Службени гласник РС“, број 13/13);</w:t>
      </w:r>
      <w:bookmarkEnd w:id="48"/>
    </w:p>
    <w:p w14:paraId="3A77354E" w14:textId="77777777" w:rsidR="003F5029" w:rsidRPr="008577E3" w:rsidRDefault="003F5029" w:rsidP="006F1B60">
      <w:pPr>
        <w:numPr>
          <w:ilvl w:val="0"/>
          <w:numId w:val="48"/>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rPr>
        <w:t>Правилник о ванредном превозу</w:t>
      </w:r>
      <w:r w:rsidRPr="008577E3">
        <w:rPr>
          <w:rFonts w:ascii="Times New Roman" w:eastAsia="Calibri" w:hAnsi="Times New Roman" w:cs="Times New Roman"/>
          <w:bCs/>
          <w:sz w:val="24"/>
          <w:szCs w:val="24"/>
          <w:lang w:val="sr-Cyrl-RS"/>
        </w:rPr>
        <w:t xml:space="preserve"> </w:t>
      </w:r>
      <w:r w:rsidRPr="008577E3">
        <w:rPr>
          <w:rFonts w:ascii="Times New Roman" w:eastAsia="Calibri" w:hAnsi="Times New Roman" w:cs="Times New Roman"/>
          <w:sz w:val="24"/>
          <w:szCs w:val="24"/>
          <w:lang w:val="sr-Cyrl-RS"/>
        </w:rPr>
        <w:t>(,,Службени гласник РС“, број 116/12);</w:t>
      </w:r>
    </w:p>
    <w:p w14:paraId="0A44B3BA" w14:textId="77777777" w:rsidR="003F5029" w:rsidRPr="008577E3" w:rsidRDefault="003F5029" w:rsidP="006F1B60">
      <w:pPr>
        <w:numPr>
          <w:ilvl w:val="0"/>
          <w:numId w:val="48"/>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rPr>
        <w:t>Правилник о условима које са аспекта безбедности саобраћаја морају да испуњавају путни објекти и други елементи јавног пута</w:t>
      </w:r>
      <w:r w:rsidRPr="008577E3">
        <w:rPr>
          <w:rFonts w:ascii="Times New Roman" w:eastAsia="Calibri" w:hAnsi="Times New Roman" w:cs="Times New Roman"/>
          <w:bCs/>
          <w:sz w:val="24"/>
          <w:szCs w:val="24"/>
          <w:lang w:val="sr-Cyrl-RS"/>
        </w:rPr>
        <w:t xml:space="preserve"> </w:t>
      </w:r>
      <w:bookmarkStart w:id="49" w:name="_Hlk522001567"/>
      <w:r w:rsidRPr="008577E3">
        <w:rPr>
          <w:rFonts w:ascii="Times New Roman" w:eastAsia="Calibri" w:hAnsi="Times New Roman" w:cs="Times New Roman"/>
          <w:sz w:val="24"/>
          <w:szCs w:val="24"/>
          <w:lang w:val="sr-Cyrl-RS"/>
        </w:rPr>
        <w:t>(,,Службени гласник РС“, број 50/11)</w:t>
      </w:r>
      <w:bookmarkEnd w:id="49"/>
      <w:r w:rsidRPr="008577E3">
        <w:rPr>
          <w:rFonts w:ascii="Times New Roman" w:eastAsia="Calibri" w:hAnsi="Times New Roman" w:cs="Times New Roman"/>
          <w:sz w:val="24"/>
          <w:szCs w:val="24"/>
          <w:lang w:val="sr-Cyrl-RS"/>
        </w:rPr>
        <w:t>;</w:t>
      </w:r>
    </w:p>
    <w:p w14:paraId="08AF9781" w14:textId="77777777" w:rsidR="003F5029" w:rsidRPr="008577E3" w:rsidRDefault="003F5029" w:rsidP="006F1B60">
      <w:pPr>
        <w:numPr>
          <w:ilvl w:val="0"/>
          <w:numId w:val="48"/>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lang w:val="sr-Cyrl-RS"/>
        </w:rPr>
        <w:t xml:space="preserve">Правилник о техничким средствима за успоравање саобраћаја на путу </w:t>
      </w:r>
      <w:r w:rsidRPr="008577E3">
        <w:rPr>
          <w:rFonts w:ascii="Times New Roman" w:eastAsia="Calibri" w:hAnsi="Times New Roman" w:cs="Times New Roman"/>
          <w:sz w:val="24"/>
          <w:szCs w:val="24"/>
          <w:lang w:val="sr-Cyrl-RS"/>
        </w:rPr>
        <w:t>(,,Службени гласник РС“, број 144/14);</w:t>
      </w:r>
    </w:p>
    <w:p w14:paraId="5353D46D" w14:textId="77777777" w:rsidR="003F5029" w:rsidRPr="008577E3" w:rsidRDefault="003F5029" w:rsidP="006F1B60">
      <w:pPr>
        <w:numPr>
          <w:ilvl w:val="0"/>
          <w:numId w:val="48"/>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lang w:val="sr-Cyrl-RS"/>
        </w:rPr>
        <w:t xml:space="preserve">Правилник о посебној ознаци на возилу којим управља лице са пробном возачком дозволом </w:t>
      </w:r>
      <w:bookmarkStart w:id="50" w:name="_Hlk522001692"/>
      <w:r w:rsidRPr="008577E3">
        <w:rPr>
          <w:rFonts w:ascii="Times New Roman" w:eastAsia="Calibri" w:hAnsi="Times New Roman" w:cs="Times New Roman"/>
          <w:sz w:val="24"/>
          <w:szCs w:val="24"/>
          <w:lang w:val="sr-Cyrl-RS"/>
        </w:rPr>
        <w:t>(,,</w:t>
      </w:r>
      <w:bookmarkStart w:id="51" w:name="_Hlk522001636"/>
      <w:r w:rsidRPr="008577E3">
        <w:rPr>
          <w:rFonts w:ascii="Times New Roman" w:eastAsia="Calibri" w:hAnsi="Times New Roman" w:cs="Times New Roman"/>
          <w:sz w:val="24"/>
          <w:szCs w:val="24"/>
          <w:lang w:val="sr-Cyrl-RS"/>
        </w:rPr>
        <w:t xml:space="preserve">Службени </w:t>
      </w:r>
      <w:bookmarkEnd w:id="51"/>
      <w:r w:rsidRPr="008577E3">
        <w:rPr>
          <w:rFonts w:ascii="Times New Roman" w:eastAsia="Calibri" w:hAnsi="Times New Roman" w:cs="Times New Roman"/>
          <w:sz w:val="24"/>
          <w:szCs w:val="24"/>
          <w:lang w:val="sr-Cyrl-RS"/>
        </w:rPr>
        <w:t>гласник РС“, број 22/11);</w:t>
      </w:r>
      <w:bookmarkEnd w:id="50"/>
    </w:p>
    <w:p w14:paraId="52094C03" w14:textId="77777777" w:rsidR="003F5029" w:rsidRPr="008577E3" w:rsidRDefault="003F5029" w:rsidP="006F1B60">
      <w:pPr>
        <w:numPr>
          <w:ilvl w:val="0"/>
          <w:numId w:val="48"/>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lang w:val="sr-Cyrl-RS"/>
        </w:rPr>
        <w:t>Правилник о начину употребе средстава за снимање саобраћаја (,,Службени гласник РС“, број 86/14);</w:t>
      </w:r>
    </w:p>
    <w:p w14:paraId="7FA17F4B" w14:textId="718AA142" w:rsidR="003F5029" w:rsidRPr="008577E3" w:rsidRDefault="003F5029" w:rsidP="006F1B60">
      <w:pPr>
        <w:numPr>
          <w:ilvl w:val="0"/>
          <w:numId w:val="48"/>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lang w:val="sr-Cyrl-RS"/>
        </w:rPr>
        <w:t>Правилник о начину обављања организованог превоза деце (,,Службени гласник РС“, број 52/19);</w:t>
      </w:r>
    </w:p>
    <w:p w14:paraId="719D4E2A" w14:textId="77777777" w:rsidR="003F5029" w:rsidRPr="008577E3" w:rsidRDefault="003F5029" w:rsidP="003F5029">
      <w:pPr>
        <w:spacing w:after="0"/>
        <w:ind w:left="720"/>
        <w:jc w:val="both"/>
        <w:rPr>
          <w:rFonts w:ascii="Times New Roman" w:eastAsia="Times New Roman" w:hAnsi="Times New Roman" w:cs="Times New Roman"/>
          <w:sz w:val="24"/>
          <w:szCs w:val="24"/>
          <w:lang w:val="sr-Cyrl-RS"/>
        </w:rPr>
      </w:pPr>
    </w:p>
    <w:p w14:paraId="3ACC8D15" w14:textId="77777777" w:rsidR="003F5029" w:rsidRPr="008577E3" w:rsidRDefault="003F5029" w:rsidP="003F5029">
      <w:p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НА  ОСНОВУ ОВЛАШЋЕЊА ИЗ ЗАКОНА О ПРЕВОЗУ У ДРУМСКОМ САОБРАЋАЈУ ПРИВРЕДНА КОМОРА СРБИЈЕ ДОНЕЛА ЈЕ СЛЕДЕЋЕ ПРОПИСЕ:</w:t>
      </w:r>
    </w:p>
    <w:p w14:paraId="544D20CA" w14:textId="77777777" w:rsidR="003F5029" w:rsidRPr="008577E3" w:rsidRDefault="003F5029" w:rsidP="003F5029">
      <w:pPr>
        <w:spacing w:after="0" w:line="240" w:lineRule="auto"/>
        <w:jc w:val="both"/>
        <w:rPr>
          <w:rFonts w:ascii="Times New Roman" w:eastAsia="Times New Roman" w:hAnsi="Times New Roman" w:cs="Times New Roman"/>
          <w:sz w:val="24"/>
          <w:szCs w:val="24"/>
          <w:lang w:val="en-GB"/>
        </w:rPr>
      </w:pPr>
    </w:p>
    <w:p w14:paraId="2DEFCE22"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Општи услови </w:t>
      </w:r>
      <w:r w:rsidRPr="008577E3">
        <w:rPr>
          <w:rFonts w:ascii="Times New Roman" w:eastAsia="Times New Roman" w:hAnsi="Times New Roman" w:cs="Times New Roman"/>
          <w:sz w:val="24"/>
          <w:szCs w:val="24"/>
          <w:lang w:val="sr-Cyrl-CS"/>
        </w:rPr>
        <w:t xml:space="preserve">међумесног </w:t>
      </w:r>
      <w:r w:rsidRPr="008577E3">
        <w:rPr>
          <w:rFonts w:ascii="Times New Roman" w:eastAsia="Times New Roman" w:hAnsi="Times New Roman" w:cs="Times New Roman"/>
          <w:sz w:val="24"/>
          <w:szCs w:val="24"/>
          <w:lang w:val="sr-Cyrl-RS"/>
        </w:rPr>
        <w:t>превоза („Службени гласник РС”, бр</w:t>
      </w:r>
      <w:r w:rsidRPr="008577E3">
        <w:rPr>
          <w:rFonts w:ascii="Times New Roman" w:eastAsia="Times New Roman" w:hAnsi="Times New Roman" w:cs="Times New Roman"/>
          <w:sz w:val="24"/>
          <w:szCs w:val="24"/>
          <w:lang w:val="sr-Cyrl-CS"/>
        </w:rPr>
        <w:t>ој</w:t>
      </w:r>
      <w:r w:rsidRPr="008577E3">
        <w:rPr>
          <w:rFonts w:ascii="Times New Roman" w:eastAsia="Times New Roman" w:hAnsi="Times New Roman" w:cs="Times New Roman"/>
          <w:sz w:val="24"/>
          <w:szCs w:val="24"/>
          <w:lang w:val="sr-Cyrl-RS"/>
        </w:rPr>
        <w:t xml:space="preserve"> 45/19);</w:t>
      </w:r>
    </w:p>
    <w:p w14:paraId="63C3C5A4"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Даљинар за међумесни превоз („Службени гласник РС”, бр. 120/12, 2/14, 3/14 - исправка);</w:t>
      </w:r>
    </w:p>
    <w:p w14:paraId="688215DE"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Општи услови пословања аутобуских станица („Службени гласник РС”, бр. 26/08 и 68/12-УС). </w:t>
      </w:r>
    </w:p>
    <w:p w14:paraId="618DD810" w14:textId="77777777" w:rsidR="003F5029" w:rsidRPr="008577E3" w:rsidRDefault="003F5029" w:rsidP="003F5029">
      <w:pPr>
        <w:spacing w:after="0" w:line="240" w:lineRule="auto"/>
        <w:jc w:val="both"/>
        <w:rPr>
          <w:rFonts w:ascii="Times New Roman" w:eastAsia="Times New Roman" w:hAnsi="Times New Roman" w:cs="Times New Roman"/>
          <w:sz w:val="24"/>
          <w:szCs w:val="24"/>
          <w:lang w:val="en-GB"/>
        </w:rPr>
      </w:pPr>
    </w:p>
    <w:p w14:paraId="19A6C5AA" w14:textId="77777777" w:rsidR="003F5029" w:rsidRPr="008577E3" w:rsidRDefault="003F5029" w:rsidP="003F5029">
      <w:pPr>
        <w:spacing w:after="0" w:line="240" w:lineRule="auto"/>
        <w:jc w:val="both"/>
        <w:rPr>
          <w:rFonts w:ascii="Times New Roman" w:eastAsia="Times New Roman" w:hAnsi="Times New Roman" w:cs="Times New Roman"/>
          <w:i/>
          <w:sz w:val="24"/>
          <w:szCs w:val="24"/>
          <w:lang w:val="en-GB"/>
        </w:rPr>
      </w:pPr>
      <w:r w:rsidRPr="008577E3">
        <w:rPr>
          <w:rFonts w:ascii="Times New Roman" w:eastAsia="Times New Roman" w:hAnsi="Times New Roman" w:cs="Times New Roman"/>
          <w:sz w:val="24"/>
          <w:szCs w:val="24"/>
          <w:lang w:val="en-GB"/>
        </w:rPr>
        <w:t>БИЛАТЕРАЛНИ УГОВОРИ О МЕЂУНАРОДНОМ ДРУМСКОМ ПРЕВОЗУ</w:t>
      </w:r>
    </w:p>
    <w:p w14:paraId="2DF9DB28" w14:textId="77777777" w:rsidR="003F5029" w:rsidRPr="008577E3" w:rsidRDefault="003F5029" w:rsidP="003F5029">
      <w:pPr>
        <w:spacing w:after="0" w:line="240" w:lineRule="auto"/>
        <w:jc w:val="both"/>
        <w:rPr>
          <w:rFonts w:ascii="Times New Roman" w:eastAsia="Times New Roman" w:hAnsi="Times New Roman" w:cs="Times New Roman"/>
          <w:sz w:val="24"/>
          <w:szCs w:val="24"/>
          <w:lang w:val="en-GB"/>
        </w:rPr>
      </w:pPr>
    </w:p>
    <w:p w14:paraId="6559638C"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Савезног извршног већа Скупштине Социјалистичке Федеративне Републике Југославије и Владе Народне Социјалистичке Републике Албаније о међународном друмском превозу робе („Службени лист СФРЈ - Међународни уговори и други споразуми”, број 12/84);</w:t>
      </w:r>
    </w:p>
    <w:p w14:paraId="314CDFC8"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 xml:space="preserve">Споразум између Владе Републике Србије и Владе Републике Азербејџана о међународном друмском превозу („Службени гласник РС – Међународни уговори“, број 12/18); </w:t>
      </w:r>
    </w:p>
    <w:p w14:paraId="6D31C10A"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lastRenderedPageBreak/>
        <w:t>Споразум између Социјалистичке Федеративне Републике Југославије и Краљевине Белгије о друмском превозу путника и робе, који се врши комерцијалним возилима („Службени лист СФРЈ - Међународни уговори и други споразуми”, број 4/64);</w:t>
      </w:r>
    </w:p>
    <w:p w14:paraId="28C77E1E"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Савезне владе Савезне Републике Југославије и Владе Републике Белорусије о међународном друмском превозу путника и ствари („Службени лист СРЈ - Међународни уговори”, број 4/96);</w:t>
      </w:r>
    </w:p>
    <w:p w14:paraId="083E0484"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Савезне владе Савезне Републике Југославије и Владе Републике Бугарске о међународном друмском превозу путника и ствари („Службени лист СРЈ - Међународни уговори”, број 2/03);</w:t>
      </w:r>
    </w:p>
    <w:p w14:paraId="4E3FF798"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Споразум између </w:t>
      </w:r>
      <w:r w:rsidRPr="008577E3">
        <w:rPr>
          <w:rFonts w:ascii="Times New Roman" w:eastAsia="Times New Roman" w:hAnsi="Times New Roman" w:cs="Times New Roman"/>
          <w:sz w:val="24"/>
          <w:szCs w:val="24"/>
          <w:lang w:val="sr-Cyrl-CS"/>
        </w:rPr>
        <w:t>В</w:t>
      </w:r>
      <w:r w:rsidRPr="008577E3">
        <w:rPr>
          <w:rFonts w:ascii="Times New Roman" w:eastAsia="Times New Roman" w:hAnsi="Times New Roman" w:cs="Times New Roman"/>
          <w:sz w:val="24"/>
          <w:szCs w:val="24"/>
          <w:lang w:val="en-GB"/>
        </w:rPr>
        <w:t xml:space="preserve">ладе Републике </w:t>
      </w:r>
      <w:r w:rsidRPr="008577E3">
        <w:rPr>
          <w:rFonts w:ascii="Times New Roman" w:eastAsia="Times New Roman" w:hAnsi="Times New Roman" w:cs="Times New Roman"/>
          <w:sz w:val="24"/>
          <w:szCs w:val="24"/>
          <w:lang w:val="sr-Cyrl-CS"/>
        </w:rPr>
        <w:t xml:space="preserve">Србије </w:t>
      </w:r>
      <w:r w:rsidRPr="008577E3">
        <w:rPr>
          <w:rFonts w:ascii="Times New Roman" w:eastAsia="Times New Roman" w:hAnsi="Times New Roman" w:cs="Times New Roman"/>
          <w:sz w:val="24"/>
          <w:szCs w:val="24"/>
          <w:lang w:val="en-GB"/>
        </w:rPr>
        <w:t xml:space="preserve">и Савета министара Босне и Херцеговине о међународном </w:t>
      </w:r>
      <w:r w:rsidRPr="008577E3">
        <w:rPr>
          <w:rFonts w:ascii="Times New Roman" w:eastAsia="Times New Roman" w:hAnsi="Times New Roman" w:cs="Times New Roman"/>
          <w:sz w:val="24"/>
          <w:szCs w:val="24"/>
          <w:lang w:val="sr-Cyrl-CS"/>
        </w:rPr>
        <w:t xml:space="preserve">друмском </w:t>
      </w:r>
      <w:r w:rsidRPr="008577E3">
        <w:rPr>
          <w:rFonts w:ascii="Times New Roman" w:eastAsia="Times New Roman" w:hAnsi="Times New Roman" w:cs="Times New Roman"/>
          <w:sz w:val="24"/>
          <w:szCs w:val="24"/>
          <w:lang w:val="en-GB"/>
        </w:rPr>
        <w:t xml:space="preserve">превозу путника и </w:t>
      </w:r>
      <w:r w:rsidRPr="008577E3">
        <w:rPr>
          <w:rFonts w:ascii="Times New Roman" w:eastAsia="Times New Roman" w:hAnsi="Times New Roman" w:cs="Times New Roman"/>
          <w:sz w:val="24"/>
          <w:szCs w:val="24"/>
          <w:lang w:val="sr-Cyrl-CS"/>
        </w:rPr>
        <w:t xml:space="preserve">терета </w:t>
      </w:r>
      <w:r w:rsidRPr="008577E3">
        <w:rPr>
          <w:rFonts w:ascii="Times New Roman" w:eastAsia="Times New Roman" w:hAnsi="Times New Roman" w:cs="Times New Roman"/>
          <w:sz w:val="24"/>
          <w:szCs w:val="24"/>
          <w:lang w:val="en-GB"/>
        </w:rPr>
        <w:t xml:space="preserve">(„Службени </w:t>
      </w:r>
      <w:r w:rsidRPr="008577E3">
        <w:rPr>
          <w:rFonts w:ascii="Times New Roman" w:eastAsia="Times New Roman" w:hAnsi="Times New Roman" w:cs="Times New Roman"/>
          <w:sz w:val="24"/>
          <w:szCs w:val="24"/>
          <w:lang w:val="sr-Cyrl-CS"/>
        </w:rPr>
        <w:t>гласник РС</w:t>
      </w:r>
      <w:r w:rsidRPr="008577E3">
        <w:rPr>
          <w:rFonts w:ascii="Times New Roman" w:eastAsia="Times New Roman" w:hAnsi="Times New Roman" w:cs="Times New Roman"/>
          <w:sz w:val="24"/>
          <w:szCs w:val="24"/>
          <w:lang w:val="en-GB"/>
        </w:rPr>
        <w:t xml:space="preserve"> - Међународни уговори”, број </w:t>
      </w:r>
      <w:r w:rsidRPr="008577E3">
        <w:rPr>
          <w:rFonts w:ascii="Times New Roman" w:eastAsia="Times New Roman" w:hAnsi="Times New Roman" w:cs="Times New Roman"/>
          <w:sz w:val="24"/>
          <w:szCs w:val="24"/>
          <w:lang w:val="sr-Cyrl-CS"/>
        </w:rPr>
        <w:t>5/18</w:t>
      </w:r>
      <w:r w:rsidRPr="008577E3">
        <w:rPr>
          <w:rFonts w:ascii="Times New Roman" w:eastAsia="Times New Roman" w:hAnsi="Times New Roman" w:cs="Times New Roman"/>
          <w:sz w:val="24"/>
          <w:szCs w:val="24"/>
          <w:lang w:val="en-GB"/>
        </w:rPr>
        <w:t>);</w:t>
      </w:r>
    </w:p>
    <w:p w14:paraId="070A728A"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Споразум између Владе Републике </w:t>
      </w:r>
      <w:r w:rsidRPr="008577E3">
        <w:rPr>
          <w:rFonts w:ascii="Times New Roman" w:eastAsia="Times New Roman" w:hAnsi="Times New Roman" w:cs="Times New Roman"/>
          <w:sz w:val="24"/>
          <w:szCs w:val="24"/>
          <w:lang w:val="sr-Cyrl-CS"/>
        </w:rPr>
        <w:t xml:space="preserve"> Србије </w:t>
      </w:r>
      <w:r w:rsidRPr="008577E3">
        <w:rPr>
          <w:rFonts w:ascii="Times New Roman" w:eastAsia="Times New Roman" w:hAnsi="Times New Roman" w:cs="Times New Roman"/>
          <w:sz w:val="24"/>
          <w:szCs w:val="24"/>
          <w:lang w:val="sr-Cyrl-RS"/>
        </w:rPr>
        <w:t xml:space="preserve">и Владе Уједињеног Краљевства Велике Британије и Северне Ирске о међународном друмском </w:t>
      </w:r>
      <w:r w:rsidRPr="008577E3">
        <w:rPr>
          <w:rFonts w:ascii="Times New Roman" w:eastAsia="Times New Roman" w:hAnsi="Times New Roman" w:cs="Times New Roman"/>
          <w:sz w:val="24"/>
          <w:szCs w:val="24"/>
          <w:lang w:val="sr-Cyrl-CS"/>
        </w:rPr>
        <w:t xml:space="preserve"> саобраћају </w:t>
      </w:r>
      <w:r w:rsidRPr="008577E3">
        <w:rPr>
          <w:rFonts w:ascii="Times New Roman" w:eastAsia="Times New Roman" w:hAnsi="Times New Roman" w:cs="Times New Roman"/>
          <w:sz w:val="24"/>
          <w:szCs w:val="24"/>
          <w:lang w:val="sr-Cyrl-RS"/>
        </w:rPr>
        <w:t xml:space="preserve">(„Службени </w:t>
      </w:r>
      <w:r w:rsidRPr="008577E3">
        <w:rPr>
          <w:rFonts w:ascii="Times New Roman" w:eastAsia="Times New Roman" w:hAnsi="Times New Roman" w:cs="Times New Roman"/>
          <w:sz w:val="24"/>
          <w:szCs w:val="24"/>
          <w:lang w:val="sr-Cyrl-CS"/>
        </w:rPr>
        <w:t xml:space="preserve"> гласник РС </w:t>
      </w:r>
      <w:r w:rsidRPr="008577E3">
        <w:rPr>
          <w:rFonts w:ascii="Times New Roman" w:eastAsia="Times New Roman" w:hAnsi="Times New Roman" w:cs="Times New Roman"/>
          <w:sz w:val="24"/>
          <w:szCs w:val="24"/>
          <w:lang w:val="sr-Cyrl-RS"/>
        </w:rPr>
        <w:t>- Међународни уговори”</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RS"/>
        </w:rPr>
        <w:t xml:space="preserve"> број</w:t>
      </w:r>
      <w:r w:rsidRPr="008577E3">
        <w:rPr>
          <w:rFonts w:ascii="Times New Roman" w:eastAsia="Times New Roman" w:hAnsi="Times New Roman" w:cs="Times New Roman"/>
          <w:sz w:val="24"/>
          <w:szCs w:val="24"/>
          <w:lang w:val="sr-Cyrl-CS"/>
        </w:rPr>
        <w:t xml:space="preserve"> 5/19</w:t>
      </w:r>
      <w:r w:rsidRPr="008577E3">
        <w:rPr>
          <w:rFonts w:ascii="Times New Roman" w:eastAsia="Times New Roman" w:hAnsi="Times New Roman" w:cs="Times New Roman"/>
          <w:sz w:val="24"/>
          <w:szCs w:val="24"/>
          <w:lang w:val="sr-Cyrl-RS"/>
        </w:rPr>
        <w:t>);</w:t>
      </w:r>
    </w:p>
    <w:p w14:paraId="36D8D653"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Савезне владе Савезне Републике Југославије и Владе Републике Грчке о међународном друмском превозу путника и робе („Службени лист СРЈ - Међународни уговори”, број 2/03);</w:t>
      </w:r>
    </w:p>
    <w:p w14:paraId="37A2FEDA"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Социјалистичке Федеративне Републике Југославије и Краљевине Данске о међународном друмском превозу („Службени лист СФРЈ - Међународни уговори и други споразуми”, број 1/69);</w:t>
      </w:r>
    </w:p>
    <w:p w14:paraId="0317BCBA"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Савезног извршног већа Скупштине Социјалистичке Федеративне Републике Југославије и Владе Ирске о међународном друмском превозу робе („Службени лист СФРЈ - Међународни уговори и други споразуми”, број 6/90);</w:t>
      </w:r>
    </w:p>
    <w:p w14:paraId="40AFE2A5"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Републике Србије и Владе Исламске Републике Иран о</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међународном друмском превозу путника и ствари („Службени гласник РС - Међународни уговори”, број 1/10);</w:t>
      </w:r>
    </w:p>
    <w:p w14:paraId="36969AD4"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Споразум </w:t>
      </w:r>
      <w:r w:rsidRPr="008577E3">
        <w:rPr>
          <w:rFonts w:ascii="Times New Roman" w:eastAsia="Times New Roman" w:hAnsi="Times New Roman" w:cs="Times New Roman"/>
          <w:sz w:val="24"/>
          <w:szCs w:val="24"/>
          <w:lang w:val="sr-Cyrl-CS"/>
        </w:rPr>
        <w:t xml:space="preserve">између Владе </w:t>
      </w:r>
      <w:r w:rsidRPr="008577E3">
        <w:rPr>
          <w:rFonts w:ascii="Times New Roman" w:eastAsia="Times New Roman" w:hAnsi="Times New Roman" w:cs="Times New Roman"/>
          <w:sz w:val="24"/>
          <w:szCs w:val="24"/>
          <w:lang w:val="en-GB"/>
        </w:rPr>
        <w:t xml:space="preserve">Републике </w:t>
      </w:r>
      <w:r w:rsidRPr="008577E3">
        <w:rPr>
          <w:rFonts w:ascii="Times New Roman" w:eastAsia="Times New Roman" w:hAnsi="Times New Roman" w:cs="Times New Roman"/>
          <w:sz w:val="24"/>
          <w:szCs w:val="24"/>
          <w:lang w:val="sr-Cyrl-CS"/>
        </w:rPr>
        <w:t>Србије</w:t>
      </w:r>
      <w:r w:rsidRPr="008577E3">
        <w:rPr>
          <w:rFonts w:ascii="Times New Roman" w:eastAsia="Times New Roman" w:hAnsi="Times New Roman" w:cs="Times New Roman"/>
          <w:sz w:val="24"/>
          <w:szCs w:val="24"/>
          <w:lang w:val="en-GB"/>
        </w:rPr>
        <w:t xml:space="preserve"> и </w:t>
      </w:r>
      <w:r w:rsidRPr="008577E3">
        <w:rPr>
          <w:rFonts w:ascii="Times New Roman" w:eastAsia="Times New Roman" w:hAnsi="Times New Roman" w:cs="Times New Roman"/>
          <w:sz w:val="24"/>
          <w:szCs w:val="24"/>
          <w:lang w:val="sr-Cyrl-CS"/>
        </w:rPr>
        <w:t xml:space="preserve">Владе </w:t>
      </w:r>
      <w:r w:rsidRPr="008577E3">
        <w:rPr>
          <w:rFonts w:ascii="Times New Roman" w:eastAsia="Times New Roman" w:hAnsi="Times New Roman" w:cs="Times New Roman"/>
          <w:sz w:val="24"/>
          <w:szCs w:val="24"/>
          <w:lang w:val="en-GB"/>
        </w:rPr>
        <w:t xml:space="preserve">Републике Италије о </w:t>
      </w:r>
      <w:r w:rsidRPr="008577E3">
        <w:rPr>
          <w:rFonts w:ascii="Times New Roman" w:eastAsia="Times New Roman" w:hAnsi="Times New Roman" w:cs="Times New Roman"/>
          <w:sz w:val="24"/>
          <w:szCs w:val="24"/>
          <w:lang w:val="sr-Cyrl-CS"/>
        </w:rPr>
        <w:t xml:space="preserve">узајамном </w:t>
      </w:r>
      <w:r w:rsidRPr="008577E3">
        <w:rPr>
          <w:rFonts w:ascii="Times New Roman" w:eastAsia="Times New Roman" w:hAnsi="Times New Roman" w:cs="Times New Roman"/>
          <w:sz w:val="24"/>
          <w:szCs w:val="24"/>
          <w:lang w:val="en-GB"/>
        </w:rPr>
        <w:t xml:space="preserve">регулисању </w:t>
      </w:r>
      <w:r w:rsidRPr="008577E3">
        <w:rPr>
          <w:rFonts w:ascii="Times New Roman" w:eastAsia="Times New Roman" w:hAnsi="Times New Roman" w:cs="Times New Roman"/>
          <w:sz w:val="24"/>
          <w:szCs w:val="24"/>
          <w:lang w:val="sr-Cyrl-CS"/>
        </w:rPr>
        <w:t xml:space="preserve">међународног </w:t>
      </w:r>
      <w:r w:rsidRPr="008577E3">
        <w:rPr>
          <w:rFonts w:ascii="Times New Roman" w:eastAsia="Times New Roman" w:hAnsi="Times New Roman" w:cs="Times New Roman"/>
          <w:sz w:val="24"/>
          <w:szCs w:val="24"/>
          <w:lang w:val="en-GB"/>
        </w:rPr>
        <w:t xml:space="preserve">друмског превоза путника и </w:t>
      </w:r>
      <w:r w:rsidRPr="008577E3">
        <w:rPr>
          <w:rFonts w:ascii="Times New Roman" w:eastAsia="Times New Roman" w:hAnsi="Times New Roman" w:cs="Times New Roman"/>
          <w:sz w:val="24"/>
          <w:szCs w:val="24"/>
          <w:lang w:val="sr-Cyrl-CS"/>
        </w:rPr>
        <w:t xml:space="preserve">ствари </w:t>
      </w:r>
      <w:r w:rsidRPr="008577E3">
        <w:rPr>
          <w:rFonts w:ascii="Times New Roman" w:eastAsia="Times New Roman" w:hAnsi="Times New Roman" w:cs="Times New Roman"/>
          <w:sz w:val="24"/>
          <w:szCs w:val="24"/>
          <w:lang w:val="en-GB"/>
        </w:rPr>
        <w:t xml:space="preserve">(„Службени </w:t>
      </w:r>
      <w:r w:rsidRPr="008577E3">
        <w:rPr>
          <w:rFonts w:ascii="Times New Roman" w:eastAsia="Times New Roman" w:hAnsi="Times New Roman" w:cs="Times New Roman"/>
          <w:sz w:val="24"/>
          <w:szCs w:val="24"/>
          <w:lang w:val="sr-Cyrl-CS"/>
        </w:rPr>
        <w:t>гласник РС</w:t>
      </w:r>
      <w:r w:rsidRPr="008577E3">
        <w:rPr>
          <w:rFonts w:ascii="Times New Roman" w:eastAsia="Times New Roman" w:hAnsi="Times New Roman" w:cs="Times New Roman"/>
          <w:sz w:val="24"/>
          <w:szCs w:val="24"/>
          <w:lang w:val="en-GB"/>
        </w:rPr>
        <w:t>- Међународни уговори”, бр</w:t>
      </w:r>
      <w:r w:rsidRPr="008577E3">
        <w:rPr>
          <w:rFonts w:ascii="Times New Roman" w:eastAsia="Times New Roman" w:hAnsi="Times New Roman" w:cs="Times New Roman"/>
          <w:sz w:val="24"/>
          <w:szCs w:val="24"/>
        </w:rPr>
        <w:t xml:space="preserve">oj </w:t>
      </w:r>
      <w:r w:rsidRPr="008577E3">
        <w:rPr>
          <w:rFonts w:ascii="Times New Roman" w:eastAsia="Times New Roman" w:hAnsi="Times New Roman" w:cs="Times New Roman"/>
          <w:sz w:val="24"/>
          <w:szCs w:val="24"/>
          <w:lang w:val="sr-Cyrl-CS"/>
        </w:rPr>
        <w:t>10/14</w:t>
      </w:r>
      <w:r w:rsidRPr="008577E3">
        <w:rPr>
          <w:rFonts w:ascii="Times New Roman" w:eastAsia="Times New Roman" w:hAnsi="Times New Roman" w:cs="Times New Roman"/>
          <w:sz w:val="24"/>
          <w:szCs w:val="24"/>
          <w:lang w:val="en-GB"/>
        </w:rPr>
        <w:t>);</w:t>
      </w:r>
    </w:p>
    <w:p w14:paraId="4ABE7B0D"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Споразум између Владе Републике Србије и Владе Републике Казахстан о међународном друмском саобраћају („Службени гласник РС – Међународни уговори“, број 4/16);</w:t>
      </w:r>
    </w:p>
    <w:p w14:paraId="088378DE"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Савезног извршног већа Скупштине Социјалистичке Федеративне Републике Југославије и Владе Републике Кипар о међународном друмском превозу робе („Службени лист СФРЈ - Међународни уговори”, број 11/84);</w:t>
      </w:r>
    </w:p>
    <w:p w14:paraId="36C099A4" w14:textId="77777777" w:rsidR="003F5029" w:rsidRPr="008577E3" w:rsidRDefault="003F5029" w:rsidP="003F5029">
      <w:pPr>
        <w:numPr>
          <w:ilvl w:val="0"/>
          <w:numId w:val="10"/>
        </w:numPr>
        <w:spacing w:after="0" w:line="240" w:lineRule="auto"/>
        <w:contextualSpacing/>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Споразум између Владе Републике Србије и Владе Републике Летоније о међународном друмском саобраћају</w:t>
      </w:r>
      <w:r w:rsidRPr="008577E3">
        <w:rPr>
          <w:rFonts w:ascii="Times New Roman" w:eastAsia="Times New Roman" w:hAnsi="Times New Roman" w:cs="Times New Roman"/>
          <w:sz w:val="24"/>
          <w:szCs w:val="24"/>
          <w:lang w:val="en-GB"/>
        </w:rPr>
        <w:t xml:space="preserve"> („Службени гласник РС – Међународни уговори”, број 1/</w:t>
      </w:r>
      <w:r w:rsidRPr="008577E3">
        <w:rPr>
          <w:rFonts w:ascii="Times New Roman" w:eastAsia="Times New Roman" w:hAnsi="Times New Roman" w:cs="Times New Roman"/>
          <w:sz w:val="24"/>
          <w:szCs w:val="24"/>
          <w:lang w:val="sr-Cyrl-CS"/>
        </w:rPr>
        <w:t>13);</w:t>
      </w:r>
    </w:p>
    <w:p w14:paraId="15D2FCE0"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Савезног извршног већа Скупштине Социјалистичке Федеративне Републике Југославије и Владе Великог Војводства Луксембург о међународном друмском превозу робе („Службени лист СФРЈ - Међународни уговори”</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број 10/87);</w:t>
      </w:r>
    </w:p>
    <w:p w14:paraId="5A3BDE1D"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lastRenderedPageBreak/>
        <w:t>Споразум између Владе Републике Србије и Владе Мађарске о друмском  превозу путника и ствари („Службени гласник РС - Међународни уговори”, број 20/15);</w:t>
      </w:r>
    </w:p>
    <w:p w14:paraId="45C4D5FA"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Савезне владе Савезне Републике Југославије и Владе Републике Македоније о међународном друмском превозу путника и ствари („Службени лист СРЈ”, број 5/96);</w:t>
      </w:r>
    </w:p>
    <w:p w14:paraId="2B51B0B0"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Споразум између Владе Републике Србије и Владе Републике Молдавије о међународном друмском саобраћају („Службени гласник РС – Међународни уговори“, број 5/18);</w:t>
      </w:r>
    </w:p>
    <w:p w14:paraId="77F413BF"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Републике Србије и Владе Савезне Републике Немачке о превозу путника и ствари у међународном друмском саобраћају („Службени гласник РС - Међународни уговори”, број 10/14);</w:t>
      </w:r>
    </w:p>
    <w:p w14:paraId="69A66EFC"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Краљевине Норвешке о превозу путника и робе у међународном друмском саобраћају („Службени лист СФРЈ - Међународни уговори и други споразуми”, број 39/73);</w:t>
      </w:r>
    </w:p>
    <w:p w14:paraId="30FCA944"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Народне Републике Пољске о међународном друмском превозу („Службени лист СФРЈ - Међународни уговори и други споразуми”, број 50/70);</w:t>
      </w:r>
    </w:p>
    <w:p w14:paraId="67F668DF"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Румунске Народне Републике о међународном друмском саобраћају („Службени лист СФРЈ - Међународни уговори и други споразуми”, број 9/64);</w:t>
      </w:r>
    </w:p>
    <w:p w14:paraId="732224AD"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Републике Србије и Владе Руске Федерације о међународном друмском саобраћају („Службени гласник РС - Међународни уговори”, број 8/11</w:t>
      </w:r>
      <w:r w:rsidRPr="008577E3">
        <w:rPr>
          <w:rFonts w:ascii="Times New Roman" w:eastAsia="Times New Roman" w:hAnsi="Times New Roman" w:cs="Times New Roman"/>
          <w:sz w:val="24"/>
          <w:szCs w:val="24"/>
          <w:lang w:val="sr-Cyrl-CS"/>
        </w:rPr>
        <w:t xml:space="preserve"> и 4/17</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w:t>
      </w:r>
    </w:p>
    <w:p w14:paraId="7FE5EFBD"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Савеза Совјетских Социјалистичких Република о међународном друмском саобраћају („Службени лист СФРЈ”, бр. 7/71 и 2/87);</w:t>
      </w:r>
    </w:p>
    <w:p w14:paraId="332B1F45"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Републике Србије и Словачке Републике о међународном друмском превозу путника и ствари („Службени гласник РС - Међународни уговори”, број 13/13)</w:t>
      </w:r>
      <w:r w:rsidRPr="008577E3">
        <w:rPr>
          <w:rFonts w:ascii="Times New Roman" w:eastAsia="Times New Roman" w:hAnsi="Times New Roman" w:cs="Times New Roman"/>
          <w:sz w:val="24"/>
          <w:szCs w:val="24"/>
          <w:lang w:val="sr-Cyrl-CS"/>
        </w:rPr>
        <w:t>;</w:t>
      </w:r>
    </w:p>
    <w:p w14:paraId="185B6C6A"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Савезне владе Савезне Републике Југославије и Владе Републике Словеније о међународном друмском превозу путника и ствари („Службени лист СРЈ - Међународни уговори”, број 7/02);</w:t>
      </w:r>
    </w:p>
    <w:p w14:paraId="065AE9E4"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Споразум између Владе Републике Србије и Владе Републике Туниса о друмском превозу путниука и ствари („Службени гласник РС – Међународни уговори“, број 20/15);</w:t>
      </w:r>
    </w:p>
    <w:p w14:paraId="68CB78F6"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Турске Републике о међународном друмском превозу („Службени лист СФРЈ- Међународни уговори и други споразуми”, бр. 5/68 и бр. 11/84);</w:t>
      </w:r>
    </w:p>
    <w:p w14:paraId="60EC6ADA" w14:textId="77777777" w:rsidR="003F5029" w:rsidRPr="008577E3" w:rsidRDefault="003F5029" w:rsidP="003F5029">
      <w:pPr>
        <w:numPr>
          <w:ilvl w:val="0"/>
          <w:numId w:val="10"/>
        </w:numPr>
        <w:spacing w:after="0" w:line="240" w:lineRule="auto"/>
        <w:contextualSpacing/>
        <w:jc w:val="both"/>
        <w:rPr>
          <w:rFonts w:ascii="Times New Roman" w:eastAsia="Times New Roman" w:hAnsi="Times New Roman" w:cs="Times New Roman"/>
          <w:b/>
          <w:sz w:val="24"/>
          <w:szCs w:val="24"/>
          <w:lang w:val="en-GB"/>
        </w:rPr>
      </w:pPr>
      <w:r w:rsidRPr="008577E3">
        <w:rPr>
          <w:rFonts w:ascii="Times New Roman" w:eastAsia="Times New Roman" w:hAnsi="Times New Roman" w:cs="Times New Roman"/>
          <w:sz w:val="24"/>
          <w:szCs w:val="24"/>
          <w:lang w:val="sr-Cyrl-CS"/>
        </w:rPr>
        <w:t>Споразум између Владе Републике Србије и Кабинета министара Украјине о друмском превозу путника и ствари („Службени гласник РС – Међународни уговори”, број 1/13);</w:t>
      </w:r>
    </w:p>
    <w:p w14:paraId="68CC2634"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lastRenderedPageBreak/>
        <w:t>Споразум између Владе Социјалистичке Федеративне Републике Југославије и Владе Републике Финске о превозу у међународном друмском саобраћају („Службени лист СФРЈ - Међународни уговори”, број 4/78);</w:t>
      </w:r>
    </w:p>
    <w:p w14:paraId="7AE28023"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о међународном друмском саобраћају између Социјалистичке Федеративне Републике Југославије и Републике Француске („Службени лист СФРЈ- Међународни уговори и други споразуми”, бр. 11/65 и 37/71);</w:t>
      </w:r>
    </w:p>
    <w:p w14:paraId="5E5ACA74"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Социјалистичке Федеративне Републике Југославије и Краљевине Холандије о међународном друмском превозу („Службени лист СФРЈ - Међународни уговори и други споразуми”, бр. 9/67 и 12/75);</w:t>
      </w:r>
    </w:p>
    <w:p w14:paraId="5C15BB33"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Савезне владе Савезне Републике Југославије и Владе Републике Хрватске о међународном друмском превозу путника и ствари („Службени лист СРЈ - Међународни уговори”, број 1/98);</w:t>
      </w:r>
    </w:p>
    <w:p w14:paraId="48BB856B"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Споразум између Владе Републике Србије и Владе Црне Горе о превозу путника и ствари у међународном друмском саобраћају („Службени гласник РС – Међународни уговори”, број 1/10); </w:t>
      </w:r>
    </w:p>
    <w:p w14:paraId="5CFA374E"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Чехословачке Социјалистичке Републике о међународном друмском превозу („Службени лист - Међународни уговори”, бр. 11/63 и 12/81);</w:t>
      </w:r>
    </w:p>
    <w:p w14:paraId="06289896"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Републике Србије и Швајцарског Савезног већа о превозу путника и ствари у друмском саобраћају („Службени гласник РС - Међународни уговори”, број 1/10);</w:t>
      </w:r>
    </w:p>
    <w:p w14:paraId="5E725F86"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Краљевине Шведске о међународном друмском саобраћају („Службени лист СФРЈ- Међународни уговори и други споразуми”, број 57/70)</w:t>
      </w:r>
      <w:r w:rsidRPr="008577E3">
        <w:rPr>
          <w:rFonts w:ascii="Times New Roman" w:eastAsia="Times New Roman" w:hAnsi="Times New Roman" w:cs="Times New Roman"/>
          <w:sz w:val="24"/>
          <w:szCs w:val="24"/>
          <w:lang w:val="sr-Cyrl-CS"/>
        </w:rPr>
        <w:t>;</w:t>
      </w:r>
    </w:p>
    <w:p w14:paraId="64C777E3"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Савезног извршног већа Скупштине Социјалистичке Федеративне Републике Југославије и Владе Шпаније о међународном друмском превозу путника и робе потписан у Београду, 18. децембра 1985. године, ступио је на снагу 25. јуна 1989. године, али није објављен у Службеном листу СФРЈ - Међународни уговори.</w:t>
      </w:r>
    </w:p>
    <w:p w14:paraId="534F21FF" w14:textId="77777777" w:rsidR="003F5029" w:rsidRPr="008577E3" w:rsidRDefault="003F5029" w:rsidP="003F5029">
      <w:pPr>
        <w:spacing w:after="0" w:line="240" w:lineRule="auto"/>
        <w:jc w:val="both"/>
        <w:rPr>
          <w:rFonts w:ascii="Times New Roman" w:eastAsia="Times New Roman" w:hAnsi="Times New Roman" w:cs="Times New Roman"/>
          <w:sz w:val="24"/>
          <w:szCs w:val="24"/>
          <w:lang w:val="en-GB"/>
        </w:rPr>
      </w:pPr>
    </w:p>
    <w:p w14:paraId="1DD80802" w14:textId="77777777" w:rsidR="003F5029" w:rsidRPr="008577E3" w:rsidRDefault="003F5029" w:rsidP="003F5029">
      <w:pPr>
        <w:spacing w:after="0" w:line="240" w:lineRule="auto"/>
        <w:jc w:val="both"/>
        <w:rPr>
          <w:rFonts w:ascii="Times New Roman" w:eastAsia="Times New Roman" w:hAnsi="Times New Roman" w:cs="Times New Roman"/>
          <w:i/>
          <w:sz w:val="24"/>
          <w:szCs w:val="24"/>
          <w:lang w:val="en-GB"/>
        </w:rPr>
      </w:pPr>
      <w:r w:rsidRPr="008577E3">
        <w:rPr>
          <w:rFonts w:ascii="Times New Roman" w:eastAsia="Times New Roman" w:hAnsi="Times New Roman" w:cs="Times New Roman"/>
          <w:i/>
          <w:sz w:val="24"/>
          <w:szCs w:val="24"/>
          <w:lang w:val="en-GB"/>
        </w:rPr>
        <w:t>МУЛТИЛАТЕРАЛНИ УГОВОРИ О МЕЂУНАРОДНОМ ДРУМСКОМ ПРЕВОЗУ</w:t>
      </w:r>
    </w:p>
    <w:p w14:paraId="03B7FC70" w14:textId="77777777" w:rsidR="003F5029" w:rsidRPr="008577E3" w:rsidRDefault="003F5029" w:rsidP="003F5029">
      <w:pPr>
        <w:spacing w:after="0" w:line="240" w:lineRule="auto"/>
        <w:jc w:val="both"/>
        <w:rPr>
          <w:rFonts w:ascii="Times New Roman" w:eastAsia="Times New Roman" w:hAnsi="Times New Roman" w:cs="Times New Roman"/>
          <w:sz w:val="24"/>
          <w:szCs w:val="24"/>
          <w:lang w:val="en-GB"/>
        </w:rPr>
      </w:pPr>
    </w:p>
    <w:p w14:paraId="445C01A5" w14:textId="77777777" w:rsidR="003F5029" w:rsidRPr="008577E3" w:rsidRDefault="003F5029" w:rsidP="003F5029">
      <w:pPr>
        <w:numPr>
          <w:ilvl w:val="0"/>
          <w:numId w:val="11"/>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Конвенција о уговору о међународном друмском превозу путника и пртљага (СVR) („Службени лист СФРЈ - Међународни уговори”, број 8/77);</w:t>
      </w:r>
    </w:p>
    <w:p w14:paraId="18B7F02F" w14:textId="77777777" w:rsidR="003F5029" w:rsidRPr="008577E3" w:rsidRDefault="003F5029" w:rsidP="003F5029">
      <w:pPr>
        <w:numPr>
          <w:ilvl w:val="0"/>
          <w:numId w:val="11"/>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Конвенција о уговору за међународни превоз робе друмом (СМR) („Службени лист ФНРЈ - Међународни уговори и други споразуми”, број 11/58)</w:t>
      </w:r>
      <w:r w:rsidRPr="008577E3">
        <w:rPr>
          <w:rFonts w:ascii="Times New Roman" w:eastAsia="Times New Roman" w:hAnsi="Times New Roman" w:cs="Times New Roman"/>
          <w:sz w:val="24"/>
          <w:szCs w:val="24"/>
          <w:lang w:val="sr-Latn-CS"/>
        </w:rPr>
        <w:t>;</w:t>
      </w:r>
    </w:p>
    <w:p w14:paraId="6385FB5C" w14:textId="77777777" w:rsidR="003F5029" w:rsidRPr="008577E3" w:rsidRDefault="003F5029" w:rsidP="003F5029">
      <w:pPr>
        <w:numPr>
          <w:ilvl w:val="0"/>
          <w:numId w:val="11"/>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Европски споразум о раду посаде на возилима која обављају међународне друмске превозе (АЕТР) („Службени лист СФРЈ – Међународни уговори“, број 30/74) са амандманима од 1-6 („Службени гласник РС – Међународни уговори“ број 8/11);</w:t>
      </w:r>
    </w:p>
    <w:p w14:paraId="2608F2C8" w14:textId="77777777" w:rsidR="003F5029" w:rsidRPr="008577E3" w:rsidRDefault="003F5029" w:rsidP="003F5029">
      <w:pPr>
        <w:numPr>
          <w:ilvl w:val="0"/>
          <w:numId w:val="11"/>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Споразум о прихватању једнообразних услова за хомологацију и узајамно признавање хомологације опреме и делова моторних возила („Службени лист ФНРЈ – Међународни уговори“, број 5/62);</w:t>
      </w:r>
    </w:p>
    <w:p w14:paraId="4056ADE2" w14:textId="77777777" w:rsidR="003F5029" w:rsidRPr="008577E3" w:rsidRDefault="003F5029" w:rsidP="003F5029">
      <w:pPr>
        <w:numPr>
          <w:ilvl w:val="0"/>
          <w:numId w:val="11"/>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lastRenderedPageBreak/>
        <w:t xml:space="preserve">Протокол о Европској конференцији министара транспорта  („Међународним уговорима ФНРЈ“, свеска број </w:t>
      </w:r>
      <w:r w:rsidRPr="008577E3">
        <w:rPr>
          <w:rFonts w:ascii="Times New Roman" w:eastAsia="Times New Roman" w:hAnsi="Times New Roman" w:cs="Times New Roman"/>
          <w:sz w:val="24"/>
          <w:szCs w:val="24"/>
          <w:lang w:val="sr-Latn-RS"/>
        </w:rPr>
        <w:t>50</w:t>
      </w:r>
      <w:r w:rsidRPr="008577E3">
        <w:rPr>
          <w:rFonts w:ascii="Times New Roman" w:eastAsia="Times New Roman" w:hAnsi="Times New Roman" w:cs="Times New Roman"/>
          <w:sz w:val="24"/>
          <w:szCs w:val="24"/>
          <w:lang w:val="sr-Cyrl-CS"/>
        </w:rPr>
        <w:t>/56)</w:t>
      </w:r>
      <w:r w:rsidRPr="008577E3">
        <w:rPr>
          <w:rFonts w:ascii="Times New Roman" w:eastAsia="Times New Roman" w:hAnsi="Times New Roman" w:cs="Times New Roman"/>
          <w:sz w:val="24"/>
          <w:szCs w:val="24"/>
          <w:lang w:val="sr-Latn-RS"/>
        </w:rPr>
        <w:t>.</w:t>
      </w:r>
    </w:p>
    <w:p w14:paraId="58599F07"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52" w:name="_Toc17359149"/>
      <w:r w:rsidRPr="008577E3">
        <w:rPr>
          <w:rFonts w:ascii="Times New Roman" w:eastAsia="Times New Roman" w:hAnsi="Times New Roman" w:cs="Times New Roman"/>
          <w:b/>
          <w:bCs/>
          <w:i/>
          <w:iCs/>
          <w:sz w:val="24"/>
          <w:szCs w:val="28"/>
          <w:lang w:val="sr-Cyrl-RS" w:eastAsia="x-none"/>
        </w:rPr>
        <w:t>9.</w:t>
      </w:r>
      <w:r w:rsidRPr="008577E3">
        <w:rPr>
          <w:rFonts w:ascii="Times New Roman" w:eastAsia="Times New Roman" w:hAnsi="Times New Roman" w:cs="Times New Roman"/>
          <w:b/>
          <w:bCs/>
          <w:i/>
          <w:iCs/>
          <w:sz w:val="24"/>
          <w:szCs w:val="28"/>
          <w:lang w:eastAsia="x-none"/>
        </w:rPr>
        <w:t>2</w:t>
      </w:r>
      <w:r w:rsidRPr="008577E3">
        <w:rPr>
          <w:rFonts w:ascii="Times New Roman" w:eastAsia="Times New Roman" w:hAnsi="Times New Roman" w:cs="Times New Roman"/>
          <w:b/>
          <w:bCs/>
          <w:i/>
          <w:iCs/>
          <w:sz w:val="24"/>
          <w:szCs w:val="28"/>
          <w:lang w:val="sr-Cyrl-RS" w:eastAsia="x-none"/>
        </w:rPr>
        <w:t xml:space="preserve"> Прописи који се примењују у Сектору за железнице и интермодални транспорт:</w:t>
      </w:r>
      <w:bookmarkEnd w:id="52"/>
    </w:p>
    <w:p w14:paraId="0136A6EA"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rPr>
        <w:t xml:space="preserve">Закон о железници („Службени гласник РС”, број </w:t>
      </w:r>
      <w:r w:rsidRPr="008577E3">
        <w:rPr>
          <w:rFonts w:ascii="Times New Roman" w:eastAsia="Times New Roman" w:hAnsi="Times New Roman" w:cs="Times New Roman"/>
          <w:sz w:val="24"/>
          <w:szCs w:val="24"/>
          <w:lang w:val="sr-Latn-CS"/>
        </w:rPr>
        <w:t>41/18</w:t>
      </w:r>
      <w:r w:rsidRPr="008577E3">
        <w:rPr>
          <w:rFonts w:ascii="Times New Roman" w:eastAsia="Times New Roman" w:hAnsi="Times New Roman" w:cs="Times New Roman"/>
          <w:sz w:val="24"/>
          <w:szCs w:val="24"/>
          <w:lang w:val="sr-Cyrl-CS"/>
        </w:rPr>
        <w:t xml:space="preserve">); </w:t>
      </w:r>
    </w:p>
    <w:p w14:paraId="28AE0A8B"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rPr>
        <w:t>Закон о безбедности у железничком саобраћају („Службени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 xml:space="preserve">број 41/18); </w:t>
      </w:r>
    </w:p>
    <w:p w14:paraId="37D73E6E"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rPr>
        <w:t xml:space="preserve">Закон о интероперабилности железничког система („Службени гласник РС”, број 41/18); </w:t>
      </w:r>
    </w:p>
    <w:p w14:paraId="5782CF53"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Закон о уговорима о превозу у железничком саобраћају („Службени гласник РС”, број 38/15)</w:t>
      </w:r>
      <w:r w:rsidRPr="008577E3">
        <w:rPr>
          <w:rFonts w:ascii="Times New Roman" w:eastAsia="Times New Roman" w:hAnsi="Times New Roman" w:cs="Times New Roman"/>
          <w:sz w:val="24"/>
          <w:szCs w:val="24"/>
          <w:lang w:val="sr-Latn-RS" w:eastAsia="sr-Latn-CS"/>
        </w:rPr>
        <w:t>;</w:t>
      </w:r>
    </w:p>
    <w:p w14:paraId="50587EB7"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Закон о жичарама за транспорт лица („Службени гласник РС”, број 38/15, 113-2017 – др.закон и 31/2019)</w:t>
      </w:r>
      <w:r w:rsidRPr="008577E3">
        <w:rPr>
          <w:rFonts w:ascii="Times New Roman" w:eastAsia="Times New Roman" w:hAnsi="Times New Roman" w:cs="Times New Roman"/>
          <w:sz w:val="24"/>
          <w:szCs w:val="24"/>
          <w:lang w:val="sr-Latn-RS" w:eastAsia="sr-Latn-CS"/>
        </w:rPr>
        <w:t>;</w:t>
      </w:r>
    </w:p>
    <w:p w14:paraId="6E020AF8" w14:textId="77777777" w:rsidR="00491284" w:rsidRPr="008577E3" w:rsidRDefault="00FF3691"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0" w:history="1">
        <w:r w:rsidR="00491284" w:rsidRPr="008577E3">
          <w:rPr>
            <w:rFonts w:ascii="Times New Roman" w:eastAsia="Times New Roman" w:hAnsi="Times New Roman" w:cs="Times New Roman"/>
            <w:sz w:val="24"/>
            <w:szCs w:val="24"/>
            <w:lang w:val="sr-Cyrl-CS" w:eastAsia="sr-Latn-CS"/>
          </w:rPr>
          <w:t>Закон о истраживању несрећа у ваздушном, железничком и водном саобраћају („Службени гласник РС”, број 66/15)</w:t>
        </w:r>
      </w:hyperlink>
      <w:r w:rsidR="00491284" w:rsidRPr="008577E3">
        <w:rPr>
          <w:rFonts w:ascii="Times New Roman" w:eastAsia="Times New Roman" w:hAnsi="Times New Roman" w:cs="Times New Roman"/>
          <w:sz w:val="24"/>
          <w:szCs w:val="24"/>
          <w:lang w:val="sr-Latn-RS" w:eastAsia="sr-Latn-CS"/>
        </w:rPr>
        <w:t>;</w:t>
      </w:r>
    </w:p>
    <w:p w14:paraId="5F6BB9CA"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Закон о инспекцијском надзору („Службени гласник РС”, број 36/15)</w:t>
      </w:r>
      <w:r w:rsidRPr="008577E3">
        <w:rPr>
          <w:rFonts w:ascii="Times New Roman" w:eastAsia="Times New Roman" w:hAnsi="Times New Roman" w:cs="Times New Roman"/>
          <w:sz w:val="24"/>
          <w:szCs w:val="24"/>
          <w:lang w:val="sr-Latn-RS" w:eastAsia="sr-Latn-CS"/>
        </w:rPr>
        <w:t>;</w:t>
      </w:r>
    </w:p>
    <w:p w14:paraId="42C3513A"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Уредба о категоризацији железничких пруга („Службени гласник РС”, број 115/13 и 57/17)</w:t>
      </w:r>
      <w:r w:rsidRPr="008577E3">
        <w:rPr>
          <w:rFonts w:ascii="Times New Roman" w:eastAsia="Times New Roman" w:hAnsi="Times New Roman" w:cs="Times New Roman"/>
          <w:sz w:val="24"/>
          <w:szCs w:val="24"/>
          <w:lang w:val="sr-Latn-RS" w:eastAsia="sr-Latn-CS"/>
        </w:rPr>
        <w:t>;</w:t>
      </w:r>
    </w:p>
    <w:p w14:paraId="5A0FE58D"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Уредба о методологији вредновања елемената за одређивање накнада за коришћење железничке инфраструктуре („Службени гласник РС”, број 122/14)</w:t>
      </w:r>
      <w:r w:rsidRPr="008577E3">
        <w:rPr>
          <w:rFonts w:ascii="Times New Roman" w:eastAsia="Times New Roman" w:hAnsi="Times New Roman" w:cs="Times New Roman"/>
          <w:sz w:val="24"/>
          <w:szCs w:val="24"/>
          <w:lang w:val="sr-Latn-RS" w:eastAsia="sr-Latn-CS"/>
        </w:rPr>
        <w:t>;</w:t>
      </w:r>
    </w:p>
    <w:p w14:paraId="2EE63701"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Уредба о стимулативним мерама у циљу унапређења комбинованог транспорта („Службени гласник РС”, број 67/15)</w:t>
      </w:r>
      <w:r w:rsidRPr="008577E3">
        <w:rPr>
          <w:rFonts w:ascii="Times New Roman" w:eastAsia="Times New Roman" w:hAnsi="Times New Roman" w:cs="Times New Roman"/>
          <w:sz w:val="24"/>
          <w:szCs w:val="24"/>
          <w:lang w:val="sr-Latn-RS" w:eastAsia="sr-Latn-CS"/>
        </w:rPr>
        <w:t>;</w:t>
      </w:r>
    </w:p>
    <w:p w14:paraId="50D8E09A"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Уредба о правилима о обрачунавању надокнаде за обавезу јавног превоза („Службени гласник РС”, број 91/15)</w:t>
      </w:r>
      <w:r w:rsidRPr="008577E3">
        <w:rPr>
          <w:rFonts w:ascii="Times New Roman" w:eastAsia="Times New Roman" w:hAnsi="Times New Roman" w:cs="Times New Roman"/>
          <w:sz w:val="24"/>
          <w:szCs w:val="24"/>
          <w:lang w:val="sr-Latn-RS" w:eastAsia="sr-Latn-CS"/>
        </w:rPr>
        <w:t>;</w:t>
      </w:r>
    </w:p>
    <w:p w14:paraId="2B2D597A"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rPr>
        <w:t>Правилник о безбедносним компонентама и подсиситемима жичара за транспорт лица („Службени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48/18);</w:t>
      </w:r>
    </w:p>
    <w:p w14:paraId="05CE5585"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Правилник о терминалима за комбиновани транспорт на железничкој мрежи и путним правцима за транспорт до и од терминала за комбиновани транспорт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26/18);</w:t>
      </w:r>
    </w:p>
    <w:p w14:paraId="57B38BA2"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ru-RU"/>
        </w:rPr>
        <w:t>Правилник о начину и поступку спровођења</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CS"/>
        </w:rPr>
        <w:t xml:space="preserve">дефинисаних техничких </w:t>
      </w:r>
      <w:r w:rsidRPr="008577E3">
        <w:rPr>
          <w:rFonts w:ascii="Times New Roman" w:eastAsia="Times New Roman" w:hAnsi="Times New Roman" w:cs="Times New Roman"/>
          <w:sz w:val="24"/>
          <w:szCs w:val="24"/>
          <w:lang w:val="ru-RU"/>
        </w:rPr>
        <w:t xml:space="preserve">услова произвођача жичаре и мерама којима се гарантује безбедност лица и имовине за време док постројење жичаре не ради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83/17);</w:t>
      </w:r>
    </w:p>
    <w:p w14:paraId="1E00A829"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rPr>
        <w:t>Правилник о подсистемима жичарe и безбедносним компонентама за транспорт лица („Службени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48/18);</w:t>
      </w:r>
    </w:p>
    <w:p w14:paraId="1A3FEC5D"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p>
    <w:p w14:paraId="215B597E"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Правилник о стручној оспособљености извршних радника жичаре за транспорт лица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83/17);</w:t>
      </w:r>
    </w:p>
    <w:p w14:paraId="488508F8"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Правилник о поступку добијања одобрења за рад специфичне вучне инсталације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41/17);</w:t>
      </w:r>
    </w:p>
    <w:p w14:paraId="32B5F5E6"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bCs/>
          <w:sz w:val="24"/>
          <w:szCs w:val="24"/>
          <w:shd w:val="clear" w:color="auto" w:fill="FFFFFF"/>
          <w:lang w:val="sr-Cyrl-CS"/>
        </w:rPr>
        <w:t xml:space="preserve">Правилник </w:t>
      </w:r>
      <w:r w:rsidRPr="008577E3">
        <w:rPr>
          <w:rFonts w:ascii="Times New Roman" w:eastAsia="Times New Roman" w:hAnsi="Times New Roman" w:cs="Times New Roman"/>
          <w:bCs/>
          <w:sz w:val="24"/>
          <w:szCs w:val="24"/>
          <w:shd w:val="clear" w:color="auto" w:fill="FFFFFF"/>
          <w:lang w:val="en-GB"/>
        </w:rPr>
        <w:t xml:space="preserve">о врстама, начину означавања и ближим техничким условима које морају да испуне товарне јединице, железничка возна средства и железничка </w:t>
      </w:r>
      <w:r w:rsidRPr="008577E3">
        <w:rPr>
          <w:rFonts w:ascii="Times New Roman" w:eastAsia="Times New Roman" w:hAnsi="Times New Roman" w:cs="Times New Roman"/>
          <w:bCs/>
          <w:sz w:val="24"/>
          <w:szCs w:val="24"/>
          <w:shd w:val="clear" w:color="auto" w:fill="FFFFFF"/>
          <w:lang w:val="en-GB"/>
        </w:rPr>
        <w:lastRenderedPageBreak/>
        <w:t>инфраструктура у обављању комбинованог транспорта</w:t>
      </w:r>
      <w:r w:rsidRPr="008577E3">
        <w:rPr>
          <w:rFonts w:ascii="Times New Roman" w:eastAsia="Times New Roman" w:hAnsi="Times New Roman" w:cs="Times New Roman"/>
          <w:bCs/>
          <w:sz w:val="24"/>
          <w:szCs w:val="24"/>
          <w:shd w:val="clear" w:color="auto" w:fill="FFFFFF"/>
          <w:lang w:val="sr-Cyrl-CS"/>
        </w:rPr>
        <w:t xml:space="preserve">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70/18);</w:t>
      </w:r>
    </w:p>
    <w:p w14:paraId="09A7504D"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ru-RU"/>
        </w:rPr>
        <w:t xml:space="preserve">Правилник </w:t>
      </w:r>
      <w:r w:rsidRPr="008577E3">
        <w:rPr>
          <w:rFonts w:ascii="Times New Roman" w:eastAsia="Times New Roman" w:hAnsi="Times New Roman" w:cs="Times New Roman"/>
          <w:bCs/>
          <w:sz w:val="24"/>
          <w:szCs w:val="24"/>
          <w:lang w:val="sr-Cyrl-CS"/>
        </w:rPr>
        <w:t>о</w:t>
      </w:r>
      <w:r w:rsidRPr="008577E3">
        <w:rPr>
          <w:rFonts w:ascii="Times New Roman" w:eastAsia="Times New Roman" w:hAnsi="Times New Roman" w:cs="Times New Roman"/>
          <w:sz w:val="24"/>
          <w:szCs w:val="24"/>
          <w:lang w:val="sr-Cyrl-CS"/>
        </w:rPr>
        <w:t xml:space="preserve"> прибављању сагласности за изградњу и експлоатацију комуналне инфраструктуре кроз железнички пружни појас („Службени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28/19);</w:t>
      </w:r>
    </w:p>
    <w:p w14:paraId="72C041FB"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ru-RU"/>
        </w:rPr>
        <w:t xml:space="preserve">Правилник о елементима јавне железничке инфраструктуре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30/19);</w:t>
      </w:r>
    </w:p>
    <w:p w14:paraId="54B03A3C"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ru-RU"/>
        </w:rPr>
        <w:t xml:space="preserve">Правилник о изгледу и коришћењу службеног одела инспектора за железнички саобраћај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33/18);</w:t>
      </w:r>
    </w:p>
    <w:p w14:paraId="07B6F9F9"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Правилник о форми, изгледу и садржини товарног, односно колског листа у унутрашњем железничком саобраћају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41/17);</w:t>
      </w:r>
    </w:p>
    <w:p w14:paraId="11A087B2"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Правилник о пословима, радном времену и трајању смене запослених који у раду жичара обављају послове извршних радника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106/17);</w:t>
      </w:r>
    </w:p>
    <w:p w14:paraId="56828105"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rPr>
        <w:t>Правилник о начину вођења, садржини и изгледу обрасца евиденције жичара („Службени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106/17);</w:t>
      </w:r>
    </w:p>
    <w:p w14:paraId="679C6FFC"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Правилник о начину вођења, садржини и обрасцу евиденције овлашћења за обављање стручног прегледа жичара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48/17);</w:t>
      </w:r>
    </w:p>
    <w:p w14:paraId="77810836"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rPr>
        <w:t>Правилник о одржавању жичара за транспорт лица („Службени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58/18);</w:t>
      </w:r>
    </w:p>
    <w:p w14:paraId="2C24EE83"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Правилник о изгледу, садржини, начину вођења записника стручног прегледа и списку докумената о усклађености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58/17);</w:t>
      </w:r>
    </w:p>
    <w:p w14:paraId="1FDEEAD6"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Правилник о условима за привремено постављене вучнице и смањен обим радних захтева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11/18);</w:t>
      </w:r>
    </w:p>
    <w:p w14:paraId="45E3E603"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Правилник о начину за прибављање сагласности управљача железничке инфраструктуре, садржини техничке документације и активностима које инвеститор комуналне инфраструктуре треба да изврши током прибављања сагласности управљача железничке инфраструктуре, изградње и експлоатације кроз пружни појас („Службени гласник РС”, број 23/16)</w:t>
      </w:r>
      <w:r w:rsidRPr="008577E3">
        <w:rPr>
          <w:rFonts w:ascii="Times New Roman" w:eastAsia="Times New Roman" w:hAnsi="Times New Roman" w:cs="Times New Roman"/>
          <w:sz w:val="24"/>
          <w:szCs w:val="24"/>
          <w:lang w:val="sr-Latn-RS" w:eastAsia="sr-Latn-CS"/>
        </w:rPr>
        <w:t>;</w:t>
      </w:r>
    </w:p>
    <w:p w14:paraId="52FBEBDD"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Правилник о садржини и форми Изјаве о мрежи („Службени гласник РС”, број 97/13)</w:t>
      </w:r>
      <w:r w:rsidRPr="008577E3">
        <w:rPr>
          <w:rFonts w:ascii="Times New Roman" w:eastAsia="Times New Roman" w:hAnsi="Times New Roman" w:cs="Times New Roman"/>
          <w:sz w:val="24"/>
          <w:szCs w:val="24"/>
          <w:lang w:val="sr-Latn-RS" w:eastAsia="sr-Latn-CS"/>
        </w:rPr>
        <w:t>;</w:t>
      </w:r>
    </w:p>
    <w:p w14:paraId="259450E8" w14:textId="77777777" w:rsidR="00491284" w:rsidRPr="008577E3" w:rsidRDefault="00FF3691"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1" w:history="1">
        <w:r w:rsidR="00491284" w:rsidRPr="008577E3">
          <w:rPr>
            <w:rFonts w:ascii="Times New Roman" w:eastAsia="Times New Roman" w:hAnsi="Times New Roman" w:cs="Times New Roman"/>
            <w:sz w:val="24"/>
            <w:szCs w:val="24"/>
            <w:lang w:val="sr-Cyrl-CS" w:eastAsia="sr-Latn-CS"/>
          </w:rPr>
          <w:t>Правилник о садржини акта о индустријском колосеку и садржини акта о индустријској железници</w:t>
        </w:r>
      </w:hyperlink>
      <w:r w:rsidR="00491284" w:rsidRPr="008577E3">
        <w:rPr>
          <w:rFonts w:ascii="Times New Roman" w:eastAsia="Times New Roman" w:hAnsi="Times New Roman" w:cs="Times New Roman"/>
          <w:sz w:val="24"/>
          <w:szCs w:val="24"/>
          <w:lang w:val="sr-Cyrl-CS" w:eastAsia="sr-Latn-CS"/>
        </w:rPr>
        <w:t> („Службени гласник РС”, број 109/13)</w:t>
      </w:r>
      <w:r w:rsidR="00491284" w:rsidRPr="008577E3">
        <w:rPr>
          <w:rFonts w:ascii="Times New Roman" w:eastAsia="Times New Roman" w:hAnsi="Times New Roman" w:cs="Times New Roman"/>
          <w:sz w:val="24"/>
          <w:szCs w:val="24"/>
          <w:lang w:val="sr-Latn-RS" w:eastAsia="sr-Latn-CS"/>
        </w:rPr>
        <w:t>;</w:t>
      </w:r>
    </w:p>
    <w:p w14:paraId="45F0A308" w14:textId="77777777" w:rsidR="00491284" w:rsidRPr="008577E3" w:rsidRDefault="00FF3691"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2" w:history="1">
        <w:r w:rsidR="00491284" w:rsidRPr="008577E3">
          <w:rPr>
            <w:rFonts w:ascii="Times New Roman" w:eastAsia="Times New Roman" w:hAnsi="Times New Roman" w:cs="Times New Roman"/>
            <w:sz w:val="24"/>
            <w:szCs w:val="24"/>
            <w:lang w:val="sr-Cyrl-CS" w:eastAsia="sr-Latn-CS"/>
          </w:rPr>
          <w:t>Правилник о лиценцама за превоз у железничком саобраћају</w:t>
        </w:r>
      </w:hyperlink>
      <w:r w:rsidR="00491284" w:rsidRPr="008577E3">
        <w:rPr>
          <w:rFonts w:ascii="Times New Roman" w:eastAsia="Times New Roman" w:hAnsi="Times New Roman" w:cs="Times New Roman"/>
          <w:sz w:val="24"/>
          <w:szCs w:val="24"/>
          <w:lang w:val="sr-Cyrl-CS" w:eastAsia="sr-Latn-CS"/>
        </w:rPr>
        <w:t xml:space="preserve"> („Службени гласник РС”, број 9/14)</w:t>
      </w:r>
      <w:r w:rsidR="00491284" w:rsidRPr="008577E3">
        <w:rPr>
          <w:rFonts w:ascii="Times New Roman" w:eastAsia="Times New Roman" w:hAnsi="Times New Roman" w:cs="Times New Roman"/>
          <w:sz w:val="24"/>
          <w:szCs w:val="24"/>
          <w:lang w:val="sr-Latn-RS" w:eastAsia="sr-Latn-CS"/>
        </w:rPr>
        <w:t>;</w:t>
      </w:r>
    </w:p>
    <w:p w14:paraId="3BAB4013" w14:textId="77777777" w:rsidR="00491284" w:rsidRPr="008577E3" w:rsidRDefault="00FF3691"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3" w:history="1">
        <w:r w:rsidR="00491284" w:rsidRPr="008577E3">
          <w:rPr>
            <w:rFonts w:ascii="Times New Roman" w:eastAsia="Times New Roman" w:hAnsi="Times New Roman" w:cs="Times New Roman"/>
            <w:sz w:val="24"/>
            <w:szCs w:val="24"/>
            <w:lang w:val="sr-Cyrl-CS" w:eastAsia="sr-Latn-CS"/>
          </w:rPr>
          <w:t>Правилник о лиценцама за управљање железничком</w:t>
        </w:r>
      </w:hyperlink>
      <w:hyperlink r:id="rId44" w:history="1">
        <w:r w:rsidR="00491284" w:rsidRPr="008577E3">
          <w:rPr>
            <w:rFonts w:ascii="Times New Roman" w:eastAsia="Times New Roman" w:hAnsi="Times New Roman" w:cs="Times New Roman"/>
            <w:sz w:val="24"/>
            <w:szCs w:val="24"/>
            <w:lang w:val="sr-Cyrl-CS" w:eastAsia="sr-Latn-CS"/>
          </w:rPr>
          <w:t> инфраструктуром</w:t>
        </w:r>
      </w:hyperlink>
      <w:r w:rsidR="00491284" w:rsidRPr="008577E3">
        <w:rPr>
          <w:rFonts w:ascii="Times New Roman" w:eastAsia="Times New Roman" w:hAnsi="Times New Roman" w:cs="Times New Roman"/>
          <w:sz w:val="24"/>
          <w:szCs w:val="24"/>
          <w:lang w:val="sr-Cyrl-CS" w:eastAsia="sr-Latn-CS"/>
        </w:rPr>
        <w:t xml:space="preserve"> („Службени гласник РС”, број 9/14)</w:t>
      </w:r>
      <w:r w:rsidR="00491284" w:rsidRPr="008577E3">
        <w:rPr>
          <w:rFonts w:ascii="Times New Roman" w:eastAsia="Times New Roman" w:hAnsi="Times New Roman" w:cs="Times New Roman"/>
          <w:sz w:val="24"/>
          <w:szCs w:val="24"/>
          <w:lang w:val="sr-Latn-RS" w:eastAsia="sr-Latn-CS"/>
        </w:rPr>
        <w:t>;</w:t>
      </w:r>
    </w:p>
    <w:p w14:paraId="33C5EE66" w14:textId="77777777" w:rsidR="00491284" w:rsidRPr="008577E3" w:rsidRDefault="00FF3691"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5" w:history="1">
        <w:r w:rsidR="00491284" w:rsidRPr="008577E3">
          <w:rPr>
            <w:rFonts w:ascii="Times New Roman" w:eastAsia="Times New Roman" w:hAnsi="Times New Roman" w:cs="Times New Roman"/>
            <w:sz w:val="24"/>
            <w:szCs w:val="24"/>
            <w:lang w:val="sr-Cyrl-CS" w:eastAsia="sr-Latn-CS"/>
          </w:rPr>
          <w:t>Правилник о елементима железничке инфраструктуре</w:t>
        </w:r>
      </w:hyperlink>
      <w:r w:rsidR="00491284" w:rsidRPr="008577E3">
        <w:rPr>
          <w:rFonts w:ascii="Times New Roman" w:eastAsia="Times New Roman" w:hAnsi="Times New Roman" w:cs="Times New Roman"/>
          <w:sz w:val="24"/>
          <w:szCs w:val="24"/>
          <w:lang w:val="sr-Cyrl-CS" w:eastAsia="sr-Latn-CS"/>
        </w:rPr>
        <w:t> („Службени гласник РС”, број 10/14)</w:t>
      </w:r>
      <w:r w:rsidR="00491284" w:rsidRPr="008577E3">
        <w:rPr>
          <w:rFonts w:ascii="Times New Roman" w:eastAsia="Times New Roman" w:hAnsi="Times New Roman" w:cs="Times New Roman"/>
          <w:sz w:val="24"/>
          <w:szCs w:val="24"/>
          <w:lang w:val="sr-Latn-RS" w:eastAsia="sr-Latn-CS"/>
        </w:rPr>
        <w:t>;</w:t>
      </w:r>
    </w:p>
    <w:p w14:paraId="4B577C32" w14:textId="77777777" w:rsidR="00491284" w:rsidRPr="008577E3" w:rsidRDefault="00FF3691"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6" w:history="1">
        <w:r w:rsidR="00491284" w:rsidRPr="008577E3">
          <w:rPr>
            <w:rFonts w:ascii="Times New Roman" w:eastAsia="Times New Roman" w:hAnsi="Times New Roman" w:cs="Times New Roman"/>
            <w:sz w:val="24"/>
            <w:szCs w:val="24"/>
            <w:lang w:val="sr-Cyrl-CS" w:eastAsia="sr-Latn-CS"/>
          </w:rPr>
          <w:t>Правилник о реду вожње </w:t>
        </w:r>
      </w:hyperlink>
      <w:r w:rsidR="00491284" w:rsidRPr="008577E3">
        <w:rPr>
          <w:rFonts w:ascii="Times New Roman" w:eastAsia="Times New Roman" w:hAnsi="Times New Roman" w:cs="Times New Roman"/>
          <w:sz w:val="24"/>
          <w:szCs w:val="24"/>
          <w:lang w:val="sr-Cyrl-CS" w:eastAsia="sr-Latn-CS"/>
        </w:rPr>
        <w:t>(„Службени гласник РС”, број 39/14)</w:t>
      </w:r>
      <w:r w:rsidR="00491284" w:rsidRPr="008577E3">
        <w:rPr>
          <w:rFonts w:ascii="Times New Roman" w:eastAsia="Times New Roman" w:hAnsi="Times New Roman" w:cs="Times New Roman"/>
          <w:sz w:val="24"/>
          <w:szCs w:val="24"/>
          <w:lang w:val="sr-Latn-RS" w:eastAsia="sr-Latn-CS"/>
        </w:rPr>
        <w:t>;</w:t>
      </w:r>
    </w:p>
    <w:p w14:paraId="76446C64" w14:textId="77777777" w:rsidR="00491284" w:rsidRPr="008577E3" w:rsidRDefault="00FF3691"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7" w:history="1">
        <w:r w:rsidR="00491284" w:rsidRPr="008577E3">
          <w:rPr>
            <w:rFonts w:ascii="Times New Roman" w:eastAsia="Times New Roman" w:hAnsi="Times New Roman" w:cs="Times New Roman"/>
            <w:sz w:val="24"/>
            <w:szCs w:val="24"/>
            <w:lang w:val="sr-Cyrl-CS" w:eastAsia="sr-Latn-CS"/>
          </w:rPr>
          <w:t>Правилник о означавању железничких возила </w:t>
        </w:r>
      </w:hyperlink>
      <w:r w:rsidR="00491284" w:rsidRPr="008577E3">
        <w:rPr>
          <w:rFonts w:ascii="Times New Roman" w:eastAsia="Times New Roman" w:hAnsi="Times New Roman" w:cs="Times New Roman"/>
          <w:sz w:val="24"/>
          <w:szCs w:val="24"/>
          <w:lang w:val="sr-Cyrl-CS" w:eastAsia="sr-Latn-CS"/>
        </w:rPr>
        <w:t>(„Службени гласник РС”, број 74/14)</w:t>
      </w:r>
      <w:r w:rsidR="00491284" w:rsidRPr="008577E3">
        <w:rPr>
          <w:rFonts w:ascii="Times New Roman" w:eastAsia="Times New Roman" w:hAnsi="Times New Roman" w:cs="Times New Roman"/>
          <w:sz w:val="24"/>
          <w:szCs w:val="24"/>
          <w:lang w:val="sr-Latn-RS" w:eastAsia="sr-Latn-CS"/>
        </w:rPr>
        <w:t>;</w:t>
      </w:r>
    </w:p>
    <w:p w14:paraId="39FF3D8D"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Правилник о службеном оделу и обрасцу службене легитимације републичког инспектора за железнички саобраћај („Службени гласник”, број 129/14 и 81/15 др. правилник)</w:t>
      </w:r>
      <w:r w:rsidRPr="008577E3">
        <w:rPr>
          <w:rFonts w:ascii="Times New Roman" w:eastAsia="Times New Roman" w:hAnsi="Times New Roman" w:cs="Times New Roman"/>
          <w:sz w:val="24"/>
          <w:szCs w:val="24"/>
          <w:lang w:val="sr-Latn-RS" w:eastAsia="sr-Latn-CS"/>
        </w:rPr>
        <w:t>;</w:t>
      </w:r>
    </w:p>
    <w:p w14:paraId="0FE92291"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lastRenderedPageBreak/>
        <w:t>Правилник о временском плану доделе капацитета железничке инфраструктуре („Службени гласник”, број 140/14)</w:t>
      </w:r>
      <w:r w:rsidRPr="008577E3">
        <w:rPr>
          <w:rFonts w:ascii="Times New Roman" w:eastAsia="Times New Roman" w:hAnsi="Times New Roman" w:cs="Times New Roman"/>
          <w:sz w:val="24"/>
          <w:szCs w:val="24"/>
          <w:lang w:val="sr-Latn-RS" w:eastAsia="sr-Latn-CS"/>
        </w:rPr>
        <w:t>;</w:t>
      </w:r>
    </w:p>
    <w:p w14:paraId="7DDFCE11"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Правилник о условима које треба да испуни тело за оцењивање усаглашености и погодности за употребу чинилаца интероперабилности и за поступак верификације подсистема („Службени гласник РС”, број 43/15)</w:t>
      </w:r>
      <w:r w:rsidRPr="008577E3">
        <w:rPr>
          <w:rFonts w:ascii="Times New Roman" w:eastAsia="Times New Roman" w:hAnsi="Times New Roman" w:cs="Times New Roman"/>
          <w:sz w:val="24"/>
          <w:szCs w:val="24"/>
          <w:lang w:val="sr-Latn-RS" w:eastAsia="sr-Latn-CS"/>
        </w:rPr>
        <w:t>;</w:t>
      </w:r>
    </w:p>
    <w:p w14:paraId="0DF167A0" w14:textId="77777777" w:rsidR="00491284" w:rsidRPr="008577E3" w:rsidRDefault="00FF3691"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8" w:history="1">
        <w:r w:rsidR="00491284" w:rsidRPr="008577E3">
          <w:rPr>
            <w:rFonts w:ascii="Times New Roman" w:eastAsia="Times New Roman" w:hAnsi="Times New Roman" w:cs="Times New Roman"/>
            <w:sz w:val="24"/>
            <w:szCs w:val="24"/>
            <w:lang w:val="sr-Cyrl-CS" w:eastAsia="sr-Latn-CS"/>
          </w:rPr>
          <w:t>Правилник о заједничким показатељима безбедности у железничком саобраћају </w:t>
        </w:r>
      </w:hyperlink>
      <w:r w:rsidR="00491284" w:rsidRPr="008577E3">
        <w:rPr>
          <w:rFonts w:ascii="Times New Roman" w:eastAsia="Times New Roman" w:hAnsi="Times New Roman" w:cs="Times New Roman"/>
          <w:sz w:val="24"/>
          <w:szCs w:val="24"/>
          <w:lang w:val="sr-Cyrl-CS" w:eastAsia="sr-Latn-CS"/>
        </w:rPr>
        <w:t>(„Службени гласник РС”, број 60/15 и 89/16)</w:t>
      </w:r>
      <w:r w:rsidR="00491284" w:rsidRPr="008577E3">
        <w:rPr>
          <w:rFonts w:ascii="Times New Roman" w:eastAsia="Times New Roman" w:hAnsi="Times New Roman" w:cs="Times New Roman"/>
          <w:sz w:val="24"/>
          <w:szCs w:val="24"/>
          <w:lang w:val="sr-Latn-RS" w:eastAsia="sr-Latn-CS"/>
        </w:rPr>
        <w:t>;</w:t>
      </w:r>
    </w:p>
    <w:p w14:paraId="01212BF0" w14:textId="77777777" w:rsidR="00491284" w:rsidRPr="008577E3" w:rsidRDefault="00FF3691"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9" w:history="1">
        <w:r w:rsidR="00491284" w:rsidRPr="008577E3">
          <w:rPr>
            <w:rFonts w:ascii="Times New Roman" w:eastAsia="Times New Roman" w:hAnsi="Times New Roman" w:cs="Times New Roman"/>
            <w:sz w:val="24"/>
            <w:szCs w:val="24"/>
            <w:lang w:val="sr-Cyrl-CS" w:eastAsia="sr-Latn-CS"/>
          </w:rPr>
          <w:t>Правилник о заједничким безбедносним методама за оцену усаглашености са захтевима за добијање сертификата о безбедности и о елементима система за управљање безбедношћу</w:t>
        </w:r>
      </w:hyperlink>
      <w:r w:rsidR="00491284" w:rsidRPr="008577E3">
        <w:rPr>
          <w:rFonts w:ascii="Times New Roman" w:eastAsia="Times New Roman" w:hAnsi="Times New Roman" w:cs="Times New Roman"/>
          <w:sz w:val="24"/>
          <w:szCs w:val="24"/>
          <w:lang w:val="sr-Cyrl-CS" w:eastAsia="sr-Latn-CS"/>
        </w:rPr>
        <w:t> („Службени гласник РС”, број 71/15)</w:t>
      </w:r>
      <w:r w:rsidR="00491284" w:rsidRPr="008577E3">
        <w:rPr>
          <w:rFonts w:ascii="Times New Roman" w:eastAsia="Times New Roman" w:hAnsi="Times New Roman" w:cs="Times New Roman"/>
          <w:sz w:val="24"/>
          <w:szCs w:val="24"/>
          <w:lang w:val="sr-Latn-RS" w:eastAsia="sr-Latn-CS"/>
        </w:rPr>
        <w:t>;</w:t>
      </w:r>
    </w:p>
    <w:p w14:paraId="709F3C40" w14:textId="77777777" w:rsidR="00491284" w:rsidRPr="008577E3" w:rsidRDefault="00FF3691"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50" w:history="1">
        <w:r w:rsidR="00491284" w:rsidRPr="008577E3">
          <w:rPr>
            <w:rFonts w:ascii="Times New Roman" w:eastAsia="Times New Roman" w:hAnsi="Times New Roman" w:cs="Times New Roman"/>
            <w:sz w:val="24"/>
            <w:szCs w:val="24"/>
            <w:lang w:val="sr-Cyrl-CS" w:eastAsia="sr-Latn-CS"/>
          </w:rPr>
          <w:t>Правилник о заједничкој безбедносној методи за праћење ефикасности управљања безбедношћу у току експлоатације и одржавања железничког система </w:t>
        </w:r>
      </w:hyperlink>
      <w:r w:rsidR="00491284" w:rsidRPr="008577E3">
        <w:rPr>
          <w:rFonts w:ascii="Times New Roman" w:eastAsia="Times New Roman" w:hAnsi="Times New Roman" w:cs="Times New Roman"/>
          <w:sz w:val="24"/>
          <w:szCs w:val="24"/>
          <w:lang w:val="sr-Cyrl-CS" w:eastAsia="sr-Latn-CS"/>
        </w:rPr>
        <w:t>(„Службени гласник РС”, број 80/15);</w:t>
      </w:r>
    </w:p>
    <w:p w14:paraId="27D74795" w14:textId="77777777" w:rsidR="00491284" w:rsidRPr="008577E3" w:rsidRDefault="00FF3691"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51" w:history="1">
        <w:r w:rsidR="00491284" w:rsidRPr="008577E3">
          <w:rPr>
            <w:rFonts w:ascii="Times New Roman" w:eastAsia="Times New Roman" w:hAnsi="Times New Roman" w:cs="Times New Roman"/>
            <w:sz w:val="24"/>
            <w:szCs w:val="24"/>
            <w:lang w:val="sr-Cyrl-CS" w:eastAsia="sr-Latn-CS"/>
          </w:rPr>
          <w:t>Правилник о одржавању сигнално-сигурносних уређаја</w:t>
        </w:r>
      </w:hyperlink>
      <w:r w:rsidR="00491284" w:rsidRPr="008577E3">
        <w:rPr>
          <w:rFonts w:ascii="Times New Roman" w:eastAsia="Times New Roman" w:hAnsi="Times New Roman" w:cs="Times New Roman"/>
          <w:sz w:val="24"/>
          <w:szCs w:val="24"/>
          <w:lang w:val="sr-Cyrl-CS" w:eastAsia="sr-Latn-CS"/>
        </w:rPr>
        <w:t> („Службени гласник РС”, број 80/15);</w:t>
      </w:r>
    </w:p>
    <w:p w14:paraId="08E1E68A"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Правилник о обрасцима за издавање сертификата о безбедности за превоз („Службени гласник РС”, број 84/15)</w:t>
      </w:r>
      <w:r w:rsidRPr="008577E3">
        <w:rPr>
          <w:rFonts w:ascii="Times New Roman" w:eastAsia="Times New Roman" w:hAnsi="Times New Roman" w:cs="Times New Roman"/>
          <w:sz w:val="24"/>
          <w:szCs w:val="24"/>
          <w:lang w:val="sr-Latn-RS" w:eastAsia="sr-Latn-CS"/>
        </w:rPr>
        <w:t>;</w:t>
      </w:r>
    </w:p>
    <w:p w14:paraId="5D55F394"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Правилник о садржини коначног извештаја о истрагама несрећа и незгода у железничком саобраћају („Службени гласник РС”, број 89/15)</w:t>
      </w:r>
      <w:r w:rsidRPr="008577E3">
        <w:rPr>
          <w:rFonts w:ascii="Times New Roman" w:eastAsia="Times New Roman" w:hAnsi="Times New Roman" w:cs="Times New Roman"/>
          <w:sz w:val="24"/>
          <w:szCs w:val="24"/>
          <w:lang w:val="sr-Latn-RS" w:eastAsia="sr-Latn-CS"/>
        </w:rPr>
        <w:t>;</w:t>
      </w:r>
    </w:p>
    <w:p w14:paraId="456E5E7D"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Правилник о унутрашњем реду у железничком саобраћају („Службени гласник РС”, број 14/19)</w:t>
      </w:r>
      <w:r w:rsidRPr="008577E3">
        <w:rPr>
          <w:rFonts w:ascii="Times New Roman" w:eastAsia="Times New Roman" w:hAnsi="Times New Roman" w:cs="Times New Roman"/>
          <w:sz w:val="24"/>
          <w:szCs w:val="24"/>
          <w:lang w:val="sr-Latn-RS" w:eastAsia="sr-Latn-CS"/>
        </w:rPr>
        <w:t>;</w:t>
      </w:r>
    </w:p>
    <w:p w14:paraId="362BC690"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Прaвилник o тeхничким услoвимa зa пoдсистeм eнeргиja („Службени гласник Републике Србије“, број 106/15)</w:t>
      </w:r>
      <w:r w:rsidRPr="008577E3">
        <w:rPr>
          <w:rFonts w:ascii="Times New Roman" w:eastAsia="Times New Roman" w:hAnsi="Times New Roman" w:cs="Times New Roman"/>
          <w:sz w:val="24"/>
          <w:szCs w:val="24"/>
          <w:lang w:val="sr-Latn-RS" w:eastAsia="sr-Latn-CS"/>
        </w:rPr>
        <w:t>;</w:t>
      </w:r>
    </w:p>
    <w:p w14:paraId="486D6465"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Прaвилник o oдржaвaњу пoдсистeмa eнeргиja („Службени гласник Републике Србије“, број 106/15)</w:t>
      </w:r>
      <w:r w:rsidRPr="008577E3">
        <w:rPr>
          <w:rFonts w:ascii="Times New Roman" w:eastAsia="Times New Roman" w:hAnsi="Times New Roman" w:cs="Times New Roman"/>
          <w:sz w:val="24"/>
          <w:szCs w:val="24"/>
          <w:lang w:val="sr-Latn-RS" w:eastAsia="sr-Latn-CS"/>
        </w:rPr>
        <w:t>;</w:t>
      </w:r>
    </w:p>
    <w:p w14:paraId="27B1479E"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Прaвилник o oбрaсцимa сeртификaтa o бeзбeднoсти зa  упрaвљaњe жeлeзничкoм инфрaструктурoм („Службени гласник Републике Србије“, број 104/15)</w:t>
      </w:r>
      <w:r w:rsidRPr="008577E3">
        <w:rPr>
          <w:rFonts w:ascii="Times New Roman" w:eastAsia="Times New Roman" w:hAnsi="Times New Roman" w:cs="Times New Roman"/>
          <w:sz w:val="24"/>
          <w:szCs w:val="24"/>
          <w:lang w:val="sr-Latn-RS" w:eastAsia="sr-Latn-CS"/>
        </w:rPr>
        <w:t>;</w:t>
      </w:r>
    </w:p>
    <w:p w14:paraId="57153277"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Прaвилник o одржавању железничких возила (</w:t>
      </w:r>
      <w:r w:rsidRPr="008577E3">
        <w:rPr>
          <w:rFonts w:ascii="Times New Roman" w:eastAsia="Times New Roman" w:hAnsi="Times New Roman" w:cs="Times New Roman"/>
          <w:sz w:val="24"/>
          <w:szCs w:val="24"/>
          <w:lang w:val="sr-Cyrl-CS" w:eastAsia="sr-Latn-CS"/>
        </w:rPr>
        <w:t>„</w:t>
      </w:r>
      <w:r w:rsidRPr="008577E3">
        <w:rPr>
          <w:rFonts w:ascii="Times New Roman" w:eastAsia="Times New Roman" w:hAnsi="Times New Roman" w:cs="Times New Roman"/>
          <w:sz w:val="24"/>
          <w:szCs w:val="24"/>
          <w:lang w:val="ru-RU" w:eastAsia="sr-Latn-CS"/>
        </w:rPr>
        <w:t>Службени гласник Републике Србије</w:t>
      </w:r>
      <w:r w:rsidRPr="008577E3">
        <w:rPr>
          <w:rFonts w:ascii="Times New Roman" w:eastAsia="Times New Roman" w:hAnsi="Times New Roman" w:cs="Times New Roman"/>
          <w:sz w:val="24"/>
          <w:szCs w:val="24"/>
          <w:lang w:val="sr-Cyrl-CS" w:eastAsia="sr-Latn-CS"/>
        </w:rPr>
        <w:t>“</w:t>
      </w:r>
      <w:r w:rsidRPr="008577E3">
        <w:rPr>
          <w:rFonts w:ascii="Times New Roman" w:eastAsia="Times New Roman" w:hAnsi="Times New Roman" w:cs="Times New Roman"/>
          <w:sz w:val="24"/>
          <w:szCs w:val="24"/>
          <w:lang w:val="ru-RU" w:eastAsia="sr-Latn-CS"/>
        </w:rPr>
        <w:t>, број 101/15 и 24/16)</w:t>
      </w:r>
      <w:r w:rsidRPr="008577E3">
        <w:rPr>
          <w:rFonts w:ascii="Times New Roman" w:eastAsia="Times New Roman" w:hAnsi="Times New Roman" w:cs="Times New Roman"/>
          <w:sz w:val="24"/>
          <w:szCs w:val="24"/>
          <w:lang w:val="sr-Latn-RS" w:eastAsia="sr-Latn-CS"/>
        </w:rPr>
        <w:t>;</w:t>
      </w:r>
    </w:p>
    <w:p w14:paraId="633DF6AA"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висини накнаде за издавање дозволе за коришћење железничких возила, делова и опреме за железничка возила и уређаја, делова и опреме за железничку инфраструктуру (</w:t>
      </w:r>
      <w:r w:rsidRPr="008577E3">
        <w:rPr>
          <w:rFonts w:ascii="Times New Roman" w:eastAsia="Times New Roman" w:hAnsi="Times New Roman" w:cs="Times New Roman"/>
          <w:sz w:val="24"/>
          <w:szCs w:val="24"/>
          <w:lang w:val="sr-Cyrl-CS" w:eastAsia="sr-Latn-CS"/>
        </w:rPr>
        <w:t>„</w:t>
      </w:r>
      <w:r w:rsidRPr="008577E3">
        <w:rPr>
          <w:rFonts w:ascii="Times New Roman" w:eastAsia="Times New Roman" w:hAnsi="Times New Roman" w:cs="Times New Roman"/>
          <w:sz w:val="24"/>
          <w:szCs w:val="24"/>
          <w:lang w:val="ru-RU" w:eastAsia="sr-Latn-CS"/>
        </w:rPr>
        <w:t>Службени гласник Републике Србије</w:t>
      </w:r>
      <w:r w:rsidRPr="008577E3">
        <w:rPr>
          <w:rFonts w:ascii="Times New Roman" w:eastAsia="Times New Roman" w:hAnsi="Times New Roman" w:cs="Times New Roman"/>
          <w:sz w:val="24"/>
          <w:szCs w:val="24"/>
          <w:lang w:val="sr-Cyrl-CS" w:eastAsia="sr-Latn-CS"/>
        </w:rPr>
        <w:t>“</w:t>
      </w:r>
      <w:r w:rsidRPr="008577E3">
        <w:rPr>
          <w:rFonts w:ascii="Times New Roman" w:eastAsia="Times New Roman" w:hAnsi="Times New Roman" w:cs="Times New Roman"/>
          <w:sz w:val="24"/>
          <w:szCs w:val="24"/>
          <w:lang w:val="ru-RU" w:eastAsia="sr-Latn-CS"/>
        </w:rPr>
        <w:t>, број 117/05)</w:t>
      </w:r>
      <w:r w:rsidRPr="008577E3">
        <w:rPr>
          <w:rFonts w:ascii="Times New Roman" w:eastAsia="Times New Roman" w:hAnsi="Times New Roman" w:cs="Times New Roman"/>
          <w:sz w:val="24"/>
          <w:szCs w:val="24"/>
          <w:lang w:val="sr-Latn-RS" w:eastAsia="sr-Latn-CS"/>
        </w:rPr>
        <w:t>;</w:t>
      </w:r>
    </w:p>
    <w:p w14:paraId="5B2CC620"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елементима уговора о коришћењу железничке инфраструктуре („Службени гласник Републике Србије“, број 5/16)</w:t>
      </w:r>
      <w:r w:rsidRPr="008577E3">
        <w:rPr>
          <w:rFonts w:ascii="Times New Roman" w:eastAsia="Times New Roman" w:hAnsi="Times New Roman" w:cs="Times New Roman"/>
          <w:sz w:val="24"/>
          <w:szCs w:val="24"/>
          <w:lang w:val="sr-Latn-RS" w:eastAsia="sr-Latn-CS"/>
        </w:rPr>
        <w:t>;</w:t>
      </w:r>
    </w:p>
    <w:p w14:paraId="5FB9A8D1"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sr-Cyrl-CS" w:eastAsia="sr-Latn-CS"/>
        </w:rPr>
        <w:t xml:space="preserve">Правилник о висини накнаде за издавање сертификата о безбедности за управљање железничком инфраструктуром, односно индустријском железницом </w:t>
      </w:r>
      <w:r w:rsidRPr="008577E3">
        <w:rPr>
          <w:rFonts w:ascii="Times New Roman" w:eastAsia="Times New Roman" w:hAnsi="Times New Roman" w:cs="Times New Roman"/>
          <w:sz w:val="24"/>
          <w:szCs w:val="24"/>
          <w:lang w:val="ru-RU" w:eastAsia="sr-Latn-CS"/>
        </w:rPr>
        <w:t>(„Службени гласник Републике Србије“, број 39/06)</w:t>
      </w:r>
      <w:r w:rsidRPr="008577E3">
        <w:rPr>
          <w:rFonts w:ascii="Times New Roman" w:eastAsia="Times New Roman" w:hAnsi="Times New Roman" w:cs="Times New Roman"/>
          <w:sz w:val="24"/>
          <w:szCs w:val="24"/>
          <w:lang w:val="sr-Latn-RS" w:eastAsia="sr-Latn-CS"/>
        </w:rPr>
        <w:t>;</w:t>
      </w:r>
    </w:p>
    <w:p w14:paraId="708E490B"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условима за издавање и садржину сертификата о безбедности за превоз у железничком саобраћају („Службени гласник Републике Србије“, број 39/06)</w:t>
      </w:r>
      <w:r w:rsidRPr="008577E3">
        <w:rPr>
          <w:rFonts w:ascii="Times New Roman" w:eastAsia="Times New Roman" w:hAnsi="Times New Roman" w:cs="Times New Roman"/>
          <w:sz w:val="24"/>
          <w:szCs w:val="24"/>
          <w:lang w:val="sr-Latn-RS" w:eastAsia="sr-Latn-CS"/>
        </w:rPr>
        <w:t>;</w:t>
      </w:r>
    </w:p>
    <w:p w14:paraId="1D951326"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условима за издавање и садржину сертификата о безбедности за управљање железничком инфраструктуром, односно индустријском железницом („Службени гласник Републике Србије“, број 39/06)</w:t>
      </w:r>
      <w:r w:rsidRPr="008577E3">
        <w:rPr>
          <w:rFonts w:ascii="Times New Roman" w:eastAsia="Times New Roman" w:hAnsi="Times New Roman" w:cs="Times New Roman"/>
          <w:sz w:val="24"/>
          <w:szCs w:val="24"/>
          <w:lang w:val="sr-Latn-RS" w:eastAsia="sr-Latn-CS"/>
        </w:rPr>
        <w:t>;</w:t>
      </w:r>
    </w:p>
    <w:p w14:paraId="7B0C5EDC"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lastRenderedPageBreak/>
        <w:t>Правилник о здравственим условима које морају испуњавати железнички радници („Службени гласник Републике Србије“, број 27/17)</w:t>
      </w:r>
      <w:r w:rsidRPr="008577E3">
        <w:rPr>
          <w:rFonts w:ascii="Times New Roman" w:eastAsia="Times New Roman" w:hAnsi="Times New Roman" w:cs="Times New Roman"/>
          <w:sz w:val="24"/>
          <w:szCs w:val="24"/>
          <w:lang w:val="sr-Latn-RS" w:eastAsia="sr-Latn-CS"/>
        </w:rPr>
        <w:t>;</w:t>
      </w:r>
    </w:p>
    <w:p w14:paraId="24A017C2"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sr-Cyrl-CS" w:eastAsia="sr-Latn-CS"/>
        </w:rPr>
        <w:t xml:space="preserve">Правилник о превозу нарочитих пошиљака </w:t>
      </w:r>
      <w:r w:rsidRPr="008577E3">
        <w:rPr>
          <w:rFonts w:ascii="Times New Roman" w:eastAsia="Times New Roman" w:hAnsi="Times New Roman" w:cs="Times New Roman"/>
          <w:sz w:val="24"/>
          <w:szCs w:val="24"/>
          <w:lang w:val="ru-RU" w:eastAsia="sr-Latn-CS"/>
        </w:rPr>
        <w:t>(„Службени гласник Републике Србије“, број 6/17)</w:t>
      </w:r>
      <w:r w:rsidRPr="008577E3">
        <w:rPr>
          <w:rFonts w:ascii="Times New Roman" w:eastAsia="Times New Roman" w:hAnsi="Times New Roman" w:cs="Times New Roman"/>
          <w:sz w:val="24"/>
          <w:szCs w:val="24"/>
          <w:lang w:val="sr-Latn-RS" w:eastAsia="sr-Latn-CS"/>
        </w:rPr>
        <w:t>;</w:t>
      </w:r>
    </w:p>
    <w:p w14:paraId="2CBC2E71"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спецификацији Регистра инфраструктуре („Службени гласник Републике Србије“, број 10/17)</w:t>
      </w:r>
      <w:r w:rsidRPr="008577E3">
        <w:rPr>
          <w:rFonts w:ascii="Times New Roman" w:eastAsia="Times New Roman" w:hAnsi="Times New Roman" w:cs="Times New Roman"/>
          <w:sz w:val="24"/>
          <w:szCs w:val="24"/>
          <w:lang w:val="sr-Latn-RS" w:eastAsia="sr-Latn-CS"/>
        </w:rPr>
        <w:t>;</w:t>
      </w:r>
    </w:p>
    <w:p w14:paraId="4A4E6B09"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начину укрштања железничке пруге и пута, пешачке или бициклистичке стазе, месту на којем се може извести укрштање и мерама за осигурање безбедног саобраћаја („Службени гласник Републике Србије“, број 89/16)</w:t>
      </w:r>
      <w:r w:rsidRPr="008577E3">
        <w:rPr>
          <w:rFonts w:ascii="Times New Roman" w:eastAsia="Times New Roman" w:hAnsi="Times New Roman" w:cs="Times New Roman"/>
          <w:sz w:val="24"/>
          <w:szCs w:val="24"/>
          <w:lang w:val="sr-Latn-RS" w:eastAsia="sr-Latn-CS"/>
        </w:rPr>
        <w:t>;</w:t>
      </w:r>
    </w:p>
    <w:p w14:paraId="3D6D04C6"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условима које морају испуњавати радионице за одржавање железничких возила („Службени гласник Републике Србије“, број 104/16)</w:t>
      </w:r>
      <w:r w:rsidRPr="008577E3">
        <w:rPr>
          <w:rFonts w:ascii="Times New Roman" w:eastAsia="Times New Roman" w:hAnsi="Times New Roman" w:cs="Times New Roman"/>
          <w:sz w:val="24"/>
          <w:szCs w:val="24"/>
          <w:lang w:val="sr-Latn-RS" w:eastAsia="sr-Latn-CS"/>
        </w:rPr>
        <w:t>;</w:t>
      </w:r>
    </w:p>
    <w:p w14:paraId="1A5CE4DE"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садржини акта о одржавању подсистема туристичко-музејске железнице („Службени гласник Републике Србије“, број 61/16)</w:t>
      </w:r>
      <w:r w:rsidRPr="008577E3">
        <w:rPr>
          <w:rFonts w:ascii="Times New Roman" w:eastAsia="Times New Roman" w:hAnsi="Times New Roman" w:cs="Times New Roman"/>
          <w:sz w:val="24"/>
          <w:szCs w:val="24"/>
          <w:lang w:val="sr-Latn-RS" w:eastAsia="sr-Latn-CS"/>
        </w:rPr>
        <w:t>;</w:t>
      </w:r>
    </w:p>
    <w:p w14:paraId="78C4D051"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условима за обављање одржавања подсистема енергија („Службени гласник Републике Србије“, број 61/16)</w:t>
      </w:r>
      <w:r w:rsidRPr="008577E3">
        <w:rPr>
          <w:rFonts w:ascii="Times New Roman" w:eastAsia="Times New Roman" w:hAnsi="Times New Roman" w:cs="Times New Roman"/>
          <w:sz w:val="24"/>
          <w:szCs w:val="24"/>
          <w:lang w:val="sr-Latn-RS" w:eastAsia="sr-Latn-CS"/>
        </w:rPr>
        <w:t>;</w:t>
      </w:r>
    </w:p>
    <w:p w14:paraId="3178B20E"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условима за вршење послова одржавања горњег и доњег строја железничких пруга („Службени гласник Републике Србије“, број 61/16)</w:t>
      </w:r>
      <w:r w:rsidRPr="008577E3">
        <w:rPr>
          <w:rFonts w:ascii="Times New Roman" w:eastAsia="Times New Roman" w:hAnsi="Times New Roman" w:cs="Times New Roman"/>
          <w:sz w:val="24"/>
          <w:szCs w:val="24"/>
          <w:lang w:val="sr-Latn-RS" w:eastAsia="sr-Latn-CS"/>
        </w:rPr>
        <w:t>;</w:t>
      </w:r>
    </w:p>
    <w:p w14:paraId="7E539C06"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условима за вршење послова одржавања сигнално-сигурносних уређаја („Службени гласник Републике Србије“, број 61/16)</w:t>
      </w:r>
      <w:r w:rsidRPr="008577E3">
        <w:rPr>
          <w:rFonts w:ascii="Times New Roman" w:eastAsia="Times New Roman" w:hAnsi="Times New Roman" w:cs="Times New Roman"/>
          <w:sz w:val="24"/>
          <w:szCs w:val="24"/>
          <w:lang w:val="sr-Latn-RS" w:eastAsia="sr-Latn-CS"/>
        </w:rPr>
        <w:t>;</w:t>
      </w:r>
    </w:p>
    <w:p w14:paraId="68958352"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условима за обављање делатности одржавања железничке телекомуникационе мреже („Службени гласник Републике Србије“, број 61/16)</w:t>
      </w:r>
      <w:r w:rsidRPr="008577E3">
        <w:rPr>
          <w:rFonts w:ascii="Times New Roman" w:eastAsia="Times New Roman" w:hAnsi="Times New Roman" w:cs="Times New Roman"/>
          <w:sz w:val="24"/>
          <w:szCs w:val="24"/>
          <w:lang w:val="sr-Latn-RS" w:eastAsia="sr-Latn-CS"/>
        </w:rPr>
        <w:t>;</w:t>
      </w:r>
    </w:p>
    <w:p w14:paraId="4ADBC56B"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техничким условима и одржавању горњег строја железничких пруга („Службени гласник Републике Србије“, број 39/16 и 74/16)</w:t>
      </w:r>
      <w:r w:rsidRPr="008577E3">
        <w:rPr>
          <w:rFonts w:ascii="Times New Roman" w:eastAsia="Times New Roman" w:hAnsi="Times New Roman" w:cs="Times New Roman"/>
          <w:sz w:val="24"/>
          <w:szCs w:val="24"/>
          <w:lang w:val="sr-Latn-RS" w:eastAsia="sr-Latn-CS"/>
        </w:rPr>
        <w:t>;</w:t>
      </w:r>
    </w:p>
    <w:p w14:paraId="6C317189"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техничким условима и одржавању доњег строја железничких пруга („Службени гласник Републике Србије“, број 39/16 и 74/16)</w:t>
      </w:r>
      <w:r w:rsidRPr="008577E3">
        <w:rPr>
          <w:rFonts w:ascii="Times New Roman" w:eastAsia="Times New Roman" w:hAnsi="Times New Roman" w:cs="Times New Roman"/>
          <w:sz w:val="24"/>
          <w:szCs w:val="24"/>
          <w:lang w:val="sr-Latn-RS" w:eastAsia="sr-Latn-CS"/>
        </w:rPr>
        <w:t>;</w:t>
      </w:r>
    </w:p>
    <w:p w14:paraId="3FDD828A"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обрасцу дозволе за управљање вучним возилом, обрасцу додатног овлашћења и обрасцу дозволе за регулисање железничког саобраћаја („Службени гласник Републике Србије“, број 22/16 и 89/16)</w:t>
      </w:r>
      <w:r w:rsidRPr="008577E3">
        <w:rPr>
          <w:rFonts w:ascii="Times New Roman" w:eastAsia="Times New Roman" w:hAnsi="Times New Roman" w:cs="Times New Roman"/>
          <w:sz w:val="24"/>
          <w:szCs w:val="24"/>
          <w:lang w:val="sr-Latn-RS" w:eastAsia="sr-Latn-CS"/>
        </w:rPr>
        <w:t>;</w:t>
      </w:r>
    </w:p>
    <w:p w14:paraId="2FE5C605"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елементима регистра дозвола за управљање вучним возилом и елементима регистра додатних овлашћења („Службени гласник Републике Србије“, број 22/16)</w:t>
      </w:r>
      <w:r w:rsidRPr="008577E3">
        <w:rPr>
          <w:rFonts w:ascii="Times New Roman" w:eastAsia="Times New Roman" w:hAnsi="Times New Roman" w:cs="Times New Roman"/>
          <w:sz w:val="24"/>
          <w:szCs w:val="24"/>
          <w:lang w:val="sr-Latn-RS" w:eastAsia="sr-Latn-CS"/>
        </w:rPr>
        <w:t>;</w:t>
      </w:r>
    </w:p>
    <w:p w14:paraId="1CEA7826"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техничким условима за сигнално-сигурносне уређаје („Службени гласник Републике Србије“, број 18/16 и 89/16)</w:t>
      </w:r>
      <w:r w:rsidRPr="008577E3">
        <w:rPr>
          <w:rFonts w:ascii="Times New Roman" w:eastAsia="Times New Roman" w:hAnsi="Times New Roman" w:cs="Times New Roman"/>
          <w:sz w:val="24"/>
          <w:szCs w:val="24"/>
          <w:lang w:val="sr-Latn-RS" w:eastAsia="sr-Latn-CS"/>
        </w:rPr>
        <w:t>;</w:t>
      </w:r>
    </w:p>
    <w:p w14:paraId="6A100479"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оцењивању усаглашености чинилаца интероперабилности и елемената структурних подсистема, верификацији структурних подсистема и издавању дозвола за коришћење структурних подсистема („Службени гласник Републике Србије“, број 5/16)</w:t>
      </w:r>
      <w:r w:rsidRPr="008577E3">
        <w:rPr>
          <w:rFonts w:ascii="Times New Roman" w:eastAsia="Times New Roman" w:hAnsi="Times New Roman" w:cs="Times New Roman"/>
          <w:sz w:val="24"/>
          <w:szCs w:val="24"/>
          <w:lang w:val="sr-Latn-RS" w:eastAsia="sr-Latn-CS"/>
        </w:rPr>
        <w:t>;</w:t>
      </w:r>
    </w:p>
    <w:p w14:paraId="0388786B"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истраживању, евидентирању, статистичком праћењу и објављивању података о несрећама и незгодама („Службени гласник Републике Србије“, број 4/16)</w:t>
      </w:r>
      <w:r w:rsidRPr="008577E3">
        <w:rPr>
          <w:rFonts w:ascii="Times New Roman" w:eastAsia="Times New Roman" w:hAnsi="Times New Roman" w:cs="Times New Roman"/>
          <w:sz w:val="24"/>
          <w:szCs w:val="24"/>
          <w:lang w:val="sr-Latn-RS" w:eastAsia="sr-Latn-CS"/>
        </w:rPr>
        <w:t>;</w:t>
      </w:r>
    </w:p>
    <w:p w14:paraId="258047E9"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техничком прегледу железничких возила („Службени гласник Републике Србије“, број 4/16)</w:t>
      </w:r>
      <w:r w:rsidRPr="008577E3">
        <w:rPr>
          <w:rFonts w:ascii="Times New Roman" w:eastAsia="Times New Roman" w:hAnsi="Times New Roman" w:cs="Times New Roman"/>
          <w:sz w:val="24"/>
          <w:szCs w:val="24"/>
          <w:lang w:val="sr-Latn-RS" w:eastAsia="sr-Latn-CS"/>
        </w:rPr>
        <w:t>;</w:t>
      </w:r>
    </w:p>
    <w:p w14:paraId="45538179"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lastRenderedPageBreak/>
        <w:t>Правилник о заједничкој безбедносној методи за надзор безбедносног учинка након издавања сертификата о безбедности за превоз или сертификата о безбедности за управљање железничком инфраструктуром („Службени гласник Републике Србије“, број 87/15)</w:t>
      </w:r>
      <w:r w:rsidRPr="008577E3">
        <w:rPr>
          <w:rFonts w:ascii="Times New Roman" w:eastAsia="Times New Roman" w:hAnsi="Times New Roman" w:cs="Times New Roman"/>
          <w:sz w:val="24"/>
          <w:szCs w:val="24"/>
          <w:lang w:val="sr-Latn-RS" w:eastAsia="sr-Latn-CS"/>
        </w:rPr>
        <w:t>;</w:t>
      </w:r>
    </w:p>
    <w:p w14:paraId="2F9AD1E7"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поступку за проверавање психичке и физичке способности железничких радника пре њиховог ступања на рад и у току рада („Службени гласник Републике Србије“, број 3/00)</w:t>
      </w:r>
      <w:r w:rsidRPr="008577E3">
        <w:rPr>
          <w:rFonts w:ascii="Times New Roman" w:eastAsia="Times New Roman" w:hAnsi="Times New Roman" w:cs="Times New Roman"/>
          <w:sz w:val="24"/>
          <w:szCs w:val="24"/>
          <w:lang w:val="sr-Latn-RS" w:eastAsia="sr-Latn-CS"/>
        </w:rPr>
        <w:t>;</w:t>
      </w:r>
    </w:p>
    <w:p w14:paraId="617367AD"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начину оспособљавања железничких радника за пружање прве помоћи („Службени гласник Републике Србије“, број 3/00)</w:t>
      </w:r>
      <w:r w:rsidRPr="008577E3">
        <w:rPr>
          <w:rFonts w:ascii="Times New Roman" w:eastAsia="Times New Roman" w:hAnsi="Times New Roman" w:cs="Times New Roman"/>
          <w:sz w:val="24"/>
          <w:szCs w:val="24"/>
          <w:lang w:val="sr-Latn-RS" w:eastAsia="sr-Latn-CS"/>
        </w:rPr>
        <w:t>;</w:t>
      </w:r>
    </w:p>
    <w:p w14:paraId="235D531B"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eastAsia="sr-Latn-CS"/>
        </w:rPr>
        <w:t>Правилник о одржавању железничких возила</w:t>
      </w:r>
      <w:r w:rsidRPr="008577E3">
        <w:rPr>
          <w:rFonts w:ascii="Times New Roman" w:eastAsia="Times New Roman" w:hAnsi="Times New Roman" w:cs="Times New Roman"/>
          <w:sz w:val="24"/>
          <w:szCs w:val="24"/>
          <w:lang w:val="sr-Cyrl-CS" w:eastAsia="sr-Latn-CS"/>
        </w:rPr>
        <w:t xml:space="preserve"> </w:t>
      </w:r>
      <w:r w:rsidRPr="008577E3">
        <w:rPr>
          <w:rFonts w:ascii="Times New Roman" w:eastAsia="Times New Roman" w:hAnsi="Times New Roman" w:cs="Times New Roman"/>
          <w:sz w:val="24"/>
          <w:szCs w:val="24"/>
          <w:lang w:val="ru-RU" w:eastAsia="sr-Latn-CS"/>
        </w:rPr>
        <w:t>(„Службени гласник Републике Србије“, број 101/15 и 4/16)</w:t>
      </w:r>
      <w:r w:rsidRPr="008577E3">
        <w:rPr>
          <w:rFonts w:ascii="Times New Roman" w:eastAsia="Times New Roman" w:hAnsi="Times New Roman" w:cs="Times New Roman"/>
          <w:sz w:val="24"/>
          <w:szCs w:val="24"/>
          <w:lang w:val="sr-Latn-RS" w:eastAsia="sr-Latn-CS"/>
        </w:rPr>
        <w:t>;</w:t>
      </w:r>
    </w:p>
    <w:p w14:paraId="4E4A04EE"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пројектовању реконструкције и изградње одређених елемената железничке инфраструктуре појединих магистралних железничких пруга („Службени гласник Републике Србије“, број 100/12)</w:t>
      </w:r>
      <w:r w:rsidRPr="008577E3">
        <w:rPr>
          <w:rFonts w:ascii="Times New Roman" w:eastAsia="Times New Roman" w:hAnsi="Times New Roman" w:cs="Times New Roman"/>
          <w:sz w:val="24"/>
          <w:szCs w:val="24"/>
          <w:lang w:val="sr-Latn-RS" w:eastAsia="sr-Latn-CS"/>
        </w:rPr>
        <w:t>;</w:t>
      </w:r>
    </w:p>
    <w:p w14:paraId="08ABFB4D"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Уредба о одвијању комбинованог транспорта до и од терминала за комбиновани транспорт који се налази на железничкој мрежи и одређивању докумената које друмски превозник треба да поседује у обављању тог вида транспорта („Службени гласник Републике Србије“, број 65/15)</w:t>
      </w:r>
      <w:r w:rsidRPr="008577E3">
        <w:rPr>
          <w:rFonts w:ascii="Times New Roman" w:eastAsia="Times New Roman" w:hAnsi="Times New Roman" w:cs="Times New Roman"/>
          <w:sz w:val="24"/>
          <w:szCs w:val="24"/>
          <w:lang w:val="sr-Latn-RS" w:eastAsia="sr-Latn-CS"/>
        </w:rPr>
        <w:t>;</w:t>
      </w:r>
    </w:p>
    <w:p w14:paraId="48D46E79"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начину вођења, садржини и изгледу обрасца евиденције жичара („Службени гласник Републике Србије“, број 106/16)</w:t>
      </w:r>
      <w:r w:rsidRPr="008577E3">
        <w:rPr>
          <w:rFonts w:ascii="Times New Roman" w:eastAsia="Times New Roman" w:hAnsi="Times New Roman" w:cs="Times New Roman"/>
          <w:sz w:val="24"/>
          <w:szCs w:val="24"/>
          <w:lang w:val="sr-Latn-RS" w:eastAsia="sr-Latn-CS"/>
        </w:rPr>
        <w:t>;</w:t>
      </w:r>
    </w:p>
    <w:p w14:paraId="189EE5F6"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садржини, начину израде и форми безбедносне анализе и безбедност извештаја жичаре („Службени гласник Републике Србије“, број 22/16)</w:t>
      </w:r>
      <w:r w:rsidRPr="008577E3">
        <w:rPr>
          <w:rFonts w:ascii="Times New Roman" w:eastAsia="Times New Roman" w:hAnsi="Times New Roman" w:cs="Times New Roman"/>
          <w:sz w:val="24"/>
          <w:szCs w:val="24"/>
          <w:lang w:val="sr-Latn-RS" w:eastAsia="sr-Latn-CS"/>
        </w:rPr>
        <w:t>;</w:t>
      </w:r>
    </w:p>
    <w:p w14:paraId="22E8C538"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садржини, начину и поступку спровођења јавног конкурса за јавно-приватно партнерство и концесије у подручју рада жичара („Службени гласник Републике Србије“, број 12/17);</w:t>
      </w:r>
    </w:p>
    <w:p w14:paraId="56E2A752"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Одлука о Националном програму јавне железничке инфраструктуре за период од 2017. до 2021. године („Службени гласник Републике Србије“, број 53/17)</w:t>
      </w:r>
      <w:r w:rsidRPr="008577E3">
        <w:rPr>
          <w:rFonts w:ascii="Times New Roman" w:eastAsia="Times New Roman" w:hAnsi="Times New Roman" w:cs="Times New Roman"/>
          <w:sz w:val="24"/>
          <w:szCs w:val="24"/>
          <w:lang w:val="sr-Latn-RS" w:eastAsia="sr-Latn-CS"/>
        </w:rPr>
        <w:t>.</w:t>
      </w:r>
    </w:p>
    <w:p w14:paraId="5039D48C"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en-GB"/>
        </w:rPr>
        <w:t>Уредба о начину и модалитетима израчунавања трошкова који су настали као директан резултат саобраћања воза (члан 23.став 6. Закона) (бр. 2015/909)</w:t>
      </w:r>
      <w:r w:rsidRPr="008577E3">
        <w:rPr>
          <w:rFonts w:ascii="Times New Roman" w:eastAsia="Times New Roman" w:hAnsi="Times New Roman" w:cs="Times New Roman"/>
          <w:sz w:val="24"/>
          <w:szCs w:val="24"/>
          <w:lang w:val="sr-Cyrl-CS"/>
        </w:rPr>
        <w:t xml:space="preserve"> - Усвојена на Влади 04.7.2019. године</w:t>
      </w:r>
    </w:p>
    <w:p w14:paraId="559BDDF1" w14:textId="77777777" w:rsidR="00491284" w:rsidRPr="008577E3" w:rsidRDefault="00491284" w:rsidP="003E3225">
      <w:pPr>
        <w:numPr>
          <w:ilvl w:val="0"/>
          <w:numId w:val="20"/>
        </w:numPr>
        <w:spacing w:after="20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en-GB"/>
        </w:rPr>
        <w:t>Правилник о обавезним елементима уговора о коришћењу железничке инфраструктуре (чл. 19.став 6. закона)</w:t>
      </w:r>
      <w:r w:rsidRPr="008577E3">
        <w:rPr>
          <w:rFonts w:ascii="Times New Roman" w:eastAsia="Times New Roman" w:hAnsi="Times New Roman" w:cs="Times New Roman"/>
          <w:sz w:val="24"/>
          <w:szCs w:val="24"/>
          <w:lang w:val="sr-Cyrl-CS"/>
        </w:rPr>
        <w:t xml:space="preserve">  - </w:t>
      </w:r>
      <w:r w:rsidRPr="008577E3">
        <w:rPr>
          <w:rFonts w:ascii="Times New Roman" w:eastAsia="Times New Roman" w:hAnsi="Times New Roman" w:cs="Times New Roman"/>
          <w:sz w:val="24"/>
          <w:szCs w:val="24"/>
          <w:lang w:val="en-GB"/>
        </w:rPr>
        <w:t>Објављен у Службеном гласнику РС, број 8/19</w:t>
      </w:r>
    </w:p>
    <w:p w14:paraId="579E53A5" w14:textId="77777777" w:rsidR="00491284" w:rsidRPr="008577E3" w:rsidRDefault="00491284" w:rsidP="00491284">
      <w:pPr>
        <w:tabs>
          <w:tab w:val="left" w:pos="1080"/>
        </w:tabs>
        <w:suppressAutoHyphens/>
        <w:spacing w:after="0" w:line="240" w:lineRule="auto"/>
        <w:jc w:val="both"/>
        <w:rPr>
          <w:rFonts w:ascii="Times New Roman" w:eastAsia="Times New Roman" w:hAnsi="Times New Roman" w:cs="Times New Roman"/>
          <w:i/>
          <w:sz w:val="24"/>
          <w:szCs w:val="24"/>
          <w:lang w:val="sr-Cyrl-CS"/>
        </w:rPr>
      </w:pPr>
    </w:p>
    <w:p w14:paraId="6FFBCCC3" w14:textId="285608E4" w:rsidR="00491284" w:rsidRPr="008577E3" w:rsidRDefault="00491284" w:rsidP="00491284">
      <w:pPr>
        <w:tabs>
          <w:tab w:val="left" w:pos="1080"/>
        </w:tabs>
        <w:suppressAutoHyphens/>
        <w:spacing w:after="0" w:line="240" w:lineRule="auto"/>
        <w:jc w:val="both"/>
        <w:rPr>
          <w:rFonts w:ascii="Times New Roman" w:eastAsia="Times New Roman" w:hAnsi="Times New Roman" w:cs="Times New Roman"/>
          <w:i/>
          <w:sz w:val="24"/>
          <w:szCs w:val="24"/>
          <w:lang w:val="sr-Cyrl-CS"/>
        </w:rPr>
      </w:pPr>
      <w:r w:rsidRPr="008577E3">
        <w:rPr>
          <w:rFonts w:ascii="Times New Roman" w:eastAsia="Times New Roman" w:hAnsi="Times New Roman" w:cs="Times New Roman"/>
          <w:i/>
          <w:sz w:val="24"/>
          <w:szCs w:val="24"/>
          <w:lang w:val="sr-Cyrl-CS"/>
        </w:rPr>
        <w:t>МЕЂУНАРОДНИ УГОВОРИ</w:t>
      </w:r>
    </w:p>
    <w:p w14:paraId="079FC8EE" w14:textId="77777777" w:rsidR="00616CEF" w:rsidRPr="008577E3" w:rsidRDefault="00616CEF" w:rsidP="00491284">
      <w:pPr>
        <w:tabs>
          <w:tab w:val="left" w:pos="1080"/>
        </w:tabs>
        <w:suppressAutoHyphens/>
        <w:spacing w:after="0" w:line="240" w:lineRule="auto"/>
        <w:jc w:val="both"/>
        <w:rPr>
          <w:rFonts w:ascii="Times New Roman" w:eastAsia="Times New Roman" w:hAnsi="Times New Roman" w:cs="Times New Roman"/>
          <w:i/>
          <w:sz w:val="24"/>
          <w:szCs w:val="24"/>
          <w:lang w:val="sr-Cyrl-CS"/>
        </w:rPr>
      </w:pPr>
    </w:p>
    <w:p w14:paraId="29EB3D4B"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Споразум о успостављању железничке мреже високе перформансе у југоисточној Европи (</w:t>
      </w:r>
      <w:r w:rsidRPr="008577E3">
        <w:rPr>
          <w:rFonts w:ascii="Times New Roman" w:eastAsia="Times New Roman" w:hAnsi="Times New Roman" w:cs="Times New Roman"/>
          <w:iCs/>
          <w:sz w:val="24"/>
          <w:szCs w:val="24"/>
          <w:lang w:val="sr-Cyrl-CS"/>
        </w:rPr>
        <w:t>„Службени гласник РС - Међународни уговори”, број 102/07</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RS"/>
        </w:rPr>
        <w:t>;</w:t>
      </w:r>
    </w:p>
    <w:p w14:paraId="409B21D0"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 xml:space="preserve">Закон о потврђивању Протокола од 3. јуна 1999. године о изменама Конвенције о међународним железничким превозима (ЦОТИФ) од 9. маја 1980. године (Протокол из 1999.) и Конвенције о међународним железничким превозима (ЦОТИФ) од 9. маја 1980. године у верзији на основу Протокола о </w:t>
      </w:r>
      <w:r w:rsidRPr="008577E3">
        <w:rPr>
          <w:rFonts w:ascii="Times New Roman" w:eastAsia="Times New Roman" w:hAnsi="Times New Roman" w:cs="Times New Roman"/>
          <w:sz w:val="24"/>
          <w:szCs w:val="24"/>
          <w:lang w:val="sr-Cyrl-CS"/>
        </w:rPr>
        <w:lastRenderedPageBreak/>
        <w:t>изменама од 3. јуна 1999. (</w:t>
      </w:r>
      <w:r w:rsidRPr="008577E3">
        <w:rPr>
          <w:rFonts w:ascii="Times New Roman" w:eastAsia="Times New Roman" w:hAnsi="Times New Roman" w:cs="Times New Roman"/>
          <w:iCs/>
          <w:sz w:val="24"/>
          <w:szCs w:val="24"/>
          <w:lang w:val="sr-Cyrl-CS"/>
        </w:rPr>
        <w:t>„Службени гласник РС - Међународни уговори”, бр. 102/07, 1/10 и</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iCs/>
          <w:sz w:val="24"/>
          <w:szCs w:val="24"/>
          <w:lang w:val="sr-Cyrl-CS"/>
        </w:rPr>
        <w:t>2/13</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RS"/>
        </w:rPr>
        <w:t>;</w:t>
      </w:r>
    </w:p>
    <w:p w14:paraId="1A6D11EA"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Cs/>
          <w:sz w:val="24"/>
          <w:szCs w:val="24"/>
          <w:lang w:val="sr-Cyrl-CS"/>
        </w:rPr>
        <w:t>Европски споразум о најважнијим међународним железничким пругама (АГЦ) (</w:t>
      </w:r>
      <w:r w:rsidRPr="008577E3">
        <w:rPr>
          <w:rFonts w:ascii="Times New Roman" w:eastAsia="Times New Roman" w:hAnsi="Times New Roman" w:cs="Times New Roman"/>
          <w:iCs/>
          <w:sz w:val="24"/>
          <w:szCs w:val="24"/>
          <w:lang w:val="sr-Cyrl-CS"/>
        </w:rPr>
        <w:t>„Службени лист СФРЈ - Међународни уговори”, број 11/89</w:t>
      </w:r>
      <w:r w:rsidRPr="008577E3">
        <w:rPr>
          <w:rFonts w:ascii="Times New Roman" w:eastAsia="Times New Roman" w:hAnsi="Times New Roman" w:cs="Times New Roman"/>
          <w:bCs/>
          <w:sz w:val="24"/>
          <w:szCs w:val="24"/>
          <w:lang w:val="sr-Cyrl-CS"/>
        </w:rPr>
        <w:t>)</w:t>
      </w:r>
      <w:r w:rsidRPr="008577E3">
        <w:rPr>
          <w:rFonts w:ascii="Times New Roman" w:eastAsia="Times New Roman" w:hAnsi="Times New Roman" w:cs="Times New Roman"/>
          <w:bCs/>
          <w:sz w:val="24"/>
          <w:szCs w:val="24"/>
          <w:lang w:val="sr-Latn-RS"/>
        </w:rPr>
        <w:t>;</w:t>
      </w:r>
    </w:p>
    <w:p w14:paraId="65550051"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Cs/>
          <w:sz w:val="24"/>
          <w:szCs w:val="24"/>
          <w:lang w:val="sr-Cyrl-CS"/>
        </w:rPr>
        <w:t>Конвенција о оснивању „Еврофима” Европског друштва за финансирање набавки железничког материјала (</w:t>
      </w:r>
      <w:r w:rsidRPr="008577E3">
        <w:rPr>
          <w:rFonts w:ascii="Times New Roman" w:eastAsia="Times New Roman" w:hAnsi="Times New Roman" w:cs="Times New Roman"/>
          <w:iCs/>
          <w:sz w:val="24"/>
          <w:szCs w:val="24"/>
          <w:lang w:val="sr-Cyrl-CS"/>
        </w:rPr>
        <w:t>„Службени лист ФНРЈ - Међународни уговори”, број 1/57</w:t>
      </w:r>
      <w:r w:rsidRPr="008577E3">
        <w:rPr>
          <w:rFonts w:ascii="Times New Roman" w:eastAsia="Times New Roman" w:hAnsi="Times New Roman" w:cs="Times New Roman"/>
          <w:bCs/>
          <w:sz w:val="24"/>
          <w:szCs w:val="24"/>
          <w:lang w:val="sr-Cyrl-CS"/>
        </w:rPr>
        <w:t>)</w:t>
      </w:r>
      <w:r w:rsidRPr="008577E3">
        <w:rPr>
          <w:rFonts w:ascii="Times New Roman" w:eastAsia="Times New Roman" w:hAnsi="Times New Roman" w:cs="Times New Roman"/>
          <w:bCs/>
          <w:sz w:val="24"/>
          <w:szCs w:val="24"/>
          <w:lang w:val="sr-Latn-RS"/>
        </w:rPr>
        <w:t>;</w:t>
      </w:r>
    </w:p>
    <w:p w14:paraId="08FA1A1E" w14:textId="77777777" w:rsidR="00491284" w:rsidRPr="008577E3" w:rsidRDefault="00491284" w:rsidP="003E3225">
      <w:pPr>
        <w:numPr>
          <w:ilvl w:val="0"/>
          <w:numId w:val="21"/>
        </w:num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Cs/>
          <w:sz w:val="24"/>
          <w:szCs w:val="24"/>
          <w:lang w:val="sr-Cyrl-CS"/>
        </w:rPr>
        <w:t>Европски споразум о важним међународним линијама за комбиновани транспорт и пратећим постројењима (АГТЦ) (</w:t>
      </w:r>
      <w:r w:rsidRPr="008577E3">
        <w:rPr>
          <w:rFonts w:ascii="Times New Roman" w:eastAsia="Times New Roman" w:hAnsi="Times New Roman" w:cs="Times New Roman"/>
          <w:iCs/>
          <w:sz w:val="24"/>
          <w:szCs w:val="24"/>
          <w:lang w:val="sr-Cyrl-CS"/>
        </w:rPr>
        <w:t>„Службени лист Србије и Црне Горе – Међународни уговори”, број 7/05</w:t>
      </w:r>
      <w:r w:rsidRPr="008577E3">
        <w:rPr>
          <w:rFonts w:ascii="Times New Roman" w:eastAsia="Times New Roman" w:hAnsi="Times New Roman" w:cs="Times New Roman"/>
          <w:bCs/>
          <w:sz w:val="24"/>
          <w:szCs w:val="24"/>
          <w:lang w:val="sr-Cyrl-CS"/>
        </w:rPr>
        <w:t>)</w:t>
      </w:r>
      <w:r w:rsidRPr="008577E3">
        <w:rPr>
          <w:rFonts w:ascii="Times New Roman" w:eastAsia="Times New Roman" w:hAnsi="Times New Roman" w:cs="Times New Roman"/>
          <w:bCs/>
          <w:sz w:val="24"/>
          <w:szCs w:val="24"/>
          <w:lang w:val="sr-Latn-RS"/>
        </w:rPr>
        <w:t>;</w:t>
      </w:r>
    </w:p>
    <w:p w14:paraId="7DC89995" w14:textId="77777777" w:rsidR="00491284" w:rsidRPr="008577E3" w:rsidRDefault="00491284" w:rsidP="003E3225">
      <w:pPr>
        <w:numPr>
          <w:ilvl w:val="0"/>
          <w:numId w:val="21"/>
        </w:num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Споразум о фондацијској сарадњи „Трансевропска железница (ТЕР)” (</w:t>
      </w:r>
      <w:r w:rsidRPr="008577E3">
        <w:rPr>
          <w:rFonts w:ascii="Times New Roman" w:eastAsia="Times New Roman" w:hAnsi="Times New Roman" w:cs="Times New Roman"/>
          <w:iCs/>
          <w:sz w:val="24"/>
          <w:szCs w:val="24"/>
          <w:lang w:val="sr-Cyrl-CS"/>
        </w:rPr>
        <w:t>„Службени гласник РС - Међународни уговори”, број 1/10</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RS"/>
        </w:rPr>
        <w:t>;</w:t>
      </w:r>
    </w:p>
    <w:p w14:paraId="13B8DB2C"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Споразум између Савета министара Србије и Црне Горе и Владе Републике Бугарске о граничној контроли и поступку у железничком саобраћају, са Прилогом (</w:t>
      </w:r>
      <w:r w:rsidRPr="008577E3">
        <w:rPr>
          <w:rFonts w:ascii="Times New Roman" w:eastAsia="Times New Roman" w:hAnsi="Times New Roman" w:cs="Times New Roman"/>
          <w:iCs/>
          <w:sz w:val="24"/>
          <w:szCs w:val="24"/>
          <w:lang w:val="sr-Cyrl-CS"/>
        </w:rPr>
        <w:t>„Службени лист СЦГ - Међународни уговори”, број 13/05</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RS"/>
        </w:rPr>
        <w:t>;</w:t>
      </w:r>
    </w:p>
    <w:p w14:paraId="35BCEC25"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Споразум између Савезне владе Савезне Републике Југославије и Владе Републике Бугарске о међународном комбинованом превозу робе (</w:t>
      </w:r>
      <w:r w:rsidRPr="008577E3">
        <w:rPr>
          <w:rFonts w:ascii="Times New Roman" w:eastAsia="Times New Roman" w:hAnsi="Times New Roman" w:cs="Times New Roman"/>
          <w:iCs/>
          <w:sz w:val="24"/>
          <w:szCs w:val="24"/>
          <w:lang w:val="sr-Cyrl-CS"/>
        </w:rPr>
        <w:t>„Службени лист СРЈ - Међународни уговори”, број 3/03</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RS"/>
        </w:rPr>
        <w:t>;</w:t>
      </w:r>
    </w:p>
    <w:p w14:paraId="2BBC1405"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Споразум Савезне владе Савезне Републике Југославије и Владе Републике Хрватске о регулисању граничног железничког саобраћаја, са прилозима (</w:t>
      </w:r>
      <w:r w:rsidRPr="008577E3">
        <w:rPr>
          <w:rFonts w:ascii="Times New Roman" w:eastAsia="Times New Roman" w:hAnsi="Times New Roman" w:cs="Times New Roman"/>
          <w:iCs/>
          <w:sz w:val="24"/>
          <w:szCs w:val="24"/>
          <w:lang w:val="sr-Cyrl-CS"/>
        </w:rPr>
        <w:t>„Службени лист СРЈ - Међународни уговори”, број 1/98</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RS"/>
        </w:rPr>
        <w:t>;</w:t>
      </w:r>
    </w:p>
    <w:p w14:paraId="6958CFB7" w14:textId="77777777" w:rsidR="00491284" w:rsidRPr="008577E3" w:rsidRDefault="00491284" w:rsidP="003E3225">
      <w:pPr>
        <w:numPr>
          <w:ilvl w:val="0"/>
          <w:numId w:val="21"/>
        </w:numPr>
        <w:autoSpaceDE w:val="0"/>
        <w:autoSpaceDN w:val="0"/>
        <w:adjustRightInd w:val="0"/>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Владе Социјалистичке Федеративне Републике Југославије и Владе Народне Републике Мађарске о регулисању пограничног железничког саобраћаја (</w:t>
      </w:r>
      <w:r w:rsidRPr="008577E3">
        <w:rPr>
          <w:rFonts w:ascii="Times New Roman" w:eastAsia="Times New Roman" w:hAnsi="Times New Roman" w:cs="Times New Roman"/>
          <w:iCs/>
          <w:sz w:val="24"/>
          <w:szCs w:val="24"/>
          <w:lang w:val="sr-Cyrl-CS"/>
        </w:rPr>
        <w:t>„Службени лист СФРЈ”, бр. 54/73 и 51/76)</w:t>
      </w:r>
      <w:r w:rsidRPr="008577E3">
        <w:rPr>
          <w:rFonts w:ascii="Times New Roman" w:eastAsia="Times New Roman" w:hAnsi="Times New Roman" w:cs="Times New Roman"/>
          <w:iCs/>
          <w:sz w:val="24"/>
          <w:szCs w:val="24"/>
          <w:lang w:val="sr-Latn-RS"/>
        </w:rPr>
        <w:t>;</w:t>
      </w:r>
    </w:p>
    <w:p w14:paraId="0F259FC3"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Конвенција између Владе Социјалистичке Федеративне Републике Југославије и Владе Социјалистичке Републике Румуније о регулисању граничног железничког саобраћаја („Службени лист СФРЈ – Међународни уговори”, број 4/81)</w:t>
      </w:r>
      <w:r w:rsidRPr="008577E3">
        <w:rPr>
          <w:rFonts w:ascii="Times New Roman" w:eastAsia="Times New Roman" w:hAnsi="Times New Roman" w:cs="Times New Roman"/>
          <w:sz w:val="24"/>
          <w:szCs w:val="24"/>
          <w:lang w:val="sr-Latn-RS"/>
        </w:rPr>
        <w:t>;</w:t>
      </w:r>
    </w:p>
    <w:p w14:paraId="316EAE1E"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Савезне Владе Савезне Републике Југославије и Владе Републике Македоније о регулисању граничног железничког саобраћаја („Службени лист СРЈ - Међународни уговори”, број 5/96);</w:t>
      </w:r>
    </w:p>
    <w:p w14:paraId="7E1A8A2A" w14:textId="77777777" w:rsidR="00491284" w:rsidRPr="008577E3" w:rsidRDefault="00491284" w:rsidP="003E3225">
      <w:pPr>
        <w:numPr>
          <w:ilvl w:val="0"/>
          <w:numId w:val="21"/>
        </w:num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Cs/>
          <w:sz w:val="24"/>
          <w:szCs w:val="24"/>
          <w:lang w:val="sr-Cyrl-CS"/>
        </w:rPr>
        <w:t>Споразум између Савета министара Србије и Црне Горе и Владе Републике Хрватске о међународном комбинованом транспорту робе (</w:t>
      </w:r>
      <w:r w:rsidRPr="008577E3">
        <w:rPr>
          <w:rFonts w:ascii="Times New Roman" w:eastAsia="Times New Roman" w:hAnsi="Times New Roman" w:cs="Times New Roman"/>
          <w:iCs/>
          <w:sz w:val="24"/>
          <w:szCs w:val="24"/>
          <w:lang w:val="sr-Cyrl-CS"/>
        </w:rPr>
        <w:t>„Службени лист Србије и Црне Горе - Међународни уговори”, број 4/06</w:t>
      </w:r>
      <w:r w:rsidRPr="008577E3">
        <w:rPr>
          <w:rFonts w:ascii="Times New Roman" w:eastAsia="Times New Roman" w:hAnsi="Times New Roman" w:cs="Times New Roman"/>
          <w:bCs/>
          <w:sz w:val="24"/>
          <w:szCs w:val="24"/>
          <w:lang w:val="sr-Cyrl-CS"/>
        </w:rPr>
        <w:t>)</w:t>
      </w:r>
      <w:r w:rsidRPr="008577E3">
        <w:rPr>
          <w:rFonts w:ascii="Times New Roman" w:eastAsia="Times New Roman" w:hAnsi="Times New Roman" w:cs="Times New Roman"/>
          <w:bCs/>
          <w:sz w:val="24"/>
          <w:szCs w:val="24"/>
          <w:lang w:val="sr-Latn-RS"/>
        </w:rPr>
        <w:t>;</w:t>
      </w:r>
    </w:p>
    <w:p w14:paraId="5B336238" w14:textId="77777777" w:rsidR="00491284" w:rsidRPr="008577E3" w:rsidRDefault="00491284" w:rsidP="003E3225">
      <w:pPr>
        <w:numPr>
          <w:ilvl w:val="0"/>
          <w:numId w:val="21"/>
        </w:num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Споразум између Владе Републике Србије и Владе Црне Горе о граничној контроли у железничком саобраћају (</w:t>
      </w:r>
      <w:r w:rsidRPr="008577E3">
        <w:rPr>
          <w:rFonts w:ascii="Times New Roman" w:eastAsia="Times New Roman" w:hAnsi="Times New Roman" w:cs="Times New Roman"/>
          <w:iCs/>
          <w:sz w:val="24"/>
          <w:szCs w:val="24"/>
          <w:lang w:val="sr-Cyrl-CS"/>
        </w:rPr>
        <w:t>„Службени гласник РС - Међународни уговори”, број 1/10</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RS"/>
        </w:rPr>
        <w:t>;</w:t>
      </w:r>
      <w:r w:rsidRPr="008577E3">
        <w:rPr>
          <w:rFonts w:ascii="Times New Roman" w:eastAsia="Times New Roman" w:hAnsi="Times New Roman" w:cs="Times New Roman"/>
          <w:sz w:val="24"/>
          <w:szCs w:val="24"/>
          <w:lang w:val="sr-Cyrl-CS"/>
        </w:rPr>
        <w:t xml:space="preserve"> </w:t>
      </w:r>
    </w:p>
    <w:p w14:paraId="5D4BED03" w14:textId="77777777" w:rsidR="00491284" w:rsidRPr="008577E3" w:rsidRDefault="00491284" w:rsidP="003E3225">
      <w:pPr>
        <w:numPr>
          <w:ilvl w:val="0"/>
          <w:numId w:val="21"/>
        </w:num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Споразум између Владе Републике Србије и Владе Републике Мађарске о међународном комбинованом транспорту робе и логистичким услугама (</w:t>
      </w:r>
      <w:r w:rsidRPr="008577E3">
        <w:rPr>
          <w:rFonts w:ascii="Times New Roman" w:eastAsia="Times New Roman" w:hAnsi="Times New Roman" w:cs="Times New Roman"/>
          <w:iCs/>
          <w:sz w:val="24"/>
          <w:szCs w:val="24"/>
          <w:lang w:val="sr-Cyrl-CS"/>
        </w:rPr>
        <w:t>„Службени гласник РС - Међународни уговори”, број 1/10</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RS"/>
        </w:rPr>
        <w:t>;</w:t>
      </w:r>
    </w:p>
    <w:p w14:paraId="44D070CB"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Споразум између Владе Републике Србије и Владе Републике Македоније о утврђивању граничне процедуре за железнички гранични прелаз Прешево-Табановце („Службени гласник РС - Међународни уговори”, број 9/15); </w:t>
      </w:r>
    </w:p>
    <w:p w14:paraId="0B83FA62"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Споразум о међународном комбинованом транспорту између Владе Републике Србије и Владе Словачке Републике („Службени гласник РС - Међународни уговори”, број 20/15); </w:t>
      </w:r>
    </w:p>
    <w:p w14:paraId="612944E3"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 xml:space="preserve">Споразум између Владе Републике Србије и Уједињених нација о Централној канцеларији Пројекта Транс-европске железнице („Службени гласник РС - Међународни уговори”, број 1/17); </w:t>
      </w:r>
    </w:p>
    <w:p w14:paraId="074496A7" w14:textId="77777777" w:rsidR="00491284" w:rsidRPr="008577E3" w:rsidRDefault="00491284" w:rsidP="003E3225">
      <w:pPr>
        <w:numPr>
          <w:ilvl w:val="0"/>
          <w:numId w:val="21"/>
        </w:num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Cs/>
          <w:sz w:val="24"/>
          <w:szCs w:val="24"/>
          <w:lang w:val="sr-Cyrl-CS"/>
        </w:rPr>
        <w:t xml:space="preserve">Меморандум о разумевању о развоју Основне регионалне транспортне мреже у Југоисточној Европи потписан у Луксембургу, 11. </w:t>
      </w:r>
      <w:r w:rsidRPr="008577E3">
        <w:rPr>
          <w:rFonts w:ascii="Times New Roman" w:eastAsia="Times New Roman" w:hAnsi="Times New Roman" w:cs="Times New Roman"/>
          <w:sz w:val="24"/>
          <w:szCs w:val="24"/>
          <w:lang w:val="sr-Cyrl-CS"/>
        </w:rPr>
        <w:t>јуна 2004. године;</w:t>
      </w:r>
    </w:p>
    <w:p w14:paraId="6D544481"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 xml:space="preserve">Анекс </w:t>
      </w:r>
      <w:r w:rsidRPr="008577E3">
        <w:rPr>
          <w:rFonts w:ascii="Times New Roman" w:eastAsia="Times New Roman" w:hAnsi="Times New Roman" w:cs="Times New Roman"/>
          <w:bCs/>
          <w:sz w:val="24"/>
          <w:szCs w:val="24"/>
          <w:lang w:val="sr-Cyrl-CS"/>
        </w:rPr>
        <w:t>Меморандума о разумевању о развоју Основне регионалне транспортне мреже у Југоисточној Европи за Југоисточно европско железничко транспортно подручје</w:t>
      </w:r>
      <w:r w:rsidRPr="008577E3">
        <w:rPr>
          <w:rFonts w:ascii="Times New Roman" w:eastAsia="Times New Roman" w:hAnsi="Times New Roman" w:cs="Times New Roman"/>
          <w:bCs/>
          <w:iCs/>
          <w:sz w:val="24"/>
          <w:szCs w:val="24"/>
          <w:lang w:val="sr-Cyrl-CS"/>
        </w:rPr>
        <w:t xml:space="preserve">, </w:t>
      </w:r>
      <w:r w:rsidRPr="008577E3">
        <w:rPr>
          <w:rFonts w:ascii="Times New Roman" w:eastAsia="Times New Roman" w:hAnsi="Times New Roman" w:cs="Times New Roman"/>
          <w:bCs/>
          <w:sz w:val="24"/>
          <w:szCs w:val="24"/>
          <w:lang w:val="sr-Cyrl-CS"/>
        </w:rPr>
        <w:t xml:space="preserve">потписан у Тирани, 04. </w:t>
      </w:r>
      <w:r w:rsidRPr="008577E3">
        <w:rPr>
          <w:rFonts w:ascii="Times New Roman" w:eastAsia="Times New Roman" w:hAnsi="Times New Roman" w:cs="Times New Roman"/>
          <w:sz w:val="24"/>
          <w:szCs w:val="24"/>
          <w:lang w:val="sr-Cyrl-CS"/>
        </w:rPr>
        <w:t>децембра 2007. године</w:t>
      </w:r>
      <w:r w:rsidRPr="008577E3">
        <w:rPr>
          <w:rFonts w:ascii="Times New Roman" w:eastAsia="Times New Roman" w:hAnsi="Times New Roman" w:cs="Times New Roman"/>
          <w:sz w:val="24"/>
          <w:szCs w:val="24"/>
          <w:lang w:val="sr-Latn-RS"/>
        </w:rPr>
        <w:t>;</w:t>
      </w:r>
    </w:p>
    <w:p w14:paraId="54D4FFC6"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Меморандум о сагласности о развоју Пан-европског саобраћајног коридора 10, потписан у Солуну, 15. марта 2001. године.</w:t>
      </w:r>
    </w:p>
    <w:p w14:paraId="0A6532F6"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53" w:name="_Toc17359150"/>
      <w:r w:rsidRPr="008577E3">
        <w:rPr>
          <w:rFonts w:ascii="Times New Roman" w:eastAsia="Times New Roman" w:hAnsi="Times New Roman" w:cs="Times New Roman"/>
          <w:b/>
          <w:bCs/>
          <w:i/>
          <w:iCs/>
          <w:sz w:val="24"/>
          <w:szCs w:val="28"/>
          <w:lang w:val="sr-Cyrl-RS" w:eastAsia="x-none"/>
        </w:rPr>
        <w:t>9.3 Прописи који се примењују у Сектору за ваздушни саобраћај</w:t>
      </w:r>
      <w:r w:rsidRPr="008577E3">
        <w:rPr>
          <w:rFonts w:ascii="Times New Roman" w:eastAsia="Times New Roman" w:hAnsi="Times New Roman" w:cs="Times New Roman"/>
          <w:b/>
          <w:bCs/>
          <w:i/>
          <w:iCs/>
          <w:sz w:val="24"/>
          <w:szCs w:val="28"/>
          <w:lang w:val="sr-Cyrl-CS" w:eastAsia="x-none"/>
        </w:rPr>
        <w:t>у и транспорт опасне робе</w:t>
      </w:r>
      <w:bookmarkEnd w:id="53"/>
    </w:p>
    <w:p w14:paraId="6760CDA6"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bookmarkStart w:id="54" w:name="_Toc397689253"/>
      <w:r w:rsidRPr="008577E3">
        <w:rPr>
          <w:rFonts w:ascii="Times New Roman" w:eastAsia="Times New Roman" w:hAnsi="Times New Roman" w:cs="Times New Roman"/>
          <w:sz w:val="24"/>
          <w:szCs w:val="24"/>
          <w:lang w:val="sr-Cyrl-CS"/>
        </w:rPr>
        <w:t xml:space="preserve">Закон о ваздушном саобраћају </w:t>
      </w:r>
      <w:r w:rsidRPr="008577E3">
        <w:rPr>
          <w:rFonts w:ascii="Times New Roman" w:eastAsia="Times New Roman" w:hAnsi="Times New Roman" w:cs="Times New Roman"/>
          <w:sz w:val="24"/>
          <w:szCs w:val="24"/>
          <w:lang w:val="en-GB"/>
        </w:rPr>
        <w:t>(„Службени гласник РС“, бр. 73/10, 57/11, 93/12, 45/15</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 xml:space="preserve">66/15-др. </w:t>
      </w:r>
      <w:r w:rsidRPr="008577E3">
        <w:rPr>
          <w:rFonts w:ascii="Times New Roman" w:eastAsia="Times New Roman" w:hAnsi="Times New Roman" w:cs="Times New Roman"/>
          <w:sz w:val="24"/>
          <w:szCs w:val="24"/>
          <w:lang w:val="sr-Cyrl-CS"/>
        </w:rPr>
        <w:t>з</w:t>
      </w:r>
      <w:r w:rsidRPr="008577E3">
        <w:rPr>
          <w:rFonts w:ascii="Times New Roman" w:eastAsia="Times New Roman" w:hAnsi="Times New Roman" w:cs="Times New Roman"/>
          <w:sz w:val="24"/>
          <w:szCs w:val="24"/>
          <w:lang w:val="en-GB"/>
        </w:rPr>
        <w:t>акон</w:t>
      </w:r>
      <w:r w:rsidRPr="008577E3">
        <w:rPr>
          <w:rFonts w:ascii="Times New Roman" w:eastAsia="Times New Roman" w:hAnsi="Times New Roman" w:cs="Times New Roman"/>
          <w:sz w:val="24"/>
          <w:szCs w:val="24"/>
          <w:lang w:val="sr-Cyrl-CS"/>
        </w:rPr>
        <w:t xml:space="preserve"> и 83/18</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w:t>
      </w:r>
    </w:p>
    <w:p w14:paraId="07BE41AF"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Закон о облигационим и основама својинско-правних односа у ваздушном саобраћају („Службени гласник РС“, број 87/11 и 66/15);</w:t>
      </w:r>
    </w:p>
    <w:p w14:paraId="28EA8B07"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Закон о истраживању несрећа у ваздушном, железничком и водном саобраћају („Службени гласник РС”, број 66/15-др. закон</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CS"/>
        </w:rPr>
        <w:t>и 83/18);</w:t>
      </w:r>
    </w:p>
    <w:p w14:paraId="48E444B7"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Закон о закључивању и извршавању међународних уговора („Службени гласник РС”, број 32/13); </w:t>
      </w:r>
    </w:p>
    <w:p w14:paraId="782CEAA8"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Закон о потврђивању Мултилатералног споразума између Европске заједнице и њених држава чланица, Републике Албаније, Босне и Херцеговине, Републике Бугарске, Републике Хрватске, Бивше Југословенске Републике Македоније, Републике Исланд, Републике Црне Горе, Краљевине Норвешке, Румуније, Републике Србије и Мисије привремене управе Уједињених нација на Косову (у складу са Резолуцијом Савета безбедности УН 1244 од 10. јуна 1999) о успостављању заједничког европског ваздухопловног подручја („Службени гласник РС - Међународни уговори", број 38/09);</w:t>
      </w:r>
    </w:p>
    <w:p w14:paraId="6E33287D"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Закон о управљању аеродромима („Службени гласник РС“, бр. 104/16 и 31/19);</w:t>
      </w:r>
    </w:p>
    <w:p w14:paraId="3BA52E2F"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Закон о транспорту опасне робе („Службени гласник РС“, бр. 104/16, 83/18, 95/18-др. закон и 10/19-др. закон);</w:t>
      </w:r>
    </w:p>
    <w:p w14:paraId="4AE994C5" w14:textId="77777777" w:rsidR="005638F8" w:rsidRPr="008577E3" w:rsidRDefault="005638F8" w:rsidP="003E3225">
      <w:pPr>
        <w:numPr>
          <w:ilvl w:val="0"/>
          <w:numId w:val="22"/>
        </w:numPr>
        <w:suppressAutoHyphens/>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Закон о општем управном поступку (</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CS"/>
        </w:rPr>
        <w:t>бр.</w:t>
      </w:r>
      <w:r w:rsidRPr="008577E3">
        <w:rPr>
          <w:rFonts w:ascii="Times New Roman" w:eastAsia="Times New Roman" w:hAnsi="Times New Roman" w:cs="Times New Roman"/>
          <w:sz w:val="24"/>
          <w:szCs w:val="24"/>
        </w:rPr>
        <w:t xml:space="preserve"> 18/16 </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rPr>
        <w:t xml:space="preserve"> 95/18 – </w:t>
      </w:r>
      <w:r w:rsidRPr="008577E3">
        <w:rPr>
          <w:rFonts w:ascii="Times New Roman" w:eastAsia="Times New Roman" w:hAnsi="Times New Roman" w:cs="Times New Roman"/>
          <w:sz w:val="24"/>
          <w:szCs w:val="24"/>
          <w:lang w:val="sr-Cyrl-CS"/>
        </w:rPr>
        <w:t>аутентично тумачење</w:t>
      </w:r>
      <w:r w:rsidRPr="008577E3">
        <w:rPr>
          <w:rFonts w:ascii="Times New Roman" w:eastAsia="Times New Roman" w:hAnsi="Times New Roman" w:cs="Times New Roman"/>
          <w:sz w:val="24"/>
          <w:szCs w:val="24"/>
        </w:rPr>
        <w:t>);</w:t>
      </w:r>
    </w:p>
    <w:p w14:paraId="7DFD1F48" w14:textId="77777777" w:rsidR="005638F8" w:rsidRPr="008577E3" w:rsidRDefault="005638F8" w:rsidP="003E3225">
      <w:pPr>
        <w:numPr>
          <w:ilvl w:val="0"/>
          <w:numId w:val="22"/>
        </w:numPr>
        <w:suppressAutoHyphens/>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Закон о техничким захтевима за производе и оцењивању усаглашености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 xml:space="preserve"> ˮ, број 36/09);</w:t>
      </w:r>
    </w:p>
    <w:p w14:paraId="72A60590" w14:textId="77777777" w:rsidR="005638F8" w:rsidRPr="008577E3" w:rsidRDefault="005638F8" w:rsidP="003E3225">
      <w:pPr>
        <w:numPr>
          <w:ilvl w:val="0"/>
          <w:numId w:val="22"/>
        </w:numPr>
        <w:suppressAutoHyphens/>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Закон о енергетици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 xml:space="preserve"> ˮ, бр</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RS"/>
        </w:rPr>
        <w:t>145</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4</w:t>
      </w:r>
      <w:r w:rsidRPr="008577E3">
        <w:rPr>
          <w:rFonts w:ascii="Times New Roman" w:eastAsia="Times New Roman" w:hAnsi="Times New Roman" w:cs="Times New Roman"/>
          <w:sz w:val="24"/>
          <w:szCs w:val="20"/>
        </w:rPr>
        <w:t xml:space="preserve"> </w:t>
      </w:r>
      <w:r w:rsidRPr="008577E3">
        <w:rPr>
          <w:rFonts w:ascii="Times New Roman" w:eastAsia="Times New Roman" w:hAnsi="Times New Roman" w:cs="Times New Roman"/>
          <w:sz w:val="24"/>
          <w:szCs w:val="24"/>
          <w:lang w:val="sr-Cyrl-RS"/>
        </w:rPr>
        <w:t>и 95/2018 – др. закон</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6630619E" w14:textId="77777777" w:rsidR="005638F8" w:rsidRPr="008577E3" w:rsidRDefault="005638F8" w:rsidP="003E3225">
      <w:pPr>
        <w:numPr>
          <w:ilvl w:val="0"/>
          <w:numId w:val="22"/>
        </w:numPr>
        <w:suppressAutoHyphens/>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Закон о хемикалијама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 xml:space="preserve"> ˮ, бр. 36/09, 88/10</w:t>
      </w:r>
      <w:r w:rsidRPr="008577E3">
        <w:rPr>
          <w:rFonts w:ascii="Times New Roman" w:eastAsia="Times New Roman" w:hAnsi="Times New Roman" w:cs="Times New Roman"/>
          <w:sz w:val="24"/>
          <w:szCs w:val="24"/>
          <w:lang w:val="sr-Cyrl-CS"/>
        </w:rPr>
        <w:t>, 92/11,</w:t>
      </w:r>
      <w:r w:rsidRPr="008577E3">
        <w:rPr>
          <w:rFonts w:ascii="Times New Roman" w:eastAsia="Times New Roman" w:hAnsi="Times New Roman" w:cs="Times New Roman"/>
          <w:sz w:val="24"/>
          <w:szCs w:val="24"/>
        </w:rPr>
        <w:t xml:space="preserve"> 93/12 </w:t>
      </w:r>
      <w:r w:rsidRPr="008577E3">
        <w:rPr>
          <w:rFonts w:ascii="Times New Roman" w:eastAsia="Times New Roman" w:hAnsi="Times New Roman" w:cs="Times New Roman"/>
          <w:sz w:val="24"/>
          <w:szCs w:val="24"/>
          <w:lang w:val="sr-Cyrl-CS"/>
        </w:rPr>
        <w:t>и 25/15</w:t>
      </w:r>
      <w:r w:rsidRPr="008577E3">
        <w:rPr>
          <w:rFonts w:ascii="Times New Roman" w:eastAsia="Times New Roman" w:hAnsi="Times New Roman" w:cs="Times New Roman"/>
          <w:sz w:val="24"/>
          <w:szCs w:val="24"/>
        </w:rPr>
        <w:t>);</w:t>
      </w:r>
    </w:p>
    <w:p w14:paraId="691DD16C" w14:textId="77777777" w:rsidR="005638F8" w:rsidRPr="008577E3" w:rsidRDefault="005638F8" w:rsidP="003E3225">
      <w:pPr>
        <w:numPr>
          <w:ilvl w:val="0"/>
          <w:numId w:val="22"/>
        </w:numPr>
        <w:suppressAutoHyphens/>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Закон о управљању отпадом (</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 xml:space="preserve"> ˮ, бр. 36/09</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rPr>
        <w:t>88/10</w:t>
      </w:r>
      <w:r w:rsidRPr="008577E3">
        <w:rPr>
          <w:rFonts w:ascii="Times New Roman" w:eastAsia="Times New Roman" w:hAnsi="Times New Roman" w:cs="Times New Roman"/>
          <w:sz w:val="24"/>
          <w:szCs w:val="24"/>
          <w:lang w:val="sr-Cyrl-CS"/>
        </w:rPr>
        <w:t>, 14/16 и 95/18 – др. закон</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37F81312" w14:textId="77777777" w:rsidR="005638F8" w:rsidRPr="008577E3" w:rsidRDefault="005638F8" w:rsidP="003E3225">
      <w:pPr>
        <w:numPr>
          <w:ilvl w:val="0"/>
          <w:numId w:val="22"/>
        </w:numPr>
        <w:suppressAutoHyphens/>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lastRenderedPageBreak/>
        <w:t>Закон о ванредним ситуацијама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bCs/>
          <w:sz w:val="24"/>
          <w:szCs w:val="24"/>
        </w:rPr>
        <w:t>(</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bCs/>
          <w:sz w:val="24"/>
          <w:szCs w:val="24"/>
        </w:rPr>
        <w:t>ˮ</w:t>
      </w:r>
      <w:r w:rsidRPr="008577E3">
        <w:rPr>
          <w:rFonts w:ascii="Times New Roman" w:eastAsia="Times New Roman" w:hAnsi="Times New Roman" w:cs="Times New Roman"/>
          <w:bCs/>
          <w:sz w:val="24"/>
          <w:szCs w:val="24"/>
          <w:lang w:val="sr-Cyrl-CS"/>
        </w:rPr>
        <w:t>,</w:t>
      </w:r>
      <w:r w:rsidRPr="008577E3">
        <w:rPr>
          <w:rFonts w:ascii="Times New Roman" w:eastAsia="Times New Roman" w:hAnsi="Times New Roman" w:cs="Times New Roman"/>
          <w:bCs/>
          <w:sz w:val="24"/>
          <w:szCs w:val="24"/>
        </w:rPr>
        <w:t xml:space="preserve"> бр. </w:t>
      </w:r>
      <w:hyperlink r:id="rId52" w:tooltip="Zakon o vanrednim situacijama (29/12/2009)" w:history="1">
        <w:r w:rsidRPr="008577E3">
          <w:rPr>
            <w:rFonts w:ascii="Times New Roman" w:eastAsia="Times New Roman" w:hAnsi="Times New Roman" w:cs="Times New Roman"/>
            <w:bCs/>
            <w:sz w:val="24"/>
            <w:szCs w:val="24"/>
          </w:rPr>
          <w:t>111/09</w:t>
        </w:r>
      </w:hyperlink>
      <w:r w:rsidRPr="008577E3">
        <w:rPr>
          <w:rFonts w:ascii="Times New Roman" w:eastAsia="Times New Roman" w:hAnsi="Times New Roman" w:cs="Times New Roman"/>
          <w:bCs/>
          <w:sz w:val="24"/>
          <w:szCs w:val="24"/>
        </w:rPr>
        <w:t xml:space="preserve">, </w:t>
      </w:r>
      <w:hyperlink r:id="rId53" w:tooltip="Zakon o izmenama i dopunama Zakona o vanrednim situacijama (07/12/2011)" w:history="1">
        <w:r w:rsidRPr="008577E3">
          <w:rPr>
            <w:rFonts w:ascii="Times New Roman" w:eastAsia="Times New Roman" w:hAnsi="Times New Roman" w:cs="Times New Roman"/>
            <w:bCs/>
            <w:sz w:val="24"/>
            <w:szCs w:val="24"/>
          </w:rPr>
          <w:t>92/11</w:t>
        </w:r>
      </w:hyperlink>
      <w:r w:rsidRPr="008577E3">
        <w:rPr>
          <w:rFonts w:ascii="Times New Roman" w:eastAsia="Times New Roman" w:hAnsi="Times New Roman" w:cs="Times New Roman"/>
          <w:bCs/>
          <w:sz w:val="24"/>
          <w:szCs w:val="24"/>
        </w:rPr>
        <w:t xml:space="preserve"> и </w:t>
      </w:r>
      <w:hyperlink r:id="rId54" w:tooltip="Zakon o izmenama i dopunama Zakona o vanrednim situacijama (28/09/2012)" w:history="1">
        <w:r w:rsidRPr="008577E3">
          <w:rPr>
            <w:rFonts w:ascii="Times New Roman" w:eastAsia="Times New Roman" w:hAnsi="Times New Roman" w:cs="Times New Roman"/>
            <w:bCs/>
            <w:sz w:val="24"/>
            <w:szCs w:val="24"/>
          </w:rPr>
          <w:t>93/12</w:t>
        </w:r>
      </w:hyperlink>
      <w:r w:rsidRPr="008577E3">
        <w:rPr>
          <w:rFonts w:ascii="Times New Roman" w:eastAsia="Times New Roman" w:hAnsi="Times New Roman" w:cs="Times New Roman"/>
          <w:bCs/>
          <w:sz w:val="24"/>
          <w:szCs w:val="24"/>
        </w:rPr>
        <w:t>)</w:t>
      </w:r>
      <w:r w:rsidRPr="008577E3">
        <w:rPr>
          <w:rFonts w:ascii="Times New Roman" w:eastAsia="Times New Roman" w:hAnsi="Times New Roman" w:cs="Times New Roman"/>
          <w:bCs/>
          <w:sz w:val="24"/>
          <w:szCs w:val="24"/>
          <w:lang w:val="sr-Cyrl-RS"/>
        </w:rPr>
        <w:t>;</w:t>
      </w:r>
    </w:p>
    <w:p w14:paraId="43007686"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Смерниц</w:t>
      </w:r>
      <w:r w:rsidRPr="008577E3">
        <w:rPr>
          <w:rFonts w:ascii="Times New Roman" w:eastAsia="Times New Roman" w:hAnsi="Times New Roman" w:cs="Times New Roman"/>
          <w:sz w:val="24"/>
          <w:szCs w:val="24"/>
          <w:lang w:val="sr-Cyrl-CS"/>
        </w:rPr>
        <w:t>е</w:t>
      </w:r>
      <w:r w:rsidRPr="008577E3">
        <w:rPr>
          <w:rFonts w:ascii="Times New Roman" w:eastAsia="Times New Roman" w:hAnsi="Times New Roman" w:cs="Times New Roman"/>
          <w:sz w:val="24"/>
          <w:szCs w:val="24"/>
          <w:lang w:val="en-GB"/>
        </w:rPr>
        <w:t xml:space="preserve"> развоја ваздухопловног тржишта кроз стимулације у плаћању аеродромских накнада у Републици Србији</w:t>
      </w:r>
      <w:r w:rsidRPr="008577E3">
        <w:rPr>
          <w:rFonts w:ascii="Times New Roman" w:eastAsia="Times New Roman" w:hAnsi="Times New Roman" w:cs="Times New Roman"/>
          <w:sz w:val="24"/>
          <w:szCs w:val="24"/>
          <w:lang w:val="sr-Cyrl-CS"/>
        </w:rPr>
        <w:t xml:space="preserve"> („Службени гласник РС“,</w:t>
      </w:r>
      <w:r w:rsidRPr="008577E3">
        <w:rPr>
          <w:rFonts w:ascii="Times New Roman" w:eastAsia="Times New Roman" w:hAnsi="Times New Roman" w:cs="Times New Roman"/>
          <w:sz w:val="24"/>
          <w:szCs w:val="24"/>
          <w:lang w:val="en-GB"/>
        </w:rPr>
        <w:t xml:space="preserve"> бр. 119/13</w:t>
      </w:r>
      <w:r w:rsidRPr="008577E3">
        <w:rPr>
          <w:rFonts w:ascii="Times New Roman" w:eastAsia="Times New Roman" w:hAnsi="Times New Roman" w:cs="Times New Roman"/>
          <w:sz w:val="24"/>
          <w:szCs w:val="24"/>
          <w:lang w:val="sr-Cyrl-CS"/>
        </w:rPr>
        <w:t>);</w:t>
      </w:r>
    </w:p>
    <w:p w14:paraId="03CFDC7C" w14:textId="77777777" w:rsidR="005638F8" w:rsidRPr="008577E3" w:rsidRDefault="005638F8" w:rsidP="003E3225">
      <w:pPr>
        <w:numPr>
          <w:ilvl w:val="0"/>
          <w:numId w:val="22"/>
        </w:numPr>
        <w:shd w:val="clear" w:color="auto" w:fill="FFFFFF"/>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Одлука о образовању Националног ваздухопловног комитета</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бр. 106/13</w:t>
      </w:r>
      <w:r w:rsidRPr="008577E3">
        <w:rPr>
          <w:rFonts w:ascii="Times New Roman" w:eastAsia="Times New Roman" w:hAnsi="Times New Roman" w:cs="Times New Roman"/>
          <w:sz w:val="24"/>
          <w:szCs w:val="24"/>
          <w:lang w:val="sr-Cyrl-CS"/>
        </w:rPr>
        <w:t>);</w:t>
      </w:r>
    </w:p>
    <w:p w14:paraId="584A2071" w14:textId="77777777" w:rsidR="005638F8" w:rsidRPr="008577E3" w:rsidRDefault="005638F8" w:rsidP="003E3225">
      <w:pPr>
        <w:numPr>
          <w:ilvl w:val="0"/>
          <w:numId w:val="22"/>
        </w:numPr>
        <w:shd w:val="clear" w:color="auto" w:fill="FFFFFF"/>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Одлука о образовању Националног комитета за обезбеђивање у ваздухопловству </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sr-Latn-CS"/>
        </w:rPr>
        <w:t xml:space="preserve"> бр. </w:t>
      </w:r>
      <w:hyperlink r:id="rId55" w:tooltip="Odluka o obrazovanju Nacionalnog komiteta za obezbeđivanje u vazduhoplovstvu (25/03/2011)" w:history="1">
        <w:r w:rsidRPr="008577E3">
          <w:rPr>
            <w:rFonts w:ascii="Times New Roman" w:eastAsia="Times New Roman" w:hAnsi="Times New Roman" w:cs="Times New Roman"/>
            <w:sz w:val="24"/>
            <w:szCs w:val="24"/>
            <w:lang w:val="sr-Latn-CS"/>
          </w:rPr>
          <w:t>20/11</w:t>
        </w:r>
      </w:hyperlink>
      <w:r w:rsidRPr="008577E3">
        <w:rPr>
          <w:rFonts w:ascii="Times New Roman" w:eastAsia="Times New Roman" w:hAnsi="Times New Roman" w:cs="Times New Roman"/>
          <w:sz w:val="24"/>
          <w:szCs w:val="24"/>
          <w:lang w:val="sr-Latn-CS"/>
        </w:rPr>
        <w:t xml:space="preserve">, </w:t>
      </w:r>
      <w:hyperlink r:id="rId56" w:tooltip="Rešenje o imenovanju predsednika i članova Nacionalnog komiteta za obezbeđivanje u vazduhoplovstvu (27/08/2014)" w:history="1">
        <w:r w:rsidRPr="008577E3">
          <w:rPr>
            <w:rFonts w:ascii="Times New Roman" w:eastAsia="Times New Roman" w:hAnsi="Times New Roman" w:cs="Times New Roman"/>
            <w:sz w:val="24"/>
            <w:szCs w:val="24"/>
            <w:lang w:val="sr-Latn-CS"/>
          </w:rPr>
          <w:t>90/14</w:t>
        </w:r>
      </w:hyperlink>
      <w:r w:rsidRPr="008577E3">
        <w:rPr>
          <w:rFonts w:ascii="Times New Roman" w:eastAsia="Times New Roman" w:hAnsi="Times New Roman" w:cs="Times New Roman"/>
          <w:sz w:val="24"/>
          <w:szCs w:val="24"/>
          <w:lang w:val="sr-Latn-CS"/>
        </w:rPr>
        <w:t xml:space="preserve"> - др. пропис);</w:t>
      </w:r>
    </w:p>
    <w:p w14:paraId="2ECB6D03"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 xml:space="preserve">Одлука о образовању Националног комитета за безбедност у ваздухопловству </w:t>
      </w:r>
      <w:r w:rsidRPr="008577E3">
        <w:rPr>
          <w:rFonts w:ascii="Times New Roman" w:eastAsia="Times New Roman" w:hAnsi="Times New Roman" w:cs="Times New Roman"/>
          <w:sz w:val="24"/>
          <w:szCs w:val="24"/>
          <w:lang w:val="sr-Cyrl-CS"/>
        </w:rPr>
        <w:t xml:space="preserve">(„Службени гласник РС”, број 69/15); </w:t>
      </w:r>
    </w:p>
    <w:p w14:paraId="4D21DD63"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 xml:space="preserve">Одлука о образовању Националног комитета за олакшице у ваздушном саобраћају </w:t>
      </w:r>
      <w:r w:rsidRPr="008577E3">
        <w:rPr>
          <w:rFonts w:ascii="Times New Roman" w:eastAsia="Times New Roman" w:hAnsi="Times New Roman" w:cs="Times New Roman"/>
          <w:sz w:val="24"/>
          <w:szCs w:val="24"/>
          <w:lang w:val="sr-Cyrl-CS"/>
        </w:rPr>
        <w:t xml:space="preserve">(„Службени гласник РС”, број 40/15); </w:t>
      </w:r>
    </w:p>
    <w:p w14:paraId="2736FBE1"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Национална политика управљања ваздушним простором Републике Србије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бр. 8/14)</w:t>
      </w:r>
      <w:r w:rsidRPr="008577E3">
        <w:rPr>
          <w:rFonts w:ascii="Times New Roman" w:eastAsia="Times New Roman" w:hAnsi="Times New Roman" w:cs="Times New Roman"/>
          <w:sz w:val="24"/>
          <w:szCs w:val="24"/>
          <w:lang w:val="sr-Cyrl-CS"/>
        </w:rPr>
        <w:t>;</w:t>
      </w:r>
    </w:p>
    <w:p w14:paraId="0369A336"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мешовитој цивилно-војној комисији („Службени гласник РС”, број 7/16);</w:t>
      </w:r>
    </w:p>
    <w:p w14:paraId="06A6F223"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начину на који се ангажују учесници у трагању за ваздухопловом и спасавању лица у цивилном ваздухопловству („Службени гласник РС“, бр. 93/15);</w:t>
      </w:r>
    </w:p>
    <w:p w14:paraId="4DA3DFF0"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Уредба о класама ваздушног простора Републике Србије и условима за њихово коришћење </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бр. 106/13) </w:t>
      </w:r>
      <w:r w:rsidRPr="008577E3">
        <w:rPr>
          <w:rFonts w:ascii="Times New Roman" w:eastAsia="Times New Roman" w:hAnsi="Times New Roman" w:cs="Times New Roman"/>
          <w:sz w:val="24"/>
          <w:szCs w:val="24"/>
          <w:lang w:val="sr-Cyrl-CS"/>
        </w:rPr>
        <w:t>и др;</w:t>
      </w:r>
    </w:p>
    <w:p w14:paraId="22D2CF02" w14:textId="77777777" w:rsidR="005638F8" w:rsidRPr="008577E3" w:rsidRDefault="005638F8" w:rsidP="003E3225">
      <w:pPr>
        <w:numPr>
          <w:ilvl w:val="0"/>
          <w:numId w:val="22"/>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Уредба о условима за проглашење линије у јавном интересу у ваздушном саобраћају („Службени гласник РС", број 6/19); </w:t>
      </w:r>
    </w:p>
    <w:p w14:paraId="0C5C4AE2"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управљању ваздушним простором ("Службени гласник РС", број 91/17);</w:t>
      </w:r>
    </w:p>
    <w:p w14:paraId="4BB17AB2" w14:textId="77777777" w:rsidR="005638F8" w:rsidRPr="008577E3" w:rsidRDefault="005638F8" w:rsidP="003E3225">
      <w:pPr>
        <w:numPr>
          <w:ilvl w:val="0"/>
          <w:numId w:val="22"/>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привремено резервисаним и привремено издвојеним деловима ваздушног простора („Службени гласник РС“, број 57/17);</w:t>
      </w:r>
    </w:p>
    <w:p w14:paraId="72BCDA26" w14:textId="77777777" w:rsidR="005638F8" w:rsidRPr="008577E3" w:rsidRDefault="005638F8" w:rsidP="003E3225">
      <w:pPr>
        <w:numPr>
          <w:ilvl w:val="0"/>
          <w:numId w:val="22"/>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начину рада Националног комитета за безбедност у ваздухопловству („Службени гласник РС“, број 36/19);</w:t>
      </w:r>
    </w:p>
    <w:p w14:paraId="5209DBB0" w14:textId="77777777" w:rsidR="005638F8" w:rsidRPr="008577E3" w:rsidRDefault="005638F8" w:rsidP="003E3225">
      <w:pPr>
        <w:numPr>
          <w:ilvl w:val="0"/>
          <w:numId w:val="22"/>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саставу и начину рада Националног ваздухопловног комитета („Службени гласник РС“, број 108/17);</w:t>
      </w:r>
    </w:p>
    <w:p w14:paraId="5F3DE0C1"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раду Националног комитета за олакшице у ваздушном саобраћају ("Службени гласник РС", број 87/17);</w:t>
      </w:r>
    </w:p>
    <w:p w14:paraId="63E42294"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покретној опреми под притиском ("Службени гласник РС", бр. 120/17);</w:t>
      </w:r>
    </w:p>
    <w:p w14:paraId="420F7922"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критеријумима за класификацију повреда прописа према категорији опасности од наступања последица у транспорту опасне робе ("Службени гласник РС", бр. 82/17);</w:t>
      </w:r>
    </w:p>
    <w:p w14:paraId="66A6E05F"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Национални програм за обезбеђивање у ваздухопловству Закључак Владе    П 05 Број: 00-78/2019; </w:t>
      </w:r>
    </w:p>
    <w:p w14:paraId="2AFA803E"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Наредба о одређивању условно забрањене зоне </w:t>
      </w:r>
      <w:r w:rsidRPr="008577E3">
        <w:rPr>
          <w:rFonts w:ascii="Times New Roman" w:eastAsia="Times New Roman" w:hAnsi="Times New Roman" w:cs="Times New Roman"/>
          <w:sz w:val="24"/>
          <w:szCs w:val="24"/>
          <w:lang w:val="sr-Latn-CS"/>
        </w:rPr>
        <w:t xml:space="preserve">LY R8 Beograd </w:t>
      </w:r>
      <w:r w:rsidRPr="008577E3">
        <w:rPr>
          <w:rFonts w:ascii="Times New Roman" w:eastAsia="Times New Roman" w:hAnsi="Times New Roman" w:cs="Times New Roman"/>
          <w:sz w:val="24"/>
          <w:szCs w:val="24"/>
          <w:lang w:val="sr-Cyrl-CS"/>
        </w:rPr>
        <w:t xml:space="preserve">и условима за одвијање летења у условно забрањеној зони </w:t>
      </w:r>
      <w:r w:rsidRPr="008577E3">
        <w:rPr>
          <w:rFonts w:ascii="Times New Roman" w:eastAsia="Times New Roman" w:hAnsi="Times New Roman" w:cs="Times New Roman"/>
          <w:sz w:val="24"/>
          <w:szCs w:val="24"/>
          <w:lang w:val="sr-Latn-CS"/>
        </w:rPr>
        <w:t>LY R8 Beograd</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бр. </w:t>
      </w:r>
      <w:r w:rsidRPr="008577E3">
        <w:rPr>
          <w:rFonts w:ascii="Times New Roman" w:eastAsia="Times New Roman" w:hAnsi="Times New Roman" w:cs="Times New Roman"/>
          <w:sz w:val="24"/>
          <w:szCs w:val="24"/>
          <w:lang w:val="sr-Cyrl-CS"/>
        </w:rPr>
        <w:t>47</w:t>
      </w:r>
      <w:r w:rsidRPr="008577E3">
        <w:rPr>
          <w:rFonts w:ascii="Times New Roman" w:eastAsia="Times New Roman" w:hAnsi="Times New Roman" w:cs="Times New Roman"/>
          <w:sz w:val="24"/>
          <w:szCs w:val="24"/>
          <w:lang w:val="en-GB"/>
        </w:rPr>
        <w:t>/1</w:t>
      </w:r>
      <w:r w:rsidRPr="008577E3">
        <w:rPr>
          <w:rFonts w:ascii="Times New Roman" w:eastAsia="Times New Roman" w:hAnsi="Times New Roman" w:cs="Times New Roman"/>
          <w:sz w:val="24"/>
          <w:szCs w:val="24"/>
          <w:lang w:val="sr-Cyrl-CS"/>
        </w:rPr>
        <w:t>6);</w:t>
      </w:r>
    </w:p>
    <w:p w14:paraId="67169B4B"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 xml:space="preserve">Одлука о проглашењу линија у јавном интересу у ваздушном саобраћају („Службени гласник РС“, број 22/2019); </w:t>
      </w:r>
    </w:p>
    <w:p w14:paraId="6950851A" w14:textId="77777777" w:rsidR="005638F8" w:rsidRPr="008577E3" w:rsidRDefault="005638F8" w:rsidP="003E3225">
      <w:pPr>
        <w:numPr>
          <w:ilvl w:val="0"/>
          <w:numId w:val="22"/>
        </w:numPr>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Уредба о начину спровођења оцењивања усаглашености, садржају исправе о усаглашености, као и облику, изгледу и садржају знака усаглашености (</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sr-Cyrl-RS"/>
        </w:rPr>
        <w:t>ˮ,</w:t>
      </w:r>
      <w:r w:rsidRPr="008577E3">
        <w:rPr>
          <w:rFonts w:ascii="Times New Roman" w:eastAsia="Times New Roman" w:hAnsi="Times New Roman" w:cs="Times New Roman"/>
          <w:sz w:val="24"/>
          <w:szCs w:val="24"/>
        </w:rPr>
        <w:t xml:space="preserve"> број 98/09)</w:t>
      </w:r>
      <w:r w:rsidRPr="008577E3">
        <w:rPr>
          <w:rFonts w:ascii="Times New Roman" w:eastAsia="Times New Roman" w:hAnsi="Times New Roman" w:cs="Times New Roman"/>
          <w:sz w:val="24"/>
          <w:szCs w:val="24"/>
          <w:lang w:val="sr-Cyrl-RS"/>
        </w:rPr>
        <w:t>;</w:t>
      </w:r>
    </w:p>
    <w:p w14:paraId="510F361F" w14:textId="77777777" w:rsidR="005638F8" w:rsidRPr="008577E3" w:rsidRDefault="005638F8" w:rsidP="003E3225">
      <w:pPr>
        <w:numPr>
          <w:ilvl w:val="0"/>
          <w:numId w:val="22"/>
        </w:numPr>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Уредба о начину именовања и овлашћивања тела за оцењивање усаглашености</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shd w:val="clear" w:color="auto" w:fill="FFFFFF"/>
          <w:lang w:val="sr-Cyrl-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shd w:val="clear" w:color="auto" w:fill="FFFFFF"/>
          <w:lang w:val="sr-Cyrl-RS"/>
        </w:rPr>
        <w:t>ˮ, број</w:t>
      </w:r>
      <w:r w:rsidRPr="008577E3">
        <w:rPr>
          <w:rFonts w:ascii="Times New Roman" w:eastAsia="Times New Roman" w:hAnsi="Times New Roman" w:cs="Times New Roman"/>
          <w:sz w:val="24"/>
          <w:szCs w:val="24"/>
          <w:shd w:val="clear" w:color="auto" w:fill="FFFFFF"/>
        </w:rPr>
        <w:t xml:space="preserve"> 98/09)</w:t>
      </w:r>
      <w:r w:rsidRPr="008577E3">
        <w:rPr>
          <w:rFonts w:ascii="Times New Roman" w:eastAsia="Times New Roman" w:hAnsi="Times New Roman" w:cs="Times New Roman"/>
          <w:sz w:val="24"/>
          <w:szCs w:val="24"/>
          <w:shd w:val="clear" w:color="auto" w:fill="FFFFFF"/>
          <w:lang w:val="sr-Cyrl-RS"/>
        </w:rPr>
        <w:t>;</w:t>
      </w:r>
    </w:p>
    <w:p w14:paraId="4F9C30E2" w14:textId="77777777" w:rsidR="005638F8" w:rsidRPr="008577E3" w:rsidRDefault="005638F8" w:rsidP="003E3225">
      <w:pPr>
        <w:numPr>
          <w:ilvl w:val="0"/>
          <w:numId w:val="22"/>
        </w:numPr>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Уредба о начину признавања иностраних исправа и знакова усаглашености (</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sr-Cyrl-RS"/>
        </w:rPr>
        <w:t>ˮ,</w:t>
      </w:r>
      <w:r w:rsidRPr="008577E3">
        <w:rPr>
          <w:rFonts w:ascii="Times New Roman" w:eastAsia="Times New Roman" w:hAnsi="Times New Roman" w:cs="Times New Roman"/>
          <w:sz w:val="24"/>
          <w:szCs w:val="24"/>
        </w:rPr>
        <w:t xml:space="preserve"> број 98/09)</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rPr>
        <w:t xml:space="preserve"> </w:t>
      </w:r>
    </w:p>
    <w:p w14:paraId="360C1DFA" w14:textId="77777777" w:rsidR="005638F8" w:rsidRPr="008577E3" w:rsidRDefault="005638F8" w:rsidP="003E3225">
      <w:pPr>
        <w:numPr>
          <w:ilvl w:val="0"/>
          <w:numId w:val="22"/>
        </w:numPr>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Уредба о поступку пријављивања и начину информисања који се односе на техничке прописе, оцењивање усаглашености и стандарде (</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sr-Cyrl-RS"/>
        </w:rPr>
        <w:t>ˮ,</w:t>
      </w:r>
      <w:r w:rsidRPr="008577E3">
        <w:rPr>
          <w:rFonts w:ascii="Times New Roman" w:eastAsia="Times New Roman" w:hAnsi="Times New Roman" w:cs="Times New Roman"/>
          <w:sz w:val="24"/>
          <w:szCs w:val="24"/>
        </w:rPr>
        <w:t xml:space="preserve"> број </w:t>
      </w:r>
      <w:r w:rsidRPr="008577E3">
        <w:rPr>
          <w:rFonts w:ascii="Times New Roman" w:eastAsia="Times New Roman" w:hAnsi="Times New Roman" w:cs="Times New Roman"/>
          <w:sz w:val="24"/>
          <w:szCs w:val="24"/>
          <w:lang w:val="sr-Cyrl-RS"/>
        </w:rPr>
        <w:t>45</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10</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09E6CB6D" w14:textId="77777777" w:rsidR="005638F8" w:rsidRPr="008577E3" w:rsidRDefault="005638F8" w:rsidP="006F1B60">
      <w:pPr>
        <w:numPr>
          <w:ilvl w:val="0"/>
          <w:numId w:val="45"/>
        </w:numPr>
        <w:tabs>
          <w:tab w:val="left" w:pos="709"/>
        </w:tabs>
        <w:suppressAutoHyphens/>
        <w:spacing w:after="0" w:line="100" w:lineRule="atLeast"/>
        <w:ind w:left="714" w:hanging="357"/>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условима за издавање, односно одузимање овлашћења за стручно оспособљавање кандидата за лице са сертификатом ADN</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 xml:space="preserve"> 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број </w:t>
      </w:r>
      <w:r w:rsidRPr="008577E3">
        <w:rPr>
          <w:rFonts w:ascii="Times New Roman" w:eastAsia="Times New Roman" w:hAnsi="Times New Roman" w:cs="Times New Roman"/>
          <w:sz w:val="24"/>
          <w:szCs w:val="24"/>
          <w:lang w:val="sr-Cyrl-RS"/>
        </w:rPr>
        <w:t>41</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3</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7616D2A3" w14:textId="77777777" w:rsidR="005638F8" w:rsidRPr="008577E3" w:rsidRDefault="005638F8" w:rsidP="006F1B60">
      <w:pPr>
        <w:numPr>
          <w:ilvl w:val="0"/>
          <w:numId w:val="45"/>
        </w:numPr>
        <w:suppressAutoHyphens/>
        <w:spacing w:after="0" w:line="100" w:lineRule="atLeast"/>
        <w:ind w:left="714" w:hanging="357"/>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условима које мора да испуњава привредно друштво, односно друго правно лице којем се издаје Лиценца за стручно оспособљавање кандидата за Саветника, као и о обрасцу Лиценце</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број </w:t>
      </w:r>
      <w:r w:rsidRPr="008577E3">
        <w:rPr>
          <w:rFonts w:ascii="Times New Roman" w:eastAsia="Times New Roman" w:hAnsi="Times New Roman" w:cs="Times New Roman"/>
          <w:sz w:val="24"/>
          <w:szCs w:val="24"/>
          <w:lang w:val="sr-Cyrl-RS"/>
        </w:rPr>
        <w:t>55</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2</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649BA056" w14:textId="77777777" w:rsidR="005638F8" w:rsidRPr="008577E3" w:rsidRDefault="005638F8" w:rsidP="006F1B60">
      <w:pPr>
        <w:numPr>
          <w:ilvl w:val="0"/>
          <w:numId w:val="45"/>
        </w:numPr>
        <w:tabs>
          <w:tab w:val="left" w:pos="709"/>
        </w:tabs>
        <w:suppressAutoHyphens/>
        <w:spacing w:after="0" w:line="100" w:lineRule="atLeast"/>
        <w:ind w:left="714" w:hanging="357"/>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садржини сертификата за возача, року важења и условима за продужење важења сертификата за возача и вођењу Регистра издатих сертификата за возача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 xml:space="preserve"> 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број </w:t>
      </w:r>
      <w:r w:rsidRPr="008577E3">
        <w:rPr>
          <w:rFonts w:ascii="Times New Roman" w:eastAsia="Times New Roman" w:hAnsi="Times New Roman" w:cs="Times New Roman"/>
          <w:sz w:val="24"/>
          <w:szCs w:val="24"/>
          <w:lang w:val="sr-Cyrl-RS"/>
        </w:rPr>
        <w:t>36</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3</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4162FD73" w14:textId="77777777" w:rsidR="005638F8" w:rsidRPr="008577E3" w:rsidRDefault="005638F8" w:rsidP="006F1B60">
      <w:pPr>
        <w:numPr>
          <w:ilvl w:val="0"/>
          <w:numId w:val="45"/>
        </w:numPr>
        <w:tabs>
          <w:tab w:val="left" w:pos="709"/>
        </w:tabs>
        <w:suppressAutoHyphens/>
        <w:spacing w:after="0" w:line="100" w:lineRule="atLeast"/>
        <w:ind w:left="714" w:hanging="357"/>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начину и поступку издавања ADR сертификата о одобрењу за возило</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"Службени гласник РС", бр</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rPr>
        <w:t xml:space="preserve"> 23</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rPr>
        <w:t>18</w:t>
      </w:r>
      <w:r w:rsidRPr="008577E3">
        <w:rPr>
          <w:rFonts w:ascii="Times New Roman" w:eastAsia="Times New Roman" w:hAnsi="Times New Roman" w:cs="Times New Roman"/>
          <w:sz w:val="24"/>
          <w:szCs w:val="24"/>
          <w:lang w:val="sr-Cyrl-RS"/>
        </w:rPr>
        <w:t>)</w:t>
      </w:r>
    </w:p>
    <w:p w14:paraId="0DA2086F" w14:textId="77777777" w:rsidR="005638F8" w:rsidRPr="008577E3" w:rsidRDefault="005638F8" w:rsidP="006F1B60">
      <w:pPr>
        <w:numPr>
          <w:ilvl w:val="0"/>
          <w:numId w:val="45"/>
        </w:numPr>
        <w:tabs>
          <w:tab w:val="left" w:pos="709"/>
        </w:tabs>
        <w:suppressAutoHyphens/>
        <w:spacing w:after="0" w:line="100" w:lineRule="atLeast"/>
        <w:ind w:left="714" w:hanging="357"/>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садржини и обрасцу сертификата о специјалистичком знању из области ADN и Регистру издатих сертификата о специјалистичком знању из области ADN</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"Службени гласник РС", бр</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rPr>
        <w:t xml:space="preserve"> 66/17)</w:t>
      </w:r>
    </w:p>
    <w:p w14:paraId="1C2A5422" w14:textId="77777777" w:rsidR="005638F8" w:rsidRPr="008577E3" w:rsidRDefault="005638F8" w:rsidP="006F1B60">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обрасцу сертификата о посебним знањима у области ADN и Регистру издатих сертификата о посебним знањима у области ADN</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 </w:t>
      </w:r>
      <w:r w:rsidRPr="008577E3">
        <w:rPr>
          <w:rFonts w:ascii="Times New Roman" w:eastAsia="Times New Roman" w:hAnsi="Times New Roman" w:cs="Times New Roman"/>
          <w:sz w:val="24"/>
          <w:szCs w:val="24"/>
          <w:lang w:val="sr-Cyrl-RS"/>
        </w:rPr>
        <w:t>36</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3, 124/14 и 86/15</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1EEA4C9C" w14:textId="77777777" w:rsidR="005638F8" w:rsidRPr="008577E3" w:rsidRDefault="005638F8" w:rsidP="006F1B60">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обрасцу и року важења потврде о стручној оспособљености запосленог на пословима у транспорту опасног терета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 xml:space="preserve">ˮ број </w:t>
      </w:r>
      <w:r w:rsidRPr="008577E3">
        <w:rPr>
          <w:rFonts w:ascii="Times New Roman" w:eastAsia="Times New Roman" w:hAnsi="Times New Roman" w:cs="Times New Roman"/>
          <w:sz w:val="24"/>
          <w:szCs w:val="24"/>
          <w:lang w:val="sr-Cyrl-RS"/>
        </w:rPr>
        <w:t>42</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3</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1D89AF40" w14:textId="77777777" w:rsidR="005638F8" w:rsidRPr="008577E3" w:rsidRDefault="005638F8" w:rsidP="006F1B60">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обрасцу годишњег извештаја Саветника, обрасцу Сертификата за Саветника, као и о обрасцу потврде о завршеном стручном оспособљавању кандидата за Саветника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број </w:t>
      </w:r>
      <w:r w:rsidRPr="008577E3">
        <w:rPr>
          <w:rFonts w:ascii="Times New Roman" w:eastAsia="Times New Roman" w:hAnsi="Times New Roman" w:cs="Times New Roman"/>
          <w:sz w:val="24"/>
          <w:szCs w:val="24"/>
          <w:lang w:val="sr-Cyrl-RS"/>
        </w:rPr>
        <w:t>57</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2</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4614F507" w14:textId="77777777" w:rsidR="005638F8" w:rsidRPr="008577E3" w:rsidRDefault="005638F8" w:rsidP="006F1B60">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програму, начину и висини трошкова полагања испита за издавање сертификата о стручној оспособљености за саветника за безбедност у транспорту опасног терета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број </w:t>
      </w:r>
      <w:r w:rsidRPr="008577E3">
        <w:rPr>
          <w:rFonts w:ascii="Times New Roman" w:eastAsia="Times New Roman" w:hAnsi="Times New Roman" w:cs="Times New Roman"/>
          <w:sz w:val="24"/>
          <w:szCs w:val="24"/>
          <w:lang w:val="sr-Cyrl-RS"/>
        </w:rPr>
        <w:t>57</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5</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2D08F206" w14:textId="77777777" w:rsidR="005638F8" w:rsidRPr="008577E3" w:rsidRDefault="005638F8" w:rsidP="006F1B60">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условима у погледу стручне оспособљености које мора да испуњава овлашћено стручно лице које испитује посуду под притиском или цистерну за транспорт опасног терета, о обрасцу Регистра овлашћених стручних лица и о изгледу жига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 </w:t>
      </w:r>
      <w:r w:rsidRPr="008577E3">
        <w:rPr>
          <w:rFonts w:ascii="Times New Roman" w:eastAsia="Times New Roman" w:hAnsi="Times New Roman" w:cs="Times New Roman"/>
          <w:sz w:val="24"/>
          <w:szCs w:val="24"/>
          <w:lang w:val="sr-Cyrl-RS"/>
        </w:rPr>
        <w:t>60</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3 и 78/15</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4B3999E9" w14:textId="77777777" w:rsidR="005638F8" w:rsidRPr="008577E3" w:rsidRDefault="005638F8" w:rsidP="006F1B60">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lastRenderedPageBreak/>
        <w:t>Правилник о условима за издавање, односно одузимање овлашћења за стручно оспособљавање кандидата за возача возила за транспорт опасног терета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број </w:t>
      </w:r>
      <w:r w:rsidRPr="008577E3">
        <w:rPr>
          <w:rFonts w:ascii="Times New Roman" w:eastAsia="Times New Roman" w:hAnsi="Times New Roman" w:cs="Times New Roman"/>
          <w:sz w:val="24"/>
          <w:szCs w:val="24"/>
          <w:lang w:val="sr-Cyrl-RS"/>
        </w:rPr>
        <w:t>64</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3</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rPr>
        <w:t xml:space="preserve"> </w:t>
      </w:r>
    </w:p>
    <w:p w14:paraId="7BD24F4A" w14:textId="77777777" w:rsidR="005638F8" w:rsidRPr="008577E3" w:rsidRDefault="005638F8" w:rsidP="006F1B60">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програму и начину полагања испита за стручну оспособљеност за обављање послова Лица са сертификатом ADN</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број </w:t>
      </w:r>
      <w:r w:rsidRPr="008577E3">
        <w:rPr>
          <w:rFonts w:ascii="Times New Roman" w:eastAsia="Times New Roman" w:hAnsi="Times New Roman" w:cs="Times New Roman"/>
          <w:sz w:val="24"/>
          <w:szCs w:val="24"/>
          <w:lang w:val="sr-Cyrl-RS"/>
        </w:rPr>
        <w:t>64</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3</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4E38CD4E" w14:textId="77777777" w:rsidR="005638F8" w:rsidRPr="008577E3" w:rsidRDefault="005638F8" w:rsidP="006F1B60">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начину стављања знакова усаглашености на производе, као и употреби знакова усаглашености</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број </w:t>
      </w:r>
      <w:r w:rsidRPr="008577E3">
        <w:rPr>
          <w:rFonts w:ascii="Times New Roman" w:eastAsia="Times New Roman" w:hAnsi="Times New Roman" w:cs="Times New Roman"/>
          <w:sz w:val="24"/>
          <w:szCs w:val="24"/>
          <w:lang w:val="sr-Cyrl-RS"/>
        </w:rPr>
        <w:t>25</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0</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74291A40" w14:textId="77777777" w:rsidR="005638F8" w:rsidRPr="008577E3" w:rsidRDefault="005638F8" w:rsidP="006F1B60">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bCs/>
          <w:sz w:val="24"/>
          <w:szCs w:val="24"/>
          <w:shd w:val="clear" w:color="auto" w:fill="FFFFFF"/>
        </w:rPr>
        <w:t>Правилник о мерилима за одређивање броја Саветника које мора имати учесник у транспорту опасног терета у железничком саобраћају</w:t>
      </w:r>
      <w:r w:rsidRPr="008577E3">
        <w:rPr>
          <w:rFonts w:ascii="Times New Roman" w:eastAsia="Times New Roman" w:hAnsi="Times New Roman" w:cs="Times New Roman"/>
          <w:bCs/>
          <w:sz w:val="24"/>
          <w:szCs w:val="24"/>
          <w:shd w:val="clear" w:color="auto" w:fill="FFFFFF"/>
          <w:lang w:val="sr-Cyrl-RS"/>
        </w:rPr>
        <w:t xml:space="preserve"> </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број </w:t>
      </w:r>
      <w:r w:rsidRPr="008577E3">
        <w:rPr>
          <w:rFonts w:ascii="Times New Roman" w:eastAsia="Times New Roman" w:hAnsi="Times New Roman" w:cs="Times New Roman"/>
          <w:sz w:val="24"/>
          <w:szCs w:val="24"/>
          <w:lang w:val="sr-Cyrl-RS"/>
        </w:rPr>
        <w:t>74</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4</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67E0FF2F" w14:textId="77777777" w:rsidR="005638F8" w:rsidRPr="008577E3" w:rsidRDefault="005638F8" w:rsidP="006F1B60">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ближим условима које мора да испуњава именовано тело за оцењивање усаглашености возила, као и услови, поступак и начин вођења регистра издатих, одузетих, односно враћених ADR сертификата о одобрењу за возило</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"Службени гласник РС", бр 39</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rPr>
        <w:t>18);</w:t>
      </w:r>
    </w:p>
    <w:p w14:paraId="3DAAAAAE" w14:textId="77777777" w:rsidR="005638F8" w:rsidRPr="008577E3" w:rsidRDefault="005638F8" w:rsidP="006F1B60">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bCs/>
          <w:sz w:val="24"/>
          <w:szCs w:val="24"/>
        </w:rPr>
        <w:t>Правилник о ближим условима за издавање и одузимање именовања за оцењивање усаглашености цистерне за транспорт опасног терета и о начину прегледа и обележавања посуда кола цистернe које се користе за транспорт опасног терета у железничком</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rPr>
        <w:t>саобраћају</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 број 101/14</w:t>
      </w:r>
      <w:r w:rsidRPr="008577E3">
        <w:rPr>
          <w:rFonts w:ascii="Times New Roman" w:eastAsia="Times New Roman" w:hAnsi="Times New Roman" w:cs="Times New Roman"/>
          <w:sz w:val="24"/>
          <w:szCs w:val="24"/>
          <w:lang w:val="sr-Cyrl-RS"/>
        </w:rPr>
        <w:t>);</w:t>
      </w:r>
    </w:p>
    <w:p w14:paraId="5762B1AC" w14:textId="77777777" w:rsidR="005638F8" w:rsidRPr="008577E3" w:rsidRDefault="005638F8" w:rsidP="006F1B60">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bCs/>
          <w:sz w:val="24"/>
          <w:szCs w:val="24"/>
        </w:rPr>
        <w:t>Правилник о критеријумима по којима се класификују повреде прописа о транспорту опасног терета према категорији опасности </w:t>
      </w:r>
      <w:r w:rsidRPr="008577E3">
        <w:rPr>
          <w:rFonts w:ascii="Times New Roman" w:eastAsia="Times New Roman" w:hAnsi="Times New Roman" w:cs="Times New Roman"/>
          <w:bCs/>
          <w:sz w:val="24"/>
          <w:szCs w:val="24"/>
          <w:lang w:val="sr-Cyrl-CS"/>
        </w:rPr>
        <w:t xml:space="preserve"> </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 број 108/14</w:t>
      </w:r>
      <w:r w:rsidRPr="008577E3">
        <w:rPr>
          <w:rFonts w:ascii="Times New Roman" w:eastAsia="Times New Roman" w:hAnsi="Times New Roman" w:cs="Times New Roman"/>
          <w:sz w:val="24"/>
          <w:szCs w:val="24"/>
          <w:lang w:val="sr-Cyrl-RS"/>
        </w:rPr>
        <w:t>);</w:t>
      </w:r>
    </w:p>
    <w:p w14:paraId="0046F2DF" w14:textId="77777777" w:rsidR="005638F8" w:rsidRPr="008577E3" w:rsidRDefault="005638F8" w:rsidP="006F1B60">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bCs/>
          <w:sz w:val="24"/>
          <w:szCs w:val="24"/>
        </w:rPr>
        <w:t>Правилник о начину транспорта опасног терета у друмском саобраћају</w:t>
      </w:r>
      <w:r w:rsidRPr="008577E3">
        <w:rPr>
          <w:rFonts w:ascii="Times New Roman" w:eastAsia="Times New Roman" w:hAnsi="Times New Roman" w:cs="Times New Roman"/>
          <w:sz w:val="24"/>
          <w:szCs w:val="24"/>
        </w:rPr>
        <w:br/>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Latn-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 број 125/14</w:t>
      </w:r>
      <w:r w:rsidRPr="008577E3">
        <w:rPr>
          <w:rFonts w:ascii="Times New Roman" w:eastAsia="Times New Roman" w:hAnsi="Times New Roman" w:cs="Times New Roman"/>
          <w:sz w:val="24"/>
          <w:szCs w:val="24"/>
          <w:lang w:val="sr-Cyrl-RS"/>
        </w:rPr>
        <w:t>);</w:t>
      </w:r>
    </w:p>
    <w:p w14:paraId="3CE01141" w14:textId="77777777" w:rsidR="005638F8" w:rsidRPr="008577E3" w:rsidRDefault="005638F8" w:rsidP="006F1B60">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bCs/>
          <w:sz w:val="24"/>
          <w:szCs w:val="24"/>
        </w:rPr>
        <w:t>Правилник о начину транспорта опасног терета у водном саобраћају и обавезе учесника у транспорту опасног терета у ванредним догађајима</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 број 125/14</w:t>
      </w:r>
      <w:r w:rsidRPr="008577E3">
        <w:rPr>
          <w:rFonts w:ascii="Times New Roman" w:eastAsia="Times New Roman" w:hAnsi="Times New Roman" w:cs="Times New Roman"/>
          <w:sz w:val="24"/>
          <w:szCs w:val="24"/>
          <w:lang w:val="sr-Cyrl-RS"/>
        </w:rPr>
        <w:t>);</w:t>
      </w:r>
    </w:p>
    <w:p w14:paraId="7B02C5F3" w14:textId="77777777" w:rsidR="005638F8" w:rsidRPr="008577E3" w:rsidRDefault="005638F8" w:rsidP="006F1B60">
      <w:pPr>
        <w:numPr>
          <w:ilvl w:val="0"/>
          <w:numId w:val="45"/>
        </w:numPr>
        <w:tabs>
          <w:tab w:val="left" w:pos="709"/>
        </w:tabs>
        <w:spacing w:after="0" w:line="240" w:lineRule="auto"/>
        <w:jc w:val="both"/>
        <w:rPr>
          <w:rFonts w:ascii="Times New Roman" w:eastAsia="Times New Roman" w:hAnsi="Times New Roman" w:cs="Times New Roman"/>
          <w:sz w:val="24"/>
          <w:szCs w:val="24"/>
          <w:lang w:val="sr-Latn-RS" w:eastAsia="sr-Latn-RS"/>
        </w:rPr>
      </w:pPr>
      <w:r w:rsidRPr="008577E3">
        <w:rPr>
          <w:rFonts w:ascii="Times New Roman" w:eastAsia="Times New Roman" w:hAnsi="Times New Roman" w:cs="Times New Roman"/>
          <w:bCs/>
          <w:sz w:val="24"/>
          <w:szCs w:val="24"/>
          <w:lang w:val="en-GB"/>
        </w:rPr>
        <w:t>Правилник о местима и ближим условима под којима може да се усидри брод ради отклањања недостатака и искључења из саобраћаја</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Latn-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sr-Cyrl-RS"/>
        </w:rPr>
        <w:t>ˮ</w:t>
      </w:r>
      <w:r w:rsidRPr="008577E3">
        <w:rPr>
          <w:rFonts w:ascii="Times New Roman" w:eastAsia="Times New Roman" w:hAnsi="Times New Roman" w:cs="Times New Roman"/>
          <w:sz w:val="24"/>
          <w:szCs w:val="24"/>
          <w:lang w:val="en-GB"/>
        </w:rPr>
        <w:t>, број 57/15</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Latn-RS"/>
        </w:rPr>
        <w:t>;</w:t>
      </w:r>
    </w:p>
    <w:p w14:paraId="3470F39D" w14:textId="77777777" w:rsidR="005638F8" w:rsidRPr="008577E3" w:rsidRDefault="005638F8" w:rsidP="006F1B60">
      <w:pPr>
        <w:numPr>
          <w:ilvl w:val="0"/>
          <w:numId w:val="45"/>
        </w:numPr>
        <w:tabs>
          <w:tab w:val="left" w:pos="709"/>
        </w:tabs>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bCs/>
          <w:sz w:val="24"/>
          <w:szCs w:val="24"/>
          <w:lang w:val="en-GB"/>
        </w:rPr>
        <w:t>Правилник о начину транспорта опасног терета кроз заштићене зоне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број 75/15);</w:t>
      </w:r>
    </w:p>
    <w:p w14:paraId="6C3E9D15" w14:textId="77777777" w:rsidR="005638F8" w:rsidRPr="008577E3" w:rsidRDefault="005638F8" w:rsidP="006F1B60">
      <w:pPr>
        <w:numPr>
          <w:ilvl w:val="0"/>
          <w:numId w:val="45"/>
        </w:numPr>
        <w:tabs>
          <w:tab w:val="left" w:pos="709"/>
        </w:tabs>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bCs/>
          <w:sz w:val="24"/>
          <w:szCs w:val="24"/>
          <w:lang w:val="en-GB"/>
        </w:rPr>
        <w:t>Правилник о условима за издавање одобрења за транспорт опасног терета авио-превознику коме је уверење о оспособљености издао надлежни орган друге државе</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број 75/15</w:t>
      </w:r>
      <w:r w:rsidRPr="008577E3">
        <w:rPr>
          <w:rFonts w:ascii="Times New Roman" w:eastAsia="Times New Roman" w:hAnsi="Times New Roman" w:cs="Times New Roman"/>
          <w:sz w:val="24"/>
          <w:szCs w:val="24"/>
          <w:lang w:val="sr-Cyrl-RS"/>
        </w:rPr>
        <w:t>);</w:t>
      </w:r>
    </w:p>
    <w:p w14:paraId="391D20AC" w14:textId="77777777" w:rsidR="005638F8" w:rsidRPr="008577E3" w:rsidRDefault="005638F8" w:rsidP="006F1B60">
      <w:pPr>
        <w:numPr>
          <w:ilvl w:val="0"/>
          <w:numId w:val="45"/>
        </w:numPr>
        <w:tabs>
          <w:tab w:val="left" w:pos="709"/>
        </w:tabs>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bCs/>
          <w:sz w:val="24"/>
          <w:szCs w:val="24"/>
          <w:lang w:val="en-GB"/>
        </w:rPr>
        <w:t>Правилник о начину транспорта и обавезном оперативном праћењу опасног терета у железничком саобраћају, као и обавезама учесника у транспорту опасног терета у железничком саобраћају и у ванредним догађајима (</w:t>
      </w:r>
      <w:r w:rsidRPr="008577E3">
        <w:rPr>
          <w:rFonts w:ascii="Times New Roman" w:eastAsia="Times New Roman" w:hAnsi="Times New Roman" w:cs="Times New Roman"/>
          <w:bCs/>
          <w:sz w:val="24"/>
          <w:szCs w:val="24"/>
          <w:lang w:val="sr-Latn-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sr-Cyrl-RS"/>
        </w:rPr>
        <w:t>ˮ</w:t>
      </w:r>
      <w:r w:rsidRPr="008577E3">
        <w:rPr>
          <w:rFonts w:ascii="Times New Roman" w:eastAsia="Times New Roman" w:hAnsi="Times New Roman" w:cs="Times New Roman"/>
          <w:sz w:val="24"/>
          <w:szCs w:val="24"/>
          <w:lang w:val="en-GB"/>
        </w:rPr>
        <w:t>, брoj 81/15);</w:t>
      </w:r>
    </w:p>
    <w:p w14:paraId="2D7B2BA5" w14:textId="77777777" w:rsidR="005638F8" w:rsidRPr="008577E3" w:rsidRDefault="005638F8" w:rsidP="006F1B60">
      <w:pPr>
        <w:numPr>
          <w:ilvl w:val="0"/>
          <w:numId w:val="45"/>
        </w:numPr>
        <w:tabs>
          <w:tab w:val="left" w:pos="709"/>
        </w:tabs>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bCs/>
          <w:sz w:val="24"/>
          <w:szCs w:val="24"/>
          <w:lang w:val="en-GB"/>
        </w:rPr>
        <w:t>Правилник о програму оспособљавања и начину провере знања запослених код учесника у транспорту опасног терета у железничком саобраћају, као и о начину на који се поступа са документацијом о њиховом оспособљавању (</w:t>
      </w:r>
      <w:r w:rsidRPr="008577E3">
        <w:rPr>
          <w:rFonts w:ascii="Times New Roman" w:eastAsia="Times New Roman" w:hAnsi="Times New Roman" w:cs="Times New Roman"/>
          <w:bCs/>
          <w:sz w:val="24"/>
          <w:szCs w:val="24"/>
          <w:lang w:val="sr-Latn-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ˮ, брoj 81/15);</w:t>
      </w:r>
    </w:p>
    <w:p w14:paraId="69462584" w14:textId="77777777" w:rsidR="005638F8" w:rsidRPr="008577E3" w:rsidRDefault="005638F8" w:rsidP="006F1B60">
      <w:pPr>
        <w:numPr>
          <w:ilvl w:val="0"/>
          <w:numId w:val="45"/>
        </w:numPr>
        <w:tabs>
          <w:tab w:val="left" w:pos="709"/>
        </w:tabs>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bCs/>
          <w:sz w:val="24"/>
          <w:szCs w:val="24"/>
          <w:lang w:val="en-GB"/>
        </w:rPr>
        <w:t>Правилник о садржини интерног плана за хитне интервенције у ранжирним станицама (</w:t>
      </w:r>
      <w:r w:rsidRPr="008577E3">
        <w:rPr>
          <w:rFonts w:ascii="Times New Roman" w:eastAsia="Times New Roman" w:hAnsi="Times New Roman" w:cs="Times New Roman"/>
          <w:bCs/>
          <w:sz w:val="24"/>
          <w:szCs w:val="24"/>
          <w:lang w:val="sr-Latn-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ˮ, брoj 83/15);</w:t>
      </w:r>
    </w:p>
    <w:p w14:paraId="431A2B38" w14:textId="77777777" w:rsidR="005638F8" w:rsidRPr="008577E3" w:rsidRDefault="005638F8" w:rsidP="006F1B60">
      <w:pPr>
        <w:numPr>
          <w:ilvl w:val="0"/>
          <w:numId w:val="45"/>
        </w:numPr>
        <w:tabs>
          <w:tab w:val="left" w:pos="709"/>
        </w:tabs>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bCs/>
          <w:sz w:val="24"/>
          <w:szCs w:val="24"/>
          <w:lang w:val="en-GB"/>
        </w:rPr>
        <w:lastRenderedPageBreak/>
        <w:t>Правилник o садржини програма стручног оспособљавања запослених на пословима у транспорту опасног терета у ваздушном саобраћају</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станицама (</w:t>
      </w:r>
      <w:r w:rsidRPr="008577E3">
        <w:rPr>
          <w:rFonts w:ascii="Times New Roman" w:eastAsia="Times New Roman" w:hAnsi="Times New Roman" w:cs="Times New Roman"/>
          <w:bCs/>
          <w:sz w:val="24"/>
          <w:szCs w:val="24"/>
          <w:lang w:val="sr-Latn-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ˮ, брoj 91/15);</w:t>
      </w:r>
    </w:p>
    <w:p w14:paraId="5DF8DD42" w14:textId="77777777" w:rsidR="005638F8" w:rsidRPr="008577E3" w:rsidRDefault="005638F8" w:rsidP="006F1B60">
      <w:pPr>
        <w:numPr>
          <w:ilvl w:val="0"/>
          <w:numId w:val="45"/>
        </w:numPr>
        <w:tabs>
          <w:tab w:val="left" w:pos="709"/>
        </w:tabs>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bCs/>
          <w:sz w:val="24"/>
          <w:szCs w:val="24"/>
          <w:lang w:val="en-GB"/>
        </w:rPr>
        <w:t>Правилник о условима за стручну оспособљеност и посебну оспособљеност које треба да испуни кандидат за инструктора за транспорт опасног терета у ваздушном саобраћају</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станицама (</w:t>
      </w:r>
      <w:r w:rsidRPr="008577E3">
        <w:rPr>
          <w:rFonts w:ascii="Times New Roman" w:eastAsia="Times New Roman" w:hAnsi="Times New Roman" w:cs="Times New Roman"/>
          <w:bCs/>
          <w:sz w:val="24"/>
          <w:szCs w:val="24"/>
          <w:lang w:val="sr-Latn-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ˮ, брoj 93/15);</w:t>
      </w:r>
    </w:p>
    <w:p w14:paraId="2F4D059E" w14:textId="77777777" w:rsidR="005638F8" w:rsidRPr="008577E3" w:rsidRDefault="005638F8" w:rsidP="006F1B60">
      <w:pPr>
        <w:numPr>
          <w:ilvl w:val="0"/>
          <w:numId w:val="45"/>
        </w:numPr>
        <w:tabs>
          <w:tab w:val="left" w:pos="709"/>
        </w:tabs>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bCs/>
          <w:sz w:val="24"/>
          <w:szCs w:val="24"/>
          <w:lang w:val="en-GB"/>
        </w:rPr>
        <w:t>Правилник о начину прегледа и обележавања посуде возила за транспорт одређеног опасног терета у друмском станицама (</w:t>
      </w:r>
      <w:r w:rsidRPr="008577E3">
        <w:rPr>
          <w:rFonts w:ascii="Times New Roman" w:eastAsia="Times New Roman" w:hAnsi="Times New Roman" w:cs="Times New Roman"/>
          <w:bCs/>
          <w:sz w:val="24"/>
          <w:szCs w:val="24"/>
          <w:lang w:val="sr-Latn-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ˮ, брoj 95/15);</w:t>
      </w:r>
    </w:p>
    <w:p w14:paraId="38DD53AB" w14:textId="77777777" w:rsidR="005638F8" w:rsidRPr="008577E3" w:rsidRDefault="005638F8" w:rsidP="006F1B60">
      <w:pPr>
        <w:numPr>
          <w:ilvl w:val="0"/>
          <w:numId w:val="45"/>
        </w:numPr>
        <w:tabs>
          <w:tab w:val="left" w:pos="709"/>
        </w:tabs>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bCs/>
          <w:sz w:val="24"/>
          <w:szCs w:val="24"/>
          <w:lang w:val="en-GB"/>
        </w:rPr>
        <w:t>Правилник о ближом условима за издавање и одузимање именовања телу за оцењивање усаглашености цистерне за транспорт опасног терета у друмском саобраћају</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w:t>
      </w:r>
      <w:r w:rsidRPr="008577E3">
        <w:rPr>
          <w:rFonts w:ascii="Times New Roman" w:eastAsia="Times New Roman" w:hAnsi="Times New Roman" w:cs="Times New Roman"/>
          <w:bCs/>
          <w:sz w:val="24"/>
          <w:szCs w:val="24"/>
          <w:lang w:val="sr-Latn-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ˮ, брoj 95/15);</w:t>
      </w:r>
    </w:p>
    <w:p w14:paraId="1DDF95B9" w14:textId="77777777" w:rsidR="005638F8" w:rsidRPr="008577E3" w:rsidRDefault="005638F8" w:rsidP="006F1B60">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класификацији, паковању, обележавању и оглашавању хемикалије и одређеног производа у складу са глобално хармонизованим системом за класификацију и обележавање UN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број</w:t>
      </w:r>
      <w:r w:rsidRPr="008577E3">
        <w:rPr>
          <w:rFonts w:ascii="Times New Roman" w:eastAsia="Times New Roman" w:hAnsi="Times New Roman" w:cs="Times New Roman"/>
          <w:sz w:val="24"/>
          <w:szCs w:val="24"/>
          <w:lang w:val="sr-Cyrl-RS"/>
        </w:rPr>
        <w:t xml:space="preserve"> 105/</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RS"/>
        </w:rPr>
        <w:t>13</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257FA271" w14:textId="77777777" w:rsidR="005638F8" w:rsidRPr="008577E3" w:rsidRDefault="005638F8" w:rsidP="006F1B60">
      <w:pPr>
        <w:numPr>
          <w:ilvl w:val="0"/>
          <w:numId w:val="45"/>
        </w:numPr>
        <w:tabs>
          <w:tab w:val="left" w:pos="709"/>
          <w:tab w:val="left" w:pos="990"/>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условима за издавање посебног одобрења за транспорт одређеног опасног терета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Службени гласник РС”, број 12/16 од 12. фебруара 2016. године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w:t>
      </w:r>
    </w:p>
    <w:p w14:paraId="2C87806D" w14:textId="77777777" w:rsidR="005638F8" w:rsidRPr="008577E3" w:rsidRDefault="005638F8" w:rsidP="006F1B60">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условима за издавање и одузимање овлашћења за оцењивање усаглашености типа амбалаже, односно посуде под притиском или цистерне за транспорт опасног терета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Службени гласник РС”, бр. 47/16 од 18.5.2016. године</w:t>
      </w:r>
      <w:r w:rsidRPr="008577E3">
        <w:rPr>
          <w:rFonts w:ascii="Times New Roman" w:eastAsia="Times New Roman" w:hAnsi="Times New Roman" w:cs="Times New Roman"/>
          <w:sz w:val="24"/>
          <w:szCs w:val="24"/>
          <w:lang w:val="sr-Cyrl-CS"/>
        </w:rPr>
        <w:t>);</w:t>
      </w:r>
    </w:p>
    <w:p w14:paraId="452B802F" w14:textId="580B9E0B" w:rsidR="005638F8" w:rsidRPr="008577E3" w:rsidRDefault="005638F8" w:rsidP="00EC6741">
      <w:pPr>
        <w:spacing w:after="0" w:line="260" w:lineRule="atLeast"/>
        <w:jc w:val="both"/>
        <w:rPr>
          <w:rFonts w:ascii="Times New Roman" w:eastAsia="Times New Roman" w:hAnsi="Times New Roman" w:cs="Times New Roman"/>
          <w:sz w:val="24"/>
          <w:szCs w:val="24"/>
          <w:lang w:val="sr-Cyrl-CS"/>
        </w:rPr>
      </w:pPr>
    </w:p>
    <w:p w14:paraId="3E7B6AE6" w14:textId="7B500EC9" w:rsidR="00616CEF" w:rsidRPr="008577E3" w:rsidRDefault="005638F8" w:rsidP="00EC6741">
      <w:pPr>
        <w:spacing w:before="120" w:after="120" w:line="260" w:lineRule="atLeast"/>
        <w:ind w:left="360"/>
        <w:jc w:val="both"/>
        <w:rPr>
          <w:rFonts w:ascii="Times New Roman" w:eastAsia="Times New Roman" w:hAnsi="Times New Roman" w:cs="Times New Roman"/>
          <w:i/>
          <w:iCs/>
          <w:sz w:val="24"/>
          <w:szCs w:val="24"/>
          <w:lang w:val="sr-Cyrl-CS"/>
        </w:rPr>
      </w:pPr>
      <w:r w:rsidRPr="008577E3">
        <w:rPr>
          <w:rFonts w:ascii="Times New Roman" w:eastAsia="Times New Roman" w:hAnsi="Times New Roman" w:cs="Times New Roman"/>
          <w:i/>
          <w:iCs/>
          <w:sz w:val="24"/>
          <w:szCs w:val="24"/>
          <w:lang w:val="sr-Cyrl-CS"/>
        </w:rPr>
        <w:t xml:space="preserve">БИЛАТЕРАЛНИ СПОРАЗУМИ </w:t>
      </w:r>
    </w:p>
    <w:p w14:paraId="53170919" w14:textId="77777777" w:rsidR="005638F8" w:rsidRPr="008577E3" w:rsidRDefault="005638F8" w:rsidP="006F1B60">
      <w:pPr>
        <w:numPr>
          <w:ilvl w:val="0"/>
          <w:numId w:val="70"/>
        </w:numPr>
        <w:spacing w:before="120" w:after="120" w:line="260" w:lineRule="atLeast"/>
        <w:ind w:left="720"/>
        <w:jc w:val="both"/>
        <w:rPr>
          <w:rFonts w:ascii="Times New Roman" w:eastAsia="Times New Roman" w:hAnsi="Times New Roman" w:cs="Times New Roman"/>
          <w:i/>
          <w:iCs/>
          <w:sz w:val="24"/>
          <w:szCs w:val="24"/>
          <w:lang w:val="sr-Cyrl-CS"/>
        </w:rPr>
      </w:pPr>
      <w:r w:rsidRPr="008577E3">
        <w:rPr>
          <w:rFonts w:ascii="Times New Roman" w:eastAsia="Times New Roman" w:hAnsi="Times New Roman" w:cs="Times New Roman"/>
          <w:sz w:val="24"/>
          <w:szCs w:val="24"/>
          <w:lang w:val="sr-Cyrl-CS"/>
        </w:rPr>
        <w:t xml:space="preserve">Споразум о ваздушном саобраћају између Владе Републике Србије и Владе Демократске Социјалистичке Републике Шри Ланке </w:t>
      </w:r>
      <w:r w:rsidRPr="008577E3">
        <w:rPr>
          <w:rFonts w:ascii="Times New Roman" w:eastAsia="Times New Roman" w:hAnsi="Times New Roman" w:cs="Times New Roman"/>
          <w:sz w:val="24"/>
          <w:szCs w:val="24"/>
          <w:lang w:val="en-GB"/>
        </w:rPr>
        <w:t xml:space="preserve">("Службени гласник РС – </w:t>
      </w:r>
      <w:r w:rsidRPr="008577E3">
        <w:rPr>
          <w:rFonts w:ascii="Times New Roman" w:eastAsia="Times New Roman" w:hAnsi="Times New Roman" w:cs="Times New Roman"/>
          <w:sz w:val="24"/>
          <w:szCs w:val="24"/>
          <w:lang w:val="sr-Cyrl-CS"/>
        </w:rPr>
        <w:t>Међународни уговори</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2</w:t>
      </w:r>
      <w:r w:rsidRPr="008577E3">
        <w:rPr>
          <w:rFonts w:ascii="Times New Roman" w:eastAsia="Times New Roman" w:hAnsi="Times New Roman" w:cs="Times New Roman"/>
          <w:sz w:val="24"/>
          <w:szCs w:val="24"/>
          <w:lang w:val="en-GB"/>
        </w:rPr>
        <w:t>/19)</w:t>
      </w:r>
      <w:r w:rsidRPr="008577E3">
        <w:rPr>
          <w:rFonts w:ascii="Times New Roman" w:eastAsia="Times New Roman" w:hAnsi="Times New Roman" w:cs="Times New Roman"/>
          <w:sz w:val="24"/>
          <w:szCs w:val="24"/>
          <w:lang w:val="sr-Cyrl-CS"/>
        </w:rPr>
        <w:t>;</w:t>
      </w:r>
    </w:p>
    <w:p w14:paraId="35C4F91F" w14:textId="77777777" w:rsidR="005638F8" w:rsidRPr="008577E3" w:rsidRDefault="005638F8" w:rsidP="006F1B60">
      <w:pPr>
        <w:numPr>
          <w:ilvl w:val="0"/>
          <w:numId w:val="70"/>
        </w:numPr>
        <w:spacing w:before="120" w:after="120" w:line="260" w:lineRule="atLeast"/>
        <w:ind w:left="720"/>
        <w:jc w:val="both"/>
        <w:rPr>
          <w:rFonts w:ascii="Times New Roman" w:eastAsia="Times New Roman" w:hAnsi="Times New Roman" w:cs="Times New Roman"/>
          <w:i/>
          <w:iCs/>
          <w:sz w:val="24"/>
          <w:szCs w:val="24"/>
          <w:lang w:val="sr-Cyrl-CS"/>
        </w:rPr>
      </w:pPr>
      <w:r w:rsidRPr="008577E3">
        <w:rPr>
          <w:rFonts w:ascii="Times New Roman" w:eastAsia="Times New Roman" w:hAnsi="Times New Roman" w:cs="Times New Roman"/>
          <w:sz w:val="24"/>
          <w:szCs w:val="24"/>
          <w:lang w:val="sr-Cyrl-CS"/>
        </w:rPr>
        <w:t xml:space="preserve">Споразум између Владе Републике Србије и Владе Канаде о ваздушном саобраћају </w:t>
      </w:r>
      <w:r w:rsidRPr="008577E3">
        <w:rPr>
          <w:rFonts w:ascii="Times New Roman" w:eastAsia="Times New Roman" w:hAnsi="Times New Roman" w:cs="Times New Roman"/>
          <w:sz w:val="24"/>
          <w:szCs w:val="24"/>
          <w:lang w:val="en-GB"/>
        </w:rPr>
        <w:t xml:space="preserve">("Службени гласник РС – </w:t>
      </w:r>
      <w:r w:rsidRPr="008577E3">
        <w:rPr>
          <w:rFonts w:ascii="Times New Roman" w:eastAsia="Times New Roman" w:hAnsi="Times New Roman" w:cs="Times New Roman"/>
          <w:sz w:val="24"/>
          <w:szCs w:val="24"/>
          <w:lang w:val="sr-Cyrl-CS"/>
        </w:rPr>
        <w:t>Међународни уговори</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w:t>
      </w:r>
      <w:r w:rsidRPr="008577E3">
        <w:rPr>
          <w:rFonts w:ascii="Times New Roman" w:eastAsia="Times New Roman" w:hAnsi="Times New Roman" w:cs="Times New Roman"/>
          <w:sz w:val="24"/>
          <w:szCs w:val="24"/>
          <w:lang w:val="en-GB"/>
        </w:rPr>
        <w:t xml:space="preserve"> 2/19)</w:t>
      </w:r>
      <w:r w:rsidRPr="008577E3">
        <w:rPr>
          <w:rFonts w:ascii="Times New Roman" w:eastAsia="Times New Roman" w:hAnsi="Times New Roman" w:cs="Times New Roman"/>
          <w:sz w:val="24"/>
          <w:szCs w:val="24"/>
          <w:lang w:val="sr-Cyrl-CS"/>
        </w:rPr>
        <w:t>;</w:t>
      </w:r>
    </w:p>
    <w:p w14:paraId="6095E976" w14:textId="77777777" w:rsidR="005638F8" w:rsidRPr="008577E3" w:rsidRDefault="005638F8" w:rsidP="006F1B60">
      <w:pPr>
        <w:numPr>
          <w:ilvl w:val="0"/>
          <w:numId w:val="70"/>
        </w:numPr>
        <w:spacing w:after="0" w:line="240" w:lineRule="auto"/>
        <w:ind w:left="709"/>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Споразум о ваздушном саобраћају између Владе Републике Србије и Владе Републике Индије </w:t>
      </w:r>
      <w:r w:rsidRPr="008577E3">
        <w:rPr>
          <w:rFonts w:ascii="Times New Roman" w:eastAsia="Times New Roman" w:hAnsi="Times New Roman" w:cs="Times New Roman"/>
          <w:sz w:val="24"/>
          <w:szCs w:val="24"/>
          <w:lang w:val="en-GB"/>
        </w:rPr>
        <w:t xml:space="preserve">("Службени гласник РС – </w:t>
      </w:r>
      <w:r w:rsidRPr="008577E3">
        <w:rPr>
          <w:rFonts w:ascii="Times New Roman" w:eastAsia="Times New Roman" w:hAnsi="Times New Roman" w:cs="Times New Roman"/>
          <w:sz w:val="24"/>
          <w:szCs w:val="24"/>
          <w:lang w:val="sr-Cyrl-CS"/>
        </w:rPr>
        <w:t>Међународни уговори</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2</w:t>
      </w:r>
      <w:r w:rsidRPr="008577E3">
        <w:rPr>
          <w:rFonts w:ascii="Times New Roman" w:eastAsia="Times New Roman" w:hAnsi="Times New Roman" w:cs="Times New Roman"/>
          <w:sz w:val="24"/>
          <w:szCs w:val="24"/>
          <w:lang w:val="en-GB"/>
        </w:rPr>
        <w:t>/19)</w:t>
      </w:r>
      <w:r w:rsidRPr="008577E3">
        <w:rPr>
          <w:rFonts w:ascii="Times New Roman" w:eastAsia="Times New Roman" w:hAnsi="Times New Roman" w:cs="Times New Roman"/>
          <w:sz w:val="24"/>
          <w:szCs w:val="24"/>
          <w:lang w:val="sr-Cyrl-CS"/>
        </w:rPr>
        <w:t>;</w:t>
      </w:r>
    </w:p>
    <w:p w14:paraId="722A2D7B" w14:textId="77777777" w:rsidR="005638F8" w:rsidRPr="008577E3" w:rsidRDefault="005638F8" w:rsidP="006F1B60">
      <w:pPr>
        <w:numPr>
          <w:ilvl w:val="0"/>
          <w:numId w:val="70"/>
        </w:numPr>
        <w:spacing w:after="0" w:line="240" w:lineRule="auto"/>
        <w:ind w:left="709"/>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Споразум о ваздушном саобраћају између Владе Републике Србије и Владе Републике Азербејџан </w:t>
      </w:r>
      <w:r w:rsidRPr="008577E3">
        <w:rPr>
          <w:rFonts w:ascii="Times New Roman" w:eastAsia="Times New Roman" w:hAnsi="Times New Roman" w:cs="Times New Roman"/>
          <w:sz w:val="24"/>
          <w:szCs w:val="24"/>
          <w:lang w:val="en-GB"/>
        </w:rPr>
        <w:t xml:space="preserve">("Службени гласник РС – </w:t>
      </w:r>
      <w:r w:rsidRPr="008577E3">
        <w:rPr>
          <w:rFonts w:ascii="Times New Roman" w:eastAsia="Times New Roman" w:hAnsi="Times New Roman" w:cs="Times New Roman"/>
          <w:sz w:val="24"/>
          <w:szCs w:val="24"/>
          <w:lang w:val="sr-Cyrl-CS"/>
        </w:rPr>
        <w:t>Међународни уговори</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2</w:t>
      </w:r>
      <w:r w:rsidRPr="008577E3">
        <w:rPr>
          <w:rFonts w:ascii="Times New Roman" w:eastAsia="Times New Roman" w:hAnsi="Times New Roman" w:cs="Times New Roman"/>
          <w:sz w:val="24"/>
          <w:szCs w:val="24"/>
          <w:lang w:val="en-GB"/>
        </w:rPr>
        <w:t>/19)</w:t>
      </w:r>
      <w:r w:rsidRPr="008577E3">
        <w:rPr>
          <w:rFonts w:ascii="Times New Roman" w:eastAsia="Times New Roman" w:hAnsi="Times New Roman" w:cs="Times New Roman"/>
          <w:sz w:val="24"/>
          <w:szCs w:val="24"/>
          <w:lang w:val="sr-Cyrl-CS"/>
        </w:rPr>
        <w:t>;</w:t>
      </w:r>
    </w:p>
    <w:p w14:paraId="571FAAD0" w14:textId="77777777" w:rsidR="005638F8" w:rsidRPr="008577E3" w:rsidRDefault="005638F8" w:rsidP="003E3225">
      <w:pPr>
        <w:numPr>
          <w:ilvl w:val="0"/>
          <w:numId w:val="3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Протокол о изменама и допунама споразума о ваздушном саобраћају између Савезне Владе Савезне Републике Југославије и Швајцарског Федералног Савета („Службени гласник РС-Међународни уговори“ 21/2015);</w:t>
      </w:r>
    </w:p>
    <w:p w14:paraId="74E8D363" w14:textId="77777777" w:rsidR="005638F8" w:rsidRPr="008577E3" w:rsidRDefault="005638F8" w:rsidP="003E3225">
      <w:pPr>
        <w:numPr>
          <w:ilvl w:val="0"/>
          <w:numId w:val="3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Републике Србије и Владе Народне Републике Кине („Службени гласник РС-Међународни уговори“ 9/2015);</w:t>
      </w:r>
    </w:p>
    <w:p w14:paraId="23027766" w14:textId="77777777" w:rsidR="005638F8" w:rsidRPr="008577E3" w:rsidRDefault="005638F8" w:rsidP="003E3225">
      <w:pPr>
        <w:numPr>
          <w:ilvl w:val="0"/>
          <w:numId w:val="3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Споразум о ваздушном саобраћају између Владе Републике Србије и Владе Сједињених Америчких Држава („Службени гласник РС-Међународни уговори“ 15/2015);</w:t>
      </w:r>
    </w:p>
    <w:p w14:paraId="30AB5667" w14:textId="77777777" w:rsidR="005638F8" w:rsidRPr="008577E3" w:rsidRDefault="005638F8" w:rsidP="003E3225">
      <w:pPr>
        <w:numPr>
          <w:ilvl w:val="0"/>
          <w:numId w:val="3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Републике Србије и Владе Уједињених Арапских Емирата („Службени гласник РС-Међународни уговори“ 9/2015);</w:t>
      </w:r>
    </w:p>
    <w:p w14:paraId="381E78CC" w14:textId="77777777" w:rsidR="005638F8" w:rsidRPr="008577E3" w:rsidRDefault="005638F8" w:rsidP="003E3225">
      <w:pPr>
        <w:numPr>
          <w:ilvl w:val="0"/>
          <w:numId w:val="3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Републике Србије и Владе Републике Турске („Службени гласник РС-Међународни уговори“ 4/2016);</w:t>
      </w:r>
    </w:p>
    <w:p w14:paraId="040CF99D" w14:textId="77777777" w:rsidR="005638F8" w:rsidRPr="008577E3" w:rsidRDefault="005638F8" w:rsidP="003E3225">
      <w:pPr>
        <w:numPr>
          <w:ilvl w:val="0"/>
          <w:numId w:val="3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Мултилатерални споразум о комерцијалним правима у ванредном ваздушном авио-превозу у Европи („Службени гласник РС-Међународни уговори“ 11/2016);</w:t>
      </w:r>
    </w:p>
    <w:p w14:paraId="00D0A4CD" w14:textId="77777777" w:rsidR="005638F8" w:rsidRPr="008577E3" w:rsidRDefault="005638F8" w:rsidP="003E3225">
      <w:pPr>
        <w:numPr>
          <w:ilvl w:val="0"/>
          <w:numId w:val="3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Републике Србије и Владе Републике Кореје („Службени гласник РС-Међународни уговори“ 10/2016);</w:t>
      </w:r>
    </w:p>
    <w:p w14:paraId="5F4EF8C1" w14:textId="77777777" w:rsidR="005638F8" w:rsidRPr="008577E3" w:rsidRDefault="005638F8" w:rsidP="003E3225">
      <w:pPr>
        <w:numPr>
          <w:ilvl w:val="0"/>
          <w:numId w:val="24"/>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Федеративне Народне Републике Југославије и Краљевине Авганистана о цивилном ваздушном саобраћају, потписан у Београду, 07.01.1960. године („Службени лист СФРЈ-Међународни уговори“ бр. 12/60);</w:t>
      </w:r>
    </w:p>
    <w:p w14:paraId="73A9EB5D"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допуни и измени Прилога уз Споразум између Федеративне Народне Републике Југославије и Краљевине Авганистана о цивилном ваздушном саобраћају, постугнут разменом писама  19 фебруара. и 24. августа 1976. године у Кабулу и Београду(„Службени лист СФРЈ-Међународни уговори</w:t>
      </w:r>
      <w:r w:rsidRPr="008577E3">
        <w:rPr>
          <w:rFonts w:ascii="Times New Roman" w:eastAsia="Times New Roman" w:hAnsi="Times New Roman" w:cs="Times New Roman"/>
          <w:sz w:val="24"/>
          <w:szCs w:val="24"/>
          <w:lang w:val="en-GB"/>
        </w:rPr>
        <w:t>“ бр.</w:t>
      </w:r>
      <w:r w:rsidRPr="008577E3">
        <w:rPr>
          <w:rFonts w:ascii="Times New Roman" w:eastAsia="Times New Roman" w:hAnsi="Times New Roman" w:cs="Times New Roman"/>
          <w:sz w:val="24"/>
          <w:szCs w:val="24"/>
          <w:lang w:val="sr-Cyrl-CS"/>
        </w:rPr>
        <w:t xml:space="preserve"> 2/80)</w:t>
      </w:r>
      <w:r w:rsidRPr="008577E3">
        <w:rPr>
          <w:rFonts w:ascii="Times New Roman" w:eastAsia="Times New Roman" w:hAnsi="Times New Roman" w:cs="Times New Roman"/>
          <w:sz w:val="24"/>
          <w:szCs w:val="24"/>
          <w:lang w:val="sr-Latn-CS"/>
        </w:rPr>
        <w:t>;</w:t>
      </w:r>
    </w:p>
    <w:p w14:paraId="58B73FA0"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Владе Федеративне Народне Републике Југославије и Владе Народне Републике Албаније о ваздушном саобраћају између Федеративне Народне Републике Југославије и Народне Републике Албаније, потписан у Тирани, 23.11.1956. године, („Службени лист ФНРЈ-Међународни уговори</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 xml:space="preserve"> бр. 3/1958);</w:t>
      </w:r>
    </w:p>
    <w:p w14:paraId="0910CC3F"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Протокол о прелетању заједничке државне границе Федеративне Народне Републике Југославије и Народне Републике Албаније, Тирана, 23.11.1956. године („Службени лист ФНРЈ-Међународни уговори</w:t>
      </w:r>
      <w:r w:rsidRPr="008577E3">
        <w:rPr>
          <w:rFonts w:ascii="Times New Roman" w:eastAsia="Times New Roman" w:hAnsi="Times New Roman" w:cs="Times New Roman"/>
          <w:sz w:val="24"/>
          <w:szCs w:val="24"/>
          <w:lang w:val="en-GB"/>
        </w:rPr>
        <w:t>“ бр.</w:t>
      </w:r>
      <w:r w:rsidRPr="008577E3">
        <w:rPr>
          <w:rFonts w:ascii="Times New Roman" w:eastAsia="Times New Roman" w:hAnsi="Times New Roman" w:cs="Times New Roman"/>
          <w:sz w:val="24"/>
          <w:szCs w:val="24"/>
          <w:lang w:val="sr-Cyrl-CS"/>
        </w:rPr>
        <w:t xml:space="preserve"> 10/57); </w:t>
      </w:r>
    </w:p>
    <w:p w14:paraId="64784EAC"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Споразум о ваздушном саобраћају између Владе Социјалистичке Федеративне Републике Југославије и Владе Народне Републике Анголе, потписан у Београду, 23.07.1976. године, ратификован 13.01.1977. године; </w:t>
      </w:r>
    </w:p>
    <w:p w14:paraId="766F08C1"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Социјалистичке Федеративне Републике Југославије и Демократске Републике Алжира о ваздушном саобраћају, потписан у Алжиру, 16.10.1964. године („Службени лист ФНРЈ-Међународни уговори“ бр.11/1965);</w:t>
      </w:r>
    </w:p>
    <w:p w14:paraId="1CAFC003"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shd w:val="clear" w:color="auto" w:fill="FFFFFF"/>
          <w:lang w:val="en-GB"/>
        </w:rPr>
        <w:t>Споразум о ваздушном саобраћају између Владе Републике Србије и Владе Аустралије, сачињен 14. маја 2013. године, у Београду („Службени гласник РС - Међународни уговори", бр. 13/2013);</w:t>
      </w:r>
    </w:p>
    <w:p w14:paraId="1D65FC26"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Федеративне Народне Републике Југославије и Републике Аустрије, потписан у Бечу, 11.11.1953. године ("Службени лист ФНРЈ-Међународни уговори и други споразуми ", бр. 22/1956);</w:t>
      </w:r>
    </w:p>
    <w:p w14:paraId="6C86F519"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Споразум између ФНРЈ и Републике Аустрије (размена </w:t>
      </w:r>
      <w:r w:rsidRPr="008577E3">
        <w:rPr>
          <w:rFonts w:ascii="Times New Roman" w:eastAsia="Times New Roman" w:hAnsi="Times New Roman" w:cs="Times New Roman"/>
          <w:sz w:val="24"/>
          <w:szCs w:val="24"/>
          <w:lang w:val="sr-Latn-CS"/>
        </w:rPr>
        <w:t>н</w:t>
      </w:r>
      <w:r w:rsidRPr="008577E3">
        <w:rPr>
          <w:rFonts w:ascii="Times New Roman" w:eastAsia="Times New Roman" w:hAnsi="Times New Roman" w:cs="Times New Roman"/>
          <w:sz w:val="24"/>
          <w:szCs w:val="24"/>
          <w:lang w:val="sr-Cyrl-CS"/>
        </w:rPr>
        <w:t xml:space="preserve">ота) о реципрочном ослобађању царинских дажбина за штампане обрасце који служе за нормално </w:t>
      </w:r>
      <w:r w:rsidRPr="008577E3">
        <w:rPr>
          <w:rFonts w:ascii="Times New Roman" w:eastAsia="Times New Roman" w:hAnsi="Times New Roman" w:cs="Times New Roman"/>
          <w:sz w:val="24"/>
          <w:szCs w:val="24"/>
          <w:lang w:val="sr-Cyrl-CS"/>
        </w:rPr>
        <w:lastRenderedPageBreak/>
        <w:t xml:space="preserve">обављање ваздушног саобраћаја, потписан 18.11.1959. године у Београду, („Службени лист СФРЈ Међународни уговори“ бр. 12/60); </w:t>
      </w:r>
    </w:p>
    <w:p w14:paraId="1075C23C"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изменама и допунама Споразума између СФРЈ и Републике Аустрије о ваздушном саобраћају од 11.11.1953., потписан 26.02.1974. године у Београду, („Службени лист СФРЈ Међународни уговори“ бр. 18/76);</w:t>
      </w:r>
    </w:p>
    <w:p w14:paraId="10A93EE8"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изменама и допунама Споразума о ваздушном саобраћају између СИВ-а Скупштине СФРЈ и Владе Републике Аустрије, потписан 29.09.1988. године, ратификован 31.08.1989. године;</w:t>
      </w:r>
    </w:p>
    <w:p w14:paraId="47DF0C38"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Владе Социјалистичке Федеративне Републике Југославије и Народне Републике Бангладеш о ваздушном саобраћају, потписан у Даки, 09.02.1974. године („Службени лист СФРЈ Међународни уговори“ бр. 52/1975);</w:t>
      </w:r>
      <w:r w:rsidRPr="008577E3">
        <w:rPr>
          <w:rFonts w:ascii="Times New Roman" w:eastAsia="Times New Roman" w:hAnsi="Times New Roman" w:cs="Times New Roman"/>
          <w:b/>
          <w:bCs/>
          <w:sz w:val="24"/>
          <w:szCs w:val="24"/>
          <w:lang w:val="en-GB"/>
        </w:rPr>
        <w:t xml:space="preserve"> </w:t>
      </w:r>
    </w:p>
    <w:p w14:paraId="52E49430"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Федеративне Народне Републике Југославије и Краљевине Белгије о ваздушном саобраћају, потписан у Београду, 01.10.1955. године („Службени лист СФРЈ“, бр. 8/1958);</w:t>
      </w:r>
    </w:p>
    <w:p w14:paraId="2615D918"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Белорусије, потписан у Београду, 30.01.1998. године („Службени лист СРЈ-Међународни уговори“ бр. 5/98);</w:t>
      </w:r>
      <w:r w:rsidRPr="008577E3">
        <w:rPr>
          <w:rFonts w:ascii="Times New Roman" w:eastAsia="Times New Roman" w:hAnsi="Times New Roman" w:cs="Times New Roman"/>
          <w:b/>
          <w:bCs/>
          <w:sz w:val="24"/>
          <w:szCs w:val="24"/>
          <w:lang w:val="en-GB"/>
        </w:rPr>
        <w:t xml:space="preserve"> </w:t>
      </w:r>
    </w:p>
    <w:p w14:paraId="2F363786"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Савјета министара Босне и Херцеговине, потписан у Београду, 07. 10.2002. године („Службени лист СЦГ-Међународни уговори“ бр. 9/2004);</w:t>
      </w:r>
      <w:r w:rsidRPr="008577E3">
        <w:rPr>
          <w:rFonts w:ascii="Times New Roman" w:eastAsia="Times New Roman" w:hAnsi="Times New Roman" w:cs="Times New Roman"/>
          <w:b/>
          <w:bCs/>
          <w:sz w:val="24"/>
          <w:szCs w:val="24"/>
          <w:lang w:val="en-GB"/>
        </w:rPr>
        <w:t xml:space="preserve"> </w:t>
      </w:r>
    </w:p>
    <w:p w14:paraId="4DFCE64C"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Републике Бугарске, потписан у Београду 24.04.2001. године („Службени лист СРЈ-Међународни уговори“ бр. 3/2002);</w:t>
      </w:r>
      <w:r w:rsidRPr="008577E3">
        <w:rPr>
          <w:rFonts w:ascii="Times New Roman" w:eastAsia="Times New Roman" w:hAnsi="Times New Roman" w:cs="Times New Roman"/>
          <w:b/>
          <w:bCs/>
          <w:sz w:val="24"/>
          <w:szCs w:val="24"/>
          <w:lang w:val="en-GB"/>
        </w:rPr>
        <w:t xml:space="preserve"> </w:t>
      </w:r>
    </w:p>
    <w:p w14:paraId="7A1BCA8C"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Владе Федеративне Народне Републике Југославије и Владе Уједињеног Краљевства Велике Британије и Северне Ирске о ваздушном саобраћају, потписан у Лондону, 03.02.1959. године („Службени лист ФНРЈ-Међународни уговори“, бр. 11/1959.);</w:t>
      </w:r>
      <w:r w:rsidRPr="008577E3">
        <w:rPr>
          <w:rFonts w:ascii="Times New Roman" w:eastAsia="Times New Roman" w:hAnsi="Times New Roman" w:cs="Times New Roman"/>
          <w:b/>
          <w:bCs/>
          <w:sz w:val="24"/>
          <w:szCs w:val="24"/>
          <w:lang w:val="en-GB"/>
        </w:rPr>
        <w:t xml:space="preserve"> </w:t>
      </w:r>
      <w:r w:rsidRPr="008577E3">
        <w:rPr>
          <w:rFonts w:ascii="Times New Roman" w:eastAsia="Times New Roman" w:hAnsi="Times New Roman" w:cs="Times New Roman"/>
          <w:sz w:val="24"/>
          <w:szCs w:val="24"/>
          <w:lang w:val="sr-Cyrl-CS"/>
        </w:rPr>
        <w:t>Споразум (размена нота) о продужењу важности Споразума између Владе Федеративне Народне Републике Југославије и Владе Уједињеног Краљевства Велике Британије и Северне Ирске о ваздушном саобраћају, од 04.03.1968. године;</w:t>
      </w:r>
    </w:p>
    <w:p w14:paraId="17364E01"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Измена Анекса Споразума између Владе Федеративне Народне Републике Југославије и Владе Уједињеног Краљевства Велике Британије и Северне Ирске о ваздушном саобраћају, извршена разменом нота 02.06.1970. године;</w:t>
      </w:r>
    </w:p>
    <w:p w14:paraId="5BE50A27" w14:textId="16D2511A"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sr-Cyrl-CS"/>
        </w:rPr>
        <w:t>Споразум</w:t>
      </w:r>
      <w:r w:rsidRPr="008577E3">
        <w:rPr>
          <w:rFonts w:ascii="Times New Roman" w:eastAsia="Times New Roman" w:hAnsi="Times New Roman" w:cs="Times New Roman"/>
          <w:sz w:val="24"/>
          <w:szCs w:val="24"/>
          <w:lang w:val="sr-Cyrl-CS"/>
        </w:rPr>
        <w:t xml:space="preserve"> између Владе Федеративне Народне Републике Југославије и Владе Уједињеног Краљевства Велике Британије и Северне Ирске о ваздушном саобраћају, из 1959. године</w:t>
      </w:r>
      <w:r w:rsidRPr="008577E3">
        <w:rPr>
          <w:rFonts w:ascii="Times New Roman" w:eastAsia="Times New Roman" w:hAnsi="Times New Roman" w:cs="Times New Roman"/>
          <w:bCs/>
          <w:sz w:val="24"/>
          <w:szCs w:val="24"/>
          <w:lang w:val="sr-Cyrl-CS"/>
        </w:rPr>
        <w:t xml:space="preserve"> је престао да важи 08.септембра 1999.год. да би, разменом нота 2000.године био поново оснажен.</w:t>
      </w:r>
    </w:p>
    <w:p w14:paraId="7CC367EF"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цивилном ваздушном саобраћају између Владе Социјалистичке Федеративне Републике Југославије и Владе Социјалистичке Републике Вијетнама, потписан у Ханоју, 10.11.1978. године („Службени лист СФРЈ-Међународни уговори“, бр. 10/1980);</w:t>
      </w:r>
      <w:r w:rsidRPr="008577E3">
        <w:rPr>
          <w:rFonts w:ascii="Times New Roman" w:eastAsia="Times New Roman" w:hAnsi="Times New Roman" w:cs="Times New Roman"/>
          <w:b/>
          <w:bCs/>
          <w:sz w:val="24"/>
          <w:szCs w:val="24"/>
          <w:lang w:val="en-GB"/>
        </w:rPr>
        <w:t xml:space="preserve"> </w:t>
      </w:r>
    </w:p>
    <w:p w14:paraId="6F773FFF"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Федеративне Народне Републике Југославије и Републике Гвинеје о редовном ваздушном саобраћају, потписан у Београду, 09.12.1961. године („Службени лист ФНРЈ-Међународни уговори“ бр. 8/1962.);</w:t>
      </w:r>
      <w:r w:rsidRPr="008577E3">
        <w:rPr>
          <w:rFonts w:ascii="Times New Roman" w:eastAsia="Times New Roman" w:hAnsi="Times New Roman" w:cs="Times New Roman"/>
          <w:b/>
          <w:bCs/>
          <w:sz w:val="24"/>
          <w:szCs w:val="24"/>
          <w:lang w:val="en-GB"/>
        </w:rPr>
        <w:t xml:space="preserve"> </w:t>
      </w:r>
    </w:p>
    <w:p w14:paraId="4CDF035C"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Споразум о ваздушном саобраћају између Савезне Владе Савезне Републике Југославије и Владе Републике Грчке, потписаног у Београду, 9. маја 2002. године („Службени лист СЦГ-Међународни уговори“ бр. 3/2005);</w:t>
      </w:r>
      <w:r w:rsidRPr="008577E3">
        <w:rPr>
          <w:rFonts w:ascii="Times New Roman" w:eastAsia="Times New Roman" w:hAnsi="Times New Roman" w:cs="Times New Roman"/>
          <w:b/>
          <w:bCs/>
          <w:sz w:val="24"/>
          <w:szCs w:val="24"/>
          <w:lang w:val="en-GB"/>
        </w:rPr>
        <w:t xml:space="preserve"> </w:t>
      </w:r>
    </w:p>
    <w:p w14:paraId="2290C5A7"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noProof/>
          <w:sz w:val="24"/>
          <w:szCs w:val="24"/>
          <w:lang w:val="en-GB"/>
        </w:rPr>
        <w:t>Споразум о ваздушном саобраћају између Владе Републике Србије и Владе Арапске Републике Египта, сачињен у Београду 28.05.2010. године ("Службени гласник РС - Међународни уговори", бр. 10/2010);</w:t>
      </w:r>
    </w:p>
    <w:p w14:paraId="26FB5A5B"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b/>
          <w:bCs/>
          <w:sz w:val="24"/>
          <w:szCs w:val="24"/>
          <w:u w:val="single"/>
          <w:lang w:val="sr-Cyrl-CS"/>
        </w:rPr>
      </w:pPr>
      <w:r w:rsidRPr="008577E3">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Републике Зимбабве, потписан у Харареу, 18.10.1996. године („Службени лист СРЈ-Међународни уговори“ бр. 2/98);</w:t>
      </w:r>
      <w:r w:rsidRPr="008577E3">
        <w:rPr>
          <w:rFonts w:ascii="Times New Roman" w:eastAsia="Times New Roman" w:hAnsi="Times New Roman" w:cs="Times New Roman"/>
          <w:b/>
          <w:bCs/>
          <w:sz w:val="24"/>
          <w:szCs w:val="24"/>
          <w:lang w:val="en-GB"/>
        </w:rPr>
        <w:t xml:space="preserve"> </w:t>
      </w:r>
    </w:p>
    <w:p w14:paraId="13C621DD"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Државе Израел, потписан у Београду, 24.05.2001.године. („Службени лист СРЈ-Међународни уговори“ бр. 3/2002)</w:t>
      </w:r>
      <w:r w:rsidRPr="008577E3">
        <w:rPr>
          <w:rFonts w:ascii="Times New Roman" w:eastAsia="Times New Roman" w:hAnsi="Times New Roman" w:cs="Times New Roman"/>
          <w:sz w:val="24"/>
          <w:szCs w:val="24"/>
          <w:lang w:val="en-GB"/>
        </w:rPr>
        <w:t>;</w:t>
      </w:r>
    </w:p>
    <w:p w14:paraId="330DD5BB"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Социјалистичке Федеративне Републике Југославије и Републике Ирака, потписан у Београду, 02.10.1975. године („Службени лист СФРЈ-Међународни уговори“ бр. 9/1977);</w:t>
      </w:r>
      <w:r w:rsidRPr="008577E3">
        <w:rPr>
          <w:rFonts w:ascii="Times New Roman" w:eastAsia="Times New Roman" w:hAnsi="Times New Roman" w:cs="Times New Roman"/>
          <w:b/>
          <w:bCs/>
          <w:sz w:val="24"/>
          <w:szCs w:val="24"/>
          <w:lang w:val="en-GB"/>
        </w:rPr>
        <w:t xml:space="preserve"> </w:t>
      </w:r>
    </w:p>
    <w:p w14:paraId="34CD347C"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Републике Србије и Владе  Републике Ирака, потписан 20. априла 2017.године у Београду, али још увек није ратификован;</w:t>
      </w:r>
    </w:p>
    <w:p w14:paraId="3F6352D0"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Владе Социјалистичке Федеративне Републике Југославије и Владе Републике Италије о ваздушном саобраћају („Службени лист СФРЈ-Међународни уговори“ бр. 2/1977.), потписан у Риму, 24.05.1967. године;</w:t>
      </w:r>
      <w:r w:rsidRPr="008577E3">
        <w:rPr>
          <w:rFonts w:ascii="Times New Roman" w:eastAsia="Times New Roman" w:hAnsi="Times New Roman" w:cs="Times New Roman"/>
          <w:b/>
          <w:bCs/>
          <w:sz w:val="24"/>
          <w:szCs w:val="24"/>
          <w:lang w:val="en-GB"/>
        </w:rPr>
        <w:t xml:space="preserve"> </w:t>
      </w:r>
    </w:p>
    <w:p w14:paraId="606CC044"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Т</w:t>
      </w:r>
      <w:r w:rsidRPr="008577E3">
        <w:rPr>
          <w:rFonts w:ascii="Times New Roman" w:eastAsia="Times New Roman" w:hAnsi="Times New Roman" w:cs="Times New Roman"/>
          <w:sz w:val="24"/>
          <w:szCs w:val="24"/>
          <w:lang w:val="sr-Cyrl-CS"/>
        </w:rPr>
        <w:t>ехничк</w:t>
      </w:r>
      <w:r w:rsidRPr="008577E3">
        <w:rPr>
          <w:rFonts w:ascii="Times New Roman" w:eastAsia="Times New Roman" w:hAnsi="Times New Roman" w:cs="Times New Roman"/>
          <w:sz w:val="24"/>
          <w:szCs w:val="24"/>
          <w:lang w:val="en-GB"/>
        </w:rPr>
        <w:t>и</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с</w:t>
      </w:r>
      <w:r w:rsidRPr="008577E3">
        <w:rPr>
          <w:rFonts w:ascii="Times New Roman" w:eastAsia="Times New Roman" w:hAnsi="Times New Roman" w:cs="Times New Roman"/>
          <w:sz w:val="24"/>
          <w:szCs w:val="24"/>
          <w:lang w:val="sr-Cyrl-CS"/>
        </w:rPr>
        <w:t>поразум о одређеним аспектима ваздушног саобраћаја</w:t>
      </w:r>
      <w:r w:rsidRPr="008577E3">
        <w:rPr>
          <w:rFonts w:ascii="Times New Roman" w:eastAsia="Times New Roman" w:hAnsi="Times New Roman" w:cs="Times New Roman"/>
          <w:sz w:val="24"/>
          <w:szCs w:val="24"/>
          <w:lang w:val="en-GB"/>
        </w:rPr>
        <w:t xml:space="preserve"> између Директората цивилног ваздухопловства Републике Србије и Италијанских ваздухопловних власти, закључен 20.12.2010. године;</w:t>
      </w:r>
    </w:p>
    <w:p w14:paraId="4718CE37"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о ваздушном саобраћају између</w:t>
      </w:r>
      <w:r w:rsidRPr="008577E3">
        <w:rPr>
          <w:rFonts w:ascii="Times New Roman" w:eastAsia="Times New Roman" w:hAnsi="Times New Roman" w:cs="Times New Roman"/>
          <w:sz w:val="24"/>
          <w:szCs w:val="24"/>
          <w:lang w:val="ru-RU"/>
        </w:rPr>
        <w:t xml:space="preserve"> Владе Републике Србије и Владе </w:t>
      </w:r>
      <w:r w:rsidRPr="008577E3">
        <w:rPr>
          <w:rFonts w:ascii="Times New Roman" w:eastAsia="Times New Roman" w:hAnsi="Times New Roman" w:cs="Times New Roman"/>
          <w:sz w:val="24"/>
          <w:szCs w:val="24"/>
          <w:lang w:val="en-GB"/>
        </w:rPr>
        <w:t xml:space="preserve">Републике Јерменије, </w:t>
      </w:r>
      <w:r w:rsidRPr="008577E3">
        <w:rPr>
          <w:rFonts w:ascii="Times New Roman" w:eastAsia="Times New Roman" w:hAnsi="Times New Roman" w:cs="Times New Roman"/>
          <w:sz w:val="24"/>
          <w:szCs w:val="24"/>
          <w:lang w:val="sr-Cyrl-CS"/>
        </w:rPr>
        <w:t>сачињен</w:t>
      </w:r>
      <w:r w:rsidRPr="008577E3">
        <w:rPr>
          <w:rFonts w:ascii="Times New Roman" w:eastAsia="Times New Roman" w:hAnsi="Times New Roman" w:cs="Times New Roman"/>
          <w:sz w:val="24"/>
          <w:szCs w:val="24"/>
          <w:lang w:val="en-GB"/>
        </w:rPr>
        <w:t xml:space="preserve"> у Београду дана 04.04.2011. године</w:t>
      </w:r>
      <w:r w:rsidRPr="008577E3">
        <w:rPr>
          <w:rFonts w:ascii="Times New Roman" w:eastAsia="Times New Roman" w:hAnsi="Times New Roman" w:cs="Times New Roman"/>
          <w:noProof/>
          <w:sz w:val="24"/>
          <w:szCs w:val="24"/>
          <w:lang w:val="en-GB"/>
        </w:rPr>
        <w:t xml:space="preserve"> ("Службени гласник РС - Међународни уговори", бр. 10/2011);</w:t>
      </w:r>
    </w:p>
    <w:p w14:paraId="1DABE1D5"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Социјалистичке Федеративне Републике Југославије и Владе Хашемитске Краљевине Јордана ("Службени лист СФРЈ", бр. 1/08.10.1979.-Међународни уговори), потписан у Беогаду, 12.11.1976. године;</w:t>
      </w:r>
      <w:r w:rsidRPr="008577E3">
        <w:rPr>
          <w:rFonts w:ascii="Times New Roman" w:eastAsia="Times New Roman" w:hAnsi="Times New Roman" w:cs="Times New Roman"/>
          <w:b/>
          <w:bCs/>
          <w:sz w:val="24"/>
          <w:szCs w:val="24"/>
          <w:lang w:val="en-GB"/>
        </w:rPr>
        <w:t xml:space="preserve"> </w:t>
      </w:r>
    </w:p>
    <w:p w14:paraId="660377A7"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Меморандум о сагласности између СИВ-а Скупштине СФРЈ и Владе Хашемитске Краљевине Јордана у вези Споразума о ваздушном саобраћају, потписан 03.08.1988., ратификован 1989. године ( Међународни уговори 12/91);</w:t>
      </w:r>
    </w:p>
    <w:p w14:paraId="2E122241"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Социјалистичке Федеративне Републике Југославије и Владе Републике Кипра (Међународни уговори бр. 2/15.03.1978.), потписан у Никозији, 26.02.1976. године;</w:t>
      </w:r>
      <w:r w:rsidRPr="008577E3">
        <w:rPr>
          <w:rFonts w:ascii="Times New Roman" w:eastAsia="Times New Roman" w:hAnsi="Times New Roman" w:cs="Times New Roman"/>
          <w:b/>
          <w:bCs/>
          <w:sz w:val="24"/>
          <w:szCs w:val="24"/>
          <w:lang w:val="en-GB"/>
        </w:rPr>
        <w:t xml:space="preserve"> </w:t>
      </w:r>
    </w:p>
    <w:p w14:paraId="08B8D043"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Социјалистичке Федеративне Републике Југославије и Владе Демократске Народне Републике Кореје ("Службени лист СФРЈ", бр. 7/06.09.1977.), потписан у Београду, 06.11.1975. године;</w:t>
      </w:r>
      <w:r w:rsidRPr="008577E3">
        <w:rPr>
          <w:rFonts w:ascii="Times New Roman" w:eastAsia="Times New Roman" w:hAnsi="Times New Roman" w:cs="Times New Roman"/>
          <w:b/>
          <w:bCs/>
          <w:sz w:val="24"/>
          <w:szCs w:val="24"/>
          <w:lang w:val="en-GB"/>
        </w:rPr>
        <w:t xml:space="preserve"> </w:t>
      </w:r>
    </w:p>
    <w:p w14:paraId="351A5A1B"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Социјалистичке Федеративне Републике Југославије и Републике Кубе ("Службени лист СФРЈ", бр.1/13.02.1987.), потписан у Београду, 30.05.1983. године;</w:t>
      </w:r>
      <w:r w:rsidRPr="008577E3">
        <w:rPr>
          <w:rFonts w:ascii="Times New Roman" w:eastAsia="Times New Roman" w:hAnsi="Times New Roman" w:cs="Times New Roman"/>
          <w:b/>
          <w:bCs/>
          <w:sz w:val="24"/>
          <w:szCs w:val="24"/>
          <w:lang w:val="en-GB"/>
        </w:rPr>
        <w:t xml:space="preserve"> </w:t>
      </w:r>
    </w:p>
    <w:p w14:paraId="4EFF8763"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Споразум о ваздушном саобраћају</w:t>
      </w:r>
      <w:r w:rsidRPr="008577E3">
        <w:rPr>
          <w:rFonts w:ascii="Times New Roman" w:eastAsia="Times New Roman" w:hAnsi="Times New Roman" w:cs="Times New Roman"/>
          <w:b/>
          <w:bCs/>
          <w:sz w:val="24"/>
          <w:szCs w:val="24"/>
          <w:lang w:val="ru-RU"/>
        </w:rPr>
        <w:t xml:space="preserve"> </w:t>
      </w:r>
      <w:r w:rsidRPr="008577E3">
        <w:rPr>
          <w:rFonts w:ascii="Times New Roman" w:eastAsia="Times New Roman" w:hAnsi="Times New Roman" w:cs="Times New Roman"/>
          <w:sz w:val="24"/>
          <w:szCs w:val="24"/>
          <w:lang w:val="sr-Cyrl-CS"/>
        </w:rPr>
        <w:t>између Владе Републике Србије и Владе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 xml:space="preserve">Државе Кувајт, сачињен </w:t>
      </w:r>
      <w:r w:rsidRPr="008577E3">
        <w:rPr>
          <w:rFonts w:ascii="Times New Roman" w:eastAsia="Times New Roman" w:hAnsi="Times New Roman" w:cs="Times New Roman"/>
          <w:sz w:val="24"/>
          <w:szCs w:val="24"/>
          <w:lang w:val="en-GB"/>
        </w:rPr>
        <w:t>10.04.2011</w:t>
      </w:r>
      <w:r w:rsidRPr="008577E3">
        <w:rPr>
          <w:rFonts w:ascii="Times New Roman" w:eastAsia="Times New Roman" w:hAnsi="Times New Roman" w:cs="Times New Roman"/>
          <w:sz w:val="24"/>
          <w:szCs w:val="24"/>
          <w:lang w:val="sr-Cyrl-CS"/>
        </w:rPr>
        <w:t>. године,</w:t>
      </w:r>
      <w:r w:rsidRPr="008577E3">
        <w:rPr>
          <w:rFonts w:ascii="Times New Roman" w:eastAsia="Times New Roman" w:hAnsi="Times New Roman" w:cs="Times New Roman"/>
          <w:sz w:val="24"/>
          <w:szCs w:val="24"/>
          <w:lang w:val="en-GB"/>
        </w:rPr>
        <w:t xml:space="preserve"> у Кувајту</w:t>
      </w:r>
      <w:r w:rsidRPr="008577E3">
        <w:rPr>
          <w:rFonts w:ascii="Times New Roman" w:eastAsia="Times New Roman" w:hAnsi="Times New Roman" w:cs="Times New Roman"/>
          <w:noProof/>
          <w:sz w:val="24"/>
          <w:szCs w:val="24"/>
          <w:lang w:val="en-GB"/>
        </w:rPr>
        <w:t xml:space="preserve"> ("Службени гласник РС - Међународни уговори", бр. 10/2011);</w:t>
      </w:r>
    </w:p>
    <w:p w14:paraId="3BF9C90A"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закључен између Федеративне Народне Републике Југославије и Републике Либана, потписан у Бејруту, 17.04.1954. године (Р.п.бр.409 од 28.10.1954. године)</w:t>
      </w:r>
      <w:r w:rsidRPr="008577E3">
        <w:rPr>
          <w:rFonts w:ascii="Times New Roman" w:eastAsia="Times New Roman" w:hAnsi="Times New Roman" w:cs="Times New Roman"/>
          <w:sz w:val="24"/>
          <w:szCs w:val="24"/>
          <w:lang w:val="sr-Latn-CS"/>
        </w:rPr>
        <w:t>. 31. маја 2016. године, у Бејруту парафиран нови споразум, али је споразум из 1954 и даље на снази</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b/>
          <w:bCs/>
          <w:sz w:val="24"/>
          <w:szCs w:val="24"/>
          <w:lang w:val="en-GB"/>
        </w:rPr>
        <w:t xml:space="preserve"> </w:t>
      </w:r>
    </w:p>
    <w:p w14:paraId="78A269EF"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зрачном промету између Социјалистичке Федеративне Републике Југославије и Социјалистичке Народне Либијске Арапске Џамахирије о регулисању зрачног промета између њихових територија, потписан у Београду, 08.04.1981. године („Службени лист СФРЈ-Међународни уговори“ бр. 8/1982.);</w:t>
      </w:r>
      <w:r w:rsidRPr="008577E3">
        <w:rPr>
          <w:rFonts w:ascii="Times New Roman" w:eastAsia="Times New Roman" w:hAnsi="Times New Roman" w:cs="Times New Roman"/>
          <w:b/>
          <w:bCs/>
          <w:sz w:val="24"/>
          <w:szCs w:val="24"/>
          <w:lang w:val="en-GB"/>
        </w:rPr>
        <w:t xml:space="preserve"> </w:t>
      </w:r>
    </w:p>
    <w:p w14:paraId="09C6E5D8"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Федеративне Народне Републике Југославије и Великог Војводства Луксембурга о ваздушном саобраћају, потписан у Београду, 09.04.1960. године („Службени лист СФРЈ-Међународни уговори“ додатак бр. 3/1961);</w:t>
      </w:r>
      <w:r w:rsidRPr="008577E3">
        <w:rPr>
          <w:rFonts w:ascii="Times New Roman" w:eastAsia="Times New Roman" w:hAnsi="Times New Roman" w:cs="Times New Roman"/>
          <w:b/>
          <w:bCs/>
          <w:sz w:val="24"/>
          <w:szCs w:val="24"/>
          <w:lang w:val="en-GB"/>
        </w:rPr>
        <w:t xml:space="preserve"> </w:t>
      </w:r>
    </w:p>
    <w:p w14:paraId="2E6C583A"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M</w:t>
      </w:r>
      <w:r w:rsidRPr="008577E3">
        <w:rPr>
          <w:rFonts w:ascii="Times New Roman" w:eastAsia="Times New Roman" w:hAnsi="Times New Roman" w:cs="Times New Roman"/>
          <w:sz w:val="24"/>
          <w:szCs w:val="24"/>
          <w:lang w:val="ru-RU"/>
        </w:rPr>
        <w:t>еморандум</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о сагласности</w:t>
      </w:r>
      <w:r w:rsidRPr="008577E3">
        <w:rPr>
          <w:rFonts w:ascii="Times New Roman" w:eastAsia="Times New Roman" w:hAnsi="Times New Roman" w:cs="Times New Roman"/>
          <w:b/>
          <w:bCs/>
          <w:sz w:val="24"/>
          <w:szCs w:val="24"/>
          <w:lang w:val="en-GB"/>
        </w:rPr>
        <w:t xml:space="preserve"> </w:t>
      </w:r>
      <w:r w:rsidRPr="008577E3">
        <w:rPr>
          <w:rFonts w:ascii="Times New Roman" w:eastAsia="Times New Roman" w:hAnsi="Times New Roman" w:cs="Times New Roman"/>
          <w:sz w:val="24"/>
          <w:szCs w:val="24"/>
          <w:lang w:val="sr-Cyrl-CS"/>
        </w:rPr>
        <w:t>између Директората цивилног ваздухопловства Републике Србије</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CS"/>
        </w:rPr>
        <w:t>и Дирекције за цивилно ваздухопловство Великог Војводства Луксембург</w:t>
      </w:r>
      <w:r w:rsidRPr="008577E3">
        <w:rPr>
          <w:rFonts w:ascii="Times New Roman" w:eastAsia="Times New Roman" w:hAnsi="Times New Roman" w:cs="Times New Roman"/>
          <w:sz w:val="24"/>
          <w:szCs w:val="24"/>
          <w:lang w:val="en-GB"/>
        </w:rPr>
        <w:t>, потписан у Београду, 22.07.2011. године;</w:t>
      </w:r>
    </w:p>
    <w:p w14:paraId="0D816ADC"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Федеративне Народне Републике Југославије и Народне Републике Мађарске, потписан у Београду, 21.07.1956. године („Службени лист СФРЈ-Међународни уговори“ 73/1957);</w:t>
      </w:r>
      <w:r w:rsidRPr="008577E3">
        <w:rPr>
          <w:rFonts w:ascii="Times New Roman" w:eastAsia="Times New Roman" w:hAnsi="Times New Roman" w:cs="Times New Roman"/>
          <w:b/>
          <w:bCs/>
          <w:sz w:val="24"/>
          <w:szCs w:val="24"/>
          <w:lang w:val="en-GB"/>
        </w:rPr>
        <w:t xml:space="preserve"> </w:t>
      </w:r>
    </w:p>
    <w:p w14:paraId="38ED3FD5"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Аранжман сходно одредбама чл.</w:t>
      </w:r>
      <w:r w:rsidRPr="008577E3">
        <w:rPr>
          <w:rFonts w:ascii="Times New Roman" w:eastAsia="Times New Roman" w:hAnsi="Times New Roman" w:cs="Times New Roman"/>
          <w:sz w:val="24"/>
          <w:szCs w:val="24"/>
          <w:lang w:val="en-GB"/>
        </w:rPr>
        <w:t>XI</w:t>
      </w:r>
      <w:r w:rsidRPr="008577E3">
        <w:rPr>
          <w:rFonts w:ascii="Times New Roman" w:eastAsia="Times New Roman" w:hAnsi="Times New Roman" w:cs="Times New Roman"/>
          <w:sz w:val="24"/>
          <w:szCs w:val="24"/>
          <w:lang w:val="sr-Cyrl-CS"/>
        </w:rPr>
        <w:t xml:space="preserve"> став 2. Споразума између ФНРЈ и НР Мађарске о ваздушном саобраћају од 21.07.1956. године о измени прилога уз поменути Споразум од 30.05.1964. године;</w:t>
      </w:r>
    </w:p>
    <w:p w14:paraId="00B693EB"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Меморандум о сагласности уз Споразум о ваздушном саобраћају између Федеративне Народне Републике Југославије и Народне Републике Мађарске, потписан 09.02.1995.године („Службени лист СРЈ-Међународни уговори „ бр.4/96);</w:t>
      </w:r>
    </w:p>
    <w:p w14:paraId="7755410F"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Републике Македоније, потписан у Скопљу, 02.09. 1996. године („Службени лист СРЈ-Међународни уговори“ бр. 5/96);</w:t>
      </w:r>
      <w:r w:rsidRPr="008577E3">
        <w:rPr>
          <w:rFonts w:ascii="Times New Roman" w:eastAsia="Times New Roman" w:hAnsi="Times New Roman" w:cs="Times New Roman"/>
          <w:b/>
          <w:bCs/>
          <w:sz w:val="24"/>
          <w:szCs w:val="24"/>
          <w:lang w:val="en-GB"/>
        </w:rPr>
        <w:t xml:space="preserve"> </w:t>
      </w:r>
    </w:p>
    <w:p w14:paraId="1CADE07A"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Савезног извршног већа Скупштине СФРЈ и Владе Малезије о ваздушном саобраћају између њихових односних територија, потписан у Куала Лумпуру, 20.06.198</w:t>
      </w:r>
      <w:r w:rsidRPr="008577E3">
        <w:rPr>
          <w:rFonts w:ascii="Times New Roman" w:eastAsia="Times New Roman" w:hAnsi="Times New Roman" w:cs="Times New Roman"/>
          <w:sz w:val="24"/>
          <w:szCs w:val="24"/>
          <w:lang w:val="en-GB"/>
        </w:rPr>
        <w:t>7</w:t>
      </w:r>
      <w:r w:rsidRPr="008577E3">
        <w:rPr>
          <w:rFonts w:ascii="Times New Roman" w:eastAsia="Times New Roman" w:hAnsi="Times New Roman" w:cs="Times New Roman"/>
          <w:sz w:val="24"/>
          <w:szCs w:val="24"/>
          <w:lang w:val="sr-Cyrl-CS"/>
        </w:rPr>
        <w:t>. године, ратификован 17.12.1987. године;</w:t>
      </w:r>
      <w:r w:rsidRPr="008577E3">
        <w:rPr>
          <w:rFonts w:ascii="Times New Roman" w:eastAsia="Times New Roman" w:hAnsi="Times New Roman" w:cs="Times New Roman"/>
          <w:b/>
          <w:bCs/>
          <w:sz w:val="24"/>
          <w:szCs w:val="24"/>
          <w:lang w:val="en-GB"/>
        </w:rPr>
        <w:t xml:space="preserve"> </w:t>
      </w:r>
    </w:p>
    <w:p w14:paraId="55896948"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Социјалистичке Федеративне Републике Југославије и Владе Малте, потписан у Риму, 05.02.1975. године;</w:t>
      </w:r>
      <w:r w:rsidRPr="008577E3">
        <w:rPr>
          <w:rFonts w:ascii="Times New Roman" w:eastAsia="Times New Roman" w:hAnsi="Times New Roman" w:cs="Times New Roman"/>
          <w:b/>
          <w:bCs/>
          <w:sz w:val="24"/>
          <w:szCs w:val="24"/>
          <w:lang w:val="en-GB"/>
        </w:rPr>
        <w:t xml:space="preserve"> </w:t>
      </w:r>
      <w:r w:rsidRPr="008577E3">
        <w:rPr>
          <w:rFonts w:ascii="Times New Roman" w:eastAsia="Times New Roman" w:hAnsi="Times New Roman" w:cs="Times New Roman"/>
          <w:sz w:val="24"/>
          <w:szCs w:val="24"/>
          <w:lang w:val="sr-Cyrl-CS"/>
        </w:rPr>
        <w:t>(„Службени лист СФРЈ-Међународни уговори“ бр.50/1976), потписан у Риму, 05.02.1975. године;</w:t>
      </w:r>
      <w:r w:rsidRPr="008577E3">
        <w:rPr>
          <w:rFonts w:ascii="Times New Roman" w:eastAsia="Times New Roman" w:hAnsi="Times New Roman" w:cs="Times New Roman"/>
          <w:b/>
          <w:bCs/>
          <w:sz w:val="24"/>
          <w:szCs w:val="24"/>
          <w:lang w:val="en-GB"/>
        </w:rPr>
        <w:t xml:space="preserve"> </w:t>
      </w:r>
    </w:p>
    <w:p w14:paraId="1398DB81"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Споразум о ваздушном саобраћају између Владе Републике Србије и Владе Краљевине Мароко потписан је, 15. септембра 2017. године, потписан у Рабату, ратификован 18.5.2018. године (Службени гласник РС -Међународни уговори“ бр. </w:t>
      </w:r>
      <w:r w:rsidRPr="008577E3">
        <w:rPr>
          <w:rFonts w:ascii="Times New Roman" w:eastAsia="Times New Roman" w:hAnsi="Times New Roman" w:cs="Times New Roman"/>
          <w:sz w:val="24"/>
          <w:szCs w:val="24"/>
        </w:rPr>
        <w:t>5/18</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b/>
          <w:bCs/>
          <w:sz w:val="24"/>
          <w:szCs w:val="24"/>
          <w:lang w:val="en-GB"/>
        </w:rPr>
        <w:t xml:space="preserve"> </w:t>
      </w:r>
    </w:p>
    <w:p w14:paraId="6A29B05D"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Федеративне Народне Републике Југославије и Савезне Републике Немачке („Службени лист ФНРЈ-Међународни уговори“ бр.5/1958), потписан у Бону, 10.04.1957. године;</w:t>
      </w:r>
      <w:r w:rsidRPr="008577E3">
        <w:rPr>
          <w:rFonts w:ascii="Times New Roman" w:eastAsia="Times New Roman" w:hAnsi="Times New Roman" w:cs="Times New Roman"/>
          <w:b/>
          <w:bCs/>
          <w:sz w:val="24"/>
          <w:szCs w:val="24"/>
          <w:lang w:val="en-GB"/>
        </w:rPr>
        <w:t xml:space="preserve"> </w:t>
      </w:r>
    </w:p>
    <w:p w14:paraId="5C5FCB15"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Споразум (размена писама) о измени тачке 2. Споразума о ваздушном саобраћају између Социјалистичке Федеративне Републике Југославије и Савезне Републике Немачке, постигнут 08.03.1967. године;</w:t>
      </w:r>
    </w:p>
    <w:p w14:paraId="61FEC2AA"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измени тачке 2. Споразума о ваздушном саобраћају између Социјалистичке Федеративне Републике Југославије и Савезне Републике Немачке, постигнут разменом нота 26. јула 1973 и 17. јануара 1975. године („Службени лист СФРЈ-Међународни уговори“ бр. 54/76);</w:t>
      </w:r>
    </w:p>
    <w:p w14:paraId="057ECC07"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Меморандум о сагласности о продаји превозних докумената између СИВ-а Скупштине СФРЈ и Владе СР Немачке, потписан у Београду, 18.05.1989. године;</w:t>
      </w:r>
    </w:p>
    <w:p w14:paraId="6C65DAF8"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Социјалистичке Федеративне Републике Југославије и Краљевине Норвешке о ваздушном саобраћају, потписан у Београду, 15.04.1964. године („Службени лист СФРЈ-Међународни уговори“ бр. 4/1965);</w:t>
      </w:r>
      <w:r w:rsidRPr="008577E3">
        <w:rPr>
          <w:rFonts w:ascii="Times New Roman" w:eastAsia="Times New Roman" w:hAnsi="Times New Roman" w:cs="Times New Roman"/>
          <w:b/>
          <w:bCs/>
          <w:sz w:val="24"/>
          <w:szCs w:val="24"/>
          <w:lang w:val="en-GB"/>
        </w:rPr>
        <w:t xml:space="preserve"> </w:t>
      </w:r>
    </w:p>
    <w:p w14:paraId="1A8E3F4D"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Југославије и Норвешке о избегавању двоструког опорезивања предузећа која се баве поморским и ваздушним саобраћајем, потписан 18.06.1966. године („Службени лист СФРЈ-Међународни уговори“ бр.5/1967);</w:t>
      </w:r>
    </w:p>
    <w:p w14:paraId="5E1F3354"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Социјалистичке Федеративне Републике Југославије и Владе Исламске Републике Пакистана, потписан у Раволпиндију, 15.04.1976. године („Службени лист СФРЈ-Међународни уговори“ бр. 10/1978)</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Нови Споразум  о ваздушном саобраћају између Владе РС и Владе Исламске Републике Пакистана порафиран 22.10.2015.године у Анталији, али је споразум из 1976.год. и даље на снази;</w:t>
      </w:r>
      <w:r w:rsidRPr="008577E3">
        <w:rPr>
          <w:rFonts w:ascii="Times New Roman" w:eastAsia="Times New Roman" w:hAnsi="Times New Roman" w:cs="Times New Roman"/>
          <w:b/>
          <w:bCs/>
          <w:sz w:val="24"/>
          <w:szCs w:val="24"/>
          <w:lang w:val="en-GB"/>
        </w:rPr>
        <w:t xml:space="preserve"> </w:t>
      </w:r>
    </w:p>
    <w:p w14:paraId="6E010CDB"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Федеративне Народне Републике Југославије и Народне Републике Пољске, потписан у Варшави, 14.11.1955. године ("Службени лист ФНРЈ-Међународни уговори“-свеска бр. 63/1957);</w:t>
      </w:r>
      <w:r w:rsidRPr="008577E3">
        <w:rPr>
          <w:rFonts w:ascii="Times New Roman" w:eastAsia="Times New Roman" w:hAnsi="Times New Roman" w:cs="Times New Roman"/>
          <w:b/>
          <w:bCs/>
          <w:sz w:val="24"/>
          <w:szCs w:val="24"/>
          <w:lang w:val="en-GB"/>
        </w:rPr>
        <w:t xml:space="preserve"> </w:t>
      </w:r>
    </w:p>
    <w:p w14:paraId="39572A9D"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Меморандум о сагласности уз Споразум о ваздушном саобраћају између ФНР Југославије и Народне Републике Пољске од 14.11.1955. године, парафиран у Варшави 1998. године;</w:t>
      </w:r>
    </w:p>
    <w:p w14:paraId="600AA904"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Федеративне Народне Републике Југославије и Народне Републике Румуније, потписан у Београду, 01.02.1956. године ("Службени лист ФНРЈ-Међународни уговори“-бр. 13/1956);</w:t>
      </w:r>
      <w:r w:rsidRPr="008577E3">
        <w:rPr>
          <w:rFonts w:ascii="Times New Roman" w:eastAsia="Times New Roman" w:hAnsi="Times New Roman" w:cs="Times New Roman"/>
          <w:b/>
          <w:bCs/>
          <w:sz w:val="24"/>
          <w:szCs w:val="24"/>
          <w:lang w:val="en-GB"/>
        </w:rPr>
        <w:t xml:space="preserve"> </w:t>
      </w:r>
    </w:p>
    <w:p w14:paraId="1402F272"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Аранжман између надлежних органа СФРЈ и Народне Републике Румуније о доношењу новог Прилога уз Споразум о ваздушном саобраћају између Федеративне Народне Републике Југославије и Народне Републике Румуније, потписан 18.06.1964. године;</w:t>
      </w:r>
    </w:p>
    <w:p w14:paraId="501BB9C8"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w:t>
      </w:r>
      <w:r w:rsidRPr="008577E3">
        <w:rPr>
          <w:rFonts w:ascii="Times New Roman" w:eastAsia="Times New Roman" w:hAnsi="Times New Roman" w:cs="Times New Roman"/>
          <w:b/>
          <w:bCs/>
          <w:sz w:val="24"/>
          <w:szCs w:val="24"/>
          <w:lang w:val="ru-RU"/>
        </w:rPr>
        <w:t xml:space="preserve"> </w:t>
      </w:r>
      <w:r w:rsidRPr="008577E3">
        <w:rPr>
          <w:rFonts w:ascii="Times New Roman" w:eastAsia="Times New Roman" w:hAnsi="Times New Roman" w:cs="Times New Roman"/>
          <w:sz w:val="24"/>
          <w:szCs w:val="24"/>
          <w:lang w:val="sr-Cyrl-CS"/>
        </w:rPr>
        <w:t xml:space="preserve">између Владе Републике Србије и Владе </w:t>
      </w:r>
      <w:r w:rsidRPr="008577E3">
        <w:rPr>
          <w:rFonts w:ascii="Times New Roman" w:eastAsia="Times New Roman" w:hAnsi="Times New Roman" w:cs="Times New Roman"/>
          <w:sz w:val="24"/>
          <w:szCs w:val="24"/>
          <w:lang w:val="en-GB"/>
        </w:rPr>
        <w:t>Руске Федерације</w:t>
      </w:r>
      <w:r w:rsidRPr="008577E3">
        <w:rPr>
          <w:rFonts w:ascii="Times New Roman" w:eastAsia="Times New Roman" w:hAnsi="Times New Roman" w:cs="Times New Roman"/>
          <w:sz w:val="24"/>
          <w:szCs w:val="24"/>
          <w:lang w:val="sr-Cyrl-CS"/>
        </w:rPr>
        <w:t xml:space="preserve">, сачињен </w:t>
      </w:r>
      <w:r w:rsidRPr="008577E3">
        <w:rPr>
          <w:rFonts w:ascii="Times New Roman" w:eastAsia="Times New Roman" w:hAnsi="Times New Roman" w:cs="Times New Roman"/>
          <w:sz w:val="24"/>
          <w:szCs w:val="24"/>
          <w:lang w:val="en-GB"/>
        </w:rPr>
        <w:t>21.10.2011</w:t>
      </w:r>
      <w:r w:rsidRPr="008577E3">
        <w:rPr>
          <w:rFonts w:ascii="Times New Roman" w:eastAsia="Times New Roman" w:hAnsi="Times New Roman" w:cs="Times New Roman"/>
          <w:sz w:val="24"/>
          <w:szCs w:val="24"/>
          <w:lang w:val="sr-Cyrl-CS"/>
        </w:rPr>
        <w:t>. године</w:t>
      </w:r>
      <w:r w:rsidRPr="008577E3">
        <w:rPr>
          <w:rFonts w:ascii="Times New Roman" w:eastAsia="Times New Roman" w:hAnsi="Times New Roman" w:cs="Times New Roman"/>
          <w:sz w:val="24"/>
          <w:szCs w:val="24"/>
          <w:lang w:val="en-GB"/>
        </w:rPr>
        <w:t xml:space="preserve"> 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Москви</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noProof/>
          <w:sz w:val="24"/>
          <w:szCs w:val="24"/>
          <w:lang w:val="en-GB"/>
        </w:rPr>
        <w:t>("Службени гласник РС- Међународни уговори", бр. 1/2012);</w:t>
      </w:r>
    </w:p>
    <w:p w14:paraId="52B31A9A" w14:textId="77777777" w:rsidR="005638F8" w:rsidRPr="008577E3" w:rsidRDefault="005638F8" w:rsidP="003E3225">
      <w:pPr>
        <w:pStyle w:val="ListParagraph"/>
        <w:numPr>
          <w:ilvl w:val="0"/>
          <w:numId w:val="23"/>
        </w:numPr>
        <w:spacing w:after="0" w:line="260" w:lineRule="atLeast"/>
        <w:ind w:left="709" w:hanging="425"/>
        <w:jc w:val="both"/>
        <w:rPr>
          <w:rFonts w:ascii="Times New Roman" w:eastAsia="Times New Roman" w:hAnsi="Times New Roman"/>
          <w:sz w:val="24"/>
          <w:szCs w:val="24"/>
          <w:lang w:val="sr-Cyrl-CS"/>
        </w:rPr>
      </w:pPr>
      <w:r w:rsidRPr="008577E3">
        <w:rPr>
          <w:rFonts w:ascii="Times New Roman" w:eastAsia="Times New Roman" w:hAnsi="Times New Roman"/>
          <w:sz w:val="24"/>
          <w:szCs w:val="24"/>
          <w:lang w:val="sr-Cyrl-CS"/>
        </w:rPr>
        <w:t>Споразум између Владе Социјалистичке Федеративне Републике Југославије и Владе Републике Сингапура о ваздушном саобраћају, потписан у Сингапуру, 10.12.1971. године („Службени лист СФРЈ-Међународни уговори“ бр. 58/1973.). Усаглашен и парафиран текст Споразума о ваздушном саобраћају између Владе Републике Србије и Владе Републике Сингапур на Балију, 18.11.2014.год. али је на снази стари споразум,;</w:t>
      </w:r>
      <w:r w:rsidRPr="008577E3">
        <w:rPr>
          <w:rFonts w:ascii="Times New Roman" w:eastAsia="Times New Roman" w:hAnsi="Times New Roman"/>
          <w:b/>
          <w:bCs/>
          <w:sz w:val="24"/>
          <w:szCs w:val="24"/>
          <w:lang w:val="en-GB"/>
        </w:rPr>
        <w:t xml:space="preserve"> </w:t>
      </w:r>
    </w:p>
    <w:p w14:paraId="3C1063D5"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Поверљиви Меморандум о сагласности СФРЈ-Република Сингапур, потписан у Сингапуру, 28.04.1987. године, ратификован 1990. године (Службени лист-Поверљиво гласило);</w:t>
      </w:r>
    </w:p>
    <w:p w14:paraId="5BD2ACB5"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Измене Анекса уз Споразум између Владе Социјалистичке Федеративне Републике Југославије и Владе Републике Сингапура, потписане 28.04.1987. године, ратификоване 17.12.1987. године (Службени лист-Поверљиво гласило);</w:t>
      </w:r>
    </w:p>
    <w:p w14:paraId="3C387CC9"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Социјалистичке Федеративне Републике Југославије и Сиријске Арапске Републике, потписан у Дамаску, 17.07.1966. године („Службени лист СФРЈ-Међународни уговори“ бр.7/1967);</w:t>
      </w:r>
      <w:r w:rsidRPr="008577E3">
        <w:rPr>
          <w:rFonts w:ascii="Times New Roman" w:eastAsia="Times New Roman" w:hAnsi="Times New Roman" w:cs="Times New Roman"/>
          <w:b/>
          <w:bCs/>
          <w:sz w:val="24"/>
          <w:szCs w:val="24"/>
          <w:lang w:val="en-GB"/>
        </w:rPr>
        <w:t xml:space="preserve"> </w:t>
      </w:r>
    </w:p>
    <w:p w14:paraId="5E180D79"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Републике Словачке, потписаног у Братислави, 03.10.1996. године („Службени лист СРЈ-Међународни уговори“ бр. 2/97);</w:t>
      </w:r>
      <w:r w:rsidRPr="008577E3">
        <w:rPr>
          <w:rFonts w:ascii="Times New Roman" w:eastAsia="Times New Roman" w:hAnsi="Times New Roman" w:cs="Times New Roman"/>
          <w:b/>
          <w:bCs/>
          <w:sz w:val="24"/>
          <w:szCs w:val="24"/>
          <w:lang w:val="en-GB"/>
        </w:rPr>
        <w:t xml:space="preserve"> </w:t>
      </w:r>
    </w:p>
    <w:p w14:paraId="5BC9CEB8"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Социјалистичке Федеративне Републике Југославије и Републике Судана о ваздушном саобраћају, потписан у Картуму, 09.05.1964. године („Службени лист СФРЈ-Међународни уговори“, бр. 6/1965);</w:t>
      </w:r>
      <w:r w:rsidRPr="008577E3">
        <w:rPr>
          <w:rFonts w:ascii="Times New Roman" w:eastAsia="Times New Roman" w:hAnsi="Times New Roman" w:cs="Times New Roman"/>
          <w:b/>
          <w:bCs/>
          <w:sz w:val="24"/>
          <w:szCs w:val="24"/>
          <w:lang w:val="en-GB"/>
        </w:rPr>
        <w:t xml:space="preserve"> </w:t>
      </w:r>
    </w:p>
    <w:p w14:paraId="680C5B08"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продужењу ваздушних линија предвиђених у Протоколу приложеном Споразуму између Федеративне Народне Републике Југославије и Републике Турске, потписан 26.04.1954.године („Службени лист СФРЈ-Међународни уговори“, бр. 7/1956.);</w:t>
      </w:r>
    </w:p>
    <w:p w14:paraId="3D0D3B37" w14:textId="2E586D8E" w:rsidR="005638F8" w:rsidRPr="008577E3" w:rsidRDefault="005638F8" w:rsidP="003E3225">
      <w:pPr>
        <w:pStyle w:val="ListParagraph"/>
        <w:numPr>
          <w:ilvl w:val="0"/>
          <w:numId w:val="23"/>
        </w:numPr>
        <w:spacing w:after="0" w:line="260" w:lineRule="atLeast"/>
        <w:ind w:left="709" w:hanging="425"/>
        <w:jc w:val="both"/>
        <w:rPr>
          <w:rFonts w:ascii="Times New Roman" w:eastAsia="Times New Roman" w:hAnsi="Times New Roman"/>
          <w:sz w:val="24"/>
          <w:szCs w:val="24"/>
          <w:lang w:val="sr-Cyrl-CS"/>
        </w:rPr>
      </w:pPr>
      <w:r w:rsidRPr="008577E3">
        <w:rPr>
          <w:rFonts w:ascii="Times New Roman" w:eastAsia="Times New Roman" w:hAnsi="Times New Roman"/>
          <w:sz w:val="24"/>
          <w:szCs w:val="24"/>
          <w:lang w:val="sr-Cyrl-CS"/>
        </w:rPr>
        <w:t>Споразум о ваздушном саобраћају између Републике Србије и Републике Турске потписан у Анталији 19. октобра 2015. и потврђен у Народној скупштини 24.2.2016. Престаје да важи Спо</w:t>
      </w:r>
      <w:r w:rsidR="00BD2DAF" w:rsidRPr="008577E3">
        <w:rPr>
          <w:rFonts w:ascii="Times New Roman" w:eastAsia="Times New Roman" w:hAnsi="Times New Roman"/>
          <w:sz w:val="24"/>
          <w:szCs w:val="24"/>
          <w:lang w:val="sr-Cyrl-CS"/>
        </w:rPr>
        <w:t>разум  од 16.априла 1953. године</w:t>
      </w:r>
      <w:r w:rsidRPr="008577E3">
        <w:rPr>
          <w:rFonts w:ascii="Times New Roman" w:eastAsia="Times New Roman" w:hAnsi="Times New Roman"/>
          <w:sz w:val="24"/>
          <w:szCs w:val="24"/>
          <w:lang w:val="sr-Cyrl-CS"/>
        </w:rPr>
        <w:t>.</w:t>
      </w:r>
    </w:p>
    <w:p w14:paraId="3FA589BE" w14:textId="77777777" w:rsidR="005638F8" w:rsidRPr="008577E3" w:rsidRDefault="005638F8" w:rsidP="003E3225">
      <w:pPr>
        <w:numPr>
          <w:ilvl w:val="0"/>
          <w:numId w:val="23"/>
        </w:numPr>
        <w:spacing w:after="0" w:line="260" w:lineRule="atLeast"/>
        <w:ind w:left="709" w:hanging="425"/>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Меморандум о сагласности о продаји превозних докумената између СИВ-а Скупштине СФРЈ и Владе Републике Турске, потписан 18.07.1990. године, ратификован 21.11.1990. године;</w:t>
      </w:r>
    </w:p>
    <w:p w14:paraId="4CA212EB" w14:textId="77777777" w:rsidR="005638F8" w:rsidRPr="008577E3" w:rsidRDefault="005638F8" w:rsidP="003E3225">
      <w:pPr>
        <w:numPr>
          <w:ilvl w:val="0"/>
          <w:numId w:val="23"/>
        </w:numPr>
        <w:spacing w:after="0" w:line="260" w:lineRule="atLeast"/>
        <w:ind w:left="709" w:hanging="425"/>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Републике Украјине, потписаног у Београду, 25.01.1996. године („Службени лист СРЈ-Међународни уговори“ бр. 2/97);</w:t>
      </w:r>
      <w:r w:rsidRPr="008577E3">
        <w:rPr>
          <w:rFonts w:ascii="Times New Roman" w:eastAsia="Times New Roman" w:hAnsi="Times New Roman" w:cs="Times New Roman"/>
          <w:b/>
          <w:bCs/>
          <w:sz w:val="24"/>
          <w:szCs w:val="24"/>
          <w:lang w:val="en-GB"/>
        </w:rPr>
        <w:t xml:space="preserve"> </w:t>
      </w:r>
    </w:p>
    <w:p w14:paraId="00BC937F" w14:textId="4B98F4F9" w:rsidR="005638F8" w:rsidRPr="008577E3" w:rsidRDefault="00147A9C" w:rsidP="00147A9C">
      <w:pPr>
        <w:spacing w:after="0" w:line="260" w:lineRule="atLeast"/>
        <w:ind w:left="709" w:hanging="425"/>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Latn-CS"/>
        </w:rPr>
        <w:t xml:space="preserve">       </w:t>
      </w:r>
      <w:r w:rsidR="005638F8" w:rsidRPr="008577E3">
        <w:rPr>
          <w:rFonts w:ascii="Times New Roman" w:eastAsia="Times New Roman" w:hAnsi="Times New Roman" w:cs="Times New Roman"/>
          <w:sz w:val="24"/>
          <w:szCs w:val="24"/>
          <w:lang w:val="sr-Latn-CS"/>
        </w:rPr>
        <w:t>у</w:t>
      </w:r>
      <w:r w:rsidR="005638F8" w:rsidRPr="008577E3">
        <w:rPr>
          <w:rFonts w:ascii="Times New Roman" w:eastAsia="Times New Roman" w:hAnsi="Times New Roman" w:cs="Times New Roman"/>
          <w:sz w:val="24"/>
          <w:szCs w:val="24"/>
          <w:lang w:val="sr-Cyrl-CS"/>
        </w:rPr>
        <w:t>саглашен и парафиран Споразум о ваздушном саобраћају између Владе Републике Србије и Кабинета министара Укарјине , одржаним у Београду, 25. и 26. априла 2017. године;</w:t>
      </w:r>
      <w:r w:rsidR="005638F8" w:rsidRPr="008577E3">
        <w:rPr>
          <w:rFonts w:ascii="Times New Roman" w:eastAsia="Times New Roman" w:hAnsi="Times New Roman" w:cs="Times New Roman"/>
          <w:sz w:val="24"/>
          <w:szCs w:val="24"/>
          <w:lang w:val="sr-Latn-CS"/>
        </w:rPr>
        <w:t xml:space="preserve"> </w:t>
      </w:r>
      <w:r w:rsidR="005638F8" w:rsidRPr="008577E3">
        <w:rPr>
          <w:rFonts w:ascii="Times New Roman" w:eastAsia="Times New Roman" w:hAnsi="Times New Roman" w:cs="Times New Roman"/>
          <w:sz w:val="24"/>
          <w:szCs w:val="24"/>
          <w:lang w:val="sr-Cyrl-CS"/>
        </w:rPr>
        <w:t>потписан Меморандум о разумевању, али је на снази споразум из 1996.</w:t>
      </w:r>
    </w:p>
    <w:p w14:paraId="5D73259C"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Социјалистичке Федеративне Републике Југославије и Републике Финске, потписан у Београду, 18.01.1968. године („Службени лист СФРЈ-Међународни уговори“ бр. 5/1968.);</w:t>
      </w:r>
      <w:r w:rsidRPr="008577E3">
        <w:rPr>
          <w:rFonts w:ascii="Times New Roman" w:eastAsia="Times New Roman" w:hAnsi="Times New Roman" w:cs="Times New Roman"/>
          <w:b/>
          <w:bCs/>
          <w:sz w:val="24"/>
          <w:szCs w:val="24"/>
          <w:lang w:val="en-GB"/>
        </w:rPr>
        <w:t xml:space="preserve"> </w:t>
      </w:r>
    </w:p>
    <w:p w14:paraId="2576AD89"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Социјалистичке Федеративне Републике Југославије и Републике Француске, потписан у Београду, 23.03.1967. године („Службени лист СРЈ-Међународни уговори“ бр.10/1967);</w:t>
      </w:r>
      <w:r w:rsidRPr="008577E3">
        <w:rPr>
          <w:rFonts w:ascii="Times New Roman" w:eastAsia="Times New Roman" w:hAnsi="Times New Roman" w:cs="Times New Roman"/>
          <w:b/>
          <w:bCs/>
          <w:sz w:val="24"/>
          <w:szCs w:val="24"/>
          <w:lang w:val="en-GB"/>
        </w:rPr>
        <w:t xml:space="preserve"> </w:t>
      </w:r>
    </w:p>
    <w:p w14:paraId="54EC3A3C"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Споразум (размена нота) о допуни Споразума о ваздушном саобраћају између Социјалистичке Федеративне Републике Југославије и Републике Француске, извршен 09.10.1972. године; </w:t>
      </w:r>
    </w:p>
    <w:p w14:paraId="0582E4FF"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Споразум о измени Прилога </w:t>
      </w:r>
      <w:r w:rsidRPr="008577E3">
        <w:rPr>
          <w:rFonts w:ascii="Times New Roman" w:eastAsia="Times New Roman" w:hAnsi="Times New Roman" w:cs="Times New Roman"/>
          <w:sz w:val="24"/>
          <w:szCs w:val="24"/>
          <w:lang w:val="en-GB"/>
        </w:rPr>
        <w:t>I</w:t>
      </w:r>
      <w:r w:rsidRPr="008577E3">
        <w:rPr>
          <w:rFonts w:ascii="Times New Roman" w:eastAsia="Times New Roman" w:hAnsi="Times New Roman" w:cs="Times New Roman"/>
          <w:sz w:val="24"/>
          <w:szCs w:val="24"/>
          <w:lang w:val="sr-Cyrl-CS"/>
        </w:rPr>
        <w:t xml:space="preserve"> Споразума између СФРЈ и Републике Француске постигнут разменом нота 18.07.1990. године, ратификован 25.10.1990. године;</w:t>
      </w:r>
    </w:p>
    <w:p w14:paraId="0997ABE9"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Споразум између Федеративне Народне Републике Југославије и Краљевине Холандије о редовном ваздушном саобраћају потписан у Београду, 13.03.1957. године („Службени лист ФНРЈ-Међународни уговори“ бр. 3/1958);</w:t>
      </w:r>
      <w:r w:rsidRPr="008577E3">
        <w:rPr>
          <w:rFonts w:ascii="Times New Roman" w:eastAsia="Times New Roman" w:hAnsi="Times New Roman" w:cs="Times New Roman"/>
          <w:b/>
          <w:bCs/>
          <w:sz w:val="24"/>
          <w:szCs w:val="24"/>
          <w:lang w:val="en-GB"/>
        </w:rPr>
        <w:t xml:space="preserve"> </w:t>
      </w:r>
    </w:p>
    <w:p w14:paraId="1AAAAFA3"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Аранжман о допуни Прилога додатка Споразума између ФНРЈ и Холандије о ваздушном саобраћају од 13.02.1957. године, потписан 21.01.1964. године;</w:t>
      </w:r>
    </w:p>
    <w:p w14:paraId="2120B737"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Влада СФРЈ и Централноафричке Републике о ваздушном саобраћају, потписан 05.05.1972. године („Службени лист СФРЈ-Међународни уговори“ бр. 40/1973);</w:t>
      </w:r>
      <w:r w:rsidRPr="008577E3">
        <w:rPr>
          <w:rFonts w:ascii="Times New Roman" w:eastAsia="Times New Roman" w:hAnsi="Times New Roman" w:cs="Times New Roman"/>
          <w:b/>
          <w:bCs/>
          <w:sz w:val="24"/>
          <w:szCs w:val="24"/>
          <w:lang w:val="en-GB"/>
        </w:rPr>
        <w:t xml:space="preserve"> </w:t>
      </w:r>
    </w:p>
    <w:p w14:paraId="7F2178E4"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Федеративне Народне Републике Југославије и Чехословачке Републике о ваздушном саобраћају, потписан у Београду, 28.02.1956. године („Службени лист ФНРЈ- Међународни уговори“, бр. 15/1956);</w:t>
      </w:r>
      <w:r w:rsidRPr="008577E3">
        <w:rPr>
          <w:rFonts w:ascii="Times New Roman" w:eastAsia="Times New Roman" w:hAnsi="Times New Roman" w:cs="Times New Roman"/>
          <w:b/>
          <w:bCs/>
          <w:sz w:val="24"/>
          <w:szCs w:val="24"/>
          <w:lang w:val="en-GB"/>
        </w:rPr>
        <w:t xml:space="preserve"> </w:t>
      </w:r>
    </w:p>
    <w:p w14:paraId="4227C0B5"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Договор између Савезног секретаријата за саобраћај и везе СФРЈ и Управе цивилног ваздухопловства Министарства саобраћаја ЧССР о измени прилога уз Споразум о ваздушном саобраћају од 29.02.1956. године, потписан 29.06.1963. године („Службени лист СФРЈ-Међународни уговори“ бр. 5/64);</w:t>
      </w:r>
    </w:p>
    <w:p w14:paraId="0A18BF97"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Меморандум уз Споразум између Федеративне Народне Републике Југославије и Чехословачке Републике о ваздушном саобраћају, сачињен између Савезне Владе Савезне Републике Југославије и Владе Чешке Републике, потписан 24.03.1997.године („Службени лист СРЈ-Међународни уговори“ бр. 2/98);</w:t>
      </w:r>
    </w:p>
    <w:p w14:paraId="727AC38B"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Закон о потврђивању Споразума о ваздушном саобраћају између Савезне Владе Савезн</w:t>
      </w:r>
      <w:r w:rsidRPr="008577E3">
        <w:rPr>
          <w:rFonts w:ascii="Times New Roman" w:eastAsia="Times New Roman" w:hAnsi="Times New Roman" w:cs="Times New Roman"/>
          <w:sz w:val="24"/>
          <w:szCs w:val="24"/>
          <w:lang w:val="sr-Latn-CS"/>
        </w:rPr>
        <w:t>e</w:t>
      </w:r>
      <w:r w:rsidRPr="008577E3">
        <w:rPr>
          <w:rFonts w:ascii="Times New Roman" w:eastAsia="Times New Roman" w:hAnsi="Times New Roman" w:cs="Times New Roman"/>
          <w:sz w:val="24"/>
          <w:szCs w:val="24"/>
          <w:lang w:val="sr-Cyrl-CS"/>
        </w:rPr>
        <w:t xml:space="preserve"> Републике Југославије и Швајцарског Федералног Савета, потписаног у Берну, 31.05.200</w:t>
      </w:r>
      <w:r w:rsidRPr="008577E3">
        <w:rPr>
          <w:rFonts w:ascii="Times New Roman" w:eastAsia="Times New Roman" w:hAnsi="Times New Roman" w:cs="Times New Roman"/>
          <w:sz w:val="24"/>
          <w:szCs w:val="24"/>
          <w:lang w:val="sr-Latn-CS"/>
        </w:rPr>
        <w:t>3</w:t>
      </w:r>
      <w:r w:rsidRPr="008577E3">
        <w:rPr>
          <w:rFonts w:ascii="Times New Roman" w:eastAsia="Times New Roman" w:hAnsi="Times New Roman" w:cs="Times New Roman"/>
          <w:sz w:val="24"/>
          <w:szCs w:val="24"/>
          <w:lang w:val="sr-Cyrl-CS"/>
        </w:rPr>
        <w:t>. године („Службени лист СРЈ-Међународни уговори“ бр. 2/2003);</w:t>
      </w:r>
      <w:r w:rsidRPr="008577E3">
        <w:rPr>
          <w:rFonts w:ascii="Times New Roman" w:eastAsia="Times New Roman" w:hAnsi="Times New Roman" w:cs="Times New Roman"/>
          <w:b/>
          <w:bCs/>
          <w:sz w:val="24"/>
          <w:szCs w:val="24"/>
          <w:lang w:val="en-GB"/>
        </w:rPr>
        <w:t xml:space="preserve"> </w:t>
      </w:r>
    </w:p>
    <w:p w14:paraId="6AAC9478"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ратификацији Споразума између Федеративне Народне Републике Југославије и Краљевине Шведске о ваздушном саобраћају, потписан у Београду, 18.04.1958. године („Службени лист ФНРЈ-Међународни уговори“, бр. 4/1959);</w:t>
      </w:r>
      <w:r w:rsidRPr="008577E3">
        <w:rPr>
          <w:rFonts w:ascii="Times New Roman" w:eastAsia="Times New Roman" w:hAnsi="Times New Roman" w:cs="Times New Roman"/>
          <w:b/>
          <w:bCs/>
          <w:sz w:val="24"/>
          <w:szCs w:val="24"/>
          <w:lang w:val="en-GB"/>
        </w:rPr>
        <w:t xml:space="preserve"> </w:t>
      </w:r>
    </w:p>
    <w:p w14:paraId="79C8ABDD"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Анекс о измени прилога Споразума о ваздушном саобраћају између ФНРЈ и Шведске од 18.04.1958. године, потписан 26.12.1963. године;</w:t>
      </w:r>
    </w:p>
    <w:p w14:paraId="2276292F"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Социјалистичке Федеративне Републике Југославије и Владе Краљевине Шпаније, потписан у Мадриду, 31.03.1978. године („Службени лист СФРЈ Међународни уговори“, бр. 12/1980.);</w:t>
      </w:r>
      <w:r w:rsidRPr="008577E3">
        <w:rPr>
          <w:rFonts w:ascii="Times New Roman" w:eastAsia="Times New Roman" w:hAnsi="Times New Roman" w:cs="Times New Roman"/>
          <w:b/>
          <w:bCs/>
          <w:sz w:val="24"/>
          <w:szCs w:val="24"/>
          <w:lang w:val="en-GB"/>
        </w:rPr>
        <w:t xml:space="preserve"> </w:t>
      </w:r>
    </w:p>
    <w:p w14:paraId="2A16B922"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Социјалистичке Федеративне Републике Југославије и Владе</w:t>
      </w:r>
      <w:r w:rsidRPr="008577E3">
        <w:rPr>
          <w:rFonts w:ascii="Times New Roman" w:eastAsia="Times New Roman" w:hAnsi="Times New Roman" w:cs="Times New Roman"/>
          <w:sz w:val="24"/>
          <w:szCs w:val="24"/>
          <w:lang w:val="en-GB"/>
        </w:rPr>
        <w:t xml:space="preserve"> Цејлона, </w:t>
      </w:r>
      <w:r w:rsidRPr="008577E3">
        <w:rPr>
          <w:rFonts w:ascii="Times New Roman" w:eastAsia="Times New Roman" w:hAnsi="Times New Roman" w:cs="Times New Roman"/>
          <w:sz w:val="24"/>
          <w:szCs w:val="24"/>
          <w:lang w:val="sr-Cyrl-CS"/>
        </w:rPr>
        <w:t>потписан у Коломбу, 17.12.1971. године.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„Службени лист СФРЈ-Међународни уговори“</w:t>
      </w:r>
      <w:r w:rsidRPr="008577E3">
        <w:rPr>
          <w:rFonts w:ascii="Times New Roman" w:eastAsia="Times New Roman" w:hAnsi="Times New Roman" w:cs="Times New Roman"/>
          <w:sz w:val="24"/>
          <w:szCs w:val="24"/>
          <w:lang w:val="en-GB"/>
        </w:rPr>
        <w:t xml:space="preserve"> бр. 62/1972</w:t>
      </w:r>
      <w:r w:rsidRPr="008577E3">
        <w:rPr>
          <w:rFonts w:ascii="Times New Roman" w:eastAsia="Times New Roman" w:hAnsi="Times New Roman" w:cs="Times New Roman"/>
          <w:sz w:val="24"/>
          <w:szCs w:val="24"/>
          <w:lang w:val="sr-Cyrl-CS"/>
        </w:rPr>
        <w:t>);</w:t>
      </w:r>
    </w:p>
    <w:p w14:paraId="44C904A6" w14:textId="77777777" w:rsidR="005638F8" w:rsidRPr="008577E3" w:rsidRDefault="005638F8" w:rsidP="006F1B60">
      <w:pPr>
        <w:numPr>
          <w:ilvl w:val="0"/>
          <w:numId w:val="44"/>
        </w:numPr>
        <w:suppressAutoHyphens/>
        <w:spacing w:after="0" w:line="100" w:lineRule="atLeast"/>
        <w:ind w:left="709" w:hanging="357"/>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 xml:space="preserve">Европски споразум о међународном друмском </w:t>
      </w:r>
      <w:r w:rsidRPr="008577E3">
        <w:rPr>
          <w:rFonts w:ascii="Times New Roman" w:eastAsia="Times New Roman" w:hAnsi="Times New Roman" w:cs="Times New Roman"/>
          <w:sz w:val="24"/>
          <w:szCs w:val="24"/>
          <w:lang w:val="sr-Cyrl-RS"/>
        </w:rPr>
        <w:t xml:space="preserve">превозу </w:t>
      </w:r>
      <w:r w:rsidRPr="008577E3">
        <w:rPr>
          <w:rFonts w:ascii="Times New Roman" w:eastAsia="Times New Roman" w:hAnsi="Times New Roman" w:cs="Times New Roman"/>
          <w:sz w:val="24"/>
          <w:szCs w:val="24"/>
        </w:rPr>
        <w:t xml:space="preserve">опаснe </w:t>
      </w:r>
      <w:r w:rsidRPr="008577E3">
        <w:rPr>
          <w:rFonts w:ascii="Times New Roman" w:eastAsia="Times New Roman" w:hAnsi="Times New Roman" w:cs="Times New Roman"/>
          <w:sz w:val="24"/>
          <w:szCs w:val="24"/>
          <w:lang w:val="sr-Cyrl-RS"/>
        </w:rPr>
        <w:t>робе</w:t>
      </w:r>
      <w:r w:rsidRPr="008577E3">
        <w:rPr>
          <w:rFonts w:ascii="Times New Roman" w:eastAsia="Times New Roman" w:hAnsi="Times New Roman" w:cs="Times New Roman"/>
          <w:sz w:val="24"/>
          <w:szCs w:val="24"/>
        </w:rPr>
        <w:t xml:space="preserve"> (ADR)</w:t>
      </w:r>
      <w:r w:rsidRPr="008577E3">
        <w:rPr>
          <w:rFonts w:ascii="Times New Roman" w:eastAsia="Times New Roman" w:hAnsi="Times New Roman" w:cs="Times New Roman"/>
          <w:sz w:val="24"/>
          <w:szCs w:val="24"/>
          <w:shd w:val="clear" w:color="auto" w:fill="FFFFFF"/>
        </w:rPr>
        <w:t xml:space="preserve"> </w:t>
      </w:r>
      <w:r w:rsidRPr="008577E3">
        <w:rPr>
          <w:rFonts w:ascii="Times New Roman" w:eastAsia="Times New Roman" w:hAnsi="Times New Roman" w:cs="Times New Roman"/>
          <w:sz w:val="24"/>
          <w:szCs w:val="24"/>
          <w:shd w:val="clear" w:color="auto" w:fill="FFFFFF"/>
          <w:lang w:val="sr-Cyrl-CS"/>
        </w:rPr>
        <w:t>(</w:t>
      </w:r>
      <w:r w:rsidRPr="008577E3">
        <w:rPr>
          <w:rFonts w:ascii="Times New Roman" w:eastAsia="Times New Roman" w:hAnsi="Times New Roman" w:cs="Times New Roman"/>
          <w:sz w:val="24"/>
          <w:szCs w:val="24"/>
          <w:shd w:val="clear" w:color="auto" w:fill="FFFFFF"/>
        </w:rPr>
        <w:t>"Службени гласник РС - Међународни уговори", број 22 од 27. новембра 2015</w:t>
      </w:r>
      <w:r w:rsidRPr="008577E3">
        <w:rPr>
          <w:rFonts w:ascii="Times New Roman" w:eastAsia="Times New Roman" w:hAnsi="Times New Roman" w:cs="Times New Roman"/>
          <w:sz w:val="24"/>
          <w:szCs w:val="24"/>
          <w:shd w:val="clear" w:color="auto" w:fill="FFFFFF"/>
          <w:lang w:val="sr-Cyrl-CS"/>
        </w:rPr>
        <w:t>)</w:t>
      </w:r>
      <w:r w:rsidRPr="008577E3">
        <w:rPr>
          <w:rFonts w:ascii="Times New Roman" w:eastAsia="Times New Roman" w:hAnsi="Times New Roman" w:cs="Times New Roman"/>
          <w:sz w:val="24"/>
          <w:szCs w:val="24"/>
        </w:rPr>
        <w:t xml:space="preserve">; </w:t>
      </w:r>
    </w:p>
    <w:p w14:paraId="6EC43017" w14:textId="77777777" w:rsidR="005638F8" w:rsidRPr="008577E3" w:rsidRDefault="005638F8" w:rsidP="006F1B60">
      <w:pPr>
        <w:numPr>
          <w:ilvl w:val="0"/>
          <w:numId w:val="44"/>
        </w:numPr>
        <w:suppressAutoHyphens/>
        <w:spacing w:after="0" w:line="100" w:lineRule="atLeast"/>
        <w:ind w:left="709" w:hanging="357"/>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 xml:space="preserve">RID 2015 - Конвенција о међународним железничким превозима (COTIF) Додатак Ц – Правилник о међународном железничком прeвозу опасне робе </w:t>
      </w:r>
      <w:r w:rsidRPr="008577E3">
        <w:rPr>
          <w:rFonts w:ascii="Times New Roman" w:eastAsia="Times New Roman" w:hAnsi="Times New Roman" w:cs="Times New Roman"/>
          <w:sz w:val="24"/>
          <w:szCs w:val="24"/>
        </w:rPr>
        <w:lastRenderedPageBreak/>
        <w:t xml:space="preserve">(RID) </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"Службени гласник РС - Међународни уговори", број 17 од 3. септембра 2015</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w:t>
      </w:r>
    </w:p>
    <w:p w14:paraId="7775CFBF" w14:textId="77777777" w:rsidR="005638F8" w:rsidRPr="008577E3" w:rsidRDefault="005638F8" w:rsidP="006F1B60">
      <w:pPr>
        <w:numPr>
          <w:ilvl w:val="0"/>
          <w:numId w:val="44"/>
        </w:numPr>
        <w:suppressAutoHyphens/>
        <w:spacing w:after="0" w:line="100" w:lineRule="atLeast"/>
        <w:ind w:left="709" w:hanging="357"/>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Европски споразум о међународном транспорту опасног терета унутрашњим пловним путевима (ADN) ("Службени гласник РС - Међународни уговори", број 7 од 16. априла 2015);</w:t>
      </w:r>
    </w:p>
    <w:p w14:paraId="7DAFDA14" w14:textId="77777777" w:rsidR="005638F8" w:rsidRPr="008577E3" w:rsidRDefault="005638F8" w:rsidP="005638F8">
      <w:pPr>
        <w:suppressAutoHyphens/>
        <w:spacing w:after="0" w:line="100" w:lineRule="atLeast"/>
        <w:ind w:left="709"/>
        <w:jc w:val="both"/>
        <w:rPr>
          <w:rFonts w:ascii="Times New Roman" w:eastAsia="Times New Roman" w:hAnsi="Times New Roman" w:cs="Times New Roman"/>
          <w:sz w:val="24"/>
          <w:szCs w:val="24"/>
        </w:rPr>
      </w:pPr>
    </w:p>
    <w:p w14:paraId="5E4E2FAB"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55" w:name="_Toc17359151"/>
      <w:r w:rsidRPr="008577E3">
        <w:rPr>
          <w:rFonts w:ascii="Times New Roman" w:eastAsia="Times New Roman" w:hAnsi="Times New Roman" w:cs="Times New Roman"/>
          <w:b/>
          <w:bCs/>
          <w:i/>
          <w:iCs/>
          <w:sz w:val="24"/>
          <w:szCs w:val="28"/>
          <w:lang w:val="sr-Cyrl-RS" w:eastAsia="x-none"/>
        </w:rPr>
        <w:t>9.4 Прописи који се примењују у Сектору за водни саобраћај и безбедност пловидбе:</w:t>
      </w:r>
      <w:bookmarkEnd w:id="54"/>
      <w:bookmarkEnd w:id="55"/>
    </w:p>
    <w:p w14:paraId="3111F3AA" w14:textId="77777777" w:rsidR="00CE4721" w:rsidRPr="008577E3" w:rsidRDefault="00CE4721" w:rsidP="00CE4721">
      <w:pPr>
        <w:numPr>
          <w:ilvl w:val="0"/>
          <w:numId w:val="8"/>
        </w:numPr>
        <w:tabs>
          <w:tab w:val="clear" w:pos="720"/>
        </w:tabs>
        <w:spacing w:after="0" w:line="240" w:lineRule="auto"/>
        <w:ind w:left="567"/>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Закон о пловидби и лукама на унутрашњим водама („Службени гласник РС”, бр</w:t>
      </w:r>
      <w:r w:rsidRPr="008577E3">
        <w:rPr>
          <w:rFonts w:ascii="Times New Roman" w:eastAsia="Times New Roman" w:hAnsi="Times New Roman" w:cs="Times New Roman"/>
          <w:sz w:val="24"/>
          <w:szCs w:val="24"/>
          <w:lang w:val="sr-Latn-RS"/>
        </w:rPr>
        <w:t>.</w:t>
      </w:r>
      <w:r w:rsidRPr="008577E3">
        <w:rPr>
          <w:rFonts w:ascii="Times New Roman" w:eastAsia="Times New Roman" w:hAnsi="Times New Roman" w:cs="Times New Roman"/>
          <w:sz w:val="24"/>
          <w:szCs w:val="24"/>
          <w:lang w:val="en-GB"/>
        </w:rPr>
        <w:t xml:space="preserve"> 73/10</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en-GB"/>
        </w:rPr>
        <w:t xml:space="preserve"> 121/12</w:t>
      </w:r>
      <w:r w:rsidRPr="008577E3">
        <w:rPr>
          <w:rFonts w:ascii="Times New Roman" w:eastAsia="Times New Roman" w:hAnsi="Times New Roman" w:cs="Times New Roman"/>
          <w:sz w:val="24"/>
          <w:szCs w:val="24"/>
          <w:lang w:val="sr-Cyrl-RS"/>
        </w:rPr>
        <w:t>, 18/15</w:t>
      </w:r>
      <w:r w:rsidRPr="008577E3">
        <w:rPr>
          <w:rFonts w:ascii="Times New Roman" w:eastAsia="Times New Roman" w:hAnsi="Times New Roman" w:cs="Times New Roman"/>
          <w:sz w:val="24"/>
          <w:szCs w:val="24"/>
          <w:lang w:val="sr-Latn-CS"/>
        </w:rPr>
        <w:t>, 96/15, 92/16, 104/16, 113/17</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CS"/>
        </w:rPr>
        <w:t xml:space="preserve"> 41/18</w:t>
      </w:r>
      <w:r w:rsidRPr="008577E3">
        <w:rPr>
          <w:rFonts w:ascii="Times New Roman" w:eastAsia="Times New Roman" w:hAnsi="Times New Roman" w:cs="Times New Roman"/>
          <w:sz w:val="24"/>
          <w:szCs w:val="24"/>
          <w:lang w:val="sr-Cyrl-CS"/>
        </w:rPr>
        <w:t>, 95/18 и 37/19</w:t>
      </w:r>
      <w:r w:rsidRPr="008577E3">
        <w:rPr>
          <w:rFonts w:ascii="Times New Roman" w:eastAsia="Times New Roman" w:hAnsi="Times New Roman" w:cs="Times New Roman"/>
          <w:sz w:val="24"/>
          <w:szCs w:val="24"/>
          <w:lang w:val="en-GB"/>
        </w:rPr>
        <w:t>);</w:t>
      </w:r>
    </w:p>
    <w:p w14:paraId="18BD80D3" w14:textId="77777777" w:rsidR="00CE4721" w:rsidRPr="008577E3" w:rsidRDefault="00CE4721" w:rsidP="005B3050">
      <w:pPr>
        <w:numPr>
          <w:ilvl w:val="0"/>
          <w:numId w:val="8"/>
        </w:numPr>
        <w:tabs>
          <w:tab w:val="clear" w:pos="720"/>
        </w:tabs>
        <w:spacing w:after="0" w:line="240" w:lineRule="auto"/>
        <w:ind w:left="567"/>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Закон о поморској пловидби („Службени гласник РС“, бр</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en-GB"/>
        </w:rPr>
        <w:t xml:space="preserve"> 87/11</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en-GB"/>
        </w:rPr>
        <w:t xml:space="preserve"> 104/13</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RS"/>
        </w:rPr>
        <w:t xml:space="preserve"> 18/15, 113/17 и 83/18</w:t>
      </w:r>
      <w:r w:rsidRPr="008577E3">
        <w:rPr>
          <w:rFonts w:ascii="Times New Roman" w:eastAsia="Times New Roman" w:hAnsi="Times New Roman" w:cs="Times New Roman"/>
          <w:sz w:val="24"/>
          <w:szCs w:val="24"/>
          <w:lang w:val="en-GB"/>
        </w:rPr>
        <w:t>);</w:t>
      </w:r>
    </w:p>
    <w:p w14:paraId="3903DDBE" w14:textId="77777777" w:rsidR="00CE4721" w:rsidRPr="008577E3" w:rsidRDefault="00CE4721" w:rsidP="005B3050">
      <w:pPr>
        <w:numPr>
          <w:ilvl w:val="0"/>
          <w:numId w:val="8"/>
        </w:numPr>
        <w:tabs>
          <w:tab w:val="clear" w:pos="720"/>
        </w:tabs>
        <w:spacing w:after="0" w:line="240" w:lineRule="auto"/>
        <w:ind w:left="567"/>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Закон о државној припадности и упису пловила („Службени гласник РС”, бр</w:t>
      </w:r>
      <w:r w:rsidRPr="008577E3">
        <w:rPr>
          <w:rFonts w:ascii="Times New Roman" w:eastAsia="Times New Roman" w:hAnsi="Times New Roman" w:cs="Times New Roman"/>
          <w:sz w:val="24"/>
          <w:szCs w:val="24"/>
          <w:lang w:val="sr-Latn-RS"/>
        </w:rPr>
        <w:t>.</w:t>
      </w:r>
      <w:r w:rsidRPr="008577E3">
        <w:rPr>
          <w:rFonts w:ascii="Times New Roman" w:eastAsia="Times New Roman" w:hAnsi="Times New Roman" w:cs="Times New Roman"/>
          <w:sz w:val="24"/>
          <w:szCs w:val="24"/>
          <w:lang w:val="en-GB"/>
        </w:rPr>
        <w:t xml:space="preserve"> 10/13</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RS"/>
        </w:rPr>
        <w:t xml:space="preserve"> 18/15 и 83/18</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w:t>
      </w:r>
    </w:p>
    <w:p w14:paraId="645E999D" w14:textId="77777777" w:rsidR="00CE4721" w:rsidRPr="008577E3" w:rsidRDefault="00CE4721" w:rsidP="005B3050">
      <w:pPr>
        <w:numPr>
          <w:ilvl w:val="0"/>
          <w:numId w:val="8"/>
        </w:numPr>
        <w:tabs>
          <w:tab w:val="clear" w:pos="720"/>
        </w:tabs>
        <w:spacing w:after="0" w:line="240" w:lineRule="auto"/>
        <w:ind w:left="567"/>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Закон о трговачком бродарству </w:t>
      </w:r>
      <w:r w:rsidRPr="008577E3">
        <w:rPr>
          <w:rFonts w:ascii="Times New Roman" w:eastAsia="Times New Roman" w:hAnsi="Times New Roman" w:cs="Times New Roman"/>
          <w:sz w:val="24"/>
          <w:szCs w:val="24"/>
          <w:lang w:val="en-GB"/>
        </w:rPr>
        <w:t>(„Службени гласник РС”, бр</w:t>
      </w:r>
      <w:r w:rsidRPr="008577E3">
        <w:rPr>
          <w:rFonts w:ascii="Times New Roman" w:eastAsia="Times New Roman" w:hAnsi="Times New Roman" w:cs="Times New Roman"/>
          <w:sz w:val="24"/>
          <w:szCs w:val="24"/>
          <w:lang w:val="sr-Cyrl-RS"/>
        </w:rPr>
        <w:t>ој 96/15 и 113/17</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w:t>
      </w:r>
    </w:p>
    <w:p w14:paraId="1C3802D7" w14:textId="77777777" w:rsidR="00CE4721" w:rsidRPr="008577E3" w:rsidRDefault="00CE4721" w:rsidP="005B3050">
      <w:pPr>
        <w:numPr>
          <w:ilvl w:val="0"/>
          <w:numId w:val="6"/>
        </w:numPr>
        <w:spacing w:after="0" w:line="240" w:lineRule="auto"/>
        <w:ind w:left="567"/>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ru-RU"/>
        </w:rPr>
        <w:t xml:space="preserve">Стратегија развоја водног саобраћаја Републике Србије од 2015. до 2025. године </w:t>
      </w:r>
      <w:r w:rsidRPr="008577E3">
        <w:rPr>
          <w:rFonts w:ascii="Times New Roman" w:eastAsia="Times New Roman" w:hAnsi="Times New Roman" w:cs="Times New Roman"/>
          <w:sz w:val="24"/>
          <w:szCs w:val="24"/>
          <w:lang w:val="sr-Cyrl-RS"/>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 број 3/15);</w:t>
      </w:r>
    </w:p>
    <w:p w14:paraId="2BD1ADAD" w14:textId="77777777" w:rsidR="00CE4721" w:rsidRPr="008577E3" w:rsidRDefault="00CE4721" w:rsidP="005B3050">
      <w:pPr>
        <w:numPr>
          <w:ilvl w:val="0"/>
          <w:numId w:val="6"/>
        </w:numPr>
        <w:spacing w:after="0" w:line="240" w:lineRule="auto"/>
        <w:ind w:left="567"/>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мерама пружања помоћи у лукама и на бродовима лицима са инвалидитетом и лицима са смањеном покретљивошћу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xml:space="preserve">, број </w:t>
      </w:r>
      <w:r w:rsidRPr="008577E3">
        <w:rPr>
          <w:rFonts w:ascii="Times New Roman" w:eastAsia="Times New Roman" w:hAnsi="Times New Roman" w:cs="Times New Roman"/>
          <w:sz w:val="24"/>
          <w:szCs w:val="24"/>
          <w:lang w:val="sr-Latn-CS"/>
        </w:rPr>
        <w:t>29</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Latn-CS"/>
        </w:rPr>
        <w:t>1</w:t>
      </w:r>
      <w:r w:rsidRPr="008577E3">
        <w:rPr>
          <w:rFonts w:ascii="Times New Roman" w:eastAsia="Times New Roman" w:hAnsi="Times New Roman" w:cs="Times New Roman"/>
          <w:sz w:val="24"/>
          <w:szCs w:val="24"/>
          <w:lang w:val="sr-Cyrl-CS"/>
        </w:rPr>
        <w:t>7</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14:paraId="260088D6" w14:textId="77777777" w:rsidR="00CE4721" w:rsidRPr="008577E3" w:rsidRDefault="00CE4721" w:rsidP="005B3050">
      <w:pPr>
        <w:numPr>
          <w:ilvl w:val="0"/>
          <w:numId w:val="6"/>
        </w:numPr>
        <w:spacing w:after="0" w:line="240" w:lineRule="auto"/>
        <w:ind w:left="567"/>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обрасцу сведочанства којим се потврђује да су осигурање или друго финансијско јемство на снази у односу на поморски брод ради покрића одговорности за штету због смрти или телесне повреде путника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xml:space="preserve">, број </w:t>
      </w:r>
      <w:r w:rsidRPr="008577E3">
        <w:rPr>
          <w:rFonts w:ascii="Times New Roman" w:eastAsia="Times New Roman" w:hAnsi="Times New Roman" w:cs="Times New Roman"/>
          <w:sz w:val="24"/>
          <w:szCs w:val="24"/>
          <w:lang w:val="sr-Latn-CS"/>
        </w:rPr>
        <w:t>23</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Latn-CS"/>
        </w:rPr>
        <w:t>1</w:t>
      </w:r>
      <w:r w:rsidRPr="008577E3">
        <w:rPr>
          <w:rFonts w:ascii="Times New Roman" w:eastAsia="Times New Roman" w:hAnsi="Times New Roman" w:cs="Times New Roman"/>
          <w:sz w:val="24"/>
          <w:szCs w:val="24"/>
          <w:lang w:val="sr-Cyrl-CS"/>
        </w:rPr>
        <w:t>7</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14:paraId="7D8E3C0D" w14:textId="77777777" w:rsidR="00CE4721" w:rsidRPr="008577E3" w:rsidRDefault="00CE4721" w:rsidP="005B3050">
      <w:pPr>
        <w:numPr>
          <w:ilvl w:val="0"/>
          <w:numId w:val="6"/>
        </w:numPr>
        <w:spacing w:after="0" w:line="240" w:lineRule="auto"/>
        <w:ind w:left="567"/>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обрасцу исправе о продаји брода, односно карата на броду, као и обрасцу захтева за упис у уписник бродова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xml:space="preserve">, број </w:t>
      </w:r>
      <w:r w:rsidRPr="008577E3">
        <w:rPr>
          <w:rFonts w:ascii="Times New Roman" w:eastAsia="Times New Roman" w:hAnsi="Times New Roman" w:cs="Times New Roman"/>
          <w:sz w:val="24"/>
          <w:szCs w:val="24"/>
          <w:lang w:val="sr-Latn-CS"/>
        </w:rPr>
        <w:t>96</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Latn-CS"/>
        </w:rPr>
        <w:t>1</w:t>
      </w:r>
      <w:r w:rsidRPr="008577E3">
        <w:rPr>
          <w:rFonts w:ascii="Times New Roman" w:eastAsia="Times New Roman" w:hAnsi="Times New Roman" w:cs="Times New Roman"/>
          <w:sz w:val="24"/>
          <w:szCs w:val="24"/>
          <w:lang w:val="sr-Cyrl-CS"/>
        </w:rPr>
        <w:t>5</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14:paraId="54A2B568" w14:textId="77777777" w:rsidR="00CE4721" w:rsidRPr="008577E3" w:rsidRDefault="00CE4721" w:rsidP="005B3050">
      <w:pPr>
        <w:numPr>
          <w:ilvl w:val="0"/>
          <w:numId w:val="6"/>
        </w:numPr>
        <w:spacing w:after="0" w:line="240" w:lineRule="auto"/>
        <w:ind w:left="567"/>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o условима за обављање послова бродских агената и агената посредника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xml:space="preserve">, број </w:t>
      </w:r>
      <w:r w:rsidRPr="008577E3">
        <w:rPr>
          <w:rFonts w:ascii="Times New Roman" w:eastAsia="Times New Roman" w:hAnsi="Times New Roman" w:cs="Times New Roman"/>
          <w:sz w:val="24"/>
          <w:szCs w:val="24"/>
          <w:lang w:val="sr-Latn-CS"/>
        </w:rPr>
        <w:t>61</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Latn-CS"/>
        </w:rPr>
        <w:t>16</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14:paraId="01164C33" w14:textId="77777777" w:rsidR="00CE4721" w:rsidRPr="008577E3" w:rsidRDefault="00CE4721" w:rsidP="005B3050">
      <w:pPr>
        <w:numPr>
          <w:ilvl w:val="0"/>
          <w:numId w:val="6"/>
        </w:numPr>
        <w:spacing w:after="0" w:line="240" w:lineRule="auto"/>
        <w:ind w:left="567"/>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o испиту за стицање сведочанства о оспособљености за обављање делатности возара унутрашње пловидбе и одобрења за обављање делатности возара унутрашње пловидбе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xml:space="preserve">, број </w:t>
      </w:r>
      <w:r w:rsidRPr="008577E3">
        <w:rPr>
          <w:rFonts w:ascii="Times New Roman" w:eastAsia="Times New Roman" w:hAnsi="Times New Roman" w:cs="Times New Roman"/>
          <w:sz w:val="24"/>
          <w:szCs w:val="24"/>
          <w:lang w:val="sr-Latn-CS"/>
        </w:rPr>
        <w:t>54</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Latn-CS"/>
        </w:rPr>
        <w:t>16</w:t>
      </w:r>
      <w:r w:rsidRPr="008577E3">
        <w:rPr>
          <w:rFonts w:ascii="Times New Roman" w:eastAsia="Times New Roman" w:hAnsi="Times New Roman" w:cs="Times New Roman"/>
          <w:sz w:val="24"/>
          <w:szCs w:val="24"/>
          <w:lang w:val="sr-Cyrl-CS"/>
        </w:rPr>
        <w:t xml:space="preserve"> и 18/18</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14:paraId="4F75E5D7" w14:textId="77777777" w:rsidR="00CE4721" w:rsidRPr="008577E3" w:rsidRDefault="00CE4721" w:rsidP="005B3050">
      <w:pPr>
        <w:numPr>
          <w:ilvl w:val="0"/>
          <w:numId w:val="6"/>
        </w:numPr>
        <w:spacing w:after="0" w:line="240" w:lineRule="auto"/>
        <w:ind w:left="567"/>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обрасцу дозволе за каботажу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13/16 и 61/16)</w:t>
      </w:r>
      <w:r w:rsidRPr="008577E3">
        <w:rPr>
          <w:rFonts w:ascii="Times New Roman" w:eastAsia="Times New Roman" w:hAnsi="Times New Roman" w:cs="Times New Roman"/>
          <w:sz w:val="24"/>
          <w:szCs w:val="24"/>
          <w:lang w:val="sr-Cyrl-CS"/>
        </w:rPr>
        <w:t>;</w:t>
      </w:r>
    </w:p>
    <w:p w14:paraId="78FF547A" w14:textId="77777777" w:rsidR="00CE4721" w:rsidRPr="008577E3" w:rsidRDefault="00CE4721" w:rsidP="005B3050">
      <w:pPr>
        <w:numPr>
          <w:ilvl w:val="0"/>
          <w:numId w:val="6"/>
        </w:numPr>
        <w:spacing w:after="0" w:line="240" w:lineRule="auto"/>
        <w:ind w:left="567"/>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највишој допуштеној старости бродова за упис у један од уписника бродова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3/15</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ru-RU"/>
        </w:rPr>
        <w:t xml:space="preserve"> 12/16</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и 33/19</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14:paraId="7658BCC9" w14:textId="77777777" w:rsidR="00CE4721" w:rsidRPr="008577E3" w:rsidRDefault="00CE4721" w:rsidP="005B3050">
      <w:pPr>
        <w:numPr>
          <w:ilvl w:val="0"/>
          <w:numId w:val="6"/>
        </w:numPr>
        <w:spacing w:after="0" w:line="240" w:lineRule="auto"/>
        <w:ind w:left="567"/>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 xml:space="preserve">Правилник o начину електронског преноса података и обрасцима за додељивање и електронску размену података за IMO јединствени идентификациони број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45/1</w:t>
      </w:r>
      <w:r w:rsidRPr="008577E3">
        <w:rPr>
          <w:rFonts w:ascii="Times New Roman" w:eastAsia="Times New Roman" w:hAnsi="Times New Roman" w:cs="Times New Roman"/>
          <w:sz w:val="24"/>
          <w:szCs w:val="24"/>
          <w:lang w:val="sr-Latn-CS"/>
        </w:rPr>
        <w:t>9</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14:paraId="454F5D96" w14:textId="77777777" w:rsidR="00CE4721" w:rsidRPr="008577E3" w:rsidRDefault="00CE4721" w:rsidP="005B3050">
      <w:pPr>
        <w:numPr>
          <w:ilvl w:val="0"/>
          <w:numId w:val="6"/>
        </w:numPr>
        <w:spacing w:after="0" w:line="240" w:lineRule="auto"/>
        <w:ind w:left="567"/>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обрасцима уписника бродова и пловила у градњи и помоћних књига, обрасцима докумената који чине регистар трајног записа о броду, као и обрасцима предлога за привремени упис и испис поморског брода из међународног уписника поморских бродова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38/17)</w:t>
      </w:r>
      <w:r w:rsidRPr="008577E3">
        <w:rPr>
          <w:rFonts w:ascii="Times New Roman" w:eastAsia="Times New Roman" w:hAnsi="Times New Roman" w:cs="Times New Roman"/>
          <w:sz w:val="24"/>
          <w:szCs w:val="24"/>
          <w:lang w:val="sr-Cyrl-CS"/>
        </w:rPr>
        <w:t>;</w:t>
      </w:r>
    </w:p>
    <w:p w14:paraId="10C612FF"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lastRenderedPageBreak/>
        <w:t>Правилник о вијењу заставе и истицању обележја на бродовима и другим пловилима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86/16)</w:t>
      </w:r>
      <w:r w:rsidRPr="008577E3">
        <w:rPr>
          <w:rFonts w:ascii="Times New Roman" w:eastAsia="Times New Roman" w:hAnsi="Times New Roman" w:cs="Times New Roman"/>
          <w:sz w:val="24"/>
          <w:szCs w:val="24"/>
          <w:lang w:val="sr-Cyrl-CS"/>
        </w:rPr>
        <w:t>;</w:t>
      </w:r>
    </w:p>
    <w:p w14:paraId="19D36966"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условима, поступку издавања и начину одређивања имена, ознака, ENI броја, ММSI броја, позивног знака и регистарских бројева за идентификацију пловила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64/16 и 34/19)</w:t>
      </w:r>
      <w:r w:rsidRPr="008577E3">
        <w:rPr>
          <w:rFonts w:ascii="Times New Roman" w:eastAsia="Times New Roman" w:hAnsi="Times New Roman" w:cs="Times New Roman"/>
          <w:sz w:val="24"/>
          <w:szCs w:val="24"/>
          <w:lang w:val="sr-Cyrl-CS"/>
        </w:rPr>
        <w:t>;</w:t>
      </w:r>
    </w:p>
    <w:p w14:paraId="5E7F40B3"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обрасцу уписника чамаца и плутајућих објеката и помоћних књига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29/16)</w:t>
      </w:r>
      <w:r w:rsidRPr="008577E3">
        <w:rPr>
          <w:rFonts w:ascii="Times New Roman" w:eastAsia="Times New Roman" w:hAnsi="Times New Roman" w:cs="Times New Roman"/>
          <w:sz w:val="24"/>
          <w:szCs w:val="24"/>
          <w:lang w:val="sr-Cyrl-CS"/>
        </w:rPr>
        <w:t>;</w:t>
      </w:r>
    </w:p>
    <w:p w14:paraId="52E1FA47"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 xml:space="preserve">Уредба о класама путничких бродова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96/1</w:t>
      </w:r>
      <w:r w:rsidRPr="008577E3">
        <w:rPr>
          <w:rFonts w:ascii="Times New Roman" w:eastAsia="Times New Roman" w:hAnsi="Times New Roman" w:cs="Times New Roman"/>
          <w:sz w:val="24"/>
          <w:szCs w:val="24"/>
          <w:lang w:val="sr-Latn-CS"/>
        </w:rPr>
        <w:t>8</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RS"/>
        </w:rPr>
        <w:t xml:space="preserve"> </w:t>
      </w:r>
    </w:p>
    <w:p w14:paraId="424B5B2C"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посебним захтевима за стабилитет ro-ro путничких бродова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45/18)</w:t>
      </w:r>
      <w:r w:rsidRPr="008577E3">
        <w:rPr>
          <w:rFonts w:ascii="Times New Roman" w:eastAsia="Times New Roman" w:hAnsi="Times New Roman" w:cs="Times New Roman"/>
          <w:sz w:val="24"/>
          <w:szCs w:val="24"/>
          <w:lang w:val="sr-Cyrl-CS"/>
        </w:rPr>
        <w:t>;</w:t>
      </w:r>
    </w:p>
    <w:p w14:paraId="5FF5779B"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начину постепеног искључивања из пловидбе танкера без двоструке оплате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5/17 )</w:t>
      </w:r>
      <w:r w:rsidRPr="008577E3">
        <w:rPr>
          <w:rFonts w:ascii="Times New Roman" w:eastAsia="Times New Roman" w:hAnsi="Times New Roman" w:cs="Times New Roman"/>
          <w:sz w:val="24"/>
          <w:szCs w:val="24"/>
          <w:lang w:val="sr-Cyrl-CS"/>
        </w:rPr>
        <w:t>;</w:t>
      </w:r>
    </w:p>
    <w:p w14:paraId="66FA603B"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бруто масе контејнера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80/16)</w:t>
      </w:r>
      <w:r w:rsidRPr="008577E3">
        <w:rPr>
          <w:rFonts w:ascii="Times New Roman" w:eastAsia="Times New Roman" w:hAnsi="Times New Roman" w:cs="Times New Roman"/>
          <w:sz w:val="24"/>
          <w:szCs w:val="24"/>
          <w:lang w:val="sr-Cyrl-CS"/>
        </w:rPr>
        <w:t>;</w:t>
      </w:r>
    </w:p>
    <w:p w14:paraId="2E4A98FE"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безбедном укрцавању и искрцавању поморских бродова за превоз расутог терета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8/16)</w:t>
      </w:r>
      <w:r w:rsidRPr="008577E3">
        <w:rPr>
          <w:rFonts w:ascii="Times New Roman" w:eastAsia="Times New Roman" w:hAnsi="Times New Roman" w:cs="Times New Roman"/>
          <w:sz w:val="24"/>
          <w:szCs w:val="24"/>
          <w:lang w:val="sr-Cyrl-CS"/>
        </w:rPr>
        <w:t>;</w:t>
      </w:r>
    </w:p>
    <w:p w14:paraId="7EDC0EC7"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звањима, условима за стицање звања и овлашћења чланова посаде поморских бродова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16/14)</w:t>
      </w:r>
      <w:r w:rsidRPr="008577E3">
        <w:rPr>
          <w:rFonts w:ascii="Times New Roman" w:eastAsia="Times New Roman" w:hAnsi="Times New Roman" w:cs="Times New Roman"/>
          <w:sz w:val="24"/>
          <w:szCs w:val="24"/>
          <w:lang w:val="sr-Cyrl-CS"/>
        </w:rPr>
        <w:t>;</w:t>
      </w:r>
    </w:p>
    <w:p w14:paraId="5B2FE592"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минималним захтевима и условима за пружање медицинске неге на поморским бродовима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5/14)</w:t>
      </w:r>
      <w:r w:rsidRPr="008577E3">
        <w:rPr>
          <w:rFonts w:ascii="Times New Roman" w:eastAsia="Times New Roman" w:hAnsi="Times New Roman" w:cs="Times New Roman"/>
          <w:sz w:val="24"/>
          <w:szCs w:val="24"/>
          <w:lang w:val="sr-Cyrl-CS"/>
        </w:rPr>
        <w:t>;</w:t>
      </w:r>
    </w:p>
    <w:p w14:paraId="578706DA" w14:textId="77777777" w:rsidR="00CE4721" w:rsidRPr="008577E3" w:rsidRDefault="00CE4721" w:rsidP="008443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начину и поступцима у вези са обављањем послова и одржавањем бродске страже чланова посаде на поморским бродовима, као и других послова на броду у циљу безбедне пловидбе и заштите мора од загађења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119/13)</w:t>
      </w:r>
      <w:r w:rsidRPr="008577E3">
        <w:rPr>
          <w:rFonts w:ascii="Times New Roman" w:eastAsia="Times New Roman" w:hAnsi="Times New Roman" w:cs="Times New Roman"/>
          <w:sz w:val="24"/>
          <w:szCs w:val="24"/>
          <w:lang w:val="sr-Cyrl-CS"/>
        </w:rPr>
        <w:t>;</w:t>
      </w:r>
    </w:p>
    <w:p w14:paraId="721EB9DA" w14:textId="77777777" w:rsidR="00CE4721" w:rsidRPr="008577E3" w:rsidRDefault="00CE4721" w:rsidP="008443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 xml:space="preserve">Правилник о циљевима и смерницама за рад инспектора признатих организација у надзору над радним и животним условима помораца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35/19)</w:t>
      </w:r>
      <w:r w:rsidRPr="008577E3">
        <w:rPr>
          <w:rFonts w:ascii="Times New Roman" w:eastAsia="Times New Roman" w:hAnsi="Times New Roman" w:cs="Times New Roman"/>
          <w:sz w:val="24"/>
          <w:szCs w:val="24"/>
          <w:lang w:val="sr-Cyrl-CS"/>
        </w:rPr>
        <w:t>;</w:t>
      </w:r>
    </w:p>
    <w:p w14:paraId="1FCCC62D" w14:textId="77777777" w:rsidR="00CE4721" w:rsidRPr="008577E3" w:rsidRDefault="00CE4721" w:rsidP="008443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ru-RU"/>
        </w:rPr>
        <w:t>Правилник о техничким правилима за статутарну сертификацију поморских бродова („Службени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72/1</w:t>
      </w:r>
      <w:r w:rsidRPr="008577E3">
        <w:rPr>
          <w:rFonts w:ascii="Times New Roman" w:eastAsia="Times New Roman" w:hAnsi="Times New Roman" w:cs="Times New Roman"/>
          <w:sz w:val="24"/>
          <w:szCs w:val="24"/>
          <w:lang w:val="sr-Latn-CS"/>
        </w:rPr>
        <w:t>8</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14:paraId="0DDB6812"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захтевима које компанија која управља ro-ro трајектом или брзим путничким бродом мора да обезбеди на тим бродовима и условима које у погледу квалификација и независности морају да испуњавају инспектори признате организације који су овлашћени да врше прегледе домаћих ro-ro трајеката и брзих путничких бродова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41/17)</w:t>
      </w:r>
      <w:r w:rsidRPr="008577E3">
        <w:rPr>
          <w:rFonts w:ascii="Times New Roman" w:eastAsia="Times New Roman" w:hAnsi="Times New Roman" w:cs="Times New Roman"/>
          <w:sz w:val="24"/>
          <w:szCs w:val="24"/>
          <w:lang w:val="sr-Cyrl-CS"/>
        </w:rPr>
        <w:t>;</w:t>
      </w:r>
    </w:p>
    <w:p w14:paraId="35342519"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 xml:space="preserve">Правилник о подацима о броду и отпаду </w:t>
      </w:r>
      <w:r w:rsidRPr="008577E3">
        <w:rPr>
          <w:rFonts w:ascii="Times New Roman" w:eastAsia="Times New Roman" w:hAnsi="Times New Roman" w:cs="Times New Roman"/>
          <w:sz w:val="24"/>
          <w:szCs w:val="24"/>
          <w:lang w:val="sr-Cyrl-CS"/>
        </w:rPr>
        <w:t xml:space="preserve">који се </w:t>
      </w:r>
      <w:r w:rsidRPr="008577E3">
        <w:rPr>
          <w:rFonts w:ascii="Times New Roman" w:eastAsia="Times New Roman" w:hAnsi="Times New Roman" w:cs="Times New Roman"/>
          <w:sz w:val="24"/>
          <w:szCs w:val="24"/>
          <w:lang w:val="sr-Latn-RS"/>
        </w:rPr>
        <w:t>преда</w:t>
      </w:r>
      <w:r w:rsidRPr="008577E3">
        <w:rPr>
          <w:rFonts w:ascii="Times New Roman" w:eastAsia="Times New Roman" w:hAnsi="Times New Roman" w:cs="Times New Roman"/>
          <w:sz w:val="24"/>
          <w:szCs w:val="24"/>
          <w:lang w:val="sr-Cyrl-CS"/>
        </w:rPr>
        <w:t>ју</w:t>
      </w:r>
      <w:r w:rsidRPr="008577E3">
        <w:rPr>
          <w:rFonts w:ascii="Times New Roman" w:eastAsia="Times New Roman" w:hAnsi="Times New Roman" w:cs="Times New Roman"/>
          <w:sz w:val="24"/>
          <w:szCs w:val="24"/>
          <w:lang w:val="sr-Latn-RS"/>
        </w:rPr>
        <w:t xml:space="preserve"> надлежном органу државе луке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42/19)</w:t>
      </w:r>
      <w:r w:rsidRPr="008577E3">
        <w:rPr>
          <w:rFonts w:ascii="Times New Roman" w:eastAsia="Times New Roman" w:hAnsi="Times New Roman" w:cs="Times New Roman"/>
          <w:sz w:val="24"/>
          <w:szCs w:val="24"/>
          <w:lang w:val="sr-Cyrl-CS"/>
        </w:rPr>
        <w:t>;</w:t>
      </w:r>
    </w:p>
    <w:p w14:paraId="2C801084"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поморској опреми</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100/16)</w:t>
      </w:r>
      <w:r w:rsidRPr="008577E3">
        <w:rPr>
          <w:rFonts w:ascii="Times New Roman" w:eastAsia="Times New Roman" w:hAnsi="Times New Roman" w:cs="Times New Roman"/>
          <w:sz w:val="24"/>
          <w:szCs w:val="24"/>
          <w:lang w:val="sr-Cyrl-CS"/>
        </w:rPr>
        <w:t>;</w:t>
      </w:r>
    </w:p>
    <w:p w14:paraId="48066906"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поступку регистрације и садржини регистра уговора о раду помораца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13/16)</w:t>
      </w:r>
      <w:r w:rsidRPr="008577E3">
        <w:rPr>
          <w:rFonts w:ascii="Times New Roman" w:eastAsia="Times New Roman" w:hAnsi="Times New Roman" w:cs="Times New Roman"/>
          <w:sz w:val="24"/>
          <w:szCs w:val="24"/>
          <w:lang w:val="sr-Cyrl-CS"/>
        </w:rPr>
        <w:t>;</w:t>
      </w:r>
    </w:p>
    <w:p w14:paraId="38F7F98D"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поморским књижицама и дозволама за укрцавање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12/16 и 41/17)</w:t>
      </w:r>
      <w:r w:rsidRPr="008577E3">
        <w:rPr>
          <w:rFonts w:ascii="Times New Roman" w:eastAsia="Times New Roman" w:hAnsi="Times New Roman" w:cs="Times New Roman"/>
          <w:sz w:val="24"/>
          <w:szCs w:val="24"/>
          <w:lang w:val="sr-Cyrl-CS"/>
        </w:rPr>
        <w:t>;</w:t>
      </w:r>
    </w:p>
    <w:p w14:paraId="1C2D5F0E"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o садржини, обрасцима, начину и условима за издавање и вођење докумената које домаћи брод предаје при доласку и одласку из лука обалних држава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8/16)</w:t>
      </w:r>
      <w:r w:rsidRPr="008577E3">
        <w:rPr>
          <w:rFonts w:ascii="Times New Roman" w:eastAsia="Times New Roman" w:hAnsi="Times New Roman" w:cs="Times New Roman"/>
          <w:sz w:val="24"/>
          <w:szCs w:val="24"/>
          <w:lang w:val="sr-Cyrl-CS"/>
        </w:rPr>
        <w:t>;</w:t>
      </w:r>
    </w:p>
    <w:p w14:paraId="13A464D8"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lastRenderedPageBreak/>
        <w:t>Правилник о признатим организацијама за вршење техничког надзора поморских бродова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89/15)</w:t>
      </w:r>
      <w:r w:rsidRPr="008577E3">
        <w:rPr>
          <w:rFonts w:ascii="Times New Roman" w:eastAsia="Times New Roman" w:hAnsi="Times New Roman" w:cs="Times New Roman"/>
          <w:sz w:val="24"/>
          <w:szCs w:val="24"/>
          <w:lang w:val="sr-Cyrl-CS"/>
        </w:rPr>
        <w:t>;</w:t>
      </w:r>
    </w:p>
    <w:p w14:paraId="24BD7442"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врсти података и начину прикупљања података о путницима које домаћи путнички брод мора да води о путницима на путничком броду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1/15)</w:t>
      </w:r>
      <w:r w:rsidRPr="008577E3">
        <w:rPr>
          <w:rFonts w:ascii="Times New Roman" w:eastAsia="Times New Roman" w:hAnsi="Times New Roman" w:cs="Times New Roman"/>
          <w:sz w:val="24"/>
          <w:szCs w:val="24"/>
          <w:lang w:val="sr-Cyrl-CS"/>
        </w:rPr>
        <w:t>;</w:t>
      </w:r>
    </w:p>
    <w:p w14:paraId="1321CDE3"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здравственој способности помораца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9/14)</w:t>
      </w:r>
      <w:r w:rsidRPr="008577E3">
        <w:rPr>
          <w:rFonts w:ascii="Times New Roman" w:eastAsia="Times New Roman" w:hAnsi="Times New Roman" w:cs="Times New Roman"/>
          <w:sz w:val="24"/>
          <w:szCs w:val="24"/>
          <w:lang w:val="sr-Cyrl-CS"/>
        </w:rPr>
        <w:t>;</w:t>
      </w:r>
    </w:p>
    <w:p w14:paraId="12E44300"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поступку и начину издавања одобрења за обављање послова посредовања при запошљавању помораца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9/14)</w:t>
      </w:r>
      <w:r w:rsidRPr="008577E3">
        <w:rPr>
          <w:rFonts w:ascii="Times New Roman" w:eastAsia="Times New Roman" w:hAnsi="Times New Roman" w:cs="Times New Roman"/>
          <w:sz w:val="24"/>
          <w:szCs w:val="24"/>
          <w:lang w:val="sr-Cyrl-CS"/>
        </w:rPr>
        <w:t>;</w:t>
      </w:r>
    </w:p>
    <w:p w14:paraId="59EB200E"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садржини и обрасцу плоче са распоредом радног времена, као и о обрасцу записа о сатима одмора помораца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9/14)</w:t>
      </w:r>
      <w:r w:rsidRPr="008577E3">
        <w:rPr>
          <w:rFonts w:ascii="Times New Roman" w:eastAsia="Times New Roman" w:hAnsi="Times New Roman" w:cs="Times New Roman"/>
          <w:sz w:val="24"/>
          <w:szCs w:val="24"/>
          <w:lang w:val="sr-Cyrl-CS"/>
        </w:rPr>
        <w:t xml:space="preserve">; </w:t>
      </w:r>
    </w:p>
    <w:p w14:paraId="2C3996BF"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o најмањем броју чланова посаде за безбедну пловидбу који морају да имају поморски бродови и друга поморска пловила трговачке морнарице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1/14)</w:t>
      </w:r>
      <w:r w:rsidRPr="008577E3">
        <w:rPr>
          <w:rFonts w:ascii="Times New Roman" w:eastAsia="Times New Roman" w:hAnsi="Times New Roman" w:cs="Times New Roman"/>
          <w:sz w:val="24"/>
          <w:szCs w:val="24"/>
          <w:lang w:val="sr-Cyrl-CS"/>
        </w:rPr>
        <w:t>;</w:t>
      </w:r>
    </w:p>
    <w:p w14:paraId="3858F92D" w14:textId="77777777" w:rsidR="00CE4721" w:rsidRPr="008577E3" w:rsidRDefault="00CE4721" w:rsidP="000202EA">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категоријама пловидбе поморских бродова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114/13)</w:t>
      </w:r>
      <w:r w:rsidRPr="008577E3">
        <w:rPr>
          <w:rFonts w:ascii="Times New Roman" w:eastAsia="Times New Roman" w:hAnsi="Times New Roman" w:cs="Times New Roman"/>
          <w:sz w:val="24"/>
          <w:szCs w:val="24"/>
          <w:lang w:val="sr-Cyrl-CS"/>
        </w:rPr>
        <w:t>;</w:t>
      </w:r>
    </w:p>
    <w:p w14:paraId="485BFA61" w14:textId="77777777" w:rsidR="00CE4721" w:rsidRPr="008577E3" w:rsidRDefault="00CE4721" w:rsidP="000202EA">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 xml:space="preserve">Уредба о бродским погонским машинама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38/1</w:t>
      </w:r>
      <w:r w:rsidRPr="008577E3">
        <w:rPr>
          <w:rFonts w:ascii="Times New Roman" w:eastAsia="Times New Roman" w:hAnsi="Times New Roman" w:cs="Times New Roman"/>
          <w:sz w:val="24"/>
          <w:szCs w:val="24"/>
          <w:lang w:val="sr-Latn-CS"/>
        </w:rPr>
        <w:t>9</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14:paraId="0BA13C93" w14:textId="77777777" w:rsidR="00CE4721" w:rsidRPr="008577E3" w:rsidRDefault="00CE4721" w:rsidP="000202EA">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 xml:space="preserve">Уредба о утврђивању лучког подручја међународног путничког пристаништа у Кањижи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23/1</w:t>
      </w:r>
      <w:r w:rsidRPr="008577E3">
        <w:rPr>
          <w:rFonts w:ascii="Times New Roman" w:eastAsia="Times New Roman" w:hAnsi="Times New Roman" w:cs="Times New Roman"/>
          <w:sz w:val="24"/>
          <w:szCs w:val="24"/>
          <w:lang w:val="sr-Latn-CS"/>
        </w:rPr>
        <w:t>9</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14:paraId="439D8501" w14:textId="77777777" w:rsidR="00CE4721" w:rsidRPr="008577E3" w:rsidRDefault="00CE4721" w:rsidP="000202EA">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 xml:space="preserve">Уредба о утврђивању лучког подручја међународног путничког пристаништа у Великом Градишту, насеље Рам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6/1</w:t>
      </w:r>
      <w:r w:rsidRPr="008577E3">
        <w:rPr>
          <w:rFonts w:ascii="Times New Roman" w:eastAsia="Times New Roman" w:hAnsi="Times New Roman" w:cs="Times New Roman"/>
          <w:sz w:val="24"/>
          <w:szCs w:val="24"/>
          <w:lang w:val="sr-Latn-CS"/>
        </w:rPr>
        <w:t>9</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14:paraId="0D045AA6" w14:textId="77777777" w:rsidR="00CE4721" w:rsidRPr="008577E3" w:rsidRDefault="00CE4721" w:rsidP="000202EA">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начину остваривања сигурносне заштите бродова, лука отворених за међународни саобраћај и објеката безбедности пловидбе на међународним водним путевима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56/18)</w:t>
      </w:r>
      <w:r w:rsidRPr="008577E3">
        <w:rPr>
          <w:rFonts w:ascii="Times New Roman" w:eastAsia="Times New Roman" w:hAnsi="Times New Roman" w:cs="Times New Roman"/>
          <w:sz w:val="24"/>
          <w:szCs w:val="24"/>
          <w:lang w:val="sr-Cyrl-CS"/>
        </w:rPr>
        <w:t>;</w:t>
      </w:r>
    </w:p>
    <w:p w14:paraId="7B163944" w14:textId="77777777" w:rsidR="00CE4721" w:rsidRPr="008577E3" w:rsidRDefault="00CE4721" w:rsidP="000202EA">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мећународног путничког пристаништа у Голупцу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3/18)</w:t>
      </w:r>
      <w:r w:rsidRPr="008577E3">
        <w:rPr>
          <w:rFonts w:ascii="Times New Roman" w:eastAsia="Times New Roman" w:hAnsi="Times New Roman" w:cs="Times New Roman"/>
          <w:sz w:val="24"/>
          <w:szCs w:val="24"/>
          <w:lang w:val="sr-Cyrl-CS"/>
        </w:rPr>
        <w:t>;</w:t>
      </w:r>
    </w:p>
    <w:p w14:paraId="1E9FD0EE" w14:textId="77777777" w:rsidR="00CE4721" w:rsidRPr="008577E3" w:rsidRDefault="00CE4721" w:rsidP="000202EA">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луке у Панчеву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111/17 и 23/19)</w:t>
      </w:r>
      <w:r w:rsidRPr="008577E3">
        <w:rPr>
          <w:rFonts w:ascii="Times New Roman" w:eastAsia="Times New Roman" w:hAnsi="Times New Roman" w:cs="Times New Roman"/>
          <w:sz w:val="24"/>
          <w:szCs w:val="24"/>
          <w:lang w:val="sr-Cyrl-CS"/>
        </w:rPr>
        <w:t>;</w:t>
      </w:r>
    </w:p>
    <w:p w14:paraId="741EEB3D"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луке у Сремској Митровици</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110/17)</w:t>
      </w:r>
      <w:r w:rsidRPr="008577E3">
        <w:rPr>
          <w:rFonts w:ascii="Times New Roman" w:eastAsia="Times New Roman" w:hAnsi="Times New Roman" w:cs="Times New Roman"/>
          <w:sz w:val="24"/>
          <w:szCs w:val="24"/>
          <w:lang w:val="sr-Cyrl-CS"/>
        </w:rPr>
        <w:t>;</w:t>
      </w:r>
    </w:p>
    <w:p w14:paraId="61336683"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луке у Шапцу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60/17)</w:t>
      </w:r>
      <w:r w:rsidRPr="008577E3">
        <w:rPr>
          <w:rFonts w:ascii="Times New Roman" w:eastAsia="Times New Roman" w:hAnsi="Times New Roman" w:cs="Times New Roman"/>
          <w:sz w:val="24"/>
          <w:szCs w:val="24"/>
          <w:lang w:val="sr-Cyrl-CS"/>
        </w:rPr>
        <w:t>;</w:t>
      </w:r>
    </w:p>
    <w:p w14:paraId="0BF0AA67"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на пристаништу за посебне намене за претовар нафте и нафтних деривата у Сремским Карловцима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5/17 и 26/18)</w:t>
      </w:r>
      <w:r w:rsidRPr="008577E3">
        <w:rPr>
          <w:rFonts w:ascii="Times New Roman" w:eastAsia="Times New Roman" w:hAnsi="Times New Roman" w:cs="Times New Roman"/>
          <w:sz w:val="24"/>
          <w:szCs w:val="24"/>
          <w:lang w:val="sr-Cyrl-CS"/>
        </w:rPr>
        <w:t>;</w:t>
      </w:r>
    </w:p>
    <w:p w14:paraId="2AC5D9BB"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луке у Апатину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2/17)</w:t>
      </w:r>
      <w:r w:rsidRPr="008577E3">
        <w:rPr>
          <w:rFonts w:ascii="Times New Roman" w:eastAsia="Times New Roman" w:hAnsi="Times New Roman" w:cs="Times New Roman"/>
          <w:sz w:val="24"/>
          <w:szCs w:val="24"/>
          <w:lang w:val="sr-Cyrl-CS"/>
        </w:rPr>
        <w:t>;</w:t>
      </w:r>
    </w:p>
    <w:p w14:paraId="033EAA23"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на међународном путничком пристаништу у Кладову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2/17)</w:t>
      </w:r>
      <w:r w:rsidRPr="008577E3">
        <w:rPr>
          <w:rFonts w:ascii="Times New Roman" w:eastAsia="Times New Roman" w:hAnsi="Times New Roman" w:cs="Times New Roman"/>
          <w:sz w:val="24"/>
          <w:szCs w:val="24"/>
          <w:lang w:val="sr-Cyrl-CS"/>
        </w:rPr>
        <w:t>;</w:t>
      </w:r>
    </w:p>
    <w:p w14:paraId="1611B3F8"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на међународном путничком пристаништу у Сремским Карловцима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2/17)</w:t>
      </w:r>
      <w:r w:rsidRPr="008577E3">
        <w:rPr>
          <w:rFonts w:ascii="Times New Roman" w:eastAsia="Times New Roman" w:hAnsi="Times New Roman" w:cs="Times New Roman"/>
          <w:sz w:val="24"/>
          <w:szCs w:val="24"/>
          <w:lang w:val="sr-Cyrl-CS"/>
        </w:rPr>
        <w:t>;</w:t>
      </w:r>
    </w:p>
    <w:p w14:paraId="4031EDDD"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категоризацији међународних и међудржавних водних путева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109/16)</w:t>
      </w:r>
      <w:r w:rsidRPr="008577E3">
        <w:rPr>
          <w:rFonts w:ascii="Times New Roman" w:eastAsia="Times New Roman" w:hAnsi="Times New Roman" w:cs="Times New Roman"/>
          <w:sz w:val="24"/>
          <w:szCs w:val="24"/>
          <w:lang w:val="sr-Cyrl-CS"/>
        </w:rPr>
        <w:t>;</w:t>
      </w:r>
    </w:p>
    <w:p w14:paraId="567F0DAD"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lastRenderedPageBreak/>
        <w:t>Уредба о одређивању међународних и међудржавних водних путева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109/16)</w:t>
      </w:r>
      <w:r w:rsidRPr="008577E3">
        <w:rPr>
          <w:rFonts w:ascii="Times New Roman" w:eastAsia="Times New Roman" w:hAnsi="Times New Roman" w:cs="Times New Roman"/>
          <w:sz w:val="24"/>
          <w:szCs w:val="24"/>
          <w:lang w:val="sr-Cyrl-CS"/>
        </w:rPr>
        <w:t>;</w:t>
      </w:r>
    </w:p>
    <w:p w14:paraId="633C903E"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луке у Сенти</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100/16)</w:t>
      </w:r>
      <w:r w:rsidRPr="008577E3">
        <w:rPr>
          <w:rFonts w:ascii="Times New Roman" w:eastAsia="Times New Roman" w:hAnsi="Times New Roman" w:cs="Times New Roman"/>
          <w:sz w:val="24"/>
          <w:szCs w:val="24"/>
          <w:lang w:val="sr-Cyrl-CS"/>
        </w:rPr>
        <w:t>;</w:t>
      </w:r>
    </w:p>
    <w:p w14:paraId="25769808"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луке у Бачкој Паланци</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100/16)</w:t>
      </w:r>
      <w:r w:rsidRPr="008577E3">
        <w:rPr>
          <w:rFonts w:ascii="Times New Roman" w:eastAsia="Times New Roman" w:hAnsi="Times New Roman" w:cs="Times New Roman"/>
          <w:sz w:val="24"/>
          <w:szCs w:val="24"/>
          <w:lang w:val="sr-Cyrl-CS"/>
        </w:rPr>
        <w:t>;</w:t>
      </w:r>
    </w:p>
    <w:p w14:paraId="51B327E6"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луке у Смедереву</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90/16 и 6/19)</w:t>
      </w:r>
      <w:r w:rsidRPr="008577E3">
        <w:rPr>
          <w:rFonts w:ascii="Times New Roman" w:eastAsia="Times New Roman" w:hAnsi="Times New Roman" w:cs="Times New Roman"/>
          <w:sz w:val="24"/>
          <w:szCs w:val="24"/>
          <w:lang w:val="sr-Cyrl-CS"/>
        </w:rPr>
        <w:t xml:space="preserve">; </w:t>
      </w:r>
    </w:p>
    <w:p w14:paraId="610E76D9"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луке у Прахову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80/16)</w:t>
      </w:r>
      <w:r w:rsidRPr="008577E3">
        <w:rPr>
          <w:rFonts w:ascii="Times New Roman" w:eastAsia="Times New Roman" w:hAnsi="Times New Roman" w:cs="Times New Roman"/>
          <w:sz w:val="24"/>
          <w:szCs w:val="24"/>
          <w:lang w:val="sr-Cyrl-CS"/>
        </w:rPr>
        <w:t>;</w:t>
      </w:r>
    </w:p>
    <w:p w14:paraId="02F249F0"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на међународном путничком пристаништу у Доњем Милановцу, општина Мајданпек</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80/16)</w:t>
      </w:r>
      <w:r w:rsidRPr="008577E3">
        <w:rPr>
          <w:rFonts w:ascii="Times New Roman" w:eastAsia="Times New Roman" w:hAnsi="Times New Roman" w:cs="Times New Roman"/>
          <w:sz w:val="24"/>
          <w:szCs w:val="24"/>
          <w:lang w:val="sr-Cyrl-CS"/>
        </w:rPr>
        <w:t>;</w:t>
      </w:r>
    </w:p>
    <w:p w14:paraId="240B2D44"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луке у Новом Саду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80/16)</w:t>
      </w:r>
      <w:r w:rsidRPr="008577E3">
        <w:rPr>
          <w:rFonts w:ascii="Times New Roman" w:eastAsia="Times New Roman" w:hAnsi="Times New Roman" w:cs="Times New Roman"/>
          <w:sz w:val="24"/>
          <w:szCs w:val="24"/>
          <w:lang w:val="sr-Cyrl-CS"/>
        </w:rPr>
        <w:t>;</w:t>
      </w:r>
    </w:p>
    <w:p w14:paraId="5BD46292"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условима које морају да испуњавају луке, пристаништа и привремена претоварна места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33/15 и 86/16)</w:t>
      </w:r>
      <w:r w:rsidRPr="008577E3">
        <w:rPr>
          <w:rFonts w:ascii="Times New Roman" w:eastAsia="Times New Roman" w:hAnsi="Times New Roman" w:cs="Times New Roman"/>
          <w:sz w:val="24"/>
          <w:szCs w:val="24"/>
          <w:lang w:val="sr-Cyrl-CS"/>
        </w:rPr>
        <w:t>;</w:t>
      </w:r>
    </w:p>
    <w:p w14:paraId="7DD655D9"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путничког пристаништа отвореног за међународни саобраћај у градској општини Земун, град Београд</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119/14)</w:t>
      </w:r>
      <w:r w:rsidRPr="008577E3">
        <w:rPr>
          <w:rFonts w:ascii="Times New Roman" w:eastAsia="Times New Roman" w:hAnsi="Times New Roman" w:cs="Times New Roman"/>
          <w:sz w:val="24"/>
          <w:szCs w:val="24"/>
          <w:lang w:val="sr-Cyrl-CS"/>
        </w:rPr>
        <w:t>;</w:t>
      </w:r>
    </w:p>
    <w:p w14:paraId="22A86BBB"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условима за пловидбу и правилима пловидбе на унутрашњим водама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96/14)</w:t>
      </w:r>
      <w:r w:rsidRPr="008577E3">
        <w:rPr>
          <w:rFonts w:ascii="Times New Roman" w:eastAsia="Times New Roman" w:hAnsi="Times New Roman" w:cs="Times New Roman"/>
          <w:sz w:val="24"/>
          <w:szCs w:val="24"/>
          <w:lang w:val="sr-Cyrl-CS"/>
        </w:rPr>
        <w:t>;</w:t>
      </w:r>
    </w:p>
    <w:p w14:paraId="3239AF30"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пристаништа за сопствене потребе у Костолцу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87/14)</w:t>
      </w:r>
      <w:r w:rsidRPr="008577E3">
        <w:rPr>
          <w:rFonts w:ascii="Times New Roman" w:eastAsia="Times New Roman" w:hAnsi="Times New Roman" w:cs="Times New Roman"/>
          <w:sz w:val="24"/>
          <w:szCs w:val="24"/>
          <w:lang w:val="sr-Cyrl-CS"/>
        </w:rPr>
        <w:t>;</w:t>
      </w:r>
    </w:p>
    <w:p w14:paraId="6A029E80"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условима под којима страна пловила могу да плове и државним водним путевима ради уласка у домаће луке отворене за међународни саобраћај</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69/13)</w:t>
      </w:r>
      <w:r w:rsidRPr="008577E3">
        <w:rPr>
          <w:rFonts w:ascii="Times New Roman" w:eastAsia="Times New Roman" w:hAnsi="Times New Roman" w:cs="Times New Roman"/>
          <w:sz w:val="24"/>
          <w:szCs w:val="24"/>
          <w:lang w:val="sr-Cyrl-CS"/>
        </w:rPr>
        <w:t>;</w:t>
      </w:r>
    </w:p>
    <w:p w14:paraId="01877B15"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врстама услуга речних информационих сервиса (RIS) и почетку њихове обавезне примене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63/13)</w:t>
      </w:r>
      <w:r w:rsidRPr="008577E3">
        <w:rPr>
          <w:rFonts w:ascii="Times New Roman" w:eastAsia="Times New Roman" w:hAnsi="Times New Roman" w:cs="Times New Roman"/>
          <w:sz w:val="24"/>
          <w:szCs w:val="24"/>
          <w:lang w:val="sr-Cyrl-CS"/>
        </w:rPr>
        <w:t>;</w:t>
      </w:r>
    </w:p>
    <w:p w14:paraId="45897B4B"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Одлука о оснивању Агенције за управљање лукама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70/11)</w:t>
      </w:r>
      <w:r w:rsidRPr="008577E3">
        <w:rPr>
          <w:rFonts w:ascii="Times New Roman" w:eastAsia="Times New Roman" w:hAnsi="Times New Roman" w:cs="Times New Roman"/>
          <w:sz w:val="24"/>
          <w:szCs w:val="24"/>
          <w:lang w:val="sr-Cyrl-CS"/>
        </w:rPr>
        <w:t>;</w:t>
      </w:r>
    </w:p>
    <w:p w14:paraId="464BBB99" w14:textId="77777777" w:rsidR="00CE4721" w:rsidRPr="008577E3" w:rsidRDefault="00CE4721" w:rsidP="00094E79">
      <w:pPr>
        <w:numPr>
          <w:ilvl w:val="0"/>
          <w:numId w:val="6"/>
        </w:numPr>
        <w:spacing w:after="0" w:line="240" w:lineRule="auto"/>
        <w:ind w:left="630" w:hanging="346"/>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 xml:space="preserve">Правилник о категоризацији водних путева за пловидбу пловила за рекреацију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23/1</w:t>
      </w:r>
      <w:r w:rsidRPr="008577E3">
        <w:rPr>
          <w:rFonts w:ascii="Times New Roman" w:eastAsia="Times New Roman" w:hAnsi="Times New Roman" w:cs="Times New Roman"/>
          <w:sz w:val="24"/>
          <w:szCs w:val="24"/>
          <w:lang w:val="sr-Latn-CS"/>
        </w:rPr>
        <w:t>9</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14:paraId="6268A93B"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техничким правилима за чамце, пловећа тела и плутајуће објекте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35/18)</w:t>
      </w:r>
      <w:r w:rsidRPr="008577E3">
        <w:rPr>
          <w:rFonts w:ascii="Times New Roman" w:eastAsia="Times New Roman" w:hAnsi="Times New Roman" w:cs="Times New Roman"/>
          <w:sz w:val="24"/>
          <w:szCs w:val="24"/>
          <w:lang w:val="sr-Cyrl-CS"/>
        </w:rPr>
        <w:t>;</w:t>
      </w:r>
    </w:p>
    <w:p w14:paraId="643135AA"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условима и поступку за издавање одобрења за рад домаћих произвођача опреме бродова унутрашње пловидбе, услужних привредних друштава и испитних институција, односно садржину и образац одобрења за рад произвођача, услужних привредних друштава и испитних институција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18/18)</w:t>
      </w:r>
      <w:r w:rsidRPr="008577E3">
        <w:rPr>
          <w:rFonts w:ascii="Times New Roman" w:eastAsia="Times New Roman" w:hAnsi="Times New Roman" w:cs="Times New Roman"/>
          <w:sz w:val="24"/>
          <w:szCs w:val="24"/>
          <w:lang w:val="sr-Cyrl-CS"/>
        </w:rPr>
        <w:t>;</w:t>
      </w:r>
    </w:p>
    <w:p w14:paraId="4EE4B6EA"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распреми брода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118/17)</w:t>
      </w:r>
      <w:r w:rsidRPr="008577E3">
        <w:rPr>
          <w:rFonts w:ascii="Times New Roman" w:eastAsia="Times New Roman" w:hAnsi="Times New Roman" w:cs="Times New Roman"/>
          <w:sz w:val="24"/>
          <w:szCs w:val="24"/>
          <w:lang w:val="sr-Cyrl-CS"/>
        </w:rPr>
        <w:t>;</w:t>
      </w:r>
    </w:p>
    <w:p w14:paraId="374A0806"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спречавању загађења унутрашњих вода проузрокованог пловидбом</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102/17)</w:t>
      </w:r>
      <w:r w:rsidRPr="008577E3">
        <w:rPr>
          <w:rFonts w:ascii="Times New Roman" w:eastAsia="Times New Roman" w:hAnsi="Times New Roman" w:cs="Times New Roman"/>
          <w:sz w:val="24"/>
          <w:szCs w:val="24"/>
          <w:lang w:val="sr-Cyrl-CS"/>
        </w:rPr>
        <w:t>;</w:t>
      </w:r>
    </w:p>
    <w:p w14:paraId="2E229FEE"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врсти, намени и прегледима чамаца, пловећих тела и плутајућих објеката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98/17)</w:t>
      </w:r>
      <w:r w:rsidRPr="008577E3">
        <w:rPr>
          <w:rFonts w:ascii="Times New Roman" w:eastAsia="Times New Roman" w:hAnsi="Times New Roman" w:cs="Times New Roman"/>
          <w:sz w:val="24"/>
          <w:szCs w:val="24"/>
          <w:lang w:val="sr-Cyrl-CS"/>
        </w:rPr>
        <w:t>;</w:t>
      </w:r>
    </w:p>
    <w:p w14:paraId="015E2776"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lastRenderedPageBreak/>
        <w:t>Правилник о одређивању зимовника отворених за зимовање страних и домаћих пловила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82/17)</w:t>
      </w:r>
      <w:r w:rsidRPr="008577E3">
        <w:rPr>
          <w:rFonts w:ascii="Times New Roman" w:eastAsia="Times New Roman" w:hAnsi="Times New Roman" w:cs="Times New Roman"/>
          <w:sz w:val="24"/>
          <w:szCs w:val="24"/>
          <w:lang w:val="sr-Cyrl-CS"/>
        </w:rPr>
        <w:t>;</w:t>
      </w:r>
    </w:p>
    <w:p w14:paraId="141C7D9C"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сервису за управљање бродским саобраћајем (VTS)</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76/17)</w:t>
      </w:r>
      <w:r w:rsidRPr="008577E3">
        <w:rPr>
          <w:rFonts w:ascii="Times New Roman" w:eastAsia="Times New Roman" w:hAnsi="Times New Roman" w:cs="Times New Roman"/>
          <w:sz w:val="24"/>
          <w:szCs w:val="24"/>
          <w:lang w:val="sr-Cyrl-CS"/>
        </w:rPr>
        <w:t>;</w:t>
      </w:r>
    </w:p>
    <w:p w14:paraId="240B95CD"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условима за зимовнике за страна и домаћа пловила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48/17)</w:t>
      </w:r>
      <w:r w:rsidRPr="008577E3">
        <w:rPr>
          <w:rFonts w:ascii="Times New Roman" w:eastAsia="Times New Roman" w:hAnsi="Times New Roman" w:cs="Times New Roman"/>
          <w:sz w:val="24"/>
          <w:szCs w:val="24"/>
          <w:lang w:val="sr-Cyrl-CS"/>
        </w:rPr>
        <w:t>;</w:t>
      </w:r>
    </w:p>
    <w:p w14:paraId="6B7EAD6D"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врсти, садржини и начину вођења исправа и књига чамаца, пловећих тела и плутајућих објеката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39/16)</w:t>
      </w:r>
      <w:r w:rsidRPr="008577E3">
        <w:rPr>
          <w:rFonts w:ascii="Times New Roman" w:eastAsia="Times New Roman" w:hAnsi="Times New Roman" w:cs="Times New Roman"/>
          <w:sz w:val="24"/>
          <w:szCs w:val="24"/>
          <w:lang w:val="sr-Cyrl-CS"/>
        </w:rPr>
        <w:t>;</w:t>
      </w:r>
    </w:p>
    <w:p w14:paraId="75D02FE2"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изгледу службеног одела и ознаке на службеном оделу запослених у лучким капетанијама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93/15)</w:t>
      </w:r>
      <w:r w:rsidRPr="008577E3">
        <w:rPr>
          <w:rFonts w:ascii="Times New Roman" w:eastAsia="Times New Roman" w:hAnsi="Times New Roman" w:cs="Times New Roman"/>
          <w:sz w:val="24"/>
          <w:szCs w:val="24"/>
          <w:lang w:val="sr-Cyrl-CS"/>
        </w:rPr>
        <w:t>;</w:t>
      </w:r>
    </w:p>
    <w:p w14:paraId="4EC9EE4E"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техничком одржавању међународних и међудржавних водних путева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93/15)</w:t>
      </w:r>
      <w:r w:rsidRPr="008577E3">
        <w:rPr>
          <w:rFonts w:ascii="Times New Roman" w:eastAsia="Times New Roman" w:hAnsi="Times New Roman" w:cs="Times New Roman"/>
          <w:sz w:val="24"/>
          <w:szCs w:val="24"/>
          <w:lang w:val="sr-Cyrl-CS"/>
        </w:rPr>
        <w:t>;</w:t>
      </w:r>
    </w:p>
    <w:p w14:paraId="33C81442"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речним информационим сервисима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63/15)</w:t>
      </w:r>
      <w:r w:rsidRPr="008577E3">
        <w:rPr>
          <w:rFonts w:ascii="Times New Roman" w:eastAsia="Times New Roman" w:hAnsi="Times New Roman" w:cs="Times New Roman"/>
          <w:sz w:val="24"/>
          <w:szCs w:val="24"/>
          <w:lang w:val="sr-Cyrl-CS"/>
        </w:rPr>
        <w:t>;</w:t>
      </w:r>
    </w:p>
    <w:p w14:paraId="1DBDED5D"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бродским исправама и књигама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60/15 и 20/19)</w:t>
      </w:r>
      <w:r w:rsidRPr="008577E3">
        <w:rPr>
          <w:rFonts w:ascii="Times New Roman" w:eastAsia="Times New Roman" w:hAnsi="Times New Roman" w:cs="Times New Roman"/>
          <w:sz w:val="24"/>
          <w:szCs w:val="24"/>
          <w:lang w:val="sr-Cyrl-CS"/>
        </w:rPr>
        <w:t>;</w:t>
      </w:r>
    </w:p>
    <w:p w14:paraId="1A47C3E8"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техничким правилима за статутарну сертификацију бродова унутрашње пловидбе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76/18)</w:t>
      </w:r>
      <w:r w:rsidRPr="008577E3">
        <w:rPr>
          <w:rFonts w:ascii="Times New Roman" w:eastAsia="Times New Roman" w:hAnsi="Times New Roman" w:cs="Times New Roman"/>
          <w:sz w:val="24"/>
          <w:szCs w:val="24"/>
          <w:lang w:val="sr-Cyrl-CS"/>
        </w:rPr>
        <w:t>;</w:t>
      </w:r>
    </w:p>
    <w:p w14:paraId="4E335AD2"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одређивању сидришта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30/15 и 55/18)</w:t>
      </w:r>
      <w:r w:rsidRPr="008577E3">
        <w:rPr>
          <w:rFonts w:ascii="Times New Roman" w:eastAsia="Times New Roman" w:hAnsi="Times New Roman" w:cs="Times New Roman"/>
          <w:sz w:val="24"/>
          <w:szCs w:val="24"/>
          <w:lang w:val="sr-Cyrl-CS"/>
        </w:rPr>
        <w:t>;</w:t>
      </w:r>
    </w:p>
    <w:p w14:paraId="23300554"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најмањем броју чланова посаде за безбедну пловидбу које морају имати бродови и друга пловила трговачке морнарице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28/15, 99/15, 3/17 и 8/19)</w:t>
      </w:r>
      <w:r w:rsidRPr="008577E3">
        <w:rPr>
          <w:rFonts w:ascii="Times New Roman" w:eastAsia="Times New Roman" w:hAnsi="Times New Roman" w:cs="Times New Roman"/>
          <w:sz w:val="24"/>
          <w:szCs w:val="24"/>
          <w:lang w:val="sr-Cyrl-CS"/>
        </w:rPr>
        <w:t>;</w:t>
      </w:r>
    </w:p>
    <w:p w14:paraId="04493598"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начину и условима за обављање пилотаже, условима, програму, начину и трошковима полагања стручног испита за лоцмана и обрасцу лоцманске легитимације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21/15 и 113/17)</w:t>
      </w:r>
      <w:r w:rsidRPr="008577E3">
        <w:rPr>
          <w:rFonts w:ascii="Times New Roman" w:eastAsia="Times New Roman" w:hAnsi="Times New Roman" w:cs="Times New Roman"/>
          <w:sz w:val="24"/>
          <w:szCs w:val="24"/>
          <w:lang w:val="sr-Cyrl-CS"/>
        </w:rPr>
        <w:t>;</w:t>
      </w:r>
    </w:p>
    <w:p w14:paraId="0799C60A"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условима које морају да испуњавају лица за управљање чамцем, пловећим телом или плутајућим објектом, програму и начину полагања стручног испита, као и обрасцима, садржини, начину издавања и трајања дозволе за управљање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86/14 и 57/15)</w:t>
      </w:r>
      <w:r w:rsidRPr="008577E3">
        <w:rPr>
          <w:rFonts w:ascii="Times New Roman" w:eastAsia="Times New Roman" w:hAnsi="Times New Roman" w:cs="Times New Roman"/>
          <w:sz w:val="24"/>
          <w:szCs w:val="24"/>
          <w:lang w:val="sr-Cyrl-CS"/>
        </w:rPr>
        <w:t>;</w:t>
      </w:r>
    </w:p>
    <w:p w14:paraId="314F1B7D"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категоризацији државних водних путева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115/13)</w:t>
      </w:r>
      <w:r w:rsidRPr="008577E3">
        <w:rPr>
          <w:rFonts w:ascii="Times New Roman" w:eastAsia="Times New Roman" w:hAnsi="Times New Roman" w:cs="Times New Roman"/>
          <w:sz w:val="24"/>
          <w:szCs w:val="24"/>
          <w:lang w:val="sr-Cyrl-CS"/>
        </w:rPr>
        <w:t>;</w:t>
      </w:r>
    </w:p>
    <w:p w14:paraId="42DE6A8B"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начину испитивања пловидбених незгода пловила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113/13 и 52/15)</w:t>
      </w:r>
      <w:r w:rsidRPr="008577E3">
        <w:rPr>
          <w:rFonts w:ascii="Times New Roman" w:eastAsia="Times New Roman" w:hAnsi="Times New Roman" w:cs="Times New Roman"/>
          <w:sz w:val="24"/>
          <w:szCs w:val="24"/>
          <w:lang w:val="sr-Cyrl-CS"/>
        </w:rPr>
        <w:t>;</w:t>
      </w:r>
    </w:p>
    <w:p w14:paraId="69AA320E"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условима и критеријумима за признавање класификационог друштва које подноси захтев за признавање, као и поступак за признавање класификационих друштава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92/13)</w:t>
      </w:r>
      <w:r w:rsidRPr="008577E3">
        <w:rPr>
          <w:rFonts w:ascii="Times New Roman" w:eastAsia="Times New Roman" w:hAnsi="Times New Roman" w:cs="Times New Roman"/>
          <w:sz w:val="24"/>
          <w:szCs w:val="24"/>
          <w:lang w:val="sr-Cyrl-CS"/>
        </w:rPr>
        <w:t>;</w:t>
      </w:r>
    </w:p>
    <w:p w14:paraId="414F41F1"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програму и начину полагања стручног испита за стицање звања чланова посаде бродова трговачке морнарице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59/13 и 28/15)</w:t>
      </w:r>
      <w:r w:rsidRPr="008577E3">
        <w:rPr>
          <w:rFonts w:ascii="Times New Roman" w:eastAsia="Times New Roman" w:hAnsi="Times New Roman" w:cs="Times New Roman"/>
          <w:sz w:val="24"/>
          <w:szCs w:val="24"/>
          <w:lang w:val="sr-Cyrl-CS"/>
        </w:rPr>
        <w:t>;</w:t>
      </w:r>
    </w:p>
    <w:p w14:paraId="18A181E3"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условима, начину и поступку издавања и замене, садржини и обрасцу бродарске књижице и дозволе за укрцавање, лицима и органима надлежним за уношење и оверу података, као и садржини, обрасцу и начину вођења регистра издатих бродарских књижица и дозвола за укрцавање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40/13 и 13/19)</w:t>
      </w:r>
      <w:r w:rsidRPr="008577E3">
        <w:rPr>
          <w:rFonts w:ascii="Times New Roman" w:eastAsia="Times New Roman" w:hAnsi="Times New Roman" w:cs="Times New Roman"/>
          <w:sz w:val="24"/>
          <w:szCs w:val="24"/>
          <w:lang w:val="sr-Cyrl-CS"/>
        </w:rPr>
        <w:t>;</w:t>
      </w:r>
    </w:p>
    <w:p w14:paraId="070091F2"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lastRenderedPageBreak/>
        <w:t>Правилник о водним путевима, лукама и пристаништима на којима је пилотажа обавезна за пловила одређене врсте и величине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2/13)</w:t>
      </w:r>
      <w:r w:rsidRPr="008577E3">
        <w:rPr>
          <w:rFonts w:ascii="Times New Roman" w:eastAsia="Times New Roman" w:hAnsi="Times New Roman" w:cs="Times New Roman"/>
          <w:sz w:val="24"/>
          <w:szCs w:val="24"/>
          <w:lang w:val="sr-Cyrl-CS"/>
        </w:rPr>
        <w:t>;</w:t>
      </w:r>
    </w:p>
    <w:p w14:paraId="3BEBB865"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условима у погледу здравствене способности чланова посаде бродова и других пловила, као и условима и начину вршења здравственог надзора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90/18)</w:t>
      </w:r>
      <w:r w:rsidRPr="008577E3">
        <w:rPr>
          <w:rFonts w:ascii="Times New Roman" w:eastAsia="Times New Roman" w:hAnsi="Times New Roman" w:cs="Times New Roman"/>
          <w:sz w:val="24"/>
          <w:szCs w:val="24"/>
          <w:lang w:val="sr-Cyrl-CS"/>
        </w:rPr>
        <w:t>;</w:t>
      </w:r>
    </w:p>
    <w:p w14:paraId="5D0DDF78"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начину обављања пробне вожње бродова и о зонама пловидбе бродова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99/12)</w:t>
      </w:r>
      <w:r w:rsidRPr="008577E3">
        <w:rPr>
          <w:rFonts w:ascii="Times New Roman" w:eastAsia="Times New Roman" w:hAnsi="Times New Roman" w:cs="Times New Roman"/>
          <w:sz w:val="24"/>
          <w:szCs w:val="24"/>
          <w:lang w:val="sr-Cyrl-CS"/>
        </w:rPr>
        <w:t>;</w:t>
      </w:r>
    </w:p>
    <w:p w14:paraId="7842E432"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звањима, условима за стицање звања и овлашћењима чланова посаде бродова трговачке морнарице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64/12, 99/15 и 3/17)</w:t>
      </w:r>
      <w:r w:rsidRPr="008577E3">
        <w:rPr>
          <w:rFonts w:ascii="Times New Roman" w:eastAsia="Times New Roman" w:hAnsi="Times New Roman" w:cs="Times New Roman"/>
          <w:sz w:val="24"/>
          <w:szCs w:val="24"/>
          <w:lang w:val="sr-Cyrl-CS"/>
        </w:rPr>
        <w:t>.</w:t>
      </w:r>
    </w:p>
    <w:p w14:paraId="641BC007"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eastAsia="x-none"/>
        </w:rPr>
      </w:pPr>
      <w:bookmarkStart w:id="56" w:name="_Toc17359152"/>
      <w:r w:rsidRPr="008577E3">
        <w:rPr>
          <w:rFonts w:ascii="Times New Roman" w:eastAsia="Times New Roman" w:hAnsi="Times New Roman" w:cs="Times New Roman"/>
          <w:b/>
          <w:bCs/>
          <w:i/>
          <w:iCs/>
          <w:sz w:val="24"/>
          <w:szCs w:val="28"/>
          <w:lang w:val="sr-Cyrl-RS" w:eastAsia="x-none"/>
        </w:rPr>
        <w:t>9.</w:t>
      </w:r>
      <w:r w:rsidRPr="008577E3">
        <w:rPr>
          <w:rFonts w:ascii="Times New Roman" w:eastAsia="Times New Roman" w:hAnsi="Times New Roman" w:cs="Times New Roman"/>
          <w:b/>
          <w:bCs/>
          <w:i/>
          <w:iCs/>
          <w:sz w:val="24"/>
          <w:szCs w:val="28"/>
          <w:lang w:eastAsia="x-none"/>
        </w:rPr>
        <w:t>5</w:t>
      </w:r>
      <w:r w:rsidRPr="008577E3">
        <w:rPr>
          <w:rFonts w:ascii="Times New Roman" w:eastAsia="Times New Roman" w:hAnsi="Times New Roman" w:cs="Times New Roman"/>
          <w:b/>
          <w:bCs/>
          <w:i/>
          <w:iCs/>
          <w:sz w:val="24"/>
          <w:szCs w:val="28"/>
          <w:lang w:val="sr-Cyrl-RS" w:eastAsia="x-none"/>
        </w:rPr>
        <w:t xml:space="preserve"> Прописи који се примењују у Сектор за грађевинске послове, спровођење обједињене процедуре и озакоњење</w:t>
      </w:r>
      <w:bookmarkEnd w:id="56"/>
    </w:p>
    <w:p w14:paraId="67EC512C"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Закон о планирању и изградњи</w:t>
      </w:r>
      <w:r w:rsidRPr="008577E3">
        <w:rPr>
          <w:rFonts w:ascii="Times New Roman" w:eastAsia="Calibri" w:hAnsi="Times New Roman" w:cs="Times New Roman"/>
          <w:b/>
          <w:sz w:val="24"/>
          <w:szCs w:val="24"/>
          <w:lang w:val="en-GB"/>
        </w:rPr>
        <w:t xml:space="preserve"> </w:t>
      </w:r>
      <w:r w:rsidRPr="008577E3">
        <w:rPr>
          <w:rFonts w:ascii="Times New Roman" w:eastAsia="Calibri" w:hAnsi="Times New Roman" w:cs="Times New Roman"/>
          <w:sz w:val="24"/>
          <w:szCs w:val="24"/>
          <w:lang w:val="en-GB"/>
        </w:rPr>
        <w:t>(„Службени гласник РС”, бр. 72/09, 81/09-исправка,</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en-GB"/>
        </w:rPr>
        <w:t xml:space="preserve">64/10-УС, 24/11, 121/12, 42/13-УС, 50/13-УС, 98/13-УС, 132/14, </w:t>
      </w:r>
      <w:r w:rsidRPr="008577E3">
        <w:rPr>
          <w:rFonts w:ascii="Times New Roman" w:eastAsia="Calibri" w:hAnsi="Times New Roman" w:cs="Times New Roman"/>
          <w:sz w:val="24"/>
          <w:szCs w:val="24"/>
          <w:lang w:val="sr-Cyrl-CS"/>
        </w:rPr>
        <w:t xml:space="preserve"> 145/14</w:t>
      </w:r>
      <w:r w:rsidRPr="008577E3">
        <w:rPr>
          <w:rFonts w:ascii="Times New Roman" w:eastAsia="Calibri" w:hAnsi="Times New Roman" w:cs="Times New Roman"/>
          <w:sz w:val="24"/>
          <w:szCs w:val="24"/>
          <w:lang w:val="sr-Latn-CS"/>
        </w:rPr>
        <w:t xml:space="preserve">, 83/18, 31/19 </w:t>
      </w:r>
      <w:r w:rsidRPr="008577E3">
        <w:rPr>
          <w:rFonts w:ascii="Times New Roman" w:eastAsia="Calibri" w:hAnsi="Times New Roman" w:cs="Times New Roman"/>
          <w:sz w:val="24"/>
          <w:szCs w:val="24"/>
          <w:lang w:val="sr-Cyrl-CS"/>
        </w:rPr>
        <w:t>и 37/19</w:t>
      </w:r>
      <w:r w:rsidRPr="008577E3">
        <w:rPr>
          <w:rFonts w:ascii="Times New Roman" w:eastAsia="Calibri" w:hAnsi="Times New Roman" w:cs="Times New Roman"/>
          <w:sz w:val="24"/>
          <w:szCs w:val="24"/>
          <w:lang w:val="sr-Latn-CS"/>
        </w:rPr>
        <w:t xml:space="preserve"> </w:t>
      </w:r>
      <w:r w:rsidRPr="008577E3">
        <w:rPr>
          <w:rFonts w:ascii="Times New Roman" w:eastAsia="Calibri" w:hAnsi="Times New Roman" w:cs="Times New Roman"/>
          <w:sz w:val="24"/>
          <w:szCs w:val="24"/>
          <w:lang w:val="en-GB"/>
        </w:rPr>
        <w:t>);</w:t>
      </w:r>
    </w:p>
    <w:p w14:paraId="6FF2F6B9"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Уредбa о условима, начину и поступку под којима се грађевинско земљиште у јавној својини може отуђити или дати у закуп по цени мањој од тржишне цене, односно закупнине или без накнаде, као и услове, начин и поступак размене непокретности ("Службени гласник РС", бр. 61/2015,</w:t>
      </w:r>
      <w:r w:rsidRPr="008577E3">
        <w:rPr>
          <w:rFonts w:ascii="Times New Roman" w:eastAsia="Calibri" w:hAnsi="Times New Roman" w:cs="Times New Roman"/>
          <w:sz w:val="24"/>
          <w:szCs w:val="24"/>
        </w:rPr>
        <w:t xml:space="preserve"> </w:t>
      </w:r>
      <w:r w:rsidRPr="008577E3">
        <w:rPr>
          <w:rFonts w:ascii="Times New Roman" w:eastAsia="Calibri" w:hAnsi="Times New Roman" w:cs="Times New Roman"/>
          <w:sz w:val="24"/>
          <w:szCs w:val="24"/>
          <w:lang w:val="sr-Cyrl-CS"/>
        </w:rPr>
        <w:t xml:space="preserve">88/2015 </w:t>
      </w:r>
      <w:r w:rsidRPr="008577E3">
        <w:rPr>
          <w:rFonts w:ascii="Times New Roman" w:eastAsia="Calibri" w:hAnsi="Times New Roman" w:cs="Times New Roman"/>
          <w:sz w:val="24"/>
          <w:szCs w:val="24"/>
        </w:rPr>
        <w:t>46/2017 и 30/2018</w:t>
      </w:r>
      <w:r w:rsidRPr="008577E3">
        <w:rPr>
          <w:rFonts w:ascii="Times New Roman" w:eastAsia="Calibri" w:hAnsi="Times New Roman" w:cs="Times New Roman"/>
          <w:sz w:val="24"/>
          <w:szCs w:val="24"/>
          <w:lang w:val="sr-Cyrl-CS"/>
        </w:rPr>
        <w:t>);</w:t>
      </w:r>
    </w:p>
    <w:p w14:paraId="56F00D11"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Уредб</w:t>
      </w:r>
      <w:r w:rsidRPr="008577E3">
        <w:rPr>
          <w:rFonts w:ascii="Times New Roman" w:eastAsia="Calibri" w:hAnsi="Times New Roman" w:cs="Times New Roman"/>
          <w:sz w:val="24"/>
          <w:szCs w:val="24"/>
          <w:lang w:val="sr-Cyrl-CS"/>
        </w:rPr>
        <w:t xml:space="preserve">а </w:t>
      </w:r>
      <w:r w:rsidRPr="008577E3">
        <w:rPr>
          <w:rFonts w:ascii="Times New Roman" w:eastAsia="Calibri" w:hAnsi="Times New Roman" w:cs="Times New Roman"/>
          <w:sz w:val="24"/>
          <w:szCs w:val="24"/>
          <w:lang w:val="en-GB"/>
        </w:rPr>
        <w:t>о локацијским условима</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en-GB"/>
        </w:rPr>
        <w:t>„Службени гласник РС”, бр. 35</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2015, 114</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 xml:space="preserve"> 2015</w:t>
      </w:r>
      <w:r w:rsidRPr="008577E3">
        <w:rPr>
          <w:rFonts w:ascii="Times New Roman" w:eastAsia="Calibri" w:hAnsi="Times New Roman" w:cs="Times New Roman"/>
          <w:sz w:val="24"/>
          <w:szCs w:val="24"/>
          <w:lang w:val="sr-Cyrl-CS"/>
        </w:rPr>
        <w:t xml:space="preserve"> и </w:t>
      </w:r>
      <w:r w:rsidRPr="008577E3">
        <w:rPr>
          <w:rFonts w:ascii="Times New Roman" w:eastAsia="Calibri" w:hAnsi="Times New Roman" w:cs="Times New Roman"/>
          <w:iCs/>
          <w:sz w:val="24"/>
          <w:szCs w:val="24"/>
          <w:lang w:val="sr-Latn-BA"/>
        </w:rPr>
        <w:t>117/2017</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w:t>
      </w:r>
    </w:p>
    <w:p w14:paraId="52323ABD" w14:textId="77777777" w:rsidR="005366DB" w:rsidRPr="008577E3" w:rsidRDefault="00FF3691" w:rsidP="003E3225">
      <w:pPr>
        <w:numPr>
          <w:ilvl w:val="0"/>
          <w:numId w:val="31"/>
        </w:numPr>
        <w:spacing w:after="0" w:line="240" w:lineRule="auto"/>
        <w:jc w:val="both"/>
        <w:rPr>
          <w:rFonts w:ascii="Times New Roman" w:eastAsia="Calibri" w:hAnsi="Times New Roman" w:cs="Times New Roman"/>
          <w:sz w:val="24"/>
          <w:szCs w:val="24"/>
          <w:lang w:val="en-GB"/>
        </w:rPr>
      </w:pPr>
      <w:hyperlink r:id="rId57"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изгледу, садржини и месту постављања градилишне табле  („</w:t>
      </w:r>
      <w:r w:rsidR="005366DB" w:rsidRPr="008577E3">
        <w:rPr>
          <w:rFonts w:ascii="Times New Roman" w:eastAsia="Times New Roman" w:hAnsi="Times New Roman" w:cs="Times New Roman"/>
          <w:sz w:val="24"/>
          <w:szCs w:val="24"/>
          <w:lang w:val="sr-Cyrl-CS" w:eastAsia="sr-Latn-BA"/>
        </w:rPr>
        <w:t xml:space="preserve">Службени гласник РС“, бр. </w:t>
      </w:r>
      <w:r w:rsidR="005366DB" w:rsidRPr="008577E3">
        <w:rPr>
          <w:rFonts w:ascii="Times New Roman" w:eastAsia="Times New Roman" w:hAnsi="Times New Roman" w:cs="Times New Roman"/>
          <w:sz w:val="24"/>
          <w:szCs w:val="24"/>
          <w:lang w:val="en-GB" w:eastAsia="sr-Latn-BA"/>
        </w:rPr>
        <w:t>6/2019);</w:t>
      </w:r>
    </w:p>
    <w:p w14:paraId="6C043E46" w14:textId="77777777" w:rsidR="005366DB" w:rsidRPr="008577E3" w:rsidRDefault="00FF3691" w:rsidP="003E3225">
      <w:pPr>
        <w:numPr>
          <w:ilvl w:val="0"/>
          <w:numId w:val="31"/>
        </w:numPr>
        <w:spacing w:after="0" w:line="240" w:lineRule="auto"/>
        <w:jc w:val="both"/>
        <w:rPr>
          <w:rFonts w:ascii="Times New Roman" w:eastAsia="Calibri" w:hAnsi="Times New Roman" w:cs="Times New Roman"/>
          <w:sz w:val="24"/>
          <w:szCs w:val="24"/>
          <w:lang w:val="en-GB"/>
        </w:rPr>
      </w:pPr>
      <w:hyperlink r:id="rId58"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посебној врсти објеката и посебној врсти радова за које није потребно прибављати акт надлежног органа, као и врсти објеката који се граде, односно врсти радова који се изводе, на основу решења о одобрењу за извођење радова, као и обиму и садржају и контроли техничке документације која се прилаже уз захтев и поступку који надлежни орган спроводи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2/2019);</w:t>
      </w:r>
    </w:p>
    <w:p w14:paraId="79D5E68E" w14:textId="77777777" w:rsidR="005366DB" w:rsidRPr="008577E3" w:rsidRDefault="00FF3691" w:rsidP="003E3225">
      <w:pPr>
        <w:numPr>
          <w:ilvl w:val="0"/>
          <w:numId w:val="31"/>
        </w:numPr>
        <w:spacing w:after="0" w:line="240" w:lineRule="auto"/>
        <w:jc w:val="both"/>
        <w:rPr>
          <w:rFonts w:ascii="Times New Roman" w:eastAsia="Calibri" w:hAnsi="Times New Roman" w:cs="Times New Roman"/>
          <w:sz w:val="24"/>
          <w:szCs w:val="24"/>
          <w:lang w:val="en-GB"/>
        </w:rPr>
      </w:pPr>
      <w:hyperlink r:id="rId59"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o условима осигурања од професионалне одговорности („</w:t>
      </w:r>
      <w:r w:rsidR="005366DB" w:rsidRPr="008577E3">
        <w:rPr>
          <w:rFonts w:ascii="Times New Roman" w:eastAsia="Times New Roman" w:hAnsi="Times New Roman" w:cs="Times New Roman"/>
          <w:sz w:val="24"/>
          <w:szCs w:val="24"/>
          <w:lang w:val="sr-Cyrl-CS" w:eastAsia="sr-Latn-BA"/>
        </w:rPr>
        <w:t xml:space="preserve">Службени гласник РС“, бр. </w:t>
      </w:r>
      <w:r w:rsidR="005366DB" w:rsidRPr="008577E3">
        <w:rPr>
          <w:rFonts w:ascii="Times New Roman" w:eastAsia="Times New Roman" w:hAnsi="Times New Roman" w:cs="Times New Roman"/>
          <w:sz w:val="24"/>
          <w:szCs w:val="24"/>
          <w:lang w:val="en-GB" w:eastAsia="sr-Latn-BA"/>
        </w:rPr>
        <w:t>40/2015);</w:t>
      </w:r>
    </w:p>
    <w:p w14:paraId="1DFAE1C7" w14:textId="77777777" w:rsidR="005366DB" w:rsidRPr="008577E3" w:rsidRDefault="00FF3691" w:rsidP="003E3225">
      <w:pPr>
        <w:numPr>
          <w:ilvl w:val="0"/>
          <w:numId w:val="31"/>
        </w:numPr>
        <w:spacing w:after="0" w:line="240" w:lineRule="auto"/>
        <w:jc w:val="both"/>
        <w:rPr>
          <w:rFonts w:ascii="Times New Roman" w:eastAsia="Calibri" w:hAnsi="Times New Roman" w:cs="Times New Roman"/>
          <w:sz w:val="24"/>
          <w:szCs w:val="24"/>
          <w:lang w:val="en-GB"/>
        </w:rPr>
      </w:pPr>
      <w:hyperlink r:id="rId60"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начину, поступку и садржини података за утврђивање испуњености услова за издавање лиценце за израду техничке документације и лиценце за грађење објеката за које грађевинску дозволу издаје министарство, односно аутономна покрајина, као и о условима за одузимање тих лиценци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24/2015);</w:t>
      </w:r>
    </w:p>
    <w:p w14:paraId="3CB46370" w14:textId="77777777" w:rsidR="005366DB" w:rsidRPr="008577E3" w:rsidRDefault="00FF3691" w:rsidP="003E3225">
      <w:pPr>
        <w:numPr>
          <w:ilvl w:val="0"/>
          <w:numId w:val="31"/>
        </w:numPr>
        <w:spacing w:after="0" w:line="240" w:lineRule="auto"/>
        <w:jc w:val="both"/>
        <w:rPr>
          <w:rFonts w:ascii="Times New Roman" w:eastAsia="Calibri" w:hAnsi="Times New Roman" w:cs="Times New Roman"/>
          <w:sz w:val="24"/>
          <w:szCs w:val="24"/>
          <w:lang w:val="en-GB"/>
        </w:rPr>
      </w:pPr>
      <w:hyperlink r:id="rId61"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садржини и начину вођења стручног надзора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22/2015 и 24/2017);</w:t>
      </w:r>
    </w:p>
    <w:p w14:paraId="6F5798D9" w14:textId="77777777" w:rsidR="005366DB" w:rsidRPr="008577E3" w:rsidRDefault="00FF3691" w:rsidP="003E3225">
      <w:pPr>
        <w:numPr>
          <w:ilvl w:val="0"/>
          <w:numId w:val="31"/>
        </w:numPr>
        <w:spacing w:after="0" w:line="240" w:lineRule="auto"/>
        <w:jc w:val="both"/>
        <w:rPr>
          <w:rFonts w:ascii="Times New Roman" w:eastAsia="Calibri" w:hAnsi="Times New Roman" w:cs="Times New Roman"/>
          <w:sz w:val="24"/>
          <w:szCs w:val="24"/>
          <w:lang w:val="en-GB"/>
        </w:rPr>
      </w:pPr>
      <w:hyperlink r:id="rId62"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начину затварања и обележавању затвореног градилишта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22/2015);</w:t>
      </w:r>
    </w:p>
    <w:p w14:paraId="0E8FC2E2" w14:textId="77777777" w:rsidR="005366DB" w:rsidRPr="008577E3" w:rsidRDefault="00FF3691" w:rsidP="003E3225">
      <w:pPr>
        <w:numPr>
          <w:ilvl w:val="0"/>
          <w:numId w:val="31"/>
        </w:numPr>
        <w:spacing w:after="0" w:line="240" w:lineRule="auto"/>
        <w:jc w:val="both"/>
        <w:rPr>
          <w:rFonts w:ascii="Times New Roman" w:eastAsia="Calibri" w:hAnsi="Times New Roman" w:cs="Times New Roman"/>
          <w:sz w:val="24"/>
          <w:szCs w:val="24"/>
          <w:lang w:val="en-GB"/>
        </w:rPr>
      </w:pPr>
      <w:hyperlink r:id="rId63"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садржини и начину вођења књиге инспекције, грађевинског дневника и грађевинске књиге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22/2015);</w:t>
      </w:r>
    </w:p>
    <w:p w14:paraId="3C3409EE" w14:textId="77777777" w:rsidR="005366DB" w:rsidRPr="008577E3" w:rsidRDefault="00FF3691" w:rsidP="003E3225">
      <w:pPr>
        <w:numPr>
          <w:ilvl w:val="0"/>
          <w:numId w:val="31"/>
        </w:numPr>
        <w:spacing w:after="0" w:line="240" w:lineRule="auto"/>
        <w:jc w:val="both"/>
        <w:rPr>
          <w:rFonts w:ascii="Times New Roman" w:eastAsia="Calibri" w:hAnsi="Times New Roman" w:cs="Times New Roman"/>
          <w:sz w:val="24"/>
          <w:szCs w:val="24"/>
          <w:lang w:val="en-GB"/>
        </w:rPr>
      </w:pPr>
      <w:hyperlink r:id="rId64"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техничким стандардима планирања, пројектовања и изградње објеката, којима се осигурава несметано кретање и приступ особама са инвалидитетом, деци и старим особама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22/2015);</w:t>
      </w:r>
    </w:p>
    <w:p w14:paraId="336DC149" w14:textId="77777777" w:rsidR="005366DB" w:rsidRPr="008577E3" w:rsidRDefault="00FF3691" w:rsidP="003E3225">
      <w:pPr>
        <w:numPr>
          <w:ilvl w:val="0"/>
          <w:numId w:val="31"/>
        </w:numPr>
        <w:spacing w:after="0" w:line="240" w:lineRule="auto"/>
        <w:jc w:val="both"/>
        <w:rPr>
          <w:rFonts w:ascii="Times New Roman" w:eastAsia="Calibri" w:hAnsi="Times New Roman" w:cs="Times New Roman"/>
          <w:sz w:val="24"/>
          <w:szCs w:val="24"/>
          <w:lang w:val="en-GB"/>
        </w:rPr>
      </w:pPr>
      <w:hyperlink r:id="rId65"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садржини и обиму претходних радова, претходне студије оправданости и студије оправданости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1/2012);</w:t>
      </w:r>
    </w:p>
    <w:p w14:paraId="149CCE7C" w14:textId="77777777" w:rsidR="005366DB" w:rsidRPr="008577E3" w:rsidRDefault="00FF3691" w:rsidP="003E3225">
      <w:pPr>
        <w:numPr>
          <w:ilvl w:val="0"/>
          <w:numId w:val="31"/>
        </w:numPr>
        <w:spacing w:after="0" w:line="240" w:lineRule="auto"/>
        <w:jc w:val="both"/>
        <w:rPr>
          <w:rFonts w:ascii="Times New Roman" w:eastAsia="Calibri" w:hAnsi="Times New Roman" w:cs="Times New Roman"/>
          <w:sz w:val="24"/>
          <w:szCs w:val="24"/>
          <w:lang w:val="en-GB"/>
        </w:rPr>
      </w:pPr>
      <w:hyperlink r:id="rId66"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садржини и начину издавања грађевинске дозволе („</w:t>
      </w:r>
      <w:r w:rsidR="005366DB" w:rsidRPr="008577E3">
        <w:rPr>
          <w:rFonts w:ascii="Times New Roman" w:eastAsia="Times New Roman" w:hAnsi="Times New Roman" w:cs="Times New Roman"/>
          <w:sz w:val="24"/>
          <w:szCs w:val="24"/>
          <w:lang w:val="sr-Cyrl-CS" w:eastAsia="sr-Latn-BA"/>
        </w:rPr>
        <w:t xml:space="preserve">Службени гласник РС“, бр. </w:t>
      </w:r>
      <w:r w:rsidR="005366DB" w:rsidRPr="008577E3">
        <w:rPr>
          <w:rFonts w:ascii="Times New Roman" w:eastAsia="Times New Roman" w:hAnsi="Times New Roman" w:cs="Times New Roman"/>
          <w:sz w:val="24"/>
          <w:szCs w:val="24"/>
          <w:lang w:val="en-GB" w:eastAsia="sr-Latn-BA"/>
        </w:rPr>
        <w:t>93/2011 и 103/2013-УС;</w:t>
      </w:r>
    </w:p>
    <w:p w14:paraId="5EAA3107" w14:textId="77777777" w:rsidR="005366DB" w:rsidRPr="008577E3" w:rsidRDefault="00FF3691" w:rsidP="003E3225">
      <w:pPr>
        <w:numPr>
          <w:ilvl w:val="0"/>
          <w:numId w:val="31"/>
        </w:numPr>
        <w:spacing w:after="0" w:line="240" w:lineRule="auto"/>
        <w:jc w:val="both"/>
        <w:rPr>
          <w:rFonts w:ascii="Times New Roman" w:eastAsia="Calibri" w:hAnsi="Times New Roman" w:cs="Times New Roman"/>
          <w:sz w:val="24"/>
          <w:szCs w:val="24"/>
          <w:lang w:val="en-GB"/>
        </w:rPr>
      </w:pPr>
      <w:hyperlink r:id="rId67"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условима, начину вођења и приступа, као и о садржини Регистра инвеститора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55/2010);</w:t>
      </w:r>
    </w:p>
    <w:p w14:paraId="4227CC69" w14:textId="77777777" w:rsidR="005366DB" w:rsidRPr="008577E3" w:rsidRDefault="00FF3691" w:rsidP="003E3225">
      <w:pPr>
        <w:numPr>
          <w:ilvl w:val="0"/>
          <w:numId w:val="31"/>
        </w:numPr>
        <w:spacing w:after="0" w:line="240" w:lineRule="auto"/>
        <w:jc w:val="both"/>
        <w:rPr>
          <w:rFonts w:ascii="Times New Roman" w:eastAsia="Calibri" w:hAnsi="Times New Roman" w:cs="Times New Roman"/>
          <w:sz w:val="24"/>
          <w:szCs w:val="24"/>
          <w:lang w:val="en-GB"/>
        </w:rPr>
      </w:pPr>
      <w:hyperlink r:id="rId68"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садржини информације о локацији и о садржини локацијске дозволе  („</w:t>
      </w:r>
      <w:r w:rsidR="005366DB" w:rsidRPr="008577E3">
        <w:rPr>
          <w:rFonts w:ascii="Times New Roman" w:eastAsia="Times New Roman" w:hAnsi="Times New Roman" w:cs="Times New Roman"/>
          <w:sz w:val="24"/>
          <w:szCs w:val="24"/>
          <w:lang w:val="sr-Cyrl-CS" w:eastAsia="sr-Latn-BA"/>
        </w:rPr>
        <w:t xml:space="preserve">Службени гласник РС“, бр. </w:t>
      </w:r>
      <w:r w:rsidR="005366DB" w:rsidRPr="008577E3">
        <w:rPr>
          <w:rFonts w:ascii="Times New Roman" w:eastAsia="Times New Roman" w:hAnsi="Times New Roman" w:cs="Times New Roman"/>
          <w:sz w:val="24"/>
          <w:szCs w:val="24"/>
          <w:lang w:val="en-GB" w:eastAsia="sr-Latn-BA"/>
        </w:rPr>
        <w:t>3/2010);</w:t>
      </w:r>
    </w:p>
    <w:p w14:paraId="0BD99D15" w14:textId="77777777" w:rsidR="005366DB" w:rsidRPr="008577E3" w:rsidRDefault="00FF3691" w:rsidP="003E3225">
      <w:pPr>
        <w:numPr>
          <w:ilvl w:val="0"/>
          <w:numId w:val="31"/>
        </w:numPr>
        <w:spacing w:after="0" w:line="240" w:lineRule="auto"/>
        <w:jc w:val="both"/>
        <w:rPr>
          <w:rFonts w:ascii="Times New Roman" w:eastAsia="Times New Roman" w:hAnsi="Times New Roman" w:cs="Times New Roman"/>
          <w:sz w:val="24"/>
          <w:szCs w:val="24"/>
          <w:lang w:val="en-GB" w:eastAsia="sr-Latn-BA"/>
        </w:rPr>
      </w:pPr>
      <w:hyperlink r:id="rId69"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техничком осматрању високих брана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7/1966);</w:t>
      </w:r>
    </w:p>
    <w:p w14:paraId="0F032CF4"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Правилник</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en-GB"/>
        </w:rPr>
        <w:t>о утврђивању висине трошкова стручне контроле техничке документације</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en-GB"/>
        </w:rPr>
        <w:t>"Службени гласник РС", број 137</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2014</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w:t>
      </w:r>
    </w:p>
    <w:p w14:paraId="07E0497C"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Правилник о класификацији објеката ("Службени гласник РС", бр. 22/2015);</w:t>
      </w:r>
    </w:p>
    <w:p w14:paraId="426FE068"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 xml:space="preserve">Правилник о објектима на које се не примењују поједине одредбе Закона о планирању и изградњи </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"Службени гласник РС", број 85</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 xml:space="preserve"> 2015</w:t>
      </w:r>
      <w:r w:rsidRPr="008577E3">
        <w:rPr>
          <w:rFonts w:ascii="Times New Roman" w:eastAsia="Calibri" w:hAnsi="Times New Roman" w:cs="Times New Roman"/>
          <w:sz w:val="24"/>
          <w:szCs w:val="24"/>
          <w:lang w:val="sr-Cyrl-CS"/>
        </w:rPr>
        <w:t>);</w:t>
      </w:r>
    </w:p>
    <w:p w14:paraId="5900BEC3"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 xml:space="preserve">Правилник о садржини, начину и поступку израде и начин вршења контроле техничке документације према класи и намени објеката </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 xml:space="preserve">"Службени гласник РС", бр. </w:t>
      </w:r>
      <w:r w:rsidRPr="008577E3">
        <w:rPr>
          <w:rFonts w:ascii="Times New Roman" w:eastAsia="Calibri" w:hAnsi="Times New Roman" w:cs="Times New Roman"/>
          <w:sz w:val="24"/>
          <w:szCs w:val="24"/>
          <w:lang w:val="sr-Cyrl-CS"/>
        </w:rPr>
        <w:t>72/2018);</w:t>
      </w:r>
    </w:p>
    <w:p w14:paraId="0CA31589"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Правилник</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en-GB"/>
        </w:rPr>
        <w:t>о условима и нормативима за пројектовање стамбених зграда и станова</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en-GB"/>
        </w:rPr>
        <w:t>"Службени гласник РС", бр. 58</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2012, 74</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 xml:space="preserve"> 2015, 82</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 xml:space="preserve"> 2015</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w:t>
      </w:r>
    </w:p>
    <w:p w14:paraId="677DE250"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Правилник о општим правилима за парцелацију, регулацију и изградњу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Calibri" w:hAnsi="Times New Roman" w:cs="Times New Roman"/>
          <w:sz w:val="24"/>
          <w:szCs w:val="24"/>
          <w:lang w:val="en-GB"/>
        </w:rPr>
        <w:t>", бр. 22/2015);</w:t>
      </w:r>
    </w:p>
    <w:p w14:paraId="63600415"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Правилник</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en-GB"/>
        </w:rPr>
        <w:t>о поступку спровођења обједињене процедуре електронским путем</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en-GB"/>
        </w:rPr>
        <w:t>"Службени гласник РС", бр. 113</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2015, 96</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2016</w:t>
      </w:r>
      <w:r w:rsidRPr="008577E3">
        <w:rPr>
          <w:rFonts w:ascii="Times New Roman" w:eastAsia="Calibri" w:hAnsi="Times New Roman" w:cs="Times New Roman"/>
          <w:sz w:val="24"/>
          <w:szCs w:val="24"/>
          <w:lang w:val="sr-Cyrl-CS"/>
        </w:rPr>
        <w:t xml:space="preserve"> и 120/17);</w:t>
      </w:r>
    </w:p>
    <w:p w14:paraId="75897E7B"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Правилник о начину размене докумената и поднесака електронским путем и форми у којој се достављају акта у вези са обједињеном процедуром ("Службени гласник РС", број 113/2015);</w:t>
      </w:r>
    </w:p>
    <w:p w14:paraId="36C62141"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Правилник о садржини, начину, поступку и роковима израде и објављивање сепарата ("Службени гласник РС", број 33 од 9. априла 2015);</w:t>
      </w:r>
    </w:p>
    <w:p w14:paraId="69F69C18"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Закон о експропријацији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Calibri" w:hAnsi="Times New Roman" w:cs="Times New Roman"/>
          <w:sz w:val="24"/>
          <w:szCs w:val="24"/>
          <w:lang w:val="sr-Cyrl-CS"/>
        </w:rPr>
        <w:t>", бр. 53/95, "Службени лист СРЈ", бр. 16/2001 - одлука СУС и "Службени гласник РС", бр. 20/2009, 55/2013 - одлука УС и 106/2016 - аутентично тумачење);</w:t>
      </w:r>
    </w:p>
    <w:p w14:paraId="34CF2A9F"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Правилник о садржини, поступку и начину доношења програма уређивања грађевинског земљишта ("Службени гласник РС", бр. 27/2015 и 29/2016);</w:t>
      </w:r>
    </w:p>
    <w:p w14:paraId="0AA2F0CE"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Закон о претварању права коришћења у право својине на грађевинском земљишту уз накнаду ("Службени гласник РС", број 64/ 2015);</w:t>
      </w:r>
    </w:p>
    <w:p w14:paraId="27FCB68D"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Уредба о одређивању процента умањења тржишне вредности неизграђеног грађевинског земљишта за лица носиоце права коришћења на неизграђеном грађевинском земљишту, ако се грађевинско земљиште налази на територији недовољно развијене јединице локалне самоуправе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Calibri" w:hAnsi="Times New Roman" w:cs="Times New Roman"/>
          <w:sz w:val="24"/>
          <w:szCs w:val="24"/>
          <w:lang w:val="sr-Cyrl-CS"/>
        </w:rPr>
        <w:t>", бр. 113/2015);</w:t>
      </w:r>
    </w:p>
    <w:p w14:paraId="24F3FD0A"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lastRenderedPageBreak/>
        <w:t>Правилник о условима, начину и обезбеђењу плаћања накнаде за претварање права коришћења у право својине на грађевинском земљишту у јавној својини Републике Србије ("Службени гласник РС", број 17/ 2016);</w:t>
      </w:r>
    </w:p>
    <w:p w14:paraId="3F3F3CDA"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Закон о озакоњењу објеката ("Службени гласник РС", бр. 96/2015 и 83/18);</w:t>
      </w:r>
    </w:p>
    <w:p w14:paraId="780E5753" w14:textId="77777777" w:rsidR="005366DB" w:rsidRPr="008577E3" w:rsidRDefault="00FF3691" w:rsidP="003E3225">
      <w:pPr>
        <w:numPr>
          <w:ilvl w:val="0"/>
          <w:numId w:val="31"/>
        </w:numPr>
        <w:spacing w:after="0" w:line="240" w:lineRule="auto"/>
        <w:jc w:val="both"/>
        <w:rPr>
          <w:rFonts w:ascii="Times New Roman" w:eastAsia="Calibri" w:hAnsi="Times New Roman" w:cs="Times New Roman"/>
          <w:sz w:val="24"/>
          <w:szCs w:val="24"/>
          <w:lang w:val="sr-Cyrl-CS"/>
        </w:rPr>
      </w:pPr>
      <w:hyperlink r:id="rId70"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садржини обрасца – појединачног пописног листа за евидентирање незаконито изграђених објеката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102/2015);</w:t>
      </w:r>
    </w:p>
    <w:p w14:paraId="59390D14"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Закон о општем управном поступку ("Службени гласник РС", бр. 18/2016);</w:t>
      </w:r>
    </w:p>
    <w:p w14:paraId="7CB790E7"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Закон о промету непокретности</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bCs/>
          <w:sz w:val="24"/>
          <w:szCs w:val="24"/>
          <w:lang w:val="sr-Cyrl-CS"/>
        </w:rPr>
        <w:t>(</w:t>
      </w:r>
      <w:r w:rsidRPr="008577E3">
        <w:rPr>
          <w:rFonts w:ascii="Times New Roman" w:eastAsia="Calibri" w:hAnsi="Times New Roman" w:cs="Times New Roman"/>
          <w:sz w:val="24"/>
          <w:szCs w:val="24"/>
          <w:lang w:val="ru-RU"/>
        </w:rPr>
        <w:t xml:space="preserve">„Службени гласник РС”, </w:t>
      </w:r>
      <w:r w:rsidRPr="008577E3">
        <w:rPr>
          <w:rFonts w:ascii="Times New Roman" w:eastAsia="Calibri" w:hAnsi="Times New Roman" w:cs="Times New Roman"/>
          <w:sz w:val="24"/>
          <w:szCs w:val="24"/>
          <w:lang w:val="sr-Cyrl-CS"/>
        </w:rPr>
        <w:t xml:space="preserve">бр. </w:t>
      </w:r>
      <w:r w:rsidRPr="008577E3">
        <w:rPr>
          <w:rFonts w:ascii="Times New Roman" w:eastAsia="Calibri" w:hAnsi="Times New Roman" w:cs="Times New Roman"/>
          <w:sz w:val="24"/>
          <w:szCs w:val="24"/>
          <w:lang w:val="en-GB"/>
        </w:rPr>
        <w:t>93/14, 121/14 и 6/15)</w:t>
      </w:r>
      <w:r w:rsidRPr="008577E3">
        <w:rPr>
          <w:rFonts w:ascii="Times New Roman" w:eastAsia="Calibri" w:hAnsi="Times New Roman" w:cs="Times New Roman"/>
          <w:sz w:val="24"/>
          <w:szCs w:val="24"/>
          <w:lang w:val="sr-Cyrl-CS"/>
        </w:rPr>
        <w:t>;</w:t>
      </w:r>
    </w:p>
    <w:p w14:paraId="293EE98D"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Закон о јавној својини ("Службени гласник РС", бр. 72/2011, 88/2013, 105/2014, 104/2016 - др. закон и 108/2016);</w:t>
      </w:r>
    </w:p>
    <w:p w14:paraId="6D9294F8"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Закон о државном премеру и катастру ("Службени гласник РС", бр. 72/2009, 18/2010, 65/2013, 15/2015 - одлука УС и 96/2015);</w:t>
      </w:r>
    </w:p>
    <w:p w14:paraId="2B69EAA0" w14:textId="77777777" w:rsidR="005366DB" w:rsidRPr="008577E3" w:rsidRDefault="005366DB" w:rsidP="003E3225">
      <w:pPr>
        <w:numPr>
          <w:ilvl w:val="0"/>
          <w:numId w:val="31"/>
        </w:numPr>
        <w:spacing w:after="0" w:line="240" w:lineRule="auto"/>
        <w:rPr>
          <w:rFonts w:ascii="Times New Roman" w:eastAsia="Calibri" w:hAnsi="Times New Roman" w:cs="Times New Roman"/>
          <w:sz w:val="24"/>
          <w:szCs w:val="24"/>
        </w:rPr>
      </w:pPr>
      <w:r w:rsidRPr="008577E3">
        <w:rPr>
          <w:rFonts w:ascii="Times New Roman" w:eastAsia="Calibri" w:hAnsi="Times New Roman" w:cs="Times New Roman"/>
          <w:sz w:val="24"/>
          <w:szCs w:val="24"/>
          <w:lang w:val="ru-RU"/>
        </w:rPr>
        <w:t>Правилник о катастарском премеру и катастру непокретности  ("Службени гласник РС", бр. 7/2016).</w:t>
      </w:r>
    </w:p>
    <w:p w14:paraId="195AD1C5"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Правилник о полагању стручног испита у области просторног и урбанистичког планирања, израде техничке документације, грађења и енергетске ефикасности, као и лиценцама за одговорна лица и регистру лиценцираних инжењера, архитеката и просторних планера („Службени гласник РС”, бр. 51/2019-45).</w:t>
      </w:r>
    </w:p>
    <w:p w14:paraId="4C2E3DA5" w14:textId="77777777" w:rsidR="005366DB" w:rsidRPr="008577E3" w:rsidRDefault="00FF3691" w:rsidP="003E3225">
      <w:pPr>
        <w:numPr>
          <w:ilvl w:val="0"/>
          <w:numId w:val="31"/>
        </w:numPr>
        <w:spacing w:after="0" w:line="240" w:lineRule="auto"/>
        <w:jc w:val="both"/>
        <w:rPr>
          <w:rFonts w:ascii="Times New Roman" w:eastAsia="Calibri" w:hAnsi="Times New Roman" w:cs="Times New Roman"/>
          <w:sz w:val="24"/>
          <w:szCs w:val="24"/>
          <w:lang w:val="ru-RU"/>
        </w:rPr>
      </w:pPr>
      <w:hyperlink r:id="rId71"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садржини и начину вршења техничког прегледа објекта, саставу комисије, садржини предлога комисије о утврђивању подобности објекта за употребу, осматрању тла и објекта у току грађења и употребе и минималним гарантним роковима за поједине врсте објеката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27/2015 и 29/2016);</w:t>
      </w:r>
    </w:p>
    <w:p w14:paraId="24FFBCEF" w14:textId="77777777" w:rsidR="005366DB" w:rsidRPr="008577E3" w:rsidRDefault="005366DB" w:rsidP="003E3225">
      <w:pPr>
        <w:numPr>
          <w:ilvl w:val="0"/>
          <w:numId w:val="31"/>
        </w:numPr>
        <w:spacing w:after="0" w:line="240" w:lineRule="auto"/>
        <w:rPr>
          <w:rFonts w:ascii="Times New Roman" w:eastAsia="Calibri" w:hAnsi="Times New Roman" w:cs="Times New Roman"/>
          <w:sz w:val="24"/>
          <w:szCs w:val="24"/>
          <w:lang w:val="sr-Cyrl-CS"/>
        </w:rPr>
      </w:pPr>
      <w:r w:rsidRPr="008577E3">
        <w:rPr>
          <w:rFonts w:ascii="Times New Roman" w:eastAsia="Calibri" w:hAnsi="Times New Roman" w:cs="Times New Roman"/>
          <w:b/>
          <w:sz w:val="24"/>
          <w:szCs w:val="24"/>
          <w:lang w:val="sr-Cyrl-CS"/>
        </w:rPr>
        <w:t>Закон</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sr-Latn-CS"/>
        </w:rPr>
        <w:t>о посебним условима за реализацију пројекта изградње станова за припаднике снага безбедности</w:t>
      </w:r>
      <w:r w:rsidRPr="008577E3">
        <w:rPr>
          <w:rFonts w:ascii="Times New Roman" w:eastAsia="Calibri" w:hAnsi="Times New Roman" w:cs="Times New Roman"/>
          <w:sz w:val="24"/>
          <w:szCs w:val="24"/>
          <w:lang w:val="sr-Cyrl-CS"/>
        </w:rPr>
        <w:t xml:space="preserve"> („Службени гласник РС“, бр. 41/18);</w:t>
      </w:r>
    </w:p>
    <w:p w14:paraId="127E1FA4" w14:textId="45A52327" w:rsidR="00A2638A" w:rsidRPr="008577E3" w:rsidRDefault="005366DB" w:rsidP="005366DB">
      <w:pPr>
        <w:spacing w:after="0"/>
        <w:ind w:left="720"/>
        <w:rPr>
          <w:rFonts w:ascii="Times New Roman" w:eastAsia="Calibri" w:hAnsi="Times New Roman" w:cs="Times New Roman"/>
          <w:sz w:val="24"/>
          <w:szCs w:val="24"/>
          <w:lang w:val="sr-Cyrl-CS"/>
        </w:rPr>
      </w:pPr>
      <w:r w:rsidRPr="008577E3">
        <w:rPr>
          <w:rFonts w:ascii="Times New Roman" w:eastAsia="Calibri" w:hAnsi="Times New Roman" w:cs="Times New Roman"/>
          <w:b/>
          <w:sz w:val="24"/>
          <w:szCs w:val="24"/>
          <w:lang w:val="sr-Cyrl-CS"/>
        </w:rPr>
        <w:t>Закон</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sr-Latn-CS"/>
        </w:rPr>
        <w:t>о утврђивању јавног интереса и посебним поступцима ради реализације пројекта изградње инфраструктурног коридора ауто-пута E-761, деоница Појате–Прељина</w:t>
      </w:r>
      <w:r w:rsidRPr="008577E3">
        <w:rPr>
          <w:rFonts w:ascii="Times New Roman" w:eastAsia="Calibri" w:hAnsi="Times New Roman" w:cs="Times New Roman"/>
          <w:sz w:val="24"/>
          <w:szCs w:val="24"/>
          <w:lang w:val="sr-Cyrl-CS"/>
        </w:rPr>
        <w:t xml:space="preserve"> („Службени гласник РС“, бр. 49/19</w:t>
      </w:r>
    </w:p>
    <w:p w14:paraId="6B427B83" w14:textId="77777777" w:rsidR="00CC5B58" w:rsidRPr="008577E3" w:rsidRDefault="00CC5B58" w:rsidP="005366DB">
      <w:pPr>
        <w:spacing w:after="0"/>
        <w:ind w:left="720"/>
        <w:rPr>
          <w:rFonts w:ascii="Times New Roman" w:eastAsia="Calibri" w:hAnsi="Times New Roman" w:cs="Times New Roman"/>
          <w:sz w:val="24"/>
          <w:szCs w:val="24"/>
        </w:rPr>
      </w:pPr>
    </w:p>
    <w:p w14:paraId="0B9081F7"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after="0" w:line="240" w:lineRule="auto"/>
        <w:outlineLvl w:val="1"/>
        <w:rPr>
          <w:rFonts w:ascii="Times New Roman" w:eastAsia="Times New Roman" w:hAnsi="Times New Roman" w:cs="Times New Roman"/>
          <w:b/>
          <w:bCs/>
          <w:i/>
          <w:iCs/>
          <w:sz w:val="24"/>
          <w:szCs w:val="28"/>
          <w:lang w:eastAsia="x-none"/>
        </w:rPr>
      </w:pPr>
      <w:bookmarkStart w:id="57" w:name="_Toc17359153"/>
      <w:r w:rsidRPr="008577E3">
        <w:rPr>
          <w:rFonts w:ascii="Times New Roman" w:eastAsia="Times New Roman" w:hAnsi="Times New Roman" w:cs="Times New Roman"/>
          <w:b/>
          <w:bCs/>
          <w:i/>
          <w:iCs/>
          <w:sz w:val="24"/>
          <w:szCs w:val="28"/>
          <w:lang w:val="sr-Cyrl-RS" w:eastAsia="x-none"/>
        </w:rPr>
        <w:t>9.</w:t>
      </w:r>
      <w:r w:rsidRPr="008577E3">
        <w:rPr>
          <w:rFonts w:ascii="Times New Roman" w:eastAsia="Times New Roman" w:hAnsi="Times New Roman" w:cs="Times New Roman"/>
          <w:b/>
          <w:bCs/>
          <w:i/>
          <w:iCs/>
          <w:sz w:val="24"/>
          <w:szCs w:val="28"/>
          <w:lang w:eastAsia="x-none"/>
        </w:rPr>
        <w:t>6</w:t>
      </w:r>
      <w:r w:rsidRPr="008577E3">
        <w:rPr>
          <w:rFonts w:ascii="Times New Roman" w:eastAsia="Times New Roman" w:hAnsi="Times New Roman" w:cs="Times New Roman"/>
          <w:b/>
          <w:bCs/>
          <w:i/>
          <w:iCs/>
          <w:sz w:val="24"/>
          <w:szCs w:val="28"/>
          <w:lang w:val="sr-Cyrl-RS" w:eastAsia="x-none"/>
        </w:rPr>
        <w:t xml:space="preserve"> Прописи који се примењују у Сектор</w:t>
      </w:r>
      <w:r w:rsidRPr="008577E3">
        <w:rPr>
          <w:rFonts w:ascii="Times New Roman" w:eastAsia="Times New Roman" w:hAnsi="Times New Roman" w:cs="Times New Roman"/>
          <w:b/>
          <w:bCs/>
          <w:i/>
          <w:iCs/>
          <w:sz w:val="24"/>
          <w:szCs w:val="28"/>
          <w:lang w:val="sr-Cyrl-CS" w:eastAsia="x-none"/>
        </w:rPr>
        <w:t>у</w:t>
      </w:r>
      <w:r w:rsidRPr="008577E3">
        <w:rPr>
          <w:rFonts w:ascii="Times New Roman" w:eastAsia="Times New Roman" w:hAnsi="Times New Roman" w:cs="Times New Roman"/>
          <w:b/>
          <w:bCs/>
          <w:i/>
          <w:iCs/>
          <w:sz w:val="24"/>
          <w:szCs w:val="28"/>
          <w:lang w:val="sr-Cyrl-RS" w:eastAsia="x-none"/>
        </w:rPr>
        <w:t xml:space="preserve"> за просторно планирање и урбанизам</w:t>
      </w:r>
      <w:r w:rsidRPr="008577E3">
        <w:rPr>
          <w:rFonts w:ascii="Times New Roman" w:eastAsia="Times New Roman" w:hAnsi="Times New Roman" w:cs="Times New Roman"/>
          <w:b/>
          <w:bCs/>
          <w:i/>
          <w:iCs/>
          <w:sz w:val="24"/>
          <w:szCs w:val="28"/>
          <w:lang w:eastAsia="x-none"/>
        </w:rPr>
        <w:t>:</w:t>
      </w:r>
      <w:bookmarkEnd w:id="57"/>
    </w:p>
    <w:p w14:paraId="681EFD1A" w14:textId="77777777" w:rsidR="00162ED3" w:rsidRPr="008577E3" w:rsidRDefault="00162ED3" w:rsidP="00162ED3">
      <w:pPr>
        <w:spacing w:after="0" w:line="240" w:lineRule="auto"/>
        <w:ind w:left="714"/>
        <w:jc w:val="both"/>
        <w:rPr>
          <w:rFonts w:ascii="Times New Roman" w:eastAsia="Times New Roman" w:hAnsi="Times New Roman" w:cs="Times New Roman"/>
          <w:sz w:val="24"/>
          <w:szCs w:val="24"/>
          <w:lang w:val="en-GB"/>
        </w:rPr>
      </w:pPr>
    </w:p>
    <w:p w14:paraId="212FF549" w14:textId="7CB5DE52" w:rsidR="00A3472B" w:rsidRPr="008577E3" w:rsidRDefault="00A3472B" w:rsidP="003E3225">
      <w:pPr>
        <w:numPr>
          <w:ilvl w:val="0"/>
          <w:numId w:val="31"/>
        </w:numPr>
        <w:spacing w:after="0" w:line="240" w:lineRule="auto"/>
        <w:ind w:left="714" w:hanging="357"/>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Закон о планирању и изградњи</w:t>
      </w:r>
      <w:r w:rsidRPr="008577E3">
        <w:rPr>
          <w:rFonts w:ascii="Times New Roman" w:eastAsia="Times New Roman" w:hAnsi="Times New Roman" w:cs="Times New Roman"/>
          <w:b/>
          <w:sz w:val="24"/>
          <w:szCs w:val="24"/>
          <w:lang w:val="en-GB"/>
        </w:rPr>
        <w:t xml:space="preserve"> </w:t>
      </w:r>
      <w:r w:rsidRPr="008577E3">
        <w:rPr>
          <w:rFonts w:ascii="Times New Roman" w:eastAsia="Times New Roman" w:hAnsi="Times New Roman" w:cs="Times New Roman"/>
          <w:sz w:val="24"/>
          <w:szCs w:val="24"/>
          <w:lang w:val="en-GB"/>
        </w:rPr>
        <w:t>(„Службени гласник РС”, бр. 72/09, 81/09-исправка,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64/10-УС, 24/11</w:t>
      </w:r>
      <w:r w:rsidRPr="008577E3">
        <w:rPr>
          <w:rFonts w:ascii="Times New Roman" w:eastAsia="Times New Roman" w:hAnsi="Times New Roman" w:cs="Times New Roman"/>
          <w:sz w:val="24"/>
          <w:szCs w:val="24"/>
          <w:lang w:val="sr-Cyrl-RS"/>
        </w:rPr>
        <w:t>, 121/12, 42/13-УС, 50/13-УС, 98/13-УС</w:t>
      </w:r>
      <w:r w:rsidRPr="008577E3">
        <w:rPr>
          <w:rFonts w:ascii="Times New Roman" w:eastAsia="Times New Roman" w:hAnsi="Times New Roman" w:cs="Times New Roman"/>
          <w:sz w:val="24"/>
          <w:szCs w:val="24"/>
          <w:lang w:val="en-GB"/>
        </w:rPr>
        <w:t>, 132/14</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 xml:space="preserve"> 145/14</w:t>
      </w:r>
      <w:r w:rsidRPr="008577E3">
        <w:rPr>
          <w:rFonts w:ascii="Times New Roman" w:eastAsia="Times New Roman" w:hAnsi="Times New Roman" w:cs="Times New Roman"/>
          <w:sz w:val="24"/>
          <w:szCs w:val="24"/>
        </w:rPr>
        <w:t xml:space="preserve">, 83/18, 31/19 I 37/19 – </w:t>
      </w:r>
      <w:r w:rsidRPr="008577E3">
        <w:rPr>
          <w:rFonts w:ascii="Times New Roman" w:eastAsia="Times New Roman" w:hAnsi="Times New Roman" w:cs="Times New Roman"/>
          <w:sz w:val="24"/>
          <w:szCs w:val="24"/>
          <w:lang w:val="sr-Cyrl-CS"/>
        </w:rPr>
        <w:t>др. закон</w:t>
      </w:r>
      <w:r w:rsidRPr="008577E3">
        <w:rPr>
          <w:rFonts w:ascii="Times New Roman" w:eastAsia="Times New Roman" w:hAnsi="Times New Roman" w:cs="Times New Roman"/>
          <w:sz w:val="24"/>
          <w:szCs w:val="24"/>
          <w:lang w:val="en-GB"/>
        </w:rPr>
        <w:t>);</w:t>
      </w:r>
    </w:p>
    <w:p w14:paraId="47E1B987" w14:textId="77777777" w:rsidR="00A3472B" w:rsidRPr="008577E3" w:rsidRDefault="00A3472B" w:rsidP="003E3225">
      <w:pPr>
        <w:numPr>
          <w:ilvl w:val="0"/>
          <w:numId w:val="31"/>
        </w:numPr>
        <w:spacing w:after="0" w:line="240" w:lineRule="auto"/>
        <w:ind w:left="714" w:hanging="357"/>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Закон о Просторном плану Републике Србије од 2010. до 2020. године („Службени гласник РС”, број 88/10);</w:t>
      </w:r>
    </w:p>
    <w:p w14:paraId="399738E0" w14:textId="77777777" w:rsidR="00A3472B" w:rsidRPr="008577E3" w:rsidRDefault="00A3472B" w:rsidP="003E3225">
      <w:pPr>
        <w:numPr>
          <w:ilvl w:val="0"/>
          <w:numId w:val="31"/>
        </w:numPr>
        <w:tabs>
          <w:tab w:val="clear" w:pos="720"/>
        </w:tabs>
        <w:spacing w:after="0" w:line="240" w:lineRule="auto"/>
        <w:ind w:left="709"/>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Правилник о начину и поступку избора чланова комисије за стручну контролу планских докумената, комисије за контролу усклађености планских докумената, комисије за планове јединице локалне самоуправе и комисије за стручну контролу урбанистичког пројекта, праву и висини накнаде члановима комисије, као и условима и начину рада комисија („</w:t>
      </w:r>
      <w:r w:rsidRPr="008577E3">
        <w:rPr>
          <w:rFonts w:ascii="Times New Roman" w:eastAsia="Times New Roman" w:hAnsi="Times New Roman" w:cs="Times New Roman"/>
          <w:sz w:val="24"/>
          <w:szCs w:val="24"/>
          <w:lang w:val="en-GB"/>
        </w:rPr>
        <w:t xml:space="preserve">Службени гласник РС”, број </w:t>
      </w:r>
      <w:r w:rsidRPr="008577E3">
        <w:rPr>
          <w:rFonts w:ascii="Times New Roman" w:eastAsia="Times New Roman" w:hAnsi="Times New Roman" w:cs="Times New Roman"/>
          <w:sz w:val="24"/>
          <w:szCs w:val="24"/>
          <w:lang w:val="sr-Cyrl-CS"/>
        </w:rPr>
        <w:t xml:space="preserve">32/19), чијим доношењем је престао да важи </w:t>
      </w:r>
      <w:r w:rsidRPr="008577E3">
        <w:rPr>
          <w:rFonts w:ascii="Times New Roman" w:eastAsia="Times New Roman" w:hAnsi="Times New Roman" w:cs="Times New Roman"/>
          <w:sz w:val="24"/>
          <w:szCs w:val="24"/>
          <w:lang w:val="en-GB"/>
        </w:rPr>
        <w:t xml:space="preserve">Правилник о </w:t>
      </w:r>
      <w:r w:rsidRPr="008577E3">
        <w:rPr>
          <w:rFonts w:ascii="Times New Roman" w:eastAsia="Times New Roman" w:hAnsi="Times New Roman" w:cs="Times New Roman"/>
          <w:sz w:val="24"/>
          <w:szCs w:val="24"/>
          <w:lang w:val="en-GB"/>
        </w:rPr>
        <w:lastRenderedPageBreak/>
        <w:t>условима и начину рада Комисије за стручну контролу планских докумената, Комисије за контролу усклађености планских докумената и Комисије за планове јединице локалне самоуправе („Службени гласник РС”, број 55/15);</w:t>
      </w:r>
    </w:p>
    <w:p w14:paraId="796DB221" w14:textId="77777777" w:rsidR="00A3472B" w:rsidRPr="008577E3" w:rsidRDefault="00A3472B" w:rsidP="003E3225">
      <w:pPr>
        <w:numPr>
          <w:ilvl w:val="0"/>
          <w:numId w:val="31"/>
        </w:numPr>
        <w:tabs>
          <w:tab w:val="clear" w:pos="720"/>
        </w:tabs>
        <w:spacing w:after="0" w:line="240" w:lineRule="auto"/>
        <w:ind w:left="709" w:hanging="425"/>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Правилник о садржини, начину и поступку израде докумената просторног и урбанистичког планирања („Службени гласник РС”, број </w:t>
      </w:r>
      <w:r w:rsidRPr="008577E3">
        <w:rPr>
          <w:rFonts w:ascii="Times New Roman" w:eastAsia="Times New Roman" w:hAnsi="Times New Roman" w:cs="Times New Roman"/>
          <w:sz w:val="24"/>
          <w:szCs w:val="24"/>
          <w:lang w:val="sr-Cyrl-CS"/>
        </w:rPr>
        <w:t>32</w:t>
      </w:r>
      <w:r w:rsidRPr="008577E3">
        <w:rPr>
          <w:rFonts w:ascii="Times New Roman" w:eastAsia="Times New Roman" w:hAnsi="Times New Roman" w:cs="Times New Roman"/>
          <w:sz w:val="24"/>
          <w:szCs w:val="24"/>
          <w:lang w:val="en-GB"/>
        </w:rPr>
        <w:t>/1</w:t>
      </w:r>
      <w:r w:rsidRPr="008577E3">
        <w:rPr>
          <w:rFonts w:ascii="Times New Roman" w:eastAsia="Times New Roman" w:hAnsi="Times New Roman" w:cs="Times New Roman"/>
          <w:sz w:val="24"/>
          <w:szCs w:val="24"/>
          <w:lang w:val="sr-Cyrl-CS"/>
        </w:rPr>
        <w:t>9</w:t>
      </w:r>
      <w:r w:rsidRPr="008577E3">
        <w:rPr>
          <w:rFonts w:ascii="Times New Roman" w:eastAsia="Times New Roman" w:hAnsi="Times New Roman" w:cs="Times New Roman"/>
          <w:sz w:val="24"/>
          <w:szCs w:val="24"/>
          <w:lang w:val="en-GB"/>
        </w:rPr>
        <w:t xml:space="preserve">), чијим доношењем је престао да важи Правилник о садржини, начину и поступку израде докумената просторног и урбанистичког планирања („Службени гласник РС”, бр. </w:t>
      </w:r>
      <w:r w:rsidRPr="008577E3">
        <w:rPr>
          <w:rFonts w:ascii="Times New Roman" w:eastAsia="Times New Roman" w:hAnsi="Times New Roman" w:cs="Times New Roman"/>
          <w:sz w:val="24"/>
          <w:szCs w:val="24"/>
          <w:lang w:val="sr-Cyrl-CS"/>
        </w:rPr>
        <w:t>64/15</w:t>
      </w:r>
      <w:r w:rsidRPr="008577E3">
        <w:rPr>
          <w:rFonts w:ascii="Times New Roman" w:eastAsia="Times New Roman" w:hAnsi="Times New Roman" w:cs="Times New Roman"/>
          <w:sz w:val="24"/>
          <w:szCs w:val="24"/>
          <w:lang w:val="en-GB"/>
        </w:rPr>
        <w:t>);</w:t>
      </w:r>
    </w:p>
    <w:p w14:paraId="1B1AA7F4" w14:textId="6648C645" w:rsidR="00A3472B" w:rsidRPr="008577E3" w:rsidRDefault="00A3472B" w:rsidP="002206BA">
      <w:pPr>
        <w:spacing w:after="0" w:line="240" w:lineRule="auto"/>
        <w:ind w:left="284"/>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Правилник о садржини и начину вођења и одржавања Централног регистра планских докумената, информационог система о стању у простору и локалног информационог система и дигиталном формату достављања планских докумената („Службени гласник РС”, број 33/15).</w:t>
      </w:r>
    </w:p>
    <w:p w14:paraId="31A0D2EF"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58" w:name="_Toc17359154"/>
      <w:r w:rsidRPr="008577E3">
        <w:rPr>
          <w:rFonts w:ascii="Times New Roman" w:eastAsia="Times New Roman" w:hAnsi="Times New Roman" w:cs="Times New Roman"/>
          <w:b/>
          <w:bCs/>
          <w:i/>
          <w:iCs/>
          <w:sz w:val="24"/>
          <w:szCs w:val="28"/>
          <w:lang w:val="sr-Cyrl-CS" w:eastAsia="x-none"/>
        </w:rPr>
        <w:t xml:space="preserve">9.7 </w:t>
      </w:r>
      <w:r w:rsidRPr="008577E3">
        <w:rPr>
          <w:rFonts w:ascii="Times New Roman" w:eastAsia="Times New Roman" w:hAnsi="Times New Roman" w:cs="Times New Roman"/>
          <w:b/>
          <w:bCs/>
          <w:i/>
          <w:iCs/>
          <w:sz w:val="24"/>
          <w:szCs w:val="28"/>
          <w:lang w:val="sr-Cyrl-RS" w:eastAsia="x-none"/>
        </w:rPr>
        <w:t>Прописи који се примењују у</w:t>
      </w:r>
      <w:r w:rsidRPr="008577E3">
        <w:rPr>
          <w:rFonts w:ascii="Times New Roman" w:eastAsia="Times New Roman" w:hAnsi="Times New Roman" w:cs="Times New Roman"/>
          <w:b/>
          <w:bCs/>
          <w:i/>
          <w:iCs/>
          <w:sz w:val="24"/>
          <w:szCs w:val="28"/>
          <w:lang w:val="sr-Cyrl-CS" w:eastAsia="x-none"/>
        </w:rPr>
        <w:t xml:space="preserve"> Сектору за стамбену и архитектонску политику, комуналне делатности и енергетску ефикасност</w:t>
      </w:r>
      <w:bookmarkEnd w:id="58"/>
    </w:p>
    <w:p w14:paraId="01C8DEDD" w14:textId="77777777" w:rsidR="00A2638A" w:rsidRPr="008577E3" w:rsidRDefault="00A2638A" w:rsidP="003E3225">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bookmarkStart w:id="59" w:name="_Toc397689255"/>
      <w:r w:rsidRPr="008577E3">
        <w:rPr>
          <w:rFonts w:ascii="Times New Roman" w:eastAsia="Times New Roman" w:hAnsi="Times New Roman" w:cs="Times New Roman"/>
          <w:sz w:val="24"/>
          <w:szCs w:val="24"/>
          <w:lang w:val="sr-Cyrl-RS"/>
        </w:rPr>
        <w:t>Закон о становању и одржавању зграда („Службени гласник РС”, бр. 104/16);</w:t>
      </w:r>
    </w:p>
    <w:p w14:paraId="121A7511" w14:textId="77777777" w:rsidR="00A2638A" w:rsidRPr="008577E3" w:rsidRDefault="00A2638A" w:rsidP="003E3225">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Закон о комуналним делатностима („Службени гласник РС”, бр. 88/11 и 104/16);</w:t>
      </w:r>
    </w:p>
    <w:p w14:paraId="1C09CA2C" w14:textId="77777777" w:rsidR="00A2638A" w:rsidRPr="008577E3" w:rsidRDefault="00A2638A" w:rsidP="003E3225">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Законом о потврђивању оквирног споразума о зајму зајма LD 1830 (2014) између Банке за развој Савета Европе и Републике Србије („Службени гласник РС-МУ“, бр. 10/16);</w:t>
      </w:r>
    </w:p>
    <w:p w14:paraId="3E9DBEEB" w14:textId="77777777" w:rsidR="00A2638A" w:rsidRPr="008577E3" w:rsidRDefault="00A2638A" w:rsidP="003E3225">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Национална стратегија социјалног становања (</w:t>
      </w:r>
      <w:r w:rsidRPr="008577E3">
        <w:rPr>
          <w:rFonts w:ascii="Times New Roman" w:eastAsia="Times New Roman" w:hAnsi="Times New Roman" w:cs="Times New Roman"/>
          <w:bCs/>
          <w:sz w:val="24"/>
          <w:szCs w:val="24"/>
          <w:lang w:val="sr-Cyrl-RS"/>
        </w:rPr>
        <w:t>„</w:t>
      </w:r>
      <w:r w:rsidRPr="008577E3">
        <w:rPr>
          <w:rFonts w:ascii="Times New Roman" w:eastAsia="Times New Roman" w:hAnsi="Times New Roman" w:cs="Times New Roman"/>
          <w:sz w:val="24"/>
          <w:szCs w:val="24"/>
          <w:lang w:val="sr-Cyrl-RS"/>
        </w:rPr>
        <w:t>Службени гласник РС“, бр. 13/12);</w:t>
      </w:r>
    </w:p>
    <w:p w14:paraId="44B21B68" w14:textId="77777777" w:rsidR="00A2638A" w:rsidRPr="008577E3" w:rsidRDefault="00A2638A" w:rsidP="003E3225">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Уредба о стандардима и нормативима за планирање, пројектовање и грађење и условима за коришћење и одржавање станова за социјално становање („Службени гласник РСˮ, бр. 26/13);</w:t>
      </w:r>
    </w:p>
    <w:p w14:paraId="7FD23D0B" w14:textId="77777777" w:rsidR="00A2638A" w:rsidRPr="008577E3" w:rsidRDefault="00A2638A" w:rsidP="003E3225">
      <w:pPr>
        <w:numPr>
          <w:ilvl w:val="0"/>
          <w:numId w:val="33"/>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Уредба о начину и условима за отпочињање обављања комуналних делатности („Службени гласник РС”, број 13/18)</w:t>
      </w:r>
    </w:p>
    <w:p w14:paraId="3F7CCE26" w14:textId="77777777" w:rsidR="00A2638A" w:rsidRPr="008577E3" w:rsidRDefault="00A2638A" w:rsidP="003E3225">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Cs/>
          <w:sz w:val="24"/>
          <w:szCs w:val="24"/>
          <w:lang w:val="sr-Cyrl-RS"/>
        </w:rPr>
        <w:t xml:space="preserve">Правилник о условима за издавање и одузимање лиценце за рад непрофитне стамбене организације и садржини посебног регистра непрофитних стамбених организација </w:t>
      </w:r>
      <w:r w:rsidRPr="008577E3">
        <w:rPr>
          <w:rFonts w:ascii="Times New Roman" w:eastAsia="Times New Roman" w:hAnsi="Times New Roman" w:cs="Times New Roman"/>
          <w:sz w:val="24"/>
          <w:szCs w:val="24"/>
          <w:lang w:val="sr-Cyrl-RS"/>
        </w:rPr>
        <w:t>(„Службени гласник РС“, бр. 44/10)</w:t>
      </w:r>
      <w:r w:rsidRPr="008577E3">
        <w:rPr>
          <w:rFonts w:ascii="Times New Roman" w:eastAsia="Times New Roman" w:hAnsi="Times New Roman" w:cs="Times New Roman"/>
          <w:bCs/>
          <w:sz w:val="24"/>
          <w:szCs w:val="24"/>
          <w:lang w:val="sr-Cyrl-RS"/>
        </w:rPr>
        <w:t>;</w:t>
      </w:r>
    </w:p>
    <w:p w14:paraId="31FD6B16" w14:textId="77777777" w:rsidR="00A2638A" w:rsidRPr="008577E3" w:rsidRDefault="00A2638A" w:rsidP="003E3225">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Закон о становању („Службени гласник РС”, бр. 50/92, 76/92, 84/92 - исправка, 33/93, 53/93-др. закон, 67/93 – др. закон, 46/94, 47/94 - исправка, 48/94 - др. закон, 44/95-др. закон, 49/95, 16/97, 46/98, 26/01, 101/05 - др. закон и 99/11), одредбе од </w:t>
      </w:r>
      <w:r w:rsidRPr="008577E3">
        <w:rPr>
          <w:rFonts w:ascii="Times New Roman" w:eastAsia="Times New Roman" w:hAnsi="Times New Roman" w:cs="Times New Roman"/>
          <w:iCs/>
          <w:sz w:val="24"/>
          <w:szCs w:val="24"/>
          <w:lang w:val="sr-Cyrl-RS"/>
        </w:rPr>
        <w:t>16. до 28, члан 32, чл. 34. до 38, чл. 45а и 45б;</w:t>
      </w:r>
    </w:p>
    <w:p w14:paraId="6201F851" w14:textId="77777777" w:rsidR="00A2638A" w:rsidRPr="008577E3" w:rsidRDefault="00A2638A" w:rsidP="003E3225">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Упутство о начину утврђивања закупнине („</w:t>
      </w:r>
      <w:r w:rsidRPr="008577E3">
        <w:rPr>
          <w:rFonts w:ascii="Times New Roman" w:eastAsia="Times New Roman" w:hAnsi="Times New Roman" w:cs="Times New Roman"/>
          <w:sz w:val="24"/>
          <w:szCs w:val="24"/>
          <w:lang w:val="sr-Cyrl-RS"/>
        </w:rPr>
        <w:t>Службени гласник РС”, бр. 27/97, 43/01, 28/02, 82/09);</w:t>
      </w:r>
    </w:p>
    <w:p w14:paraId="00A026A7" w14:textId="77777777" w:rsidR="00A2638A" w:rsidRPr="008577E3" w:rsidRDefault="00A2638A" w:rsidP="003E3225">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sz w:val="24"/>
          <w:szCs w:val="24"/>
          <w:lang w:val="sr-Cyrl-RS"/>
        </w:rPr>
        <w:t xml:space="preserve">Упутство о начину утврђивања откупне цене стана </w:t>
      </w:r>
      <w:r w:rsidRPr="008577E3">
        <w:rPr>
          <w:rFonts w:ascii="Times New Roman" w:eastAsia="Times New Roman" w:hAnsi="Times New Roman" w:cs="Times New Roman"/>
          <w:bCs/>
          <w:sz w:val="24"/>
          <w:szCs w:val="24"/>
          <w:lang w:val="sr-Cyrl-RS"/>
        </w:rPr>
        <w:t>(„</w:t>
      </w:r>
      <w:r w:rsidRPr="008577E3">
        <w:rPr>
          <w:rFonts w:ascii="Times New Roman" w:eastAsia="Times New Roman" w:hAnsi="Times New Roman" w:cs="Times New Roman"/>
          <w:sz w:val="24"/>
          <w:szCs w:val="24"/>
          <w:lang w:val="sr-Cyrl-RS"/>
        </w:rPr>
        <w:t>Службени гласник РС”, бр. 52/92, 80/92, 50/94);</w:t>
      </w:r>
    </w:p>
    <w:p w14:paraId="1AF78560"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Закон о планирању и изградњи („Службени гласник РС”, бр. 72/09, 81/09 - исправка, 64/10 - УС, 24/11, 121/12, 42/13 - УС, 50/13 - УС, 98/13 - УС, 132/14 и 145/14);</w:t>
      </w:r>
    </w:p>
    <w:p w14:paraId="24C469E7"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Прaвилник o eнeргeтскoj eфикaснoсти згрaдa („Службени гласник РС”, број 61/11);</w:t>
      </w:r>
    </w:p>
    <w:p w14:paraId="1E1F8079"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lastRenderedPageBreak/>
        <w:t>Прaвилник o услoвимa сaдржини и нaчину издaвaњa сeртификaтa o eнeргeтским свojствимa згрaдa („Службени гласник РС”, број 69/12);</w:t>
      </w:r>
    </w:p>
    <w:p w14:paraId="399070F8"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Зaкoн o тeхничким зaхтeвимa зa прoизвoдe и oцeњивaњу усaглaшeнoсти („Службени гласник РС”, број 36/09);</w:t>
      </w:r>
    </w:p>
    <w:p w14:paraId="754AB577"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Урeдбa o нaчину признaвaњa инoстрaних испрaвa и знaкoвa усaглaшeнoсти („Службени гласник РС”, бр. 98/09 и 11/16);</w:t>
      </w:r>
    </w:p>
    <w:p w14:paraId="4E2096CF"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Урeдбa o нaчину имeнoвaњa и oвлaшћивaњa тeлa зa oцeњивaњe усaглaшeнoсти („Службени гласник РС”, број 98/09);</w:t>
      </w:r>
    </w:p>
    <w:p w14:paraId="53465159" w14:textId="77777777" w:rsidR="00A2638A" w:rsidRPr="008577E3" w:rsidRDefault="00FF3691"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hyperlink r:id="rId72" w:tgtFrame="_blank" w:history="1">
        <w:r w:rsidR="00A2638A" w:rsidRPr="008577E3">
          <w:rPr>
            <w:rFonts w:ascii="Times New Roman" w:eastAsia="Calibri" w:hAnsi="Times New Roman" w:cs="Times New Roman"/>
            <w:sz w:val="24"/>
            <w:szCs w:val="24"/>
            <w:lang w:val="sr-Cyrl-RS"/>
          </w:rPr>
          <w:t>Уредба о начину спровођења оцењивања усаглашености, садржају исправе о усаглашености, као и облику, изгледу и садржају знака усаглашености („Службени гласник РС”, бр. 98/09 и 23/17)</w:t>
        </w:r>
      </w:hyperlink>
      <w:r w:rsidR="00A2638A" w:rsidRPr="008577E3">
        <w:rPr>
          <w:rFonts w:ascii="Times New Roman" w:eastAsia="Calibri" w:hAnsi="Times New Roman" w:cs="Times New Roman"/>
          <w:sz w:val="24"/>
          <w:szCs w:val="24"/>
          <w:lang w:val="sr-Cyrl-RS"/>
        </w:rPr>
        <w:t>;</w:t>
      </w:r>
    </w:p>
    <w:p w14:paraId="4BABAE7B" w14:textId="77777777" w:rsidR="00A2638A" w:rsidRPr="008577E3" w:rsidRDefault="00FF3691"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hyperlink r:id="rId73" w:tgtFrame="_blank" w:history="1">
        <w:r w:rsidR="00A2638A" w:rsidRPr="008577E3">
          <w:rPr>
            <w:rFonts w:ascii="Times New Roman" w:eastAsia="Calibri" w:hAnsi="Times New Roman" w:cs="Times New Roman"/>
            <w:sz w:val="24"/>
            <w:szCs w:val="24"/>
            <w:lang w:val="sr-Cyrl-RS"/>
          </w:rPr>
          <w:t>Уредба о поступку пријављивања и начину информисања који се односе на техничке прописе, оцењивање усаглашености и стандарде („Службени гласник РС”, бр. 45/10 и 114/15)</w:t>
        </w:r>
      </w:hyperlink>
      <w:r w:rsidR="00A2638A" w:rsidRPr="008577E3">
        <w:rPr>
          <w:rFonts w:ascii="Times New Roman" w:eastAsia="Calibri" w:hAnsi="Times New Roman" w:cs="Times New Roman"/>
          <w:sz w:val="24"/>
          <w:szCs w:val="24"/>
          <w:lang w:val="sr-Cyrl-RS"/>
        </w:rPr>
        <w:t>;</w:t>
      </w:r>
    </w:p>
    <w:p w14:paraId="145174C9"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Прaвилник o нaчину стaвљaњa знaкoвa усaглaшeнoсти нa прoизвoдe кao и упoтрeби знaкoвa усaглaшeнoсти („Службени гласник РС”, број 25/10);</w:t>
      </w:r>
    </w:p>
    <w:p w14:paraId="13F9FD2B"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Уредбa о техничким и другим захтевима за челик за армирање бетона („Службени гласник РС”, бр. 35/15 и 44/16);</w:t>
      </w:r>
    </w:p>
    <w:p w14:paraId="78720C4C"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Уредбa о техничким и другим захтевима за конструкционе хладнообликоване заварене шупље профиле од нелегираних и ситнозрних челика („Службени гласник РС”, број 93/15);</w:t>
      </w:r>
    </w:p>
    <w:p w14:paraId="4A4EA9DB"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нормативима за челичне жице, шипке и ужад за преднапрезање конструкције („Службени лист СФРЈ”, бр. 41/85 и 21/88);</w:t>
      </w:r>
    </w:p>
    <w:p w14:paraId="46D72647"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нормативима за пројектовање и извођење  завршних радова  у  грађевинарству („Службени  лист  СФРЈ", бр. 21/90);</w:t>
      </w:r>
    </w:p>
    <w:p w14:paraId="46E444F7"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нормативима за бетон и армирани бетон („Службени  лист  СФРЈ”, број 11/87);</w:t>
      </w:r>
    </w:p>
    <w:p w14:paraId="3E368309"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нормативима за зидане зидове („Службени  лист  СФРЈ”,  број 15/91);</w:t>
      </w:r>
    </w:p>
    <w:p w14:paraId="4C4DB8CD"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Наредба о обавезном атестирању вијака, навртки и подлошки за спојеве носећих челичних конструкција („Службени лист СФРЈ”, број 61/85);</w:t>
      </w:r>
    </w:p>
    <w:p w14:paraId="5CB763B7"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Наредба о обавезном атестирању фракционисаног каменог агрегата за бетон и асфалт („Службени лист СФРЈ”, број 41/87);</w:t>
      </w:r>
    </w:p>
    <w:p w14:paraId="02795C1E"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Наредба о обавезном атестирању префабрикованих елемената од ћелијастог бетона („Службени лист СФРЈ”, број 34/85);</w:t>
      </w:r>
    </w:p>
    <w:p w14:paraId="04CFAF50"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Наредба о обавезном атестирању бетонских цеви за канализацију дужине изнад једног метра („Службени лист СФРЈ”, број 34/85);</w:t>
      </w:r>
    </w:p>
    <w:p w14:paraId="2E853D53"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Наредба о обавезном атестирању додатака бетону („Службени лист СФРЈ”, број 34/85);</w:t>
      </w:r>
    </w:p>
    <w:p w14:paraId="488E5888"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обавезном атестирању елемената типских грађевинских конструкција на отпорност према пожару и о условима које морају испуњавати организације удруженог рада овлашћене за атестирање тих производа („Службени лист СФРЈ”, број 24/90);</w:t>
      </w:r>
    </w:p>
    <w:p w14:paraId="17E73DA0"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Уредба о техничким и другим захтевима за пепео, као грађевински материјал намењен за употребу у изградњи, реконструкцији, санацији и одржавању </w:t>
      </w:r>
      <w:r w:rsidRPr="008577E3">
        <w:rPr>
          <w:rFonts w:ascii="Times New Roman" w:eastAsia="Calibri" w:hAnsi="Times New Roman" w:cs="Times New Roman"/>
          <w:sz w:val="24"/>
          <w:szCs w:val="24"/>
          <w:lang w:val="sr-Cyrl-RS"/>
        </w:rPr>
        <w:lastRenderedPageBreak/>
        <w:t>инфраструктурних објеката јавне намене („Службени гласник РС”, број 56/15);</w:t>
      </w:r>
    </w:p>
    <w:p w14:paraId="1D33E79D"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нормативима за системе за вентилацију или климатизацију („Службени лист СФРЈ” број 38/89, и „Службени гласник РС”, број 118/14);</w:t>
      </w:r>
    </w:p>
    <w:p w14:paraId="6B492642"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Правилник о техничким и другим захтевима за хидроизолационе материјале („Службени лист СЦГ”, број 1/06);  </w:t>
      </w:r>
    </w:p>
    <w:p w14:paraId="704DA2F7"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и другим захтевима за термоизолационе материјале ("Службени лист СЦГ”, број 54/05);</w:t>
      </w:r>
    </w:p>
    <w:p w14:paraId="6D71DAA2"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и другим захтевима за црепове од глине за преклопно полагање, бетонски цреп и синтероване керамичке кровне плоче („Службени лист СЦГ”, број 53/05);</w:t>
      </w:r>
    </w:p>
    <w:p w14:paraId="43DD7143"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и другим захтевима за опекарске производе од глине и кречносиликатне опеке и блокове („Службени лист  СЦГ”, бр. 53/05);</w:t>
      </w:r>
    </w:p>
    <w:p w14:paraId="214EED49"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и другим захтевима за керамичке плочице („Службени лист СЦГ”, број1/06);</w:t>
      </w:r>
    </w:p>
    <w:p w14:paraId="6BF1CA1B"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и другим захтевима за керамичку санитарну опрему („Службени лист СЦГ”, број 62/04);</w:t>
      </w:r>
    </w:p>
    <w:p w14:paraId="35E35DAD"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и другим захтевима за фасадне пуне опеке од глине, фасадне шупље опеке и блокове од глине и фасадне кречносиликатне пуне и шупље опеке и блокове („Службени лист СЦГ”, број 53/05);</w:t>
      </w:r>
    </w:p>
    <w:p w14:paraId="6E8D9707"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квалитету цемента („Службени гласник РС”, бр. 34/13, 44/14).</w:t>
      </w:r>
    </w:p>
    <w:p w14:paraId="48E7D7EF"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CS" w:eastAsia="x-none"/>
        </w:rPr>
      </w:pPr>
      <w:bookmarkStart w:id="60" w:name="_Toc17359155"/>
      <w:r w:rsidRPr="008577E3">
        <w:rPr>
          <w:rFonts w:ascii="Times New Roman" w:eastAsia="Times New Roman" w:hAnsi="Times New Roman" w:cs="Times New Roman"/>
          <w:b/>
          <w:bCs/>
          <w:i/>
          <w:iCs/>
          <w:sz w:val="24"/>
          <w:szCs w:val="28"/>
          <w:lang w:eastAsia="x-none"/>
        </w:rPr>
        <w:t>9.8</w:t>
      </w:r>
      <w:r w:rsidRPr="008577E3">
        <w:rPr>
          <w:rFonts w:ascii="Times New Roman" w:eastAsia="Times New Roman" w:hAnsi="Times New Roman" w:cs="Times New Roman"/>
          <w:b/>
          <w:bCs/>
          <w:i/>
          <w:iCs/>
          <w:sz w:val="24"/>
          <w:szCs w:val="28"/>
          <w:lang w:val="sr-Cyrl-CS" w:eastAsia="x-none"/>
        </w:rPr>
        <w:t xml:space="preserve"> </w:t>
      </w:r>
      <w:r w:rsidRPr="008577E3">
        <w:rPr>
          <w:rFonts w:ascii="Times New Roman" w:eastAsia="Times New Roman" w:hAnsi="Times New Roman" w:cs="Times New Roman"/>
          <w:b/>
          <w:bCs/>
          <w:i/>
          <w:iCs/>
          <w:sz w:val="24"/>
          <w:szCs w:val="28"/>
          <w:lang w:val="sr-Cyrl-RS" w:eastAsia="x-none"/>
        </w:rPr>
        <w:t>Прописи који се примењују у</w:t>
      </w:r>
      <w:r w:rsidRPr="008577E3">
        <w:rPr>
          <w:rFonts w:ascii="Times New Roman" w:eastAsia="Times New Roman" w:hAnsi="Times New Roman" w:cs="Times New Roman"/>
          <w:b/>
          <w:bCs/>
          <w:i/>
          <w:iCs/>
          <w:sz w:val="24"/>
          <w:szCs w:val="28"/>
          <w:lang w:val="sr-Cyrl-CS" w:eastAsia="x-none"/>
        </w:rPr>
        <w:t xml:space="preserve"> Сектору за инспекцијски надзор</w:t>
      </w:r>
      <w:bookmarkEnd w:id="60"/>
    </w:p>
    <w:p w14:paraId="0153D75A"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 xml:space="preserve">Закон о инспекцијском надзору </w:t>
      </w:r>
      <w:r w:rsidRPr="008577E3">
        <w:rPr>
          <w:rFonts w:ascii="Times New Roman" w:eastAsia="Times New Roman" w:hAnsi="Times New Roman" w:cs="Times New Roman"/>
          <w:sz w:val="24"/>
          <w:szCs w:val="24"/>
          <w:lang w:val="en-GB"/>
        </w:rPr>
        <w:t>("Сл</w:t>
      </w:r>
      <w:r w:rsidRPr="008577E3">
        <w:rPr>
          <w:rFonts w:ascii="Times New Roman" w:eastAsia="Times New Roman" w:hAnsi="Times New Roman" w:cs="Times New Roman"/>
          <w:sz w:val="24"/>
          <w:szCs w:val="24"/>
          <w:lang w:val="sr-Cyrl-CS"/>
        </w:rPr>
        <w:t>ужбени</w:t>
      </w:r>
      <w:r w:rsidRPr="008577E3">
        <w:rPr>
          <w:rFonts w:ascii="Times New Roman" w:eastAsia="Times New Roman" w:hAnsi="Times New Roman" w:cs="Times New Roman"/>
          <w:sz w:val="24"/>
          <w:szCs w:val="24"/>
          <w:lang w:val="en-GB"/>
        </w:rPr>
        <w:t xml:space="preserve"> гласник РС", бр. 36/2015)</w:t>
      </w:r>
      <w:r w:rsidRPr="008577E3">
        <w:rPr>
          <w:rFonts w:ascii="Times New Roman" w:eastAsia="Times New Roman" w:hAnsi="Times New Roman" w:cs="Times New Roman"/>
          <w:sz w:val="24"/>
          <w:szCs w:val="24"/>
          <w:lang w:val="sr-Cyrl-CS"/>
        </w:rPr>
        <w:t>;</w:t>
      </w:r>
    </w:p>
    <w:p w14:paraId="08793DEA"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 xml:space="preserve">Закон о државној управи </w:t>
      </w:r>
      <w:r w:rsidRPr="008577E3">
        <w:rPr>
          <w:rFonts w:ascii="Times New Roman" w:eastAsia="Times New Roman" w:hAnsi="Times New Roman" w:cs="Times New Roman"/>
          <w:sz w:val="24"/>
          <w:szCs w:val="24"/>
          <w:lang w:val="en-GB"/>
        </w:rPr>
        <w:t>("Службени гласник РС", бр. 79/2005, 101/2007,95/2010</w:t>
      </w:r>
      <w:r w:rsidRPr="008577E3">
        <w:rPr>
          <w:rFonts w:ascii="Times New Roman" w:eastAsia="Times New Roman" w:hAnsi="Times New Roman" w:cs="Times New Roman"/>
          <w:sz w:val="24"/>
          <w:szCs w:val="24"/>
          <w:lang w:val="sr-Cyrl-CS"/>
        </w:rPr>
        <w:t xml:space="preserve"> и 99/2014</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w:t>
      </w:r>
    </w:p>
    <w:p w14:paraId="2E48DF8D"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en-GB"/>
        </w:rPr>
        <w:t>Закон</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о државним службеницима</w:t>
      </w:r>
      <w:r w:rsidRPr="008577E3">
        <w:rPr>
          <w:rFonts w:ascii="Times New Roman" w:eastAsia="Times New Roman" w:hAnsi="Times New Roman" w:cs="Times New Roman"/>
          <w:b/>
          <w:bCs/>
          <w:sz w:val="24"/>
          <w:szCs w:val="24"/>
          <w:lang w:val="sr-Cyrl-RS"/>
        </w:rPr>
        <w:t xml:space="preserve"> </w:t>
      </w:r>
      <w:r w:rsidRPr="008577E3">
        <w:rPr>
          <w:rFonts w:ascii="Times New Roman" w:eastAsia="Times New Roman" w:hAnsi="Times New Roman" w:cs="Times New Roman"/>
          <w:sz w:val="24"/>
          <w:szCs w:val="24"/>
          <w:lang w:val="en-GB"/>
        </w:rPr>
        <w:t>("Службени гласник РС", бр. 79/2005, 81/2005 - испр, 83/2005 - испр., 64/2007, 67/2007 - испр., 116/2008</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104/2009 и</w:t>
      </w:r>
      <w:r w:rsidRPr="008577E3">
        <w:rPr>
          <w:rFonts w:ascii="Times New Roman" w:eastAsia="Times New Roman" w:hAnsi="Times New Roman" w:cs="Times New Roman"/>
          <w:sz w:val="24"/>
          <w:szCs w:val="24"/>
          <w:lang w:val="sr-Cyrl-CS"/>
        </w:rPr>
        <w:t xml:space="preserve"> 99/2014</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w:t>
      </w:r>
    </w:p>
    <w:p w14:paraId="3CB4E346"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RS"/>
        </w:rPr>
        <w:t>Закон о општем  управном поступку („</w:t>
      </w:r>
      <w:r w:rsidRPr="008577E3">
        <w:rPr>
          <w:rFonts w:ascii="Times New Roman" w:eastAsia="Times New Roman" w:hAnsi="Times New Roman" w:cs="Times New Roman"/>
          <w:sz w:val="24"/>
          <w:szCs w:val="24"/>
          <w:lang w:val="en-GB"/>
        </w:rPr>
        <w:t>Сл</w:t>
      </w:r>
      <w:r w:rsidRPr="008577E3">
        <w:rPr>
          <w:rFonts w:ascii="Times New Roman" w:eastAsia="Times New Roman" w:hAnsi="Times New Roman" w:cs="Times New Roman"/>
          <w:sz w:val="24"/>
          <w:szCs w:val="24"/>
          <w:lang w:val="sr-Cyrl-CS"/>
        </w:rPr>
        <w:t>ужбени</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sr-Cyrl-CS"/>
        </w:rPr>
        <w:t>г</w:t>
      </w:r>
      <w:r w:rsidRPr="008577E3">
        <w:rPr>
          <w:rFonts w:ascii="Times New Roman" w:eastAsia="Times New Roman" w:hAnsi="Times New Roman" w:cs="Times New Roman"/>
          <w:bCs/>
          <w:sz w:val="24"/>
          <w:szCs w:val="24"/>
          <w:lang w:val="sr-Cyrl-RS"/>
        </w:rPr>
        <w:t>ласник РС“; бр.18/2016</w:t>
      </w:r>
      <w:r w:rsidRPr="008577E3">
        <w:rPr>
          <w:rFonts w:ascii="Times New Roman" w:eastAsia="Times New Roman" w:hAnsi="Times New Roman" w:cs="Times New Roman"/>
          <w:bCs/>
          <w:sz w:val="24"/>
          <w:szCs w:val="24"/>
          <w:lang w:val="en-GB"/>
        </w:rPr>
        <w:t>)</w:t>
      </w:r>
      <w:r w:rsidRPr="008577E3">
        <w:rPr>
          <w:rFonts w:ascii="Times New Roman" w:eastAsia="Times New Roman" w:hAnsi="Times New Roman" w:cs="Times New Roman"/>
          <w:bCs/>
          <w:sz w:val="24"/>
          <w:szCs w:val="24"/>
          <w:lang w:val="sr-Cyrl-CS"/>
        </w:rPr>
        <w:t>;</w:t>
      </w:r>
    </w:p>
    <w:p w14:paraId="027FDBB9"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 xml:space="preserve">Закон о планирању и изградњи </w:t>
      </w:r>
      <w:r w:rsidRPr="008577E3">
        <w:rPr>
          <w:rFonts w:ascii="Times New Roman" w:eastAsia="Times New Roman" w:hAnsi="Times New Roman" w:cs="Times New Roman"/>
          <w:sz w:val="24"/>
          <w:szCs w:val="24"/>
          <w:lang w:val="en-GB"/>
        </w:rPr>
        <w:t>("Службени гласник РС", бр. 72/2009, 81/2009 - испр., 64/2010 - одлука УС, 24/2011, 121/2012, 42/2013 - одлука УС, 50/2013 - одлука УС и 98/2013 - одлука УС 132/2014 и 145/2014)</w:t>
      </w:r>
      <w:r w:rsidRPr="008577E3">
        <w:rPr>
          <w:rFonts w:ascii="Times New Roman" w:eastAsia="Times New Roman" w:hAnsi="Times New Roman" w:cs="Times New Roman"/>
          <w:sz w:val="24"/>
          <w:szCs w:val="24"/>
          <w:lang w:val="sr-Cyrl-CS"/>
        </w:rPr>
        <w:t>;</w:t>
      </w:r>
    </w:p>
    <w:p w14:paraId="7E1CF78F"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 xml:space="preserve">Закон о становању и одржавању стамбених зграда </w:t>
      </w:r>
      <w:r w:rsidRPr="008577E3">
        <w:rPr>
          <w:rFonts w:ascii="Times New Roman" w:eastAsia="Times New Roman" w:hAnsi="Times New Roman" w:cs="Times New Roman"/>
          <w:sz w:val="24"/>
          <w:szCs w:val="24"/>
          <w:lang w:val="en-GB"/>
        </w:rPr>
        <w:t>("Службени гласник РС", бр. 104/2016)</w:t>
      </w:r>
      <w:r w:rsidRPr="008577E3">
        <w:rPr>
          <w:rFonts w:ascii="Times New Roman" w:eastAsia="Times New Roman" w:hAnsi="Times New Roman" w:cs="Times New Roman"/>
          <w:sz w:val="24"/>
          <w:szCs w:val="24"/>
          <w:lang w:val="sr-Cyrl-CS"/>
        </w:rPr>
        <w:t>;</w:t>
      </w:r>
    </w:p>
    <w:p w14:paraId="3852215D"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 xml:space="preserve">Закон о озакоњењу објеката </w:t>
      </w:r>
      <w:r w:rsidRPr="008577E3">
        <w:rPr>
          <w:rFonts w:ascii="Times New Roman" w:eastAsia="Times New Roman" w:hAnsi="Times New Roman" w:cs="Times New Roman"/>
          <w:sz w:val="24"/>
          <w:szCs w:val="24"/>
          <w:lang w:val="en-GB"/>
        </w:rPr>
        <w:t>("Службени гласник РС", бр. 96/2015)</w:t>
      </w:r>
      <w:r w:rsidRPr="008577E3">
        <w:rPr>
          <w:rFonts w:ascii="Times New Roman" w:eastAsia="Times New Roman" w:hAnsi="Times New Roman" w:cs="Times New Roman"/>
          <w:sz w:val="24"/>
          <w:szCs w:val="24"/>
          <w:lang w:val="sr-Cyrl-CS"/>
        </w:rPr>
        <w:t>;</w:t>
      </w:r>
    </w:p>
    <w:p w14:paraId="41D6B34B"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 xml:space="preserve">Закон о основама својинско правних односа </w:t>
      </w:r>
      <w:r w:rsidRPr="008577E3">
        <w:rPr>
          <w:rFonts w:ascii="Times New Roman" w:eastAsia="Times New Roman" w:hAnsi="Times New Roman" w:cs="Times New Roman"/>
          <w:sz w:val="24"/>
          <w:szCs w:val="24"/>
          <w:lang w:val="en-GB"/>
        </w:rPr>
        <w:t>("Службени лист СФРЈ", бр. 6/80, 36/90 и "Службени лист СРЈ", бр. 29/96 и "Службени гласник РС", бр. 115/2005 - др. закон)</w:t>
      </w:r>
      <w:r w:rsidRPr="008577E3">
        <w:rPr>
          <w:rFonts w:ascii="Times New Roman" w:eastAsia="Times New Roman" w:hAnsi="Times New Roman" w:cs="Times New Roman"/>
          <w:sz w:val="24"/>
          <w:szCs w:val="24"/>
          <w:lang w:val="sr-Cyrl-CS"/>
        </w:rPr>
        <w:t>;</w:t>
      </w:r>
    </w:p>
    <w:p w14:paraId="64A91B29"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en-GB"/>
        </w:rPr>
        <w:t>Закон</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о комуналним делатностима</w:t>
      </w:r>
      <w:r w:rsidRPr="008577E3">
        <w:rPr>
          <w:rFonts w:ascii="Times New Roman" w:eastAsia="Times New Roman" w:hAnsi="Times New Roman" w:cs="Times New Roman"/>
          <w:b/>
          <w:bCs/>
          <w:sz w:val="24"/>
          <w:szCs w:val="24"/>
          <w:lang w:val="sr-Cyrl-RS"/>
        </w:rPr>
        <w:t xml:space="preserve"> </w:t>
      </w:r>
      <w:r w:rsidRPr="008577E3">
        <w:rPr>
          <w:rFonts w:ascii="Times New Roman" w:eastAsia="Times New Roman" w:hAnsi="Times New Roman" w:cs="Times New Roman"/>
          <w:sz w:val="24"/>
          <w:szCs w:val="24"/>
          <w:lang w:val="en-GB"/>
        </w:rPr>
        <w:t>("Службени гласник РС", бр. 88/2011 и 104/2016)</w:t>
      </w:r>
      <w:r w:rsidRPr="008577E3">
        <w:rPr>
          <w:rFonts w:ascii="Times New Roman" w:eastAsia="Times New Roman" w:hAnsi="Times New Roman" w:cs="Times New Roman"/>
          <w:sz w:val="24"/>
          <w:szCs w:val="24"/>
          <w:lang w:val="sr-Cyrl-CS"/>
        </w:rPr>
        <w:t>;</w:t>
      </w:r>
    </w:p>
    <w:p w14:paraId="4683E8B5"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начину и условима за отпочињање обављања комуналних делатности („</w:t>
      </w:r>
      <w:r w:rsidRPr="008577E3">
        <w:rPr>
          <w:rFonts w:ascii="Times New Roman" w:eastAsia="Times New Roman" w:hAnsi="Times New Roman" w:cs="Times New Roman"/>
          <w:sz w:val="24"/>
          <w:szCs w:val="24"/>
          <w:lang w:val="en-GB"/>
        </w:rPr>
        <w:t>Сл</w:t>
      </w:r>
      <w:r w:rsidRPr="008577E3">
        <w:rPr>
          <w:rFonts w:ascii="Times New Roman" w:eastAsia="Times New Roman" w:hAnsi="Times New Roman" w:cs="Times New Roman"/>
          <w:sz w:val="24"/>
          <w:szCs w:val="24"/>
          <w:lang w:val="sr-Cyrl-CS"/>
        </w:rPr>
        <w:t>ужбени гласник РС“, бр.13/2018);</w:t>
      </w:r>
    </w:p>
    <w:p w14:paraId="4D834869"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en-GB"/>
        </w:rPr>
        <w:lastRenderedPageBreak/>
        <w:t>Закон</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о железници</w:t>
      </w:r>
      <w:r w:rsidRPr="008577E3">
        <w:rPr>
          <w:rFonts w:ascii="Times New Roman" w:eastAsia="Times New Roman" w:hAnsi="Times New Roman" w:cs="Times New Roman"/>
          <w:b/>
          <w:bCs/>
          <w:sz w:val="24"/>
          <w:szCs w:val="24"/>
          <w:lang w:val="sr-Cyrl-RS"/>
        </w:rPr>
        <w:t xml:space="preserve"> </w:t>
      </w:r>
      <w:r w:rsidRPr="008577E3">
        <w:rPr>
          <w:rFonts w:ascii="Times New Roman" w:eastAsia="Times New Roman" w:hAnsi="Times New Roman" w:cs="Times New Roman"/>
          <w:sz w:val="24"/>
          <w:szCs w:val="24"/>
          <w:lang w:val="en-GB"/>
        </w:rPr>
        <w:t>("Службени гласник РС", бр. 45/2013, 91/2015</w:t>
      </w:r>
      <w:r w:rsidRPr="008577E3">
        <w:rPr>
          <w:rFonts w:ascii="Times New Roman" w:eastAsia="Times New Roman" w:hAnsi="Times New Roman" w:cs="Times New Roman"/>
          <w:sz w:val="24"/>
          <w:szCs w:val="24"/>
          <w:lang w:val="sr-Cyrl-CS"/>
        </w:rPr>
        <w:t xml:space="preserve"> и 41/18);</w:t>
      </w:r>
    </w:p>
    <w:p w14:paraId="407DCA1F"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Закон о безбедности у железничком саобраћају(„Службени гласник РС“, бр.41/18);</w:t>
      </w:r>
    </w:p>
    <w:p w14:paraId="34BFE945"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Закон о интероперабилности железничког система („Службени гласник РС“, бр.41/18);</w:t>
      </w:r>
    </w:p>
    <w:p w14:paraId="4164C605"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en-GB"/>
        </w:rPr>
        <w:t>Закон</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 xml:space="preserve">о </w:t>
      </w:r>
      <w:r w:rsidRPr="008577E3">
        <w:rPr>
          <w:rFonts w:ascii="Times New Roman" w:eastAsia="Times New Roman" w:hAnsi="Times New Roman" w:cs="Times New Roman"/>
          <w:bCs/>
          <w:sz w:val="24"/>
          <w:szCs w:val="24"/>
          <w:lang w:val="sr-Cyrl-CS"/>
        </w:rPr>
        <w:t>жичарама за транспорт лица</w:t>
      </w:r>
      <w:r w:rsidRPr="008577E3">
        <w:rPr>
          <w:rFonts w:ascii="Times New Roman" w:eastAsia="Times New Roman" w:hAnsi="Times New Roman" w:cs="Times New Roman"/>
          <w:b/>
          <w:bCs/>
          <w:sz w:val="24"/>
          <w:szCs w:val="24"/>
          <w:lang w:val="sr-Cyrl-RS"/>
        </w:rPr>
        <w:t xml:space="preserve"> </w:t>
      </w:r>
      <w:r w:rsidRPr="008577E3">
        <w:rPr>
          <w:rFonts w:ascii="Times New Roman" w:eastAsia="Times New Roman" w:hAnsi="Times New Roman" w:cs="Times New Roman"/>
          <w:sz w:val="24"/>
          <w:szCs w:val="24"/>
          <w:lang w:val="en-GB"/>
        </w:rPr>
        <w:t>("С</w:t>
      </w:r>
      <w:r w:rsidRPr="008577E3">
        <w:rPr>
          <w:rFonts w:ascii="Times New Roman" w:eastAsia="Times New Roman" w:hAnsi="Times New Roman" w:cs="Times New Roman"/>
          <w:sz w:val="24"/>
          <w:szCs w:val="24"/>
          <w:lang w:val="sr-Cyrl-CS"/>
        </w:rPr>
        <w:t>лужбени</w:t>
      </w:r>
      <w:r w:rsidRPr="008577E3">
        <w:rPr>
          <w:rFonts w:ascii="Times New Roman" w:eastAsia="Times New Roman" w:hAnsi="Times New Roman" w:cs="Times New Roman"/>
          <w:sz w:val="24"/>
          <w:szCs w:val="24"/>
          <w:lang w:val="en-GB"/>
        </w:rPr>
        <w:t xml:space="preserve"> гласник РС", бр. 38/2015)</w:t>
      </w:r>
      <w:r w:rsidRPr="008577E3">
        <w:rPr>
          <w:rFonts w:ascii="Times New Roman" w:eastAsia="Times New Roman" w:hAnsi="Times New Roman" w:cs="Times New Roman"/>
          <w:sz w:val="24"/>
          <w:szCs w:val="24"/>
          <w:lang w:val="sr-Cyrl-CS"/>
        </w:rPr>
        <w:t>;</w:t>
      </w:r>
    </w:p>
    <w:p w14:paraId="520D925F"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Закон о јавним путевима („Службени гласник РС“, бр. 101/2005, 123/2007, 101/2011, 93/2012 и 104/2013);</w:t>
      </w:r>
    </w:p>
    <w:p w14:paraId="6DB51735"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Закон о безбедности саобраћаја на путевима („Службени гласник РС“, бр. 41/2009, 53/2010, 101/2011, 32/2013 – одлука УС, 55/2014, 96/2015 – др.закон и 9/2016 – одлука УС,24/18 и 41/18);</w:t>
      </w:r>
    </w:p>
    <w:p w14:paraId="57483E25"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Закон о путевима („Службени гласник РС“; бр.41/18);</w:t>
      </w:r>
    </w:p>
    <w:p w14:paraId="0984EEE1"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en-GB"/>
        </w:rPr>
        <w:t>Закон</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о пловидби и лукама на унутрашњим водама</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sz w:val="24"/>
          <w:szCs w:val="24"/>
          <w:lang w:val="en-GB"/>
        </w:rPr>
        <w:t>("Службени гласник РС", бр. 73/2010, 121/2012, 18/2015, 96/2015 – др.</w:t>
      </w:r>
      <w:r w:rsidRPr="008577E3">
        <w:rPr>
          <w:rFonts w:ascii="Times New Roman" w:eastAsia="Times New Roman" w:hAnsi="Times New Roman" w:cs="Times New Roman"/>
          <w:sz w:val="24"/>
          <w:szCs w:val="24"/>
          <w:lang w:val="sr-Cyrl-CS"/>
        </w:rPr>
        <w:t>закон</w:t>
      </w:r>
      <w:r w:rsidRPr="008577E3">
        <w:rPr>
          <w:rFonts w:ascii="Times New Roman" w:eastAsia="Times New Roman" w:hAnsi="Times New Roman" w:cs="Times New Roman"/>
          <w:sz w:val="24"/>
          <w:szCs w:val="24"/>
          <w:lang w:val="en-GB"/>
        </w:rPr>
        <w:t>, 92/2016 и 104/2016 – др.</w:t>
      </w:r>
      <w:r w:rsidRPr="008577E3">
        <w:rPr>
          <w:rFonts w:ascii="Times New Roman" w:eastAsia="Times New Roman" w:hAnsi="Times New Roman" w:cs="Times New Roman"/>
          <w:sz w:val="24"/>
          <w:szCs w:val="24"/>
          <w:lang w:val="sr-Cyrl-CS"/>
        </w:rPr>
        <w:t>закон, 113/17 и 41/18</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w:t>
      </w:r>
    </w:p>
    <w:p w14:paraId="4BCCF49F"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en-GB"/>
        </w:rPr>
        <w:t>Закон</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о државној припадности и упису пловила</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("Службени гласник РС", бр. 10/2013</w:t>
      </w:r>
      <w:r w:rsidRPr="008577E3">
        <w:rPr>
          <w:rFonts w:ascii="Times New Roman" w:eastAsia="Times New Roman" w:hAnsi="Times New Roman" w:cs="Times New Roman"/>
          <w:bCs/>
          <w:sz w:val="24"/>
          <w:szCs w:val="24"/>
          <w:lang w:val="sr-Cyrl-CS"/>
        </w:rPr>
        <w:t xml:space="preserve"> и 18/2015,</w:t>
      </w:r>
      <w:r w:rsidRPr="008577E3">
        <w:rPr>
          <w:rFonts w:ascii="Times New Roman" w:eastAsia="Times New Roman" w:hAnsi="Times New Roman" w:cs="Times New Roman"/>
          <w:bCs/>
          <w:sz w:val="24"/>
          <w:szCs w:val="24"/>
          <w:lang w:val="en-GB"/>
        </w:rPr>
        <w:t>)</w:t>
      </w:r>
      <w:r w:rsidRPr="008577E3">
        <w:rPr>
          <w:rFonts w:ascii="Times New Roman" w:eastAsia="Times New Roman" w:hAnsi="Times New Roman" w:cs="Times New Roman"/>
          <w:bCs/>
          <w:sz w:val="24"/>
          <w:szCs w:val="24"/>
          <w:lang w:val="sr-Cyrl-CS"/>
        </w:rPr>
        <w:t>;</w:t>
      </w:r>
    </w:p>
    <w:p w14:paraId="10D14B29"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en-GB"/>
        </w:rPr>
        <w:t>Закон</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о трговачком бродарсту</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("Службени гласник РС", бр. 96/1</w:t>
      </w:r>
      <w:r w:rsidRPr="008577E3">
        <w:rPr>
          <w:rFonts w:ascii="Times New Roman" w:eastAsia="Times New Roman" w:hAnsi="Times New Roman" w:cs="Times New Roman"/>
          <w:bCs/>
          <w:sz w:val="24"/>
          <w:szCs w:val="24"/>
          <w:lang w:val="sr-Cyrl-RS"/>
        </w:rPr>
        <w:t xml:space="preserve"> и 113/17</w:t>
      </w:r>
      <w:r w:rsidRPr="008577E3">
        <w:rPr>
          <w:rFonts w:ascii="Times New Roman" w:eastAsia="Times New Roman" w:hAnsi="Times New Roman" w:cs="Times New Roman"/>
          <w:bCs/>
          <w:sz w:val="24"/>
          <w:szCs w:val="24"/>
          <w:lang w:val="en-GB"/>
        </w:rPr>
        <w:t>)</w:t>
      </w:r>
      <w:r w:rsidRPr="008577E3">
        <w:rPr>
          <w:rFonts w:ascii="Times New Roman" w:eastAsia="Times New Roman" w:hAnsi="Times New Roman" w:cs="Times New Roman"/>
          <w:bCs/>
          <w:sz w:val="24"/>
          <w:szCs w:val="24"/>
          <w:lang w:val="sr-Cyrl-CS"/>
        </w:rPr>
        <w:t>;</w:t>
      </w:r>
    </w:p>
    <w:p w14:paraId="483D1DBD"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en-GB"/>
        </w:rPr>
        <w:t xml:space="preserve">Закон о </w:t>
      </w:r>
      <w:r w:rsidRPr="008577E3">
        <w:rPr>
          <w:rFonts w:ascii="Times New Roman" w:eastAsia="Times New Roman" w:hAnsi="Times New Roman" w:cs="Times New Roman"/>
          <w:bCs/>
          <w:sz w:val="24"/>
          <w:szCs w:val="24"/>
          <w:lang w:val="sr-Cyrl-CS"/>
        </w:rPr>
        <w:t>поморској пловидби</w:t>
      </w:r>
      <w:r w:rsidRPr="008577E3">
        <w:rPr>
          <w:rFonts w:ascii="Times New Roman" w:eastAsia="Times New Roman" w:hAnsi="Times New Roman" w:cs="Times New Roman"/>
          <w:bCs/>
          <w:sz w:val="24"/>
          <w:szCs w:val="24"/>
          <w:lang w:val="en-GB"/>
        </w:rPr>
        <w:t xml:space="preserve"> ("Службени гласник РС", бр. 87/2011, 104/2013, 18/2015</w:t>
      </w:r>
      <w:r w:rsidRPr="008577E3">
        <w:rPr>
          <w:rFonts w:ascii="Times New Roman" w:eastAsia="Times New Roman" w:hAnsi="Times New Roman" w:cs="Times New Roman"/>
          <w:bCs/>
          <w:sz w:val="24"/>
          <w:szCs w:val="24"/>
          <w:lang w:val="sr-Cyrl-RS"/>
        </w:rPr>
        <w:t xml:space="preserve"> и 113/17</w:t>
      </w:r>
      <w:r w:rsidRPr="008577E3">
        <w:rPr>
          <w:rFonts w:ascii="Times New Roman" w:eastAsia="Times New Roman" w:hAnsi="Times New Roman" w:cs="Times New Roman"/>
          <w:bCs/>
          <w:sz w:val="24"/>
          <w:szCs w:val="24"/>
          <w:lang w:val="en-GB"/>
        </w:rPr>
        <w:t>)</w:t>
      </w:r>
      <w:r w:rsidRPr="008577E3">
        <w:rPr>
          <w:rFonts w:ascii="Times New Roman" w:eastAsia="Times New Roman" w:hAnsi="Times New Roman" w:cs="Times New Roman"/>
          <w:bCs/>
          <w:sz w:val="24"/>
          <w:szCs w:val="24"/>
          <w:lang w:val="sr-Cyrl-CS"/>
        </w:rPr>
        <w:t>;</w:t>
      </w:r>
    </w:p>
    <w:p w14:paraId="6BAABE30"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Закон о превозу терета у друмском саобраћају („Службени </w:t>
      </w:r>
      <w:r w:rsidRPr="008577E3">
        <w:rPr>
          <w:rFonts w:ascii="Times New Roman" w:eastAsia="Times New Roman" w:hAnsi="Times New Roman" w:cs="Times New Roman"/>
          <w:sz w:val="24"/>
          <w:szCs w:val="24"/>
          <w:lang w:val="sr-Cyrl-RS"/>
        </w:rPr>
        <w:t>г</w:t>
      </w:r>
      <w:r w:rsidRPr="008577E3">
        <w:rPr>
          <w:rFonts w:ascii="Times New Roman" w:eastAsia="Times New Roman" w:hAnsi="Times New Roman" w:cs="Times New Roman"/>
          <w:sz w:val="24"/>
          <w:szCs w:val="24"/>
          <w:lang w:val="sr-Cyrl-CS"/>
        </w:rPr>
        <w:t>ласник РС” бр. 68/2015 и 41/18);</w:t>
      </w:r>
    </w:p>
    <w:p w14:paraId="104F322C"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Закон о превозу путника у друмском саобраћају(„Службени гласник“, бр.68/15 и 41/18);</w:t>
      </w:r>
    </w:p>
    <w:p w14:paraId="494489D7"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bCs/>
          <w:sz w:val="24"/>
          <w:szCs w:val="24"/>
          <w:lang w:val="en-GB"/>
        </w:rPr>
      </w:pPr>
      <w:r w:rsidRPr="008577E3">
        <w:rPr>
          <w:rFonts w:ascii="Times New Roman" w:eastAsia="Times New Roman" w:hAnsi="Times New Roman" w:cs="Times New Roman"/>
          <w:bCs/>
          <w:sz w:val="24"/>
          <w:szCs w:val="24"/>
          <w:lang w:val="en-GB"/>
        </w:rPr>
        <w:t>Закон о уговорима о превозу у друмском саобраћају („Службени лист СРЈ”, број 26/95</w:t>
      </w:r>
      <w:r w:rsidRPr="008577E3">
        <w:rPr>
          <w:rFonts w:ascii="Times New Roman" w:eastAsia="Times New Roman" w:hAnsi="Times New Roman" w:cs="Times New Roman"/>
          <w:bCs/>
          <w:sz w:val="24"/>
          <w:szCs w:val="24"/>
          <w:lang w:val="sr-Cyrl-CS"/>
        </w:rPr>
        <w:t xml:space="preserve"> и</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bCs/>
          <w:sz w:val="24"/>
          <w:szCs w:val="24"/>
          <w:lang w:val="en-GB"/>
        </w:rPr>
        <w:t xml:space="preserve">"Службени лист СЦГ", бр. 1/2003 – Уставна </w:t>
      </w:r>
      <w:r w:rsidRPr="008577E3">
        <w:rPr>
          <w:rFonts w:ascii="Times New Roman" w:eastAsia="Times New Roman" w:hAnsi="Times New Roman" w:cs="Times New Roman"/>
          <w:bCs/>
          <w:sz w:val="24"/>
          <w:szCs w:val="24"/>
          <w:lang w:val="sr-Cyrl-CS"/>
        </w:rPr>
        <w:t>повеља</w:t>
      </w:r>
      <w:r w:rsidRPr="008577E3">
        <w:rPr>
          <w:rFonts w:ascii="Times New Roman" w:eastAsia="Times New Roman" w:hAnsi="Times New Roman" w:cs="Times New Roman"/>
          <w:bCs/>
          <w:sz w:val="24"/>
          <w:szCs w:val="24"/>
          <w:lang w:val="en-GB"/>
        </w:rPr>
        <w:t>);</w:t>
      </w:r>
    </w:p>
    <w:p w14:paraId="6568DE5C"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 xml:space="preserve">Закон </w:t>
      </w:r>
      <w:r w:rsidRPr="008577E3">
        <w:rPr>
          <w:rFonts w:ascii="Times New Roman" w:eastAsia="Times New Roman" w:hAnsi="Times New Roman" w:cs="Times New Roman"/>
          <w:bCs/>
          <w:sz w:val="24"/>
          <w:szCs w:val="24"/>
          <w:lang w:val="en-GB"/>
        </w:rPr>
        <w:t>о радном времену посаде возила у друмском превозу и тахографима</w:t>
      </w:r>
      <w:r w:rsidRPr="008577E3">
        <w:rPr>
          <w:rFonts w:ascii="Times New Roman" w:eastAsia="Times New Roman" w:hAnsi="Times New Roman" w:cs="Times New Roman"/>
          <w:bCs/>
          <w:sz w:val="24"/>
          <w:szCs w:val="24"/>
          <w:lang w:val="sr-Cyrl-CS"/>
        </w:rPr>
        <w:t xml:space="preserve"> </w:t>
      </w:r>
      <w:r w:rsidRPr="008577E3">
        <w:rPr>
          <w:rFonts w:ascii="Times New Roman" w:eastAsia="Times New Roman" w:hAnsi="Times New Roman" w:cs="Times New Roman"/>
          <w:bCs/>
          <w:sz w:val="24"/>
          <w:szCs w:val="24"/>
          <w:lang w:val="en-GB"/>
        </w:rPr>
        <w:t>(„Службени гласник РС”</w:t>
      </w:r>
      <w:r w:rsidRPr="008577E3">
        <w:rPr>
          <w:rFonts w:ascii="Times New Roman" w:eastAsia="Times New Roman" w:hAnsi="Times New Roman" w:cs="Times New Roman"/>
          <w:bCs/>
          <w:sz w:val="24"/>
          <w:szCs w:val="24"/>
          <w:lang w:val="sr-Cyrl-CS"/>
        </w:rPr>
        <w:t>,</w:t>
      </w:r>
      <w:r w:rsidRPr="008577E3">
        <w:rPr>
          <w:rFonts w:ascii="Times New Roman" w:eastAsia="Times New Roman" w:hAnsi="Times New Roman" w:cs="Times New Roman"/>
          <w:bCs/>
          <w:sz w:val="24"/>
          <w:szCs w:val="24"/>
          <w:lang w:val="en-GB"/>
        </w:rPr>
        <w:t xml:space="preserve"> бр. 96/2015)</w:t>
      </w:r>
      <w:r w:rsidRPr="008577E3">
        <w:rPr>
          <w:rFonts w:ascii="Times New Roman" w:eastAsia="Times New Roman" w:hAnsi="Times New Roman" w:cs="Times New Roman"/>
          <w:bCs/>
          <w:sz w:val="24"/>
          <w:szCs w:val="24"/>
          <w:lang w:val="sr-Cyrl-CS"/>
        </w:rPr>
        <w:t>;</w:t>
      </w:r>
    </w:p>
    <w:p w14:paraId="032766C9"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Закон о прекршајима („Службени гласник РС“, бр.65/2013);</w:t>
      </w:r>
    </w:p>
    <w:p w14:paraId="199EEE0F"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Закон о привредним преступима („Службени лист СРЈ“, бр. 27792, 24/94, 28/96, 64/01 и „Службени гласник РС“, бр.101/2005);</w:t>
      </w:r>
    </w:p>
    <w:p w14:paraId="011F8268"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Кривични Законик („Службени гласник РС“, бр. 85/05,88/05-испр, 72/09, 111/09, 121/2012, 104/2013, 108/2104 и 94/2016);</w:t>
      </w:r>
    </w:p>
    <w:p w14:paraId="30DA88CE"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Закон о транспорту опасне робе(„Службени гласник РС“, бр.104/2016);</w:t>
      </w:r>
    </w:p>
    <w:p w14:paraId="4ABF0314"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Calibri" w:hAnsi="Times New Roman" w:cs="Times New Roman"/>
          <w:sz w:val="24"/>
          <w:szCs w:val="24"/>
          <w:lang w:val="sr-Cyrl-RS"/>
        </w:rPr>
        <w:t>Правилник о посебним елементима, односно критеријумима за процену ризика, посебним елементима плана инспекцијског надзора и учесталости вршења инспекцијског надзора на основу процене ризика у области друмског саобраћаја („Службени гласник РС“, бр.61/2018);</w:t>
      </w:r>
    </w:p>
    <w:p w14:paraId="1CE5FD1B"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Calibri" w:hAnsi="Times New Roman" w:cs="Times New Roman"/>
          <w:sz w:val="24"/>
          <w:szCs w:val="24"/>
          <w:lang w:val="sr-Cyrl-RS"/>
        </w:rPr>
        <w:t>Правилник о посебним елементима, односно критеријумима процене ризика, учесталости вршења инспекцијског надзора на основу процене ризика и посебним елементима инспекцијског надзора у области инспекције за послове државних путева („Службени гласник РС“, бр. 61/2018);</w:t>
      </w:r>
    </w:p>
    <w:p w14:paraId="3E2BC715"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Calibri" w:hAnsi="Times New Roman" w:cs="Times New Roman"/>
          <w:sz w:val="24"/>
          <w:szCs w:val="24"/>
          <w:lang w:val="sr-Cyrl-RS"/>
        </w:rPr>
        <w:t xml:space="preserve">Правилник о посебним елементима, односно критеријумима за процену ризика, посебним елементима плана инспекцијског надзора и учесталости </w:t>
      </w:r>
      <w:r w:rsidRPr="008577E3">
        <w:rPr>
          <w:rFonts w:ascii="Times New Roman" w:eastAsia="Calibri" w:hAnsi="Times New Roman" w:cs="Times New Roman"/>
          <w:sz w:val="24"/>
          <w:szCs w:val="24"/>
          <w:lang w:val="sr-Cyrl-RS"/>
        </w:rPr>
        <w:lastRenderedPageBreak/>
        <w:t>вршења инспекцијског надзора на основу процене ризика у области комуналних делатности („Службени гласник РС“, бр. 61/2018);</w:t>
      </w:r>
    </w:p>
    <w:p w14:paraId="3081350A"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Calibri" w:hAnsi="Times New Roman" w:cs="Times New Roman"/>
          <w:sz w:val="24"/>
          <w:szCs w:val="24"/>
          <w:lang w:val="sr-Cyrl-RS"/>
        </w:rPr>
        <w:t>Правилник о посебним елементима, односно критеријумима за процену ризика, учесталости вршења инспекцијског надзора на основу процене ризика и посебним елементима плана инспекцијског надзора у области изградње објеката („Службени гласник РС, бр. 61/2018);</w:t>
      </w:r>
    </w:p>
    <w:p w14:paraId="67DC9440"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Calibri" w:hAnsi="Times New Roman" w:cs="Times New Roman"/>
          <w:sz w:val="24"/>
          <w:szCs w:val="24"/>
          <w:lang w:val="sr-Cyrl-RS"/>
        </w:rPr>
        <w:t>Правилник о посебним елементима, односно критеријумима за процену ризика, учесталости вршења инспекцијског надзора на основу процене ризика и посебним елементима плана инспекцијског надзора у области просторног и урбанистичког планирања („Службени гласник РС“, бр. 61/2018);</w:t>
      </w:r>
    </w:p>
    <w:p w14:paraId="1430505E"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Calibri" w:hAnsi="Times New Roman" w:cs="Times New Roman"/>
          <w:sz w:val="24"/>
          <w:szCs w:val="24"/>
          <w:lang w:val="sr-Cyrl-RS"/>
        </w:rPr>
        <w:t>Правилник о посебним елементима, односно критеријумима за процену ризика, учесталости вршења инспекцијског  надзора и посебним елементима плана  у области транспорта опасне робе („Службени гласник РС“, бр.55/2018);</w:t>
      </w:r>
    </w:p>
    <w:p w14:paraId="1C87D5F5"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Calibri" w:hAnsi="Times New Roman" w:cs="Times New Roman"/>
          <w:sz w:val="24"/>
          <w:szCs w:val="24"/>
          <w:lang w:val="sr-Cyrl-RS"/>
        </w:rPr>
        <w:t>Правилник о посебним елементима, односно критеријумима за процену ризика, учесталости вршења инспекцијског надзора и посебним елементима плана у области железничког саобраћаја („Службени гласник РС“, бр.55/2018);</w:t>
      </w:r>
    </w:p>
    <w:p w14:paraId="2227C723"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Calibri" w:hAnsi="Times New Roman" w:cs="Times New Roman"/>
          <w:sz w:val="24"/>
          <w:szCs w:val="24"/>
          <w:lang w:val="sr-Cyrl-RS"/>
        </w:rPr>
        <w:t>Правилник о посебним елементима, односно критеријумима за процену ризика, учесталости вршења инспекцијског надзора и посебним елементима плана у области безбедности пловидбе („Службени гласник РС“, бр.55/2018)</w:t>
      </w:r>
      <w:r w:rsidRPr="008577E3">
        <w:rPr>
          <w:rFonts w:ascii="Times New Roman" w:eastAsia="Calibri" w:hAnsi="Times New Roman" w:cs="Times New Roman"/>
          <w:sz w:val="24"/>
          <w:szCs w:val="24"/>
          <w:lang w:val="sr-Latn-RS"/>
        </w:rPr>
        <w:t>.</w:t>
      </w:r>
    </w:p>
    <w:p w14:paraId="6B0F46D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41E21C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27560FA2" wp14:editId="2BA27E56">
            <wp:extent cx="314325" cy="1905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53032151"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3A21FF96" w14:textId="77777777" w:rsidR="00A2638A" w:rsidRPr="008577E3" w:rsidRDefault="00A2638A" w:rsidP="00A2638A">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end"/>
      </w:r>
    </w:p>
    <w:p w14:paraId="4556EB31" w14:textId="77777777"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r w:rsidRPr="008577E3">
        <w:rPr>
          <w:rFonts w:ascii="Times New Roman" w:eastAsia="Times New Roman" w:hAnsi="Times New Roman" w:cs="Times New Roman"/>
          <w:b/>
          <w:bCs/>
          <w:kern w:val="32"/>
          <w:sz w:val="28"/>
          <w:szCs w:val="32"/>
          <w:lang w:val="sr-Cyrl-RS"/>
        </w:rPr>
        <w:br w:type="page"/>
      </w:r>
      <w:bookmarkStart w:id="61" w:name="_Toc17359156"/>
      <w:r w:rsidRPr="008577E3">
        <w:rPr>
          <w:rFonts w:ascii="Times New Roman" w:eastAsia="Times New Roman" w:hAnsi="Times New Roman" w:cs="Times New Roman"/>
          <w:b/>
          <w:bCs/>
          <w:kern w:val="32"/>
          <w:sz w:val="28"/>
          <w:szCs w:val="32"/>
          <w:lang w:val="sr-Cyrl-RS"/>
        </w:rPr>
        <w:lastRenderedPageBreak/>
        <w:t>10. Услуге које се пружају заинтересованим лицима</w:t>
      </w:r>
      <w:bookmarkEnd w:id="59"/>
      <w:bookmarkEnd w:id="61"/>
    </w:p>
    <w:p w14:paraId="32899E81"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62" w:name="_Toc397689256"/>
      <w:bookmarkStart w:id="63" w:name="_Toc17359157"/>
      <w:r w:rsidRPr="008577E3">
        <w:rPr>
          <w:rFonts w:ascii="Times New Roman" w:eastAsia="Times New Roman" w:hAnsi="Times New Roman" w:cs="Times New Roman"/>
          <w:b/>
          <w:bCs/>
          <w:i/>
          <w:iCs/>
          <w:sz w:val="24"/>
          <w:szCs w:val="28"/>
          <w:lang w:val="sr-Cyrl-RS" w:eastAsia="x-none"/>
        </w:rPr>
        <w:t>10.1 Сектор за</w:t>
      </w:r>
      <w:bookmarkEnd w:id="62"/>
      <w:r w:rsidRPr="008577E3">
        <w:rPr>
          <w:rFonts w:ascii="Times New Roman" w:eastAsia="Times New Roman" w:hAnsi="Times New Roman" w:cs="Times New Roman"/>
          <w:b/>
          <w:bCs/>
          <w:i/>
          <w:iCs/>
          <w:sz w:val="24"/>
          <w:szCs w:val="28"/>
          <w:lang w:val="sr-Cyrl-RS" w:eastAsia="x-none"/>
        </w:rPr>
        <w:t xml:space="preserve"> друмски транспорт, путеве и безбедност саобраћаја</w:t>
      </w:r>
      <w:bookmarkEnd w:id="63"/>
    </w:p>
    <w:p w14:paraId="64927D53" w14:textId="77777777" w:rsidR="00756475" w:rsidRPr="008577E3" w:rsidRDefault="00756475" w:rsidP="00756475">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Подаци о услугама које се у Сектору за друмски транспорт, путеве и безбедност саобраћаја пружају заинтересованим лицима:</w:t>
      </w:r>
    </w:p>
    <w:p w14:paraId="62DEB769" w14:textId="77777777" w:rsidR="00756475" w:rsidRPr="008577E3" w:rsidRDefault="00756475" w:rsidP="00756475">
      <w:pPr>
        <w:numPr>
          <w:ilvl w:val="0"/>
          <w:numId w:val="7"/>
        </w:numPr>
        <w:tabs>
          <w:tab w:val="left" w:pos="567"/>
        </w:tabs>
        <w:spacing w:after="0" w:line="240" w:lineRule="auto"/>
        <w:ind w:left="426" w:hanging="1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Cs/>
          <w:sz w:val="24"/>
          <w:szCs w:val="24"/>
          <w:lang w:val="sr-Cyrl-RS"/>
        </w:rPr>
        <w:t xml:space="preserve">Издавање лиценци и извода лиценци за обављање јавног превоза путника и терета; </w:t>
      </w:r>
    </w:p>
    <w:p w14:paraId="152F2451" w14:textId="77777777" w:rsidR="00756475" w:rsidRPr="008577E3" w:rsidRDefault="00756475" w:rsidP="00756475">
      <w:pPr>
        <w:numPr>
          <w:ilvl w:val="0"/>
          <w:numId w:val="7"/>
        </w:numPr>
        <w:tabs>
          <w:tab w:val="left" w:pos="567"/>
        </w:tabs>
        <w:spacing w:after="0" w:line="240" w:lineRule="auto"/>
        <w:ind w:left="426" w:hanging="1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Cs/>
          <w:sz w:val="24"/>
          <w:szCs w:val="24"/>
          <w:lang w:val="sr-Cyrl-RS"/>
        </w:rPr>
        <w:t xml:space="preserve">Издавање сертификата о професионалној оспособљености лица одговорних за послове управљања превозом путника и терета; </w:t>
      </w:r>
    </w:p>
    <w:p w14:paraId="4C9103DA" w14:textId="77777777" w:rsidR="00756475" w:rsidRPr="008577E3" w:rsidRDefault="00756475" w:rsidP="00756475">
      <w:pPr>
        <w:numPr>
          <w:ilvl w:val="0"/>
          <w:numId w:val="7"/>
        </w:numPr>
        <w:tabs>
          <w:tab w:val="left" w:pos="567"/>
        </w:tabs>
        <w:spacing w:after="0" w:line="240" w:lineRule="auto"/>
        <w:ind w:left="426" w:hanging="1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Cs/>
          <w:sz w:val="24"/>
          <w:szCs w:val="24"/>
          <w:lang w:val="sr-Cyrl-RS"/>
        </w:rPr>
        <w:t>Организација полагања испита за стицање сертификата о професионалној оспособљености лица одговорних за послове управљања превозом путника и терета;</w:t>
      </w:r>
    </w:p>
    <w:p w14:paraId="724DA686" w14:textId="77777777" w:rsidR="00756475" w:rsidRPr="008577E3" w:rsidRDefault="00756475" w:rsidP="00756475">
      <w:pPr>
        <w:numPr>
          <w:ilvl w:val="0"/>
          <w:numId w:val="7"/>
        </w:numPr>
        <w:tabs>
          <w:tab w:val="left" w:pos="567"/>
        </w:tabs>
        <w:spacing w:after="0" w:line="240" w:lineRule="auto"/>
        <w:ind w:left="426" w:hanging="1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Издавање лиценци за аутобуске станице;</w:t>
      </w:r>
    </w:p>
    <w:p w14:paraId="27FA44D6" w14:textId="77777777" w:rsidR="00756475" w:rsidRPr="008577E3" w:rsidRDefault="00756475" w:rsidP="00756475">
      <w:pPr>
        <w:numPr>
          <w:ilvl w:val="0"/>
          <w:numId w:val="7"/>
        </w:numPr>
        <w:tabs>
          <w:tab w:val="left" w:pos="567"/>
        </w:tabs>
        <w:spacing w:after="0" w:line="240" w:lineRule="auto"/>
        <w:ind w:left="426" w:hanging="11"/>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Регистрација и овера редова вожње у међумесном превозу;</w:t>
      </w:r>
    </w:p>
    <w:p w14:paraId="472F9DC8" w14:textId="77777777" w:rsidR="00756475" w:rsidRPr="008577E3" w:rsidRDefault="00756475" w:rsidP="00756475">
      <w:pPr>
        <w:numPr>
          <w:ilvl w:val="0"/>
          <w:numId w:val="7"/>
        </w:numPr>
        <w:tabs>
          <w:tab w:val="left" w:pos="567"/>
        </w:tabs>
        <w:spacing w:after="0" w:line="240" w:lineRule="auto"/>
        <w:ind w:left="426" w:hanging="11"/>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Усаглашавање предлога реда вожње у међународном превозу;</w:t>
      </w:r>
    </w:p>
    <w:p w14:paraId="08C4EBE9" w14:textId="77777777" w:rsidR="00756475" w:rsidRPr="008577E3" w:rsidRDefault="00756475" w:rsidP="00756475">
      <w:pPr>
        <w:numPr>
          <w:ilvl w:val="0"/>
          <w:numId w:val="7"/>
        </w:numPr>
        <w:tabs>
          <w:tab w:val="left" w:pos="567"/>
        </w:tabs>
        <w:spacing w:after="0" w:line="240" w:lineRule="auto"/>
        <w:ind w:left="426" w:hanging="11"/>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Сагласности на Одлуке јединица локалне самоуправе о одређивању стајалишта за међумесни превоз;</w:t>
      </w:r>
    </w:p>
    <w:p w14:paraId="059AEC7D" w14:textId="77777777" w:rsidR="00756475" w:rsidRPr="008577E3" w:rsidRDefault="00756475" w:rsidP="00756475">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Измена регистрованог реда вожње за међумесни превоз;</w:t>
      </w:r>
    </w:p>
    <w:p w14:paraId="236F3CA5" w14:textId="77777777" w:rsidR="00756475" w:rsidRPr="008577E3" w:rsidRDefault="00756475" w:rsidP="00756475">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Издавање књиге путних листова за домаћи ванлинијски превоз путника;</w:t>
      </w:r>
    </w:p>
    <w:p w14:paraId="7D76597C" w14:textId="77777777" w:rsidR="00756475" w:rsidRPr="008577E3" w:rsidRDefault="00756475" w:rsidP="00756475">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Усаглашавање предлога реда вожње у међународном превозу;</w:t>
      </w:r>
    </w:p>
    <w:p w14:paraId="4053D831" w14:textId="77777777" w:rsidR="00756475" w:rsidRPr="008577E3" w:rsidRDefault="00756475" w:rsidP="00756475">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Издавање дозвола за обављање међународног линијског и ванлинијског превоза путника;</w:t>
      </w:r>
    </w:p>
    <w:p w14:paraId="6B99AA3D" w14:textId="77777777" w:rsidR="00756475" w:rsidRPr="008577E3" w:rsidRDefault="00756475" w:rsidP="00756475">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 xml:space="preserve">Издавање дозвола за обављање међународног превоза ствари; </w:t>
      </w:r>
    </w:p>
    <w:p w14:paraId="0124C938" w14:textId="77777777" w:rsidR="00756475" w:rsidRPr="008577E3" w:rsidRDefault="00756475" w:rsidP="00756475">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Раздуживање дозвола за обављање међународног ванлинијског превоза путника;</w:t>
      </w:r>
    </w:p>
    <w:p w14:paraId="7B4821E9" w14:textId="77777777" w:rsidR="00756475" w:rsidRPr="008577E3" w:rsidRDefault="00756475" w:rsidP="00756475">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Раздуживање дозвола за обављање међународног превоза ствари;</w:t>
      </w:r>
    </w:p>
    <w:p w14:paraId="1949ED2C" w14:textId="77777777" w:rsidR="00756475" w:rsidRPr="008577E3" w:rsidRDefault="00756475" w:rsidP="00756475">
      <w:pPr>
        <w:numPr>
          <w:ilvl w:val="0"/>
          <w:numId w:val="7"/>
        </w:numPr>
        <w:autoSpaceDE w:val="0"/>
        <w:autoSpaceDN w:val="0"/>
        <w:adjustRightInd w:val="0"/>
        <w:spacing w:after="0" w:line="240" w:lineRule="auto"/>
        <w:ind w:left="426" w:hanging="11"/>
        <w:jc w:val="both"/>
        <w:rPr>
          <w:rFonts w:ascii="Times New Roman" w:eastAsia="Times New Roman" w:hAnsi="Times New Roman" w:cs="Times New Roman"/>
          <w:sz w:val="24"/>
          <w:szCs w:val="24"/>
          <w:lang w:val="sr-Cyrl-RS" w:eastAsia="sr-Latn-CS"/>
        </w:rPr>
      </w:pPr>
      <w:r w:rsidRPr="008577E3">
        <w:rPr>
          <w:rFonts w:ascii="Times New Roman" w:eastAsia="Times New Roman" w:hAnsi="Times New Roman" w:cs="Times New Roman"/>
          <w:sz w:val="24"/>
          <w:szCs w:val="24"/>
          <w:lang w:val="sr-Cyrl-RS" w:eastAsia="sr-Latn-CS"/>
        </w:rPr>
        <w:t>Нумерација националним бројем Потврде о испуњавању техничких услова у погледу буке и емисије загађивача и техничко-експлоатационих услова у погледу безбедности за одређену категорију возила за обављање превоза ствари, односно за аутобусе који обављају међународни превоз путника коју издаје произвођач или овлашћени представник произвођача у Републици Србији и издавање Потврде ЦЕМТ о способности теретног или прикључног возила за коришћење у међународном превозу ствари, односно Потврде о техничкој исправности аутобуса домаћим превозницима регистрованим за обављање међународног превоза путника;</w:t>
      </w:r>
    </w:p>
    <w:p w14:paraId="441C63DC" w14:textId="77777777" w:rsidR="00756475" w:rsidRPr="008577E3" w:rsidRDefault="00756475" w:rsidP="00756475">
      <w:pPr>
        <w:numPr>
          <w:ilvl w:val="0"/>
          <w:numId w:val="7"/>
        </w:numPr>
        <w:tabs>
          <w:tab w:val="left" w:pos="709"/>
        </w:tabs>
        <w:autoSpaceDE w:val="0"/>
        <w:autoSpaceDN w:val="0"/>
        <w:adjustRightInd w:val="0"/>
        <w:spacing w:after="0" w:line="240" w:lineRule="auto"/>
        <w:ind w:left="426" w:hanging="11"/>
        <w:jc w:val="both"/>
        <w:rPr>
          <w:rFonts w:ascii="Times New Roman" w:eastAsia="Times New Roman" w:hAnsi="Times New Roman" w:cs="Times New Roman"/>
          <w:sz w:val="24"/>
          <w:szCs w:val="24"/>
          <w:lang w:val="sr-Cyrl-RS" w:eastAsia="sr-Latn-CS"/>
        </w:rPr>
      </w:pPr>
      <w:r w:rsidRPr="008577E3">
        <w:rPr>
          <w:rFonts w:ascii="Times New Roman" w:eastAsia="Times New Roman" w:hAnsi="Times New Roman" w:cs="Times New Roman"/>
          <w:sz w:val="24"/>
          <w:szCs w:val="24"/>
          <w:lang w:val="sr-Cyrl-RS" w:eastAsia="sr-Latn-CS"/>
        </w:rPr>
        <w:t>Издавање решења за постављање саобраћајне сигнализације на државном путу;</w:t>
      </w:r>
    </w:p>
    <w:p w14:paraId="102FD594" w14:textId="77777777" w:rsidR="00756475" w:rsidRPr="008577E3" w:rsidRDefault="00756475" w:rsidP="00756475">
      <w:pPr>
        <w:numPr>
          <w:ilvl w:val="0"/>
          <w:numId w:val="7"/>
        </w:numPr>
        <w:tabs>
          <w:tab w:val="left" w:pos="709"/>
        </w:tabs>
        <w:autoSpaceDE w:val="0"/>
        <w:autoSpaceDN w:val="0"/>
        <w:adjustRightInd w:val="0"/>
        <w:spacing w:after="0" w:line="240" w:lineRule="auto"/>
        <w:ind w:left="426" w:hanging="11"/>
        <w:jc w:val="both"/>
        <w:rPr>
          <w:rFonts w:ascii="Times New Roman" w:eastAsia="Times New Roman" w:hAnsi="Times New Roman" w:cs="Times New Roman"/>
          <w:sz w:val="24"/>
          <w:szCs w:val="24"/>
          <w:lang w:val="sr-Cyrl-RS" w:eastAsia="sr-Latn-CS"/>
        </w:rPr>
      </w:pPr>
      <w:r w:rsidRPr="008577E3">
        <w:rPr>
          <w:rFonts w:ascii="Times New Roman" w:eastAsia="Times New Roman" w:hAnsi="Times New Roman" w:cs="Times New Roman"/>
          <w:sz w:val="24"/>
          <w:szCs w:val="24"/>
          <w:lang w:val="sr-Cyrl-RS" w:eastAsia="sr-Latn-CS"/>
        </w:rPr>
        <w:t>Овера техничке документације и издавање акта о пријему изведених радова за периодично одржавање државног пута у склопу Пројекта рехабилитације путева и унапређења безбедности саобраћаја.</w:t>
      </w:r>
    </w:p>
    <w:p w14:paraId="16213C66"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CS" w:eastAsia="x-none"/>
        </w:rPr>
      </w:pPr>
      <w:bookmarkStart w:id="64" w:name="_Toc17359158"/>
      <w:r w:rsidRPr="008577E3">
        <w:rPr>
          <w:rFonts w:ascii="Times New Roman" w:eastAsia="Times New Roman" w:hAnsi="Times New Roman" w:cs="Times New Roman"/>
          <w:b/>
          <w:bCs/>
          <w:i/>
          <w:iCs/>
          <w:sz w:val="24"/>
          <w:szCs w:val="24"/>
          <w:lang w:val="sr-Cyrl-RS" w:eastAsia="sr-Latn-CS"/>
        </w:rPr>
        <w:t xml:space="preserve">10.2 </w:t>
      </w:r>
      <w:r w:rsidRPr="008577E3">
        <w:rPr>
          <w:rFonts w:ascii="Times New Roman" w:eastAsia="Times New Roman" w:hAnsi="Times New Roman" w:cs="Times New Roman"/>
          <w:b/>
          <w:bCs/>
          <w:i/>
          <w:iCs/>
          <w:sz w:val="24"/>
          <w:szCs w:val="24"/>
          <w:lang w:val="sr-Cyrl-CS" w:eastAsia="x-none"/>
        </w:rPr>
        <w:t>Сектор за железнице и интермодални транспорт</w:t>
      </w:r>
      <w:bookmarkEnd w:id="64"/>
      <w:r w:rsidRPr="008577E3">
        <w:rPr>
          <w:rFonts w:ascii="Times New Roman" w:eastAsia="Times New Roman" w:hAnsi="Times New Roman" w:cs="Times New Roman"/>
          <w:b/>
          <w:bCs/>
          <w:i/>
          <w:iCs/>
          <w:sz w:val="24"/>
          <w:szCs w:val="24"/>
          <w:lang w:val="sr-Cyrl-CS" w:eastAsia="x-none"/>
        </w:rPr>
        <w:t xml:space="preserve"> </w:t>
      </w:r>
    </w:p>
    <w:p w14:paraId="1416E049" w14:textId="77777777" w:rsidR="00F943A7" w:rsidRPr="008577E3" w:rsidRDefault="00F943A7" w:rsidP="00F943A7">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Сектор за железнице и интермодални транспорт пружа следеће услуге заинтересованим лицима:</w:t>
      </w:r>
    </w:p>
    <w:p w14:paraId="4CA71215" w14:textId="77777777" w:rsidR="00F943A7" w:rsidRPr="008577E3" w:rsidRDefault="00F943A7" w:rsidP="006F1B60">
      <w:pPr>
        <w:numPr>
          <w:ilvl w:val="0"/>
          <w:numId w:val="62"/>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Издавање решења о отварању нових и укидању постојећих путних прелаза на јавној железничкој инфраструктури, о чему одлучује Министар (Закон о железници</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 xml:space="preserve"> члан 64).</w:t>
      </w:r>
    </w:p>
    <w:p w14:paraId="406D86FF" w14:textId="77777777" w:rsidR="00F943A7" w:rsidRPr="008577E3" w:rsidRDefault="00F943A7" w:rsidP="00F943A7">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Одлука о отварању нових и укидању постојећих путних прелаза објављује се у "Службеном гласнику Републике Србије".</w:t>
      </w:r>
    </w:p>
    <w:p w14:paraId="44E0B689" w14:textId="77777777" w:rsidR="00F943A7" w:rsidRPr="008577E3" w:rsidRDefault="00F943A7" w:rsidP="00F943A7">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Поред тога, спроводи се поступак за доделу средстава као стимулативних мера путем јавног позива за унапређење комбинованог транспорта.</w:t>
      </w:r>
    </w:p>
    <w:p w14:paraId="7BC76DB3"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65" w:name="_Toc17359159"/>
      <w:r w:rsidRPr="008577E3">
        <w:rPr>
          <w:rFonts w:ascii="Times New Roman" w:eastAsia="Times New Roman" w:hAnsi="Times New Roman" w:cs="Times New Roman"/>
          <w:b/>
          <w:bCs/>
          <w:i/>
          <w:iCs/>
          <w:sz w:val="24"/>
          <w:szCs w:val="24"/>
          <w:lang w:val="sr-Cyrl-RS" w:eastAsia="x-none"/>
        </w:rPr>
        <w:t>10.3 Сектор за ваздушни саобраћај и транспорт опасне робе</w:t>
      </w:r>
      <w:bookmarkEnd w:id="65"/>
    </w:p>
    <w:p w14:paraId="4EB57977" w14:textId="77777777" w:rsidR="00297E44" w:rsidRPr="008577E3" w:rsidRDefault="00297E44" w:rsidP="00297E44">
      <w:pPr>
        <w:widowControl w:val="0"/>
        <w:spacing w:after="0" w:line="240" w:lineRule="auto"/>
        <w:ind w:left="20" w:right="20"/>
        <w:jc w:val="both"/>
        <w:rPr>
          <w:rFonts w:ascii="Times New Roman" w:eastAsia="Times New Roman" w:hAnsi="Times New Roman" w:cs="Times New Roman"/>
          <w:sz w:val="24"/>
          <w:szCs w:val="24"/>
          <w:lang w:val="en-GB"/>
        </w:rPr>
      </w:pPr>
      <w:bookmarkStart w:id="66" w:name="_Toc397689258"/>
      <w:r w:rsidRPr="008577E3">
        <w:rPr>
          <w:rFonts w:ascii="Times New Roman" w:eastAsia="Times New Roman" w:hAnsi="Times New Roman" w:cs="Times New Roman"/>
          <w:sz w:val="24"/>
          <w:szCs w:val="24"/>
          <w:lang w:val="sr-Cyrl-CS"/>
        </w:rPr>
        <w:t>Сходно одредбама Закона о ваздушном саобраћају,</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Директорат цивилног ваздухопловства Републике Србије, као јавна агенција којој су</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поверени</w:t>
      </w:r>
      <w:r w:rsidRPr="008577E3">
        <w:rPr>
          <w:rFonts w:ascii="Times New Roman" w:eastAsia="Times New Roman" w:hAnsi="Times New Roman" w:cs="Times New Roman"/>
          <w:sz w:val="24"/>
          <w:szCs w:val="24"/>
          <w:lang w:val="sr-Latn-CS"/>
        </w:rPr>
        <w:t xml:space="preserve"> послов</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sr-Latn-CS"/>
        </w:rPr>
        <w:t xml:space="preserve"> државне управе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у оквиру своји</w:t>
      </w:r>
      <w:r w:rsidRPr="008577E3">
        <w:rPr>
          <w:rFonts w:ascii="Times New Roman" w:eastAsia="Times New Roman" w:hAnsi="Times New Roman" w:cs="Times New Roman"/>
          <w:sz w:val="24"/>
          <w:szCs w:val="24"/>
          <w:lang w:val="sr-Cyrl-CS"/>
        </w:rPr>
        <w:t>х</w:t>
      </w:r>
      <w:r w:rsidRPr="008577E3">
        <w:rPr>
          <w:rFonts w:ascii="Times New Roman" w:eastAsia="Times New Roman" w:hAnsi="Times New Roman" w:cs="Times New Roman"/>
          <w:sz w:val="24"/>
          <w:szCs w:val="24"/>
          <w:lang w:val="en-GB"/>
        </w:rPr>
        <w:t xml:space="preserve"> надлежности </w:t>
      </w:r>
      <w:r w:rsidRPr="008577E3">
        <w:rPr>
          <w:rFonts w:ascii="Times New Roman" w:eastAsia="Times New Roman" w:hAnsi="Times New Roman" w:cs="Times New Roman"/>
          <w:sz w:val="24"/>
          <w:szCs w:val="24"/>
          <w:lang w:val="sr-Cyrl-CS"/>
        </w:rPr>
        <w:t xml:space="preserve">пружа услуге </w:t>
      </w:r>
      <w:r w:rsidRPr="008577E3">
        <w:rPr>
          <w:rFonts w:ascii="Times New Roman" w:eastAsia="Times New Roman" w:hAnsi="Times New Roman" w:cs="Times New Roman"/>
          <w:sz w:val="24"/>
          <w:szCs w:val="24"/>
          <w:lang w:val="en-GB"/>
        </w:rPr>
        <w:t xml:space="preserve">трећим лицима, односно привредним субјектима </w:t>
      </w:r>
      <w:r w:rsidRPr="008577E3">
        <w:rPr>
          <w:rFonts w:ascii="Times New Roman" w:eastAsia="Times New Roman" w:hAnsi="Times New Roman" w:cs="Times New Roman"/>
          <w:sz w:val="24"/>
          <w:szCs w:val="24"/>
          <w:lang w:val="sr-Cyrl-CS"/>
        </w:rPr>
        <w:t>из области ваздушног саобраћаја, између осталих:</w:t>
      </w:r>
    </w:p>
    <w:p w14:paraId="23019F20" w14:textId="77777777" w:rsidR="00297E44" w:rsidRPr="008577E3" w:rsidRDefault="00297E44" w:rsidP="006F1B60">
      <w:pPr>
        <w:numPr>
          <w:ilvl w:val="0"/>
          <w:numId w:val="59"/>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Одобрење страном авио-превозиоцу за обављање међународног јавног авио-превоза с Републиком Србијом;</w:t>
      </w:r>
    </w:p>
    <w:p w14:paraId="104260C0" w14:textId="77777777" w:rsidR="00297E44" w:rsidRPr="008577E3" w:rsidRDefault="00297E44" w:rsidP="006F1B60">
      <w:pPr>
        <w:widowControl w:val="0"/>
        <w:numPr>
          <w:ilvl w:val="0"/>
          <w:numId w:val="59"/>
        </w:numPr>
        <w:shd w:val="clear" w:color="auto" w:fill="FFFFFF"/>
        <w:spacing w:after="0" w:line="240" w:lineRule="auto"/>
        <w:ind w:right="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Одобрење ст</w:t>
      </w:r>
      <w:r w:rsidRPr="008577E3">
        <w:rPr>
          <w:rFonts w:ascii="Times New Roman" w:eastAsia="Times New Roman" w:hAnsi="Times New Roman" w:cs="Times New Roman"/>
          <w:sz w:val="24"/>
          <w:szCs w:val="24"/>
          <w:lang w:val="sr-Cyrl-ME"/>
        </w:rPr>
        <w:t>р</w:t>
      </w:r>
      <w:r w:rsidRPr="008577E3">
        <w:rPr>
          <w:rFonts w:ascii="Times New Roman" w:eastAsia="Times New Roman" w:hAnsi="Times New Roman" w:cs="Times New Roman"/>
          <w:sz w:val="24"/>
          <w:szCs w:val="24"/>
          <w:lang w:val="en-GB"/>
        </w:rPr>
        <w:t>аним и домаћим ваздухопловима за полетање са аеродрома и за слетање на аеродром који се не користи за међународни јавни авио-превоз;</w:t>
      </w:r>
    </w:p>
    <w:p w14:paraId="5D865C39" w14:textId="77777777" w:rsidR="00297E44" w:rsidRPr="008577E3" w:rsidRDefault="00297E44" w:rsidP="006F1B60">
      <w:pPr>
        <w:widowControl w:val="0"/>
        <w:numPr>
          <w:ilvl w:val="0"/>
          <w:numId w:val="59"/>
        </w:numPr>
        <w:shd w:val="clear" w:color="auto" w:fill="FFFFFF"/>
        <w:spacing w:after="0" w:line="240" w:lineRule="auto"/>
        <w:ind w:right="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Потврду о оспособљености за пружање услуга из ваздуха (пружање услуга у пољопривреди или шумарству, фотографско снимање - геолошко фотографисање, снимање филмова и сл, калибрaжа из ваздуха, рекламирање-вуча транспарената, исписивање у ваздуху, бацање рекламног материјала и сл, осматрање и извештавање из ваздуха, преноса спољашњег терета ваздухопловом); </w:t>
      </w:r>
    </w:p>
    <w:p w14:paraId="068CD293" w14:textId="77777777" w:rsidR="00297E44" w:rsidRPr="008577E3" w:rsidRDefault="00297E44" w:rsidP="006F1B60">
      <w:pPr>
        <w:numPr>
          <w:ilvl w:val="0"/>
          <w:numId w:val="59"/>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Издавање оперативне дозволе; провера испуњености услова за издавање оперативне дозволе; суспензија, стављање ван снаге и измена оперативне дозволе; потврда о оспособљености за обављање јавног авио-превоза, давање сагласности за закључивање уговора о закупу ваздухоплова и друге услуге у области ваздушног саобраћаја;</w:t>
      </w:r>
    </w:p>
    <w:p w14:paraId="6376F90A" w14:textId="77777777" w:rsidR="00297E44" w:rsidRPr="008577E3" w:rsidRDefault="00297E44" w:rsidP="006F1B60">
      <w:pPr>
        <w:numPr>
          <w:ilvl w:val="0"/>
          <w:numId w:val="59"/>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Упис ваздухоплова у Регистар ваздухоплова. </w:t>
      </w:r>
    </w:p>
    <w:p w14:paraId="663CD1D7" w14:textId="77777777" w:rsidR="00297E44" w:rsidRPr="008577E3" w:rsidRDefault="00297E44" w:rsidP="00297E44">
      <w:pPr>
        <w:spacing w:after="0" w:line="260" w:lineRule="atLeast"/>
        <w:jc w:val="both"/>
        <w:rPr>
          <w:rFonts w:ascii="Times New Roman" w:eastAsia="Times New Roman" w:hAnsi="Times New Roman" w:cs="Times New Roman"/>
          <w:sz w:val="24"/>
          <w:szCs w:val="24"/>
          <w:lang w:val="sr-Cyrl-CS"/>
        </w:rPr>
      </w:pPr>
    </w:p>
    <w:p w14:paraId="464B23CF" w14:textId="77777777" w:rsidR="00297E44" w:rsidRPr="008577E3" w:rsidRDefault="00297E44" w:rsidP="00297E44">
      <w:pPr>
        <w:widowControl w:val="0"/>
        <w:spacing w:after="0" w:line="240" w:lineRule="auto"/>
        <w:ind w:left="20" w:right="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Сходно одредбама Закона о транспорту опсне робе</w:t>
      </w:r>
      <w:r w:rsidRPr="008577E3">
        <w:rPr>
          <w:rFonts w:ascii="Times New Roman" w:eastAsia="Times New Roman" w:hAnsi="Times New Roman" w:cs="Times New Roman"/>
          <w:sz w:val="24"/>
          <w:szCs w:val="24"/>
          <w:lang w:val="en-GB"/>
        </w:rPr>
        <w:t xml:space="preserve"> Сектор за </w:t>
      </w:r>
      <w:r w:rsidRPr="008577E3">
        <w:rPr>
          <w:rFonts w:ascii="Times New Roman" w:eastAsia="Times New Roman" w:hAnsi="Times New Roman" w:cs="Times New Roman"/>
          <w:sz w:val="24"/>
          <w:szCs w:val="24"/>
          <w:lang w:val="sr-Cyrl-CS"/>
        </w:rPr>
        <w:t>ваздушни саобраћај и</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транспорт опасне робе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у оквиру својих надлежности пружа услуге трећим лицима, односно привредним субјектима из области транспорта опасне робе, између осталих:</w:t>
      </w:r>
    </w:p>
    <w:p w14:paraId="4BA99BF5" w14:textId="77777777" w:rsidR="00297E44" w:rsidRPr="008577E3" w:rsidRDefault="00297E44" w:rsidP="006F1B60">
      <w:pPr>
        <w:numPr>
          <w:ilvl w:val="0"/>
          <w:numId w:val="60"/>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Издаје и укидања решење о одобрењу одступања од одредаба ADR/ RID/ ADN;</w:t>
      </w:r>
    </w:p>
    <w:p w14:paraId="44D0E517" w14:textId="77777777" w:rsidR="00297E44" w:rsidRPr="008577E3" w:rsidRDefault="00297E44" w:rsidP="006F1B60">
      <w:pPr>
        <w:numPr>
          <w:ilvl w:val="0"/>
          <w:numId w:val="60"/>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Издаје решење о признавању иностране исправе о усаглашености;</w:t>
      </w:r>
    </w:p>
    <w:p w14:paraId="1CF16A17" w14:textId="77777777" w:rsidR="00297E44" w:rsidRPr="008577E3" w:rsidRDefault="00297E44" w:rsidP="006F1B60">
      <w:pPr>
        <w:numPr>
          <w:ilvl w:val="0"/>
          <w:numId w:val="60"/>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Издаје сертификат о одобрењу за тип амбалаже, покретне опреме под притиском или цистерне у складу са ADR/ RID/ ADN;</w:t>
      </w:r>
    </w:p>
    <w:p w14:paraId="747FB9D0" w14:textId="77777777" w:rsidR="00297E44" w:rsidRPr="008577E3" w:rsidRDefault="00297E44" w:rsidP="006F1B60">
      <w:pPr>
        <w:numPr>
          <w:ilvl w:val="0"/>
          <w:numId w:val="60"/>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Именује тела за спровођење поступка оцењивања усаглашености;</w:t>
      </w:r>
    </w:p>
    <w:p w14:paraId="63084903" w14:textId="77777777" w:rsidR="00297E44" w:rsidRPr="008577E3" w:rsidRDefault="00297E44" w:rsidP="006F1B60">
      <w:pPr>
        <w:numPr>
          <w:ilvl w:val="0"/>
          <w:numId w:val="60"/>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Издаје и одузима лиценце за стручну обуку кандидата за саветника за безбедност у транспорту опасне робе;</w:t>
      </w:r>
    </w:p>
    <w:p w14:paraId="4FE5DA05" w14:textId="77777777" w:rsidR="00297E44" w:rsidRPr="008577E3" w:rsidRDefault="00297E44" w:rsidP="006F1B60">
      <w:pPr>
        <w:numPr>
          <w:ilvl w:val="0"/>
          <w:numId w:val="60"/>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Издаје сертификат за саветника;</w:t>
      </w:r>
    </w:p>
    <w:p w14:paraId="3FE9DB2A" w14:textId="77777777" w:rsidR="00297E44" w:rsidRPr="008577E3" w:rsidRDefault="00297E44" w:rsidP="006F1B60">
      <w:pPr>
        <w:numPr>
          <w:ilvl w:val="0"/>
          <w:numId w:val="60"/>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Издаје и одузимања овлашћења за вршење стручне обуке кандидата за обављање послова возача возила за транспорт опасне робе, односно лица са сертификатом о специјалистичком знању из области ADN;</w:t>
      </w:r>
    </w:p>
    <w:p w14:paraId="0989C2F0" w14:textId="77777777" w:rsidR="00297E44" w:rsidRPr="008577E3" w:rsidRDefault="00297E44" w:rsidP="006F1B60">
      <w:pPr>
        <w:numPr>
          <w:ilvl w:val="0"/>
          <w:numId w:val="60"/>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Именује тела за оцењивање усаглашености возила;</w:t>
      </w:r>
    </w:p>
    <w:p w14:paraId="05081B27" w14:textId="77777777" w:rsidR="00297E44" w:rsidRPr="008577E3" w:rsidRDefault="00297E44" w:rsidP="006F1B60">
      <w:pPr>
        <w:numPr>
          <w:ilvl w:val="0"/>
          <w:numId w:val="60"/>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Издаје, продужава важење и укуда ADR сертификат о стручној оспособљености за возача возила за транспорт опасне робе;</w:t>
      </w:r>
    </w:p>
    <w:p w14:paraId="23064FDB" w14:textId="77777777" w:rsidR="00297E44" w:rsidRPr="008577E3" w:rsidRDefault="00297E44" w:rsidP="006F1B60">
      <w:pPr>
        <w:numPr>
          <w:ilvl w:val="0"/>
          <w:numId w:val="60"/>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Издаје, продужава важење и одузима сертификат о специјалистичком знању из области ADN.</w:t>
      </w:r>
    </w:p>
    <w:p w14:paraId="005F0EBB"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67" w:name="_Toc17359160"/>
      <w:r w:rsidRPr="008577E3">
        <w:rPr>
          <w:rFonts w:ascii="Times New Roman" w:eastAsia="Times New Roman" w:hAnsi="Times New Roman" w:cs="Times New Roman"/>
          <w:b/>
          <w:bCs/>
          <w:i/>
          <w:iCs/>
          <w:sz w:val="24"/>
          <w:szCs w:val="24"/>
          <w:lang w:val="sr-Cyrl-RS" w:eastAsia="x-none"/>
        </w:rPr>
        <w:t>10.4 Сектор за водни саобраћај и безбедност пловидбе</w:t>
      </w:r>
      <w:bookmarkEnd w:id="66"/>
      <w:bookmarkEnd w:id="67"/>
    </w:p>
    <w:p w14:paraId="59C4BA5A"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 xml:space="preserve">Сектор за водни саобраћај и безбедност пловидбе пружа следеће услуге </w:t>
      </w:r>
      <w:r w:rsidRPr="008577E3">
        <w:rPr>
          <w:rFonts w:ascii="Times New Roman" w:eastAsia="Times New Roman" w:hAnsi="Times New Roman" w:cs="Times New Roman"/>
          <w:sz w:val="24"/>
          <w:szCs w:val="24"/>
          <w:lang w:val="sr-Cyrl-RS"/>
        </w:rPr>
        <w:t xml:space="preserve">заинтересованим физичким и правним лицима: </w:t>
      </w:r>
    </w:p>
    <w:p w14:paraId="6B2E0528" w14:textId="77777777" w:rsidR="00A2638A" w:rsidRPr="008577E3" w:rsidRDefault="00A2638A" w:rsidP="006F1B60">
      <w:pPr>
        <w:numPr>
          <w:ilvl w:val="0"/>
          <w:numId w:val="61"/>
        </w:numPr>
        <w:autoSpaceDE w:val="0"/>
        <w:autoSpaceDN w:val="0"/>
        <w:adjustRightInd w:val="0"/>
        <w:spacing w:after="0" w:line="240" w:lineRule="auto"/>
        <w:ind w:left="709"/>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издавање бродарске књижице;</w:t>
      </w:r>
    </w:p>
    <w:p w14:paraId="5F88BE6C" w14:textId="77777777" w:rsidR="00A2638A" w:rsidRPr="008577E3" w:rsidRDefault="00A2638A" w:rsidP="006F1B60">
      <w:pPr>
        <w:numPr>
          <w:ilvl w:val="0"/>
          <w:numId w:val="61"/>
        </w:numPr>
        <w:autoSpaceDE w:val="0"/>
        <w:autoSpaceDN w:val="0"/>
        <w:adjustRightInd w:val="0"/>
        <w:spacing w:after="0" w:line="240" w:lineRule="auto"/>
        <w:ind w:left="709"/>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издавање поморске књижице;</w:t>
      </w:r>
    </w:p>
    <w:p w14:paraId="1BFE2ED8" w14:textId="77777777" w:rsidR="00A2638A" w:rsidRPr="008577E3" w:rsidRDefault="00A2638A" w:rsidP="006F1B60">
      <w:pPr>
        <w:numPr>
          <w:ilvl w:val="0"/>
          <w:numId w:val="61"/>
        </w:numPr>
        <w:autoSpaceDE w:val="0"/>
        <w:autoSpaceDN w:val="0"/>
        <w:adjustRightInd w:val="0"/>
        <w:spacing w:after="0" w:line="240" w:lineRule="auto"/>
        <w:ind w:left="709"/>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издавање одобрења за упловљење страног пловила у државне воде; </w:t>
      </w:r>
    </w:p>
    <w:p w14:paraId="0157E6BF" w14:textId="77777777" w:rsidR="00A2638A" w:rsidRPr="008577E3" w:rsidRDefault="00A2638A" w:rsidP="006F1B60">
      <w:pPr>
        <w:numPr>
          <w:ilvl w:val="0"/>
          <w:numId w:val="61"/>
        </w:numPr>
        <w:autoSpaceDE w:val="0"/>
        <w:autoSpaceDN w:val="0"/>
        <w:adjustRightInd w:val="0"/>
        <w:spacing w:after="0" w:line="240" w:lineRule="auto"/>
        <w:ind w:left="709"/>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издавање решења о одређивању имена и позивног знака брода; </w:t>
      </w:r>
    </w:p>
    <w:p w14:paraId="243BCB6F" w14:textId="77777777" w:rsidR="00A2638A" w:rsidRPr="008577E3" w:rsidRDefault="00A2638A" w:rsidP="006F1B60">
      <w:pPr>
        <w:numPr>
          <w:ilvl w:val="0"/>
          <w:numId w:val="61"/>
        </w:numPr>
        <w:tabs>
          <w:tab w:val="left" w:pos="426"/>
        </w:tabs>
        <w:spacing w:after="0" w:line="240" w:lineRule="auto"/>
        <w:ind w:left="709"/>
        <w:jc w:val="both"/>
        <w:rPr>
          <w:rFonts w:ascii="Times New Roman" w:eastAsia="Calibri"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издавање </w:t>
      </w:r>
      <w:r w:rsidRPr="008577E3">
        <w:rPr>
          <w:rFonts w:ascii="Times New Roman" w:eastAsia="Calibri" w:hAnsi="Times New Roman" w:cs="Times New Roman"/>
          <w:sz w:val="24"/>
          <w:szCs w:val="24"/>
          <w:lang w:val="sr-Cyrl-CS"/>
        </w:rPr>
        <w:t>сведочанстава о оспособљености за обављање делатности возара унутрашње пловидбе и одобрења за обављање делатности возара унутрашње пловидбе у домаћем и међународном превозу;</w:t>
      </w:r>
    </w:p>
    <w:p w14:paraId="24F834F3" w14:textId="77777777" w:rsidR="00A2638A" w:rsidRPr="008577E3" w:rsidRDefault="00A2638A" w:rsidP="006F1B60">
      <w:pPr>
        <w:numPr>
          <w:ilvl w:val="0"/>
          <w:numId w:val="61"/>
        </w:numPr>
        <w:spacing w:after="0" w:line="240" w:lineRule="auto"/>
        <w:ind w:left="709"/>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издавање дозвола за бродске агенте и агенте посреднике</w:t>
      </w:r>
      <w:r w:rsidRPr="008577E3">
        <w:rPr>
          <w:rFonts w:ascii="Times New Roman" w:eastAsia="Times New Roman" w:hAnsi="Times New Roman" w:cs="Times New Roman"/>
          <w:sz w:val="24"/>
          <w:szCs w:val="24"/>
          <w:lang w:val="sr-Cyrl-CS"/>
        </w:rPr>
        <w:t>;</w:t>
      </w:r>
    </w:p>
    <w:p w14:paraId="6114022A" w14:textId="77777777" w:rsidR="00A2638A" w:rsidRPr="008577E3" w:rsidRDefault="00A2638A" w:rsidP="006F1B60">
      <w:pPr>
        <w:numPr>
          <w:ilvl w:val="0"/>
          <w:numId w:val="61"/>
        </w:numPr>
        <w:spacing w:after="0" w:line="240" w:lineRule="auto"/>
        <w:ind w:left="709"/>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издавање лиценц</w:t>
      </w:r>
      <w:r w:rsidRPr="008577E3">
        <w:rPr>
          <w:rFonts w:ascii="Times New Roman" w:eastAsia="Times New Roman" w:hAnsi="Times New Roman" w:cs="Times New Roman"/>
          <w:sz w:val="24"/>
          <w:szCs w:val="24"/>
          <w:lang w:val="sr-Cyrl-CS"/>
        </w:rPr>
        <w:t xml:space="preserve">е </w:t>
      </w:r>
      <w:r w:rsidRPr="008577E3">
        <w:rPr>
          <w:rFonts w:ascii="Times New Roman" w:eastAsia="Times New Roman" w:hAnsi="Times New Roman" w:cs="Times New Roman"/>
          <w:sz w:val="24"/>
          <w:szCs w:val="24"/>
          <w:lang w:val="sr-Cyrl-RS"/>
        </w:rPr>
        <w:t>за обављање делатности вађења речног наноса из водног пута;</w:t>
      </w:r>
    </w:p>
    <w:p w14:paraId="57A3EA13" w14:textId="77777777" w:rsidR="00A2638A" w:rsidRPr="008577E3" w:rsidRDefault="00A2638A" w:rsidP="006F1B60">
      <w:pPr>
        <w:numPr>
          <w:ilvl w:val="0"/>
          <w:numId w:val="61"/>
        </w:numPr>
        <w:spacing w:after="0" w:line="240" w:lineRule="auto"/>
        <w:ind w:left="709"/>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упис у уписник бродских агената и агената посредника.</w:t>
      </w:r>
    </w:p>
    <w:p w14:paraId="4657B0C5"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68" w:name="_Toc17359161"/>
      <w:r w:rsidRPr="008577E3">
        <w:rPr>
          <w:rFonts w:ascii="Times New Roman" w:eastAsia="Times New Roman" w:hAnsi="Times New Roman" w:cs="Times New Roman"/>
          <w:b/>
          <w:bCs/>
          <w:i/>
          <w:iCs/>
          <w:sz w:val="24"/>
          <w:szCs w:val="24"/>
          <w:lang w:val="sr-Cyrl-RS" w:eastAsia="x-none"/>
        </w:rPr>
        <w:t>10.5</w:t>
      </w:r>
      <w:r w:rsidRPr="008577E3">
        <w:rPr>
          <w:rFonts w:ascii="Times New Roman" w:eastAsia="Times New Roman" w:hAnsi="Times New Roman" w:cs="Times New Roman"/>
          <w:b/>
          <w:bCs/>
          <w:i/>
          <w:iCs/>
          <w:sz w:val="24"/>
          <w:szCs w:val="24"/>
          <w:lang w:val="en-GB" w:eastAsia="x-none"/>
        </w:rPr>
        <w:t xml:space="preserve"> </w:t>
      </w:r>
      <w:r w:rsidRPr="008577E3">
        <w:rPr>
          <w:rFonts w:ascii="Times New Roman" w:eastAsia="Times New Roman" w:hAnsi="Times New Roman" w:cs="Times New Roman"/>
          <w:b/>
          <w:bCs/>
          <w:i/>
          <w:iCs/>
          <w:sz w:val="24"/>
          <w:szCs w:val="24"/>
          <w:lang w:val="sr-Cyrl-CS" w:eastAsia="x-none"/>
        </w:rPr>
        <w:t>С</w:t>
      </w:r>
      <w:r w:rsidRPr="008577E3">
        <w:rPr>
          <w:rFonts w:ascii="Times New Roman" w:eastAsia="Times New Roman" w:hAnsi="Times New Roman" w:cs="Times New Roman"/>
          <w:b/>
          <w:bCs/>
          <w:i/>
          <w:iCs/>
          <w:sz w:val="24"/>
          <w:szCs w:val="24"/>
          <w:lang w:val="en-GB" w:eastAsia="x-none"/>
        </w:rPr>
        <w:t>ектор за грађевинске послове, спровођење обједињене процедуре и озакоњење</w:t>
      </w:r>
      <w:bookmarkEnd w:id="68"/>
    </w:p>
    <w:p w14:paraId="2EDABE71" w14:textId="77777777" w:rsidR="00F163C9" w:rsidRPr="008577E3" w:rsidRDefault="00F163C9" w:rsidP="00F163C9">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w:t>
      </w:r>
      <w:r w:rsidRPr="008577E3">
        <w:rPr>
          <w:rFonts w:ascii="Times New Roman" w:eastAsia="Times New Roman" w:hAnsi="Times New Roman" w:cs="Times New Roman"/>
          <w:sz w:val="24"/>
          <w:szCs w:val="24"/>
          <w:lang w:val="en-GB"/>
        </w:rPr>
        <w:t xml:space="preserve">ектор за грађевинске послове, спровођење обједињене процедуре и </w:t>
      </w:r>
      <w:r w:rsidRPr="008577E3">
        <w:rPr>
          <w:rFonts w:ascii="Times New Roman" w:eastAsia="Times New Roman" w:hAnsi="Times New Roman" w:cs="Times New Roman"/>
          <w:sz w:val="24"/>
          <w:szCs w:val="24"/>
          <w:lang w:val="sr-Cyrl-CS"/>
        </w:rPr>
        <w:t>озакоњење, издаје следећа документа:</w:t>
      </w:r>
    </w:p>
    <w:p w14:paraId="18C8C5F0" w14:textId="77777777" w:rsidR="00F163C9" w:rsidRPr="008577E3" w:rsidRDefault="00F163C9" w:rsidP="006F1B60">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Информације о локацији,</w:t>
      </w:r>
    </w:p>
    <w:p w14:paraId="695E51F4" w14:textId="77777777" w:rsidR="00F163C9" w:rsidRPr="008577E3" w:rsidRDefault="00F163C9" w:rsidP="006F1B60">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Локацијске услове,</w:t>
      </w:r>
    </w:p>
    <w:p w14:paraId="627AE3F4" w14:textId="77777777" w:rsidR="00F163C9" w:rsidRPr="008577E3" w:rsidRDefault="00F163C9" w:rsidP="006F1B60">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Грађевинске дозволе,</w:t>
      </w:r>
    </w:p>
    <w:p w14:paraId="1F87F5CA" w14:textId="77777777" w:rsidR="00F163C9" w:rsidRPr="008577E3" w:rsidRDefault="00F163C9" w:rsidP="006F1B60">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Одобрења за извођење радова,</w:t>
      </w:r>
    </w:p>
    <w:p w14:paraId="3DECFA4F" w14:textId="77777777" w:rsidR="00F163C9" w:rsidRPr="008577E3" w:rsidRDefault="00F163C9" w:rsidP="006F1B60">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Привремене грађевинске дозволе,</w:t>
      </w:r>
    </w:p>
    <w:p w14:paraId="474B7DD1" w14:textId="77777777" w:rsidR="00F163C9" w:rsidRPr="008577E3" w:rsidRDefault="00F163C9" w:rsidP="006F1B60">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Грађевинске дозволе за припремне радове</w:t>
      </w:r>
    </w:p>
    <w:p w14:paraId="3626A1F4" w14:textId="77777777" w:rsidR="00F163C9" w:rsidRPr="008577E3" w:rsidRDefault="00F163C9" w:rsidP="006F1B60">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Пријаве радова,</w:t>
      </w:r>
    </w:p>
    <w:p w14:paraId="031FDE1E" w14:textId="77777777" w:rsidR="00F163C9" w:rsidRPr="008577E3" w:rsidRDefault="00F163C9" w:rsidP="006F1B60">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Потврде о завршетку темеља,</w:t>
      </w:r>
    </w:p>
    <w:p w14:paraId="7898DB85" w14:textId="77777777" w:rsidR="00F163C9" w:rsidRPr="008577E3" w:rsidRDefault="00F163C9" w:rsidP="006F1B60">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Потврде о завршетку објекта у конструктивном смислу</w:t>
      </w:r>
    </w:p>
    <w:p w14:paraId="1B2A671F" w14:textId="77777777" w:rsidR="00F163C9" w:rsidRPr="008577E3" w:rsidRDefault="00F163C9" w:rsidP="006F1B60">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Употребне дозволе,</w:t>
      </w:r>
    </w:p>
    <w:p w14:paraId="44C2C6BC" w14:textId="77777777" w:rsidR="00F163C9" w:rsidRPr="008577E3" w:rsidRDefault="00F163C9" w:rsidP="006F1B60">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Спецификације, уверења, </w:t>
      </w:r>
    </w:p>
    <w:p w14:paraId="7F4EF628" w14:textId="77777777" w:rsidR="00F163C9" w:rsidRPr="008577E3" w:rsidRDefault="00F163C9" w:rsidP="006F1B60">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Решења о озакоњењу,</w:t>
      </w:r>
    </w:p>
    <w:p w14:paraId="134650E6" w14:textId="77777777" w:rsidR="00F163C9" w:rsidRPr="008577E3" w:rsidRDefault="00F163C9" w:rsidP="006F1B60">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Решења о испуњености услова за пројектовање и извођење радова за објекте из члана 133. Закона о планирању и изградњи.</w:t>
      </w:r>
    </w:p>
    <w:p w14:paraId="0B9A3E7B" w14:textId="77777777" w:rsidR="00F163C9" w:rsidRPr="008577E3" w:rsidRDefault="00F163C9" w:rsidP="006F1B60">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Решење о издавању личних лицецни за одговорног планера, одговорног урбанисту, одговорног пројектанта и одговорног извођача радова у складу са чланом 162. Закона о планирању и изградњи.</w:t>
      </w:r>
    </w:p>
    <w:p w14:paraId="375BADA1" w14:textId="77777777" w:rsidR="00F163C9" w:rsidRPr="008577E3" w:rsidRDefault="00F163C9" w:rsidP="00F163C9">
      <w:pPr>
        <w:spacing w:after="0" w:line="240" w:lineRule="auto"/>
        <w:jc w:val="both"/>
        <w:rPr>
          <w:rFonts w:ascii="Times New Roman" w:eastAsia="Times New Roman" w:hAnsi="Times New Roman" w:cs="Times New Roman"/>
          <w:sz w:val="24"/>
          <w:szCs w:val="24"/>
          <w:lang w:val="sr-Cyrl-CS"/>
        </w:rPr>
      </w:pPr>
    </w:p>
    <w:p w14:paraId="5320D520" w14:textId="77777777" w:rsidR="00F163C9" w:rsidRPr="008577E3" w:rsidRDefault="00F163C9" w:rsidP="00F163C9">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 наведеним документима који се издају у поступцима обједињене процедуре и озакоњења, постоји читав низ докумената који се у име, рачун и за потребе </w:t>
      </w:r>
      <w:r w:rsidRPr="008577E3">
        <w:rPr>
          <w:rFonts w:ascii="Times New Roman" w:eastAsia="Times New Roman" w:hAnsi="Times New Roman" w:cs="Times New Roman"/>
          <w:sz w:val="24"/>
          <w:szCs w:val="24"/>
          <w:lang w:val="sr-Cyrl-CS"/>
        </w:rPr>
        <w:lastRenderedPageBreak/>
        <w:t>подносиоца захтева прибављају, а која нису документа који се издају у овом сектору, већ сектор сагласно Закону, посредује у њиховом прибављању.</w:t>
      </w:r>
    </w:p>
    <w:p w14:paraId="47A58C25"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69" w:name="_Toc17359162"/>
      <w:r w:rsidRPr="008577E3">
        <w:rPr>
          <w:rFonts w:ascii="Times New Roman" w:eastAsia="Times New Roman" w:hAnsi="Times New Roman" w:cs="Times New Roman"/>
          <w:b/>
          <w:bCs/>
          <w:i/>
          <w:iCs/>
          <w:sz w:val="24"/>
          <w:szCs w:val="28"/>
          <w:lang w:val="sr-Cyrl-RS" w:eastAsia="x-none"/>
        </w:rPr>
        <w:t>10.</w:t>
      </w:r>
      <w:r w:rsidRPr="008577E3">
        <w:rPr>
          <w:rFonts w:ascii="Times New Roman" w:eastAsia="Times New Roman" w:hAnsi="Times New Roman" w:cs="Times New Roman"/>
          <w:b/>
          <w:bCs/>
          <w:i/>
          <w:iCs/>
          <w:sz w:val="24"/>
          <w:szCs w:val="28"/>
          <w:lang w:val="sr-Cyrl-CS" w:eastAsia="x-none"/>
        </w:rPr>
        <w:t>6</w:t>
      </w:r>
      <w:r w:rsidRPr="008577E3">
        <w:rPr>
          <w:rFonts w:ascii="Times New Roman" w:eastAsia="Times New Roman" w:hAnsi="Times New Roman" w:cs="Times New Roman"/>
          <w:b/>
          <w:bCs/>
          <w:i/>
          <w:iCs/>
          <w:sz w:val="24"/>
          <w:szCs w:val="28"/>
          <w:lang w:val="en-GB" w:eastAsia="x-none"/>
        </w:rPr>
        <w:t xml:space="preserve"> </w:t>
      </w:r>
      <w:r w:rsidRPr="008577E3">
        <w:rPr>
          <w:rFonts w:ascii="Times New Roman" w:eastAsia="Times New Roman" w:hAnsi="Times New Roman" w:cs="Times New Roman"/>
          <w:b/>
          <w:bCs/>
          <w:i/>
          <w:iCs/>
          <w:sz w:val="24"/>
          <w:szCs w:val="28"/>
          <w:lang w:val="sr-Cyrl-RS" w:eastAsia="x-none"/>
        </w:rPr>
        <w:t xml:space="preserve">Сектор </w:t>
      </w:r>
      <w:r w:rsidRPr="008577E3">
        <w:rPr>
          <w:rFonts w:ascii="Times New Roman" w:eastAsia="Times New Roman" w:hAnsi="Times New Roman" w:cs="Times New Roman"/>
          <w:b/>
          <w:bCs/>
          <w:i/>
          <w:iCs/>
          <w:sz w:val="24"/>
          <w:szCs w:val="28"/>
          <w:lang w:val="en-GB" w:eastAsia="x-none"/>
        </w:rPr>
        <w:t>за</w:t>
      </w:r>
      <w:r w:rsidRPr="008577E3">
        <w:rPr>
          <w:rFonts w:ascii="Times New Roman" w:eastAsia="Times New Roman" w:hAnsi="Times New Roman" w:cs="Times New Roman"/>
          <w:b/>
          <w:bCs/>
          <w:i/>
          <w:iCs/>
          <w:sz w:val="24"/>
          <w:szCs w:val="28"/>
          <w:lang w:val="sr-Cyrl-RS" w:eastAsia="x-none"/>
        </w:rPr>
        <w:t xml:space="preserve"> </w:t>
      </w:r>
      <w:r w:rsidRPr="008577E3">
        <w:rPr>
          <w:rFonts w:ascii="Times New Roman" w:eastAsia="Times New Roman" w:hAnsi="Times New Roman" w:cs="Times New Roman"/>
          <w:b/>
          <w:bCs/>
          <w:i/>
          <w:iCs/>
          <w:sz w:val="24"/>
          <w:szCs w:val="28"/>
          <w:lang w:val="sr-Cyrl-CS" w:eastAsia="x-none"/>
        </w:rPr>
        <w:t xml:space="preserve">стамбену и архитектонску политику, комуналне </w:t>
      </w:r>
      <w:r w:rsidRPr="008577E3">
        <w:rPr>
          <w:rFonts w:ascii="Times New Roman" w:eastAsia="Times New Roman" w:hAnsi="Times New Roman" w:cs="Times New Roman"/>
          <w:b/>
          <w:bCs/>
          <w:i/>
          <w:iCs/>
          <w:sz w:val="24"/>
          <w:szCs w:val="28"/>
          <w:lang w:val="sr-Cyrl-RS" w:eastAsia="x-none"/>
        </w:rPr>
        <w:t>делатности и</w:t>
      </w:r>
      <w:r w:rsidRPr="008577E3">
        <w:rPr>
          <w:rFonts w:ascii="Times New Roman" w:eastAsia="Times New Roman" w:hAnsi="Times New Roman" w:cs="Times New Roman"/>
          <w:b/>
          <w:bCs/>
          <w:i/>
          <w:iCs/>
          <w:sz w:val="24"/>
          <w:szCs w:val="28"/>
          <w:lang w:val="sr-Cyrl-CS" w:eastAsia="x-none"/>
        </w:rPr>
        <w:t xml:space="preserve"> енергетску ефикасност</w:t>
      </w:r>
      <w:bookmarkEnd w:id="69"/>
    </w:p>
    <w:p w14:paraId="34FE5537"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Сектор за стамбену и архитектонску политику, комуналне делатности и енергетску ефикасност пружа следеће услуге заинтересованим лицима:</w:t>
      </w:r>
    </w:p>
    <w:p w14:paraId="1C17ED6F" w14:textId="77777777" w:rsidR="00A2638A" w:rsidRPr="008577E3" w:rsidRDefault="00A2638A" w:rsidP="00EB1DE5">
      <w:pPr>
        <w:spacing w:after="0" w:line="240" w:lineRule="auto"/>
        <w:ind w:hanging="426"/>
        <w:jc w:val="both"/>
        <w:rPr>
          <w:rFonts w:ascii="Times New Roman" w:eastAsia="Times New Roman" w:hAnsi="Times New Roman" w:cs="Times New Roman"/>
          <w:kern w:val="24"/>
          <w:sz w:val="24"/>
          <w:szCs w:val="24"/>
          <w:lang w:val="ru-RU"/>
        </w:rPr>
      </w:pPr>
    </w:p>
    <w:p w14:paraId="5CFC759E" w14:textId="77777777" w:rsidR="00A2638A" w:rsidRPr="008577E3" w:rsidRDefault="00A2638A" w:rsidP="006F1B60">
      <w:pPr>
        <w:numPr>
          <w:ilvl w:val="0"/>
          <w:numId w:val="55"/>
        </w:numPr>
        <w:tabs>
          <w:tab w:val="left" w:pos="851"/>
        </w:tabs>
        <w:spacing w:after="0" w:line="240" w:lineRule="auto"/>
        <w:ind w:hanging="426"/>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Издавање Решења о именовању тела за оцењивање усаглешености.</w:t>
      </w:r>
    </w:p>
    <w:p w14:paraId="5C391460" w14:textId="77777777" w:rsidR="00A2638A" w:rsidRPr="008577E3" w:rsidRDefault="00A2638A" w:rsidP="006F1B60">
      <w:pPr>
        <w:numPr>
          <w:ilvl w:val="0"/>
          <w:numId w:val="55"/>
        </w:numPr>
        <w:tabs>
          <w:tab w:val="left" w:pos="851"/>
        </w:tabs>
        <w:spacing w:after="0" w:line="240" w:lineRule="auto"/>
        <w:ind w:hanging="426"/>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Издавање Решења о признавању важења у Републици Србији исправе о усаглашености коју је издало инострано тело за оцењивање усаглашености са захтевима из одређеног техничког прописа.</w:t>
      </w:r>
    </w:p>
    <w:p w14:paraId="14CF88E2" w14:textId="77777777" w:rsidR="00A2638A" w:rsidRPr="008577E3" w:rsidRDefault="00A2638A" w:rsidP="006F1B60">
      <w:pPr>
        <w:numPr>
          <w:ilvl w:val="0"/>
          <w:numId w:val="55"/>
        </w:numPr>
        <w:tabs>
          <w:tab w:val="left" w:pos="851"/>
        </w:tabs>
        <w:spacing w:after="0" w:line="240" w:lineRule="auto"/>
        <w:ind w:hanging="426"/>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Издавање решења о испуњености услова за издавање сертификата о енергетским својставима зграда привредним друштвима и другим правним лицима, односно овлашћеним организацијама.</w:t>
      </w:r>
    </w:p>
    <w:p w14:paraId="78C3100D" w14:textId="77777777" w:rsidR="00A2638A" w:rsidRPr="008577E3" w:rsidRDefault="00A2638A" w:rsidP="006F1B60">
      <w:pPr>
        <w:numPr>
          <w:ilvl w:val="0"/>
          <w:numId w:val="55"/>
        </w:numPr>
        <w:tabs>
          <w:tab w:val="left" w:pos="851"/>
        </w:tabs>
        <w:spacing w:after="0" w:line="240" w:lineRule="auto"/>
        <w:ind w:hanging="426"/>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Издавање решења о испуњености услова за отпочињање обављања комуналних делатности.</w:t>
      </w:r>
    </w:p>
    <w:p w14:paraId="6E4BCDA3" w14:textId="77777777" w:rsidR="00A2638A" w:rsidRPr="008577E3" w:rsidRDefault="00A2638A" w:rsidP="006F1B60">
      <w:pPr>
        <w:numPr>
          <w:ilvl w:val="0"/>
          <w:numId w:val="55"/>
        </w:numPr>
        <w:tabs>
          <w:tab w:val="left" w:pos="851"/>
        </w:tabs>
        <w:spacing w:after="0" w:line="240" w:lineRule="auto"/>
        <w:ind w:hanging="426"/>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Вођење Централног регистра енергетских пасоша – базе података о овлашћеним организацијама, лиценцираним инжењерима енергетске ефикасности и сертификатима о енергетским својствима зграда издатим од стране овлашћене организације http://www.crep.gov.rs/.</w:t>
      </w:r>
    </w:p>
    <w:p w14:paraId="6D1CDD6C" w14:textId="77777777" w:rsidR="00A2638A" w:rsidRPr="008577E3" w:rsidRDefault="00A2638A" w:rsidP="006F1B60">
      <w:pPr>
        <w:numPr>
          <w:ilvl w:val="0"/>
          <w:numId w:val="55"/>
        </w:numPr>
        <w:tabs>
          <w:tab w:val="left" w:pos="851"/>
        </w:tabs>
        <w:spacing w:after="0" w:line="240" w:lineRule="auto"/>
        <w:ind w:hanging="426"/>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Давање мишљења о примени прописа и одговора на представке правних и физичких лица везано за надлежност органа – у области становања, комуналних делатности и енергетске ефикасности у зградама. </w:t>
      </w:r>
    </w:p>
    <w:p w14:paraId="07677824"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778B2F4"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5C76051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13D583D5" wp14:editId="012F4D03">
            <wp:extent cx="314325" cy="1905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36AF3ED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САДРЖАЈ</w:t>
      </w:r>
    </w:p>
    <w:p w14:paraId="7C0BA4D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end"/>
      </w:r>
    </w:p>
    <w:p w14:paraId="65C0806F" w14:textId="77777777" w:rsidR="00A2638A" w:rsidRPr="008577E3" w:rsidRDefault="00A2638A" w:rsidP="00A2638A">
      <w:pPr>
        <w:keepNext/>
        <w:spacing w:after="240" w:line="240" w:lineRule="auto"/>
        <w:jc w:val="both"/>
        <w:outlineLvl w:val="0"/>
        <w:rPr>
          <w:rFonts w:ascii="Times New Roman" w:eastAsia="Times New Roman" w:hAnsi="Times New Roman" w:cs="Times New Roman"/>
          <w:b/>
          <w:bCs/>
          <w:kern w:val="32"/>
          <w:sz w:val="24"/>
          <w:szCs w:val="24"/>
          <w:lang w:val="sr-Cyrl-RS"/>
        </w:rPr>
      </w:pPr>
      <w:bookmarkStart w:id="70" w:name="_Toc397689261"/>
      <w:r w:rsidRPr="008577E3">
        <w:rPr>
          <w:rFonts w:ascii="Times New Roman" w:eastAsia="Times New Roman" w:hAnsi="Times New Roman" w:cs="Times New Roman"/>
          <w:b/>
          <w:bCs/>
          <w:kern w:val="32"/>
          <w:sz w:val="24"/>
          <w:szCs w:val="24"/>
          <w:lang w:val="sr-Cyrl-RS"/>
        </w:rPr>
        <w:br w:type="page"/>
      </w:r>
      <w:bookmarkStart w:id="71" w:name="_Toc17359163"/>
      <w:r w:rsidRPr="008577E3">
        <w:rPr>
          <w:rFonts w:ascii="Times New Roman" w:eastAsia="Times New Roman" w:hAnsi="Times New Roman" w:cs="Times New Roman"/>
          <w:b/>
          <w:bCs/>
          <w:kern w:val="32"/>
          <w:sz w:val="24"/>
          <w:szCs w:val="24"/>
          <w:lang w:val="sr-Cyrl-RS"/>
        </w:rPr>
        <w:lastRenderedPageBreak/>
        <w:t>11. Поступак ради пружања услуге</w:t>
      </w:r>
      <w:bookmarkEnd w:id="70"/>
      <w:bookmarkEnd w:id="71"/>
    </w:p>
    <w:p w14:paraId="250C0D8C"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72" w:name="_Toc397689262"/>
      <w:bookmarkStart w:id="73" w:name="_Toc17359164"/>
      <w:r w:rsidRPr="008577E3">
        <w:rPr>
          <w:rFonts w:ascii="Times New Roman" w:eastAsia="Times New Roman" w:hAnsi="Times New Roman" w:cs="Times New Roman"/>
          <w:b/>
          <w:bCs/>
          <w:i/>
          <w:iCs/>
          <w:sz w:val="24"/>
          <w:szCs w:val="24"/>
          <w:lang w:val="sr-Cyrl-RS" w:eastAsia="x-none"/>
        </w:rPr>
        <w:t xml:space="preserve">11.1 Сектор за </w:t>
      </w:r>
      <w:bookmarkEnd w:id="72"/>
      <w:r w:rsidRPr="008577E3">
        <w:rPr>
          <w:rFonts w:ascii="Times New Roman" w:eastAsia="Times New Roman" w:hAnsi="Times New Roman" w:cs="Times New Roman"/>
          <w:b/>
          <w:bCs/>
          <w:i/>
          <w:iCs/>
          <w:sz w:val="24"/>
          <w:szCs w:val="24"/>
          <w:lang w:val="sr-Cyrl-RS" w:eastAsia="x-none"/>
        </w:rPr>
        <w:t>друмски транспорт, путеве и безбедност саобраћаја</w:t>
      </w:r>
      <w:bookmarkEnd w:id="73"/>
    </w:p>
    <w:p w14:paraId="5A708AED" w14:textId="77777777" w:rsidR="00956CCF" w:rsidRPr="008577E3" w:rsidRDefault="00956CCF" w:rsidP="00956CCF">
      <w:pPr>
        <w:spacing w:after="0" w:line="240" w:lineRule="auto"/>
        <w:jc w:val="both"/>
        <w:rPr>
          <w:rFonts w:ascii="Times New Roman" w:eastAsia="Times New Roman" w:hAnsi="Times New Roman" w:cs="Times New Roman"/>
          <w:spacing w:val="-4"/>
          <w:sz w:val="24"/>
          <w:szCs w:val="24"/>
          <w:lang w:val="sr-Cyrl-RS" w:eastAsia="sr-Latn-CS"/>
        </w:rPr>
      </w:pPr>
      <w:r w:rsidRPr="008577E3">
        <w:rPr>
          <w:rFonts w:ascii="Times New Roman" w:eastAsia="Times New Roman" w:hAnsi="Times New Roman" w:cs="Times New Roman"/>
          <w:spacing w:val="-4"/>
          <w:sz w:val="24"/>
          <w:szCs w:val="24"/>
          <w:lang w:val="sr-Cyrl-RS" w:eastAsia="sr-Latn-CS"/>
        </w:rPr>
        <w:t>Услов за обављање делатности домаћег, односно међународног јавног превоза јесте да привредни субјекат поседује лиценцу за обављање међународног јавног превоза путника и терета и наведени акт представља доказ да предузетник, привредно друштво или друго правно лице испуњава све законом прописане услове за обављање делатности јавног превоза. Захтев за издавање наведене лиценце подноси се Министарству.</w:t>
      </w:r>
    </w:p>
    <w:p w14:paraId="2A8E827C" w14:textId="77777777" w:rsidR="00956CCF" w:rsidRPr="008577E3" w:rsidRDefault="00956CCF" w:rsidP="00956CCF">
      <w:pPr>
        <w:spacing w:after="0" w:line="240" w:lineRule="auto"/>
        <w:jc w:val="both"/>
        <w:rPr>
          <w:rFonts w:ascii="Times New Roman" w:eastAsia="Times New Roman" w:hAnsi="Times New Roman" w:cs="Times New Roman"/>
          <w:spacing w:val="-4"/>
          <w:sz w:val="24"/>
          <w:szCs w:val="24"/>
          <w:lang w:val="sr-Cyrl-RS" w:eastAsia="sr-Latn-CS"/>
        </w:rPr>
      </w:pPr>
    </w:p>
    <w:p w14:paraId="3830A777" w14:textId="77777777" w:rsidR="00956CCF" w:rsidRPr="008577E3" w:rsidRDefault="00956CCF" w:rsidP="00956CCF">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Да би отпочели да обављају превоз путника на одређеној међумесној или међународној линији, превозници који поседују </w:t>
      </w:r>
      <w:r w:rsidRPr="008577E3">
        <w:rPr>
          <w:rFonts w:ascii="Times New Roman" w:eastAsia="Times New Roman" w:hAnsi="Times New Roman" w:cs="Times New Roman"/>
          <w:bCs/>
          <w:sz w:val="24"/>
          <w:szCs w:val="24"/>
          <w:lang w:val="sr-Cyrl-RS"/>
        </w:rPr>
        <w:t xml:space="preserve">решење о испуњености услова за отпочињање и обављање јавног превоза путника у међумесном превозу, односно који поседују </w:t>
      </w:r>
      <w:r w:rsidRPr="008577E3">
        <w:rPr>
          <w:rFonts w:ascii="Times New Roman" w:eastAsia="Times New Roman" w:hAnsi="Times New Roman" w:cs="Times New Roman"/>
          <w:sz w:val="24"/>
          <w:szCs w:val="24"/>
          <w:lang w:val="sr-Cyrl-RS"/>
        </w:rPr>
        <w:t xml:space="preserve">уверење о оспособљености за обављање међународног јавног превоза, морају да у надлежном министарству региструју и овере ред вожње за међумесни превоз, односно да добију дозволу за међународни ванлинијски превоз путника, односно да добију дозволу за међународни линијски превоз путника, а на основу претходно усаглашеног реда вожње. Усаглашавање редова вожње у међународном друмском превозу путника врши се у Министарству, а редова вожње у међумесном превозу у Привредној комори Србије. Усаглашавање редова вожње и регистрација и овера редова вожње у међумесном превозу се врши једном годишње. </w:t>
      </w:r>
      <w:r w:rsidRPr="008577E3">
        <w:rPr>
          <w:rFonts w:ascii="Times New Roman" w:eastAsia="Times New Roman" w:hAnsi="Times New Roman" w:cs="Times New Roman"/>
          <w:spacing w:val="-4"/>
          <w:sz w:val="24"/>
          <w:szCs w:val="24"/>
          <w:lang w:val="sr-Cyrl-RS"/>
        </w:rPr>
        <w:t>Захтев за регистрацију и оверу реда вожње у међумесном превозу, за усаглашавање реда вожње у међународном превозу и издавање дозволе у међународном превозу подноси се Министарству.</w:t>
      </w:r>
    </w:p>
    <w:p w14:paraId="3D954098" w14:textId="77777777" w:rsidR="00956CCF" w:rsidRPr="008577E3" w:rsidRDefault="00956CCF" w:rsidP="00956CCF">
      <w:pPr>
        <w:spacing w:after="0" w:line="240" w:lineRule="auto"/>
        <w:jc w:val="both"/>
        <w:rPr>
          <w:rFonts w:ascii="Times New Roman" w:eastAsia="Times New Roman" w:hAnsi="Times New Roman" w:cs="Times New Roman"/>
          <w:sz w:val="24"/>
          <w:szCs w:val="24"/>
          <w:lang w:val="sr-Cyrl-RS" w:eastAsia="sr-Latn-CS"/>
        </w:rPr>
      </w:pPr>
    </w:p>
    <w:p w14:paraId="21DBE22F" w14:textId="77777777" w:rsidR="00956CCF" w:rsidRPr="008577E3" w:rsidRDefault="00956CCF" w:rsidP="00956CCF">
      <w:pPr>
        <w:spacing w:after="0" w:line="240" w:lineRule="auto"/>
        <w:jc w:val="both"/>
        <w:rPr>
          <w:rFonts w:ascii="Times New Roman" w:eastAsia="Times New Roman" w:hAnsi="Times New Roman" w:cs="Times New Roman"/>
          <w:sz w:val="24"/>
          <w:szCs w:val="24"/>
          <w:lang w:val="sr-Cyrl-RS" w:eastAsia="sr-Latn-CS"/>
        </w:rPr>
      </w:pPr>
      <w:r w:rsidRPr="008577E3">
        <w:rPr>
          <w:rFonts w:ascii="Times New Roman" w:eastAsia="Times New Roman" w:hAnsi="Times New Roman" w:cs="Times New Roman"/>
          <w:sz w:val="24"/>
          <w:szCs w:val="24"/>
          <w:lang w:val="sr-Cyrl-RS" w:eastAsia="sr-Latn-CS"/>
        </w:rPr>
        <w:t xml:space="preserve">Да би отпочели да обављају међународни превоз ствари, поред уверења о оспособљености за обављање међународног јавног превоза ствари, превозници морају да поседују страну дозволу за међународни превоз ствари, ако је то предвиђено међународним уговором. </w:t>
      </w:r>
    </w:p>
    <w:p w14:paraId="0B80EC2F" w14:textId="77777777" w:rsidR="00956CCF" w:rsidRPr="008577E3" w:rsidRDefault="00956CCF" w:rsidP="00956CCF">
      <w:pPr>
        <w:spacing w:after="0" w:line="240" w:lineRule="auto"/>
        <w:jc w:val="both"/>
        <w:rPr>
          <w:rFonts w:ascii="Times New Roman" w:eastAsia="Times New Roman" w:hAnsi="Times New Roman" w:cs="Times New Roman"/>
          <w:sz w:val="24"/>
          <w:szCs w:val="24"/>
          <w:lang w:val="sr-Cyrl-RS" w:eastAsia="sr-Latn-CS"/>
        </w:rPr>
      </w:pPr>
    </w:p>
    <w:p w14:paraId="6BF18902" w14:textId="77777777" w:rsidR="00956CCF" w:rsidRPr="008577E3" w:rsidRDefault="00956CCF" w:rsidP="00956CCF">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Република Србија на годишњем нивоу врши размену договорених контингената појединачних и временских дозвола за превоз ствари, односно дозвола за ванлинијски превоз путника са другим државама. Дозволе се размењују по принципу реципроцитета на основу билатералних споразума и Протокола са састанака Мешовитих комисија за друмски транспорт, које се одржавају у складу са потребама држава.</w:t>
      </w:r>
    </w:p>
    <w:p w14:paraId="2C220BF0" w14:textId="77777777" w:rsidR="00956CCF" w:rsidRPr="008577E3" w:rsidRDefault="00956CCF" w:rsidP="00956CCF">
      <w:pPr>
        <w:spacing w:after="0" w:line="240" w:lineRule="auto"/>
        <w:jc w:val="both"/>
        <w:rPr>
          <w:rFonts w:ascii="Times New Roman" w:eastAsia="Times New Roman" w:hAnsi="Times New Roman" w:cs="Times New Roman"/>
          <w:i/>
          <w:sz w:val="24"/>
          <w:szCs w:val="24"/>
          <w:lang w:val="sr-Cyrl-RS" w:eastAsia="sr-Latn-CS"/>
        </w:rPr>
      </w:pPr>
    </w:p>
    <w:p w14:paraId="3130B38E" w14:textId="77777777" w:rsidR="00956CCF" w:rsidRPr="008577E3" w:rsidRDefault="00956CCF" w:rsidP="00956CCF">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Стране дозволе за међународни превоз ствари домаћи превозници преузимају у складу са годишњим планом расподеле, који се утврђује на начин прописан Уредбом о расподели дозвола за међународни јавни превоз ствари домаћим превозницима, и стањем возног парка, а на основу захтева који се подносе Министарству.</w:t>
      </w:r>
    </w:p>
    <w:p w14:paraId="34651F5C" w14:textId="77777777" w:rsidR="00956CCF" w:rsidRPr="008577E3" w:rsidRDefault="00956CCF" w:rsidP="00956CCF">
      <w:pPr>
        <w:spacing w:after="0" w:line="240" w:lineRule="auto"/>
        <w:jc w:val="both"/>
        <w:rPr>
          <w:rFonts w:ascii="Times New Roman" w:eastAsia="Times New Roman" w:hAnsi="Times New Roman" w:cs="Times New Roman"/>
          <w:sz w:val="24"/>
          <w:szCs w:val="24"/>
          <w:lang w:val="sr-Cyrl-RS"/>
        </w:rPr>
      </w:pPr>
    </w:p>
    <w:p w14:paraId="2670DEEB" w14:textId="77777777" w:rsidR="00956CCF" w:rsidRPr="008577E3" w:rsidRDefault="00956CCF" w:rsidP="00956CCF">
      <w:pPr>
        <w:autoSpaceDE w:val="0"/>
        <w:autoSpaceDN w:val="0"/>
        <w:adjustRightInd w:val="0"/>
        <w:spacing w:after="0" w:line="240" w:lineRule="auto"/>
        <w:jc w:val="both"/>
        <w:rPr>
          <w:rFonts w:ascii="Times New Roman" w:eastAsia="Times New Roman" w:hAnsi="Times New Roman" w:cs="Times New Roman"/>
          <w:sz w:val="24"/>
          <w:szCs w:val="24"/>
          <w:lang w:val="sr-Cyrl-RS" w:eastAsia="sr-Latn-CS"/>
        </w:rPr>
      </w:pPr>
      <w:r w:rsidRPr="008577E3">
        <w:rPr>
          <w:rFonts w:ascii="Times New Roman" w:eastAsia="Times New Roman" w:hAnsi="Times New Roman" w:cs="Times New Roman"/>
          <w:sz w:val="24"/>
          <w:szCs w:val="24"/>
          <w:lang w:val="sr-Cyrl-RS" w:eastAsia="sr-Latn-CS"/>
        </w:rPr>
        <w:t xml:space="preserve">У зависности од врсте дозвола за међународни јавни превоз ствари, домаћи превозници морају поседовати и Потврду ЦЕМТ о способности теретног или прикључног возила за коришћење у друмском саобраћају. Поменута потврда се издаје на основу Потврде ЦЕМТ о испуњавању техничких услова у погледу буке и емисије загађивача и техничко-експлоатационих услова у погледу безбедности за </w:t>
      </w:r>
      <w:r w:rsidRPr="008577E3">
        <w:rPr>
          <w:rFonts w:ascii="Times New Roman" w:eastAsia="Times New Roman" w:hAnsi="Times New Roman" w:cs="Times New Roman"/>
          <w:sz w:val="24"/>
          <w:szCs w:val="24"/>
          <w:lang w:val="sr-Cyrl-RS" w:eastAsia="sr-Latn-CS"/>
        </w:rPr>
        <w:lastRenderedPageBreak/>
        <w:t>одређену категорију теретног возила или Потврде ЦЕМТ о испуњавању техничко-експлоатационих услова у погледу безбедности за прикључно возило коју издаје произвођач или овлашћени представник произвођача у Републици Србији.</w:t>
      </w:r>
    </w:p>
    <w:p w14:paraId="5324B6AF" w14:textId="77777777" w:rsidR="00956CCF" w:rsidRPr="008577E3" w:rsidRDefault="00956CCF" w:rsidP="00956CCF">
      <w:pPr>
        <w:autoSpaceDE w:val="0"/>
        <w:autoSpaceDN w:val="0"/>
        <w:adjustRightInd w:val="0"/>
        <w:spacing w:after="0" w:line="240" w:lineRule="auto"/>
        <w:jc w:val="both"/>
        <w:rPr>
          <w:rFonts w:ascii="Times New Roman" w:eastAsia="Times New Roman" w:hAnsi="Times New Roman" w:cs="Times New Roman"/>
          <w:sz w:val="24"/>
          <w:szCs w:val="24"/>
          <w:lang w:val="sr-Cyrl-RS" w:eastAsia="sr-Latn-CS"/>
        </w:rPr>
      </w:pPr>
    </w:p>
    <w:p w14:paraId="42814532" w14:textId="77777777" w:rsidR="00956CCF" w:rsidRPr="008577E3" w:rsidRDefault="00956CCF" w:rsidP="00956CCF">
      <w:pPr>
        <w:autoSpaceDE w:val="0"/>
        <w:autoSpaceDN w:val="0"/>
        <w:adjustRightInd w:val="0"/>
        <w:spacing w:after="0" w:line="240" w:lineRule="auto"/>
        <w:jc w:val="both"/>
        <w:rPr>
          <w:rFonts w:ascii="Times New Roman" w:eastAsia="Times New Roman" w:hAnsi="Times New Roman" w:cs="Times New Roman"/>
          <w:sz w:val="24"/>
          <w:szCs w:val="24"/>
          <w:lang w:val="sr-Cyrl-RS" w:eastAsia="sr-Latn-CS"/>
        </w:rPr>
      </w:pPr>
      <w:r w:rsidRPr="008577E3">
        <w:rPr>
          <w:rFonts w:ascii="Times New Roman" w:eastAsia="Times New Roman" w:hAnsi="Times New Roman" w:cs="Times New Roman"/>
          <w:sz w:val="24"/>
          <w:szCs w:val="24"/>
          <w:lang w:val="sr-Cyrl-RS" w:eastAsia="sr-Latn-CS"/>
        </w:rPr>
        <w:t>Такође, Сектор за друмски транспорт, путеве и безбедност саобраћаја врши издавање Потврде о техничкој исправности аутобуса домаћим превозницима регистрованим за обављање међународног друмског превоза путника. Поменута потврда се издаје на основу Потврде о испуњавању техничких услова у погледу буке и емисије загађивача и техничко-експлоатационих услова у погледу безбедности коју издаје произвођач или овлашћени представник произвођача у Републици Србији.</w:t>
      </w:r>
    </w:p>
    <w:p w14:paraId="74485F09" w14:textId="77777777" w:rsidR="00956CCF" w:rsidRPr="008577E3" w:rsidRDefault="00956CCF" w:rsidP="00956CCF">
      <w:pPr>
        <w:autoSpaceDE w:val="0"/>
        <w:autoSpaceDN w:val="0"/>
        <w:adjustRightInd w:val="0"/>
        <w:spacing w:after="0" w:line="240" w:lineRule="auto"/>
        <w:jc w:val="both"/>
        <w:rPr>
          <w:rFonts w:ascii="Times New Roman" w:eastAsia="Times New Roman" w:hAnsi="Times New Roman" w:cs="Times New Roman"/>
          <w:sz w:val="24"/>
          <w:szCs w:val="24"/>
          <w:lang w:val="sr-Cyrl-RS" w:eastAsia="sr-Latn-CS"/>
        </w:rPr>
      </w:pPr>
    </w:p>
    <w:p w14:paraId="1772CE3D" w14:textId="77777777" w:rsidR="00956CCF" w:rsidRPr="008577E3" w:rsidRDefault="00956CCF" w:rsidP="00956CCF">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Домаћи превозници се за сваку од услуга надлежног органа обраћају писменим захтевом који се обрађује у роковима предвиђеним Законом о општем управном поступку.</w:t>
      </w:r>
    </w:p>
    <w:p w14:paraId="2A5EB847" w14:textId="77777777" w:rsidR="00956CCF" w:rsidRPr="008577E3" w:rsidRDefault="00956CCF" w:rsidP="00956CCF">
      <w:pPr>
        <w:spacing w:after="0" w:line="240" w:lineRule="auto"/>
        <w:jc w:val="both"/>
        <w:rPr>
          <w:rFonts w:ascii="Times New Roman" w:eastAsia="Times New Roman" w:hAnsi="Times New Roman" w:cs="Times New Roman"/>
          <w:sz w:val="24"/>
          <w:szCs w:val="24"/>
          <w:lang w:val="sr-Cyrl-RS"/>
        </w:rPr>
      </w:pPr>
    </w:p>
    <w:p w14:paraId="0ED04587" w14:textId="77777777" w:rsidR="00956CCF" w:rsidRPr="008577E3" w:rsidRDefault="00956CCF" w:rsidP="00956CCF">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Информације о току поступка се могу добити лично или телефоном (бројеви телефона се налазе на интернет презентацији министарства), на интернет презентацији министарства, као и путем интернет портала коме се приступа искључиво помоћу квалификованих електронских сертификата.</w:t>
      </w:r>
    </w:p>
    <w:p w14:paraId="6707F554" w14:textId="77777777" w:rsidR="00956CCF" w:rsidRPr="008577E3" w:rsidRDefault="00956CCF" w:rsidP="00956CCF">
      <w:pPr>
        <w:spacing w:after="0" w:line="240" w:lineRule="auto"/>
        <w:jc w:val="both"/>
        <w:rPr>
          <w:rFonts w:ascii="Times New Roman" w:eastAsia="Times New Roman" w:hAnsi="Times New Roman" w:cs="Times New Roman"/>
          <w:sz w:val="24"/>
          <w:szCs w:val="24"/>
          <w:lang w:val="sr-Cyrl-RS"/>
        </w:rPr>
      </w:pPr>
    </w:p>
    <w:p w14:paraId="375B7494" w14:textId="77777777" w:rsidR="00956CCF" w:rsidRPr="008577E3" w:rsidRDefault="00956CCF" w:rsidP="00956CCF">
      <w:pPr>
        <w:spacing w:after="0" w:line="240" w:lineRule="auto"/>
        <w:jc w:val="both"/>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sz w:val="24"/>
          <w:szCs w:val="24"/>
          <w:lang w:val="sr-Cyrl-RS"/>
        </w:rPr>
        <w:t>Решења министарства су коначна, те се против истих не може изјавити жалба, али се може покренути управни спор тужбом, која се подноси Управном суду у року од 30 дана од дана пријема решења.</w:t>
      </w:r>
      <w:r w:rsidRPr="008577E3">
        <w:rPr>
          <w:rFonts w:ascii="Times New Roman" w:eastAsia="Times New Roman" w:hAnsi="Times New Roman" w:cs="Times New Roman"/>
          <w:i/>
          <w:sz w:val="24"/>
          <w:szCs w:val="24"/>
          <w:lang w:val="sr-Cyrl-RS"/>
        </w:rPr>
        <w:t xml:space="preserve"> </w:t>
      </w:r>
    </w:p>
    <w:p w14:paraId="4A941C2B"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74" w:name="_Toc17359165"/>
      <w:r w:rsidRPr="008577E3">
        <w:rPr>
          <w:rFonts w:ascii="Times New Roman" w:eastAsia="Times New Roman" w:hAnsi="Times New Roman" w:cs="Times New Roman"/>
          <w:b/>
          <w:bCs/>
          <w:i/>
          <w:iCs/>
          <w:sz w:val="24"/>
          <w:szCs w:val="24"/>
          <w:lang w:val="sr-Cyrl-RS" w:eastAsia="x-none"/>
        </w:rPr>
        <w:t>11.2 Сектор за железнице и интермодални транспорт</w:t>
      </w:r>
      <w:bookmarkEnd w:id="74"/>
    </w:p>
    <w:p w14:paraId="2F09859F" w14:textId="77777777" w:rsidR="00F56FEF" w:rsidRPr="008577E3" w:rsidRDefault="00F56FEF" w:rsidP="00F56FEF">
      <w:pPr>
        <w:spacing w:after="0" w:line="240" w:lineRule="auto"/>
        <w:jc w:val="both"/>
        <w:rPr>
          <w:rFonts w:ascii="Times New Roman" w:eastAsia="Times New Roman" w:hAnsi="Times New Roman" w:cs="Times New Roman"/>
          <w:sz w:val="24"/>
          <w:szCs w:val="24"/>
          <w:highlight w:val="yellow"/>
          <w:lang w:val="sr-Cyrl-CS"/>
        </w:rPr>
      </w:pPr>
      <w:r w:rsidRPr="008577E3">
        <w:rPr>
          <w:rFonts w:ascii="Times New Roman" w:eastAsia="Times New Roman" w:hAnsi="Times New Roman" w:cs="Times New Roman"/>
          <w:sz w:val="24"/>
          <w:szCs w:val="24"/>
          <w:lang w:val="sr-Cyrl-CS"/>
        </w:rPr>
        <w:t xml:space="preserve">Заинтересовано лице, управљач путне инфраструктуре или заинтересовано привредно друштво или друго приватно лице или предузетник, подноси захтев за отварање нових и укидање постојећих путних прелаза на јавној железничкој инфраструктури уз претходно прибављено мишљење управљача железничке инфраструктуре. Захтев може поднети </w:t>
      </w:r>
      <w:r w:rsidRPr="008577E3">
        <w:rPr>
          <w:rFonts w:ascii="Times New Roman" w:eastAsia="Times New Roman" w:hAnsi="Times New Roman" w:cs="Times New Roman"/>
          <w:sz w:val="24"/>
          <w:szCs w:val="24"/>
          <w:lang w:val="en-GB" w:eastAsia="sr-Latn-RS"/>
        </w:rPr>
        <w:t>и управљач железничке инфраструктуре уз претходно прибављено мишљење управљача путне инфраструктуре</w:t>
      </w:r>
      <w:r w:rsidRPr="008577E3">
        <w:rPr>
          <w:rFonts w:ascii="Times New Roman" w:eastAsia="Times New Roman" w:hAnsi="Times New Roman" w:cs="Times New Roman"/>
          <w:sz w:val="24"/>
          <w:szCs w:val="24"/>
          <w:lang w:val="sr-Cyrl-CS" w:eastAsia="sr-Latn-RS"/>
        </w:rPr>
        <w:t>.</w:t>
      </w:r>
    </w:p>
    <w:p w14:paraId="1B580319" w14:textId="77777777" w:rsidR="00F56FEF" w:rsidRPr="008577E3" w:rsidRDefault="00F56FEF" w:rsidP="00F56FEF">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Захтев подносиоца треба да садржи детаљно образложење са саобраћајно-техничком анализом потребе, начина, места и мера за осигурање безбедног саобраћаја, за свако отварање новог и укидање постојећег путног прелаза и мишљење управљача инфраструктуре. </w:t>
      </w:r>
    </w:p>
    <w:p w14:paraId="1A7BA3DC" w14:textId="77777777" w:rsidR="00A2638A" w:rsidRPr="008577E3" w:rsidRDefault="00F56FEF"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Привредни субјекти преко којих се реализује комбиновани транспорт (власиници и управљачи терминала за комбиновани транспорт, оператери за железнички и друмски транспорт, оператери за комбиновани транспорт и управљачи железничке инфраструктуре и шпедиције) могу се обратити за доделу средстава као стимулативних мера путем јавног позива за унапређење комбинованог транспорта Сектору. Јавни позив о спровођењу поступка за доделу средстава као стимулативних мера путем јавног позива за унапређење комбинованог транспорта за 2018. годину објављен је 27. јула 2018. године. Јавни позив је реализован и у току је праћење извршења обавеза лица којима су додељена средства и сакојима су закључени уговори.</w:t>
      </w:r>
    </w:p>
    <w:p w14:paraId="1449F73B"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75" w:name="_Toc17359166"/>
      <w:r w:rsidRPr="008577E3">
        <w:rPr>
          <w:rFonts w:ascii="Times New Roman" w:eastAsia="Times New Roman" w:hAnsi="Times New Roman" w:cs="Times New Roman"/>
          <w:b/>
          <w:bCs/>
          <w:i/>
          <w:iCs/>
          <w:sz w:val="24"/>
          <w:szCs w:val="24"/>
          <w:lang w:val="sr-Cyrl-RS" w:eastAsia="x-none"/>
        </w:rPr>
        <w:lastRenderedPageBreak/>
        <w:t>11.3 Сектор за ваздушни саобраћај и транспорт опасне робе</w:t>
      </w:r>
      <w:bookmarkEnd w:id="75"/>
    </w:p>
    <w:p w14:paraId="749E50C5"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Сектор за ваздушни саобраћај и транспорт опасне робе из области транспорта опасне робе заинтересованим физичким и правним лицима пружа услуге које се се односе на</w:t>
      </w:r>
      <w:r w:rsidRPr="008577E3">
        <w:rPr>
          <w:rFonts w:ascii="Times New Roman" w:eastAsia="Times New Roman" w:hAnsi="Times New Roman" w:cs="Times New Roman"/>
          <w:sz w:val="24"/>
          <w:szCs w:val="24"/>
          <w:lang w:val="sr-Latn-RS"/>
        </w:rPr>
        <w:t xml:space="preserve"> подношење захтева за</w:t>
      </w:r>
      <w:r w:rsidRPr="008577E3">
        <w:rPr>
          <w:rFonts w:ascii="Times New Roman" w:eastAsia="Times New Roman" w:hAnsi="Times New Roman" w:cs="Times New Roman"/>
          <w:sz w:val="24"/>
          <w:szCs w:val="24"/>
          <w:lang w:val="sr-Cyrl-CS"/>
        </w:rPr>
        <w:t>:</w:t>
      </w:r>
    </w:p>
    <w:p w14:paraId="788D9A90" w14:textId="77777777" w:rsidR="00A2638A" w:rsidRPr="008577E3" w:rsidRDefault="00A2638A" w:rsidP="006F1B60">
      <w:pPr>
        <w:numPr>
          <w:ilvl w:val="0"/>
          <w:numId w:val="52"/>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издавање сертификата за возача возила за транспорт опасне робе;</w:t>
      </w:r>
    </w:p>
    <w:p w14:paraId="6B6F7009" w14:textId="77777777" w:rsidR="00A2638A" w:rsidRPr="008577E3" w:rsidRDefault="00A2638A" w:rsidP="006F1B60">
      <w:pPr>
        <w:numPr>
          <w:ilvl w:val="0"/>
          <w:numId w:val="52"/>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издавање за издавање сертификата о стручној оспособљености лица са сертификатом ADN;</w:t>
      </w:r>
    </w:p>
    <w:p w14:paraId="2D29EE80" w14:textId="77777777" w:rsidR="00A2638A" w:rsidRPr="008577E3" w:rsidRDefault="00A2638A" w:rsidP="006F1B60">
      <w:pPr>
        <w:numPr>
          <w:ilvl w:val="0"/>
          <w:numId w:val="52"/>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издавање сертификата за саветнике за безбедност у транспорту опасне робе у друмском, железничком и водном саобраћају ADR/RID/ADN;</w:t>
      </w:r>
    </w:p>
    <w:p w14:paraId="3CAF6743" w14:textId="77777777" w:rsidR="00A2638A" w:rsidRPr="008577E3" w:rsidRDefault="00A2638A" w:rsidP="006F1B60">
      <w:pPr>
        <w:numPr>
          <w:ilvl w:val="0"/>
          <w:numId w:val="52"/>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издавање решења о одобрењу за тип амбалаже, покретне опреме под притском или цистерне;</w:t>
      </w:r>
    </w:p>
    <w:p w14:paraId="3019491C" w14:textId="77777777" w:rsidR="00A2638A" w:rsidRPr="008577E3" w:rsidRDefault="00A2638A" w:rsidP="006F1B60">
      <w:pPr>
        <w:numPr>
          <w:ilvl w:val="0"/>
          <w:numId w:val="52"/>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издавање решења о признавању иностраног одобрења типа амбалаже за транспорт опасне робе односно посуде под притиском или цистерне;</w:t>
      </w:r>
    </w:p>
    <w:p w14:paraId="551693DB" w14:textId="77777777" w:rsidR="00A2638A" w:rsidRPr="008577E3" w:rsidRDefault="00A2638A" w:rsidP="006F1B60">
      <w:pPr>
        <w:numPr>
          <w:ilvl w:val="0"/>
          <w:numId w:val="52"/>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издавање извода из регистра признатих иностраних одобрења типа амбалаже за транспорт опасне робе односно посуде под притиском или цистерне;</w:t>
      </w:r>
    </w:p>
    <w:p w14:paraId="5E332CD9" w14:textId="77777777" w:rsidR="00A2638A" w:rsidRPr="008577E3" w:rsidRDefault="00A2638A" w:rsidP="006F1B60">
      <w:pPr>
        <w:numPr>
          <w:ilvl w:val="0"/>
          <w:numId w:val="52"/>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издавање стручног мишљења о примени одредаба закона и других општих аката из области транспорта опасне робе;</w:t>
      </w:r>
    </w:p>
    <w:p w14:paraId="6C4C5712" w14:textId="77777777" w:rsidR="00A2638A" w:rsidRPr="008577E3" w:rsidRDefault="00A2638A" w:rsidP="006F1B60">
      <w:pPr>
        <w:numPr>
          <w:ilvl w:val="0"/>
          <w:numId w:val="52"/>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издавање дупликата сертификата за возача возила за транспорт опасне робе у друмском саобраћају;</w:t>
      </w:r>
    </w:p>
    <w:p w14:paraId="47B5505D" w14:textId="77777777" w:rsidR="00A2638A" w:rsidRPr="008577E3" w:rsidRDefault="00A2638A" w:rsidP="006F1B60">
      <w:pPr>
        <w:numPr>
          <w:ilvl w:val="0"/>
          <w:numId w:val="52"/>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издавање овлашћење за вршење обуке возача возила за транспорт опасне робе или обуке лица о специјалистичком знању из области ADN;</w:t>
      </w:r>
    </w:p>
    <w:p w14:paraId="11D8DF52" w14:textId="77777777" w:rsidR="00A2638A" w:rsidRPr="008577E3" w:rsidRDefault="00A2638A" w:rsidP="006F1B60">
      <w:pPr>
        <w:numPr>
          <w:ilvl w:val="0"/>
          <w:numId w:val="52"/>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издавања решења о одобрењу одступања од одредаба ADR/ RID/ ADN;</w:t>
      </w:r>
    </w:p>
    <w:p w14:paraId="47FC16F8" w14:textId="77777777" w:rsidR="00A2638A" w:rsidRPr="008577E3" w:rsidRDefault="00A2638A" w:rsidP="006F1B60">
      <w:pPr>
        <w:numPr>
          <w:ilvl w:val="0"/>
          <w:numId w:val="52"/>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именовање тела за спровођење поступка оцењивања усаглашености.</w:t>
      </w:r>
    </w:p>
    <w:p w14:paraId="2D09FB3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Процедуре за подношење захтева су описане на сајту Одсека за транспорт опасне робе.</w:t>
      </w:r>
    </w:p>
    <w:p w14:paraId="72F64B22"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76" w:name="_Toc397689263"/>
      <w:bookmarkStart w:id="77" w:name="_Toc17359167"/>
      <w:r w:rsidRPr="008577E3">
        <w:rPr>
          <w:rFonts w:ascii="Times New Roman" w:eastAsia="Times New Roman" w:hAnsi="Times New Roman" w:cs="Times New Roman"/>
          <w:b/>
          <w:bCs/>
          <w:i/>
          <w:iCs/>
          <w:sz w:val="24"/>
          <w:szCs w:val="24"/>
          <w:lang w:val="sr-Cyrl-RS" w:eastAsia="x-none"/>
        </w:rPr>
        <w:t>11.4 Сектор за водни саобраћај и безбедност пловидбе</w:t>
      </w:r>
      <w:bookmarkEnd w:id="76"/>
      <w:bookmarkEnd w:id="77"/>
    </w:p>
    <w:p w14:paraId="75B94FD6"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bookmarkStart w:id="78" w:name="_Toc521586288"/>
      <w:r w:rsidRPr="008577E3">
        <w:rPr>
          <w:rFonts w:ascii="Times New Roman" w:eastAsia="Times New Roman" w:hAnsi="Times New Roman" w:cs="Times New Roman"/>
          <w:sz w:val="24"/>
          <w:szCs w:val="24"/>
          <w:lang w:val="sr-Cyrl-RS"/>
        </w:rPr>
        <w:t xml:space="preserve">Поступак пружања услуга: </w:t>
      </w:r>
    </w:p>
    <w:p w14:paraId="6138CC10"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А) Издавање бродарске књижице: </w:t>
      </w:r>
    </w:p>
    <w:p w14:paraId="5AF95D73"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а) Лице покреће поступак за издавање бродарске књижице подношењем писаног захтева надлежној лучкој капетанији са прилозима; </w:t>
      </w:r>
    </w:p>
    <w:p w14:paraId="2B82E43D"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б) Административна такса за издавање бродарске књижице прописана је Законом о републичким административним таксама; </w:t>
      </w:r>
    </w:p>
    <w:p w14:paraId="577ABB5F"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в) Уз захтев за издавање бродарске књижице подносилац захтева прилаже: </w:t>
      </w:r>
    </w:p>
    <w:p w14:paraId="1A7302BB"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1) фотокопију уверења о држављанству; </w:t>
      </w:r>
    </w:p>
    <w:p w14:paraId="493C83E5"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2) фотокопију личне карте или пасоша; </w:t>
      </w:r>
    </w:p>
    <w:p w14:paraId="319CB85E"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3) за малолетна лица, фотокопију личне карте или пасоша родитеља подносиоца захтева; </w:t>
      </w:r>
    </w:p>
    <w:p w14:paraId="6459AF42"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4) извештај о здравственој способности да је телесно и душевно способан за вршење одређеног посла на броду, издат према прописима којим је уређена здравствена способност члана посаде; </w:t>
      </w:r>
    </w:p>
    <w:p w14:paraId="5FA57142"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5) фотокопију овлашћења о оспособљености у трговачкој морнарици; </w:t>
      </w:r>
    </w:p>
    <w:p w14:paraId="68F6DB99"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6) две фотографије величине 3 х 3,5 cm. </w:t>
      </w:r>
    </w:p>
    <w:p w14:paraId="615368A0"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lastRenderedPageBreak/>
        <w:t xml:space="preserve">Фотокопије исправа из тач. 1), 2), 3), 5) и 6) прилажу се уз оригиналне исправе које се подносе на увид кад се захтев предаје лично, односно оверене од надлежног органа за оверу преписа када се захтев подноси поштом. Приправници и лица опште службе уз захтев за издавање бродарске књижице не подносе исправу из тачке 5). </w:t>
      </w:r>
    </w:p>
    <w:p w14:paraId="57E1BF7B" w14:textId="77777777" w:rsidR="009C07B6" w:rsidRPr="008577E3" w:rsidRDefault="009C07B6" w:rsidP="009C07B6">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г) Адресе, телефони и мејлови лучких капетанија доступни су на сајту Министарства;</w:t>
      </w:r>
    </w:p>
    <w:p w14:paraId="0A7BA71B"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д) Информације о поступку могу се добити лично, телефоном или мејлом; </w:t>
      </w:r>
    </w:p>
    <w:p w14:paraId="44C66CFB"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ђ) Провера података, утврђивање личног описа и израда бродарске књижице; </w:t>
      </w:r>
    </w:p>
    <w:p w14:paraId="0B4FBF8A"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е) Жалба се може поднети министарству сходно Закону о општем управном поступку. </w:t>
      </w:r>
    </w:p>
    <w:p w14:paraId="0D73C942"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2DFC9E54"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Б) Издавање поморске књижице: </w:t>
      </w:r>
    </w:p>
    <w:p w14:paraId="4F52BC94"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а) Лице покреће поступак за издавање поморске књижице подношењем писаног захтева са прилозима Лучкој капетанији Београд; </w:t>
      </w:r>
    </w:p>
    <w:p w14:paraId="34195F38"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б) Административна такса за издавање поморске књижице прописана је Законом о републичким административним таксама; </w:t>
      </w:r>
    </w:p>
    <w:p w14:paraId="4C66BEEF"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в) Подносилац захтева за издавање поморске књижице подноси: уверење о држављанству; извод из матичне књиге рођених; лекарско уверење; исправу о стеченој или признатој оспособљености у трговачкој морнарици; потврду о ранијим укрцањима на бродовима трговачке морнарице (ако је раније био укрцан); две фотографије величине 6 х 4,5 cm ( не старије од шест месеци); и доказ о уплаћеној административној такси; </w:t>
      </w:r>
    </w:p>
    <w:p w14:paraId="1CB7BDA1"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г) Адреса, телефони и мејл Лучке капетаније Београд доступни су на сајту министарства; </w:t>
      </w:r>
    </w:p>
    <w:p w14:paraId="4FF2850E"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д) Информације о поступку могу се добити лично, телефоном или мејлом; </w:t>
      </w:r>
    </w:p>
    <w:p w14:paraId="25E75370"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ђ) Провера података, утврђивање личног описа и израда поморске књижице; </w:t>
      </w:r>
    </w:p>
    <w:p w14:paraId="3678B200"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е) Жалба се може поднети министарству сходно Закону о општем управном поступку. </w:t>
      </w:r>
    </w:p>
    <w:p w14:paraId="4F517A53"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03CE9135"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В) Издавање одобрења за упловљење страног брода у државне воде: </w:t>
      </w:r>
    </w:p>
    <w:p w14:paraId="26A54392"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а) Лице покреће поступак за издавање одобрења подношењем писаног захтева са прилозима Сектору за водни саобраћај и безбедност пловидбе; </w:t>
      </w:r>
    </w:p>
    <w:p w14:paraId="2D1DFD0D"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б) Административна такса за издавање одобрења прописана је Законом о републичким административним таксама; </w:t>
      </w:r>
    </w:p>
    <w:p w14:paraId="72819A5C"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в) Подносилац захтева за издавање одобрења уз захтев прилаже доказ о уплаћеној административној такси; </w:t>
      </w:r>
    </w:p>
    <w:p w14:paraId="710BB5ED"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г) Адреса, телефони и мејл доступни су на сајту министарства; </w:t>
      </w:r>
    </w:p>
    <w:p w14:paraId="694F44B3"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д) Информације о поступку могу се добити лично, телефоном или мејлом; </w:t>
      </w:r>
    </w:p>
    <w:p w14:paraId="210B6DC2"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ђ) Провера података, достављање надлежној лучкој капетанији да утврди да ли стање водног пута омогућава безбедно упловљење и пловидбу страног брода, уколико нема сметњи за безбедну пловидбу и израђује се одобрење; </w:t>
      </w:r>
    </w:p>
    <w:p w14:paraId="4E7E6013"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е) Жалба се може поднети министарству сходно Закону о општем управном поступку. </w:t>
      </w:r>
    </w:p>
    <w:p w14:paraId="6138A65F"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555372D0"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Г) Издавање решења о одређивању имена и позивног знака брода: </w:t>
      </w:r>
    </w:p>
    <w:p w14:paraId="7D686967"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lastRenderedPageBreak/>
        <w:t xml:space="preserve">а) Лице покреће поступак за издавање решења подношењем писаног захтева са прилозима Сектору за водни саобраћај и безбедност пловидбе; </w:t>
      </w:r>
    </w:p>
    <w:p w14:paraId="29A09E70"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б) Административна такса за издавање решења прописана је Законом о републичким административним таксама; </w:t>
      </w:r>
    </w:p>
    <w:p w14:paraId="11EAF8A5"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в) Подносилац захтева за издавање решења уз захтев прилаже доказ о праву својине на броду, уверење о способности брода за пловидбу, бродско сведочанство, потврду о брисању брода из страног уписника бродова и доказ о уплаћеној административној такси; </w:t>
      </w:r>
    </w:p>
    <w:p w14:paraId="7E519021"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г) Адреса, телефони и мејл доступни су на сајту министарства; </w:t>
      </w:r>
    </w:p>
    <w:p w14:paraId="1A13390D" w14:textId="77777777" w:rsidR="009C07B6" w:rsidRPr="008577E3" w:rsidRDefault="009C07B6" w:rsidP="009C07B6">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д) Информације о поступку могу се добити лично, телефоном или мејлом;</w:t>
      </w:r>
    </w:p>
    <w:p w14:paraId="6E807353"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ђ) Провера достављених исправа, достављањe захтева лучким капетанијама да провере да ли у уписницима које воде нема предложеног имена брода, уколико нема сметњи за одређивање имена брода израђује се решење; </w:t>
      </w:r>
    </w:p>
    <w:p w14:paraId="1A8EFFB7" w14:textId="5DBCC3E6" w:rsidR="009C07B6" w:rsidRPr="008577E3" w:rsidRDefault="009C07B6" w:rsidP="009C07B6">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е) Жалба се може поднети министарству сходно Закону о општем управном поступку.</w:t>
      </w:r>
    </w:p>
    <w:p w14:paraId="7AF4BCE2" w14:textId="14DBCE1D" w:rsidR="009C07B6" w:rsidRPr="008577E3" w:rsidRDefault="00682651" w:rsidP="009C07B6">
      <w:pPr>
        <w:spacing w:after="0" w:line="240" w:lineRule="auto"/>
        <w:jc w:val="both"/>
        <w:rPr>
          <w:rFonts w:ascii="Times New Roman" w:eastAsia="SimSun" w:hAnsi="Times New Roman" w:cs="Times New Roman"/>
          <w:sz w:val="24"/>
          <w:szCs w:val="24"/>
          <w:lang w:eastAsia="zh-CN"/>
        </w:rPr>
      </w:pPr>
      <w:r w:rsidRPr="008577E3">
        <w:rPr>
          <w:rFonts w:ascii="Times New Roman" w:eastAsia="Times New Roman" w:hAnsi="Times New Roman" w:cs="Times New Roman"/>
          <w:sz w:val="24"/>
          <w:szCs w:val="24"/>
          <w:lang w:val="sr-Cyrl-CS" w:eastAsia="sr-Latn-CS"/>
        </w:rPr>
        <w:t>д</w:t>
      </w:r>
      <w:r w:rsidR="009C07B6" w:rsidRPr="008577E3">
        <w:rPr>
          <w:rFonts w:ascii="Times New Roman" w:eastAsia="Times New Roman" w:hAnsi="Times New Roman" w:cs="Times New Roman"/>
          <w:sz w:val="24"/>
          <w:szCs w:val="24"/>
          <w:lang w:val="sr-Cyrl-CS" w:eastAsia="sr-Latn-CS"/>
        </w:rPr>
        <w:t xml:space="preserve">) Издавање </w:t>
      </w:r>
      <w:r w:rsidR="009C07B6" w:rsidRPr="008577E3">
        <w:rPr>
          <w:rFonts w:ascii="Times New Roman" w:eastAsia="SimSun" w:hAnsi="Times New Roman" w:cs="Times New Roman"/>
          <w:sz w:val="24"/>
          <w:szCs w:val="24"/>
          <w:lang w:val="sr-Cyrl-RS" w:eastAsia="zh-CN"/>
        </w:rPr>
        <w:t>сведочанства о оспособљености за обављање делатности возара унутрашње пловидбе</w:t>
      </w:r>
      <w:r w:rsidR="009C07B6" w:rsidRPr="008577E3">
        <w:rPr>
          <w:rFonts w:ascii="Times New Roman" w:eastAsia="SimSun" w:hAnsi="Times New Roman" w:cs="Times New Roman"/>
          <w:sz w:val="24"/>
          <w:szCs w:val="24"/>
          <w:lang w:eastAsia="zh-CN"/>
        </w:rPr>
        <w:t>:</w:t>
      </w:r>
    </w:p>
    <w:p w14:paraId="19FF2D27" w14:textId="77777777" w:rsidR="009C07B6" w:rsidRPr="008577E3" w:rsidRDefault="009C07B6" w:rsidP="009C07B6">
      <w:p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Физичко лице подноси писмену пријаву за полагање стручног испита министарству</w:t>
      </w:r>
      <w:r w:rsidRPr="008577E3">
        <w:rPr>
          <w:rFonts w:ascii="Times New Roman" w:eastAsia="Times New Roman" w:hAnsi="Times New Roman" w:cs="Times New Roman"/>
          <w:sz w:val="24"/>
          <w:szCs w:val="24"/>
          <w:lang w:val="sr-Cyrl-RS" w:eastAsia="sr-Latn-CS"/>
        </w:rPr>
        <w:t>.</w:t>
      </w:r>
      <w:r w:rsidRPr="008577E3">
        <w:rPr>
          <w:rFonts w:ascii="Times New Roman" w:eastAsia="Times New Roman" w:hAnsi="Times New Roman" w:cs="Times New Roman"/>
          <w:sz w:val="24"/>
          <w:szCs w:val="24"/>
          <w:lang w:val="ru-RU" w:eastAsia="sr-Latn-CS"/>
        </w:rPr>
        <w:t xml:space="preserve"> На основу резултата стручног испита, кандидату који је положио испит се издаје уверење о положеном испиту, а</w:t>
      </w:r>
      <w:r w:rsidRPr="008577E3">
        <w:rPr>
          <w:rFonts w:ascii="Times New Roman" w:eastAsia="Times New Roman" w:hAnsi="Times New Roman" w:cs="Times New Roman"/>
          <w:sz w:val="24"/>
          <w:szCs w:val="24"/>
          <w:lang w:val="sr-Cyrl-CS" w:eastAsia="sr-Latn-CS"/>
        </w:rPr>
        <w:t xml:space="preserve"> на основу уверења се издаје сведочанство</w:t>
      </w:r>
      <w:r w:rsidRPr="008577E3">
        <w:rPr>
          <w:rFonts w:ascii="Times New Roman" w:eastAsia="Times New Roman" w:hAnsi="Times New Roman" w:cs="Times New Roman"/>
          <w:sz w:val="24"/>
          <w:szCs w:val="24"/>
          <w:lang w:eastAsia="sr-Latn-CS"/>
        </w:rPr>
        <w:t xml:space="preserve"> о оспособљености за обављање делатности возара унутрашње пловидбе</w:t>
      </w:r>
      <w:r w:rsidRPr="008577E3">
        <w:rPr>
          <w:rFonts w:ascii="Times New Roman" w:eastAsia="Times New Roman" w:hAnsi="Times New Roman" w:cs="Times New Roman"/>
          <w:sz w:val="24"/>
          <w:szCs w:val="24"/>
          <w:lang w:val="sr-Cyrl-CS" w:eastAsia="sr-Latn-CS"/>
        </w:rPr>
        <w:t>.</w:t>
      </w:r>
      <w:r w:rsidRPr="008577E3">
        <w:rPr>
          <w:rFonts w:ascii="Times New Roman" w:eastAsia="Times New Roman" w:hAnsi="Times New Roman" w:cs="Times New Roman"/>
          <w:sz w:val="24"/>
          <w:szCs w:val="24"/>
          <w:lang w:val="ru-RU" w:eastAsia="sr-Latn-CS"/>
        </w:rPr>
        <w:t xml:space="preserve"> </w:t>
      </w:r>
    </w:p>
    <w:p w14:paraId="6D73FF2A" w14:textId="77777777" w:rsidR="009C07B6" w:rsidRPr="008577E3" w:rsidRDefault="009C07B6" w:rsidP="009C07B6">
      <w:pPr>
        <w:spacing w:after="0" w:line="240" w:lineRule="auto"/>
        <w:jc w:val="both"/>
        <w:rPr>
          <w:rFonts w:ascii="Times New Roman" w:eastAsia="Times New Roman" w:hAnsi="Times New Roman" w:cs="Times New Roman"/>
          <w:b/>
          <w:bCs/>
          <w:i/>
          <w:iCs/>
          <w:kern w:val="32"/>
          <w:sz w:val="24"/>
          <w:szCs w:val="24"/>
          <w:shd w:val="clear" w:color="auto" w:fill="FFFFFF"/>
          <w:lang w:val="en-GB"/>
        </w:rPr>
      </w:pPr>
      <w:r w:rsidRPr="008577E3">
        <w:rPr>
          <w:rFonts w:ascii="Times New Roman" w:eastAsia="Times New Roman" w:hAnsi="Times New Roman" w:cs="Times New Roman"/>
          <w:sz w:val="24"/>
          <w:szCs w:val="24"/>
          <w:lang w:val="ru-RU" w:eastAsia="sr-Latn-CS"/>
        </w:rPr>
        <w:t xml:space="preserve">Издавање </w:t>
      </w:r>
      <w:r w:rsidRPr="008577E3">
        <w:rPr>
          <w:rFonts w:ascii="Times New Roman" w:eastAsia="SimSun" w:hAnsi="Times New Roman" w:cs="Times New Roman"/>
          <w:sz w:val="24"/>
          <w:szCs w:val="24"/>
          <w:lang w:val="sr-Cyrl-RS" w:eastAsia="zh-CN"/>
        </w:rPr>
        <w:t>одобрења за обављање делатности возара унутрашње пловидбе</w:t>
      </w:r>
      <w:r w:rsidRPr="008577E3">
        <w:rPr>
          <w:rFonts w:ascii="Times New Roman" w:eastAsia="Times New Roman" w:hAnsi="Times New Roman" w:cs="Times New Roman"/>
          <w:b/>
          <w:bCs/>
          <w:i/>
          <w:iCs/>
          <w:kern w:val="32"/>
          <w:sz w:val="24"/>
          <w:szCs w:val="24"/>
          <w:shd w:val="clear" w:color="auto" w:fill="FFFFFF"/>
          <w:lang w:val="en-GB"/>
        </w:rPr>
        <w:t xml:space="preserve"> </w:t>
      </w:r>
    </w:p>
    <w:p w14:paraId="1610F1D6" w14:textId="77777777" w:rsidR="009C07B6" w:rsidRPr="008577E3" w:rsidRDefault="009C07B6" w:rsidP="009C07B6">
      <w:pPr>
        <w:spacing w:after="0" w:line="240" w:lineRule="auto"/>
        <w:jc w:val="both"/>
        <w:rPr>
          <w:rFonts w:ascii="Times New Roman" w:eastAsia="Times New Roman" w:hAnsi="Times New Roman" w:cs="Times New Roman"/>
          <w:b/>
          <w:bCs/>
          <w:i/>
          <w:iCs/>
          <w:kern w:val="32"/>
          <w:sz w:val="24"/>
          <w:szCs w:val="24"/>
          <w:shd w:val="clear" w:color="auto" w:fill="FFFFFF"/>
          <w:lang w:val="en-GB"/>
        </w:rPr>
      </w:pPr>
      <w:r w:rsidRPr="008577E3">
        <w:rPr>
          <w:rFonts w:ascii="Times New Roman" w:eastAsia="Times New Roman" w:hAnsi="Times New Roman" w:cs="Times New Roman"/>
          <w:sz w:val="24"/>
          <w:szCs w:val="24"/>
        </w:rPr>
        <w:t>Уз захтев за издавање одобрења за обављање делатности возара унутрашње пловидбе у домаћем/међународном превозу, привредни субјект – подносилац захтева прилаже:</w:t>
      </w:r>
    </w:p>
    <w:p w14:paraId="231A50B9" w14:textId="77777777" w:rsidR="009C07B6" w:rsidRPr="008577E3" w:rsidRDefault="009C07B6" w:rsidP="009C07B6">
      <w:pPr>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1) доказ да има запослено лице које има сведочанство о оспособљености за обављање делатности возара унутрашње пловидбе (уговор о раду, М-А образац и др.);</w:t>
      </w:r>
    </w:p>
    <w:p w14:paraId="4397829A" w14:textId="77777777" w:rsidR="009C07B6" w:rsidRPr="008577E3" w:rsidRDefault="009C07B6" w:rsidP="009C07B6">
      <w:pPr>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2) сведочанство о оспособљености за обављање делатности возара унутрашње пловидбе за то запослено лице;</w:t>
      </w:r>
    </w:p>
    <w:p w14:paraId="267A2D08" w14:textId="77777777" w:rsidR="009C07B6" w:rsidRPr="008577E3" w:rsidRDefault="009C07B6" w:rsidP="009C07B6">
      <w:pPr>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3) извод из регистра Агенције за привредне регистре да је регистрован за обављање делатности превоза у унутрашњој пловидби;</w:t>
      </w:r>
    </w:p>
    <w:p w14:paraId="7E552308" w14:textId="700F0664" w:rsidR="009C07B6" w:rsidRPr="008577E3" w:rsidRDefault="009C07B6" w:rsidP="009C07B6">
      <w:pPr>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4) доказ о уплати административне таксе.</w:t>
      </w:r>
    </w:p>
    <w:p w14:paraId="232DF8B9" w14:textId="6DB43141" w:rsidR="009C07B6" w:rsidRPr="008577E3" w:rsidRDefault="00114AB3" w:rsidP="009C07B6">
      <w:pPr>
        <w:shd w:val="clear" w:color="auto" w:fill="FFFFFF"/>
        <w:spacing w:after="0" w:line="240" w:lineRule="auto"/>
        <w:jc w:val="both"/>
        <w:rPr>
          <w:rFonts w:ascii="Times New Roman" w:eastAsia="SimSun" w:hAnsi="Times New Roman" w:cs="Times New Roman"/>
          <w:sz w:val="24"/>
          <w:szCs w:val="24"/>
          <w:lang w:eastAsia="zh-CN"/>
        </w:rPr>
      </w:pPr>
      <w:r w:rsidRPr="008577E3">
        <w:rPr>
          <w:rFonts w:ascii="Times New Roman" w:eastAsia="SimSun" w:hAnsi="Times New Roman" w:cs="Times New Roman"/>
          <w:sz w:val="24"/>
          <w:szCs w:val="24"/>
          <w:lang w:val="sr-Cyrl-RS" w:eastAsia="zh-CN"/>
        </w:rPr>
        <w:t>ђ</w:t>
      </w:r>
      <w:r w:rsidR="009C07B6" w:rsidRPr="008577E3">
        <w:rPr>
          <w:rFonts w:ascii="Times New Roman" w:eastAsia="SimSun" w:hAnsi="Times New Roman" w:cs="Times New Roman"/>
          <w:sz w:val="24"/>
          <w:szCs w:val="24"/>
          <w:lang w:val="sr-Cyrl-RS" w:eastAsia="zh-CN"/>
        </w:rPr>
        <w:t>) Издавање дозвола за обављање послова бродског агента и агента посредника</w:t>
      </w:r>
      <w:r w:rsidR="009C07B6" w:rsidRPr="008577E3">
        <w:rPr>
          <w:rFonts w:ascii="Times New Roman" w:eastAsia="SimSun" w:hAnsi="Times New Roman" w:cs="Times New Roman"/>
          <w:sz w:val="24"/>
          <w:szCs w:val="24"/>
          <w:lang w:eastAsia="zh-CN"/>
        </w:rPr>
        <w:t>:</w:t>
      </w:r>
    </w:p>
    <w:p w14:paraId="35AB8CC7" w14:textId="77777777" w:rsidR="009C07B6" w:rsidRPr="008577E3" w:rsidRDefault="009C07B6" w:rsidP="009C07B6">
      <w:pPr>
        <w:shd w:val="clear" w:color="auto" w:fill="FFFFFF"/>
        <w:spacing w:after="0" w:line="240" w:lineRule="auto"/>
        <w:jc w:val="both"/>
        <w:rPr>
          <w:rFonts w:ascii="Times New Roman" w:eastAsia="SimSun" w:hAnsi="Times New Roman" w:cs="Times New Roman"/>
          <w:sz w:val="24"/>
          <w:szCs w:val="24"/>
          <w:lang w:val="sr-Cyrl-RS" w:eastAsia="zh-CN"/>
        </w:rPr>
      </w:pPr>
      <w:r w:rsidRPr="008577E3">
        <w:rPr>
          <w:rFonts w:ascii="Times New Roman" w:eastAsia="SimSun" w:hAnsi="Times New Roman" w:cs="Times New Roman"/>
          <w:sz w:val="24"/>
          <w:szCs w:val="24"/>
          <w:lang w:val="sr-Cyrl-RS" w:eastAsia="zh-CN"/>
        </w:rPr>
        <w:t xml:space="preserve">Физичко лице за добијање дозволе за обављање послова бродског агента, односно агента посредника </w:t>
      </w:r>
      <w:r w:rsidRPr="008577E3">
        <w:rPr>
          <w:rFonts w:ascii="Times New Roman" w:eastAsia="SimSun" w:hAnsi="Times New Roman" w:cs="Times New Roman"/>
          <w:sz w:val="24"/>
          <w:szCs w:val="24"/>
          <w:lang w:val="sr-Cyrl-CS" w:eastAsia="zh-CN"/>
        </w:rPr>
        <w:t xml:space="preserve">треба да </w:t>
      </w:r>
      <w:r w:rsidRPr="008577E3">
        <w:rPr>
          <w:rFonts w:ascii="Times New Roman" w:eastAsia="SimSun" w:hAnsi="Times New Roman" w:cs="Times New Roman"/>
          <w:sz w:val="24"/>
          <w:szCs w:val="24"/>
          <w:lang w:val="sr-Cyrl-RS" w:eastAsia="zh-CN"/>
        </w:rPr>
        <w:t>испуњава следеће услове:</w:t>
      </w:r>
    </w:p>
    <w:p w14:paraId="11447148" w14:textId="77777777" w:rsidR="009C07B6" w:rsidRPr="008577E3" w:rsidRDefault="009C07B6" w:rsidP="009C07B6">
      <w:pPr>
        <w:shd w:val="clear" w:color="auto" w:fill="FFFFFF"/>
        <w:spacing w:after="0" w:line="240" w:lineRule="auto"/>
        <w:jc w:val="both"/>
        <w:rPr>
          <w:rFonts w:ascii="Times New Roman" w:eastAsia="SimSun" w:hAnsi="Times New Roman" w:cs="Times New Roman"/>
          <w:sz w:val="24"/>
          <w:szCs w:val="24"/>
          <w:lang w:val="sr-Cyrl-RS" w:eastAsia="zh-CN"/>
        </w:rPr>
      </w:pPr>
      <w:r w:rsidRPr="008577E3">
        <w:rPr>
          <w:rFonts w:ascii="Times New Roman" w:eastAsia="SimSun" w:hAnsi="Times New Roman" w:cs="Times New Roman"/>
          <w:sz w:val="24"/>
          <w:szCs w:val="24"/>
          <w:lang w:val="sr-Cyrl-RS" w:eastAsia="zh-CN"/>
        </w:rPr>
        <w:t>1) да је запослено у правном лицу које је уписано у уписник бродских агената и агената посредника;</w:t>
      </w:r>
    </w:p>
    <w:p w14:paraId="09BA9979" w14:textId="77777777" w:rsidR="009C07B6" w:rsidRPr="008577E3" w:rsidRDefault="009C07B6" w:rsidP="009C07B6">
      <w:pPr>
        <w:shd w:val="clear" w:color="auto" w:fill="FFFFFF"/>
        <w:spacing w:after="0" w:line="240" w:lineRule="auto"/>
        <w:jc w:val="both"/>
        <w:rPr>
          <w:rFonts w:ascii="Times New Roman" w:eastAsia="SimSun" w:hAnsi="Times New Roman" w:cs="Times New Roman"/>
          <w:sz w:val="24"/>
          <w:szCs w:val="24"/>
          <w:lang w:val="sr-Cyrl-RS" w:eastAsia="zh-CN"/>
        </w:rPr>
      </w:pPr>
      <w:r w:rsidRPr="008577E3">
        <w:rPr>
          <w:rFonts w:ascii="Times New Roman" w:eastAsia="SimSun" w:hAnsi="Times New Roman" w:cs="Times New Roman"/>
          <w:sz w:val="24"/>
          <w:szCs w:val="24"/>
          <w:lang w:val="sr-Cyrl-RS" w:eastAsia="zh-CN"/>
        </w:rPr>
        <w:t>2) да је радило на пословима бродског агента, односно агента посредника најмање шест месеци, у својству приправника за обављање послова бродског агента, односно агента посредника у правном лицу које је уписано у уписник бродских агената и агената посредника;</w:t>
      </w:r>
    </w:p>
    <w:p w14:paraId="569E60EA" w14:textId="77777777" w:rsidR="009C07B6" w:rsidRPr="008577E3" w:rsidRDefault="009C07B6" w:rsidP="009C07B6">
      <w:pPr>
        <w:shd w:val="clear" w:color="auto" w:fill="FFFFFF"/>
        <w:spacing w:after="0" w:line="240" w:lineRule="auto"/>
        <w:jc w:val="both"/>
        <w:rPr>
          <w:rFonts w:ascii="Times New Roman" w:eastAsia="SimSun" w:hAnsi="Times New Roman" w:cs="Times New Roman"/>
          <w:sz w:val="24"/>
          <w:szCs w:val="24"/>
          <w:lang w:val="sr-Cyrl-RS" w:eastAsia="zh-CN"/>
        </w:rPr>
      </w:pPr>
      <w:r w:rsidRPr="008577E3">
        <w:rPr>
          <w:rFonts w:ascii="Times New Roman" w:eastAsia="SimSun" w:hAnsi="Times New Roman" w:cs="Times New Roman"/>
          <w:sz w:val="24"/>
          <w:szCs w:val="24"/>
          <w:lang w:val="sr-Cyrl-RS" w:eastAsia="zh-CN"/>
        </w:rPr>
        <w:t>3) има најмање средњу стручну спрему;</w:t>
      </w:r>
    </w:p>
    <w:p w14:paraId="14F8E66C" w14:textId="77777777" w:rsidR="009C07B6" w:rsidRPr="008577E3" w:rsidRDefault="009C07B6" w:rsidP="009C07B6">
      <w:pPr>
        <w:shd w:val="clear" w:color="auto" w:fill="FFFFFF"/>
        <w:spacing w:after="0" w:line="240" w:lineRule="auto"/>
        <w:jc w:val="both"/>
        <w:rPr>
          <w:rFonts w:ascii="Times New Roman" w:eastAsia="SimSun" w:hAnsi="Times New Roman" w:cs="Times New Roman"/>
          <w:sz w:val="24"/>
          <w:szCs w:val="24"/>
          <w:lang w:val="sr-Cyrl-RS" w:eastAsia="zh-CN"/>
        </w:rPr>
      </w:pPr>
      <w:r w:rsidRPr="008577E3">
        <w:rPr>
          <w:rFonts w:ascii="Times New Roman" w:eastAsia="SimSun" w:hAnsi="Times New Roman" w:cs="Times New Roman"/>
          <w:sz w:val="24"/>
          <w:szCs w:val="24"/>
          <w:lang w:val="sr-Cyrl-RS" w:eastAsia="zh-CN"/>
        </w:rPr>
        <w:t>4) има положен стручни испит за обављање послова бродског агента, односно агента посредника;</w:t>
      </w:r>
    </w:p>
    <w:p w14:paraId="2BAC88EA" w14:textId="77777777" w:rsidR="009C07B6" w:rsidRPr="008577E3" w:rsidRDefault="009C07B6" w:rsidP="009C07B6">
      <w:pPr>
        <w:shd w:val="clear" w:color="auto" w:fill="FFFFFF"/>
        <w:spacing w:after="0" w:line="240" w:lineRule="auto"/>
        <w:jc w:val="both"/>
        <w:rPr>
          <w:rFonts w:ascii="Times New Roman" w:eastAsia="SimSun" w:hAnsi="Times New Roman" w:cs="Times New Roman"/>
          <w:sz w:val="24"/>
          <w:szCs w:val="24"/>
          <w:lang w:val="sr-Cyrl-RS" w:eastAsia="zh-CN"/>
        </w:rPr>
      </w:pPr>
      <w:r w:rsidRPr="008577E3">
        <w:rPr>
          <w:rFonts w:ascii="Times New Roman" w:eastAsia="SimSun" w:hAnsi="Times New Roman" w:cs="Times New Roman"/>
          <w:sz w:val="24"/>
          <w:szCs w:val="24"/>
          <w:lang w:val="sr-Cyrl-RS" w:eastAsia="zh-CN"/>
        </w:rPr>
        <w:lastRenderedPageBreak/>
        <w:t>5) није правноснажно осуђивано или кажњавано за кривична дела против привреде и безбедности јавног саобраћаја, односно за прекршаје спољнотрговинских, девизних, царинских или пореских прописа.</w:t>
      </w:r>
    </w:p>
    <w:p w14:paraId="150D3E05"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 xml:space="preserve">Физичко лице које поднесе доказ да је дуже од три године од дана ступања на снагу закона </w:t>
      </w:r>
      <w:r w:rsidRPr="008577E3">
        <w:rPr>
          <w:rFonts w:ascii="Times New Roman" w:eastAsia="Times New Roman" w:hAnsi="Times New Roman" w:cs="Times New Roman"/>
          <w:sz w:val="24"/>
          <w:szCs w:val="24"/>
          <w:lang w:val="sr-Cyrl-CS"/>
        </w:rPr>
        <w:t xml:space="preserve">о трговачком бродарству </w:t>
      </w:r>
      <w:r w:rsidRPr="008577E3">
        <w:rPr>
          <w:rFonts w:ascii="Times New Roman" w:eastAsia="Times New Roman" w:hAnsi="Times New Roman" w:cs="Times New Roman"/>
          <w:sz w:val="24"/>
          <w:szCs w:val="24"/>
        </w:rPr>
        <w:t xml:space="preserve">обављало послове бродског агента, односно агента посредника, није дужно да поднесе доказ о испуњености услова из </w:t>
      </w:r>
      <w:r w:rsidRPr="008577E3">
        <w:rPr>
          <w:rFonts w:ascii="Times New Roman" w:eastAsia="Times New Roman" w:hAnsi="Times New Roman" w:cs="Times New Roman"/>
          <w:sz w:val="24"/>
          <w:szCs w:val="24"/>
          <w:lang w:val="sr-Cyrl-CS"/>
        </w:rPr>
        <w:t>тачке</w:t>
      </w:r>
      <w:r w:rsidRPr="008577E3">
        <w:rPr>
          <w:rFonts w:ascii="Times New Roman" w:eastAsia="Times New Roman" w:hAnsi="Times New Roman" w:cs="Times New Roman"/>
          <w:sz w:val="24"/>
          <w:szCs w:val="24"/>
        </w:rPr>
        <w:t xml:space="preserve"> 4)</w:t>
      </w:r>
      <w:r w:rsidRPr="008577E3">
        <w:rPr>
          <w:rFonts w:ascii="Times New Roman" w:eastAsia="Times New Roman" w:hAnsi="Times New Roman" w:cs="Times New Roman"/>
          <w:sz w:val="24"/>
          <w:szCs w:val="24"/>
          <w:lang w:val="sr-Cyrl-CS"/>
        </w:rPr>
        <w:t>.</w:t>
      </w:r>
    </w:p>
    <w:p w14:paraId="38110475"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rPr>
      </w:pPr>
    </w:p>
    <w:p w14:paraId="7FE4D0A5" w14:textId="5126EAC4" w:rsidR="009C07B6" w:rsidRPr="008577E3" w:rsidRDefault="00F46AAF" w:rsidP="009C07B6">
      <w:pPr>
        <w:spacing w:after="0" w:line="240" w:lineRule="auto"/>
        <w:jc w:val="both"/>
        <w:rPr>
          <w:rFonts w:ascii="Times New Roman" w:eastAsia="Times New Roman" w:hAnsi="Times New Roman" w:cs="Times New Roman"/>
          <w:sz w:val="24"/>
          <w:szCs w:val="24"/>
          <w:lang w:val="sr-Cyrl-RS"/>
        </w:rPr>
      </w:pPr>
      <w:r w:rsidRPr="008577E3">
        <w:rPr>
          <w:rFonts w:ascii="Times New Roman" w:eastAsia="SimSun" w:hAnsi="Times New Roman" w:cs="Times New Roman"/>
          <w:sz w:val="24"/>
          <w:szCs w:val="24"/>
          <w:lang w:val="sr-Cyrl-RS" w:eastAsia="zh-CN"/>
        </w:rPr>
        <w:t>е</w:t>
      </w:r>
      <w:r w:rsidR="009C07B6" w:rsidRPr="008577E3">
        <w:rPr>
          <w:rFonts w:ascii="Times New Roman" w:eastAsia="SimSun" w:hAnsi="Times New Roman" w:cs="Times New Roman"/>
          <w:sz w:val="24"/>
          <w:szCs w:val="24"/>
          <w:lang w:val="sr-Cyrl-RS" w:eastAsia="zh-CN"/>
        </w:rPr>
        <w:t xml:space="preserve">) </w:t>
      </w:r>
      <w:r w:rsidR="009C07B6" w:rsidRPr="008577E3">
        <w:rPr>
          <w:rFonts w:ascii="Times New Roman" w:eastAsia="Times New Roman" w:hAnsi="Times New Roman" w:cs="Times New Roman"/>
          <w:sz w:val="24"/>
          <w:szCs w:val="24"/>
          <w:lang w:val="sr-Cyrl-RS"/>
        </w:rPr>
        <w:t>Издавање лиценц</w:t>
      </w:r>
      <w:r w:rsidR="009C07B6" w:rsidRPr="008577E3">
        <w:rPr>
          <w:rFonts w:ascii="Times New Roman" w:eastAsia="Times New Roman" w:hAnsi="Times New Roman" w:cs="Times New Roman"/>
          <w:sz w:val="24"/>
          <w:szCs w:val="24"/>
          <w:lang w:val="sr-Cyrl-CS"/>
        </w:rPr>
        <w:t xml:space="preserve">е </w:t>
      </w:r>
      <w:r w:rsidR="009C07B6" w:rsidRPr="008577E3">
        <w:rPr>
          <w:rFonts w:ascii="Times New Roman" w:eastAsia="Times New Roman" w:hAnsi="Times New Roman" w:cs="Times New Roman"/>
          <w:sz w:val="24"/>
          <w:szCs w:val="24"/>
          <w:lang w:val="sr-Cyrl-RS"/>
        </w:rPr>
        <w:t>за обављање делатности вађења речног наноса из водног пута</w:t>
      </w:r>
    </w:p>
    <w:p w14:paraId="08254979"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lang w:val="sr-Cyrl-RS" w:eastAsia="sr-Latn-CS"/>
        </w:rPr>
      </w:pPr>
      <w:r w:rsidRPr="008577E3">
        <w:rPr>
          <w:rFonts w:ascii="Times New Roman" w:eastAsia="SimSun" w:hAnsi="Times New Roman" w:cs="Times New Roman"/>
          <w:sz w:val="24"/>
          <w:szCs w:val="24"/>
          <w:lang w:val="sr-Cyrl-RS" w:eastAsia="zh-CN"/>
        </w:rPr>
        <w:t xml:space="preserve">Правно лице, односно предузетник за издавање </w:t>
      </w:r>
      <w:r w:rsidRPr="008577E3">
        <w:rPr>
          <w:rFonts w:ascii="Times New Roman" w:eastAsia="Times New Roman" w:hAnsi="Times New Roman" w:cs="Times New Roman"/>
          <w:sz w:val="24"/>
          <w:szCs w:val="24"/>
          <w:lang w:val="sr-Cyrl-RS" w:eastAsia="sr-Latn-CS"/>
        </w:rPr>
        <w:t>лиценц</w:t>
      </w:r>
      <w:r w:rsidRPr="008577E3">
        <w:rPr>
          <w:rFonts w:ascii="Times New Roman" w:eastAsia="Times New Roman" w:hAnsi="Times New Roman" w:cs="Times New Roman"/>
          <w:sz w:val="24"/>
          <w:szCs w:val="24"/>
          <w:lang w:val="sr-Cyrl-CS" w:eastAsia="sr-Latn-CS"/>
        </w:rPr>
        <w:t xml:space="preserve">е </w:t>
      </w:r>
      <w:r w:rsidRPr="008577E3">
        <w:rPr>
          <w:rFonts w:ascii="Times New Roman" w:eastAsia="Times New Roman" w:hAnsi="Times New Roman" w:cs="Times New Roman"/>
          <w:sz w:val="24"/>
          <w:szCs w:val="24"/>
          <w:lang w:val="sr-Cyrl-RS" w:eastAsia="sr-Latn-CS"/>
        </w:rPr>
        <w:t xml:space="preserve">за обављање делатности вађења речног наноса из водног пута треба </w:t>
      </w:r>
      <w:r w:rsidRPr="008577E3">
        <w:rPr>
          <w:rFonts w:ascii="Times New Roman" w:eastAsia="Times New Roman" w:hAnsi="Times New Roman" w:cs="Times New Roman"/>
          <w:sz w:val="24"/>
          <w:szCs w:val="24"/>
          <w:shd w:val="clear" w:color="auto" w:fill="FFFFFF"/>
          <w:lang w:val="sr-Latn-CS" w:eastAsia="sr-Latn-CS"/>
        </w:rPr>
        <w:t>да испуњава услове у погледу техничко-технолошке опремљености и организационе и кадровске оспособљености за обављање те делатности.</w:t>
      </w:r>
    </w:p>
    <w:p w14:paraId="1980606E"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rPr>
        <w:t xml:space="preserve">Tехничко-технолошком опремљеношћу за обављање делатности вађења речних наноса </w:t>
      </w:r>
      <w:r w:rsidRPr="008577E3">
        <w:rPr>
          <w:rFonts w:ascii="Times New Roman" w:eastAsia="Times New Roman" w:hAnsi="Times New Roman" w:cs="Times New Roman"/>
          <w:sz w:val="24"/>
          <w:szCs w:val="24"/>
          <w:lang w:val="sr-Cyrl-CS"/>
        </w:rPr>
        <w:t>из водног пута</w:t>
      </w:r>
      <w:r w:rsidRPr="008577E3">
        <w:rPr>
          <w:rFonts w:ascii="Times New Roman" w:eastAsia="Times New Roman" w:hAnsi="Times New Roman" w:cs="Times New Roman"/>
          <w:sz w:val="24"/>
          <w:szCs w:val="24"/>
        </w:rPr>
        <w:t>, сматра се опремљеност правног лица, односно предузетника потребним техничким пловним објектима који су уписани у домаћи уписник бродова унутрашње пловидбе</w:t>
      </w:r>
      <w:r w:rsidRPr="008577E3">
        <w:rPr>
          <w:rFonts w:ascii="Times New Roman" w:eastAsia="Times New Roman" w:hAnsi="Times New Roman" w:cs="Times New Roman"/>
          <w:sz w:val="24"/>
          <w:szCs w:val="24"/>
          <w:lang w:val="sr-Cyrl-CS"/>
        </w:rPr>
        <w:t>.</w:t>
      </w:r>
    </w:p>
    <w:p w14:paraId="6D001BA6"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lang w:eastAsia="sr-Latn-CS"/>
        </w:rPr>
      </w:pPr>
      <w:r w:rsidRPr="008577E3">
        <w:rPr>
          <w:rFonts w:ascii="Times New Roman" w:eastAsia="Times New Roman" w:hAnsi="Times New Roman" w:cs="Times New Roman"/>
          <w:sz w:val="24"/>
          <w:szCs w:val="24"/>
          <w:shd w:val="clear" w:color="auto" w:fill="FFFFFF"/>
          <w:lang w:val="sr-Latn-CS" w:eastAsia="sr-Latn-CS"/>
        </w:rPr>
        <w:t>Организационом оспособљеношћу за обављање делатности вађења речних наноса</w:t>
      </w:r>
      <w:r w:rsidRPr="008577E3">
        <w:rPr>
          <w:rFonts w:ascii="Times New Roman" w:eastAsia="Times New Roman" w:hAnsi="Times New Roman" w:cs="Times New Roman"/>
          <w:sz w:val="24"/>
          <w:szCs w:val="24"/>
          <w:shd w:val="clear" w:color="auto" w:fill="FFFFFF"/>
          <w:lang w:val="sr-Cyrl-CS" w:eastAsia="sr-Latn-CS"/>
        </w:rPr>
        <w:t xml:space="preserve"> </w:t>
      </w:r>
      <w:r w:rsidRPr="008577E3">
        <w:rPr>
          <w:rFonts w:ascii="Times New Roman" w:eastAsia="Times New Roman" w:hAnsi="Times New Roman" w:cs="Times New Roman"/>
          <w:sz w:val="24"/>
          <w:szCs w:val="24"/>
          <w:shd w:val="clear" w:color="auto" w:fill="FFFFFF"/>
          <w:lang w:val="sr-Latn-CS" w:eastAsia="sr-Latn-CS"/>
        </w:rPr>
        <w:t>сматра се да правно лице, односно предузетник има одговарајућу унутрашњу организацију непосредно ангажованих запослених која омогућава несметано обављање делатности вађења речног наноса</w:t>
      </w:r>
      <w:r w:rsidRPr="008577E3">
        <w:rPr>
          <w:rFonts w:ascii="Times New Roman" w:eastAsia="Times New Roman" w:hAnsi="Times New Roman" w:cs="Times New Roman"/>
          <w:sz w:val="24"/>
          <w:szCs w:val="24"/>
          <w:shd w:val="clear" w:color="auto" w:fill="FFFFFF"/>
          <w:lang w:val="sr-Cyrl-CS" w:eastAsia="sr-Latn-CS"/>
        </w:rPr>
        <w:t xml:space="preserve"> из водног пута</w:t>
      </w:r>
      <w:r w:rsidRPr="008577E3">
        <w:rPr>
          <w:rFonts w:ascii="Times New Roman" w:eastAsia="Times New Roman" w:hAnsi="Times New Roman" w:cs="Times New Roman"/>
          <w:sz w:val="24"/>
          <w:szCs w:val="24"/>
          <w:shd w:val="clear" w:color="auto" w:fill="FFFFFF"/>
          <w:lang w:val="sr-Latn-CS" w:eastAsia="sr-Latn-CS"/>
        </w:rPr>
        <w:t xml:space="preserve"> за коју се издаје лиценца.</w:t>
      </w:r>
      <w:r w:rsidRPr="008577E3">
        <w:rPr>
          <w:rFonts w:ascii="Times New Roman" w:eastAsia="Times New Roman" w:hAnsi="Times New Roman" w:cs="Times New Roman"/>
          <w:sz w:val="24"/>
          <w:szCs w:val="24"/>
          <w:lang w:eastAsia="sr-Latn-CS"/>
        </w:rPr>
        <w:t xml:space="preserve"> </w:t>
      </w:r>
    </w:p>
    <w:p w14:paraId="61ABC810" w14:textId="55C9F211"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Кадровском оспособљеношћу за обављање делатности вађења речних наноса из водног пута, сматра се да правно лице, односно предузетник има у радном односу прописан број стручно оспособљених чланова посаде на техничким пловним објектима.</w:t>
      </w:r>
    </w:p>
    <w:p w14:paraId="1626F9B6" w14:textId="3AA2ECC7" w:rsidR="009C07B6" w:rsidRPr="008577E3" w:rsidRDefault="00F46AAF" w:rsidP="009C07B6">
      <w:pPr>
        <w:shd w:val="clear" w:color="auto" w:fill="FFFFFF"/>
        <w:spacing w:after="0" w:line="240" w:lineRule="auto"/>
        <w:jc w:val="both"/>
        <w:rPr>
          <w:rFonts w:ascii="Times New Roman" w:eastAsia="Times New Roman" w:hAnsi="Times New Roman" w:cs="Times New Roman"/>
          <w:sz w:val="24"/>
          <w:szCs w:val="24"/>
          <w:lang w:val="sr-Cyrl-RS" w:eastAsia="sr-Latn-CS"/>
        </w:rPr>
      </w:pPr>
      <w:r w:rsidRPr="008577E3">
        <w:rPr>
          <w:rFonts w:ascii="Times New Roman" w:eastAsia="Times New Roman" w:hAnsi="Times New Roman" w:cs="Times New Roman"/>
          <w:sz w:val="24"/>
          <w:szCs w:val="24"/>
          <w:lang w:val="sr-Cyrl-RS" w:eastAsia="sr-Latn-CS"/>
        </w:rPr>
        <w:t>ж</w:t>
      </w:r>
      <w:r w:rsidR="009C07B6" w:rsidRPr="008577E3">
        <w:rPr>
          <w:rFonts w:ascii="Times New Roman" w:eastAsia="Times New Roman" w:hAnsi="Times New Roman" w:cs="Times New Roman"/>
          <w:sz w:val="24"/>
          <w:szCs w:val="24"/>
          <w:lang w:val="sr-Cyrl-RS" w:eastAsia="sr-Latn-CS"/>
        </w:rPr>
        <w:t>) Упис у уписник бродских агената и агената посредника</w:t>
      </w:r>
    </w:p>
    <w:p w14:paraId="7046842B"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lang w:eastAsia="sr-Latn-CS"/>
        </w:rPr>
      </w:pPr>
      <w:r w:rsidRPr="008577E3">
        <w:rPr>
          <w:rFonts w:ascii="Times New Roman" w:eastAsia="Times New Roman" w:hAnsi="Times New Roman" w:cs="Times New Roman"/>
          <w:sz w:val="24"/>
          <w:szCs w:val="24"/>
          <w:lang w:eastAsia="sr-Latn-CS"/>
        </w:rPr>
        <w:t>За упис у уписник бродских агената и агената посредника, лице мора да испуњава следеће услове:</w:t>
      </w:r>
    </w:p>
    <w:p w14:paraId="5C4969A5"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1) да је регистровано код Агенције за привредне регистре за обављање пловидбено-агенцијских делатности;</w:t>
      </w:r>
    </w:p>
    <w:p w14:paraId="0766BAE2"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2) има стварно седиште у Републици Србији;</w:t>
      </w:r>
    </w:p>
    <w:p w14:paraId="0B1C1EB6"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3) да запослени који непосредно обављају послове бродског агента, односно агента посредника имају дозволу за обављање послова бродског агента, односно агента посредника;</w:t>
      </w:r>
    </w:p>
    <w:p w14:paraId="50D2DED8"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4) има закључене уговоре о раду са лицима из тачке 3);</w:t>
      </w:r>
    </w:p>
    <w:p w14:paraId="44BBDD2F"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5) достави попис свих запослених лица из тачк</w:t>
      </w:r>
      <w:r w:rsidRPr="008577E3">
        <w:rPr>
          <w:rFonts w:ascii="Times New Roman" w:eastAsia="Times New Roman" w:hAnsi="Times New Roman" w:cs="Times New Roman"/>
          <w:sz w:val="24"/>
          <w:szCs w:val="24"/>
          <w:lang w:val="sr-Cyrl-CS"/>
        </w:rPr>
        <w:t>е</w:t>
      </w:r>
      <w:r w:rsidRPr="008577E3">
        <w:rPr>
          <w:rFonts w:ascii="Times New Roman" w:eastAsia="Times New Roman" w:hAnsi="Times New Roman" w:cs="Times New Roman"/>
          <w:sz w:val="24"/>
          <w:szCs w:val="24"/>
        </w:rPr>
        <w:t xml:space="preserve"> 3);</w:t>
      </w:r>
    </w:p>
    <w:p w14:paraId="7621304F"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6) поднесе полису осигурања за новчане губитке које претрпи налогодавац као последицу пропуста у раду бродског агента, односно агента посредника у износу од најмање 15.000 евра у динарској противвредности по штетном догађају;</w:t>
      </w:r>
    </w:p>
    <w:p w14:paraId="7247378A"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7) има обезбеђено коришћење Речних информационих сервиса, као и обезбеђену могућност електронске пријаве доласка и одласка брода у и из луке, односно пристаништа;</w:t>
      </w:r>
    </w:p>
    <w:p w14:paraId="312A9841"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rPr>
        <w:t>8) располаже одговарајућим простором и опремом који су потребни за несметано обављање послова</w:t>
      </w:r>
      <w:r w:rsidRPr="008577E3">
        <w:rPr>
          <w:rFonts w:ascii="Times New Roman" w:eastAsia="Times New Roman" w:hAnsi="Times New Roman" w:cs="Times New Roman"/>
          <w:sz w:val="24"/>
          <w:szCs w:val="24"/>
          <w:lang w:val="sr-Cyrl-CS"/>
        </w:rPr>
        <w:t>;</w:t>
      </w:r>
    </w:p>
    <w:p w14:paraId="55BE2297" w14:textId="56210CF1" w:rsidR="00221641" w:rsidRPr="008577E3" w:rsidRDefault="009C07B6" w:rsidP="009C07B6">
      <w:pPr>
        <w:shd w:val="clear" w:color="auto" w:fill="FFFFFF"/>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rPr>
        <w:t>9) да има дозволу и опрему за коришћење радио-фреквенције ради несметане комуникације са пловилима чији је агент</w:t>
      </w:r>
      <w:r w:rsidRPr="008577E3">
        <w:rPr>
          <w:rFonts w:ascii="Times New Roman" w:eastAsia="Times New Roman" w:hAnsi="Times New Roman" w:cs="Times New Roman"/>
          <w:sz w:val="24"/>
          <w:szCs w:val="24"/>
          <w:lang w:val="sr-Cyrl-CS"/>
        </w:rPr>
        <w:t xml:space="preserve"> (ове </w:t>
      </w:r>
      <w:r w:rsidRPr="008577E3">
        <w:rPr>
          <w:rFonts w:ascii="Times New Roman" w:eastAsia="Times New Roman" w:hAnsi="Times New Roman" w:cs="Times New Roman"/>
          <w:sz w:val="24"/>
          <w:szCs w:val="24"/>
        </w:rPr>
        <w:t xml:space="preserve">не важи за агента посредникa, као ни </w:t>
      </w:r>
      <w:r w:rsidRPr="008577E3">
        <w:rPr>
          <w:rFonts w:ascii="Times New Roman" w:eastAsia="Times New Roman" w:hAnsi="Times New Roman" w:cs="Times New Roman"/>
          <w:sz w:val="24"/>
          <w:szCs w:val="24"/>
        </w:rPr>
        <w:lastRenderedPageBreak/>
        <w:t>агента који у свом пословању искључиво поступа по налозима налогодаваца који обављају делатност на мору</w:t>
      </w:r>
      <w:r w:rsidRPr="008577E3">
        <w:rPr>
          <w:rFonts w:ascii="Times New Roman" w:eastAsia="Times New Roman" w:hAnsi="Times New Roman" w:cs="Times New Roman"/>
          <w:sz w:val="24"/>
          <w:szCs w:val="24"/>
          <w:lang w:val="sr-Cyrl-CS"/>
        </w:rPr>
        <w:t>).</w:t>
      </w:r>
    </w:p>
    <w:p w14:paraId="1EB5FF65" w14:textId="2C34D517" w:rsidR="00221641" w:rsidRPr="008577E3" w:rsidRDefault="00221641" w:rsidP="007D62AC">
      <w:pPr>
        <w:pStyle w:val="Heading2"/>
        <w:rPr>
          <w:lang w:val="sr-Cyrl-RS"/>
        </w:rPr>
      </w:pPr>
      <w:bookmarkStart w:id="79" w:name="_Toc17359168"/>
      <w:r w:rsidRPr="008577E3">
        <w:rPr>
          <w:lang w:val="sr-Cyrl-RS"/>
        </w:rPr>
        <w:t>1</w:t>
      </w:r>
      <w:r w:rsidRPr="008577E3">
        <w:t>1</w:t>
      </w:r>
      <w:r w:rsidRPr="008577E3">
        <w:rPr>
          <w:lang w:val="sr-Cyrl-RS"/>
        </w:rPr>
        <w:t>.</w:t>
      </w:r>
      <w:r w:rsidRPr="008577E3">
        <w:t>5</w:t>
      </w:r>
      <w:r w:rsidRPr="008577E3">
        <w:rPr>
          <w:lang w:val="sr-Cyrl-RS"/>
        </w:rPr>
        <w:t xml:space="preserve"> Сектор</w:t>
      </w:r>
      <w:r w:rsidRPr="008577E3">
        <w:t xml:space="preserve"> за грађевинске послове, спровођење обједињене процедуре и озакоњење</w:t>
      </w:r>
      <w:bookmarkEnd w:id="79"/>
      <w:r w:rsidRPr="008577E3">
        <w:rPr>
          <w:lang w:val="sr-Cyrl-RS"/>
        </w:rPr>
        <w:t xml:space="preserve"> </w:t>
      </w:r>
    </w:p>
    <w:p w14:paraId="471385FB"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u w:val="single"/>
          <w:lang w:val="sr-Cyrl-CS"/>
        </w:rPr>
        <w:t>Издавање информације о локацији</w:t>
      </w:r>
      <w:r w:rsidRPr="008577E3">
        <w:rPr>
          <w:rFonts w:ascii="Times New Roman" w:eastAsia="Times New Roman" w:hAnsi="Times New Roman" w:cs="Times New Roman"/>
          <w:b/>
          <w:sz w:val="24"/>
          <w:szCs w:val="24"/>
          <w:lang w:val="sr-Cyrl-CS"/>
        </w:rPr>
        <w:t>, за објекте из надлежности министарства у складу са чланом 133. став 2 Закона о планирању и изградњи а по захтевима физичких и правних лица</w:t>
      </w:r>
    </w:p>
    <w:p w14:paraId="5307C22D"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Сврха  и опис пружања услуге: информација садржи податке о могућностима и ограничењима градње на катастарској парцели или на више катастарских парцела на основу планског документа, које омогућавају потенцијалним инвеститорима информацију о намени локације и правилима уређења и грађења где потенцијално имају намеру да граде.</w:t>
      </w:r>
    </w:p>
    <w:p w14:paraId="6BB129F0"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Захтев може да поднесе заинтересовано физичко или правно лице у слободној форми, а преко писарнице надлежног органа, са навођењем тачног броја кат.парцела и Катастарске општине.</w:t>
      </w:r>
    </w:p>
    <w:p w14:paraId="06A2C41E"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Упутство за уплату таксе: у смислу Закона о републичким административним таксама („Сл. гласник РС“ бр. 43/03, 51/03, 53/04, 42/05, 61/05, 101/05, 42/06, 47/07, 54/08, 5/09, 54/09, 35/10, 50/11, 70/11, 55/12, 93/12, 47/13, 65/13, 57/14, 45/15, 83/15, 112/15, 50/16, 113/17 и 50/2018), овом министарству доставите доказ о плаћеној републичкој административној такси за издавање информације о локацији од стране надлежног органа (Тарифни број 171б) у износу од 2.730,00 динара и републичкој административној такси за подношење захтева у износу од 310,00 динара, у року од 15 дана од дана пријема овог писмена. Таксе се уплаћују на број рачуна: 840-742221843-57, модел: 97, позив на број: контролни број + шифра, сврха уплате: републичка административна такса, прималац средстава: буџет Републике Србије.</w:t>
      </w:r>
    </w:p>
    <w:p w14:paraId="2D4A63FA"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
          <w:sz w:val="24"/>
          <w:szCs w:val="24"/>
          <w:u w:val="single"/>
          <w:lang w:val="sr-Cyrl-CS"/>
        </w:rPr>
        <w:t>Издавање локацијских услова</w:t>
      </w:r>
      <w:r w:rsidRPr="008577E3">
        <w:rPr>
          <w:rFonts w:ascii="Times New Roman" w:eastAsia="Times New Roman" w:hAnsi="Times New Roman" w:cs="Times New Roman"/>
          <w:b/>
          <w:sz w:val="24"/>
          <w:szCs w:val="24"/>
          <w:lang w:val="sr-Cyrl-CS"/>
        </w:rPr>
        <w:t>, за објекте из надлежности министарства у складу са чланом 133. став 2 Закона о планирању и изградњи а по захтевима физичких и правних лица</w:t>
      </w:r>
      <w:r w:rsidRPr="008577E3">
        <w:rPr>
          <w:rFonts w:ascii="Times New Roman" w:eastAsia="Times New Roman" w:hAnsi="Times New Roman" w:cs="Times New Roman"/>
          <w:sz w:val="24"/>
          <w:szCs w:val="24"/>
          <w:lang w:val="sr-Cyrl-CS"/>
        </w:rPr>
        <w:t>.</w:t>
      </w:r>
    </w:p>
    <w:p w14:paraId="19EA46B0"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Сврха  и опис пружања услуге: локацијски услови садрже све урбанистичке, техничке и друге услове и податке за потребе израде идејног пројекта, пројекта за грађевинску дозволу и пројекта за извођење у складу са Законом о планирању и изградњи, а издају се за катастарску парцелу или парцеле који испуњвају услове за грађевинску парцелу.</w:t>
      </w:r>
    </w:p>
    <w:p w14:paraId="4BA691BF"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Захтев се подноси кроз </w:t>
      </w:r>
      <w:r w:rsidRPr="008577E3">
        <w:rPr>
          <w:rFonts w:ascii="Times New Roman" w:eastAsia="Times New Roman" w:hAnsi="Times New Roman" w:cs="Times New Roman"/>
          <w:sz w:val="24"/>
          <w:szCs w:val="24"/>
          <w:lang w:val="sr-Latn-CS"/>
        </w:rPr>
        <w:t>CEOP</w:t>
      </w:r>
      <w:r w:rsidRPr="008577E3">
        <w:rPr>
          <w:rFonts w:ascii="Times New Roman" w:eastAsia="Times New Roman" w:hAnsi="Times New Roman" w:cs="Times New Roman"/>
          <w:sz w:val="24"/>
          <w:szCs w:val="24"/>
          <w:lang w:val="sr-Cyrl-CS"/>
        </w:rPr>
        <w:t xml:space="preserve"> (централни регистар обједињене процедуре) електронским путем. За техничку и оперативну подршку корисничког система обратити се на : </w:t>
      </w:r>
      <w:hyperlink r:id="rId74" w:history="1">
        <w:r w:rsidRPr="008577E3">
          <w:rPr>
            <w:rFonts w:ascii="Times New Roman" w:eastAsia="Times New Roman" w:hAnsi="Times New Roman" w:cs="Times New Roman"/>
            <w:sz w:val="24"/>
            <w:szCs w:val="24"/>
            <w:u w:val="single"/>
            <w:lang w:val="sr-Cyrl-CS"/>
          </w:rPr>
          <w:t>CEOP-APR@apr.gov.rs</w:t>
        </w:r>
      </w:hyperlink>
      <w:r w:rsidRPr="008577E3">
        <w:rPr>
          <w:rFonts w:ascii="Times New Roman" w:eastAsia="Times New Roman" w:hAnsi="Times New Roman" w:cs="Times New Roman"/>
          <w:sz w:val="24"/>
          <w:szCs w:val="24"/>
          <w:lang w:val="sr-Cyrl-CS"/>
        </w:rPr>
        <w:t>.  А за приступ Централном информационом систему на :</w:t>
      </w:r>
      <w:r w:rsidRPr="008577E3">
        <w:rPr>
          <w:rFonts w:ascii="Times New Roman" w:eastAsia="Times New Roman" w:hAnsi="Times New Roman" w:cs="Times New Roman"/>
          <w:sz w:val="24"/>
          <w:szCs w:val="24"/>
          <w:lang w:val="en-GB"/>
        </w:rPr>
        <w:t xml:space="preserve"> </w:t>
      </w:r>
      <w:hyperlink r:id="rId75" w:history="1">
        <w:r w:rsidRPr="008577E3">
          <w:rPr>
            <w:rFonts w:ascii="Times New Roman" w:eastAsia="Times New Roman" w:hAnsi="Times New Roman" w:cs="Times New Roman"/>
            <w:sz w:val="24"/>
            <w:szCs w:val="24"/>
            <w:u w:val="single"/>
            <w:lang w:val="sr-Cyrl-CS"/>
          </w:rPr>
          <w:t>www.apr.gov.rs/registri/gradjevinske-dozvole.2383.html</w:t>
        </w:r>
      </w:hyperlink>
      <w:r w:rsidRPr="008577E3">
        <w:rPr>
          <w:rFonts w:ascii="Times New Roman" w:eastAsia="Times New Roman" w:hAnsi="Times New Roman" w:cs="Times New Roman"/>
          <w:sz w:val="24"/>
          <w:szCs w:val="24"/>
          <w:lang w:val="sr-Cyrl-CS"/>
        </w:rPr>
        <w:t xml:space="preserve">. </w:t>
      </w:r>
    </w:p>
    <w:p w14:paraId="503234FC"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Упутство за уплату таксе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w:t>
      </w:r>
    </w:p>
    <w:p w14:paraId="31279744"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310,00 динара</w:t>
      </w:r>
    </w:p>
    <w:p w14:paraId="56E2DEDF"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lastRenderedPageBreak/>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за класе објеката из категорије А и Б 1.000,00 динара; - за класе објеката из категорије В и Г 2.000,00 динара; </w:t>
      </w:r>
    </w:p>
    <w:p w14:paraId="588D02AD"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3. Издавање локацијских услова од стране надлежног републичког органа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w:t>
      </w:r>
    </w:p>
    <w:p w14:paraId="34AC95BE" w14:textId="77777777" w:rsidR="00221641" w:rsidRPr="008577E3" w:rsidRDefault="00221641" w:rsidP="00B9274F">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Износ:</w:t>
      </w:r>
    </w:p>
    <w:p w14:paraId="5BF96D44" w14:textId="77777777" w:rsidR="00221641" w:rsidRPr="008577E3" w:rsidRDefault="00221641" w:rsidP="00B9274F">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(Тарифни број 171в Закона о републичким административним таксама)</w:t>
      </w:r>
    </w:p>
    <w:p w14:paraId="0AE1C257" w14:textId="77777777" w:rsidR="00221641" w:rsidRPr="008577E3" w:rsidRDefault="00221641" w:rsidP="00B9274F">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за објекат категорије А 1.820,00 динара</w:t>
      </w:r>
    </w:p>
    <w:p w14:paraId="11E94805" w14:textId="77777777" w:rsidR="00221641" w:rsidRPr="008577E3" w:rsidRDefault="00221641" w:rsidP="00B9274F">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за објекат категорије Б 2.730,00 динара</w:t>
      </w:r>
    </w:p>
    <w:p w14:paraId="3D7C9513" w14:textId="77777777" w:rsidR="00221641" w:rsidRPr="008577E3" w:rsidRDefault="00221641" w:rsidP="00B9274F">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за објекат категорије В 3.640,00 динара</w:t>
      </w:r>
    </w:p>
    <w:p w14:paraId="6F6FC8A6" w14:textId="77777777" w:rsidR="00221641" w:rsidRPr="008577E3" w:rsidRDefault="00221641" w:rsidP="00B9274F">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за објекат категорије Г 3.640,00 динара</w:t>
      </w:r>
    </w:p>
    <w:p w14:paraId="2E7184D6"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p>
    <w:p w14:paraId="5401DB62"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u w:val="single"/>
          <w:lang w:val="sr-Cyrl-CS"/>
        </w:rPr>
        <w:t>Издавање грађевинских дозвола</w:t>
      </w:r>
      <w:r w:rsidRPr="008577E3">
        <w:rPr>
          <w:rFonts w:ascii="Times New Roman" w:eastAsia="Times New Roman" w:hAnsi="Times New Roman" w:cs="Times New Roman"/>
          <w:b/>
          <w:sz w:val="24"/>
          <w:szCs w:val="24"/>
          <w:lang w:val="sr-Cyrl-CS"/>
        </w:rPr>
        <w:t>, за објекте из надлежности Министарства у складу са чланом 133. став 2 Закона о планирању и изградњи а по захтевима физичких и правних лица.</w:t>
      </w:r>
    </w:p>
    <w:p w14:paraId="664A300A"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Сврха  и опис пружања услуге: Грађевинском дозволом се одобрава инвеститору извођење радова на изградњи објеката за које грађевинску дозволу издаје министарство. </w:t>
      </w:r>
    </w:p>
    <w:p w14:paraId="4721EFFC"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Захтев се подноси кроз </w:t>
      </w:r>
      <w:r w:rsidRPr="008577E3">
        <w:rPr>
          <w:rFonts w:ascii="Times New Roman" w:eastAsia="Times New Roman" w:hAnsi="Times New Roman" w:cs="Times New Roman"/>
          <w:sz w:val="24"/>
          <w:szCs w:val="24"/>
          <w:lang w:val="sr-Latn-CS"/>
        </w:rPr>
        <w:t>CEOP</w:t>
      </w:r>
      <w:r w:rsidRPr="008577E3">
        <w:rPr>
          <w:rFonts w:ascii="Times New Roman" w:eastAsia="Times New Roman" w:hAnsi="Times New Roman" w:cs="Times New Roman"/>
          <w:sz w:val="24"/>
          <w:szCs w:val="24"/>
          <w:lang w:val="sr-Cyrl-CS"/>
        </w:rPr>
        <w:t xml:space="preserve"> (централни регистар обједињене процедуре) електронским путем. За техничку и оперативну подршку корисничког система обратити се на : </w:t>
      </w:r>
      <w:hyperlink r:id="rId76" w:history="1">
        <w:r w:rsidRPr="008577E3">
          <w:rPr>
            <w:rFonts w:ascii="Times New Roman" w:eastAsia="Times New Roman" w:hAnsi="Times New Roman" w:cs="Times New Roman"/>
            <w:sz w:val="24"/>
            <w:szCs w:val="24"/>
            <w:u w:val="single"/>
            <w:lang w:val="sr-Cyrl-CS"/>
          </w:rPr>
          <w:t>CEOP-APR@apr.gov.rs</w:t>
        </w:r>
      </w:hyperlink>
      <w:r w:rsidRPr="008577E3">
        <w:rPr>
          <w:rFonts w:ascii="Times New Roman" w:eastAsia="Times New Roman" w:hAnsi="Times New Roman" w:cs="Times New Roman"/>
          <w:sz w:val="24"/>
          <w:szCs w:val="24"/>
          <w:lang w:val="sr-Cyrl-CS"/>
        </w:rPr>
        <w:t>.  А за приступ Централном информационом систему на :</w:t>
      </w:r>
      <w:r w:rsidRPr="008577E3">
        <w:rPr>
          <w:rFonts w:ascii="Times New Roman" w:eastAsia="Times New Roman" w:hAnsi="Times New Roman" w:cs="Times New Roman"/>
          <w:sz w:val="24"/>
          <w:szCs w:val="24"/>
          <w:lang w:val="en-GB"/>
        </w:rPr>
        <w:t xml:space="preserve"> </w:t>
      </w:r>
      <w:hyperlink r:id="rId77" w:history="1">
        <w:r w:rsidRPr="008577E3">
          <w:rPr>
            <w:rFonts w:ascii="Times New Roman" w:eastAsia="Times New Roman" w:hAnsi="Times New Roman" w:cs="Times New Roman"/>
            <w:sz w:val="24"/>
            <w:szCs w:val="24"/>
            <w:u w:val="single"/>
            <w:lang w:val="sr-Cyrl-CS"/>
          </w:rPr>
          <w:t>www.apr.gov.rs/registri/gradjevinske-dozvole.2383.html</w:t>
        </w:r>
      </w:hyperlink>
      <w:r w:rsidRPr="008577E3">
        <w:rPr>
          <w:rFonts w:ascii="Times New Roman" w:eastAsia="Times New Roman" w:hAnsi="Times New Roman" w:cs="Times New Roman"/>
          <w:sz w:val="24"/>
          <w:szCs w:val="24"/>
          <w:lang w:val="sr-Cyrl-CS"/>
        </w:rPr>
        <w:t xml:space="preserve">. </w:t>
      </w:r>
    </w:p>
    <w:p w14:paraId="7C007627"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Упутство за уплату таксе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w:t>
      </w:r>
    </w:p>
    <w:p w14:paraId="38C1ADAE"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310,00 динара</w:t>
      </w:r>
    </w:p>
    <w:p w14:paraId="7930BB42"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за класе објеката из категорије А и Б 3.000,00 динара; - за класе објеката из категорије В и Г 5.000,00 динара; </w:t>
      </w:r>
    </w:p>
    <w:p w14:paraId="5D8CC504"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3. Издавање </w:t>
      </w:r>
      <w:r w:rsidRPr="008577E3">
        <w:rPr>
          <w:rFonts w:ascii="Times New Roman" w:eastAsia="Times New Roman" w:hAnsi="Times New Roman" w:cs="Times New Roman"/>
          <w:sz w:val="24"/>
          <w:szCs w:val="24"/>
          <w:lang w:val="sr-Cyrl-RS"/>
        </w:rPr>
        <w:t>решења којим се одобрава изградња објекта или извођење радова,</w:t>
      </w:r>
      <w:r w:rsidRPr="008577E3">
        <w:rPr>
          <w:rFonts w:ascii="Times New Roman" w:eastAsia="Times New Roman" w:hAnsi="Times New Roman" w:cs="Times New Roman"/>
          <w:sz w:val="24"/>
          <w:szCs w:val="24"/>
          <w:lang w:val="en-GB"/>
        </w:rPr>
        <w:t xml:space="preserve"> од стране надлежног републичког органа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w:t>
      </w:r>
    </w:p>
    <w:p w14:paraId="7C6F15F9" w14:textId="77777777" w:rsidR="00221641" w:rsidRPr="008577E3" w:rsidRDefault="00221641" w:rsidP="00102878">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Износ:</w:t>
      </w:r>
    </w:p>
    <w:p w14:paraId="4CAAE466" w14:textId="77777777" w:rsidR="00221641" w:rsidRPr="008577E3" w:rsidRDefault="00221641" w:rsidP="00102878">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(Тарифни број 165. Закона о републичким административним таксама)</w:t>
      </w:r>
    </w:p>
    <w:p w14:paraId="5308E91B" w14:textId="77777777" w:rsidR="00221641" w:rsidRPr="008577E3" w:rsidRDefault="00221641" w:rsidP="00102878">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А </w:t>
      </w:r>
      <w:r w:rsidRPr="008577E3">
        <w:rPr>
          <w:rFonts w:ascii="Times New Roman" w:eastAsia="Times New Roman" w:hAnsi="Times New Roman" w:cs="Times New Roman"/>
          <w:sz w:val="24"/>
          <w:szCs w:val="24"/>
          <w:lang w:val="sr-Cyrl-RS"/>
        </w:rPr>
        <w:t>470</w:t>
      </w:r>
      <w:r w:rsidRPr="008577E3">
        <w:rPr>
          <w:rFonts w:ascii="Times New Roman" w:eastAsia="Times New Roman" w:hAnsi="Times New Roman" w:cs="Times New Roman"/>
          <w:sz w:val="24"/>
          <w:szCs w:val="24"/>
          <w:lang w:val="en-GB"/>
        </w:rPr>
        <w:t>,00 динара</w:t>
      </w:r>
    </w:p>
    <w:p w14:paraId="17E398A9" w14:textId="77777777" w:rsidR="00221641" w:rsidRPr="008577E3" w:rsidRDefault="00221641" w:rsidP="00102878">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lastRenderedPageBreak/>
        <w:t xml:space="preserve">- за објекат категорије Б </w:t>
      </w:r>
      <w:r w:rsidRPr="008577E3">
        <w:rPr>
          <w:rFonts w:ascii="Times New Roman" w:eastAsia="Times New Roman" w:hAnsi="Times New Roman" w:cs="Times New Roman"/>
          <w:sz w:val="24"/>
          <w:szCs w:val="24"/>
          <w:lang w:val="sr-Cyrl-RS"/>
        </w:rPr>
        <w:t>3.750</w:t>
      </w:r>
      <w:r w:rsidRPr="008577E3">
        <w:rPr>
          <w:rFonts w:ascii="Times New Roman" w:eastAsia="Times New Roman" w:hAnsi="Times New Roman" w:cs="Times New Roman"/>
          <w:sz w:val="24"/>
          <w:szCs w:val="24"/>
          <w:lang w:val="en-GB"/>
        </w:rPr>
        <w:t>,00 динара</w:t>
      </w:r>
    </w:p>
    <w:p w14:paraId="11645BCC" w14:textId="77777777" w:rsidR="00221641" w:rsidRPr="008577E3" w:rsidRDefault="00221641" w:rsidP="00102878">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В </w:t>
      </w:r>
      <w:r w:rsidRPr="008577E3">
        <w:rPr>
          <w:rFonts w:ascii="Times New Roman" w:eastAsia="Times New Roman" w:hAnsi="Times New Roman" w:cs="Times New Roman"/>
          <w:sz w:val="24"/>
          <w:szCs w:val="24"/>
          <w:lang w:val="sr-Cyrl-RS"/>
        </w:rPr>
        <w:t>5.630</w:t>
      </w:r>
      <w:r w:rsidRPr="008577E3">
        <w:rPr>
          <w:rFonts w:ascii="Times New Roman" w:eastAsia="Times New Roman" w:hAnsi="Times New Roman" w:cs="Times New Roman"/>
          <w:sz w:val="24"/>
          <w:szCs w:val="24"/>
          <w:lang w:val="en-GB"/>
        </w:rPr>
        <w:t>,00 динара</w:t>
      </w:r>
    </w:p>
    <w:p w14:paraId="522250C3" w14:textId="77777777" w:rsidR="00221641" w:rsidRPr="008577E3" w:rsidRDefault="00221641" w:rsidP="00102878">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Г </w:t>
      </w:r>
      <w:r w:rsidRPr="008577E3">
        <w:rPr>
          <w:rFonts w:ascii="Times New Roman" w:eastAsia="Times New Roman" w:hAnsi="Times New Roman" w:cs="Times New Roman"/>
          <w:sz w:val="24"/>
          <w:szCs w:val="24"/>
          <w:lang w:val="sr-Cyrl-RS"/>
        </w:rPr>
        <w:t>5.630</w:t>
      </w:r>
      <w:r w:rsidRPr="008577E3">
        <w:rPr>
          <w:rFonts w:ascii="Times New Roman" w:eastAsia="Times New Roman" w:hAnsi="Times New Roman" w:cs="Times New Roman"/>
          <w:sz w:val="24"/>
          <w:szCs w:val="24"/>
          <w:lang w:val="en-GB"/>
        </w:rPr>
        <w:t>,00 динара</w:t>
      </w:r>
    </w:p>
    <w:p w14:paraId="098136C3"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u w:val="single"/>
          <w:lang w:val="sr-Cyrl-CS"/>
        </w:rPr>
        <w:t xml:space="preserve">Издавање </w:t>
      </w:r>
      <w:r w:rsidRPr="008577E3">
        <w:rPr>
          <w:rFonts w:ascii="Times New Roman" w:eastAsia="Times New Roman" w:hAnsi="Times New Roman" w:cs="Times New Roman"/>
          <w:b/>
          <w:sz w:val="24"/>
          <w:szCs w:val="24"/>
          <w:u w:val="single"/>
        </w:rPr>
        <w:t>одобрења за извођење радова</w:t>
      </w:r>
      <w:r w:rsidRPr="008577E3">
        <w:rPr>
          <w:rFonts w:ascii="Times New Roman" w:eastAsia="Times New Roman" w:hAnsi="Times New Roman" w:cs="Times New Roman"/>
          <w:b/>
          <w:sz w:val="24"/>
          <w:szCs w:val="24"/>
          <w:lang w:val="sr-Cyrl-CS"/>
        </w:rPr>
        <w:t>, за објекте из надлежности Министарства у складу са чланом 133. став 2 Закона о планирању и изградњи а по захтевима физичких и правних лица.</w:t>
      </w:r>
    </w:p>
    <w:p w14:paraId="3D1E9C39"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Сврха  и опис пружања услуге: Решењем о одобрењу за извођење радова се одобрава инвеститору извођење радова на изградњи појединих врста објеката односно извођењу радова који се ближе прописују прописом из члана 201. став 7. тачка 13а) Закона о планирању и изградњи (Правилник </w:t>
      </w:r>
      <w:r w:rsidRPr="008577E3">
        <w:rPr>
          <w:rFonts w:ascii="Times New Roman" w:eastAsia="Times New Roman" w:hAnsi="Times New Roman" w:cs="Times New Roman"/>
          <w:bCs/>
          <w:sz w:val="24"/>
          <w:szCs w:val="24"/>
          <w:lang w:val="sr-Latn-BA"/>
        </w:rPr>
        <w:t>о посебној врсти објеката и посебној врсти радова за које није потребно прибављати акт надлежног органа, као и врсти објеката који се граде, однoсно врсти радова који се изводе, на основу решења о одобрењу за извођење радова, као и обиму и садржају и контроли техничке документације која се прилаже уз захтев и поступку који надлежни орган спроводи</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sz w:val="24"/>
          <w:szCs w:val="24"/>
          <w:lang w:val="sr-Latn-BA"/>
        </w:rPr>
        <w:t>"Службени гласник РС", број 2 од 16. јануара 2019.</w:t>
      </w:r>
      <w:r w:rsidRPr="008577E3">
        <w:rPr>
          <w:rFonts w:ascii="Times New Roman" w:eastAsia="Times New Roman" w:hAnsi="Times New Roman" w:cs="Times New Roman"/>
          <w:sz w:val="24"/>
          <w:szCs w:val="24"/>
          <w:lang w:val="sr-Cyrl-RS"/>
        </w:rPr>
        <w:t xml:space="preserve">) који се може наћи на сајту Министарства </w:t>
      </w:r>
      <w:hyperlink r:id="rId78" w:history="1">
        <w:r w:rsidRPr="008577E3">
          <w:rPr>
            <w:rFonts w:ascii="Times New Roman" w:eastAsia="Times New Roman" w:hAnsi="Times New Roman" w:cs="Times New Roman"/>
            <w:sz w:val="24"/>
            <w:szCs w:val="24"/>
            <w:u w:val="single"/>
            <w:lang w:val="sr-Cyrl-RS"/>
          </w:rPr>
          <w:t>https://www.mgsi.gov.rs</w:t>
        </w:r>
      </w:hyperlink>
      <w:r w:rsidRPr="008577E3">
        <w:rPr>
          <w:rFonts w:ascii="Times New Roman" w:eastAsia="Times New Roman" w:hAnsi="Times New Roman" w:cs="Times New Roman"/>
          <w:sz w:val="24"/>
          <w:szCs w:val="24"/>
          <w:lang w:val="sr-Cyrl-RS"/>
        </w:rPr>
        <w:t xml:space="preserve">, а </w:t>
      </w:r>
      <w:r w:rsidRPr="008577E3">
        <w:rPr>
          <w:rFonts w:ascii="Times New Roman" w:eastAsia="Times New Roman" w:hAnsi="Times New Roman" w:cs="Times New Roman"/>
          <w:sz w:val="24"/>
          <w:szCs w:val="24"/>
          <w:lang w:val="sr-Cyrl-CS"/>
        </w:rPr>
        <w:t xml:space="preserve">за које грађевинску дозволу издаје министарство. </w:t>
      </w:r>
    </w:p>
    <w:p w14:paraId="5A5C1830"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Захтев се подноси кроз </w:t>
      </w:r>
      <w:r w:rsidRPr="008577E3">
        <w:rPr>
          <w:rFonts w:ascii="Times New Roman" w:eastAsia="Times New Roman" w:hAnsi="Times New Roman" w:cs="Times New Roman"/>
          <w:sz w:val="24"/>
          <w:szCs w:val="24"/>
          <w:lang w:val="sr-Latn-CS"/>
        </w:rPr>
        <w:t>CEOP</w:t>
      </w:r>
      <w:r w:rsidRPr="008577E3">
        <w:rPr>
          <w:rFonts w:ascii="Times New Roman" w:eastAsia="Times New Roman" w:hAnsi="Times New Roman" w:cs="Times New Roman"/>
          <w:sz w:val="24"/>
          <w:szCs w:val="24"/>
          <w:lang w:val="sr-Cyrl-CS"/>
        </w:rPr>
        <w:t xml:space="preserve"> (централни регистар обједињене процедуре) електронским путем. За техничку и оперативну подршку корисничког система обратити се на : </w:t>
      </w:r>
      <w:hyperlink r:id="rId79" w:history="1">
        <w:r w:rsidRPr="008577E3">
          <w:rPr>
            <w:rFonts w:ascii="Times New Roman" w:eastAsia="Times New Roman" w:hAnsi="Times New Roman" w:cs="Times New Roman"/>
            <w:sz w:val="24"/>
            <w:szCs w:val="24"/>
            <w:u w:val="single"/>
            <w:lang w:val="sr-Cyrl-CS"/>
          </w:rPr>
          <w:t>CEOP-APR@apr.gov.rs</w:t>
        </w:r>
      </w:hyperlink>
      <w:r w:rsidRPr="008577E3">
        <w:rPr>
          <w:rFonts w:ascii="Times New Roman" w:eastAsia="Times New Roman" w:hAnsi="Times New Roman" w:cs="Times New Roman"/>
          <w:sz w:val="24"/>
          <w:szCs w:val="24"/>
          <w:lang w:val="sr-Cyrl-CS"/>
        </w:rPr>
        <w:t>.  А за приступ Централном информационом систему на :</w:t>
      </w:r>
      <w:r w:rsidRPr="008577E3">
        <w:rPr>
          <w:rFonts w:ascii="Times New Roman" w:eastAsia="Times New Roman" w:hAnsi="Times New Roman" w:cs="Times New Roman"/>
          <w:sz w:val="24"/>
          <w:szCs w:val="24"/>
          <w:lang w:val="en-GB"/>
        </w:rPr>
        <w:t xml:space="preserve"> </w:t>
      </w:r>
      <w:hyperlink r:id="rId80" w:history="1">
        <w:r w:rsidRPr="008577E3">
          <w:rPr>
            <w:rFonts w:ascii="Times New Roman" w:eastAsia="Times New Roman" w:hAnsi="Times New Roman" w:cs="Times New Roman"/>
            <w:sz w:val="24"/>
            <w:szCs w:val="24"/>
            <w:u w:val="single"/>
            <w:lang w:val="sr-Cyrl-CS"/>
          </w:rPr>
          <w:t>www.apr.gov.rs/registri/gradjevinske-dozvole.2383.html</w:t>
        </w:r>
      </w:hyperlink>
      <w:r w:rsidRPr="008577E3">
        <w:rPr>
          <w:rFonts w:ascii="Times New Roman" w:eastAsia="Times New Roman" w:hAnsi="Times New Roman" w:cs="Times New Roman"/>
          <w:sz w:val="24"/>
          <w:szCs w:val="24"/>
          <w:lang w:val="sr-Cyrl-CS"/>
        </w:rPr>
        <w:t xml:space="preserve">. </w:t>
      </w:r>
    </w:p>
    <w:p w14:paraId="1A18CF58"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Упутство за уплату таксе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w:t>
      </w:r>
    </w:p>
    <w:p w14:paraId="44D717A5"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310,00 динара</w:t>
      </w:r>
    </w:p>
    <w:p w14:paraId="0AB2E305"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w:t>
      </w:r>
      <w:r w:rsidRPr="008577E3">
        <w:rPr>
          <w:rFonts w:ascii="Times New Roman" w:eastAsia="Times New Roman" w:hAnsi="Times New Roman" w:cs="Times New Roman"/>
          <w:sz w:val="24"/>
          <w:szCs w:val="24"/>
          <w:lang w:val="sr-Cyrl-RS"/>
        </w:rPr>
        <w:t>2.000,00</w:t>
      </w:r>
      <w:r w:rsidRPr="008577E3">
        <w:rPr>
          <w:rFonts w:ascii="Times New Roman" w:eastAsia="Times New Roman" w:hAnsi="Times New Roman" w:cs="Times New Roman"/>
          <w:sz w:val="24"/>
          <w:szCs w:val="24"/>
          <w:lang w:val="en-GB"/>
        </w:rPr>
        <w:t xml:space="preserve"> динара; </w:t>
      </w:r>
    </w:p>
    <w:p w14:paraId="0BBBF4A3"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3. Издавање </w:t>
      </w:r>
      <w:r w:rsidRPr="008577E3">
        <w:rPr>
          <w:rFonts w:ascii="Times New Roman" w:eastAsia="Times New Roman" w:hAnsi="Times New Roman" w:cs="Times New Roman"/>
          <w:sz w:val="24"/>
          <w:szCs w:val="24"/>
          <w:lang w:val="sr-Cyrl-RS"/>
        </w:rPr>
        <w:t>решења којим се одобрава изградња објекта или извођење радова,</w:t>
      </w:r>
      <w:r w:rsidRPr="008577E3">
        <w:rPr>
          <w:rFonts w:ascii="Times New Roman" w:eastAsia="Times New Roman" w:hAnsi="Times New Roman" w:cs="Times New Roman"/>
          <w:sz w:val="24"/>
          <w:szCs w:val="24"/>
          <w:lang w:val="en-GB"/>
        </w:rPr>
        <w:t xml:space="preserve"> од стране надлежног републичког органа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w:t>
      </w:r>
    </w:p>
    <w:p w14:paraId="44A4BF12" w14:textId="77777777" w:rsidR="00221641" w:rsidRPr="008577E3" w:rsidRDefault="00221641" w:rsidP="00344F42">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Износ:</w:t>
      </w:r>
    </w:p>
    <w:p w14:paraId="7F42F5AB" w14:textId="77777777" w:rsidR="00221641" w:rsidRPr="008577E3" w:rsidRDefault="00221641" w:rsidP="00344F42">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(Тарифни број 165. Закона о републичким административним таксама)</w:t>
      </w:r>
    </w:p>
    <w:p w14:paraId="46D7A30C" w14:textId="77777777" w:rsidR="00221641" w:rsidRPr="008577E3" w:rsidRDefault="00221641" w:rsidP="00344F42">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А </w:t>
      </w:r>
      <w:r w:rsidRPr="008577E3">
        <w:rPr>
          <w:rFonts w:ascii="Times New Roman" w:eastAsia="Times New Roman" w:hAnsi="Times New Roman" w:cs="Times New Roman"/>
          <w:sz w:val="24"/>
          <w:szCs w:val="24"/>
          <w:lang w:val="sr-Cyrl-RS"/>
        </w:rPr>
        <w:t>470</w:t>
      </w:r>
      <w:r w:rsidRPr="008577E3">
        <w:rPr>
          <w:rFonts w:ascii="Times New Roman" w:eastAsia="Times New Roman" w:hAnsi="Times New Roman" w:cs="Times New Roman"/>
          <w:sz w:val="24"/>
          <w:szCs w:val="24"/>
          <w:lang w:val="en-GB"/>
        </w:rPr>
        <w:t>,00 динара</w:t>
      </w:r>
    </w:p>
    <w:p w14:paraId="5996DC00" w14:textId="77777777" w:rsidR="00221641" w:rsidRPr="008577E3" w:rsidRDefault="00221641" w:rsidP="00344F42">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Б </w:t>
      </w:r>
      <w:r w:rsidRPr="008577E3">
        <w:rPr>
          <w:rFonts w:ascii="Times New Roman" w:eastAsia="Times New Roman" w:hAnsi="Times New Roman" w:cs="Times New Roman"/>
          <w:sz w:val="24"/>
          <w:szCs w:val="24"/>
          <w:lang w:val="sr-Cyrl-RS"/>
        </w:rPr>
        <w:t>3.750</w:t>
      </w:r>
      <w:r w:rsidRPr="008577E3">
        <w:rPr>
          <w:rFonts w:ascii="Times New Roman" w:eastAsia="Times New Roman" w:hAnsi="Times New Roman" w:cs="Times New Roman"/>
          <w:sz w:val="24"/>
          <w:szCs w:val="24"/>
          <w:lang w:val="en-GB"/>
        </w:rPr>
        <w:t>,00 динара</w:t>
      </w:r>
    </w:p>
    <w:p w14:paraId="0B82C146" w14:textId="77777777" w:rsidR="00221641" w:rsidRPr="008577E3" w:rsidRDefault="00221641" w:rsidP="00344F42">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В </w:t>
      </w:r>
      <w:r w:rsidRPr="008577E3">
        <w:rPr>
          <w:rFonts w:ascii="Times New Roman" w:eastAsia="Times New Roman" w:hAnsi="Times New Roman" w:cs="Times New Roman"/>
          <w:sz w:val="24"/>
          <w:szCs w:val="24"/>
          <w:lang w:val="sr-Cyrl-RS"/>
        </w:rPr>
        <w:t>5.630</w:t>
      </w:r>
      <w:r w:rsidRPr="008577E3">
        <w:rPr>
          <w:rFonts w:ascii="Times New Roman" w:eastAsia="Times New Roman" w:hAnsi="Times New Roman" w:cs="Times New Roman"/>
          <w:sz w:val="24"/>
          <w:szCs w:val="24"/>
          <w:lang w:val="en-GB"/>
        </w:rPr>
        <w:t>,00 динара</w:t>
      </w:r>
    </w:p>
    <w:p w14:paraId="323D42AB" w14:textId="77777777" w:rsidR="00221641" w:rsidRPr="008577E3" w:rsidRDefault="00221641" w:rsidP="00344F42">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Г </w:t>
      </w:r>
      <w:r w:rsidRPr="008577E3">
        <w:rPr>
          <w:rFonts w:ascii="Times New Roman" w:eastAsia="Times New Roman" w:hAnsi="Times New Roman" w:cs="Times New Roman"/>
          <w:sz w:val="24"/>
          <w:szCs w:val="24"/>
          <w:lang w:val="sr-Cyrl-RS"/>
        </w:rPr>
        <w:t>5.630</w:t>
      </w:r>
      <w:r w:rsidRPr="008577E3">
        <w:rPr>
          <w:rFonts w:ascii="Times New Roman" w:eastAsia="Times New Roman" w:hAnsi="Times New Roman" w:cs="Times New Roman"/>
          <w:sz w:val="24"/>
          <w:szCs w:val="24"/>
          <w:lang w:val="en-GB"/>
        </w:rPr>
        <w:t>,00 динара</w:t>
      </w:r>
    </w:p>
    <w:p w14:paraId="73336259"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u w:val="single"/>
          <w:lang w:val="sr-Cyrl-CS"/>
        </w:rPr>
        <w:t>Издавање потврде о пријави радова</w:t>
      </w:r>
      <w:r w:rsidRPr="008577E3">
        <w:rPr>
          <w:rFonts w:ascii="Times New Roman" w:eastAsia="Times New Roman" w:hAnsi="Times New Roman" w:cs="Times New Roman"/>
          <w:b/>
          <w:sz w:val="24"/>
          <w:szCs w:val="24"/>
          <w:lang w:val="sr-Cyrl-CS"/>
        </w:rPr>
        <w:t>, за објекте из надлежности Министарства у складу са чланом 133. став 2</w:t>
      </w:r>
      <w:r w:rsidRPr="008577E3">
        <w:rPr>
          <w:rFonts w:ascii="Times New Roman" w:eastAsia="Times New Roman" w:hAnsi="Times New Roman" w:cs="Times New Roman"/>
          <w:b/>
          <w:sz w:val="24"/>
          <w:szCs w:val="24"/>
        </w:rPr>
        <w:t>.</w:t>
      </w:r>
      <w:r w:rsidRPr="008577E3">
        <w:rPr>
          <w:rFonts w:ascii="Times New Roman" w:eastAsia="Times New Roman" w:hAnsi="Times New Roman" w:cs="Times New Roman"/>
          <w:b/>
          <w:sz w:val="24"/>
          <w:szCs w:val="24"/>
          <w:lang w:val="sr-Cyrl-CS"/>
        </w:rPr>
        <w:t xml:space="preserve"> Закона о планирању и изградњи а по захтевима физичких и правних лица.</w:t>
      </w:r>
    </w:p>
    <w:p w14:paraId="1550F46F"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 xml:space="preserve">Сврха  и опис пружања услуге: Потврда о пријави радова којом се потврђује инвеститору почетак извођење радова за објекте за које грађевинску дозволу издаје министарство. </w:t>
      </w:r>
    </w:p>
    <w:p w14:paraId="5DBE02CA"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Захтев се подноси кроз </w:t>
      </w:r>
      <w:r w:rsidRPr="008577E3">
        <w:rPr>
          <w:rFonts w:ascii="Times New Roman" w:eastAsia="Times New Roman" w:hAnsi="Times New Roman" w:cs="Times New Roman"/>
          <w:sz w:val="24"/>
          <w:szCs w:val="24"/>
          <w:lang w:val="sr-Latn-CS"/>
        </w:rPr>
        <w:t>CEOP</w:t>
      </w:r>
      <w:r w:rsidRPr="008577E3">
        <w:rPr>
          <w:rFonts w:ascii="Times New Roman" w:eastAsia="Times New Roman" w:hAnsi="Times New Roman" w:cs="Times New Roman"/>
          <w:sz w:val="24"/>
          <w:szCs w:val="24"/>
          <w:lang w:val="sr-Cyrl-CS"/>
        </w:rPr>
        <w:t xml:space="preserve"> (централни регистар обједињене процедуре) електронским путем. За техничку и оперативну подршку корисничког система обратити се на : </w:t>
      </w:r>
      <w:hyperlink r:id="rId81" w:history="1">
        <w:r w:rsidRPr="008577E3">
          <w:rPr>
            <w:rFonts w:ascii="Times New Roman" w:eastAsia="Times New Roman" w:hAnsi="Times New Roman" w:cs="Times New Roman"/>
            <w:sz w:val="24"/>
            <w:szCs w:val="24"/>
            <w:u w:val="single"/>
            <w:lang w:val="sr-Cyrl-CS"/>
          </w:rPr>
          <w:t>CEOP-APR@apr.gov.rs</w:t>
        </w:r>
      </w:hyperlink>
      <w:r w:rsidRPr="008577E3">
        <w:rPr>
          <w:rFonts w:ascii="Times New Roman" w:eastAsia="Times New Roman" w:hAnsi="Times New Roman" w:cs="Times New Roman"/>
          <w:sz w:val="24"/>
          <w:szCs w:val="24"/>
          <w:lang w:val="sr-Cyrl-CS"/>
        </w:rPr>
        <w:t>.  А за приступ Централном информационом систему на :</w:t>
      </w:r>
      <w:r w:rsidRPr="008577E3">
        <w:rPr>
          <w:rFonts w:ascii="Times New Roman" w:eastAsia="Times New Roman" w:hAnsi="Times New Roman" w:cs="Times New Roman"/>
          <w:sz w:val="24"/>
          <w:szCs w:val="24"/>
          <w:lang w:val="en-GB"/>
        </w:rPr>
        <w:t xml:space="preserve"> </w:t>
      </w:r>
      <w:hyperlink r:id="rId82" w:history="1">
        <w:r w:rsidRPr="008577E3">
          <w:rPr>
            <w:rFonts w:ascii="Times New Roman" w:eastAsia="Times New Roman" w:hAnsi="Times New Roman" w:cs="Times New Roman"/>
            <w:sz w:val="24"/>
            <w:szCs w:val="24"/>
            <w:u w:val="single"/>
            <w:lang w:val="sr-Cyrl-CS"/>
          </w:rPr>
          <w:t>www.apr.gov.rs/registri/gradjevinske-dozvole.2383.html</w:t>
        </w:r>
      </w:hyperlink>
      <w:r w:rsidRPr="008577E3">
        <w:rPr>
          <w:rFonts w:ascii="Times New Roman" w:eastAsia="Times New Roman" w:hAnsi="Times New Roman" w:cs="Times New Roman"/>
          <w:sz w:val="24"/>
          <w:szCs w:val="24"/>
          <w:lang w:val="sr-Cyrl-CS"/>
        </w:rPr>
        <w:t xml:space="preserve">. </w:t>
      </w:r>
    </w:p>
    <w:p w14:paraId="5D7DEFA0"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Упутство за уплату таксе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w:t>
      </w:r>
    </w:p>
    <w:p w14:paraId="435EAAB6"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310,00 динара</w:t>
      </w:r>
    </w:p>
    <w:p w14:paraId="21C7DCF0"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w:t>
      </w:r>
      <w:r w:rsidRPr="008577E3">
        <w:rPr>
          <w:rFonts w:ascii="Times New Roman" w:eastAsia="Times New Roman" w:hAnsi="Times New Roman" w:cs="Times New Roman"/>
          <w:sz w:val="24"/>
          <w:szCs w:val="24"/>
          <w:lang w:val="sr-Cyrl-RS"/>
        </w:rPr>
        <w:t>500,00</w:t>
      </w:r>
      <w:r w:rsidRPr="008577E3">
        <w:rPr>
          <w:rFonts w:ascii="Times New Roman" w:eastAsia="Times New Roman" w:hAnsi="Times New Roman" w:cs="Times New Roman"/>
          <w:sz w:val="24"/>
          <w:szCs w:val="24"/>
          <w:lang w:val="en-GB"/>
        </w:rPr>
        <w:t xml:space="preserve"> динара; </w:t>
      </w:r>
    </w:p>
    <w:p w14:paraId="0B73AE58"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3. </w:t>
      </w:r>
      <w:r w:rsidRPr="008577E3">
        <w:rPr>
          <w:rFonts w:ascii="Times New Roman" w:eastAsia="Times New Roman" w:hAnsi="Times New Roman" w:cs="Times New Roman"/>
          <w:sz w:val="24"/>
          <w:szCs w:val="24"/>
          <w:lang w:val="sr-Cyrl-RS"/>
        </w:rPr>
        <w:t xml:space="preserve">Потврда надлежног органа о пријави радова у складу са издатом грађевинском дозволом, решењем о одобрењу за извођење радова, односно привременом грађевинском дозволом </w:t>
      </w:r>
      <w:r w:rsidRPr="008577E3">
        <w:rPr>
          <w:rFonts w:ascii="Times New Roman" w:eastAsia="Times New Roman" w:hAnsi="Times New Roman" w:cs="Times New Roman"/>
          <w:sz w:val="24"/>
          <w:szCs w:val="24"/>
          <w:lang w:val="en-GB"/>
        </w:rPr>
        <w:t xml:space="preserve">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w:t>
      </w:r>
    </w:p>
    <w:p w14:paraId="6FF4208F" w14:textId="77777777" w:rsidR="00221641" w:rsidRPr="008577E3" w:rsidRDefault="00221641" w:rsidP="00344F42">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Износ:</w:t>
      </w:r>
    </w:p>
    <w:p w14:paraId="03920FCE" w14:textId="77777777" w:rsidR="00221641" w:rsidRPr="008577E3" w:rsidRDefault="00221641" w:rsidP="00344F42">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(Тарифни број 171а. Закона о републичким административним таксама)</w:t>
      </w:r>
    </w:p>
    <w:p w14:paraId="1574FD13" w14:textId="77777777" w:rsidR="00221641" w:rsidRPr="008577E3" w:rsidRDefault="00221641" w:rsidP="00344F42">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А </w:t>
      </w:r>
      <w:r w:rsidRPr="008577E3">
        <w:rPr>
          <w:rFonts w:ascii="Times New Roman" w:eastAsia="Times New Roman" w:hAnsi="Times New Roman" w:cs="Times New Roman"/>
          <w:sz w:val="24"/>
          <w:szCs w:val="24"/>
          <w:lang w:val="sr-Cyrl-RS"/>
        </w:rPr>
        <w:t>940</w:t>
      </w:r>
      <w:r w:rsidRPr="008577E3">
        <w:rPr>
          <w:rFonts w:ascii="Times New Roman" w:eastAsia="Times New Roman" w:hAnsi="Times New Roman" w:cs="Times New Roman"/>
          <w:sz w:val="24"/>
          <w:szCs w:val="24"/>
          <w:lang w:val="en-GB"/>
        </w:rPr>
        <w:t>,00 динара</w:t>
      </w:r>
    </w:p>
    <w:p w14:paraId="441D6DF6" w14:textId="77777777" w:rsidR="00221641" w:rsidRPr="008577E3" w:rsidRDefault="00221641" w:rsidP="00344F42">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Б </w:t>
      </w:r>
      <w:r w:rsidRPr="008577E3">
        <w:rPr>
          <w:rFonts w:ascii="Times New Roman" w:eastAsia="Times New Roman" w:hAnsi="Times New Roman" w:cs="Times New Roman"/>
          <w:sz w:val="24"/>
          <w:szCs w:val="24"/>
          <w:lang w:val="sr-Cyrl-RS"/>
        </w:rPr>
        <w:t>4.690</w:t>
      </w:r>
      <w:r w:rsidRPr="008577E3">
        <w:rPr>
          <w:rFonts w:ascii="Times New Roman" w:eastAsia="Times New Roman" w:hAnsi="Times New Roman" w:cs="Times New Roman"/>
          <w:sz w:val="24"/>
          <w:szCs w:val="24"/>
          <w:lang w:val="en-GB"/>
        </w:rPr>
        <w:t>,00 динара</w:t>
      </w:r>
    </w:p>
    <w:p w14:paraId="381048B7" w14:textId="77777777" w:rsidR="00221641" w:rsidRPr="008577E3" w:rsidRDefault="00221641" w:rsidP="00344F42">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В </w:t>
      </w:r>
      <w:r w:rsidRPr="008577E3">
        <w:rPr>
          <w:rFonts w:ascii="Times New Roman" w:eastAsia="Times New Roman" w:hAnsi="Times New Roman" w:cs="Times New Roman"/>
          <w:sz w:val="24"/>
          <w:szCs w:val="24"/>
          <w:lang w:val="sr-Cyrl-RS"/>
        </w:rPr>
        <w:t>5.630</w:t>
      </w:r>
      <w:r w:rsidRPr="008577E3">
        <w:rPr>
          <w:rFonts w:ascii="Times New Roman" w:eastAsia="Times New Roman" w:hAnsi="Times New Roman" w:cs="Times New Roman"/>
          <w:sz w:val="24"/>
          <w:szCs w:val="24"/>
          <w:lang w:val="en-GB"/>
        </w:rPr>
        <w:t>,00 динара</w:t>
      </w:r>
    </w:p>
    <w:p w14:paraId="63C25FDB" w14:textId="77777777" w:rsidR="00221641" w:rsidRPr="008577E3" w:rsidRDefault="00221641" w:rsidP="00344F42">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Г </w:t>
      </w:r>
      <w:r w:rsidRPr="008577E3">
        <w:rPr>
          <w:rFonts w:ascii="Times New Roman" w:eastAsia="Times New Roman" w:hAnsi="Times New Roman" w:cs="Times New Roman"/>
          <w:sz w:val="24"/>
          <w:szCs w:val="24"/>
          <w:lang w:val="sr-Cyrl-RS"/>
        </w:rPr>
        <w:t>5.630</w:t>
      </w:r>
      <w:r w:rsidRPr="008577E3">
        <w:rPr>
          <w:rFonts w:ascii="Times New Roman" w:eastAsia="Times New Roman" w:hAnsi="Times New Roman" w:cs="Times New Roman"/>
          <w:sz w:val="24"/>
          <w:szCs w:val="24"/>
          <w:lang w:val="en-GB"/>
        </w:rPr>
        <w:t>,00 динара</w:t>
      </w:r>
    </w:p>
    <w:p w14:paraId="32E44A6C"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u w:val="single"/>
          <w:lang w:val="sr-Cyrl-CS"/>
        </w:rPr>
        <w:t>Пријава завршетка израде темеља и завршетка израде објекта у конструктивном смислу</w:t>
      </w:r>
      <w:r w:rsidRPr="008577E3">
        <w:rPr>
          <w:rFonts w:ascii="Times New Roman" w:eastAsia="Times New Roman" w:hAnsi="Times New Roman" w:cs="Times New Roman"/>
          <w:b/>
          <w:sz w:val="24"/>
          <w:szCs w:val="24"/>
          <w:lang w:val="sr-Cyrl-CS"/>
        </w:rPr>
        <w:t>, за објекте из надлежности Министарства у складу са чланом 133. став 2</w:t>
      </w:r>
      <w:r w:rsidRPr="008577E3">
        <w:rPr>
          <w:rFonts w:ascii="Times New Roman" w:eastAsia="Times New Roman" w:hAnsi="Times New Roman" w:cs="Times New Roman"/>
          <w:b/>
          <w:sz w:val="24"/>
          <w:szCs w:val="24"/>
        </w:rPr>
        <w:t>.</w:t>
      </w:r>
      <w:r w:rsidRPr="008577E3">
        <w:rPr>
          <w:rFonts w:ascii="Times New Roman" w:eastAsia="Times New Roman" w:hAnsi="Times New Roman" w:cs="Times New Roman"/>
          <w:b/>
          <w:sz w:val="24"/>
          <w:szCs w:val="24"/>
          <w:lang w:val="sr-Cyrl-CS"/>
        </w:rPr>
        <w:t xml:space="preserve"> Закона о планирању и изградњи</w:t>
      </w:r>
      <w:r w:rsidRPr="008577E3">
        <w:rPr>
          <w:rFonts w:ascii="Times New Roman" w:eastAsia="Times New Roman" w:hAnsi="Times New Roman" w:cs="Times New Roman"/>
          <w:b/>
          <w:sz w:val="24"/>
          <w:szCs w:val="24"/>
        </w:rPr>
        <w:t>,</w:t>
      </w:r>
      <w:r w:rsidRPr="008577E3">
        <w:rPr>
          <w:rFonts w:ascii="Times New Roman" w:eastAsia="Times New Roman" w:hAnsi="Times New Roman" w:cs="Times New Roman"/>
          <w:b/>
          <w:sz w:val="24"/>
          <w:szCs w:val="24"/>
          <w:lang w:val="sr-Cyrl-CS"/>
        </w:rPr>
        <w:t xml:space="preserve"> а по захтевима физичких и правних лица</w:t>
      </w:r>
    </w:p>
    <w:p w14:paraId="7B07E05B"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Сврха  и опис пружања услуге: Пријава завршетка израде темеља и завршетка израде објекта у конструктивном смислу извођачу радова за објекте за које грађевинску дозволу издаје министарство. Прибављање резултата инспекцијског надзора надлежне грађевинске инспекције </w:t>
      </w:r>
    </w:p>
    <w:p w14:paraId="7836FC11"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Захтев се подноси кроз </w:t>
      </w:r>
      <w:r w:rsidRPr="008577E3">
        <w:rPr>
          <w:rFonts w:ascii="Times New Roman" w:eastAsia="Times New Roman" w:hAnsi="Times New Roman" w:cs="Times New Roman"/>
          <w:sz w:val="24"/>
          <w:szCs w:val="24"/>
          <w:lang w:val="sr-Latn-CS"/>
        </w:rPr>
        <w:t>CEOP</w:t>
      </w:r>
      <w:r w:rsidRPr="008577E3">
        <w:rPr>
          <w:rFonts w:ascii="Times New Roman" w:eastAsia="Times New Roman" w:hAnsi="Times New Roman" w:cs="Times New Roman"/>
          <w:sz w:val="24"/>
          <w:szCs w:val="24"/>
          <w:lang w:val="sr-Cyrl-CS"/>
        </w:rPr>
        <w:t xml:space="preserve"> (централни регистар обједињене процедуре) електронским путем. За техничку и оперативну подршку корисничког система обратити се на : </w:t>
      </w:r>
      <w:hyperlink r:id="rId83" w:history="1">
        <w:r w:rsidRPr="008577E3">
          <w:rPr>
            <w:rFonts w:ascii="Times New Roman" w:eastAsia="Times New Roman" w:hAnsi="Times New Roman" w:cs="Times New Roman"/>
            <w:sz w:val="24"/>
            <w:szCs w:val="24"/>
            <w:u w:val="single"/>
            <w:lang w:val="sr-Cyrl-CS"/>
          </w:rPr>
          <w:t>CEOP-APR@apr.gov.rs</w:t>
        </w:r>
      </w:hyperlink>
      <w:r w:rsidRPr="008577E3">
        <w:rPr>
          <w:rFonts w:ascii="Times New Roman" w:eastAsia="Times New Roman" w:hAnsi="Times New Roman" w:cs="Times New Roman"/>
          <w:sz w:val="24"/>
          <w:szCs w:val="24"/>
          <w:lang w:val="sr-Cyrl-CS"/>
        </w:rPr>
        <w:t>.  А за приступ Централном информационом систему на :</w:t>
      </w:r>
      <w:r w:rsidRPr="008577E3">
        <w:rPr>
          <w:rFonts w:ascii="Times New Roman" w:eastAsia="Times New Roman" w:hAnsi="Times New Roman" w:cs="Times New Roman"/>
          <w:sz w:val="24"/>
          <w:szCs w:val="24"/>
          <w:lang w:val="en-GB"/>
        </w:rPr>
        <w:t xml:space="preserve"> </w:t>
      </w:r>
      <w:hyperlink r:id="rId84" w:history="1">
        <w:r w:rsidRPr="008577E3">
          <w:rPr>
            <w:rFonts w:ascii="Times New Roman" w:eastAsia="Times New Roman" w:hAnsi="Times New Roman" w:cs="Times New Roman"/>
            <w:sz w:val="24"/>
            <w:szCs w:val="24"/>
            <w:u w:val="single"/>
            <w:lang w:val="sr-Cyrl-CS"/>
          </w:rPr>
          <w:t>www.apr.gov.rs/registri/gradjevinske-dozvole.2383.html</w:t>
        </w:r>
      </w:hyperlink>
      <w:r w:rsidRPr="008577E3">
        <w:rPr>
          <w:rFonts w:ascii="Times New Roman" w:eastAsia="Times New Roman" w:hAnsi="Times New Roman" w:cs="Times New Roman"/>
          <w:sz w:val="24"/>
          <w:szCs w:val="24"/>
          <w:lang w:val="sr-Cyrl-CS"/>
        </w:rPr>
        <w:t xml:space="preserve">. </w:t>
      </w:r>
    </w:p>
    <w:p w14:paraId="7070FF80"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Упутство за уплату таксе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w:t>
      </w:r>
    </w:p>
    <w:p w14:paraId="3A06BDEC"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310,00 динара</w:t>
      </w:r>
    </w:p>
    <w:p w14:paraId="2FB0DA48"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lastRenderedPageBreak/>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w:t>
      </w:r>
      <w:r w:rsidRPr="008577E3">
        <w:rPr>
          <w:rFonts w:ascii="Times New Roman" w:eastAsia="Times New Roman" w:hAnsi="Times New Roman" w:cs="Times New Roman"/>
          <w:sz w:val="24"/>
          <w:szCs w:val="24"/>
          <w:lang w:val="sr-Cyrl-RS"/>
        </w:rPr>
        <w:t>500,00</w:t>
      </w:r>
      <w:r w:rsidRPr="008577E3">
        <w:rPr>
          <w:rFonts w:ascii="Times New Roman" w:eastAsia="Times New Roman" w:hAnsi="Times New Roman" w:cs="Times New Roman"/>
          <w:sz w:val="24"/>
          <w:szCs w:val="24"/>
          <w:lang w:val="en-GB"/>
        </w:rPr>
        <w:t xml:space="preserve"> динара; </w:t>
      </w:r>
    </w:p>
    <w:p w14:paraId="2EB2C3F0"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3. </w:t>
      </w:r>
      <w:r w:rsidRPr="008577E3">
        <w:rPr>
          <w:rFonts w:ascii="Times New Roman" w:eastAsia="Times New Roman" w:hAnsi="Times New Roman" w:cs="Times New Roman"/>
          <w:sz w:val="24"/>
          <w:szCs w:val="24"/>
          <w:lang w:val="sr-Cyrl-RS"/>
        </w:rPr>
        <w:t xml:space="preserve">Потврда надлежног органа о пријему изјаве о завршетку израде </w:t>
      </w:r>
      <w:r w:rsidRPr="008577E3">
        <w:rPr>
          <w:rFonts w:ascii="Times New Roman" w:eastAsia="Times New Roman" w:hAnsi="Times New Roman" w:cs="Times New Roman"/>
          <w:sz w:val="24"/>
          <w:szCs w:val="24"/>
          <w:lang w:val="en-GB"/>
        </w:rPr>
        <w:t xml:space="preserve">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w:t>
      </w:r>
    </w:p>
    <w:p w14:paraId="1B13A87B" w14:textId="77777777" w:rsidR="00221641" w:rsidRPr="008577E3" w:rsidRDefault="00221641" w:rsidP="003670B5">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Износ:</w:t>
      </w:r>
    </w:p>
    <w:p w14:paraId="5C332570" w14:textId="77777777" w:rsidR="00221641" w:rsidRPr="008577E3" w:rsidRDefault="00221641" w:rsidP="003670B5">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(Тарифни број 164. Закона о републичким административним таксама)</w:t>
      </w:r>
    </w:p>
    <w:p w14:paraId="313020B7" w14:textId="77777777" w:rsidR="00221641" w:rsidRPr="008577E3" w:rsidRDefault="00221641" w:rsidP="003670B5">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А </w:t>
      </w:r>
      <w:r w:rsidRPr="008577E3">
        <w:rPr>
          <w:rFonts w:ascii="Times New Roman" w:eastAsia="Times New Roman" w:hAnsi="Times New Roman" w:cs="Times New Roman"/>
          <w:sz w:val="24"/>
          <w:szCs w:val="24"/>
          <w:lang w:val="sr-Cyrl-RS"/>
        </w:rPr>
        <w:t>1.410</w:t>
      </w:r>
      <w:r w:rsidRPr="008577E3">
        <w:rPr>
          <w:rFonts w:ascii="Times New Roman" w:eastAsia="Times New Roman" w:hAnsi="Times New Roman" w:cs="Times New Roman"/>
          <w:sz w:val="24"/>
          <w:szCs w:val="24"/>
          <w:lang w:val="en-GB"/>
        </w:rPr>
        <w:t>,00 динара</w:t>
      </w:r>
    </w:p>
    <w:p w14:paraId="1E63DCF5" w14:textId="77777777" w:rsidR="00221641" w:rsidRPr="008577E3" w:rsidRDefault="00221641" w:rsidP="003670B5">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Б </w:t>
      </w:r>
      <w:r w:rsidRPr="008577E3">
        <w:rPr>
          <w:rFonts w:ascii="Times New Roman" w:eastAsia="Times New Roman" w:hAnsi="Times New Roman" w:cs="Times New Roman"/>
          <w:sz w:val="24"/>
          <w:szCs w:val="24"/>
          <w:lang w:val="sr-Cyrl-RS"/>
        </w:rPr>
        <w:t>2.810</w:t>
      </w:r>
      <w:r w:rsidRPr="008577E3">
        <w:rPr>
          <w:rFonts w:ascii="Times New Roman" w:eastAsia="Times New Roman" w:hAnsi="Times New Roman" w:cs="Times New Roman"/>
          <w:sz w:val="24"/>
          <w:szCs w:val="24"/>
          <w:lang w:val="en-GB"/>
        </w:rPr>
        <w:t>,00 динара</w:t>
      </w:r>
    </w:p>
    <w:p w14:paraId="782059A0" w14:textId="77777777" w:rsidR="00221641" w:rsidRPr="008577E3" w:rsidRDefault="00221641" w:rsidP="003670B5">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В </w:t>
      </w:r>
      <w:r w:rsidRPr="008577E3">
        <w:rPr>
          <w:rFonts w:ascii="Times New Roman" w:eastAsia="Times New Roman" w:hAnsi="Times New Roman" w:cs="Times New Roman"/>
          <w:sz w:val="24"/>
          <w:szCs w:val="24"/>
          <w:lang w:val="sr-Cyrl-RS"/>
        </w:rPr>
        <w:t>3.750</w:t>
      </w:r>
      <w:r w:rsidRPr="008577E3">
        <w:rPr>
          <w:rFonts w:ascii="Times New Roman" w:eastAsia="Times New Roman" w:hAnsi="Times New Roman" w:cs="Times New Roman"/>
          <w:sz w:val="24"/>
          <w:szCs w:val="24"/>
          <w:lang w:val="en-GB"/>
        </w:rPr>
        <w:t>,00 динара</w:t>
      </w:r>
    </w:p>
    <w:p w14:paraId="0C1B38ED" w14:textId="77777777" w:rsidR="00221641" w:rsidRPr="008577E3" w:rsidRDefault="00221641" w:rsidP="003670B5">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Г </w:t>
      </w:r>
      <w:r w:rsidRPr="008577E3">
        <w:rPr>
          <w:rFonts w:ascii="Times New Roman" w:eastAsia="Times New Roman" w:hAnsi="Times New Roman" w:cs="Times New Roman"/>
          <w:sz w:val="24"/>
          <w:szCs w:val="24"/>
          <w:lang w:val="sr-Cyrl-RS"/>
        </w:rPr>
        <w:t>3.750</w:t>
      </w:r>
      <w:r w:rsidRPr="008577E3">
        <w:rPr>
          <w:rFonts w:ascii="Times New Roman" w:eastAsia="Times New Roman" w:hAnsi="Times New Roman" w:cs="Times New Roman"/>
          <w:sz w:val="24"/>
          <w:szCs w:val="24"/>
          <w:lang w:val="en-GB"/>
        </w:rPr>
        <w:t>,00 динара</w:t>
      </w:r>
    </w:p>
    <w:p w14:paraId="0B63A1DC"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u w:val="single"/>
          <w:lang w:val="sr-Cyrl-CS"/>
        </w:rPr>
        <w:t>Сагласност на техничку документацију у погледу мера заштите од пожара</w:t>
      </w:r>
      <w:r w:rsidRPr="008577E3">
        <w:rPr>
          <w:rFonts w:ascii="Times New Roman" w:eastAsia="Times New Roman" w:hAnsi="Times New Roman" w:cs="Times New Roman"/>
          <w:b/>
          <w:sz w:val="24"/>
          <w:szCs w:val="24"/>
          <w:lang w:val="sr-Cyrl-CS"/>
        </w:rPr>
        <w:t>, за објекте из надлежности Министарства у складу са чланом 133. став 2</w:t>
      </w:r>
      <w:r w:rsidRPr="008577E3">
        <w:rPr>
          <w:rFonts w:ascii="Times New Roman" w:eastAsia="Times New Roman" w:hAnsi="Times New Roman" w:cs="Times New Roman"/>
          <w:b/>
          <w:sz w:val="24"/>
          <w:szCs w:val="24"/>
        </w:rPr>
        <w:t>.</w:t>
      </w:r>
      <w:r w:rsidRPr="008577E3">
        <w:rPr>
          <w:rFonts w:ascii="Times New Roman" w:eastAsia="Times New Roman" w:hAnsi="Times New Roman" w:cs="Times New Roman"/>
          <w:b/>
          <w:sz w:val="24"/>
          <w:szCs w:val="24"/>
          <w:lang w:val="sr-Cyrl-CS"/>
        </w:rPr>
        <w:t xml:space="preserve"> Закона о планирању и изградњи</w:t>
      </w:r>
      <w:r w:rsidRPr="008577E3">
        <w:rPr>
          <w:rFonts w:ascii="Times New Roman" w:eastAsia="Times New Roman" w:hAnsi="Times New Roman" w:cs="Times New Roman"/>
          <w:b/>
          <w:sz w:val="24"/>
          <w:szCs w:val="24"/>
        </w:rPr>
        <w:t>,</w:t>
      </w:r>
      <w:r w:rsidRPr="008577E3">
        <w:rPr>
          <w:rFonts w:ascii="Times New Roman" w:eastAsia="Times New Roman" w:hAnsi="Times New Roman" w:cs="Times New Roman"/>
          <w:b/>
          <w:sz w:val="24"/>
          <w:szCs w:val="24"/>
          <w:lang w:val="sr-Cyrl-CS"/>
        </w:rPr>
        <w:t xml:space="preserve"> а по захтевима физичких и правних лица.</w:t>
      </w:r>
    </w:p>
    <w:p w14:paraId="08452C86"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Сврха  и опис пружања услуге: Подношење захтева за давање сагласности на техничку документацију у погледу мера заштите од пожара</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к</w:t>
      </w:r>
      <w:r w:rsidRPr="008577E3">
        <w:rPr>
          <w:rFonts w:ascii="Times New Roman" w:eastAsia="Times New Roman" w:hAnsi="Times New Roman" w:cs="Times New Roman"/>
          <w:sz w:val="24"/>
          <w:szCs w:val="24"/>
          <w:lang w:val="en-GB"/>
        </w:rPr>
        <w:t xml:space="preserve">ада је законом којим се уређује заштита од пожара утврђена обавеза прибављања сагласности на техничку документацију у погледу мера заштите од пожара. </w:t>
      </w:r>
      <w:r w:rsidRPr="008577E3">
        <w:rPr>
          <w:rFonts w:ascii="Times New Roman" w:eastAsia="Times New Roman" w:hAnsi="Times New Roman" w:cs="Times New Roman"/>
          <w:sz w:val="24"/>
          <w:szCs w:val="24"/>
          <w:lang w:val="sr-Cyrl-RS"/>
        </w:rPr>
        <w:t xml:space="preserve">Прибављање сагласности </w:t>
      </w:r>
      <w:r w:rsidRPr="008577E3">
        <w:rPr>
          <w:rFonts w:ascii="Times New Roman" w:eastAsia="Times New Roman" w:hAnsi="Times New Roman" w:cs="Times New Roman"/>
          <w:sz w:val="24"/>
          <w:szCs w:val="24"/>
          <w:lang w:val="sr-Cyrl-CS"/>
        </w:rPr>
        <w:t xml:space="preserve">органа надлежног за послове заштите од пожара, на захтев за давање сагласности на пројекат за извођење. </w:t>
      </w:r>
    </w:p>
    <w:p w14:paraId="60C9BB9D"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Захтев се подноси кроз </w:t>
      </w:r>
      <w:r w:rsidRPr="008577E3">
        <w:rPr>
          <w:rFonts w:ascii="Times New Roman" w:eastAsia="Times New Roman" w:hAnsi="Times New Roman" w:cs="Times New Roman"/>
          <w:sz w:val="24"/>
          <w:szCs w:val="24"/>
          <w:lang w:val="sr-Latn-CS"/>
        </w:rPr>
        <w:t>CEOP</w:t>
      </w:r>
      <w:r w:rsidRPr="008577E3">
        <w:rPr>
          <w:rFonts w:ascii="Times New Roman" w:eastAsia="Times New Roman" w:hAnsi="Times New Roman" w:cs="Times New Roman"/>
          <w:sz w:val="24"/>
          <w:szCs w:val="24"/>
          <w:lang w:val="sr-Cyrl-CS"/>
        </w:rPr>
        <w:t xml:space="preserve"> (централни регистар обједињене процедуре) електронским путем. За техничку и оперативну подршку корисничког система обратити се на : </w:t>
      </w:r>
      <w:hyperlink r:id="rId85" w:history="1">
        <w:r w:rsidRPr="008577E3">
          <w:rPr>
            <w:rFonts w:ascii="Times New Roman" w:eastAsia="Times New Roman" w:hAnsi="Times New Roman" w:cs="Times New Roman"/>
            <w:sz w:val="24"/>
            <w:szCs w:val="24"/>
            <w:u w:val="single"/>
            <w:lang w:val="sr-Cyrl-CS"/>
          </w:rPr>
          <w:t>CEOP-APR@apr.gov.rs</w:t>
        </w:r>
      </w:hyperlink>
      <w:r w:rsidRPr="008577E3">
        <w:rPr>
          <w:rFonts w:ascii="Times New Roman" w:eastAsia="Times New Roman" w:hAnsi="Times New Roman" w:cs="Times New Roman"/>
          <w:sz w:val="24"/>
          <w:szCs w:val="24"/>
          <w:lang w:val="sr-Cyrl-CS"/>
        </w:rPr>
        <w:t>.  А за приступ Централном информационом систему на :</w:t>
      </w:r>
      <w:r w:rsidRPr="008577E3">
        <w:rPr>
          <w:rFonts w:ascii="Times New Roman" w:eastAsia="Times New Roman" w:hAnsi="Times New Roman" w:cs="Times New Roman"/>
          <w:sz w:val="24"/>
          <w:szCs w:val="24"/>
          <w:lang w:val="en-GB"/>
        </w:rPr>
        <w:t xml:space="preserve"> </w:t>
      </w:r>
      <w:hyperlink r:id="rId86" w:history="1">
        <w:r w:rsidRPr="008577E3">
          <w:rPr>
            <w:rFonts w:ascii="Times New Roman" w:eastAsia="Times New Roman" w:hAnsi="Times New Roman" w:cs="Times New Roman"/>
            <w:sz w:val="24"/>
            <w:szCs w:val="24"/>
            <w:u w:val="single"/>
            <w:lang w:val="sr-Cyrl-CS"/>
          </w:rPr>
          <w:t>www.apr.gov.rs/registri/gradjevinske-dozvole.2383.html</w:t>
        </w:r>
      </w:hyperlink>
      <w:r w:rsidRPr="008577E3">
        <w:rPr>
          <w:rFonts w:ascii="Times New Roman" w:eastAsia="Times New Roman" w:hAnsi="Times New Roman" w:cs="Times New Roman"/>
          <w:sz w:val="24"/>
          <w:szCs w:val="24"/>
          <w:lang w:val="sr-Cyrl-CS"/>
        </w:rPr>
        <w:t xml:space="preserve">. </w:t>
      </w:r>
    </w:p>
    <w:p w14:paraId="362F52F2"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Упутство за уплату таксе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w:t>
      </w:r>
    </w:p>
    <w:p w14:paraId="508DF0BE"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310,00 динара</w:t>
      </w:r>
    </w:p>
    <w:p w14:paraId="70599943"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w:t>
      </w:r>
      <w:r w:rsidRPr="008577E3">
        <w:rPr>
          <w:rFonts w:ascii="Times New Roman" w:eastAsia="Times New Roman" w:hAnsi="Times New Roman" w:cs="Times New Roman"/>
          <w:sz w:val="24"/>
          <w:szCs w:val="24"/>
          <w:lang w:val="sr-Cyrl-RS"/>
        </w:rPr>
        <w:t>500,00</w:t>
      </w:r>
      <w:r w:rsidRPr="008577E3">
        <w:rPr>
          <w:rFonts w:ascii="Times New Roman" w:eastAsia="Times New Roman" w:hAnsi="Times New Roman" w:cs="Times New Roman"/>
          <w:sz w:val="24"/>
          <w:szCs w:val="24"/>
          <w:lang w:val="en-GB"/>
        </w:rPr>
        <w:t xml:space="preserve"> динара; </w:t>
      </w:r>
    </w:p>
    <w:p w14:paraId="3859A34A"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u w:val="single"/>
          <w:lang w:val="sr-Cyrl-RS"/>
        </w:rPr>
        <w:t xml:space="preserve">Достављање пројекта за извођење </w:t>
      </w:r>
      <w:r w:rsidRPr="008577E3">
        <w:rPr>
          <w:rFonts w:ascii="Times New Roman" w:eastAsia="Times New Roman" w:hAnsi="Times New Roman" w:cs="Times New Roman"/>
          <w:b/>
          <w:sz w:val="24"/>
          <w:szCs w:val="24"/>
          <w:u w:val="single"/>
          <w:lang w:val="en-GB"/>
        </w:rPr>
        <w:t>органу, односно организацији, надлежној за заштиту непокретних културних добара</w:t>
      </w:r>
      <w:r w:rsidRPr="008577E3">
        <w:rPr>
          <w:rFonts w:ascii="Times New Roman" w:eastAsia="Times New Roman" w:hAnsi="Times New Roman" w:cs="Times New Roman"/>
          <w:b/>
          <w:sz w:val="24"/>
          <w:szCs w:val="24"/>
          <w:lang w:val="sr-Cyrl-CS"/>
        </w:rPr>
        <w:t>, за објекте из надлежности Министарства.</w:t>
      </w:r>
    </w:p>
    <w:p w14:paraId="61DA22C6"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Сврха  и опис пружања услуге: </w:t>
      </w:r>
      <w:r w:rsidRPr="008577E3">
        <w:rPr>
          <w:rFonts w:ascii="Times New Roman" w:eastAsia="Times New Roman" w:hAnsi="Times New Roman" w:cs="Times New Roman"/>
          <w:sz w:val="24"/>
          <w:szCs w:val="24"/>
          <w:lang w:val="sr-Cyrl-RS"/>
        </w:rPr>
        <w:t xml:space="preserve">Обавеза достављања пројекта за извођење. Достава пројекта за извођење </w:t>
      </w:r>
      <w:r w:rsidRPr="008577E3">
        <w:rPr>
          <w:rFonts w:ascii="Times New Roman" w:eastAsia="Times New Roman" w:hAnsi="Times New Roman" w:cs="Times New Roman"/>
          <w:sz w:val="24"/>
          <w:szCs w:val="24"/>
          <w:lang w:val="en-GB"/>
        </w:rPr>
        <w:t>органу, односно организацији, надлежној за заштиту непокретних културних добара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 xml:space="preserve">Ако се ради о објекту из члана 133. став 2. тачка 9) Закона за који су предвиђене мере заштите културних добара, у складу са законом којим се уређује заштита непокретног културног добра. </w:t>
      </w:r>
    </w:p>
    <w:p w14:paraId="0874FE6B"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lastRenderedPageBreak/>
        <w:t xml:space="preserve">Захтев се подноси кроз CEOP (централни регистар обједињене процедуре) електронским путем. За техничку и оперативну подршку корисничког система обратити се на : CEOP-APR@apr.gov.rs.  А за приступ Централном информационом систему на : www.apr.gov.rs/registri/gradjevinske-dozvole.2383.html. </w:t>
      </w:r>
    </w:p>
    <w:p w14:paraId="0B510559"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Упутство за уплату таксе: </w:t>
      </w:r>
    </w:p>
    <w:p w14:paraId="3E46DCD5"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310,00 динара</w:t>
      </w:r>
    </w:p>
    <w:p w14:paraId="3F92A561"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- 500,00 динара;</w:t>
      </w:r>
    </w:p>
    <w:p w14:paraId="77DF5772"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u w:val="single"/>
          <w:lang w:val="sr-Cyrl-RS"/>
        </w:rPr>
        <w:t>Упућивање захтева имаоцу јавних овлашћења за прикључење објекта на комуналну и другу инфрраструктуру</w:t>
      </w:r>
      <w:r w:rsidRPr="008577E3">
        <w:rPr>
          <w:rFonts w:ascii="Times New Roman" w:eastAsia="Times New Roman" w:hAnsi="Times New Roman" w:cs="Times New Roman"/>
          <w:b/>
          <w:sz w:val="24"/>
          <w:szCs w:val="24"/>
          <w:lang w:val="sr-Cyrl-CS"/>
        </w:rPr>
        <w:t>, за објекте из надлежности Министарства.</w:t>
      </w:r>
    </w:p>
    <w:p w14:paraId="4E2AAF1E"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Сврха  и опис пружања услуге: </w:t>
      </w:r>
      <w:r w:rsidRPr="008577E3">
        <w:rPr>
          <w:rFonts w:ascii="Times New Roman" w:eastAsia="Times New Roman" w:hAnsi="Times New Roman" w:cs="Times New Roman"/>
          <w:sz w:val="24"/>
          <w:szCs w:val="24"/>
          <w:lang w:val="sr-Cyrl-RS"/>
        </w:rPr>
        <w:t>Прикључење објекта на инфраструктуру. Упућивање захтева имаоцу јавних овлашћења за прикључење објекта на комуналну и другу инфрраструктуру</w:t>
      </w:r>
      <w:r w:rsidRPr="008577E3">
        <w:rPr>
          <w:rFonts w:ascii="Times New Roman" w:eastAsia="Times New Roman" w:hAnsi="Times New Roman" w:cs="Times New Roman"/>
          <w:sz w:val="24"/>
          <w:szCs w:val="24"/>
          <w:lang w:val="en-GB"/>
        </w:rPr>
        <w:t xml:space="preserve">. </w:t>
      </w:r>
    </w:p>
    <w:p w14:paraId="568CF1BB"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Захтев се подноси кроз CEOP (централни регистар обједињене процедуре) електронским путем. За техничку и оперативну подршку корисничког система обратити се на : CEOP-APR@apr.gov.rs.  А за приступ Централном информационом систему на : www.apr.gov.rs/registri/gradjevinske-dozvole.2383.html. </w:t>
      </w:r>
    </w:p>
    <w:p w14:paraId="782278FC"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Упутство за уплату таксе: </w:t>
      </w:r>
    </w:p>
    <w:p w14:paraId="5D884485"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310,00 динара</w:t>
      </w:r>
    </w:p>
    <w:p w14:paraId="4FB98E96"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- 500,00 динара;</w:t>
      </w:r>
    </w:p>
    <w:p w14:paraId="1C9FFC64"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u w:val="single"/>
          <w:lang w:val="sr-Cyrl-CS"/>
        </w:rPr>
        <w:t>Издавање употребне дозволе</w:t>
      </w:r>
      <w:r w:rsidRPr="008577E3">
        <w:rPr>
          <w:rFonts w:ascii="Times New Roman" w:eastAsia="Times New Roman" w:hAnsi="Times New Roman" w:cs="Times New Roman"/>
          <w:b/>
          <w:sz w:val="24"/>
          <w:szCs w:val="24"/>
          <w:lang w:val="sr-Cyrl-CS"/>
        </w:rPr>
        <w:t>, за објекте из надлежности Министарства у складу са чланом 133. став 2</w:t>
      </w:r>
      <w:r w:rsidRPr="008577E3">
        <w:rPr>
          <w:rFonts w:ascii="Times New Roman" w:eastAsia="Times New Roman" w:hAnsi="Times New Roman" w:cs="Times New Roman"/>
          <w:b/>
          <w:sz w:val="24"/>
          <w:szCs w:val="24"/>
        </w:rPr>
        <w:t>.</w:t>
      </w:r>
      <w:r w:rsidRPr="008577E3">
        <w:rPr>
          <w:rFonts w:ascii="Times New Roman" w:eastAsia="Times New Roman" w:hAnsi="Times New Roman" w:cs="Times New Roman"/>
          <w:b/>
          <w:sz w:val="24"/>
          <w:szCs w:val="24"/>
          <w:lang w:val="sr-Cyrl-CS"/>
        </w:rPr>
        <w:t xml:space="preserve"> Закона о планирању и изградњи</w:t>
      </w:r>
      <w:r w:rsidRPr="008577E3">
        <w:rPr>
          <w:rFonts w:ascii="Times New Roman" w:eastAsia="Times New Roman" w:hAnsi="Times New Roman" w:cs="Times New Roman"/>
          <w:b/>
          <w:sz w:val="24"/>
          <w:szCs w:val="24"/>
        </w:rPr>
        <w:t>,</w:t>
      </w:r>
      <w:r w:rsidRPr="008577E3">
        <w:rPr>
          <w:rFonts w:ascii="Times New Roman" w:eastAsia="Times New Roman" w:hAnsi="Times New Roman" w:cs="Times New Roman"/>
          <w:b/>
          <w:sz w:val="24"/>
          <w:szCs w:val="24"/>
          <w:lang w:val="sr-Cyrl-CS"/>
        </w:rPr>
        <w:t xml:space="preserve"> а по захтевима физичких и правних лица.</w:t>
      </w:r>
    </w:p>
    <w:p w14:paraId="40A25162"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Сврха  и опис пружања услуге: </w:t>
      </w:r>
      <w:r w:rsidRPr="008577E3">
        <w:rPr>
          <w:rFonts w:ascii="Times New Roman" w:eastAsia="Times New Roman" w:hAnsi="Times New Roman" w:cs="Times New Roman"/>
          <w:sz w:val="24"/>
          <w:szCs w:val="24"/>
          <w:lang w:val="sr-Cyrl-RS"/>
        </w:rPr>
        <w:t>Издавање употребне дозволе. Издавање дозволе за употребну објекта за који је Законом о планирању и изградњи предвиђено издавање грађевинске дозволе</w:t>
      </w:r>
      <w:r w:rsidRPr="008577E3">
        <w:rPr>
          <w:rFonts w:ascii="Times New Roman" w:eastAsia="Times New Roman" w:hAnsi="Times New Roman" w:cs="Times New Roman"/>
          <w:sz w:val="24"/>
          <w:szCs w:val="24"/>
          <w:lang w:val="en-GB"/>
        </w:rPr>
        <w:t xml:space="preserve">. </w:t>
      </w:r>
    </w:p>
    <w:p w14:paraId="2E18FA43"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Захтев се подноси кроз CEOP (централни регистар обједињене процедуре) електронским путем. За техничку и оперативну подршку корисничког система обратити се на : CEOP-APR@apr.gov.rs.  А за приступ Централном информационом систему на : www.apr.gov.rs/registri/gradjevinske-dozvole.2383.html. </w:t>
      </w:r>
    </w:p>
    <w:p w14:paraId="0F45B821"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Упутство за уплату таксе: </w:t>
      </w:r>
    </w:p>
    <w:p w14:paraId="00B59106"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lastRenderedPageBreak/>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310,00 динара</w:t>
      </w:r>
    </w:p>
    <w:p w14:paraId="50894E26"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w:t>
      </w:r>
      <w:r w:rsidRPr="008577E3">
        <w:rPr>
          <w:rFonts w:ascii="Times New Roman" w:eastAsia="Times New Roman" w:hAnsi="Times New Roman" w:cs="Times New Roman"/>
          <w:sz w:val="24"/>
          <w:szCs w:val="24"/>
          <w:lang w:val="sr-Cyrl-RS"/>
        </w:rPr>
        <w:t>500,00</w:t>
      </w:r>
      <w:r w:rsidRPr="008577E3">
        <w:rPr>
          <w:rFonts w:ascii="Times New Roman" w:eastAsia="Times New Roman" w:hAnsi="Times New Roman" w:cs="Times New Roman"/>
          <w:sz w:val="24"/>
          <w:szCs w:val="24"/>
          <w:lang w:val="en-GB"/>
        </w:rPr>
        <w:t xml:space="preserve"> динара; </w:t>
      </w:r>
    </w:p>
    <w:p w14:paraId="3E87DFC6"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3. </w:t>
      </w:r>
      <w:r w:rsidRPr="008577E3">
        <w:rPr>
          <w:rFonts w:ascii="Times New Roman" w:eastAsia="Times New Roman" w:hAnsi="Times New Roman" w:cs="Times New Roman"/>
          <w:sz w:val="24"/>
          <w:szCs w:val="24"/>
          <w:lang w:val="sr-Cyrl-RS"/>
        </w:rPr>
        <w:t xml:space="preserve">Решење којим се одобрава употреба објекта </w:t>
      </w:r>
      <w:r w:rsidRPr="008577E3">
        <w:rPr>
          <w:rFonts w:ascii="Times New Roman" w:eastAsia="Times New Roman" w:hAnsi="Times New Roman" w:cs="Times New Roman"/>
          <w:sz w:val="24"/>
          <w:szCs w:val="24"/>
          <w:lang w:val="en-GB"/>
        </w:rPr>
        <w:t xml:space="preserve">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w:t>
      </w:r>
    </w:p>
    <w:p w14:paraId="7DA0774F" w14:textId="77777777" w:rsidR="00221641" w:rsidRPr="008577E3" w:rsidRDefault="00221641" w:rsidP="003670B5">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Износ:</w:t>
      </w:r>
    </w:p>
    <w:p w14:paraId="100DFD60" w14:textId="77777777" w:rsidR="00221641" w:rsidRPr="008577E3" w:rsidRDefault="00221641" w:rsidP="003670B5">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(Тарифни број 170. Закона о републичким административним таксама)</w:t>
      </w:r>
    </w:p>
    <w:p w14:paraId="03BE001B" w14:textId="77777777" w:rsidR="00221641" w:rsidRPr="008577E3" w:rsidRDefault="00221641" w:rsidP="003670B5">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А </w:t>
      </w:r>
      <w:r w:rsidRPr="008577E3">
        <w:rPr>
          <w:rFonts w:ascii="Times New Roman" w:eastAsia="Times New Roman" w:hAnsi="Times New Roman" w:cs="Times New Roman"/>
          <w:sz w:val="24"/>
          <w:szCs w:val="24"/>
          <w:lang w:val="sr-Cyrl-RS"/>
        </w:rPr>
        <w:t>1.880</w:t>
      </w:r>
      <w:r w:rsidRPr="008577E3">
        <w:rPr>
          <w:rFonts w:ascii="Times New Roman" w:eastAsia="Times New Roman" w:hAnsi="Times New Roman" w:cs="Times New Roman"/>
          <w:sz w:val="24"/>
          <w:szCs w:val="24"/>
          <w:lang w:val="en-GB"/>
        </w:rPr>
        <w:t>,00 динара</w:t>
      </w:r>
    </w:p>
    <w:p w14:paraId="2B16B013" w14:textId="77777777" w:rsidR="00221641" w:rsidRPr="008577E3" w:rsidRDefault="00221641" w:rsidP="003670B5">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Б </w:t>
      </w:r>
      <w:r w:rsidRPr="008577E3">
        <w:rPr>
          <w:rFonts w:ascii="Times New Roman" w:eastAsia="Times New Roman" w:hAnsi="Times New Roman" w:cs="Times New Roman"/>
          <w:sz w:val="24"/>
          <w:szCs w:val="24"/>
          <w:lang w:val="sr-Cyrl-RS"/>
        </w:rPr>
        <w:t>9.390</w:t>
      </w:r>
      <w:r w:rsidRPr="008577E3">
        <w:rPr>
          <w:rFonts w:ascii="Times New Roman" w:eastAsia="Times New Roman" w:hAnsi="Times New Roman" w:cs="Times New Roman"/>
          <w:sz w:val="24"/>
          <w:szCs w:val="24"/>
          <w:lang w:val="en-GB"/>
        </w:rPr>
        <w:t>,00 динара</w:t>
      </w:r>
    </w:p>
    <w:p w14:paraId="206D9F72" w14:textId="77777777" w:rsidR="00221641" w:rsidRPr="008577E3" w:rsidRDefault="00221641" w:rsidP="003670B5">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В </w:t>
      </w:r>
      <w:r w:rsidRPr="008577E3">
        <w:rPr>
          <w:rFonts w:ascii="Times New Roman" w:eastAsia="Times New Roman" w:hAnsi="Times New Roman" w:cs="Times New Roman"/>
          <w:sz w:val="24"/>
          <w:szCs w:val="24"/>
          <w:lang w:val="sr-Cyrl-RS"/>
        </w:rPr>
        <w:t>18.780</w:t>
      </w:r>
      <w:r w:rsidRPr="008577E3">
        <w:rPr>
          <w:rFonts w:ascii="Times New Roman" w:eastAsia="Times New Roman" w:hAnsi="Times New Roman" w:cs="Times New Roman"/>
          <w:sz w:val="24"/>
          <w:szCs w:val="24"/>
          <w:lang w:val="en-GB"/>
        </w:rPr>
        <w:t>,00 динара</w:t>
      </w:r>
    </w:p>
    <w:p w14:paraId="288AAA63" w14:textId="77777777" w:rsidR="00221641" w:rsidRPr="008577E3" w:rsidRDefault="00221641" w:rsidP="003670B5">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Г </w:t>
      </w:r>
      <w:r w:rsidRPr="008577E3">
        <w:rPr>
          <w:rFonts w:ascii="Times New Roman" w:eastAsia="Times New Roman" w:hAnsi="Times New Roman" w:cs="Times New Roman"/>
          <w:sz w:val="24"/>
          <w:szCs w:val="24"/>
          <w:lang w:val="sr-Cyrl-RS"/>
        </w:rPr>
        <w:t xml:space="preserve">18.780,00 </w:t>
      </w:r>
      <w:r w:rsidRPr="008577E3">
        <w:rPr>
          <w:rFonts w:ascii="Times New Roman" w:eastAsia="Times New Roman" w:hAnsi="Times New Roman" w:cs="Times New Roman"/>
          <w:sz w:val="24"/>
          <w:szCs w:val="24"/>
          <w:lang w:val="en-GB"/>
        </w:rPr>
        <w:t>динара</w:t>
      </w:r>
    </w:p>
    <w:p w14:paraId="6AB766DD"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u w:val="single"/>
          <w:lang w:val="sr-Cyrl-RS"/>
        </w:rPr>
        <w:t xml:space="preserve">Издавање решења о испуњености услова за </w:t>
      </w:r>
      <w:r w:rsidRPr="008577E3">
        <w:rPr>
          <w:rFonts w:ascii="Times New Roman" w:eastAsia="Times New Roman" w:hAnsi="Times New Roman" w:cs="Times New Roman"/>
          <w:b/>
          <w:sz w:val="24"/>
          <w:szCs w:val="24"/>
          <w:u w:val="single"/>
          <w:lang w:val="sr-Cyrl-CS"/>
        </w:rPr>
        <w:t>израду техничке документације и грађење обеката</w:t>
      </w:r>
      <w:r w:rsidRPr="008577E3">
        <w:rPr>
          <w:rFonts w:ascii="Times New Roman" w:eastAsia="Times New Roman" w:hAnsi="Times New Roman" w:cs="Times New Roman"/>
          <w:b/>
          <w:sz w:val="24"/>
          <w:szCs w:val="24"/>
          <w:lang w:val="sr-Cyrl-CS"/>
        </w:rPr>
        <w:t xml:space="preserve"> за које грађевинску дозволу издаје министарство</w:t>
      </w:r>
      <w:r w:rsidRPr="008577E3">
        <w:rPr>
          <w:rFonts w:ascii="Times New Roman" w:eastAsia="Times New Roman" w:hAnsi="Times New Roman" w:cs="Times New Roman"/>
          <w:sz w:val="24"/>
          <w:szCs w:val="24"/>
          <w:lang w:val="sr-Cyrl-RS"/>
        </w:rPr>
        <w:t xml:space="preserve"> привредним друштвима </w:t>
      </w:r>
      <w:r w:rsidRPr="008577E3">
        <w:rPr>
          <w:rFonts w:ascii="Times New Roman" w:eastAsia="Times New Roman" w:hAnsi="Times New Roman" w:cs="Times New Roman"/>
          <w:bCs/>
          <w:sz w:val="24"/>
          <w:szCs w:val="24"/>
          <w:lang w:val="en-GB"/>
        </w:rPr>
        <w:t>односно друг</w:t>
      </w:r>
      <w:r w:rsidRPr="008577E3">
        <w:rPr>
          <w:rFonts w:ascii="Times New Roman" w:eastAsia="Times New Roman" w:hAnsi="Times New Roman" w:cs="Times New Roman"/>
          <w:bCs/>
          <w:sz w:val="24"/>
          <w:szCs w:val="24"/>
          <w:lang w:val="sr-Cyrl-CS"/>
        </w:rPr>
        <w:t>им</w:t>
      </w:r>
      <w:r w:rsidRPr="008577E3">
        <w:rPr>
          <w:rFonts w:ascii="Times New Roman" w:eastAsia="Times New Roman" w:hAnsi="Times New Roman" w:cs="Times New Roman"/>
          <w:bCs/>
          <w:sz w:val="24"/>
          <w:szCs w:val="24"/>
          <w:lang w:val="en-GB"/>
        </w:rPr>
        <w:t xml:space="preserve"> правн</w:t>
      </w:r>
      <w:r w:rsidRPr="008577E3">
        <w:rPr>
          <w:rFonts w:ascii="Times New Roman" w:eastAsia="Times New Roman" w:hAnsi="Times New Roman" w:cs="Times New Roman"/>
          <w:bCs/>
          <w:sz w:val="24"/>
          <w:szCs w:val="24"/>
          <w:lang w:val="sr-Cyrl-CS"/>
        </w:rPr>
        <w:t>им</w:t>
      </w:r>
      <w:r w:rsidRPr="008577E3">
        <w:rPr>
          <w:rFonts w:ascii="Times New Roman" w:eastAsia="Times New Roman" w:hAnsi="Times New Roman" w:cs="Times New Roman"/>
          <w:bCs/>
          <w:sz w:val="24"/>
          <w:szCs w:val="24"/>
          <w:lang w:val="en-GB"/>
        </w:rPr>
        <w:t xml:space="preserve"> лиц</w:t>
      </w:r>
      <w:r w:rsidRPr="008577E3">
        <w:rPr>
          <w:rFonts w:ascii="Times New Roman" w:eastAsia="Times New Roman" w:hAnsi="Times New Roman" w:cs="Times New Roman"/>
          <w:bCs/>
          <w:sz w:val="24"/>
          <w:szCs w:val="24"/>
          <w:lang w:val="sr-Cyrl-CS"/>
        </w:rPr>
        <w:t>има</w:t>
      </w:r>
      <w:r w:rsidRPr="008577E3">
        <w:rPr>
          <w:rFonts w:ascii="Times New Roman" w:eastAsia="Times New Roman" w:hAnsi="Times New Roman" w:cs="Times New Roman"/>
          <w:bCs/>
          <w:sz w:val="24"/>
          <w:szCs w:val="24"/>
          <w:lang w:val="en-GB"/>
        </w:rPr>
        <w:t xml:space="preserve"> или предузетни</w:t>
      </w:r>
      <w:r w:rsidRPr="008577E3">
        <w:rPr>
          <w:rFonts w:ascii="Times New Roman" w:eastAsia="Times New Roman" w:hAnsi="Times New Roman" w:cs="Times New Roman"/>
          <w:bCs/>
          <w:sz w:val="24"/>
          <w:szCs w:val="24"/>
          <w:lang w:val="sr-Cyrl-CS"/>
        </w:rPr>
        <w:t>цима</w:t>
      </w:r>
      <w:r w:rsidRPr="008577E3">
        <w:rPr>
          <w:rFonts w:ascii="Times New Roman" w:eastAsia="Times New Roman" w:hAnsi="Times New Roman" w:cs="Times New Roman"/>
          <w:sz w:val="24"/>
          <w:szCs w:val="24"/>
          <w:lang w:val="sr-Cyrl-RS"/>
        </w:rPr>
        <w:t>;</w:t>
      </w:r>
    </w:p>
    <w:p w14:paraId="18F21064" w14:textId="77777777" w:rsidR="00221641" w:rsidRPr="008577E3" w:rsidRDefault="00221641" w:rsidP="00221641">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         Сврха  и опис пружања услуге:</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RS"/>
        </w:rPr>
        <w:t xml:space="preserve">Остваривање права на израду техничке документације и грађење објеката </w:t>
      </w:r>
      <w:r w:rsidRPr="008577E3">
        <w:rPr>
          <w:rFonts w:ascii="Times New Roman" w:eastAsia="Times New Roman" w:hAnsi="Times New Roman" w:cs="Times New Roman"/>
          <w:sz w:val="24"/>
          <w:szCs w:val="24"/>
          <w:lang w:val="sr-Cyrl-CS"/>
        </w:rPr>
        <w:t>за које грађевинску дозволу издаје министарство.</w:t>
      </w:r>
    </w:p>
    <w:p w14:paraId="196B9995" w14:textId="77777777" w:rsidR="00221641" w:rsidRPr="008577E3" w:rsidRDefault="00221641" w:rsidP="00221641">
      <w:pPr>
        <w:shd w:val="clear" w:color="auto" w:fill="FFFFFF"/>
        <w:spacing w:after="150" w:line="240" w:lineRule="auto"/>
        <w:ind w:firstLine="480"/>
        <w:jc w:val="both"/>
        <w:rPr>
          <w:rFonts w:ascii="Times New Roman" w:eastAsia="Times New Roman" w:hAnsi="Times New Roman" w:cs="Times New Roman"/>
          <w:b/>
          <w:bCs/>
          <w:sz w:val="24"/>
          <w:szCs w:val="24"/>
          <w:lang w:val="en-GB"/>
        </w:rPr>
      </w:pPr>
      <w:r w:rsidRPr="008577E3">
        <w:rPr>
          <w:rFonts w:ascii="Times New Roman" w:eastAsia="Times New Roman" w:hAnsi="Times New Roman" w:cs="Times New Roman"/>
          <w:sz w:val="24"/>
          <w:szCs w:val="24"/>
          <w:lang w:val="sr-Cyrl-RS"/>
        </w:rPr>
        <w:t xml:space="preserve"> Захтев подноси привредно друштво, односно друго правно лице или предузетник које </w:t>
      </w:r>
      <w:r w:rsidRPr="008577E3">
        <w:rPr>
          <w:rFonts w:ascii="Times New Roman" w:eastAsia="Times New Roman" w:hAnsi="Times New Roman" w:cs="Times New Roman"/>
          <w:bCs/>
          <w:sz w:val="24"/>
          <w:szCs w:val="24"/>
          <w:lang w:val="en-GB"/>
        </w:rPr>
        <w:t>да има запослена лица са лиценцом за одговорног пројектанта,</w:t>
      </w:r>
      <w:r w:rsidRPr="008577E3">
        <w:rPr>
          <w:rFonts w:ascii="Times New Roman" w:eastAsia="Times New Roman" w:hAnsi="Times New Roman" w:cs="Times New Roman"/>
          <w:bCs/>
          <w:sz w:val="24"/>
          <w:szCs w:val="24"/>
          <w:lang w:val="sr-Cyrl-CS"/>
        </w:rPr>
        <w:t>односно извођача радова,</w:t>
      </w:r>
      <w:r w:rsidRPr="008577E3">
        <w:rPr>
          <w:rFonts w:ascii="Times New Roman" w:eastAsia="Times New Roman" w:hAnsi="Times New Roman" w:cs="Times New Roman"/>
          <w:bCs/>
          <w:sz w:val="24"/>
          <w:szCs w:val="24"/>
          <w:lang w:val="en-GB"/>
        </w:rPr>
        <w:t xml:space="preserve"> која имају одговарајуће стручне резултате у изради техничке документације</w:t>
      </w:r>
      <w:r w:rsidRPr="008577E3">
        <w:rPr>
          <w:rFonts w:ascii="Times New Roman" w:eastAsia="Times New Roman" w:hAnsi="Times New Roman" w:cs="Times New Roman"/>
          <w:bCs/>
          <w:sz w:val="24"/>
          <w:szCs w:val="24"/>
          <w:lang w:val="sr-Cyrl-CS"/>
        </w:rPr>
        <w:t>, односно извођење радова,</w:t>
      </w:r>
      <w:r w:rsidRPr="008577E3">
        <w:rPr>
          <w:rFonts w:ascii="Times New Roman" w:eastAsia="Times New Roman" w:hAnsi="Times New Roman" w:cs="Times New Roman"/>
          <w:bCs/>
          <w:sz w:val="24"/>
          <w:szCs w:val="24"/>
          <w:lang w:val="en-GB"/>
        </w:rPr>
        <w:t xml:space="preserve"> за ту врсту и намену објекта.</w:t>
      </w:r>
      <w:r w:rsidRPr="008577E3">
        <w:rPr>
          <w:rFonts w:ascii="Times New Roman" w:eastAsia="Times New Roman" w:hAnsi="Times New Roman" w:cs="Times New Roman"/>
          <w:sz w:val="24"/>
          <w:szCs w:val="24"/>
          <w:lang w:val="sr-Cyrl-RS"/>
        </w:rPr>
        <w:t xml:space="preserve">. Захтев се подноси писмено, и то преко писарнице Управе за заједничке послове републичких органа или поштом на адресу Немњина 22 до 26, 11000 Београд.  </w:t>
      </w:r>
    </w:p>
    <w:p w14:paraId="4FEFA705" w14:textId="77777777" w:rsidR="00221641" w:rsidRPr="008577E3" w:rsidRDefault="00221641" w:rsidP="00221641">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ab/>
        <w:t>У</w:t>
      </w:r>
      <w:r w:rsidRPr="008577E3">
        <w:rPr>
          <w:rFonts w:ascii="Times New Roman" w:eastAsia="Times New Roman" w:hAnsi="Times New Roman" w:cs="Times New Roman"/>
          <w:sz w:val="24"/>
          <w:szCs w:val="24"/>
          <w:lang w:val="sr-Cyrl-CS"/>
        </w:rPr>
        <w:t xml:space="preserve">з захтев се прилажу следећа документа: </w:t>
      </w:r>
    </w:p>
    <w:p w14:paraId="37E74601" w14:textId="77777777" w:rsidR="00221641" w:rsidRPr="008577E3" w:rsidRDefault="00221641" w:rsidP="006F1B60">
      <w:pPr>
        <w:numPr>
          <w:ilvl w:val="0"/>
          <w:numId w:val="76"/>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sr-Cyrl-CS"/>
        </w:rPr>
        <w:t xml:space="preserve">основне податке о </w:t>
      </w:r>
      <w:r w:rsidRPr="008577E3">
        <w:rPr>
          <w:rFonts w:ascii="Times New Roman" w:eastAsia="Calibri" w:hAnsi="Times New Roman" w:cs="Times New Roman"/>
          <w:sz w:val="24"/>
          <w:szCs w:val="24"/>
          <w:lang w:val="ru-RU"/>
        </w:rPr>
        <w:t>привредном друштву, односно другом правном лицу - Прилог 1, који саставни део правилника и који је потписан и оверен од стране одговорног лица;</w:t>
      </w:r>
    </w:p>
    <w:p w14:paraId="3E757060" w14:textId="77777777" w:rsidR="00221641" w:rsidRPr="008577E3" w:rsidRDefault="00221641" w:rsidP="006F1B60">
      <w:pPr>
        <w:numPr>
          <w:ilvl w:val="0"/>
          <w:numId w:val="76"/>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списак запослених лица са лиценцом одговорног пројектанта за лиценцу која се тражи - Прилог 2, који је саставни део правилника и чини његов саставни део (у даљем тексту: Прилог 2);</w:t>
      </w:r>
    </w:p>
    <w:p w14:paraId="3A64EED0" w14:textId="77777777" w:rsidR="00221641" w:rsidRPr="008577E3" w:rsidRDefault="00221641" w:rsidP="006F1B60">
      <w:pPr>
        <w:numPr>
          <w:ilvl w:val="0"/>
          <w:numId w:val="76"/>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копије извода и решења из одговарајућег регистра;</w:t>
      </w:r>
    </w:p>
    <w:p w14:paraId="4D2A7688" w14:textId="77777777" w:rsidR="00221641" w:rsidRPr="008577E3" w:rsidRDefault="00221641" w:rsidP="006F1B60">
      <w:pPr>
        <w:numPr>
          <w:ilvl w:val="0"/>
          <w:numId w:val="76"/>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копије лиценци одговорних пројектаната</w:t>
      </w:r>
      <w:r w:rsidRPr="008577E3">
        <w:rPr>
          <w:rFonts w:ascii="Times New Roman" w:eastAsia="Calibri" w:hAnsi="Times New Roman" w:cs="Times New Roman"/>
          <w:sz w:val="24"/>
          <w:szCs w:val="24"/>
          <w:lang w:val="en-GB"/>
        </w:rPr>
        <w:t xml:space="preserve"> </w:t>
      </w:r>
      <w:r w:rsidRPr="008577E3">
        <w:rPr>
          <w:rFonts w:ascii="Times New Roman" w:eastAsia="Calibri" w:hAnsi="Times New Roman" w:cs="Times New Roman"/>
          <w:sz w:val="24"/>
          <w:szCs w:val="24"/>
          <w:lang w:val="ru-RU"/>
        </w:rPr>
        <w:t>за лица из Прилога 2, запослених у привредном друштву, односно другом правном лицу, оверене личним печатом;</w:t>
      </w:r>
    </w:p>
    <w:p w14:paraId="7112187E" w14:textId="77777777" w:rsidR="00221641" w:rsidRPr="008577E3" w:rsidRDefault="00221641" w:rsidP="006F1B60">
      <w:pPr>
        <w:numPr>
          <w:ilvl w:val="0"/>
          <w:numId w:val="76"/>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копије пријава о заснивању радног односа за лица из Прилога 2 овог члана, са пуним радним временом и уверење да постоје регистроване пријаве на обавезно социјално осигурање из Централног регистра обавезног социјалног осигурања;</w:t>
      </w:r>
    </w:p>
    <w:p w14:paraId="5E4298DA" w14:textId="77777777" w:rsidR="00221641" w:rsidRPr="008577E3" w:rsidRDefault="00221641" w:rsidP="006F1B60">
      <w:pPr>
        <w:numPr>
          <w:ilvl w:val="0"/>
          <w:numId w:val="76"/>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lastRenderedPageBreak/>
        <w:t>доказ о уплаћеним таксама;</w:t>
      </w:r>
    </w:p>
    <w:p w14:paraId="3BEEBF6F" w14:textId="77777777" w:rsidR="00221641" w:rsidRPr="008577E3" w:rsidRDefault="00221641" w:rsidP="006F1B60">
      <w:pPr>
        <w:numPr>
          <w:ilvl w:val="0"/>
          <w:numId w:val="76"/>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референце</w:t>
      </w:r>
      <w:r w:rsidRPr="008577E3">
        <w:rPr>
          <w:rFonts w:ascii="Times New Roman" w:eastAsia="Calibri" w:hAnsi="Times New Roman" w:cs="Times New Roman"/>
          <w:sz w:val="24"/>
          <w:szCs w:val="24"/>
          <w:lang w:val="en-GB"/>
        </w:rPr>
        <w:t xml:space="preserve"> </w:t>
      </w:r>
      <w:r w:rsidRPr="008577E3">
        <w:rPr>
          <w:rFonts w:ascii="Times New Roman" w:eastAsia="Calibri" w:hAnsi="Times New Roman" w:cs="Times New Roman"/>
          <w:sz w:val="24"/>
          <w:szCs w:val="24"/>
          <w:lang w:val="ru-RU"/>
        </w:rPr>
        <w:t>најмање два лица из Прилога 2 за лиценцу која се тражи</w:t>
      </w:r>
      <w:r w:rsidRPr="008577E3">
        <w:rPr>
          <w:rFonts w:ascii="Times New Roman" w:eastAsia="Calibri" w:hAnsi="Times New Roman" w:cs="Times New Roman"/>
          <w:sz w:val="24"/>
          <w:szCs w:val="24"/>
          <w:lang w:val="sr-Cyrl-RS"/>
        </w:rPr>
        <w:t xml:space="preserve"> - </w:t>
      </w:r>
      <w:r w:rsidRPr="008577E3">
        <w:rPr>
          <w:rFonts w:ascii="Times New Roman" w:eastAsia="Calibri" w:hAnsi="Times New Roman" w:cs="Times New Roman"/>
          <w:sz w:val="24"/>
          <w:szCs w:val="24"/>
          <w:lang w:val="ru-RU"/>
        </w:rPr>
        <w:t>оверене изјаве дате под пуном материјалном и кривичном одговорношћу да су ова лица израдила или учествовала у изради као одговорни пројектанти, односно да су вршила техничку контролу главних пројеката, пројеката за грађевинску дозволу</w:t>
      </w:r>
      <w:r w:rsidRPr="008577E3">
        <w:rPr>
          <w:rFonts w:ascii="Times New Roman" w:eastAsia="Calibri" w:hAnsi="Times New Roman" w:cs="Times New Roman"/>
          <w:sz w:val="24"/>
          <w:szCs w:val="24"/>
        </w:rPr>
        <w:t xml:space="preserve"> </w:t>
      </w:r>
      <w:r w:rsidRPr="008577E3">
        <w:rPr>
          <w:rFonts w:ascii="Times New Roman" w:eastAsia="Calibri" w:hAnsi="Times New Roman" w:cs="Times New Roman"/>
          <w:sz w:val="24"/>
          <w:szCs w:val="24"/>
          <w:lang w:val="sr-Cyrl-CS"/>
        </w:rPr>
        <w:t>или пројеката за извођење</w:t>
      </w:r>
      <w:r w:rsidRPr="008577E3">
        <w:rPr>
          <w:rFonts w:ascii="Times New Roman" w:eastAsia="Calibri" w:hAnsi="Times New Roman" w:cs="Times New Roman"/>
          <w:sz w:val="24"/>
          <w:szCs w:val="24"/>
          <w:lang w:val="ru-RU"/>
        </w:rPr>
        <w:t xml:space="preserve"> за изградњу објеката из члана 133. став 2. Закона о планирању и изградњи (у даљем тексту: Закон), са наведеном врстом и наменом објекта, врстом израђеног пројекта и датумом израде, односно вршења техничке контроле пројекта, као и Образац 1 - Списак израђених главних пројеката за грађевинску дозволу или пројекта за извођење, односно пројеката за које је извршена техничка контрола за објекте из члана 133. став 2. Закона,</w:t>
      </w:r>
      <w:r w:rsidRPr="008577E3">
        <w:rPr>
          <w:rFonts w:ascii="Times New Roman" w:eastAsia="Calibri" w:hAnsi="Times New Roman" w:cs="Times New Roman"/>
          <w:sz w:val="24"/>
          <w:szCs w:val="24"/>
          <w:lang w:val="en-GB"/>
        </w:rPr>
        <w:t xml:space="preserve"> </w:t>
      </w:r>
      <w:r w:rsidRPr="008577E3">
        <w:rPr>
          <w:rFonts w:ascii="Times New Roman" w:eastAsia="Calibri" w:hAnsi="Times New Roman" w:cs="Times New Roman"/>
          <w:sz w:val="24"/>
          <w:szCs w:val="24"/>
          <w:lang w:val="ru-RU"/>
        </w:rPr>
        <w:t xml:space="preserve">који је саставни део правилника. Уз то, за ове пројекте се подносе и копије решења о одређивању запослених лица из Прилога 2овог члана за одговорног пројектанта или вршиоца техничке контроле, односно копије извештаја о извршеној техничкој контроли и друга </w:t>
      </w:r>
      <w:r w:rsidRPr="008577E3">
        <w:rPr>
          <w:rFonts w:ascii="Times New Roman" w:eastAsia="Calibri" w:hAnsi="Times New Roman" w:cs="Times New Roman"/>
          <w:sz w:val="24"/>
          <w:szCs w:val="24"/>
          <w:lang w:val="sr-Cyrl-CS"/>
        </w:rPr>
        <w:t>документа</w:t>
      </w:r>
      <w:r w:rsidRPr="008577E3">
        <w:rPr>
          <w:rFonts w:ascii="Times New Roman" w:eastAsia="Calibri" w:hAnsi="Times New Roman" w:cs="Times New Roman"/>
          <w:sz w:val="24"/>
          <w:szCs w:val="24"/>
          <w:lang w:val="ru-RU"/>
        </w:rPr>
        <w:t xml:space="preserve"> којима се доказује сложеност;</w:t>
      </w:r>
    </w:p>
    <w:p w14:paraId="5132CFCD" w14:textId="77777777" w:rsidR="00221641" w:rsidRPr="008577E3" w:rsidRDefault="00221641" w:rsidP="006F1B60">
      <w:pPr>
        <w:numPr>
          <w:ilvl w:val="0"/>
          <w:numId w:val="76"/>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 xml:space="preserve">референце најмање два лица из Прилога 2 за лиценцу која се тражи - оверене изјаве дате под пуном материјалном и кривичном одговорношћу да су руководили изградњом појединих фаза објекта из члана 133. став 2. Закона (са наведеном врстом и наменом сваког објекта, врстом изведених радова којима су руководили и датумима почетка и завршетка грађења), као и Образац 2 - Списак изведених објекта из члана 133. став 2. Закона који је саставни део правилника. Поред наведеног, подносе се и копије решења о одређивању запослених лица из Прилога 2 за руководиоце грађења одговарајуће фазе објекта из члана 133. став 2. Закона и друга </w:t>
      </w:r>
      <w:r w:rsidRPr="008577E3">
        <w:rPr>
          <w:rFonts w:ascii="Times New Roman" w:eastAsia="Calibri" w:hAnsi="Times New Roman" w:cs="Times New Roman"/>
          <w:sz w:val="24"/>
          <w:szCs w:val="24"/>
          <w:lang w:val="sr-Cyrl-CS"/>
        </w:rPr>
        <w:t>документа</w:t>
      </w:r>
      <w:r w:rsidRPr="008577E3">
        <w:rPr>
          <w:rFonts w:ascii="Times New Roman" w:eastAsia="Calibri" w:hAnsi="Times New Roman" w:cs="Times New Roman"/>
          <w:sz w:val="24"/>
          <w:szCs w:val="24"/>
          <w:lang w:val="ru-RU"/>
        </w:rPr>
        <w:t xml:space="preserve"> којима се доказује сложеност;</w:t>
      </w:r>
    </w:p>
    <w:p w14:paraId="255ADA72" w14:textId="77777777" w:rsidR="00221641" w:rsidRPr="008577E3" w:rsidRDefault="00221641" w:rsidP="006F1B60">
      <w:pPr>
        <w:numPr>
          <w:ilvl w:val="0"/>
          <w:numId w:val="76"/>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референце привредног друштва, односно другог правног лица - оверену изјаву директора предузећа, односно другог овлашћеног лица, дату под пуном материјалном и кривичном одговорношћу, да је привредно друштво, односно друго правно лице, изградило, односно учествовало у изградњи објеката из члана 133. став 2. Закона за које се тражи лиценца са наведеном врстом и наменом сваког објекта, врстом изведених радова и датумима почетка и завршетка грађења као и Образац 3. Списак објекта из члана 133. став 2. Закона у чијој је изградњи учествовало привредно друштво односно друго правно лице, који је саставни део правилника.</w:t>
      </w:r>
    </w:p>
    <w:p w14:paraId="297AFB44" w14:textId="77777777" w:rsidR="00221641" w:rsidRPr="008577E3" w:rsidRDefault="00221641" w:rsidP="00221641">
      <w:pPr>
        <w:spacing w:after="0" w:line="240" w:lineRule="auto"/>
        <w:jc w:val="both"/>
        <w:rPr>
          <w:rFonts w:ascii="Times New Roman" w:eastAsia="Times New Roman" w:hAnsi="Times New Roman" w:cs="Times New Roman"/>
          <w:sz w:val="24"/>
          <w:szCs w:val="24"/>
          <w:lang w:val="sr-Cyrl-CS"/>
        </w:rPr>
      </w:pPr>
    </w:p>
    <w:p w14:paraId="6E062DDA" w14:textId="77777777" w:rsidR="00221641" w:rsidRPr="008577E3" w:rsidRDefault="00221641" w:rsidP="00221641">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Упутство за уплату административне таксе:</w:t>
      </w:r>
    </w:p>
    <w:p w14:paraId="7E19EF57" w14:textId="77777777" w:rsidR="00221641" w:rsidRPr="008577E3" w:rsidRDefault="00221641" w:rsidP="00221641">
      <w:pPr>
        <w:tabs>
          <w:tab w:val="left" w:pos="567"/>
        </w:tabs>
        <w:autoSpaceDE w:val="0"/>
        <w:autoSpaceDN w:val="0"/>
        <w:adjustRightInd w:val="0"/>
        <w:spacing w:before="120" w:after="12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Такса за издавање решења којима се утврђује испуњеност услова за израду техничке документације и извођење радова, у смислу одредаба Закона о републичким административним таксама (“Службени гласник РС” бр. 43/03, 70/11, 55/12, 93/12, 47/13, 65/13, 57/14, 83/2018, 31/2019 i 37/2019 – др.закон ), плаћају се у тренутку подношења захтева и то:</w:t>
      </w:r>
    </w:p>
    <w:p w14:paraId="43FFD338" w14:textId="04558428" w:rsidR="00221641" w:rsidRPr="008577E3" w:rsidRDefault="00221641" w:rsidP="006F1B60">
      <w:pPr>
        <w:numPr>
          <w:ilvl w:val="0"/>
          <w:numId w:val="77"/>
        </w:numPr>
        <w:pBdr>
          <w:top w:val="single" w:sz="4" w:space="1" w:color="auto"/>
          <w:left w:val="single" w:sz="4" w:space="4" w:color="auto"/>
          <w:bottom w:val="single" w:sz="4" w:space="1" w:color="auto"/>
          <w:right w:val="single" w:sz="4" w:space="4" w:color="auto"/>
        </w:pBdr>
        <w:spacing w:after="240" w:line="240" w:lineRule="auto"/>
        <w:jc w:val="both"/>
        <w:rPr>
          <w:rFonts w:ascii="Times New Roman" w:eastAsia="Times New Roman" w:hAnsi="Times New Roman" w:cs="Times New Roman"/>
          <w:i/>
          <w:iCs/>
          <w:sz w:val="24"/>
          <w:szCs w:val="24"/>
          <w:lang w:val="sr-Cyrl-RS"/>
        </w:rPr>
      </w:pPr>
      <w:r w:rsidRPr="008577E3">
        <w:rPr>
          <w:rFonts w:ascii="Times New Roman" w:eastAsia="Times New Roman" w:hAnsi="Times New Roman" w:cs="Times New Roman"/>
          <w:i/>
          <w:iCs/>
          <w:sz w:val="24"/>
          <w:szCs w:val="24"/>
          <w:lang w:val="sr-Cyrl-RS"/>
        </w:rPr>
        <w:t xml:space="preserve">за решење којим се утврђује испуњеност услова за израду </w:t>
      </w:r>
      <w:r w:rsidRPr="008577E3">
        <w:rPr>
          <w:rFonts w:ascii="Times New Roman" w:eastAsia="Times New Roman" w:hAnsi="Times New Roman" w:cs="Times New Roman"/>
          <w:b/>
          <w:bCs/>
          <w:i/>
          <w:iCs/>
          <w:sz w:val="24"/>
          <w:szCs w:val="24"/>
          <w:lang w:val="sr-Cyrl-RS"/>
        </w:rPr>
        <w:t>техничке документације</w:t>
      </w:r>
      <w:r w:rsidRPr="008577E3">
        <w:rPr>
          <w:rFonts w:ascii="Times New Roman" w:eastAsia="Times New Roman" w:hAnsi="Times New Roman" w:cs="Times New Roman"/>
          <w:i/>
          <w:iCs/>
          <w:sz w:val="24"/>
          <w:szCs w:val="24"/>
          <w:lang w:val="sr-Cyrl-RS"/>
        </w:rPr>
        <w:t>:</w:t>
      </w:r>
    </w:p>
    <w:p w14:paraId="4856D380" w14:textId="77777777" w:rsidR="00221641" w:rsidRPr="008577E3" w:rsidRDefault="00221641" w:rsidP="00541753">
      <w:pPr>
        <w:tabs>
          <w:tab w:val="left" w:pos="567"/>
        </w:tabs>
        <w:autoSpaceDE w:val="0"/>
        <w:autoSpaceDN w:val="0"/>
        <w:adjustRightInd w:val="0"/>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lastRenderedPageBreak/>
        <w:t>Буџет Републике Србије – административна такса  у износу од 24.660,00 динара:</w:t>
      </w:r>
    </w:p>
    <w:p w14:paraId="45FCAC44" w14:textId="77777777" w:rsidR="00221641" w:rsidRPr="008577E3" w:rsidRDefault="00221641" w:rsidP="00541753">
      <w:pPr>
        <w:tabs>
          <w:tab w:val="left" w:pos="567"/>
        </w:tabs>
        <w:autoSpaceDE w:val="0"/>
        <w:autoSpaceDN w:val="0"/>
        <w:adjustRightInd w:val="0"/>
        <w:spacing w:after="0" w:line="240" w:lineRule="auto"/>
        <w:jc w:val="both"/>
        <w:rPr>
          <w:rFonts w:ascii="Times New Roman" w:eastAsia="Times New Roman" w:hAnsi="Times New Roman" w:cs="Times New Roman"/>
          <w:bCs/>
          <w:i/>
          <w:sz w:val="24"/>
          <w:szCs w:val="24"/>
          <w:lang w:val="sr-Cyrl-CS"/>
        </w:rPr>
      </w:pPr>
      <w:r w:rsidRPr="008577E3">
        <w:rPr>
          <w:rFonts w:ascii="Times New Roman" w:eastAsia="Times New Roman" w:hAnsi="Times New Roman" w:cs="Times New Roman"/>
          <w:bCs/>
          <w:i/>
          <w:sz w:val="24"/>
          <w:szCs w:val="24"/>
          <w:lang w:val="sr-Cyrl-CS"/>
        </w:rPr>
        <w:t>жиро рачун број     840–742221843–57</w:t>
      </w:r>
    </w:p>
    <w:p w14:paraId="09699395" w14:textId="585EE04F" w:rsidR="00221641" w:rsidRPr="008577E3" w:rsidRDefault="00221641" w:rsidP="00541753">
      <w:pPr>
        <w:tabs>
          <w:tab w:val="left" w:pos="567"/>
        </w:tabs>
        <w:autoSpaceDE w:val="0"/>
        <w:autoSpaceDN w:val="0"/>
        <w:adjustRightInd w:val="0"/>
        <w:spacing w:after="0" w:line="240" w:lineRule="auto"/>
        <w:jc w:val="both"/>
        <w:rPr>
          <w:rFonts w:ascii="Times New Roman" w:eastAsia="Times New Roman" w:hAnsi="Times New Roman" w:cs="Times New Roman"/>
          <w:bCs/>
          <w:i/>
          <w:sz w:val="24"/>
          <w:szCs w:val="24"/>
          <w:lang w:val="sr-Cyrl-CS"/>
        </w:rPr>
      </w:pPr>
      <w:r w:rsidRPr="008577E3">
        <w:rPr>
          <w:rFonts w:ascii="Times New Roman" w:eastAsia="Times New Roman" w:hAnsi="Times New Roman" w:cs="Times New Roman"/>
          <w:bCs/>
          <w:i/>
          <w:sz w:val="24"/>
          <w:szCs w:val="24"/>
          <w:lang w:val="sr-Cyrl-CS"/>
        </w:rPr>
        <w:t>позив на број   97 – даље се уноси број конкретно за сваку општину</w:t>
      </w:r>
    </w:p>
    <w:p w14:paraId="4AD0152F" w14:textId="77777777" w:rsidR="00541753" w:rsidRPr="008577E3" w:rsidRDefault="00541753" w:rsidP="00541753">
      <w:pPr>
        <w:tabs>
          <w:tab w:val="left" w:pos="567"/>
        </w:tabs>
        <w:autoSpaceDE w:val="0"/>
        <w:autoSpaceDN w:val="0"/>
        <w:adjustRightInd w:val="0"/>
        <w:spacing w:after="0" w:line="240" w:lineRule="auto"/>
        <w:jc w:val="both"/>
        <w:rPr>
          <w:rFonts w:ascii="Times New Roman" w:eastAsia="Times New Roman" w:hAnsi="Times New Roman" w:cs="Times New Roman"/>
          <w:bCs/>
          <w:i/>
          <w:sz w:val="24"/>
          <w:szCs w:val="24"/>
          <w:lang w:val="sr-Cyrl-CS"/>
        </w:rPr>
      </w:pPr>
    </w:p>
    <w:p w14:paraId="324F7DAB" w14:textId="77777777" w:rsidR="00221641" w:rsidRPr="008577E3" w:rsidRDefault="00221641" w:rsidP="00F34FC6">
      <w:pPr>
        <w:tabs>
          <w:tab w:val="left" w:pos="567"/>
        </w:tabs>
        <w:autoSpaceDE w:val="0"/>
        <w:autoSpaceDN w:val="0"/>
        <w:adjustRightInd w:val="0"/>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Буџет Републике Србије – трошкови за утврђивање испуњености услова за издавање лиценце у износу од 30.000,00 динара по траженој шифри лиценце (максимално 250.000,00 динара):</w:t>
      </w:r>
    </w:p>
    <w:p w14:paraId="2E94C7FD" w14:textId="77777777" w:rsidR="00221641" w:rsidRPr="008577E3" w:rsidRDefault="00221641" w:rsidP="00F34FC6">
      <w:pPr>
        <w:tabs>
          <w:tab w:val="left" w:pos="567"/>
        </w:tabs>
        <w:autoSpaceDE w:val="0"/>
        <w:autoSpaceDN w:val="0"/>
        <w:adjustRightInd w:val="0"/>
        <w:spacing w:after="0" w:line="240" w:lineRule="auto"/>
        <w:jc w:val="both"/>
        <w:rPr>
          <w:rFonts w:ascii="Times New Roman" w:eastAsia="Times New Roman" w:hAnsi="Times New Roman" w:cs="Times New Roman"/>
          <w:bCs/>
          <w:i/>
          <w:sz w:val="24"/>
          <w:szCs w:val="24"/>
          <w:lang w:val="sr-Cyrl-CS"/>
        </w:rPr>
      </w:pPr>
      <w:r w:rsidRPr="008577E3">
        <w:rPr>
          <w:rFonts w:ascii="Times New Roman" w:eastAsia="Times New Roman" w:hAnsi="Times New Roman" w:cs="Times New Roman"/>
          <w:bCs/>
          <w:i/>
          <w:sz w:val="24"/>
          <w:szCs w:val="24"/>
          <w:lang w:val="sr-Cyrl-CS"/>
        </w:rPr>
        <w:t>жиро рачун број     840–31018845-58</w:t>
      </w:r>
    </w:p>
    <w:p w14:paraId="1CC8F799" w14:textId="77777777" w:rsidR="00221641" w:rsidRPr="008577E3" w:rsidRDefault="00221641" w:rsidP="00F34FC6">
      <w:pPr>
        <w:tabs>
          <w:tab w:val="left" w:pos="567"/>
        </w:tabs>
        <w:autoSpaceDE w:val="0"/>
        <w:autoSpaceDN w:val="0"/>
        <w:adjustRightInd w:val="0"/>
        <w:spacing w:after="0" w:line="240" w:lineRule="auto"/>
        <w:jc w:val="both"/>
        <w:rPr>
          <w:rFonts w:ascii="Times New Roman" w:eastAsia="Times New Roman" w:hAnsi="Times New Roman" w:cs="Times New Roman"/>
          <w:bCs/>
          <w:i/>
          <w:sz w:val="24"/>
          <w:szCs w:val="24"/>
          <w:lang w:val="sr-Cyrl-CS"/>
        </w:rPr>
      </w:pPr>
      <w:r w:rsidRPr="008577E3">
        <w:rPr>
          <w:rFonts w:ascii="Times New Roman" w:eastAsia="Times New Roman" w:hAnsi="Times New Roman" w:cs="Times New Roman"/>
          <w:bCs/>
          <w:i/>
          <w:sz w:val="24"/>
          <w:szCs w:val="24"/>
          <w:lang w:val="sr-Cyrl-CS"/>
        </w:rPr>
        <w:t>позив на број одобрења:   97   64148100400620742321</w:t>
      </w:r>
    </w:p>
    <w:p w14:paraId="05D7116A" w14:textId="0A4FA7BF" w:rsidR="00221641" w:rsidRPr="008577E3" w:rsidRDefault="00221641" w:rsidP="00F34FC6">
      <w:pPr>
        <w:tabs>
          <w:tab w:val="left" w:pos="567"/>
        </w:tabs>
        <w:autoSpaceDE w:val="0"/>
        <w:autoSpaceDN w:val="0"/>
        <w:adjustRightInd w:val="0"/>
        <w:spacing w:after="0" w:line="240" w:lineRule="auto"/>
        <w:jc w:val="both"/>
        <w:rPr>
          <w:rFonts w:ascii="Times New Roman" w:eastAsia="Times New Roman" w:hAnsi="Times New Roman" w:cs="Times New Roman"/>
          <w:bCs/>
          <w:i/>
          <w:sz w:val="24"/>
          <w:szCs w:val="24"/>
          <w:lang w:val="sr-Cyrl-CS"/>
        </w:rPr>
      </w:pPr>
      <w:r w:rsidRPr="008577E3">
        <w:rPr>
          <w:rFonts w:ascii="Times New Roman" w:eastAsia="Times New Roman" w:hAnsi="Times New Roman" w:cs="Times New Roman"/>
          <w:bCs/>
          <w:i/>
          <w:sz w:val="24"/>
          <w:szCs w:val="24"/>
          <w:lang w:val="sr-Cyrl-CS"/>
        </w:rPr>
        <w:t>шифра плаћања: за правна лица   253</w:t>
      </w:r>
    </w:p>
    <w:p w14:paraId="2CE2FB77" w14:textId="77777777" w:rsidR="00541753" w:rsidRPr="008577E3" w:rsidRDefault="00541753" w:rsidP="00F34FC6">
      <w:pPr>
        <w:tabs>
          <w:tab w:val="left" w:pos="567"/>
        </w:tabs>
        <w:autoSpaceDE w:val="0"/>
        <w:autoSpaceDN w:val="0"/>
        <w:adjustRightInd w:val="0"/>
        <w:spacing w:after="0" w:line="240" w:lineRule="auto"/>
        <w:jc w:val="both"/>
        <w:rPr>
          <w:rFonts w:ascii="Times New Roman" w:eastAsia="Times New Roman" w:hAnsi="Times New Roman" w:cs="Times New Roman"/>
          <w:bCs/>
          <w:i/>
          <w:sz w:val="24"/>
          <w:szCs w:val="24"/>
          <w:lang w:val="sr-Cyrl-CS"/>
        </w:rPr>
      </w:pPr>
    </w:p>
    <w:p w14:paraId="26C3B6B2" w14:textId="77777777" w:rsidR="00221641" w:rsidRPr="008577E3" w:rsidRDefault="00221641" w:rsidP="006F1B60">
      <w:pPr>
        <w:numPr>
          <w:ilvl w:val="0"/>
          <w:numId w:val="77"/>
        </w:numPr>
        <w:pBdr>
          <w:top w:val="single" w:sz="4" w:space="1" w:color="auto"/>
          <w:left w:val="single" w:sz="4" w:space="4" w:color="auto"/>
          <w:bottom w:val="single" w:sz="4" w:space="1" w:color="auto"/>
          <w:right w:val="single" w:sz="4" w:space="4" w:color="auto"/>
        </w:pBdr>
        <w:spacing w:after="240" w:line="240" w:lineRule="auto"/>
        <w:jc w:val="both"/>
        <w:rPr>
          <w:rFonts w:ascii="Times New Roman" w:eastAsia="Times New Roman" w:hAnsi="Times New Roman" w:cs="Times New Roman"/>
          <w:i/>
          <w:iCs/>
          <w:sz w:val="24"/>
          <w:szCs w:val="24"/>
          <w:lang w:val="sr-Cyrl-RS"/>
        </w:rPr>
      </w:pPr>
      <w:r w:rsidRPr="008577E3">
        <w:rPr>
          <w:rFonts w:ascii="Times New Roman" w:eastAsia="Times New Roman" w:hAnsi="Times New Roman" w:cs="Times New Roman"/>
          <w:i/>
          <w:iCs/>
          <w:sz w:val="24"/>
          <w:szCs w:val="24"/>
          <w:lang w:val="sr-Cyrl-RS"/>
        </w:rPr>
        <w:t xml:space="preserve">за решење којим се утврђује испуњеност услова за </w:t>
      </w:r>
      <w:r w:rsidRPr="008577E3">
        <w:rPr>
          <w:rFonts w:ascii="Times New Roman" w:eastAsia="Times New Roman" w:hAnsi="Times New Roman" w:cs="Times New Roman"/>
          <w:b/>
          <w:bCs/>
          <w:i/>
          <w:iCs/>
          <w:sz w:val="24"/>
          <w:szCs w:val="24"/>
          <w:lang w:val="sr-Cyrl-RS"/>
        </w:rPr>
        <w:t>извођење радова</w:t>
      </w:r>
      <w:r w:rsidRPr="008577E3">
        <w:rPr>
          <w:rFonts w:ascii="Times New Roman" w:eastAsia="Times New Roman" w:hAnsi="Times New Roman" w:cs="Times New Roman"/>
          <w:i/>
          <w:iCs/>
          <w:sz w:val="24"/>
          <w:szCs w:val="24"/>
          <w:lang w:val="sr-Cyrl-RS"/>
        </w:rPr>
        <w:t>:</w:t>
      </w:r>
    </w:p>
    <w:p w14:paraId="0A0C2017" w14:textId="71DE71DE" w:rsidR="001B6511" w:rsidRPr="008577E3" w:rsidRDefault="00221641" w:rsidP="00F34FC6">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Буџет Републике Србије – </w:t>
      </w:r>
      <w:r w:rsidRPr="008577E3">
        <w:rPr>
          <w:rFonts w:ascii="Times New Roman" w:eastAsia="Times New Roman" w:hAnsi="Times New Roman" w:cs="Times New Roman"/>
          <w:bCs/>
          <w:i/>
          <w:iCs/>
          <w:sz w:val="24"/>
          <w:szCs w:val="24"/>
          <w:lang w:val="sr-Cyrl-RS"/>
        </w:rPr>
        <w:t xml:space="preserve">административна такса </w:t>
      </w:r>
      <w:r w:rsidRPr="008577E3">
        <w:rPr>
          <w:rFonts w:ascii="Times New Roman" w:eastAsia="Times New Roman" w:hAnsi="Times New Roman" w:cs="Times New Roman"/>
          <w:sz w:val="24"/>
          <w:szCs w:val="24"/>
          <w:lang w:val="sr-Cyrl-RS"/>
        </w:rPr>
        <w:t xml:space="preserve"> у износу од 2</w:t>
      </w:r>
      <w:r w:rsidRPr="008577E3">
        <w:rPr>
          <w:rFonts w:ascii="Times New Roman" w:eastAsia="Times New Roman" w:hAnsi="Times New Roman" w:cs="Times New Roman"/>
          <w:sz w:val="24"/>
          <w:szCs w:val="24"/>
        </w:rPr>
        <w:t>6</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rPr>
        <w:t>260</w:t>
      </w:r>
      <w:r w:rsidRPr="008577E3">
        <w:rPr>
          <w:rFonts w:ascii="Times New Roman" w:eastAsia="Times New Roman" w:hAnsi="Times New Roman" w:cs="Times New Roman"/>
          <w:sz w:val="24"/>
          <w:szCs w:val="24"/>
          <w:lang w:val="sr-Cyrl-RS"/>
        </w:rPr>
        <w:t xml:space="preserve">,00 </w:t>
      </w:r>
      <w:r w:rsidRPr="008577E3">
        <w:rPr>
          <w:rFonts w:ascii="Times New Roman" w:eastAsia="Times New Roman" w:hAnsi="Times New Roman" w:cs="Times New Roman"/>
          <w:bCs/>
          <w:sz w:val="24"/>
          <w:szCs w:val="24"/>
          <w:lang w:val="sr-Cyrl-RS"/>
        </w:rPr>
        <w:t>динара</w:t>
      </w:r>
      <w:r w:rsidRPr="008577E3">
        <w:rPr>
          <w:rFonts w:ascii="Times New Roman" w:eastAsia="Times New Roman" w:hAnsi="Times New Roman" w:cs="Times New Roman"/>
          <w:sz w:val="24"/>
          <w:szCs w:val="24"/>
          <w:lang w:val="sr-Cyrl-RS"/>
        </w:rPr>
        <w:t>:</w:t>
      </w:r>
    </w:p>
    <w:p w14:paraId="480FE9EB" w14:textId="7F83F68D" w:rsidR="00221641" w:rsidRPr="008577E3" w:rsidRDefault="00221641" w:rsidP="00541753">
      <w:pPr>
        <w:spacing w:after="0" w:line="240" w:lineRule="auto"/>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iCs/>
          <w:sz w:val="24"/>
          <w:szCs w:val="24"/>
          <w:lang w:val="sr-Cyrl-RS"/>
        </w:rPr>
        <w:t>жиро рачун број</w:t>
      </w:r>
      <w:r w:rsidRPr="008577E3">
        <w:rPr>
          <w:rFonts w:ascii="Times New Roman" w:eastAsia="Times New Roman" w:hAnsi="Times New Roman" w:cs="Times New Roman"/>
          <w:i/>
          <w:sz w:val="24"/>
          <w:szCs w:val="24"/>
          <w:lang w:val="sr-Cyrl-RS"/>
        </w:rPr>
        <w:t xml:space="preserve">     840–742221843–57</w:t>
      </w:r>
      <w:r w:rsidRPr="008577E3">
        <w:rPr>
          <w:rFonts w:ascii="Times New Roman" w:eastAsia="Times New Roman" w:hAnsi="Times New Roman" w:cs="Times New Roman"/>
          <w:i/>
          <w:sz w:val="24"/>
          <w:szCs w:val="24"/>
          <w:lang w:val="sr-Cyrl-RS"/>
        </w:rPr>
        <w:br/>
      </w:r>
      <w:r w:rsidRPr="008577E3">
        <w:rPr>
          <w:rFonts w:ascii="Times New Roman" w:eastAsia="Times New Roman" w:hAnsi="Times New Roman" w:cs="Times New Roman"/>
          <w:i/>
          <w:iCs/>
          <w:sz w:val="24"/>
          <w:szCs w:val="24"/>
          <w:lang w:val="sr-Cyrl-RS"/>
        </w:rPr>
        <w:t>позив на број   97</w:t>
      </w:r>
      <w:r w:rsidRPr="008577E3">
        <w:rPr>
          <w:rFonts w:ascii="Times New Roman" w:eastAsia="Times New Roman" w:hAnsi="Times New Roman" w:cs="Times New Roman"/>
          <w:i/>
          <w:sz w:val="24"/>
          <w:szCs w:val="24"/>
          <w:lang w:val="sr-Cyrl-RS"/>
        </w:rPr>
        <w:t>– даље се уноси број конкретно за сваку општину</w:t>
      </w:r>
    </w:p>
    <w:p w14:paraId="04967AC9" w14:textId="77777777" w:rsidR="00541753" w:rsidRPr="008577E3" w:rsidRDefault="00541753" w:rsidP="00541753">
      <w:pPr>
        <w:spacing w:after="0" w:line="240" w:lineRule="auto"/>
        <w:rPr>
          <w:rFonts w:ascii="Times New Roman" w:eastAsia="Times New Roman" w:hAnsi="Times New Roman" w:cs="Times New Roman"/>
          <w:i/>
          <w:sz w:val="24"/>
          <w:szCs w:val="24"/>
          <w:lang w:val="sr-Cyrl-RS"/>
        </w:rPr>
      </w:pPr>
    </w:p>
    <w:p w14:paraId="258DABB9" w14:textId="77777777" w:rsidR="00221641" w:rsidRPr="008577E3" w:rsidRDefault="00221641" w:rsidP="00541753">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Буџет Републике Србије</w:t>
      </w:r>
      <w:r w:rsidRPr="008577E3">
        <w:rPr>
          <w:rFonts w:ascii="Times New Roman" w:eastAsia="Times New Roman" w:hAnsi="Times New Roman" w:cs="Times New Roman"/>
          <w:bCs/>
          <w:i/>
          <w:iCs/>
          <w:sz w:val="24"/>
          <w:szCs w:val="24"/>
          <w:lang w:val="sr-Cyrl-RS"/>
        </w:rPr>
        <w:t xml:space="preserve"> – трошкови за утврђивање испуњености услова за издавање лиценце</w:t>
      </w:r>
      <w:r w:rsidRPr="008577E3">
        <w:rPr>
          <w:rFonts w:ascii="Times New Roman" w:eastAsia="Times New Roman" w:hAnsi="Times New Roman" w:cs="Times New Roman"/>
          <w:sz w:val="24"/>
          <w:szCs w:val="24"/>
          <w:lang w:val="sr-Cyrl-RS"/>
        </w:rPr>
        <w:t xml:space="preserve"> у износу од 30.000,00 динара по траженој шифри лиценце (максимално 250.000,00 динара):</w:t>
      </w:r>
    </w:p>
    <w:p w14:paraId="47019965" w14:textId="77777777" w:rsidR="00221641" w:rsidRPr="008577E3" w:rsidRDefault="00221641" w:rsidP="00541753">
      <w:pPr>
        <w:spacing w:after="0" w:line="240" w:lineRule="auto"/>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iCs/>
          <w:sz w:val="24"/>
          <w:szCs w:val="24"/>
          <w:lang w:val="sr-Cyrl-RS"/>
        </w:rPr>
        <w:t>жиро рачун број</w:t>
      </w:r>
      <w:r w:rsidRPr="008577E3">
        <w:rPr>
          <w:rFonts w:ascii="Times New Roman" w:eastAsia="Times New Roman" w:hAnsi="Times New Roman" w:cs="Times New Roman"/>
          <w:i/>
          <w:sz w:val="24"/>
          <w:szCs w:val="24"/>
          <w:lang w:val="sr-Cyrl-RS"/>
        </w:rPr>
        <w:t xml:space="preserve">     840–31018845–58</w:t>
      </w:r>
    </w:p>
    <w:p w14:paraId="23669295" w14:textId="77777777" w:rsidR="00221641" w:rsidRPr="008577E3" w:rsidRDefault="00221641" w:rsidP="00541753">
      <w:pPr>
        <w:spacing w:after="0" w:line="240" w:lineRule="auto"/>
        <w:rPr>
          <w:rFonts w:ascii="Times New Roman" w:eastAsia="Times New Roman" w:hAnsi="Times New Roman" w:cs="Times New Roman"/>
          <w:i/>
          <w:sz w:val="24"/>
          <w:szCs w:val="24"/>
          <w:bdr w:val="single" w:sz="4" w:space="0" w:color="auto" w:frame="1"/>
          <w:lang w:val="sr-Cyrl-RS"/>
        </w:rPr>
      </w:pPr>
      <w:r w:rsidRPr="008577E3">
        <w:rPr>
          <w:rFonts w:ascii="Times New Roman" w:eastAsia="Times New Roman" w:hAnsi="Times New Roman" w:cs="Times New Roman"/>
          <w:i/>
          <w:sz w:val="24"/>
          <w:szCs w:val="24"/>
          <w:lang w:val="sr-Cyrl-RS"/>
        </w:rPr>
        <w:t>позив на број одобрења :   97   64148100400620742321</w:t>
      </w:r>
    </w:p>
    <w:p w14:paraId="31121E45" w14:textId="3555B09F" w:rsidR="00221641" w:rsidRPr="008577E3" w:rsidRDefault="00221641" w:rsidP="00F34FC6">
      <w:pPr>
        <w:spacing w:after="0" w:line="240" w:lineRule="auto"/>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t>шифра плаћања: за правна лица   253</w:t>
      </w:r>
    </w:p>
    <w:p w14:paraId="3365827A" w14:textId="77777777" w:rsidR="00541753" w:rsidRPr="008577E3" w:rsidRDefault="00541753" w:rsidP="00F34FC6">
      <w:pPr>
        <w:spacing w:after="0" w:line="240" w:lineRule="auto"/>
        <w:rPr>
          <w:rFonts w:ascii="Times New Roman" w:eastAsia="Times New Roman" w:hAnsi="Times New Roman" w:cs="Times New Roman"/>
          <w:i/>
          <w:sz w:val="24"/>
          <w:szCs w:val="24"/>
          <w:lang w:val="sr-Cyrl-RS"/>
        </w:rPr>
      </w:pPr>
    </w:p>
    <w:p w14:paraId="1F200320" w14:textId="77777777" w:rsidR="00221641" w:rsidRPr="008577E3" w:rsidRDefault="00221641" w:rsidP="00221641">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Образац захтева за доношење решења о испуњености услова за </w:t>
      </w:r>
      <w:r w:rsidRPr="008577E3">
        <w:rPr>
          <w:rFonts w:ascii="Times New Roman" w:eastAsia="Times New Roman" w:hAnsi="Times New Roman" w:cs="Times New Roman"/>
          <w:sz w:val="24"/>
          <w:szCs w:val="24"/>
          <w:lang w:val="sr-Cyrl-CS"/>
        </w:rPr>
        <w:t>израду техничке документације и грађење обеката за које грађевинску дозволу издаје министарство</w:t>
      </w:r>
      <w:r w:rsidRPr="008577E3">
        <w:rPr>
          <w:rFonts w:ascii="Times New Roman" w:eastAsia="Times New Roman" w:hAnsi="Times New Roman" w:cs="Times New Roman"/>
          <w:sz w:val="24"/>
          <w:szCs w:val="24"/>
          <w:lang w:val="sr-Cyrl-RS"/>
        </w:rPr>
        <w:t xml:space="preserve"> може се преузети са интернет портала Министарства: </w:t>
      </w:r>
    </w:p>
    <w:p w14:paraId="543C473A" w14:textId="43319717" w:rsidR="00221641" w:rsidRPr="00D80889" w:rsidRDefault="00221641" w:rsidP="00D80889">
      <w:pPr>
        <w:rPr>
          <w:rFonts w:ascii="Times New Roman" w:eastAsia="Times New Roman" w:hAnsi="Times New Roman" w:cs="Times New Roman"/>
          <w:bCs/>
          <w:kern w:val="32"/>
          <w:lang w:val="sr-Cyrl-RS"/>
        </w:rPr>
      </w:pPr>
      <w:r w:rsidRPr="008577E3">
        <w:rPr>
          <w:rFonts w:ascii="Times New Roman" w:eastAsia="Times New Roman" w:hAnsi="Times New Roman" w:cs="Times New Roman"/>
          <w:bCs/>
          <w:kern w:val="32"/>
          <w:u w:val="single"/>
          <w:lang w:val="en-GB"/>
        </w:rPr>
        <w:t>https://mgsi.gov.rs/cir/dokumenti/pravilnik-o-nachinu-postupku-i-sadrzhini-podataka-za-utvrdjivanje-ispunjenosti-uslova-za</w:t>
      </w:r>
    </w:p>
    <w:p w14:paraId="5A2E9A12"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80" w:name="_Toc17359169"/>
      <w:r w:rsidRPr="008577E3">
        <w:rPr>
          <w:rFonts w:ascii="Times New Roman" w:eastAsia="Times New Roman" w:hAnsi="Times New Roman" w:cs="Times New Roman"/>
          <w:b/>
          <w:bCs/>
          <w:i/>
          <w:iCs/>
          <w:sz w:val="24"/>
          <w:szCs w:val="24"/>
          <w:lang w:val="sr-Cyrl-RS" w:eastAsia="x-none"/>
        </w:rPr>
        <w:t>1</w:t>
      </w:r>
      <w:r w:rsidRPr="008577E3">
        <w:rPr>
          <w:rFonts w:ascii="Times New Roman" w:eastAsia="Times New Roman" w:hAnsi="Times New Roman" w:cs="Times New Roman"/>
          <w:b/>
          <w:bCs/>
          <w:i/>
          <w:iCs/>
          <w:sz w:val="24"/>
          <w:szCs w:val="24"/>
          <w:lang w:eastAsia="x-none"/>
        </w:rPr>
        <w:t>1</w:t>
      </w:r>
      <w:r w:rsidRPr="008577E3">
        <w:rPr>
          <w:rFonts w:ascii="Times New Roman" w:eastAsia="Times New Roman" w:hAnsi="Times New Roman" w:cs="Times New Roman"/>
          <w:b/>
          <w:bCs/>
          <w:i/>
          <w:iCs/>
          <w:sz w:val="24"/>
          <w:szCs w:val="24"/>
          <w:lang w:val="sr-Cyrl-RS" w:eastAsia="x-none"/>
        </w:rPr>
        <w:t>.7 Сектор за стамбену и архитектонску политику, комуналне делатности и енергетску ефикасност</w:t>
      </w:r>
      <w:bookmarkEnd w:id="78"/>
      <w:bookmarkEnd w:id="80"/>
    </w:p>
    <w:p w14:paraId="01739D64" w14:textId="77777777" w:rsidR="006479FC" w:rsidRPr="008577E3" w:rsidRDefault="006479FC" w:rsidP="006479FC">
      <w:pPr>
        <w:autoSpaceDE w:val="0"/>
        <w:autoSpaceDN w:val="0"/>
        <w:adjustRightInd w:val="0"/>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 xml:space="preserve">Поступак пружања услуга </w:t>
      </w:r>
      <w:r w:rsidRPr="008577E3">
        <w:rPr>
          <w:rFonts w:ascii="Times New Roman" w:eastAsia="Times New Roman" w:hAnsi="Times New Roman" w:cs="Times New Roman"/>
          <w:sz w:val="24"/>
          <w:szCs w:val="24"/>
          <w:lang w:val="sr-Cyrl-CS"/>
        </w:rPr>
        <w:t>из надлежности Сектора за стамбену и архитектонску политику, комуналне делатности и енергетску ефикасност подразумева следеће:</w:t>
      </w:r>
    </w:p>
    <w:p w14:paraId="4B69AE63" w14:textId="77777777" w:rsidR="006479FC" w:rsidRPr="008577E3" w:rsidRDefault="006479FC" w:rsidP="006479FC">
      <w:pPr>
        <w:autoSpaceDE w:val="0"/>
        <w:autoSpaceDN w:val="0"/>
        <w:adjustRightInd w:val="0"/>
        <w:spacing w:after="0" w:line="240" w:lineRule="auto"/>
        <w:jc w:val="both"/>
        <w:rPr>
          <w:rFonts w:ascii="Times New Roman" w:eastAsia="Times New Roman" w:hAnsi="Times New Roman" w:cs="Times New Roman"/>
          <w:sz w:val="24"/>
          <w:szCs w:val="24"/>
          <w:lang w:val="sr-Cyrl-CS"/>
        </w:rPr>
      </w:pPr>
    </w:p>
    <w:p w14:paraId="3053FA7D" w14:textId="77777777" w:rsidR="006479FC" w:rsidRPr="008577E3" w:rsidRDefault="006479FC" w:rsidP="006479FC">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1</w:t>
      </w:r>
      <w:r w:rsidRPr="008577E3">
        <w:rPr>
          <w:rFonts w:ascii="Times New Roman" w:eastAsia="Times New Roman" w:hAnsi="Times New Roman" w:cs="Times New Roman"/>
          <w:b/>
          <w:sz w:val="24"/>
          <w:szCs w:val="24"/>
          <w:lang w:val="sr-Cyrl-RS"/>
        </w:rPr>
        <w:t xml:space="preserve">) Давање мишљења о примени прописа и одговора на представке правних и физичких лица везано за надлежност органа </w:t>
      </w:r>
      <w:r w:rsidRPr="008577E3">
        <w:rPr>
          <w:rFonts w:ascii="Times New Roman" w:eastAsia="Times New Roman" w:hAnsi="Times New Roman" w:cs="Times New Roman"/>
          <w:sz w:val="24"/>
          <w:szCs w:val="24"/>
          <w:lang w:val="sr-Cyrl-RS"/>
        </w:rPr>
        <w:t>– у области становања, комуналних делатности, енергетске ефикасности у зградама</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RS"/>
        </w:rPr>
        <w:t>и грађевинских производа.</w:t>
      </w:r>
    </w:p>
    <w:p w14:paraId="20BD4948" w14:textId="25A2AAF3"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 xml:space="preserve">Сврха и опис пружања услуге: Повећање правне сигурности у примени прописа из области </w:t>
      </w:r>
      <w:r w:rsidRPr="008577E3">
        <w:rPr>
          <w:rFonts w:ascii="Times New Roman" w:eastAsia="Times New Roman" w:hAnsi="Times New Roman" w:cs="Times New Roman"/>
          <w:sz w:val="24"/>
          <w:szCs w:val="24"/>
          <w:lang w:val="sr-Cyrl-RS"/>
        </w:rPr>
        <w:t xml:space="preserve">становања, комуналних делатности, </w:t>
      </w:r>
      <w:r w:rsidRPr="008577E3">
        <w:rPr>
          <w:rFonts w:ascii="Times New Roman" w:eastAsia="Times New Roman" w:hAnsi="Times New Roman" w:cs="Times New Roman"/>
          <w:bCs/>
          <w:sz w:val="24"/>
          <w:szCs w:val="24"/>
          <w:lang w:val="sr-Cyrl-CS"/>
        </w:rPr>
        <w:t>енергетске ефикасности зграда</w:t>
      </w:r>
      <w:r w:rsidRPr="008577E3">
        <w:rPr>
          <w:rFonts w:ascii="Times New Roman" w:eastAsia="Times New Roman" w:hAnsi="Times New Roman" w:cs="Times New Roman"/>
          <w:bCs/>
          <w:sz w:val="24"/>
          <w:szCs w:val="24"/>
        </w:rPr>
        <w:t xml:space="preserve">, </w:t>
      </w:r>
      <w:r w:rsidRPr="008577E3">
        <w:rPr>
          <w:rFonts w:ascii="Times New Roman" w:eastAsia="Times New Roman" w:hAnsi="Times New Roman" w:cs="Times New Roman"/>
          <w:bCs/>
          <w:sz w:val="24"/>
          <w:szCs w:val="24"/>
          <w:lang w:val="sr-Cyrl-CS"/>
        </w:rPr>
        <w:t>грађевинских производа и обезбеђење имплементације прописа.</w:t>
      </w:r>
    </w:p>
    <w:p w14:paraId="18B107A8" w14:textId="579ABDF5"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sr-Cyrl-CS"/>
        </w:rPr>
        <w:t xml:space="preserve">Захтев за мишљење може поднети физичко или правно лице. Захтев се подноси писмено и то преко писарнице Управе за заједничке послове републичких органа или поштом на адресу Немњина 22 до 26, 11000 Београд. Уз захтев за пружање </w:t>
      </w:r>
      <w:r w:rsidRPr="008577E3">
        <w:rPr>
          <w:rFonts w:ascii="Times New Roman" w:eastAsia="Times New Roman" w:hAnsi="Times New Roman" w:cs="Times New Roman"/>
          <w:bCs/>
          <w:sz w:val="24"/>
          <w:szCs w:val="24"/>
          <w:lang w:val="sr-Cyrl-CS"/>
        </w:rPr>
        <w:lastRenderedPageBreak/>
        <w:t>услуге заинтересовано лице прилаже доказ о уплаћеној административној такси. Рок за поступање</w:t>
      </w:r>
      <w:r w:rsidRPr="008577E3">
        <w:rPr>
          <w:rFonts w:ascii="Times New Roman" w:eastAsia="Times New Roman" w:hAnsi="Times New Roman" w:cs="Times New Roman"/>
          <w:sz w:val="24"/>
          <w:szCs w:val="24"/>
          <w:lang w:val="sr-Cyrl-CS"/>
        </w:rPr>
        <w:t xml:space="preserve"> надлежног органа по захтеву је 60 дана од достављања захтева.</w:t>
      </w:r>
    </w:p>
    <w:p w14:paraId="5A7F69DB"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sr-Cyrl-CS"/>
        </w:rPr>
        <w:t>Рок за поступање</w:t>
      </w:r>
      <w:r w:rsidRPr="008577E3">
        <w:rPr>
          <w:rFonts w:ascii="Times New Roman" w:eastAsia="Times New Roman" w:hAnsi="Times New Roman" w:cs="Times New Roman"/>
          <w:sz w:val="24"/>
          <w:szCs w:val="24"/>
          <w:lang w:val="sr-Cyrl-CS"/>
        </w:rPr>
        <w:t xml:space="preserve"> надлежног органа по захтеву је 30 дана од достављања захтева који се односи на област грађевинских производа. </w:t>
      </w:r>
    </w:p>
    <w:p w14:paraId="650CEEBE"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Упутство за уплату административне таксе:</w:t>
      </w:r>
    </w:p>
    <w:p w14:paraId="3C2FD65A" w14:textId="4B5617BD"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sr-Cyrl-CS"/>
        </w:rPr>
        <w:t>Такса за давање мишљења</w:t>
      </w:r>
      <w:r w:rsidRPr="008577E3">
        <w:rPr>
          <w:rFonts w:ascii="Times New Roman" w:eastAsia="Times New Roman" w:hAnsi="Times New Roman" w:cs="Times New Roman"/>
          <w:i/>
          <w:iCs/>
          <w:sz w:val="24"/>
          <w:szCs w:val="24"/>
          <w:lang w:val="sr-Cyrl-CS"/>
        </w:rPr>
        <w:t xml:space="preserve">, </w:t>
      </w:r>
      <w:r w:rsidRPr="008577E3">
        <w:rPr>
          <w:rFonts w:ascii="Times New Roman" w:eastAsia="Times New Roman" w:hAnsi="Times New Roman" w:cs="Times New Roman"/>
          <w:sz w:val="24"/>
          <w:szCs w:val="24"/>
          <w:lang w:val="sr-Cyrl-CS"/>
        </w:rPr>
        <w:t>у смислу одредаба Закона о републичким административним таксама („Службени гласник РС”, бр. 43/03, 51/03-испр, 61/05, 101/05-др. закон, 5/09, 54/09, 50/11, 70/11-усклађени дин. износи, 55/12-усклађени дин. износи, 93/12</w:t>
      </w:r>
      <w:r w:rsidRPr="008577E3">
        <w:rPr>
          <w:rFonts w:ascii="Times New Roman" w:eastAsia="Times New Roman" w:hAnsi="Times New Roman" w:cs="Times New Roman"/>
          <w:i/>
          <w:iCs/>
          <w:sz w:val="24"/>
          <w:szCs w:val="24"/>
          <w:lang w:val="sr-Cyrl-CS"/>
        </w:rPr>
        <w:t xml:space="preserve">, </w:t>
      </w:r>
      <w:r w:rsidRPr="008577E3">
        <w:rPr>
          <w:rFonts w:ascii="Times New Roman" w:eastAsia="Times New Roman" w:hAnsi="Times New Roman" w:cs="Times New Roman"/>
          <w:iCs/>
          <w:sz w:val="24"/>
          <w:szCs w:val="24"/>
          <w:lang w:val="sr-Cyrl-CS"/>
        </w:rPr>
        <w:t xml:space="preserve">47/13 </w:t>
      </w:r>
      <w:r w:rsidRPr="008577E3">
        <w:rPr>
          <w:rFonts w:ascii="Times New Roman" w:eastAsia="Times New Roman" w:hAnsi="Times New Roman" w:cs="Times New Roman"/>
          <w:sz w:val="24"/>
          <w:szCs w:val="24"/>
          <w:lang w:val="sr-Cyrl-CS"/>
        </w:rPr>
        <w:t>- усклађени дин. износи</w:t>
      </w:r>
      <w:r w:rsidRPr="008577E3">
        <w:rPr>
          <w:rFonts w:ascii="Times New Roman" w:eastAsia="Times New Roman" w:hAnsi="Times New Roman" w:cs="Times New Roman"/>
          <w:iCs/>
          <w:sz w:val="24"/>
          <w:szCs w:val="24"/>
          <w:lang w:val="sr-Cyrl-CS"/>
        </w:rPr>
        <w:t xml:space="preserve">, 65/13-др. закон, 57/14 </w:t>
      </w:r>
      <w:r w:rsidRPr="008577E3">
        <w:rPr>
          <w:rFonts w:ascii="Times New Roman" w:eastAsia="Times New Roman" w:hAnsi="Times New Roman" w:cs="Times New Roman"/>
          <w:sz w:val="24"/>
          <w:szCs w:val="24"/>
          <w:lang w:val="sr-Cyrl-CS"/>
        </w:rPr>
        <w:t>- усклађени дин. износи, 45/2015-усклађени дин. износи, 83/2015, 112/2015, 50/2016 - усклaђeни дин. износи, 61/2017 - усклађени дин. износи,</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113/17, 3/18 – исправка, 50/18-усклaђeни дин. Износи</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CS"/>
        </w:rPr>
        <w:t>95/18 и 38/19 - усклађени дин. износи), плаћа се у тренутку подношења захтева, и то:</w:t>
      </w:r>
    </w:p>
    <w:p w14:paraId="123F00AE" w14:textId="77777777" w:rsidR="006479FC" w:rsidRPr="008577E3" w:rsidRDefault="006479FC" w:rsidP="006479FC">
      <w:pPr>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Буџет Републике Србије - </w:t>
      </w:r>
      <w:r w:rsidRPr="008577E3">
        <w:rPr>
          <w:rFonts w:ascii="Times New Roman" w:eastAsia="Times New Roman" w:hAnsi="Times New Roman" w:cs="Times New Roman"/>
          <w:bCs/>
          <w:iCs/>
          <w:sz w:val="24"/>
          <w:szCs w:val="24"/>
          <w:lang w:val="sr-Cyrl-CS"/>
        </w:rPr>
        <w:t>административна такса</w:t>
      </w:r>
      <w:r w:rsidRPr="008577E3">
        <w:rPr>
          <w:rFonts w:ascii="Times New Roman" w:eastAsia="Times New Roman" w:hAnsi="Times New Roman" w:cs="Times New Roman"/>
          <w:sz w:val="24"/>
          <w:szCs w:val="24"/>
          <w:lang w:val="sr-Cyrl-CS"/>
        </w:rPr>
        <w:t xml:space="preserve"> у износу од:</w:t>
      </w:r>
    </w:p>
    <w:p w14:paraId="1609DFB7" w14:textId="77777777" w:rsidR="006479FC" w:rsidRPr="008577E3" w:rsidRDefault="006479FC" w:rsidP="006F1B60">
      <w:pPr>
        <w:numPr>
          <w:ilvl w:val="0"/>
          <w:numId w:val="57"/>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 правна лица - </w:t>
      </w:r>
      <w:r w:rsidRPr="008577E3">
        <w:rPr>
          <w:rFonts w:ascii="Times New Roman" w:eastAsia="Times New Roman" w:hAnsi="Times New Roman" w:cs="Times New Roman"/>
          <w:bCs/>
          <w:sz w:val="24"/>
          <w:szCs w:val="24"/>
          <w:lang w:val="sr-Cyrl-CS"/>
        </w:rPr>
        <w:t>13.020,00 РСД</w:t>
      </w:r>
    </w:p>
    <w:p w14:paraId="13D8346B" w14:textId="77777777" w:rsidR="006479FC" w:rsidRPr="008577E3" w:rsidRDefault="006479FC" w:rsidP="006F1B60">
      <w:pPr>
        <w:numPr>
          <w:ilvl w:val="0"/>
          <w:numId w:val="57"/>
        </w:numPr>
        <w:spacing w:after="0" w:line="240" w:lineRule="auto"/>
        <w:ind w:left="714" w:hanging="357"/>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 физичка лица - </w:t>
      </w:r>
      <w:r w:rsidRPr="008577E3">
        <w:rPr>
          <w:rFonts w:ascii="Times New Roman" w:eastAsia="Times New Roman" w:hAnsi="Times New Roman" w:cs="Times New Roman"/>
          <w:bCs/>
          <w:sz w:val="24"/>
          <w:szCs w:val="24"/>
          <w:lang w:val="sr-Cyrl-CS"/>
        </w:rPr>
        <w:t>1.600,00 РСД</w:t>
      </w:r>
      <w:r w:rsidRPr="008577E3">
        <w:rPr>
          <w:rFonts w:ascii="Times New Roman" w:eastAsia="Times New Roman" w:hAnsi="Times New Roman" w:cs="Times New Roman"/>
          <w:sz w:val="24"/>
          <w:szCs w:val="24"/>
          <w:lang w:val="sr-Cyrl-CS"/>
        </w:rPr>
        <w:t xml:space="preserve"> </w:t>
      </w:r>
    </w:p>
    <w:p w14:paraId="685FA48A" w14:textId="77777777" w:rsidR="006479FC" w:rsidRPr="008577E3" w:rsidRDefault="006479FC" w:rsidP="00751EAA">
      <w:pPr>
        <w:spacing w:after="0" w:line="240" w:lineRule="auto"/>
        <w:ind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i/>
          <w:iCs/>
          <w:sz w:val="24"/>
          <w:szCs w:val="24"/>
          <w:lang w:val="sr-Cyrl-CS"/>
        </w:rPr>
        <w:t>жиро рачун број</w:t>
      </w:r>
      <w:r w:rsidRPr="008577E3">
        <w:rPr>
          <w:rFonts w:ascii="Times New Roman" w:eastAsia="Times New Roman" w:hAnsi="Times New Roman" w:cs="Times New Roman"/>
          <w:sz w:val="24"/>
          <w:szCs w:val="24"/>
          <w:lang w:val="sr-Cyrl-CS"/>
        </w:rPr>
        <w:t xml:space="preserve">     840–742221843–57</w:t>
      </w:r>
    </w:p>
    <w:p w14:paraId="383840C3" w14:textId="77777777" w:rsidR="006479FC" w:rsidRPr="008577E3" w:rsidRDefault="006479FC" w:rsidP="00751EAA">
      <w:pPr>
        <w:spacing w:after="0" w:line="240" w:lineRule="auto"/>
        <w:ind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i/>
          <w:iCs/>
          <w:sz w:val="24"/>
          <w:szCs w:val="24"/>
          <w:lang w:val="sr-Cyrl-CS"/>
        </w:rPr>
        <w:t>позив на број</w:t>
      </w:r>
      <w:r w:rsidRPr="008577E3">
        <w:rPr>
          <w:rFonts w:ascii="Times New Roman" w:eastAsia="Times New Roman" w:hAnsi="Times New Roman" w:cs="Times New Roman"/>
          <w:sz w:val="24"/>
          <w:szCs w:val="24"/>
          <w:lang w:val="sr-Cyrl-CS"/>
        </w:rPr>
        <w:t xml:space="preserve">   97 – </w:t>
      </w:r>
      <w:r w:rsidRPr="008577E3">
        <w:rPr>
          <w:rFonts w:ascii="Times New Roman" w:eastAsia="Times New Roman" w:hAnsi="Times New Roman" w:cs="Times New Roman"/>
          <w:i/>
          <w:sz w:val="24"/>
          <w:szCs w:val="24"/>
          <w:lang w:val="sr-Cyrl-CS"/>
        </w:rPr>
        <w:t xml:space="preserve">даље се уноси </w:t>
      </w:r>
      <w:r w:rsidRPr="008577E3">
        <w:rPr>
          <w:rFonts w:ascii="Times New Roman" w:eastAsia="Times New Roman" w:hAnsi="Times New Roman" w:cs="Times New Roman"/>
          <w:i/>
          <w:sz w:val="24"/>
          <w:szCs w:val="24"/>
        </w:rPr>
        <w:t xml:space="preserve">broj </w:t>
      </w:r>
      <w:r w:rsidRPr="008577E3">
        <w:rPr>
          <w:rFonts w:ascii="Times New Roman" w:eastAsia="Times New Roman" w:hAnsi="Times New Roman" w:cs="Times New Roman"/>
          <w:i/>
          <w:sz w:val="24"/>
          <w:szCs w:val="24"/>
          <w:lang w:val="sr-Cyrl-CS"/>
        </w:rPr>
        <w:t>конкретно за сваку општину</w:t>
      </w:r>
      <w:r w:rsidRPr="008577E3">
        <w:rPr>
          <w:rFonts w:ascii="Times New Roman" w:eastAsia="Times New Roman" w:hAnsi="Times New Roman" w:cs="Times New Roman"/>
          <w:sz w:val="24"/>
          <w:szCs w:val="24"/>
          <w:lang w:val="sr-Cyrl-CS"/>
        </w:rPr>
        <w:t>*</w:t>
      </w:r>
    </w:p>
    <w:p w14:paraId="235D70B2" w14:textId="76BF054E" w:rsidR="006479FC" w:rsidRPr="003670B5" w:rsidRDefault="006479FC" w:rsidP="003670B5">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(*Правилник о условима и начину вођења рачуна за уплату јавних прихода и распоред средстава са тих рачуна („Службени гласник РС”, бр. 16/16, 49/16, 107/16, 46/17, 114/17, 6/18</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CS"/>
        </w:rPr>
        <w:t>44/18 - др. закон, 104/18, 14/19 и 33/19) - Прилог 3, колона 4 - шифра са контролним бројем</w:t>
      </w:r>
      <w:r w:rsidRPr="008577E3">
        <w:rPr>
          <w:rFonts w:ascii="Times New Roman" w:eastAsia="Times New Roman" w:hAnsi="Times New Roman" w:cs="Times New Roman"/>
          <w:sz w:val="24"/>
          <w:szCs w:val="24"/>
          <w:lang w:val="sr-Latn-CS"/>
        </w:rPr>
        <w:t>).</w:t>
      </w:r>
    </w:p>
    <w:p w14:paraId="52B92305" w14:textId="77777777" w:rsidR="006479FC" w:rsidRPr="008577E3" w:rsidRDefault="006479FC" w:rsidP="006479FC">
      <w:pPr>
        <w:autoSpaceDE w:val="0"/>
        <w:autoSpaceDN w:val="0"/>
        <w:adjustRightInd w:val="0"/>
        <w:spacing w:before="120" w:after="12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2</w:t>
      </w:r>
      <w:r w:rsidRPr="008577E3">
        <w:rPr>
          <w:rFonts w:ascii="Times New Roman" w:eastAsia="Times New Roman" w:hAnsi="Times New Roman" w:cs="Times New Roman"/>
          <w:b/>
          <w:sz w:val="24"/>
          <w:szCs w:val="24"/>
          <w:lang w:val="sr-Cyrl-RS"/>
        </w:rPr>
        <w:t>) Издавање решења о испуњености услова за издавање сертификата о енергетским својставима зграда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b/>
          <w:sz w:val="24"/>
          <w:szCs w:val="24"/>
          <w:lang w:val="sr-Cyrl-RS"/>
        </w:rPr>
        <w:t>привредним друштвима и другим правним лицима, односно овлашћеним организацијама;</w:t>
      </w:r>
    </w:p>
    <w:p w14:paraId="23816629"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Сврха  и опис пружања услуге:</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RS"/>
        </w:rPr>
        <w:t xml:space="preserve">Остваривање права на израду сертификата о енергетском својствама објеката (енергетских пасоша). </w:t>
      </w:r>
    </w:p>
    <w:p w14:paraId="36390996"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 xml:space="preserve">Захтев подноси привредно друштво, односно друго правно лице које је уписано у одговарајући регистар и то ако жели да има могућност да израђује сертификате о енергетским својствима објекта (енергетске пасоше). Захтев се подноси писмено, и то преко писарнице Управе за заједничке послове републичких органа или поштом на адресу Немњина 22 до 26, 11000 Београд.  </w:t>
      </w:r>
    </w:p>
    <w:p w14:paraId="45319F67"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ab/>
        <w:t>У</w:t>
      </w:r>
      <w:r w:rsidRPr="008577E3">
        <w:rPr>
          <w:rFonts w:ascii="Times New Roman" w:eastAsia="Times New Roman" w:hAnsi="Times New Roman" w:cs="Times New Roman"/>
          <w:sz w:val="24"/>
          <w:szCs w:val="24"/>
          <w:lang w:val="sr-Cyrl-CS"/>
        </w:rPr>
        <w:t xml:space="preserve">з захтев за покретање поступка, заинтересовано лице прилаже следећа документа: </w:t>
      </w:r>
    </w:p>
    <w:p w14:paraId="1BBCF914" w14:textId="77777777" w:rsidR="006479FC" w:rsidRPr="008577E3" w:rsidRDefault="006479FC" w:rsidP="006F1B60">
      <w:pPr>
        <w:numPr>
          <w:ilvl w:val="0"/>
          <w:numId w:val="56"/>
        </w:numPr>
        <w:tabs>
          <w:tab w:val="left" w:pos="709"/>
        </w:tabs>
        <w:spacing w:after="0" w:line="240" w:lineRule="auto"/>
        <w:ind w:left="0" w:firstLine="56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Оригинал (или </w:t>
      </w:r>
      <w:r w:rsidRPr="008577E3">
        <w:rPr>
          <w:rFonts w:ascii="Times New Roman" w:eastAsia="Calibri" w:hAnsi="Times New Roman" w:cs="Times New Roman"/>
          <w:bCs/>
          <w:sz w:val="24"/>
          <w:szCs w:val="24"/>
          <w:lang w:val="sr-Cyrl-RS"/>
        </w:rPr>
        <w:t xml:space="preserve">оверену копију) Извода о регистрацији привредног субјекта </w:t>
      </w:r>
      <w:r w:rsidRPr="008577E3">
        <w:rPr>
          <w:rFonts w:ascii="Times New Roman" w:eastAsia="Calibri" w:hAnsi="Times New Roman" w:cs="Times New Roman"/>
          <w:sz w:val="24"/>
          <w:szCs w:val="24"/>
          <w:lang w:val="sr-Cyrl-RS"/>
        </w:rPr>
        <w:t xml:space="preserve">који је издала </w:t>
      </w:r>
      <w:r w:rsidRPr="008577E3">
        <w:rPr>
          <w:rFonts w:ascii="Times New Roman" w:eastAsia="Calibri" w:hAnsi="Times New Roman" w:cs="Times New Roman"/>
          <w:bCs/>
          <w:sz w:val="24"/>
          <w:szCs w:val="24"/>
          <w:lang w:val="sr-Cyrl-RS"/>
        </w:rPr>
        <w:t>Агенција за привредне регистре или другог одговарајућег регистра;</w:t>
      </w:r>
    </w:p>
    <w:p w14:paraId="3BAC32C2" w14:textId="77777777" w:rsidR="006479FC" w:rsidRPr="008577E3" w:rsidRDefault="006479FC" w:rsidP="006F1B60">
      <w:pPr>
        <w:numPr>
          <w:ilvl w:val="0"/>
          <w:numId w:val="56"/>
        </w:numPr>
        <w:tabs>
          <w:tab w:val="left" w:pos="709"/>
        </w:tabs>
        <w:spacing w:after="0" w:line="240" w:lineRule="auto"/>
        <w:ind w:left="0" w:firstLine="56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Списак запослених лица која имају лиценце одговорних инжењера за енергетску ефикасност зграда;</w:t>
      </w:r>
    </w:p>
    <w:p w14:paraId="582402AF" w14:textId="77777777" w:rsidR="006479FC" w:rsidRPr="008577E3" w:rsidRDefault="006479FC" w:rsidP="006F1B60">
      <w:pPr>
        <w:numPr>
          <w:ilvl w:val="0"/>
          <w:numId w:val="56"/>
        </w:numPr>
        <w:tabs>
          <w:tab w:val="left" w:pos="709"/>
        </w:tabs>
        <w:spacing w:after="0" w:line="240" w:lineRule="auto"/>
        <w:ind w:left="0" w:firstLine="56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Копије лиценци одговорних инжењера за енергетску ефикасност зграда, запослених у привредном субјекту;</w:t>
      </w:r>
    </w:p>
    <w:p w14:paraId="7887D4FA" w14:textId="77777777" w:rsidR="006479FC" w:rsidRPr="008577E3" w:rsidRDefault="006479FC" w:rsidP="006F1B60">
      <w:pPr>
        <w:numPr>
          <w:ilvl w:val="0"/>
          <w:numId w:val="56"/>
        </w:numPr>
        <w:tabs>
          <w:tab w:val="left" w:pos="709"/>
        </w:tabs>
        <w:spacing w:after="0" w:line="240" w:lineRule="auto"/>
        <w:ind w:left="0" w:firstLine="56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Kопије одговарајуће пријаве о заснивању радног односа (М1/М2 и/или М-3А, M-A образац оверен од Републичког фонда за пензијско и инвалидско осигурање </w:t>
      </w:r>
      <w:r w:rsidRPr="008577E3">
        <w:rPr>
          <w:rFonts w:ascii="Times New Roman" w:eastAsia="Calibri" w:hAnsi="Times New Roman" w:cs="Times New Roman"/>
          <w:sz w:val="24"/>
          <w:szCs w:val="24"/>
          <w:lang w:val="sr-Cyrl-RS"/>
        </w:rPr>
        <w:lastRenderedPageBreak/>
        <w:t>запослених, односно М1/СЗ образац оверен од Републичког фонда самосталних делатности) за лица наведена у списку запослених;</w:t>
      </w:r>
    </w:p>
    <w:p w14:paraId="0E02801F" w14:textId="77777777" w:rsidR="006479FC" w:rsidRPr="008577E3" w:rsidRDefault="006479FC" w:rsidP="006F1B60">
      <w:pPr>
        <w:numPr>
          <w:ilvl w:val="0"/>
          <w:numId w:val="56"/>
        </w:numPr>
        <w:tabs>
          <w:tab w:val="left" w:pos="709"/>
        </w:tabs>
        <w:spacing w:after="0" w:line="240" w:lineRule="auto"/>
        <w:ind w:left="0" w:firstLine="56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Оригинал (или оверену копију) Потврде о извршеној уплати административне таксe у износу у складу са Законом о републичким административним таксама.</w:t>
      </w:r>
    </w:p>
    <w:p w14:paraId="10F9DE23"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CS"/>
        </w:rPr>
        <w:t>Уколико</w:t>
      </w:r>
      <w:r w:rsidRPr="008577E3">
        <w:rPr>
          <w:rFonts w:ascii="Times New Roman" w:eastAsia="Times New Roman" w:hAnsi="Times New Roman" w:cs="Times New Roman"/>
          <w:sz w:val="24"/>
          <w:szCs w:val="24"/>
          <w:lang w:val="sr-Cyrl-RS"/>
        </w:rPr>
        <w:t xml:space="preserve"> је захтев предат са свим прописаним прилозима (уредан захтев), министар доноси решење о испуњености услова за издавање сертификата о енергетским својставима зграда. Рок за </w:t>
      </w:r>
      <w:r w:rsidRPr="008577E3">
        <w:rPr>
          <w:rFonts w:ascii="Times New Roman" w:eastAsia="Times New Roman" w:hAnsi="Times New Roman" w:cs="Times New Roman"/>
          <w:sz w:val="24"/>
          <w:szCs w:val="24"/>
          <w:lang w:val="sr-Cyrl-CS"/>
        </w:rPr>
        <w:t>доношење</w:t>
      </w:r>
      <w:r w:rsidRPr="008577E3">
        <w:rPr>
          <w:rFonts w:ascii="Times New Roman" w:eastAsia="Times New Roman" w:hAnsi="Times New Roman" w:cs="Times New Roman"/>
          <w:sz w:val="24"/>
          <w:szCs w:val="24"/>
          <w:lang w:val="sr-Cyrl-RS"/>
        </w:rPr>
        <w:t xml:space="preserve"> решења је најкасније 30 дана од дана пријема уредног захтева. Рок важења решења је до губитка једног од услова на основу којих се решење добија.</w:t>
      </w:r>
    </w:p>
    <w:p w14:paraId="5CCB9305"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 xml:space="preserve">Решења су коначна, те се против истих не може изјавити жалба, али се може покренути управни спор тужбом, која се подноси Управном суду у року од 30 дана од дана пријема решења. </w:t>
      </w:r>
    </w:p>
    <w:p w14:paraId="08D40A66"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Упутство за уплату административне таксе:</w:t>
      </w:r>
    </w:p>
    <w:p w14:paraId="499FADE4" w14:textId="6CCB38E2"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Cs/>
          <w:sz w:val="24"/>
          <w:szCs w:val="24"/>
          <w:lang w:val="sr-Cyrl-CS"/>
        </w:rPr>
        <w:tab/>
        <w:t xml:space="preserve">Такса за издавање </w:t>
      </w:r>
      <w:r w:rsidRPr="008577E3">
        <w:rPr>
          <w:rFonts w:ascii="Times New Roman" w:eastAsia="Times New Roman" w:hAnsi="Times New Roman" w:cs="Times New Roman"/>
          <w:bCs/>
          <w:iCs/>
          <w:sz w:val="24"/>
          <w:szCs w:val="24"/>
          <w:lang w:val="sr-Cyrl-CS"/>
        </w:rPr>
        <w:t xml:space="preserve">решења о испуњености услова за </w:t>
      </w:r>
      <w:r w:rsidRPr="008577E3">
        <w:rPr>
          <w:rFonts w:ascii="Times New Roman" w:eastAsia="Times New Roman" w:hAnsi="Times New Roman" w:cs="Times New Roman"/>
          <w:sz w:val="24"/>
          <w:szCs w:val="24"/>
          <w:lang w:val="sr-Cyrl-CS"/>
        </w:rPr>
        <w:t xml:space="preserve">издавање сертификата о енергетским својствима </w:t>
      </w:r>
      <w:r w:rsidRPr="008577E3">
        <w:rPr>
          <w:rFonts w:ascii="Times New Roman" w:eastAsia="Times New Roman" w:hAnsi="Times New Roman" w:cs="Times New Roman"/>
          <w:sz w:val="24"/>
          <w:szCs w:val="24"/>
          <w:lang w:val="sr-Cyrl-RS"/>
        </w:rPr>
        <w:t>објекта</w:t>
      </w:r>
      <w:r w:rsidRPr="008577E3">
        <w:rPr>
          <w:rFonts w:ascii="Times New Roman" w:eastAsia="Times New Roman" w:hAnsi="Times New Roman" w:cs="Times New Roman"/>
          <w:sz w:val="24"/>
          <w:szCs w:val="24"/>
          <w:lang w:val="sr-Cyrl-CS"/>
        </w:rPr>
        <w:t xml:space="preserve"> високоградње</w:t>
      </w:r>
      <w:r w:rsidRPr="008577E3">
        <w:rPr>
          <w:rFonts w:ascii="Times New Roman" w:eastAsia="Times New Roman" w:hAnsi="Times New Roman" w:cs="Times New Roman"/>
          <w:i/>
          <w:iCs/>
          <w:sz w:val="24"/>
          <w:szCs w:val="24"/>
          <w:lang w:val="sr-Cyrl-CS"/>
        </w:rPr>
        <w:t xml:space="preserve">, </w:t>
      </w:r>
      <w:r w:rsidRPr="008577E3">
        <w:rPr>
          <w:rFonts w:ascii="Times New Roman" w:eastAsia="Times New Roman" w:hAnsi="Times New Roman" w:cs="Times New Roman"/>
          <w:sz w:val="24"/>
          <w:szCs w:val="24"/>
          <w:lang w:val="sr-Cyrl-CS"/>
        </w:rPr>
        <w:t>у смислу одредаба Закона о републичким административним таксама („Службени гласник РС”, бр. 43/03, 51/03-испр, 61/05, 101/05-др. закон, 5/09, 54/09, 50/11, 70/11-усклађени дин. износи, 55/12-усклађени дин. износи, 93/12</w:t>
      </w:r>
      <w:r w:rsidRPr="008577E3">
        <w:rPr>
          <w:rFonts w:ascii="Times New Roman" w:eastAsia="Times New Roman" w:hAnsi="Times New Roman" w:cs="Times New Roman"/>
          <w:i/>
          <w:iCs/>
          <w:sz w:val="24"/>
          <w:szCs w:val="24"/>
          <w:lang w:val="sr-Cyrl-CS"/>
        </w:rPr>
        <w:t xml:space="preserve">, </w:t>
      </w:r>
      <w:r w:rsidRPr="008577E3">
        <w:rPr>
          <w:rFonts w:ascii="Times New Roman" w:eastAsia="Times New Roman" w:hAnsi="Times New Roman" w:cs="Times New Roman"/>
          <w:iCs/>
          <w:sz w:val="24"/>
          <w:szCs w:val="24"/>
          <w:lang w:val="sr-Cyrl-CS"/>
        </w:rPr>
        <w:t xml:space="preserve">47/13 </w:t>
      </w:r>
      <w:r w:rsidRPr="008577E3">
        <w:rPr>
          <w:rFonts w:ascii="Times New Roman" w:eastAsia="Times New Roman" w:hAnsi="Times New Roman" w:cs="Times New Roman"/>
          <w:sz w:val="24"/>
          <w:szCs w:val="24"/>
          <w:lang w:val="sr-Cyrl-CS"/>
        </w:rPr>
        <w:t>- усклађени дин. износи</w:t>
      </w:r>
      <w:r w:rsidRPr="008577E3">
        <w:rPr>
          <w:rFonts w:ascii="Times New Roman" w:eastAsia="Times New Roman" w:hAnsi="Times New Roman" w:cs="Times New Roman"/>
          <w:iCs/>
          <w:sz w:val="24"/>
          <w:szCs w:val="24"/>
          <w:lang w:val="sr-Cyrl-CS"/>
        </w:rPr>
        <w:t xml:space="preserve">, 65/13-др. закон, 57/14 </w:t>
      </w:r>
      <w:r w:rsidRPr="008577E3">
        <w:rPr>
          <w:rFonts w:ascii="Times New Roman" w:eastAsia="Times New Roman" w:hAnsi="Times New Roman" w:cs="Times New Roman"/>
          <w:sz w:val="24"/>
          <w:szCs w:val="24"/>
          <w:lang w:val="sr-Cyrl-CS"/>
        </w:rPr>
        <w:t>- усклађени дин. износи, 45/2015 - усклађени дин. износи, 83/2015, 112/2015, 50/2016 - усклaђeни дин. износи, 61/2017 - усклађени дин. износи,</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113/17, 3/18 – исправка</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 xml:space="preserve"> 50/18-усклaђeни дин. износи</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 xml:space="preserve"> 95/18 и 38/19 – усклађени дин. изн</w:t>
      </w:r>
      <w:r w:rsidR="007E30CF" w:rsidRPr="008577E3">
        <w:rPr>
          <w:rFonts w:ascii="Times New Roman" w:eastAsia="Times New Roman" w:hAnsi="Times New Roman" w:cs="Times New Roman"/>
          <w:sz w:val="24"/>
          <w:szCs w:val="24"/>
          <w:lang w:val="sr-Cyrl-CS"/>
        </w:rPr>
        <w:t>оси</w:t>
      </w:r>
      <w:r w:rsidRPr="008577E3">
        <w:rPr>
          <w:rFonts w:ascii="Times New Roman" w:eastAsia="Times New Roman" w:hAnsi="Times New Roman" w:cs="Times New Roman"/>
          <w:sz w:val="24"/>
          <w:szCs w:val="24"/>
          <w:lang w:val="sr-Cyrl-CS"/>
        </w:rPr>
        <w:t>), плаћа се у тренутку подношења захтева, и то:</w:t>
      </w:r>
    </w:p>
    <w:p w14:paraId="0DDEDE92" w14:textId="77777777" w:rsidR="006479FC" w:rsidRPr="008577E3" w:rsidRDefault="006479FC" w:rsidP="006479FC">
      <w:pPr>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Буџет Републике Србије–</w:t>
      </w:r>
      <w:r w:rsidRPr="008577E3">
        <w:rPr>
          <w:rFonts w:ascii="Times New Roman" w:eastAsia="Times New Roman" w:hAnsi="Times New Roman" w:cs="Times New Roman"/>
          <w:bCs/>
          <w:iCs/>
          <w:sz w:val="24"/>
          <w:szCs w:val="24"/>
          <w:lang w:val="sr-Cyrl-CS"/>
        </w:rPr>
        <w:t>административна такса</w:t>
      </w:r>
      <w:r w:rsidRPr="008577E3">
        <w:rPr>
          <w:rFonts w:ascii="Times New Roman" w:eastAsia="Times New Roman" w:hAnsi="Times New Roman" w:cs="Times New Roman"/>
          <w:sz w:val="24"/>
          <w:szCs w:val="24"/>
          <w:lang w:val="sr-Cyrl-CS"/>
        </w:rPr>
        <w:t xml:space="preserve"> у износу од 24.660,00 </w:t>
      </w:r>
      <w:r w:rsidRPr="008577E3">
        <w:rPr>
          <w:rFonts w:ascii="Times New Roman" w:eastAsia="Times New Roman" w:hAnsi="Times New Roman" w:cs="Times New Roman"/>
          <w:bCs/>
          <w:sz w:val="24"/>
          <w:szCs w:val="24"/>
          <w:lang w:val="sr-Cyrl-CS"/>
        </w:rPr>
        <w:t>РСД</w:t>
      </w:r>
    </w:p>
    <w:p w14:paraId="3A0D393E" w14:textId="77777777" w:rsidR="006479FC" w:rsidRPr="008577E3" w:rsidRDefault="006479FC" w:rsidP="007E30CF">
      <w:pPr>
        <w:spacing w:after="0" w:line="240" w:lineRule="auto"/>
        <w:ind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i/>
          <w:iCs/>
          <w:sz w:val="24"/>
          <w:szCs w:val="24"/>
          <w:lang w:val="sr-Cyrl-CS"/>
        </w:rPr>
        <w:t>жиро рачун број</w:t>
      </w:r>
      <w:r w:rsidRPr="008577E3">
        <w:rPr>
          <w:rFonts w:ascii="Times New Roman" w:eastAsia="Times New Roman" w:hAnsi="Times New Roman" w:cs="Times New Roman"/>
          <w:sz w:val="24"/>
          <w:szCs w:val="24"/>
          <w:lang w:val="sr-Cyrl-CS"/>
        </w:rPr>
        <w:t xml:space="preserve">     840–742221843–57</w:t>
      </w:r>
    </w:p>
    <w:p w14:paraId="2859CDD3" w14:textId="77777777" w:rsidR="006479FC" w:rsidRPr="008577E3" w:rsidRDefault="006479FC" w:rsidP="007E30CF">
      <w:pPr>
        <w:spacing w:after="0" w:line="240" w:lineRule="auto"/>
        <w:ind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i/>
          <w:iCs/>
          <w:sz w:val="24"/>
          <w:szCs w:val="24"/>
          <w:lang w:val="sr-Cyrl-CS"/>
        </w:rPr>
        <w:t>позив на број</w:t>
      </w:r>
      <w:r w:rsidRPr="008577E3">
        <w:rPr>
          <w:rFonts w:ascii="Times New Roman" w:eastAsia="Times New Roman" w:hAnsi="Times New Roman" w:cs="Times New Roman"/>
          <w:sz w:val="24"/>
          <w:szCs w:val="24"/>
          <w:lang w:val="sr-Cyrl-CS"/>
        </w:rPr>
        <w:t xml:space="preserve">   97 – </w:t>
      </w:r>
      <w:r w:rsidRPr="008577E3">
        <w:rPr>
          <w:rFonts w:ascii="Times New Roman" w:eastAsia="Times New Roman" w:hAnsi="Times New Roman" w:cs="Times New Roman"/>
          <w:i/>
          <w:sz w:val="24"/>
          <w:szCs w:val="24"/>
          <w:lang w:val="sr-Cyrl-CS"/>
        </w:rPr>
        <w:t>даље се уноси конкретно за сваку општину</w:t>
      </w:r>
      <w:r w:rsidRPr="008577E3">
        <w:rPr>
          <w:rFonts w:ascii="Times New Roman" w:eastAsia="Times New Roman" w:hAnsi="Times New Roman" w:cs="Times New Roman"/>
          <w:sz w:val="24"/>
          <w:szCs w:val="24"/>
          <w:lang w:val="sr-Cyrl-CS"/>
        </w:rPr>
        <w:t>*</w:t>
      </w:r>
    </w:p>
    <w:p w14:paraId="1839EA60"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(*Правилник о условима и начину вођења рачуна за уплату јавних прихода и распоред средстава са тих рачуна („Службени гласник РС”, бр. 16/16, 49/16, 107/16, 46/17, 114/17, 36/18, 44/18 – др. закон, 104/18, 14/19 и 33/19) - Прилог 3, колона 4 - шифра са контролним бројем</w:t>
      </w:r>
      <w:r w:rsidRPr="008577E3">
        <w:rPr>
          <w:rFonts w:ascii="Times New Roman" w:eastAsia="Times New Roman" w:hAnsi="Times New Roman" w:cs="Times New Roman"/>
          <w:sz w:val="24"/>
          <w:szCs w:val="24"/>
          <w:lang w:val="sr-Latn-CS"/>
        </w:rPr>
        <w:t>).</w:t>
      </w:r>
    </w:p>
    <w:p w14:paraId="00E12CBC"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p w14:paraId="597DE330"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Образац захтева за доношење решења о испуњености услова за издавање енергетских пасоша може се преузети са интернет портала Министарства: </w:t>
      </w:r>
      <w:hyperlink r:id="rId87" w:history="1">
        <w:r w:rsidRPr="008577E3">
          <w:rPr>
            <w:rFonts w:ascii="Times New Roman" w:eastAsia="Times New Roman" w:hAnsi="Times New Roman" w:cs="Times New Roman"/>
            <w:sz w:val="24"/>
            <w:szCs w:val="24"/>
            <w:u w:val="single"/>
            <w:lang w:val="sr-Cyrl-RS"/>
          </w:rPr>
          <w:t>http://www.mgsi.gov.rs/cir/dokumenti/pravilnik-o-uslovima-sadrzhini-i-nachinu-izdavanja-sertifikata-o-energetskim-svojstvima</w:t>
        </w:r>
      </w:hyperlink>
    </w:p>
    <w:p w14:paraId="4D819FCD" w14:textId="77777777" w:rsidR="006479FC" w:rsidRPr="008577E3" w:rsidRDefault="006479FC" w:rsidP="006479FC">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00DC47FB" w14:textId="77777777" w:rsidR="006479FC" w:rsidRPr="008577E3" w:rsidRDefault="006479FC" w:rsidP="006479FC">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3) Вођење Централног регистра енергетских пасоша</w:t>
      </w:r>
      <w:r w:rsidRPr="008577E3">
        <w:rPr>
          <w:rFonts w:ascii="Times New Roman" w:eastAsia="Times New Roman" w:hAnsi="Times New Roman" w:cs="Times New Roman"/>
          <w:sz w:val="24"/>
          <w:szCs w:val="24"/>
          <w:lang w:val="sr-Cyrl-RS"/>
        </w:rPr>
        <w:t xml:space="preserve"> – базе података о овлашћеним организацијама, лиценцираним инжењерима енергетске ефикасности и сертификатима о енергетским својствима зграда издатим од стране овлашћене организације </w:t>
      </w:r>
      <w:hyperlink r:id="rId88" w:history="1">
        <w:r w:rsidRPr="008577E3">
          <w:rPr>
            <w:rFonts w:ascii="Times New Roman" w:eastAsia="Times New Roman" w:hAnsi="Times New Roman" w:cs="Times New Roman"/>
            <w:sz w:val="24"/>
            <w:szCs w:val="24"/>
            <w:u w:val="single"/>
            <w:lang w:val="sr-Cyrl-RS"/>
          </w:rPr>
          <w:t>http://www.crep.gov.rs/</w:t>
        </w:r>
      </w:hyperlink>
      <w:r w:rsidRPr="008577E3">
        <w:rPr>
          <w:rFonts w:ascii="Times New Roman" w:eastAsia="Times New Roman" w:hAnsi="Times New Roman" w:cs="Times New Roman"/>
          <w:sz w:val="24"/>
          <w:szCs w:val="24"/>
          <w:lang w:val="sr-Cyrl-RS"/>
        </w:rPr>
        <w:t>.</w:t>
      </w:r>
    </w:p>
    <w:p w14:paraId="1DC206C2"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bCs/>
          <w:sz w:val="24"/>
          <w:szCs w:val="24"/>
          <w:lang w:val="sr-Cyrl-CS"/>
        </w:rPr>
        <w:t xml:space="preserve">Вођење евиденције о издатим решењима овлашћеним организацијама о испуњености услова за издавање сертификата о енергетским својставима зграда, евиденција о овлашћеним организацијама и инжењерима запосленим у тим организацијама, прикупљање података о енергетским својствима зграда; праћење и </w:t>
      </w:r>
      <w:r w:rsidRPr="008577E3">
        <w:rPr>
          <w:rFonts w:ascii="Times New Roman" w:eastAsia="Times New Roman" w:hAnsi="Times New Roman" w:cs="Times New Roman"/>
          <w:bCs/>
          <w:sz w:val="24"/>
          <w:szCs w:val="24"/>
          <w:lang w:val="sr-Cyrl-CS"/>
        </w:rPr>
        <w:lastRenderedPageBreak/>
        <w:t>извештавање о  издатим енергетским пасошима и енергетским својствима зграда у евиденцијску табелу и електронску базу Централног регистра енергетских пасоша.</w:t>
      </w:r>
    </w:p>
    <w:p w14:paraId="3789F826"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Cs/>
          <w:sz w:val="24"/>
          <w:szCs w:val="24"/>
          <w:lang w:val="sr-Cyrl-CS"/>
        </w:rPr>
        <w:t xml:space="preserve">           </w:t>
      </w:r>
      <w:r w:rsidRPr="008577E3">
        <w:rPr>
          <w:rFonts w:ascii="Times New Roman" w:eastAsia="Times New Roman" w:hAnsi="Times New Roman" w:cs="Times New Roman"/>
          <w:sz w:val="24"/>
          <w:szCs w:val="24"/>
          <w:lang w:val="sr-Cyrl-RS"/>
        </w:rPr>
        <w:t>Сврха</w:t>
      </w:r>
      <w:r w:rsidRPr="008577E3">
        <w:rPr>
          <w:rFonts w:ascii="Times New Roman" w:eastAsia="Times New Roman" w:hAnsi="Times New Roman" w:cs="Times New Roman"/>
          <w:bCs/>
          <w:sz w:val="24"/>
          <w:szCs w:val="24"/>
          <w:lang w:val="sr-Cyrl-CS"/>
        </w:rPr>
        <w:t xml:space="preserve"> и опис пружања услуге: Преглед података је јавно доступан, као и прступ прегледу сертификата о енергетским својствима зграда (енергетских пасоша за зграде);</w:t>
      </w:r>
      <w:r w:rsidRPr="008577E3">
        <w:rPr>
          <w:rFonts w:ascii="Times New Roman" w:eastAsia="Times New Roman" w:hAnsi="Times New Roman" w:cs="Times New Roman"/>
          <w:sz w:val="24"/>
          <w:szCs w:val="24"/>
          <w:lang w:val="sr-Cyrl-RS"/>
        </w:rPr>
        <w:t xml:space="preserve"> евидентирање енергетских пасоша за зграде </w:t>
      </w:r>
      <w:r w:rsidRPr="008577E3">
        <w:rPr>
          <w:rFonts w:ascii="Times New Roman" w:eastAsia="Times New Roman" w:hAnsi="Times New Roman" w:cs="Times New Roman"/>
          <w:sz w:val="24"/>
          <w:szCs w:val="24"/>
          <w:lang w:val="sr-Cyrl-CS"/>
        </w:rPr>
        <w:t>од стране министарства</w:t>
      </w:r>
      <w:r w:rsidRPr="008577E3">
        <w:rPr>
          <w:rFonts w:ascii="Times New Roman" w:eastAsia="Times New Roman" w:hAnsi="Times New Roman" w:cs="Times New Roman"/>
          <w:sz w:val="24"/>
          <w:szCs w:val="24"/>
          <w:lang w:val="sr-Cyrl-RS"/>
        </w:rPr>
        <w:t xml:space="preserve"> који су достављени од стране овлашћене организације; праћење издавања енергетских пасоша; праћење стања енергетске ефикасности зграда у Републици Србији; припрема извештаја о смањењу потрошње енергије, као и емисија </w:t>
      </w:r>
      <w:r w:rsidRPr="008577E3">
        <w:rPr>
          <w:rFonts w:ascii="Times New Roman" w:eastAsia="Times New Roman" w:hAnsi="Times New Roman" w:cs="Times New Roman"/>
          <w:sz w:val="24"/>
          <w:szCs w:val="24"/>
          <w:lang w:val="en-GB"/>
        </w:rPr>
        <w:t>CO</w:t>
      </w:r>
      <w:r w:rsidRPr="008577E3">
        <w:rPr>
          <w:rFonts w:ascii="Times New Roman" w:eastAsia="Times New Roman" w:hAnsi="Times New Roman" w:cs="Times New Roman"/>
          <w:sz w:val="24"/>
          <w:szCs w:val="24"/>
          <w:vertAlign w:val="subscript"/>
          <w:lang w:val="sr-Cyrl-RS"/>
        </w:rPr>
        <w:t>2</w:t>
      </w:r>
      <w:r w:rsidRPr="008577E3">
        <w:rPr>
          <w:rFonts w:ascii="Times New Roman" w:eastAsia="Times New Roman" w:hAnsi="Times New Roman" w:cs="Times New Roman"/>
          <w:sz w:val="24"/>
          <w:szCs w:val="24"/>
          <w:lang w:val="sr-Cyrl-RS"/>
        </w:rPr>
        <w:t>.</w:t>
      </w:r>
    </w:p>
    <w:p w14:paraId="4301AD92"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p w14:paraId="326CA171"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Latn-CS"/>
        </w:rPr>
        <w:t>4</w:t>
      </w:r>
      <w:r w:rsidRPr="008577E3">
        <w:rPr>
          <w:rFonts w:ascii="Times New Roman" w:eastAsia="Times New Roman" w:hAnsi="Times New Roman" w:cs="Times New Roman"/>
          <w:b/>
          <w:sz w:val="24"/>
          <w:szCs w:val="24"/>
          <w:lang w:val="sr-Cyrl-RS"/>
        </w:rPr>
        <w:t xml:space="preserve">) </w:t>
      </w:r>
      <w:r w:rsidRPr="008577E3">
        <w:rPr>
          <w:rFonts w:ascii="Times New Roman" w:eastAsia="Times New Roman" w:hAnsi="Times New Roman" w:cs="Times New Roman"/>
          <w:b/>
          <w:sz w:val="24"/>
          <w:szCs w:val="24"/>
        </w:rPr>
        <w:t xml:space="preserve"> </w:t>
      </w:r>
      <w:r w:rsidRPr="008577E3">
        <w:rPr>
          <w:rFonts w:ascii="Times New Roman" w:eastAsia="Times New Roman" w:hAnsi="Times New Roman" w:cs="Times New Roman"/>
          <w:b/>
          <w:sz w:val="24"/>
          <w:szCs w:val="24"/>
          <w:lang w:val="sr-Cyrl-RS"/>
        </w:rPr>
        <w:t xml:space="preserve">Издавање Решења о признавању важења у Републици Србији документа о спроведеном оцењивању и верификацији сталности перформанси </w:t>
      </w:r>
      <w:r w:rsidRPr="008577E3">
        <w:rPr>
          <w:rFonts w:ascii="Times New Roman" w:eastAsia="Times New Roman" w:hAnsi="Times New Roman" w:cs="Times New Roman"/>
          <w:sz w:val="24"/>
          <w:szCs w:val="24"/>
          <w:lang w:val="sr-Cyrl-RS"/>
        </w:rPr>
        <w:t>који је издало тело које обавља послове независне треће у складу са иностраним техничким прописом.</w:t>
      </w:r>
    </w:p>
    <w:p w14:paraId="0C7A3901"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ab/>
        <w:t>Сврха  и опис пружања услуге:</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С</w:t>
      </w:r>
      <w:r w:rsidRPr="008577E3">
        <w:rPr>
          <w:rFonts w:ascii="Times New Roman" w:eastAsia="Times New Roman" w:hAnsi="Times New Roman" w:cs="Times New Roman"/>
          <w:sz w:val="24"/>
          <w:szCs w:val="24"/>
          <w:lang w:val="sr-Cyrl-RS"/>
        </w:rPr>
        <w:t>тавља</w:t>
      </w:r>
      <w:r w:rsidRPr="008577E3">
        <w:rPr>
          <w:rFonts w:ascii="Times New Roman" w:eastAsia="Times New Roman" w:hAnsi="Times New Roman" w:cs="Times New Roman"/>
          <w:sz w:val="24"/>
          <w:szCs w:val="24"/>
          <w:lang w:val="sr-Cyrl-CS"/>
        </w:rPr>
        <w:t>ње</w:t>
      </w:r>
      <w:r w:rsidRPr="008577E3">
        <w:rPr>
          <w:rFonts w:ascii="Times New Roman" w:eastAsia="Times New Roman" w:hAnsi="Times New Roman" w:cs="Times New Roman"/>
          <w:sz w:val="24"/>
          <w:szCs w:val="24"/>
          <w:lang w:val="sr-Cyrl-RS"/>
        </w:rPr>
        <w:t xml:space="preserve"> на тржиште или чи</w:t>
      </w:r>
      <w:r w:rsidRPr="008577E3">
        <w:rPr>
          <w:rFonts w:ascii="Times New Roman" w:eastAsia="Times New Roman" w:hAnsi="Times New Roman" w:cs="Times New Roman"/>
          <w:sz w:val="24"/>
          <w:szCs w:val="24"/>
          <w:lang w:val="sr-Cyrl-CS"/>
        </w:rPr>
        <w:t xml:space="preserve">њење </w:t>
      </w:r>
      <w:r w:rsidRPr="008577E3">
        <w:rPr>
          <w:rFonts w:ascii="Times New Roman" w:eastAsia="Times New Roman" w:hAnsi="Times New Roman" w:cs="Times New Roman"/>
          <w:sz w:val="24"/>
          <w:szCs w:val="24"/>
          <w:lang w:val="sr-Cyrl-RS"/>
        </w:rPr>
        <w:t xml:space="preserve">доступним на тржишту </w:t>
      </w:r>
      <w:r w:rsidRPr="008577E3">
        <w:rPr>
          <w:rFonts w:ascii="Times New Roman" w:eastAsia="Times New Roman" w:hAnsi="Times New Roman" w:cs="Times New Roman"/>
          <w:sz w:val="24"/>
          <w:szCs w:val="24"/>
          <w:lang w:val="sr-Cyrl-CS"/>
        </w:rPr>
        <w:t>г</w:t>
      </w:r>
      <w:r w:rsidRPr="008577E3">
        <w:rPr>
          <w:rFonts w:ascii="Times New Roman" w:eastAsia="Times New Roman" w:hAnsi="Times New Roman" w:cs="Times New Roman"/>
          <w:sz w:val="24"/>
          <w:szCs w:val="24"/>
          <w:lang w:val="sr-Cyrl-RS"/>
        </w:rPr>
        <w:t>рађевинск</w:t>
      </w:r>
      <w:r w:rsidRPr="008577E3">
        <w:rPr>
          <w:rFonts w:ascii="Times New Roman" w:eastAsia="Times New Roman" w:hAnsi="Times New Roman" w:cs="Times New Roman"/>
          <w:sz w:val="24"/>
          <w:szCs w:val="24"/>
          <w:lang w:val="sr-Cyrl-CS"/>
        </w:rPr>
        <w:t>их</w:t>
      </w:r>
      <w:r w:rsidRPr="008577E3">
        <w:rPr>
          <w:rFonts w:ascii="Times New Roman" w:eastAsia="Times New Roman" w:hAnsi="Times New Roman" w:cs="Times New Roman"/>
          <w:sz w:val="24"/>
          <w:szCs w:val="24"/>
          <w:lang w:val="sr-Cyrl-RS"/>
        </w:rPr>
        <w:t xml:space="preserve"> производ</w:t>
      </w:r>
      <w:r w:rsidRPr="008577E3">
        <w:rPr>
          <w:rFonts w:ascii="Times New Roman" w:eastAsia="Times New Roman" w:hAnsi="Times New Roman" w:cs="Times New Roman"/>
          <w:sz w:val="24"/>
          <w:szCs w:val="24"/>
          <w:lang w:val="sr-Cyrl-CS"/>
        </w:rPr>
        <w:t>а, производа за који је</w:t>
      </w:r>
      <w:r w:rsidRPr="008577E3">
        <w:rPr>
          <w:rFonts w:ascii="Times New Roman" w:eastAsia="Times New Roman" w:hAnsi="Times New Roman" w:cs="Times New Roman"/>
          <w:sz w:val="24"/>
          <w:szCs w:val="24"/>
          <w:lang w:val="sr-Cyrl-RS"/>
        </w:rPr>
        <w:t xml:space="preserve"> документ о спроведеном оцењивању и верификацији сталности перформанси</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shd w:val="clear" w:color="auto" w:fill="FFFFFF"/>
          <w:lang w:val="sr-Cyrl-RS"/>
        </w:rPr>
        <w:t>издало тело које обавља послове независне треће стране у складу са иностраним техничким прописом</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shd w:val="clear" w:color="auto" w:fill="FFFFFF"/>
          <w:lang w:val="sr-Cyrl-RS"/>
        </w:rPr>
        <w:t>уколико не постоји именовано тело за оцењивање и верификацију сталности перформанси у складу са српском техничком спецификацијом или техничким прописом односно тело за испитивање и/или оцењивање усаглашености у складу са одговарајућим српским техничким прописом</w:t>
      </w:r>
      <w:r w:rsidRPr="008577E3">
        <w:rPr>
          <w:rFonts w:ascii="Times New Roman" w:eastAsia="Times New Roman" w:hAnsi="Times New Roman" w:cs="Times New Roman"/>
          <w:sz w:val="24"/>
          <w:szCs w:val="24"/>
          <w:lang w:val="sr-Cyrl-CS"/>
        </w:rPr>
        <w:t>.</w:t>
      </w:r>
    </w:p>
    <w:p w14:paraId="47E9A3BE"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 xml:space="preserve">Захтев за покретање поступка признавања подноси произвођач, заступник произвођача или увозник производа, преко писарнице Управе за заједничке послове републичких органа или поштом на адресу Немањина 22 до 26, 11000 Београд.  </w:t>
      </w:r>
    </w:p>
    <w:p w14:paraId="693B9BB1"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ab/>
        <w:t>У</w:t>
      </w:r>
      <w:r w:rsidRPr="008577E3">
        <w:rPr>
          <w:rFonts w:ascii="Times New Roman" w:eastAsia="Times New Roman" w:hAnsi="Times New Roman" w:cs="Times New Roman"/>
          <w:sz w:val="24"/>
          <w:szCs w:val="24"/>
          <w:lang w:val="sr-Cyrl-CS"/>
        </w:rPr>
        <w:t xml:space="preserve">з попуњен образац подносилац захтева доставља и прилоге наведене у обрасцу захтева.  </w:t>
      </w:r>
    </w:p>
    <w:p w14:paraId="2ED0D62E"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CS"/>
        </w:rPr>
        <w:t>Уколико</w:t>
      </w:r>
      <w:r w:rsidRPr="008577E3">
        <w:rPr>
          <w:rFonts w:ascii="Times New Roman" w:eastAsia="Times New Roman" w:hAnsi="Times New Roman" w:cs="Times New Roman"/>
          <w:sz w:val="24"/>
          <w:szCs w:val="24"/>
          <w:lang w:val="sr-Cyrl-RS"/>
        </w:rPr>
        <w:t xml:space="preserve"> је захтев предат са свим прописаним прилозима (уредан захтев), министар доноси решење о признавању важења документа о спроведеном оцењивању и верификацији сталности перформанси</w:t>
      </w:r>
      <w:r w:rsidRPr="008577E3">
        <w:rPr>
          <w:rFonts w:ascii="Times New Roman" w:eastAsia="Times New Roman" w:hAnsi="Times New Roman" w:cs="Times New Roman"/>
          <w:b/>
          <w:sz w:val="24"/>
          <w:szCs w:val="24"/>
          <w:lang w:val="sr-Cyrl-RS"/>
        </w:rPr>
        <w:t xml:space="preserve"> </w:t>
      </w:r>
      <w:r w:rsidRPr="008577E3">
        <w:rPr>
          <w:rFonts w:ascii="Times New Roman" w:eastAsia="Times New Roman" w:hAnsi="Times New Roman" w:cs="Times New Roman"/>
          <w:sz w:val="24"/>
          <w:szCs w:val="24"/>
          <w:lang w:val="sr-Cyrl-RS"/>
        </w:rPr>
        <w:t xml:space="preserve">који је издало тело које обавља послове независне треће стране у складу са иностраним техничким прописом. Рок за </w:t>
      </w:r>
      <w:r w:rsidRPr="008577E3">
        <w:rPr>
          <w:rFonts w:ascii="Times New Roman" w:eastAsia="Times New Roman" w:hAnsi="Times New Roman" w:cs="Times New Roman"/>
          <w:sz w:val="24"/>
          <w:szCs w:val="24"/>
          <w:lang w:val="sr-Cyrl-CS"/>
        </w:rPr>
        <w:t>доношење</w:t>
      </w:r>
      <w:r w:rsidRPr="008577E3">
        <w:rPr>
          <w:rFonts w:ascii="Times New Roman" w:eastAsia="Times New Roman" w:hAnsi="Times New Roman" w:cs="Times New Roman"/>
          <w:sz w:val="24"/>
          <w:szCs w:val="24"/>
          <w:lang w:val="sr-Cyrl-RS"/>
        </w:rPr>
        <w:t xml:space="preserve"> решења је најкасније 60 дана од дана пријема уредног захтева. Рок важења решења је ограничен.</w:t>
      </w:r>
    </w:p>
    <w:p w14:paraId="1CB56660"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 xml:space="preserve">Решење је коначно и против истог се не може уложити жалба већ се може покренути управни спор подношењем тужбе Управном суду у року од 30 дана од дана пријема решења. </w:t>
      </w:r>
    </w:p>
    <w:p w14:paraId="7625252C"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Упутство за уплату административне таксе:</w:t>
      </w:r>
    </w:p>
    <w:p w14:paraId="0A1000F3"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sr-Cyrl-CS"/>
        </w:rPr>
        <w:tab/>
        <w:t xml:space="preserve">Такса за </w:t>
      </w:r>
      <w:r w:rsidRPr="008577E3">
        <w:rPr>
          <w:rFonts w:ascii="Times New Roman" w:eastAsia="Times New Roman" w:hAnsi="Times New Roman" w:cs="Times New Roman"/>
          <w:sz w:val="24"/>
          <w:szCs w:val="24"/>
          <w:lang w:val="sr-Cyrl-CS"/>
        </w:rPr>
        <w:t>списе и радње који се врше у складу са прописима којима се уређују технички захтеви за производе и оцењивање усаглашености производа са прописаним,</w:t>
      </w:r>
      <w:r w:rsidRPr="008577E3">
        <w:rPr>
          <w:rFonts w:ascii="Times New Roman" w:eastAsia="Times New Roman" w:hAnsi="Times New Roman" w:cs="Times New Roman"/>
          <w:i/>
          <w:iCs/>
          <w:sz w:val="24"/>
          <w:szCs w:val="24"/>
          <w:lang w:val="sr-Cyrl-CS"/>
        </w:rPr>
        <w:t xml:space="preserve"> </w:t>
      </w:r>
      <w:r w:rsidRPr="008577E3">
        <w:rPr>
          <w:rFonts w:ascii="Times New Roman" w:eastAsia="Times New Roman" w:hAnsi="Times New Roman" w:cs="Times New Roman"/>
          <w:sz w:val="24"/>
          <w:szCs w:val="24"/>
          <w:lang w:val="sr-Cyrl-CS"/>
        </w:rPr>
        <w:t>у смислу одредаба Закона о републичким административним таксама („Службени гласник РС”, бр. 43/03, 51/03-испр, 61/05, 101/05-др. закон, 5/09, 54/09, 50/11, 70/11-усклађени дин. износи, 55/12-усклађени дин. износи, 93/12</w:t>
      </w:r>
      <w:r w:rsidRPr="008577E3">
        <w:rPr>
          <w:rFonts w:ascii="Times New Roman" w:eastAsia="Times New Roman" w:hAnsi="Times New Roman" w:cs="Times New Roman"/>
          <w:i/>
          <w:iCs/>
          <w:sz w:val="24"/>
          <w:szCs w:val="24"/>
          <w:lang w:val="sr-Cyrl-CS"/>
        </w:rPr>
        <w:t xml:space="preserve">, </w:t>
      </w:r>
      <w:r w:rsidRPr="008577E3">
        <w:rPr>
          <w:rFonts w:ascii="Times New Roman" w:eastAsia="Times New Roman" w:hAnsi="Times New Roman" w:cs="Times New Roman"/>
          <w:iCs/>
          <w:sz w:val="24"/>
          <w:szCs w:val="24"/>
          <w:lang w:val="sr-Cyrl-CS"/>
        </w:rPr>
        <w:t xml:space="preserve">47/13 </w:t>
      </w:r>
      <w:r w:rsidRPr="008577E3">
        <w:rPr>
          <w:rFonts w:ascii="Times New Roman" w:eastAsia="Times New Roman" w:hAnsi="Times New Roman" w:cs="Times New Roman"/>
          <w:sz w:val="24"/>
          <w:szCs w:val="24"/>
          <w:lang w:val="sr-Cyrl-CS"/>
        </w:rPr>
        <w:t>- усклађени дин. износи</w:t>
      </w:r>
      <w:r w:rsidRPr="008577E3">
        <w:rPr>
          <w:rFonts w:ascii="Times New Roman" w:eastAsia="Times New Roman" w:hAnsi="Times New Roman" w:cs="Times New Roman"/>
          <w:iCs/>
          <w:sz w:val="24"/>
          <w:szCs w:val="24"/>
          <w:lang w:val="sr-Cyrl-CS"/>
        </w:rPr>
        <w:t xml:space="preserve">, 65/13-др. закон, 57/14 </w:t>
      </w:r>
      <w:r w:rsidRPr="008577E3">
        <w:rPr>
          <w:rFonts w:ascii="Times New Roman" w:eastAsia="Times New Roman" w:hAnsi="Times New Roman" w:cs="Times New Roman"/>
          <w:sz w:val="24"/>
          <w:szCs w:val="24"/>
          <w:lang w:val="sr-Cyrl-CS"/>
        </w:rPr>
        <w:t xml:space="preserve">- усклађени дин. износи, 45/2015 - усклађени дин. износи, 83/2015, 112/2015, 50/2016 - усклaђeни дин. износи, 61/2017 </w:t>
      </w:r>
      <w:r w:rsidRPr="008577E3">
        <w:rPr>
          <w:rFonts w:ascii="Times New Roman" w:eastAsia="Times New Roman" w:hAnsi="Times New Roman" w:cs="Times New Roman"/>
          <w:sz w:val="24"/>
          <w:szCs w:val="24"/>
          <w:lang w:val="sr-Cyrl-CS"/>
        </w:rPr>
        <w:lastRenderedPageBreak/>
        <w:t>- усклађени дин. износи,</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113/17, 3/18 – исправка, 50/18 - усклaђeни дин. износи, 95/18 и 38/19 - усклaђeни дин. износи), плаћа се у тренутку подношења захтева, и то:</w:t>
      </w:r>
    </w:p>
    <w:p w14:paraId="2301166A" w14:textId="77777777" w:rsidR="006479FC" w:rsidRPr="008577E3" w:rsidRDefault="006479FC" w:rsidP="006479FC">
      <w:pPr>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Буџет Републике Србије - </w:t>
      </w:r>
      <w:r w:rsidRPr="008577E3">
        <w:rPr>
          <w:rFonts w:ascii="Times New Roman" w:eastAsia="Times New Roman" w:hAnsi="Times New Roman" w:cs="Times New Roman"/>
          <w:bCs/>
          <w:iCs/>
          <w:sz w:val="24"/>
          <w:szCs w:val="24"/>
          <w:lang w:val="sr-Cyrl-CS"/>
        </w:rPr>
        <w:t>административна такса</w:t>
      </w:r>
      <w:r w:rsidRPr="008577E3">
        <w:rPr>
          <w:rFonts w:ascii="Times New Roman" w:eastAsia="Times New Roman" w:hAnsi="Times New Roman" w:cs="Times New Roman"/>
          <w:sz w:val="24"/>
          <w:szCs w:val="24"/>
          <w:lang w:val="sr-Cyrl-CS"/>
        </w:rPr>
        <w:t xml:space="preserve"> у износу од:</w:t>
      </w:r>
    </w:p>
    <w:p w14:paraId="7BC59375" w14:textId="77777777" w:rsidR="006479FC" w:rsidRPr="008577E3" w:rsidRDefault="006479FC" w:rsidP="006F1B60">
      <w:pPr>
        <w:numPr>
          <w:ilvl w:val="0"/>
          <w:numId w:val="57"/>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2.620,00 РСД, за захтев за признавање важења иностране исправе о усаглашености у Републици Србији;</w:t>
      </w:r>
    </w:p>
    <w:p w14:paraId="65B6DD1F" w14:textId="77777777" w:rsidR="006479FC" w:rsidRPr="008577E3" w:rsidRDefault="006479FC" w:rsidP="006F1B60">
      <w:pPr>
        <w:numPr>
          <w:ilvl w:val="0"/>
          <w:numId w:val="57"/>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25.030,00 РСД, за решење које се доноси по захтеву за признавање важења иностране исправе о усаглашености у Републици Србији;</w:t>
      </w:r>
    </w:p>
    <w:p w14:paraId="334DE493" w14:textId="77777777" w:rsidR="006479FC" w:rsidRPr="008577E3" w:rsidRDefault="006479FC" w:rsidP="006479FC">
      <w:pPr>
        <w:spacing w:before="120" w:after="120" w:line="240" w:lineRule="auto"/>
        <w:ind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i/>
          <w:iCs/>
          <w:sz w:val="24"/>
          <w:szCs w:val="24"/>
          <w:lang w:val="sr-Cyrl-CS"/>
        </w:rPr>
        <w:t>жиро рачун број</w:t>
      </w:r>
      <w:r w:rsidRPr="008577E3">
        <w:rPr>
          <w:rFonts w:ascii="Times New Roman" w:eastAsia="Times New Roman" w:hAnsi="Times New Roman" w:cs="Times New Roman"/>
          <w:sz w:val="24"/>
          <w:szCs w:val="24"/>
          <w:lang w:val="sr-Cyrl-CS"/>
        </w:rPr>
        <w:t xml:space="preserve">     840–742221843–57, </w:t>
      </w:r>
      <w:r w:rsidRPr="008577E3">
        <w:rPr>
          <w:rFonts w:ascii="Times New Roman" w:eastAsia="Times New Roman" w:hAnsi="Times New Roman" w:cs="Times New Roman"/>
          <w:i/>
          <w:iCs/>
          <w:sz w:val="24"/>
          <w:szCs w:val="24"/>
          <w:lang w:val="sr-Cyrl-CS"/>
        </w:rPr>
        <w:t>позив на број</w:t>
      </w:r>
      <w:r w:rsidRPr="008577E3">
        <w:rPr>
          <w:rFonts w:ascii="Times New Roman" w:eastAsia="Times New Roman" w:hAnsi="Times New Roman" w:cs="Times New Roman"/>
          <w:sz w:val="24"/>
          <w:szCs w:val="24"/>
          <w:lang w:val="sr-Cyrl-CS"/>
        </w:rPr>
        <w:t xml:space="preserve">   97 – </w:t>
      </w:r>
      <w:r w:rsidRPr="008577E3">
        <w:rPr>
          <w:rFonts w:ascii="Times New Roman" w:eastAsia="Times New Roman" w:hAnsi="Times New Roman" w:cs="Times New Roman"/>
          <w:i/>
          <w:sz w:val="24"/>
          <w:szCs w:val="24"/>
          <w:lang w:val="sr-Cyrl-CS"/>
        </w:rPr>
        <w:t>даље се уноси број конкретно за сваку општину</w:t>
      </w:r>
      <w:r w:rsidRPr="008577E3">
        <w:rPr>
          <w:rFonts w:ascii="Times New Roman" w:eastAsia="Times New Roman" w:hAnsi="Times New Roman" w:cs="Times New Roman"/>
          <w:sz w:val="24"/>
          <w:szCs w:val="24"/>
          <w:lang w:val="sr-Cyrl-CS"/>
        </w:rPr>
        <w:t>*</w:t>
      </w:r>
    </w:p>
    <w:p w14:paraId="4E46ADF9"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(*Правилник о условима и начину вођења рачуна за уплату јавних прихода и распоред средстава са тих рачуна („Службени гласник РС”, бр. 16/16, 49/16, 107/16, 46/17, 114/17, 36/18, 44/18 - др. закон, 104/18, 14/19 и 33/19) - Прилог 3, колона 4 - шифра са контролним бројем</w:t>
      </w:r>
      <w:r w:rsidRPr="008577E3">
        <w:rPr>
          <w:rFonts w:ascii="Times New Roman" w:eastAsia="Times New Roman" w:hAnsi="Times New Roman" w:cs="Times New Roman"/>
          <w:sz w:val="24"/>
          <w:szCs w:val="24"/>
          <w:lang w:val="sr-Latn-CS"/>
        </w:rPr>
        <w:t>).</w:t>
      </w:r>
    </w:p>
    <w:p w14:paraId="088D09BE"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Образац захтева за признавање важења у Републици Србији</w:t>
      </w:r>
      <w:r w:rsidRPr="008577E3">
        <w:rPr>
          <w:rFonts w:ascii="Times New Roman" w:eastAsia="Times New Roman" w:hAnsi="Times New Roman" w:cs="Times New Roman"/>
          <w:b/>
          <w:i/>
          <w:sz w:val="24"/>
          <w:szCs w:val="24"/>
          <w:lang w:val="sr-Cyrl-RS"/>
        </w:rPr>
        <w:t xml:space="preserve"> </w:t>
      </w:r>
      <w:r w:rsidRPr="008577E3">
        <w:rPr>
          <w:rFonts w:ascii="Times New Roman" w:eastAsia="Times New Roman" w:hAnsi="Times New Roman" w:cs="Times New Roman"/>
          <w:sz w:val="24"/>
          <w:szCs w:val="24"/>
          <w:lang w:val="sr-Cyrl-RS"/>
        </w:rPr>
        <w:t xml:space="preserve">документа о спроведеном оцењивању и верификацији сталности перформанси који је издало инострано тело за оцењивање и верификацију сталности перформанси, прибавља се </w:t>
      </w:r>
      <w:r w:rsidRPr="008577E3">
        <w:rPr>
          <w:rFonts w:ascii="Times New Roman" w:eastAsia="Times New Roman" w:hAnsi="Times New Roman" w:cs="Times New Roman"/>
          <w:sz w:val="24"/>
          <w:szCs w:val="24"/>
          <w:lang w:val="sr-Cyrl-CS"/>
        </w:rPr>
        <w:t xml:space="preserve">се </w:t>
      </w:r>
      <w:r w:rsidRPr="008577E3">
        <w:rPr>
          <w:rFonts w:ascii="Times New Roman" w:eastAsia="Times New Roman" w:hAnsi="Times New Roman" w:cs="Times New Roman"/>
          <w:sz w:val="24"/>
          <w:szCs w:val="24"/>
          <w:lang w:val="sr-Cyrl-RS"/>
        </w:rPr>
        <w:t>по упиту на:</w:t>
      </w:r>
    </w:p>
    <w:p w14:paraId="25BB8129" w14:textId="77777777" w:rsidR="006479FC" w:rsidRPr="008577E3" w:rsidRDefault="006479FC" w:rsidP="006F1B60">
      <w:pPr>
        <w:numPr>
          <w:ilvl w:val="0"/>
          <w:numId w:val="57"/>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имејл адресе: </w:t>
      </w:r>
      <w:hyperlink r:id="rId89" w:history="1"/>
      <w:hyperlink r:id="rId90" w:history="1">
        <w:r w:rsidRPr="008577E3">
          <w:rPr>
            <w:rFonts w:ascii="Times New Roman" w:eastAsia="Times New Roman" w:hAnsi="Times New Roman" w:cs="Times New Roman"/>
            <w:sz w:val="24"/>
            <w:szCs w:val="24"/>
            <w:u w:val="single"/>
          </w:rPr>
          <w:t>tatjana</w:t>
        </w:r>
        <w:r w:rsidRPr="008577E3">
          <w:rPr>
            <w:rFonts w:ascii="Times New Roman" w:eastAsia="Times New Roman" w:hAnsi="Times New Roman" w:cs="Times New Roman"/>
            <w:sz w:val="24"/>
            <w:szCs w:val="24"/>
            <w:u w:val="single"/>
            <w:lang w:val="sr-Cyrl-RS"/>
          </w:rPr>
          <w:t>.</w:t>
        </w:r>
        <w:r w:rsidRPr="008577E3">
          <w:rPr>
            <w:rFonts w:ascii="Times New Roman" w:eastAsia="Times New Roman" w:hAnsi="Times New Roman" w:cs="Times New Roman"/>
            <w:sz w:val="24"/>
            <w:szCs w:val="24"/>
            <w:u w:val="single"/>
          </w:rPr>
          <w:t>mbogdanovic</w:t>
        </w:r>
        <w:r w:rsidRPr="008577E3">
          <w:rPr>
            <w:rFonts w:ascii="Times New Roman" w:eastAsia="Times New Roman" w:hAnsi="Times New Roman" w:cs="Times New Roman"/>
            <w:sz w:val="24"/>
            <w:szCs w:val="24"/>
            <w:u w:val="single"/>
            <w:lang w:val="sr-Cyrl-RS"/>
          </w:rPr>
          <w:t>@</w:t>
        </w:r>
        <w:r w:rsidRPr="008577E3">
          <w:rPr>
            <w:rFonts w:ascii="Times New Roman" w:eastAsia="Times New Roman" w:hAnsi="Times New Roman" w:cs="Times New Roman"/>
            <w:sz w:val="24"/>
            <w:szCs w:val="24"/>
            <w:u w:val="single"/>
          </w:rPr>
          <w:t>mgsi</w:t>
        </w:r>
        <w:r w:rsidRPr="008577E3">
          <w:rPr>
            <w:rFonts w:ascii="Times New Roman" w:eastAsia="Times New Roman" w:hAnsi="Times New Roman" w:cs="Times New Roman"/>
            <w:sz w:val="24"/>
            <w:szCs w:val="24"/>
            <w:u w:val="single"/>
            <w:lang w:val="sr-Cyrl-RS"/>
          </w:rPr>
          <w:t>.</w:t>
        </w:r>
        <w:r w:rsidRPr="008577E3">
          <w:rPr>
            <w:rFonts w:ascii="Times New Roman" w:eastAsia="Times New Roman" w:hAnsi="Times New Roman" w:cs="Times New Roman"/>
            <w:sz w:val="24"/>
            <w:szCs w:val="24"/>
            <w:u w:val="single"/>
          </w:rPr>
          <w:t>gov</w:t>
        </w:r>
        <w:r w:rsidRPr="008577E3">
          <w:rPr>
            <w:rFonts w:ascii="Times New Roman" w:eastAsia="Times New Roman" w:hAnsi="Times New Roman" w:cs="Times New Roman"/>
            <w:sz w:val="24"/>
            <w:szCs w:val="24"/>
            <w:u w:val="single"/>
            <w:lang w:val="sr-Cyrl-RS"/>
          </w:rPr>
          <w:t>.</w:t>
        </w:r>
        <w:r w:rsidRPr="008577E3">
          <w:rPr>
            <w:rFonts w:ascii="Times New Roman" w:eastAsia="Times New Roman" w:hAnsi="Times New Roman" w:cs="Times New Roman"/>
            <w:sz w:val="24"/>
            <w:szCs w:val="24"/>
            <w:u w:val="single"/>
          </w:rPr>
          <w:t>rs</w:t>
        </w:r>
      </w:hyperlink>
      <w:r w:rsidRPr="008577E3">
        <w:rPr>
          <w:rFonts w:ascii="Times New Roman" w:eastAsia="Times New Roman" w:hAnsi="Times New Roman" w:cs="Times New Roman"/>
          <w:sz w:val="24"/>
          <w:szCs w:val="24"/>
          <w:lang w:val="sr-Cyrl-CS"/>
        </w:rPr>
        <w:t>;</w:t>
      </w:r>
    </w:p>
    <w:p w14:paraId="2556D225" w14:textId="77777777" w:rsidR="006479FC" w:rsidRPr="008577E3" w:rsidRDefault="006479FC" w:rsidP="006F1B60">
      <w:pPr>
        <w:numPr>
          <w:ilvl w:val="0"/>
          <w:numId w:val="57"/>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телефоном на број Министарства</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011</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 xml:space="preserve"> 363 15 82</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Cyrl-RS"/>
        </w:rPr>
        <w:t xml:space="preserve">  </w:t>
      </w:r>
    </w:p>
    <w:p w14:paraId="0EC89D87"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p w14:paraId="414FED7B"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Latn-CS"/>
        </w:rPr>
        <w:t>5</w:t>
      </w:r>
      <w:r w:rsidRPr="008577E3">
        <w:rPr>
          <w:rFonts w:ascii="Times New Roman" w:eastAsia="Times New Roman" w:hAnsi="Times New Roman" w:cs="Times New Roman"/>
          <w:b/>
          <w:sz w:val="24"/>
          <w:szCs w:val="24"/>
          <w:lang w:val="sr-Cyrl-RS"/>
        </w:rPr>
        <w:t xml:space="preserve">) Издавање Решења о именовању </w:t>
      </w:r>
      <w:r w:rsidRPr="008577E3">
        <w:rPr>
          <w:rFonts w:ascii="Times New Roman" w:eastAsia="Times New Roman" w:hAnsi="Times New Roman" w:cs="Times New Roman"/>
          <w:b/>
          <w:sz w:val="24"/>
          <w:szCs w:val="24"/>
          <w:lang w:val="sr-Cyrl-CS"/>
        </w:rPr>
        <w:t xml:space="preserve">тела за оцењивање </w:t>
      </w:r>
      <w:r w:rsidRPr="008577E3">
        <w:rPr>
          <w:rFonts w:ascii="Times New Roman" w:eastAsia="Times New Roman" w:hAnsi="Times New Roman" w:cs="Times New Roman"/>
          <w:b/>
          <w:sz w:val="24"/>
          <w:szCs w:val="24"/>
          <w:lang w:val="sr-Cyrl-RS"/>
        </w:rPr>
        <w:t>и верификацију сталности перформанси грађевинских производа</w:t>
      </w:r>
      <w:r w:rsidRPr="008577E3">
        <w:rPr>
          <w:rFonts w:ascii="Times New Roman" w:eastAsia="Times New Roman" w:hAnsi="Times New Roman" w:cs="Times New Roman"/>
          <w:sz w:val="24"/>
          <w:szCs w:val="24"/>
          <w:lang w:val="sr-Cyrl-RS"/>
        </w:rPr>
        <w:t>.</w:t>
      </w:r>
    </w:p>
    <w:p w14:paraId="32564C52"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ab/>
        <w:t>Сврха  и опис пружања услуге:</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 xml:space="preserve">Прибављање одобрења за обављање задатака независне треће стране у поступку оцењивања и верификације сталности перформанси грађевинских производа.  </w:t>
      </w:r>
    </w:p>
    <w:p w14:paraId="33BAA7F4"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 xml:space="preserve">Захтев за покретање поступка за именовање тела </w:t>
      </w:r>
      <w:r w:rsidRPr="008577E3">
        <w:rPr>
          <w:rFonts w:ascii="Times New Roman" w:eastAsia="Times New Roman" w:hAnsi="Times New Roman" w:cs="Times New Roman"/>
          <w:sz w:val="24"/>
          <w:szCs w:val="24"/>
          <w:lang w:val="sr-Cyrl-CS"/>
        </w:rPr>
        <w:t xml:space="preserve">за оцењивање </w:t>
      </w:r>
      <w:r w:rsidRPr="008577E3">
        <w:rPr>
          <w:rFonts w:ascii="Times New Roman" w:eastAsia="Times New Roman" w:hAnsi="Times New Roman" w:cs="Times New Roman"/>
          <w:sz w:val="24"/>
          <w:szCs w:val="24"/>
          <w:lang w:val="sr-Cyrl-RS"/>
        </w:rPr>
        <w:t xml:space="preserve">и верификацију сталности перформанси грађевинских производа подноси правно лице или предузетник регистрован у Републици Србији, преко писарнице Управе за заједничке послове републичких органа или поштом на адресу Немањина 22 до 26, 11000 Београд.  </w:t>
      </w:r>
    </w:p>
    <w:p w14:paraId="1AC9FE08" w14:textId="77777777" w:rsidR="006479FC" w:rsidRPr="008577E3" w:rsidRDefault="006479FC" w:rsidP="006479FC">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sr-Cyrl-CS"/>
        </w:rPr>
        <w:t>з попуњен образац подносилац захтева доставља и прилоге наведене у обрасцу захтева.</w:t>
      </w:r>
    </w:p>
    <w:p w14:paraId="522329D5" w14:textId="77777777" w:rsidR="006479FC" w:rsidRPr="008577E3" w:rsidRDefault="006479FC" w:rsidP="006479FC">
      <w:pPr>
        <w:spacing w:after="0" w:line="240" w:lineRule="auto"/>
        <w:ind w:firstLine="720"/>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Решење је коначно и против истог се не може уложити жалба већ се може покренути управни спор подношењем тужбе Управном суду у року од 30 дана од дана пријема решења.</w:t>
      </w:r>
    </w:p>
    <w:p w14:paraId="2A08C1AC"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CS"/>
        </w:rPr>
      </w:pPr>
    </w:p>
    <w:p w14:paraId="2CFAAF8A"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Упутство за уплату административне таксе:</w:t>
      </w:r>
    </w:p>
    <w:p w14:paraId="282D029F"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sr-Cyrl-CS"/>
        </w:rPr>
        <w:tab/>
        <w:t xml:space="preserve">Такса за </w:t>
      </w:r>
      <w:r w:rsidRPr="008577E3">
        <w:rPr>
          <w:rFonts w:ascii="Times New Roman" w:eastAsia="Times New Roman" w:hAnsi="Times New Roman" w:cs="Times New Roman"/>
          <w:sz w:val="24"/>
          <w:szCs w:val="24"/>
          <w:lang w:val="sr-Cyrl-CS"/>
        </w:rPr>
        <w:t>списе и радње који се врше у складу са прописима којима се уређују технички захтеви за производе и оцењивање усаглашености производа са прописаним,</w:t>
      </w:r>
      <w:r w:rsidRPr="008577E3">
        <w:rPr>
          <w:rFonts w:ascii="Times New Roman" w:eastAsia="Times New Roman" w:hAnsi="Times New Roman" w:cs="Times New Roman"/>
          <w:i/>
          <w:iCs/>
          <w:sz w:val="24"/>
          <w:szCs w:val="24"/>
          <w:lang w:val="sr-Cyrl-CS"/>
        </w:rPr>
        <w:t xml:space="preserve"> </w:t>
      </w:r>
      <w:r w:rsidRPr="008577E3">
        <w:rPr>
          <w:rFonts w:ascii="Times New Roman" w:eastAsia="Times New Roman" w:hAnsi="Times New Roman" w:cs="Times New Roman"/>
          <w:sz w:val="24"/>
          <w:szCs w:val="24"/>
          <w:lang w:val="sr-Cyrl-CS"/>
        </w:rPr>
        <w:t>у смислу одредаба Закона о републичким административним таксама („Службени гласник РС”, бр. 43/03, 51/03-испр, 61/05, 101/05-др. закон, 5/09, 54/09, 50/11, 70/11-усклађени дин. износи, 55/12-усклађени дин. износи, 93/12</w:t>
      </w:r>
      <w:r w:rsidRPr="008577E3">
        <w:rPr>
          <w:rFonts w:ascii="Times New Roman" w:eastAsia="Times New Roman" w:hAnsi="Times New Roman" w:cs="Times New Roman"/>
          <w:i/>
          <w:iCs/>
          <w:sz w:val="24"/>
          <w:szCs w:val="24"/>
          <w:lang w:val="sr-Cyrl-CS"/>
        </w:rPr>
        <w:t xml:space="preserve">, </w:t>
      </w:r>
      <w:r w:rsidRPr="008577E3">
        <w:rPr>
          <w:rFonts w:ascii="Times New Roman" w:eastAsia="Times New Roman" w:hAnsi="Times New Roman" w:cs="Times New Roman"/>
          <w:iCs/>
          <w:sz w:val="24"/>
          <w:szCs w:val="24"/>
          <w:lang w:val="sr-Cyrl-CS"/>
        </w:rPr>
        <w:t xml:space="preserve">47/13 </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Cyrl-CS"/>
        </w:rPr>
        <w:lastRenderedPageBreak/>
        <w:t>усклађени дин. износи</w:t>
      </w:r>
      <w:r w:rsidRPr="008577E3">
        <w:rPr>
          <w:rFonts w:ascii="Times New Roman" w:eastAsia="Times New Roman" w:hAnsi="Times New Roman" w:cs="Times New Roman"/>
          <w:iCs/>
          <w:sz w:val="24"/>
          <w:szCs w:val="24"/>
          <w:lang w:val="sr-Cyrl-CS"/>
        </w:rPr>
        <w:t xml:space="preserve">, 65/13-др. закон, 57/14 </w:t>
      </w:r>
      <w:r w:rsidRPr="008577E3">
        <w:rPr>
          <w:rFonts w:ascii="Times New Roman" w:eastAsia="Times New Roman" w:hAnsi="Times New Roman" w:cs="Times New Roman"/>
          <w:sz w:val="24"/>
          <w:szCs w:val="24"/>
          <w:lang w:val="sr-Cyrl-CS"/>
        </w:rPr>
        <w:t>- усклађени дин. износи, 45/2015 - усклађени дин. износи, 83/2015, 112/2015, 50/2016 - усклaђeни дин. износи, 61/2017 - усклађени дин. износи,</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113/17, 3/18 – исправка, 50/18 - усклaђeни дин. износи, 95/18 и 38/19 - усклaђeни дин. износи), плаћа се у тренутку подношења захтева, и то:</w:t>
      </w:r>
    </w:p>
    <w:p w14:paraId="61CA5E28" w14:textId="77777777" w:rsidR="006479FC" w:rsidRPr="008577E3" w:rsidRDefault="006479FC" w:rsidP="006479FC">
      <w:pPr>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Буџет Републике Србије - </w:t>
      </w:r>
      <w:r w:rsidRPr="008577E3">
        <w:rPr>
          <w:rFonts w:ascii="Times New Roman" w:eastAsia="Times New Roman" w:hAnsi="Times New Roman" w:cs="Times New Roman"/>
          <w:bCs/>
          <w:iCs/>
          <w:sz w:val="24"/>
          <w:szCs w:val="24"/>
          <w:lang w:val="sr-Cyrl-CS"/>
        </w:rPr>
        <w:t>административна такса</w:t>
      </w:r>
      <w:r w:rsidRPr="008577E3">
        <w:rPr>
          <w:rFonts w:ascii="Times New Roman" w:eastAsia="Times New Roman" w:hAnsi="Times New Roman" w:cs="Times New Roman"/>
          <w:sz w:val="24"/>
          <w:szCs w:val="24"/>
          <w:lang w:val="sr-Cyrl-CS"/>
        </w:rPr>
        <w:t xml:space="preserve"> у износу од:</w:t>
      </w:r>
    </w:p>
    <w:p w14:paraId="2B8B20EA" w14:textId="77777777" w:rsidR="006479FC" w:rsidRPr="008577E3" w:rsidRDefault="006479FC" w:rsidP="006F1B60">
      <w:pPr>
        <w:numPr>
          <w:ilvl w:val="0"/>
          <w:numId w:val="57"/>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2.620,00 РСД, </w:t>
      </w:r>
      <w:r w:rsidRPr="008577E3">
        <w:rPr>
          <w:rFonts w:ascii="Times New Roman" w:eastAsia="Times New Roman" w:hAnsi="Times New Roman" w:cs="Times New Roman"/>
          <w:bCs/>
          <w:sz w:val="24"/>
          <w:szCs w:val="24"/>
          <w:lang w:val="sr-Cyrl-CS"/>
        </w:rPr>
        <w:t>за захтев за именовање тела за оцењивање усаглашености</w:t>
      </w:r>
      <w:r w:rsidRPr="008577E3">
        <w:rPr>
          <w:rFonts w:ascii="Times New Roman" w:eastAsia="Times New Roman" w:hAnsi="Times New Roman" w:cs="Times New Roman"/>
          <w:sz w:val="24"/>
          <w:szCs w:val="24"/>
          <w:lang w:val="sr-Cyrl-CS"/>
        </w:rPr>
        <w:t>;</w:t>
      </w:r>
    </w:p>
    <w:p w14:paraId="137A7891" w14:textId="77777777" w:rsidR="006479FC" w:rsidRPr="008577E3" w:rsidRDefault="006479FC" w:rsidP="006F1B60">
      <w:pPr>
        <w:numPr>
          <w:ilvl w:val="0"/>
          <w:numId w:val="57"/>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12.520,00 РСД, </w:t>
      </w:r>
      <w:r w:rsidRPr="008577E3">
        <w:rPr>
          <w:rFonts w:ascii="Times New Roman" w:eastAsia="Times New Roman" w:hAnsi="Times New Roman" w:cs="Times New Roman"/>
          <w:bCs/>
          <w:sz w:val="24"/>
          <w:szCs w:val="24"/>
          <w:lang w:val="sr-Cyrl-CS"/>
        </w:rPr>
        <w:t>за решење које се доноси по захтеву поднетом за именовање тела за оцењивање усаглашености</w:t>
      </w:r>
      <w:r w:rsidRPr="008577E3">
        <w:rPr>
          <w:rFonts w:ascii="Times New Roman" w:eastAsia="Times New Roman" w:hAnsi="Times New Roman" w:cs="Times New Roman"/>
          <w:sz w:val="24"/>
          <w:szCs w:val="24"/>
          <w:lang w:val="sr-Cyrl-CS"/>
        </w:rPr>
        <w:t>;</w:t>
      </w:r>
    </w:p>
    <w:p w14:paraId="5C70180F" w14:textId="77777777" w:rsidR="006479FC" w:rsidRPr="008577E3" w:rsidRDefault="006479FC" w:rsidP="006479FC">
      <w:pPr>
        <w:spacing w:before="120" w:after="120" w:line="240" w:lineRule="auto"/>
        <w:ind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i/>
          <w:iCs/>
          <w:sz w:val="24"/>
          <w:szCs w:val="24"/>
          <w:lang w:val="sr-Cyrl-CS"/>
        </w:rPr>
        <w:t>жиро рачун број</w:t>
      </w:r>
      <w:r w:rsidRPr="008577E3">
        <w:rPr>
          <w:rFonts w:ascii="Times New Roman" w:eastAsia="Times New Roman" w:hAnsi="Times New Roman" w:cs="Times New Roman"/>
          <w:sz w:val="24"/>
          <w:szCs w:val="24"/>
          <w:lang w:val="sr-Cyrl-CS"/>
        </w:rPr>
        <w:t xml:space="preserve">     840–742221843–57, </w:t>
      </w:r>
      <w:r w:rsidRPr="008577E3">
        <w:rPr>
          <w:rFonts w:ascii="Times New Roman" w:eastAsia="Times New Roman" w:hAnsi="Times New Roman" w:cs="Times New Roman"/>
          <w:i/>
          <w:iCs/>
          <w:sz w:val="24"/>
          <w:szCs w:val="24"/>
          <w:lang w:val="sr-Cyrl-CS"/>
        </w:rPr>
        <w:t>позив на број</w:t>
      </w:r>
      <w:r w:rsidRPr="008577E3">
        <w:rPr>
          <w:rFonts w:ascii="Times New Roman" w:eastAsia="Times New Roman" w:hAnsi="Times New Roman" w:cs="Times New Roman"/>
          <w:sz w:val="24"/>
          <w:szCs w:val="24"/>
          <w:lang w:val="sr-Cyrl-CS"/>
        </w:rPr>
        <w:t xml:space="preserve">   97 – </w:t>
      </w:r>
      <w:r w:rsidRPr="008577E3">
        <w:rPr>
          <w:rFonts w:ascii="Times New Roman" w:eastAsia="Times New Roman" w:hAnsi="Times New Roman" w:cs="Times New Roman"/>
          <w:i/>
          <w:sz w:val="24"/>
          <w:szCs w:val="24"/>
          <w:lang w:val="sr-Cyrl-CS"/>
        </w:rPr>
        <w:t>даље се уноси број конкретно за сваку општину</w:t>
      </w:r>
      <w:r w:rsidRPr="008577E3">
        <w:rPr>
          <w:rFonts w:ascii="Times New Roman" w:eastAsia="Times New Roman" w:hAnsi="Times New Roman" w:cs="Times New Roman"/>
          <w:sz w:val="24"/>
          <w:szCs w:val="24"/>
          <w:lang w:val="sr-Cyrl-CS"/>
        </w:rPr>
        <w:t>*</w:t>
      </w:r>
    </w:p>
    <w:p w14:paraId="5357D8EE"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(*Правилник о условима и начину вођења рачуна за уплату јавних прихода и распоред средстава са тих рачуна („Службени гласник РС”, бр. 16/16, 49/16, 107/16, 46/17, 114/17, 36/18, 44/18 - др. закон, 104/18, 14/19 и 33/19) - Прилог 3, колона 4 - шифра са контролним бројем</w:t>
      </w:r>
      <w:r w:rsidRPr="008577E3">
        <w:rPr>
          <w:rFonts w:ascii="Times New Roman" w:eastAsia="Times New Roman" w:hAnsi="Times New Roman" w:cs="Times New Roman"/>
          <w:sz w:val="24"/>
          <w:szCs w:val="24"/>
          <w:lang w:val="sr-Latn-CS"/>
        </w:rPr>
        <w:t>).</w:t>
      </w:r>
    </w:p>
    <w:p w14:paraId="6C2A085C"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b/>
          <w:sz w:val="24"/>
          <w:szCs w:val="24"/>
          <w:lang w:val="sr-Latn-CS"/>
        </w:rPr>
      </w:pPr>
      <w:r w:rsidRPr="008577E3">
        <w:rPr>
          <w:rFonts w:ascii="Times New Roman" w:eastAsia="Times New Roman" w:hAnsi="Times New Roman" w:cs="Times New Roman"/>
          <w:sz w:val="24"/>
          <w:szCs w:val="24"/>
          <w:lang w:val="sr-Cyrl-RS"/>
        </w:rPr>
        <w:tab/>
        <w:t>Образац захтева за именовање тела за оцењивање усаглашености, прибавља се по упиту на</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CS"/>
        </w:rPr>
        <w:t>мејл</w:t>
      </w:r>
      <w:r w:rsidRPr="008577E3">
        <w:rPr>
          <w:rFonts w:ascii="Times New Roman" w:eastAsia="Times New Roman" w:hAnsi="Times New Roman" w:cs="Times New Roman"/>
          <w:sz w:val="24"/>
          <w:szCs w:val="24"/>
          <w:lang w:val="sr-Cyrl-RS"/>
        </w:rPr>
        <w:t xml:space="preserve"> адресу: </w:t>
      </w:r>
      <w:hyperlink r:id="rId91" w:history="1"/>
      <w:hyperlink r:id="rId92" w:history="1">
        <w:r w:rsidRPr="008577E3">
          <w:rPr>
            <w:rFonts w:ascii="Times New Roman" w:eastAsia="Times New Roman" w:hAnsi="Times New Roman" w:cs="Times New Roman"/>
            <w:sz w:val="24"/>
            <w:szCs w:val="24"/>
            <w:u w:val="single"/>
          </w:rPr>
          <w:t>tatjana</w:t>
        </w:r>
        <w:r w:rsidRPr="008577E3">
          <w:rPr>
            <w:rFonts w:ascii="Times New Roman" w:eastAsia="Times New Roman" w:hAnsi="Times New Roman" w:cs="Times New Roman"/>
            <w:sz w:val="24"/>
            <w:szCs w:val="24"/>
            <w:u w:val="single"/>
            <w:lang w:val="sr-Cyrl-RS"/>
          </w:rPr>
          <w:t>.</w:t>
        </w:r>
        <w:r w:rsidRPr="008577E3">
          <w:rPr>
            <w:rFonts w:ascii="Times New Roman" w:eastAsia="Times New Roman" w:hAnsi="Times New Roman" w:cs="Times New Roman"/>
            <w:sz w:val="24"/>
            <w:szCs w:val="24"/>
            <w:u w:val="single"/>
          </w:rPr>
          <w:t>mbogdanovic</w:t>
        </w:r>
        <w:r w:rsidRPr="008577E3">
          <w:rPr>
            <w:rFonts w:ascii="Times New Roman" w:eastAsia="Times New Roman" w:hAnsi="Times New Roman" w:cs="Times New Roman"/>
            <w:sz w:val="24"/>
            <w:szCs w:val="24"/>
            <w:u w:val="single"/>
            <w:lang w:val="sr-Cyrl-RS"/>
          </w:rPr>
          <w:t>@</w:t>
        </w:r>
        <w:r w:rsidRPr="008577E3">
          <w:rPr>
            <w:rFonts w:ascii="Times New Roman" w:eastAsia="Times New Roman" w:hAnsi="Times New Roman" w:cs="Times New Roman"/>
            <w:sz w:val="24"/>
            <w:szCs w:val="24"/>
            <w:u w:val="single"/>
          </w:rPr>
          <w:t>mgsi</w:t>
        </w:r>
        <w:r w:rsidRPr="008577E3">
          <w:rPr>
            <w:rFonts w:ascii="Times New Roman" w:eastAsia="Times New Roman" w:hAnsi="Times New Roman" w:cs="Times New Roman"/>
            <w:sz w:val="24"/>
            <w:szCs w:val="24"/>
            <w:u w:val="single"/>
            <w:lang w:val="sr-Cyrl-RS"/>
          </w:rPr>
          <w:t>.</w:t>
        </w:r>
        <w:r w:rsidRPr="008577E3">
          <w:rPr>
            <w:rFonts w:ascii="Times New Roman" w:eastAsia="Times New Roman" w:hAnsi="Times New Roman" w:cs="Times New Roman"/>
            <w:sz w:val="24"/>
            <w:szCs w:val="24"/>
            <w:u w:val="single"/>
          </w:rPr>
          <w:t>gov</w:t>
        </w:r>
        <w:r w:rsidRPr="008577E3">
          <w:rPr>
            <w:rFonts w:ascii="Times New Roman" w:eastAsia="Times New Roman" w:hAnsi="Times New Roman" w:cs="Times New Roman"/>
            <w:sz w:val="24"/>
            <w:szCs w:val="24"/>
            <w:u w:val="single"/>
            <w:lang w:val="sr-Cyrl-RS"/>
          </w:rPr>
          <w:t>.</w:t>
        </w:r>
        <w:r w:rsidRPr="008577E3">
          <w:rPr>
            <w:rFonts w:ascii="Times New Roman" w:eastAsia="Times New Roman" w:hAnsi="Times New Roman" w:cs="Times New Roman"/>
            <w:sz w:val="24"/>
            <w:szCs w:val="24"/>
            <w:u w:val="single"/>
          </w:rPr>
          <w:t>rs</w:t>
        </w:r>
      </w:hyperlink>
      <w:r w:rsidRPr="008577E3">
        <w:rPr>
          <w:rFonts w:ascii="Times New Roman" w:eastAsia="Times New Roman" w:hAnsi="Times New Roman" w:cs="Times New Roman"/>
          <w:sz w:val="24"/>
          <w:szCs w:val="24"/>
          <w:lang w:val="sr-Cyrl-CS"/>
        </w:rPr>
        <w:t xml:space="preserve"> и телефоном на број Министарства</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011</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 xml:space="preserve"> 363 15 82</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Cyrl-RS"/>
        </w:rPr>
        <w:t xml:space="preserve">  </w:t>
      </w:r>
    </w:p>
    <w:p w14:paraId="238FB2D3"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Обрасци за подношење захтева странака:</w:t>
      </w:r>
    </w:p>
    <w:tbl>
      <w:tblPr>
        <w:tblpPr w:leftFromText="180" w:rightFromText="180" w:vertAnchor="text" w:horzAnchor="margin" w:tblpY="191"/>
        <w:tblW w:w="8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95"/>
      </w:tblGrid>
      <w:tr w:rsidR="006479FC" w:rsidRPr="008577E3" w14:paraId="0DB368F6" w14:textId="77777777" w:rsidTr="004949C4">
        <w:trPr>
          <w:trHeight w:val="6066"/>
        </w:trPr>
        <w:tc>
          <w:tcPr>
            <w:tcW w:w="8895" w:type="dxa"/>
            <w:tcBorders>
              <w:top w:val="double" w:sz="4" w:space="0" w:color="auto"/>
              <w:left w:val="double" w:sz="4" w:space="0" w:color="auto"/>
              <w:bottom w:val="double" w:sz="4" w:space="0" w:color="auto"/>
              <w:right w:val="double" w:sz="4" w:space="0" w:color="auto"/>
            </w:tcBorders>
          </w:tcPr>
          <w:tbl>
            <w:tblPr>
              <w:tblW w:w="0" w:type="auto"/>
              <w:tblLook w:val="00A0" w:firstRow="1" w:lastRow="0" w:firstColumn="1" w:lastColumn="0" w:noHBand="0" w:noVBand="0"/>
            </w:tblPr>
            <w:tblGrid>
              <w:gridCol w:w="5238"/>
            </w:tblGrid>
            <w:tr w:rsidR="008577E3" w:rsidRPr="008577E3" w14:paraId="6293A19E" w14:textId="77777777" w:rsidTr="004949C4">
              <w:trPr>
                <w:trHeight w:val="420"/>
              </w:trPr>
              <w:tc>
                <w:tcPr>
                  <w:tcW w:w="5238" w:type="dxa"/>
                  <w:tcBorders>
                    <w:top w:val="nil"/>
                    <w:left w:val="nil"/>
                    <w:bottom w:val="single" w:sz="4" w:space="0" w:color="auto"/>
                    <w:right w:val="nil"/>
                  </w:tcBorders>
                  <w:vAlign w:val="center"/>
                </w:tcPr>
                <w:p w14:paraId="5ACC16CD" w14:textId="77777777" w:rsidR="006479FC" w:rsidRPr="008577E3" w:rsidRDefault="006479FC" w:rsidP="006479FC">
                  <w:pPr>
                    <w:framePr w:hSpace="180" w:wrap="around" w:vAnchor="text" w:hAnchor="margin" w:y="191"/>
                    <w:spacing w:after="0" w:line="240" w:lineRule="auto"/>
                    <w:ind w:left="114" w:hanging="57"/>
                    <w:rPr>
                      <w:rFonts w:ascii="Times New Roman" w:eastAsia="Times New Roman" w:hAnsi="Times New Roman" w:cs="Times New Roman"/>
                      <w:lang w:val="sr-Cyrl-RS"/>
                    </w:rPr>
                  </w:pPr>
                </w:p>
              </w:tc>
            </w:tr>
            <w:tr w:rsidR="008577E3" w:rsidRPr="008577E3" w14:paraId="6A75786D" w14:textId="77777777" w:rsidTr="004949C4">
              <w:trPr>
                <w:trHeight w:val="420"/>
              </w:trPr>
              <w:tc>
                <w:tcPr>
                  <w:tcW w:w="5238" w:type="dxa"/>
                  <w:tcBorders>
                    <w:top w:val="single" w:sz="4" w:space="0" w:color="auto"/>
                    <w:left w:val="nil"/>
                    <w:bottom w:val="nil"/>
                    <w:right w:val="nil"/>
                  </w:tcBorders>
                  <w:vAlign w:val="center"/>
                </w:tcPr>
                <w:p w14:paraId="54AC20DC" w14:textId="77777777" w:rsidR="006479FC" w:rsidRPr="008577E3" w:rsidRDefault="006479FC" w:rsidP="006479FC">
                  <w:pPr>
                    <w:framePr w:hSpace="180" w:wrap="around" w:vAnchor="text" w:hAnchor="margin" w:y="191"/>
                    <w:spacing w:after="0" w:line="240" w:lineRule="auto"/>
                    <w:ind w:left="114" w:hanging="57"/>
                    <w:rPr>
                      <w:rFonts w:ascii="Times New Roman" w:eastAsia="Times New Roman" w:hAnsi="Times New Roman" w:cs="Times New Roman"/>
                      <w:lang w:val="sr-Cyrl-RS"/>
                    </w:rPr>
                  </w:pPr>
                </w:p>
              </w:tc>
            </w:tr>
            <w:tr w:rsidR="008577E3" w:rsidRPr="008577E3" w14:paraId="26FFA640" w14:textId="77777777" w:rsidTr="004949C4">
              <w:trPr>
                <w:trHeight w:val="420"/>
              </w:trPr>
              <w:tc>
                <w:tcPr>
                  <w:tcW w:w="5238" w:type="dxa"/>
                  <w:tcBorders>
                    <w:top w:val="single" w:sz="4" w:space="0" w:color="auto"/>
                    <w:left w:val="nil"/>
                    <w:bottom w:val="nil"/>
                    <w:right w:val="nil"/>
                  </w:tcBorders>
                  <w:vAlign w:val="center"/>
                </w:tcPr>
                <w:p w14:paraId="3799EC01" w14:textId="77777777" w:rsidR="006479FC" w:rsidRPr="008577E3" w:rsidRDefault="006479FC" w:rsidP="006479FC">
                  <w:pPr>
                    <w:framePr w:hSpace="180" w:wrap="around" w:vAnchor="text" w:hAnchor="margin" w:y="191"/>
                    <w:spacing w:after="0" w:line="240" w:lineRule="auto"/>
                    <w:ind w:left="114" w:hanging="57"/>
                    <w:rPr>
                      <w:rFonts w:ascii="Times New Roman" w:eastAsia="Times New Roman" w:hAnsi="Times New Roman" w:cs="Times New Roman"/>
                      <w:lang w:val="sr-Cyrl-RS"/>
                    </w:rPr>
                  </w:pPr>
                </w:p>
              </w:tc>
            </w:tr>
            <w:tr w:rsidR="008577E3" w:rsidRPr="008577E3" w14:paraId="7AC683BC" w14:textId="77777777" w:rsidTr="004949C4">
              <w:tc>
                <w:tcPr>
                  <w:tcW w:w="5238" w:type="dxa"/>
                  <w:tcBorders>
                    <w:top w:val="single" w:sz="4" w:space="0" w:color="auto"/>
                    <w:left w:val="nil"/>
                    <w:bottom w:val="nil"/>
                    <w:right w:val="nil"/>
                  </w:tcBorders>
                </w:tcPr>
                <w:p w14:paraId="3899AE75" w14:textId="77777777" w:rsidR="006479FC" w:rsidRPr="008577E3" w:rsidRDefault="006479FC" w:rsidP="006479FC">
                  <w:pPr>
                    <w:framePr w:hSpace="180" w:wrap="around" w:vAnchor="text" w:hAnchor="margin" w:y="191"/>
                    <w:spacing w:after="0" w:line="240" w:lineRule="auto"/>
                    <w:ind w:left="114" w:hanging="57"/>
                    <w:jc w:val="center"/>
                    <w:rPr>
                      <w:rFonts w:ascii="Times New Roman" w:eastAsia="Times New Roman" w:hAnsi="Times New Roman" w:cs="Times New Roman"/>
                      <w:lang w:val="sr-Cyrl-RS"/>
                    </w:rPr>
                  </w:pPr>
                  <w:r w:rsidRPr="008577E3">
                    <w:rPr>
                      <w:rFonts w:ascii="Times New Roman" w:eastAsia="Times New Roman" w:hAnsi="Times New Roman" w:cs="Times New Roman"/>
                      <w:lang w:val="sr-Cyrl-RS"/>
                    </w:rPr>
                    <w:t>(Пун назив подносиоца захтева, седиште и адреса)</w:t>
                  </w:r>
                </w:p>
              </w:tc>
            </w:tr>
          </w:tbl>
          <w:p w14:paraId="2CB8BD35" w14:textId="77777777" w:rsidR="006479FC" w:rsidRPr="008577E3" w:rsidRDefault="006479FC" w:rsidP="006479FC">
            <w:pPr>
              <w:spacing w:after="0" w:line="240" w:lineRule="auto"/>
              <w:rPr>
                <w:rFonts w:ascii="Times New Roman" w:eastAsia="Times New Roman" w:hAnsi="Times New Roman" w:cs="Times New Roman"/>
                <w:lang w:val="sr-Cyrl-RS"/>
              </w:rPr>
            </w:pPr>
          </w:p>
          <w:p w14:paraId="463F621C" w14:textId="77777777" w:rsidR="006479FC" w:rsidRPr="008577E3" w:rsidRDefault="006479FC" w:rsidP="006479FC">
            <w:pPr>
              <w:spacing w:after="0" w:line="240" w:lineRule="auto"/>
              <w:jc w:val="center"/>
              <w:rPr>
                <w:rFonts w:ascii="Times New Roman" w:eastAsia="Times New Roman" w:hAnsi="Times New Roman" w:cs="Times New Roman"/>
                <w:b/>
                <w:szCs w:val="24"/>
                <w:lang w:val="sr-Cyrl-RS" w:eastAsia="sl-SI"/>
              </w:rPr>
            </w:pPr>
            <w:r w:rsidRPr="008577E3">
              <w:rPr>
                <w:rFonts w:ascii="Times New Roman" w:eastAsia="Times New Roman" w:hAnsi="Times New Roman" w:cs="Times New Roman"/>
                <w:b/>
                <w:szCs w:val="24"/>
                <w:lang w:val="sr-Cyrl-RS" w:eastAsia="sl-SI"/>
              </w:rPr>
              <w:t>МИНИСТАРСТВО ГРАЂЕВИНАРСТВА, САОБРАЋАЈА И ИНФРАСТРУКТУРЕ</w:t>
            </w:r>
          </w:p>
          <w:p w14:paraId="08A3AD6F" w14:textId="77777777" w:rsidR="006479FC" w:rsidRPr="008577E3" w:rsidRDefault="006479FC" w:rsidP="006479FC">
            <w:pPr>
              <w:spacing w:after="0" w:line="240" w:lineRule="auto"/>
              <w:jc w:val="center"/>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Сектор за стамбену и архитектонску политику, комуналне делатности и енергетску ефикасност</w:t>
            </w:r>
          </w:p>
          <w:p w14:paraId="0A4125F6" w14:textId="77777777" w:rsidR="006479FC" w:rsidRPr="008577E3" w:rsidRDefault="006479FC" w:rsidP="006479FC">
            <w:pPr>
              <w:spacing w:after="0" w:line="240" w:lineRule="auto"/>
              <w:jc w:val="center"/>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Одсек за архитектонску политику</w:t>
            </w:r>
            <w:r w:rsidRPr="008577E3">
              <w:rPr>
                <w:rFonts w:ascii="Times New Roman" w:eastAsia="Times New Roman" w:hAnsi="Times New Roman" w:cs="Times New Roman"/>
                <w:sz w:val="20"/>
                <w:szCs w:val="24"/>
                <w:lang w:val="sr-Latn-CS"/>
              </w:rPr>
              <w:t xml:space="preserve"> </w:t>
            </w:r>
            <w:r w:rsidRPr="008577E3">
              <w:rPr>
                <w:rFonts w:ascii="Times New Roman" w:eastAsia="Times New Roman" w:hAnsi="Times New Roman" w:cs="Times New Roman"/>
                <w:sz w:val="20"/>
                <w:szCs w:val="24"/>
                <w:lang w:val="sr-Cyrl-RS"/>
              </w:rPr>
              <w:t>и грађевинске производе</w:t>
            </w:r>
          </w:p>
          <w:p w14:paraId="005A0F69" w14:textId="77777777" w:rsidR="006479FC" w:rsidRPr="008577E3" w:rsidRDefault="006479FC" w:rsidP="006479FC">
            <w:pPr>
              <w:spacing w:after="0" w:line="240" w:lineRule="auto"/>
              <w:jc w:val="center"/>
              <w:rPr>
                <w:rFonts w:ascii="Times New Roman" w:eastAsia="Times New Roman" w:hAnsi="Times New Roman" w:cs="Times New Roman"/>
                <w:sz w:val="10"/>
                <w:szCs w:val="10"/>
                <w:lang w:val="sr-Cyrl-RS"/>
              </w:rPr>
            </w:pPr>
          </w:p>
          <w:p w14:paraId="1A0DD5BC" w14:textId="77777777" w:rsidR="006479FC" w:rsidRPr="008577E3" w:rsidRDefault="006479FC" w:rsidP="006479FC">
            <w:pPr>
              <w:spacing w:after="0" w:line="240" w:lineRule="auto"/>
              <w:rPr>
                <w:rFonts w:ascii="Times New Roman" w:eastAsia="Times New Roman" w:hAnsi="Times New Roman" w:cs="Times New Roman"/>
                <w:b/>
                <w:bCs/>
                <w:i/>
                <w:iCs/>
                <w:sz w:val="28"/>
                <w:szCs w:val="24"/>
                <w:lang w:val="sr-Cyrl-RS" w:eastAsia="sl-SI"/>
              </w:rPr>
            </w:pPr>
            <w:r w:rsidRPr="008577E3">
              <w:rPr>
                <w:rFonts w:ascii="Times New Roman" w:eastAsia="Times New Roman" w:hAnsi="Times New Roman" w:cs="Times New Roman"/>
                <w:b/>
                <w:bCs/>
                <w:i/>
                <w:iCs/>
                <w:sz w:val="28"/>
                <w:szCs w:val="24"/>
                <w:lang w:val="sr-Cyrl-RS" w:eastAsia="sl-SI"/>
              </w:rPr>
              <w:t>Б е о г р а д</w:t>
            </w:r>
          </w:p>
          <w:p w14:paraId="1FCD55AE"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Немањина 22–26</w:t>
            </w:r>
          </w:p>
          <w:p w14:paraId="235CC7E4" w14:textId="77777777" w:rsidR="006479FC" w:rsidRPr="008577E3" w:rsidRDefault="006479FC" w:rsidP="006479FC">
            <w:pPr>
              <w:spacing w:after="0" w:line="240" w:lineRule="auto"/>
              <w:rPr>
                <w:rFonts w:ascii="Times New Roman" w:eastAsia="Times New Roman" w:hAnsi="Times New Roman" w:cs="Times New Roman"/>
                <w:lang w:val="sr-Cyrl-RS"/>
              </w:rPr>
            </w:pPr>
          </w:p>
          <w:tbl>
            <w:tblPr>
              <w:tblW w:w="0" w:type="auto"/>
              <w:tblLook w:val="00A0" w:firstRow="1" w:lastRow="0" w:firstColumn="1" w:lastColumn="0" w:noHBand="0" w:noVBand="0"/>
            </w:tblPr>
            <w:tblGrid>
              <w:gridCol w:w="1384"/>
              <w:gridCol w:w="5954"/>
            </w:tblGrid>
            <w:tr w:rsidR="008577E3" w:rsidRPr="008577E3" w14:paraId="64FB3FA6" w14:textId="77777777" w:rsidTr="004949C4">
              <w:trPr>
                <w:cantSplit/>
              </w:trPr>
              <w:tc>
                <w:tcPr>
                  <w:tcW w:w="1384" w:type="dxa"/>
                </w:tcPr>
                <w:p w14:paraId="396D2D0D" w14:textId="77777777" w:rsidR="006479FC" w:rsidRPr="008577E3" w:rsidRDefault="006479FC" w:rsidP="006479FC">
                  <w:pPr>
                    <w:framePr w:hSpace="180" w:wrap="around" w:vAnchor="text" w:hAnchor="margin" w:y="191"/>
                    <w:spacing w:after="0" w:line="240" w:lineRule="auto"/>
                    <w:rPr>
                      <w:rFonts w:ascii="Times New Roman" w:eastAsia="Times New Roman" w:hAnsi="Times New Roman" w:cs="Times New Roman"/>
                      <w:lang w:val="sr-Cyrl-RS"/>
                    </w:rPr>
                  </w:pPr>
                  <w:r w:rsidRPr="008577E3">
                    <w:rPr>
                      <w:rFonts w:ascii="Times New Roman" w:eastAsia="Times New Roman" w:hAnsi="Times New Roman" w:cs="Times New Roman"/>
                      <w:lang w:val="sr-Cyrl-RS"/>
                    </w:rPr>
                    <w:t xml:space="preserve">Предмет: </w:t>
                  </w:r>
                </w:p>
              </w:tc>
              <w:tc>
                <w:tcPr>
                  <w:tcW w:w="5954" w:type="dxa"/>
                </w:tcPr>
                <w:p w14:paraId="2C66208B" w14:textId="77777777" w:rsidR="006479FC" w:rsidRPr="008577E3" w:rsidRDefault="006479FC" w:rsidP="006479FC">
                  <w:pPr>
                    <w:framePr w:hSpace="180" w:wrap="around" w:vAnchor="text" w:hAnchor="margin" w:y="191"/>
                    <w:spacing w:after="0" w:line="240" w:lineRule="auto"/>
                    <w:rPr>
                      <w:rFonts w:ascii="Times New Roman" w:eastAsia="Times New Roman" w:hAnsi="Times New Roman" w:cs="Times New Roman"/>
                      <w:b/>
                      <w:i/>
                      <w:lang w:val="sr-Cyrl-RS"/>
                    </w:rPr>
                  </w:pPr>
                  <w:r w:rsidRPr="008577E3">
                    <w:rPr>
                      <w:rFonts w:ascii="Times New Roman" w:eastAsia="Times New Roman" w:hAnsi="Times New Roman" w:cs="Times New Roman"/>
                      <w:b/>
                      <w:i/>
                      <w:lang w:val="sr-Cyrl-RS"/>
                    </w:rPr>
                    <w:t>Захтев за именовање тела за оцењивање усаглашености</w:t>
                  </w:r>
                </w:p>
              </w:tc>
            </w:tr>
          </w:tbl>
          <w:p w14:paraId="15C5A444"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p w14:paraId="5A3B79D3" w14:textId="77777777" w:rsidR="006479FC" w:rsidRPr="008577E3" w:rsidRDefault="006479FC" w:rsidP="006479FC">
            <w:pPr>
              <w:spacing w:after="0" w:line="240" w:lineRule="auto"/>
              <w:jc w:val="both"/>
              <w:rPr>
                <w:rFonts w:ascii="Times New Roman" w:eastAsia="Times New Roman" w:hAnsi="Times New Roman" w:cs="Times New Roman"/>
                <w:lang w:val="sr-Cyrl-RS"/>
              </w:rPr>
            </w:pP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lang w:val="sr-Cyrl-RS"/>
              </w:rPr>
              <w:t xml:space="preserve">У вези са чланом 12. </w:t>
            </w:r>
            <w:r w:rsidRPr="008577E3">
              <w:rPr>
                <w:rFonts w:ascii="Times New Roman" w:eastAsia="Times New Roman" w:hAnsi="Times New Roman" w:cs="Times New Roman"/>
                <w:b/>
                <w:lang w:val="sr-Cyrl-RS"/>
              </w:rPr>
              <w:t>Закона о техничким захтевима за производе и оцењивању усаглашености</w:t>
            </w:r>
            <w:r w:rsidRPr="008577E3">
              <w:rPr>
                <w:rFonts w:ascii="Times New Roman" w:eastAsia="Times New Roman" w:hAnsi="Times New Roman" w:cs="Times New Roman"/>
                <w:lang w:val="sr-Cyrl-RS"/>
              </w:rPr>
              <w:t xml:space="preserve"> (“Службени гласник РС”, број 36/09), а у складу са </w:t>
            </w:r>
            <w:r w:rsidRPr="008577E3">
              <w:rPr>
                <w:rFonts w:ascii="Times New Roman" w:eastAsia="Times New Roman" w:hAnsi="Times New Roman" w:cs="Times New Roman"/>
                <w:b/>
                <w:lang w:val="sr-Cyrl-RS"/>
              </w:rPr>
              <w:t>Уредбом о</w:t>
            </w:r>
            <w:r w:rsidRPr="008577E3">
              <w:rPr>
                <w:rFonts w:ascii="Times New Roman" w:eastAsia="Times New Roman" w:hAnsi="Times New Roman" w:cs="Times New Roman"/>
                <w:b/>
                <w:bCs/>
                <w:lang w:val="sr-Cyrl-RS"/>
              </w:rPr>
              <w:t xml:space="preserve"> о начину именовања и овлашћивања тела за оцењивање усаглашености </w:t>
            </w:r>
            <w:r w:rsidRPr="008577E3">
              <w:rPr>
                <w:rFonts w:ascii="Times New Roman" w:eastAsia="Times New Roman" w:hAnsi="Times New Roman" w:cs="Times New Roman"/>
                <w:lang w:val="sr-Cyrl-RS"/>
              </w:rPr>
              <w:t>(“Службени гласник РС”, број 98/09), подносимо захтев за именовање тела за оцењивање усаглашености за спровођење оцењивања усаглашености производа са захтевима из одређеног техничког прописа</w:t>
            </w:r>
          </w:p>
          <w:p w14:paraId="36BD8B8A" w14:textId="77777777" w:rsidR="006479FC" w:rsidRPr="008577E3" w:rsidRDefault="006479FC" w:rsidP="006479FC">
            <w:pPr>
              <w:pBdr>
                <w:bottom w:val="single" w:sz="12" w:space="1" w:color="auto"/>
              </w:pBdr>
              <w:spacing w:after="0" w:line="240" w:lineRule="auto"/>
              <w:jc w:val="both"/>
              <w:rPr>
                <w:rFonts w:ascii="Times New Roman" w:eastAsia="Times New Roman" w:hAnsi="Times New Roman" w:cs="Times New Roman"/>
                <w:lang w:val="sr-Cyrl-RS"/>
              </w:rPr>
            </w:pPr>
          </w:p>
          <w:p w14:paraId="209EF896" w14:textId="77777777" w:rsidR="006479FC" w:rsidRPr="008577E3" w:rsidRDefault="006479FC" w:rsidP="006479FC">
            <w:pPr>
              <w:spacing w:after="0" w:line="240" w:lineRule="auto"/>
              <w:jc w:val="center"/>
              <w:rPr>
                <w:rFonts w:ascii="Times New Roman" w:eastAsia="Times New Roman" w:hAnsi="Times New Roman" w:cs="Times New Roman"/>
                <w:sz w:val="18"/>
                <w:szCs w:val="20"/>
                <w:lang w:val="sr-Cyrl-RS" w:eastAsia="sl-SI"/>
              </w:rPr>
            </w:pPr>
            <w:r w:rsidRPr="008577E3">
              <w:rPr>
                <w:rFonts w:ascii="Times New Roman" w:eastAsia="Times New Roman" w:hAnsi="Times New Roman" w:cs="Times New Roman"/>
                <w:sz w:val="18"/>
                <w:szCs w:val="20"/>
                <w:lang w:val="sr-Cyrl-RS" w:eastAsia="sl-SI"/>
              </w:rPr>
              <w:t>(назив производа)</w:t>
            </w:r>
          </w:p>
        </w:tc>
      </w:tr>
    </w:tbl>
    <w:p w14:paraId="36CE705F"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p w14:paraId="6DF71741" w14:textId="77777777" w:rsidR="00886971" w:rsidRDefault="00886971"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p w14:paraId="142E40C0" w14:textId="77777777" w:rsidR="00886971" w:rsidRDefault="00886971"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p w14:paraId="28B9BF89" w14:textId="561C3BC8"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lastRenderedPageBreak/>
        <w:t>1. ОПШТИ ПОДАЦИ О ПОДНОСИОЦУ ЗАХТЕВА:</w:t>
      </w:r>
    </w:p>
    <w:tbl>
      <w:tblPr>
        <w:tblW w:w="9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8"/>
        <w:gridCol w:w="4590"/>
        <w:gridCol w:w="4384"/>
      </w:tblGrid>
      <w:tr w:rsidR="008577E3" w:rsidRPr="008577E3" w14:paraId="2BE6A557" w14:textId="77777777" w:rsidTr="004949C4">
        <w:trPr>
          <w:jc w:val="center"/>
        </w:trPr>
        <w:tc>
          <w:tcPr>
            <w:tcW w:w="538" w:type="dxa"/>
            <w:tcBorders>
              <w:top w:val="single" w:sz="4" w:space="0" w:color="auto"/>
              <w:left w:val="single" w:sz="4" w:space="0" w:color="auto"/>
              <w:bottom w:val="single" w:sz="4" w:space="0" w:color="auto"/>
              <w:right w:val="single" w:sz="4" w:space="0" w:color="auto"/>
            </w:tcBorders>
            <w:shd w:val="clear" w:color="auto" w:fill="FBE4D5"/>
          </w:tcPr>
          <w:p w14:paraId="78F5A822"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1.1</w:t>
            </w:r>
          </w:p>
        </w:tc>
        <w:tc>
          <w:tcPr>
            <w:tcW w:w="4590" w:type="dxa"/>
            <w:tcBorders>
              <w:top w:val="single" w:sz="4" w:space="0" w:color="auto"/>
              <w:left w:val="single" w:sz="4" w:space="0" w:color="auto"/>
              <w:bottom w:val="single" w:sz="4" w:space="0" w:color="auto"/>
              <w:right w:val="single" w:sz="4" w:space="0" w:color="auto"/>
            </w:tcBorders>
            <w:shd w:val="clear" w:color="auto" w:fill="FBE4D5"/>
          </w:tcPr>
          <w:p w14:paraId="0340177E" w14:textId="77777777" w:rsidR="006479FC" w:rsidRPr="008577E3" w:rsidRDefault="006479FC" w:rsidP="006479FC">
            <w:pPr>
              <w:tabs>
                <w:tab w:val="center" w:pos="4320"/>
                <w:tab w:val="right" w:pos="8640"/>
              </w:tabs>
              <w:spacing w:before="120" w:after="12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Пословно име/назив:</w:t>
            </w:r>
          </w:p>
        </w:tc>
        <w:tc>
          <w:tcPr>
            <w:tcW w:w="4384" w:type="dxa"/>
            <w:tcBorders>
              <w:top w:val="single" w:sz="4" w:space="0" w:color="auto"/>
              <w:left w:val="single" w:sz="4" w:space="0" w:color="auto"/>
              <w:bottom w:val="single" w:sz="4" w:space="0" w:color="auto"/>
              <w:right w:val="single" w:sz="4" w:space="0" w:color="auto"/>
            </w:tcBorders>
          </w:tcPr>
          <w:p w14:paraId="4CD1E90E"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01D1777D" w14:textId="77777777" w:rsidTr="004949C4">
        <w:trPr>
          <w:jc w:val="center"/>
        </w:trPr>
        <w:tc>
          <w:tcPr>
            <w:tcW w:w="538" w:type="dxa"/>
            <w:vMerge w:val="restart"/>
            <w:tcBorders>
              <w:top w:val="single" w:sz="4" w:space="0" w:color="auto"/>
              <w:left w:val="single" w:sz="4" w:space="0" w:color="auto"/>
              <w:bottom w:val="single" w:sz="4" w:space="0" w:color="auto"/>
              <w:right w:val="single" w:sz="4" w:space="0" w:color="auto"/>
            </w:tcBorders>
            <w:shd w:val="clear" w:color="auto" w:fill="FBE4D5"/>
          </w:tcPr>
          <w:p w14:paraId="4A61D09F" w14:textId="77777777" w:rsidR="006479FC" w:rsidRPr="008577E3" w:rsidRDefault="006479FC" w:rsidP="006479FC">
            <w:pPr>
              <w:tabs>
                <w:tab w:val="center" w:pos="4320"/>
                <w:tab w:val="right" w:pos="8640"/>
              </w:tabs>
              <w:spacing w:after="0" w:line="240" w:lineRule="auto"/>
              <w:jc w:val="right"/>
              <w:rPr>
                <w:rFonts w:ascii="Times New Roman" w:eastAsia="Times New Roman" w:hAnsi="Times New Roman" w:cs="Times New Roman"/>
                <w:b/>
                <w:sz w:val="24"/>
                <w:szCs w:val="24"/>
                <w:lang w:val="sr-Cyrl-RS"/>
              </w:rPr>
            </w:pPr>
          </w:p>
        </w:tc>
        <w:tc>
          <w:tcPr>
            <w:tcW w:w="4590" w:type="dxa"/>
            <w:tcBorders>
              <w:top w:val="single" w:sz="4" w:space="0" w:color="auto"/>
              <w:left w:val="single" w:sz="4" w:space="0" w:color="auto"/>
              <w:bottom w:val="single" w:sz="4" w:space="0" w:color="auto"/>
              <w:right w:val="single" w:sz="4" w:space="0" w:color="auto"/>
            </w:tcBorders>
            <w:shd w:val="clear" w:color="auto" w:fill="FBE4D5"/>
          </w:tcPr>
          <w:p w14:paraId="258D51AF" w14:textId="77777777" w:rsidR="006479FC" w:rsidRPr="008577E3" w:rsidRDefault="006479FC" w:rsidP="006479FC">
            <w:pPr>
              <w:tabs>
                <w:tab w:val="center" w:pos="4320"/>
                <w:tab w:val="right" w:pos="8640"/>
              </w:tabs>
              <w:spacing w:before="120" w:after="12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Адреса седишта:</w:t>
            </w:r>
          </w:p>
        </w:tc>
        <w:tc>
          <w:tcPr>
            <w:tcW w:w="4384" w:type="dxa"/>
            <w:tcBorders>
              <w:top w:val="single" w:sz="4" w:space="0" w:color="auto"/>
              <w:left w:val="single" w:sz="4" w:space="0" w:color="auto"/>
              <w:bottom w:val="single" w:sz="4" w:space="0" w:color="auto"/>
              <w:right w:val="single" w:sz="4" w:space="0" w:color="auto"/>
            </w:tcBorders>
          </w:tcPr>
          <w:p w14:paraId="39836BF5"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2ED8CE0D" w14:textId="77777777" w:rsidTr="004949C4">
        <w:trPr>
          <w:jc w:val="center"/>
        </w:trPr>
        <w:tc>
          <w:tcPr>
            <w:tcW w:w="538" w:type="dxa"/>
            <w:vMerge/>
            <w:tcBorders>
              <w:top w:val="single" w:sz="4" w:space="0" w:color="auto"/>
              <w:left w:val="single" w:sz="4" w:space="0" w:color="auto"/>
              <w:bottom w:val="single" w:sz="4" w:space="0" w:color="auto"/>
              <w:right w:val="single" w:sz="4" w:space="0" w:color="auto"/>
            </w:tcBorders>
            <w:shd w:val="clear" w:color="auto" w:fill="FBE4D5"/>
          </w:tcPr>
          <w:p w14:paraId="5BE1B5F3" w14:textId="77777777" w:rsidR="006479FC" w:rsidRPr="008577E3" w:rsidRDefault="006479FC" w:rsidP="006479FC">
            <w:pPr>
              <w:tabs>
                <w:tab w:val="center" w:pos="4320"/>
                <w:tab w:val="right" w:pos="8640"/>
              </w:tabs>
              <w:spacing w:after="0" w:line="240" w:lineRule="auto"/>
              <w:jc w:val="right"/>
              <w:rPr>
                <w:rFonts w:ascii="Times New Roman" w:eastAsia="Times New Roman" w:hAnsi="Times New Roman" w:cs="Times New Roman"/>
                <w:b/>
                <w:sz w:val="24"/>
                <w:szCs w:val="24"/>
                <w:lang w:val="sr-Cyrl-RS"/>
              </w:rPr>
            </w:pPr>
          </w:p>
        </w:tc>
        <w:tc>
          <w:tcPr>
            <w:tcW w:w="4590" w:type="dxa"/>
            <w:tcBorders>
              <w:top w:val="single" w:sz="4" w:space="0" w:color="auto"/>
              <w:left w:val="single" w:sz="4" w:space="0" w:color="auto"/>
              <w:bottom w:val="single" w:sz="4" w:space="0" w:color="auto"/>
              <w:right w:val="single" w:sz="4" w:space="0" w:color="auto"/>
            </w:tcBorders>
            <w:shd w:val="clear" w:color="auto" w:fill="FBE4D5"/>
          </w:tcPr>
          <w:p w14:paraId="7D0E0650" w14:textId="77777777" w:rsidR="006479FC" w:rsidRPr="008577E3" w:rsidRDefault="006479FC" w:rsidP="006479FC">
            <w:pPr>
              <w:tabs>
                <w:tab w:val="center" w:pos="4320"/>
                <w:tab w:val="right" w:pos="8640"/>
              </w:tabs>
              <w:spacing w:before="120" w:after="12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Особа за контакт (телефон):</w:t>
            </w:r>
          </w:p>
        </w:tc>
        <w:tc>
          <w:tcPr>
            <w:tcW w:w="4384" w:type="dxa"/>
            <w:tcBorders>
              <w:top w:val="single" w:sz="4" w:space="0" w:color="auto"/>
              <w:left w:val="single" w:sz="4" w:space="0" w:color="auto"/>
              <w:bottom w:val="single" w:sz="4" w:space="0" w:color="auto"/>
              <w:right w:val="single" w:sz="4" w:space="0" w:color="auto"/>
            </w:tcBorders>
          </w:tcPr>
          <w:p w14:paraId="1E153682"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617EFE4B" w14:textId="77777777" w:rsidTr="004949C4">
        <w:trPr>
          <w:jc w:val="center"/>
        </w:trPr>
        <w:tc>
          <w:tcPr>
            <w:tcW w:w="538" w:type="dxa"/>
            <w:vMerge/>
            <w:tcBorders>
              <w:top w:val="single" w:sz="4" w:space="0" w:color="auto"/>
              <w:left w:val="single" w:sz="4" w:space="0" w:color="auto"/>
              <w:bottom w:val="single" w:sz="4" w:space="0" w:color="auto"/>
              <w:right w:val="single" w:sz="4" w:space="0" w:color="auto"/>
            </w:tcBorders>
            <w:shd w:val="clear" w:color="auto" w:fill="FBE4D5"/>
          </w:tcPr>
          <w:p w14:paraId="4E65A4BC" w14:textId="77777777" w:rsidR="006479FC" w:rsidRPr="008577E3" w:rsidRDefault="006479FC" w:rsidP="006479FC">
            <w:pPr>
              <w:tabs>
                <w:tab w:val="center" w:pos="4320"/>
                <w:tab w:val="right" w:pos="8640"/>
              </w:tabs>
              <w:spacing w:after="0" w:line="240" w:lineRule="auto"/>
              <w:jc w:val="right"/>
              <w:rPr>
                <w:rFonts w:ascii="Times New Roman" w:eastAsia="Times New Roman" w:hAnsi="Times New Roman" w:cs="Times New Roman"/>
                <w:b/>
                <w:sz w:val="24"/>
                <w:szCs w:val="24"/>
                <w:lang w:val="sr-Cyrl-RS"/>
              </w:rPr>
            </w:pPr>
          </w:p>
        </w:tc>
        <w:tc>
          <w:tcPr>
            <w:tcW w:w="4590" w:type="dxa"/>
            <w:tcBorders>
              <w:top w:val="single" w:sz="4" w:space="0" w:color="auto"/>
              <w:left w:val="single" w:sz="4" w:space="0" w:color="auto"/>
              <w:bottom w:val="single" w:sz="4" w:space="0" w:color="auto"/>
              <w:right w:val="single" w:sz="4" w:space="0" w:color="auto"/>
            </w:tcBorders>
            <w:shd w:val="clear" w:color="auto" w:fill="FBE4D5"/>
          </w:tcPr>
          <w:p w14:paraId="2C6D9C3C"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Правни положај (привредно друштво / установа / друго правно лице):</w:t>
            </w:r>
          </w:p>
        </w:tc>
        <w:tc>
          <w:tcPr>
            <w:tcW w:w="4384" w:type="dxa"/>
            <w:tcBorders>
              <w:top w:val="single" w:sz="4" w:space="0" w:color="auto"/>
              <w:left w:val="single" w:sz="4" w:space="0" w:color="auto"/>
              <w:bottom w:val="single" w:sz="4" w:space="0" w:color="auto"/>
              <w:right w:val="single" w:sz="4" w:space="0" w:color="auto"/>
            </w:tcBorders>
          </w:tcPr>
          <w:p w14:paraId="040F7EC5"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7E3789FC" w14:textId="77777777" w:rsidTr="004949C4">
        <w:trPr>
          <w:jc w:val="center"/>
        </w:trPr>
        <w:tc>
          <w:tcPr>
            <w:tcW w:w="538" w:type="dxa"/>
            <w:vMerge/>
            <w:tcBorders>
              <w:top w:val="single" w:sz="4" w:space="0" w:color="auto"/>
              <w:left w:val="single" w:sz="4" w:space="0" w:color="auto"/>
              <w:bottom w:val="single" w:sz="4" w:space="0" w:color="auto"/>
              <w:right w:val="single" w:sz="4" w:space="0" w:color="auto"/>
            </w:tcBorders>
            <w:shd w:val="clear" w:color="auto" w:fill="FBE4D5"/>
          </w:tcPr>
          <w:p w14:paraId="5FEE5BF6" w14:textId="77777777" w:rsidR="006479FC" w:rsidRPr="008577E3" w:rsidRDefault="006479FC" w:rsidP="006479FC">
            <w:pPr>
              <w:tabs>
                <w:tab w:val="center" w:pos="4320"/>
                <w:tab w:val="right" w:pos="8640"/>
              </w:tabs>
              <w:spacing w:after="0" w:line="240" w:lineRule="auto"/>
              <w:jc w:val="right"/>
              <w:rPr>
                <w:rFonts w:ascii="Times New Roman" w:eastAsia="Times New Roman" w:hAnsi="Times New Roman" w:cs="Times New Roman"/>
                <w:b/>
                <w:sz w:val="24"/>
                <w:szCs w:val="24"/>
                <w:lang w:val="sr-Cyrl-RS"/>
              </w:rPr>
            </w:pPr>
          </w:p>
        </w:tc>
        <w:tc>
          <w:tcPr>
            <w:tcW w:w="4590" w:type="dxa"/>
            <w:tcBorders>
              <w:top w:val="single" w:sz="4" w:space="0" w:color="auto"/>
              <w:left w:val="single" w:sz="4" w:space="0" w:color="auto"/>
              <w:bottom w:val="single" w:sz="4" w:space="0" w:color="auto"/>
              <w:right w:val="single" w:sz="4" w:space="0" w:color="auto"/>
            </w:tcBorders>
            <w:shd w:val="clear" w:color="auto" w:fill="FBE4D5"/>
          </w:tcPr>
          <w:p w14:paraId="564AC89A" w14:textId="77777777" w:rsidR="006479FC" w:rsidRPr="008577E3" w:rsidRDefault="006479FC" w:rsidP="006479FC">
            <w:pPr>
              <w:tabs>
                <w:tab w:val="center" w:pos="4320"/>
                <w:tab w:val="right" w:pos="8640"/>
              </w:tabs>
              <w:spacing w:before="120" w:after="12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Претежна делатност:</w:t>
            </w:r>
          </w:p>
        </w:tc>
        <w:tc>
          <w:tcPr>
            <w:tcW w:w="4384" w:type="dxa"/>
            <w:tcBorders>
              <w:top w:val="single" w:sz="4" w:space="0" w:color="auto"/>
              <w:left w:val="single" w:sz="4" w:space="0" w:color="auto"/>
              <w:bottom w:val="single" w:sz="4" w:space="0" w:color="auto"/>
              <w:right w:val="single" w:sz="4" w:space="0" w:color="auto"/>
            </w:tcBorders>
          </w:tcPr>
          <w:p w14:paraId="0DFEACCA"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724C785C" w14:textId="77777777" w:rsidTr="004949C4">
        <w:trPr>
          <w:jc w:val="center"/>
        </w:trPr>
        <w:tc>
          <w:tcPr>
            <w:tcW w:w="538" w:type="dxa"/>
            <w:tcBorders>
              <w:top w:val="single" w:sz="4" w:space="0" w:color="auto"/>
              <w:left w:val="single" w:sz="4" w:space="0" w:color="auto"/>
              <w:bottom w:val="single" w:sz="4" w:space="0" w:color="auto"/>
              <w:right w:val="single" w:sz="4" w:space="0" w:color="auto"/>
            </w:tcBorders>
            <w:shd w:val="clear" w:color="auto" w:fill="FBE4D5"/>
          </w:tcPr>
          <w:p w14:paraId="33B58920"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1.2</w:t>
            </w:r>
          </w:p>
        </w:tc>
        <w:tc>
          <w:tcPr>
            <w:tcW w:w="4590" w:type="dxa"/>
            <w:tcBorders>
              <w:top w:val="single" w:sz="4" w:space="0" w:color="auto"/>
              <w:left w:val="single" w:sz="4" w:space="0" w:color="auto"/>
              <w:bottom w:val="single" w:sz="4" w:space="0" w:color="auto"/>
              <w:right w:val="single" w:sz="4" w:space="0" w:color="auto"/>
            </w:tcBorders>
            <w:shd w:val="clear" w:color="auto" w:fill="FBE4D5"/>
          </w:tcPr>
          <w:p w14:paraId="565A5EC6"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Oрганизациона структура (ако постоје-број, назив и адреса организационих јединица изван седишта подносиоца захтева, односно огранака у земљи и иностранству):</w:t>
            </w:r>
          </w:p>
        </w:tc>
        <w:tc>
          <w:tcPr>
            <w:tcW w:w="4384" w:type="dxa"/>
            <w:tcBorders>
              <w:top w:val="single" w:sz="4" w:space="0" w:color="auto"/>
              <w:left w:val="single" w:sz="4" w:space="0" w:color="auto"/>
              <w:bottom w:val="single" w:sz="4" w:space="0" w:color="auto"/>
              <w:right w:val="single" w:sz="4" w:space="0" w:color="auto"/>
            </w:tcBorders>
          </w:tcPr>
          <w:p w14:paraId="63F2BD13"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bl>
    <w:p w14:paraId="7AB2684A" w14:textId="77777777" w:rsidR="006479FC" w:rsidRPr="008577E3" w:rsidRDefault="006479FC" w:rsidP="006479FC">
      <w:pPr>
        <w:tabs>
          <w:tab w:val="center" w:pos="4320"/>
          <w:tab w:val="right" w:pos="8640"/>
        </w:tabs>
        <w:spacing w:after="0" w:line="240" w:lineRule="auto"/>
        <w:ind w:left="284" w:hanging="284"/>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 ОБЛАСТ И ОБИМ ПОСЛОВА ОЦЕЊИВАЊА УСАГЛАШЕНОСТИ ЗА КОЈЕ СЕ ТРАЖИ ИМЕНОВАЊЕ:</w:t>
      </w:r>
    </w:p>
    <w:p w14:paraId="2957DD4A"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bl>
      <w:tblPr>
        <w:tblW w:w="9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166"/>
        <w:gridCol w:w="3166"/>
        <w:gridCol w:w="2770"/>
      </w:tblGrid>
      <w:tr w:rsidR="008577E3" w:rsidRPr="008577E3" w14:paraId="516EAC0E"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2AD123D8"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2.1</w:t>
            </w:r>
          </w:p>
        </w:tc>
        <w:tc>
          <w:tcPr>
            <w:tcW w:w="9102" w:type="dxa"/>
            <w:gridSpan w:val="3"/>
            <w:tcBorders>
              <w:top w:val="single" w:sz="4" w:space="0" w:color="auto"/>
              <w:left w:val="single" w:sz="4" w:space="0" w:color="auto"/>
              <w:bottom w:val="single" w:sz="4" w:space="0" w:color="auto"/>
              <w:right w:val="single" w:sz="4" w:space="0" w:color="auto"/>
            </w:tcBorders>
            <w:shd w:val="clear" w:color="auto" w:fill="FBE4D5"/>
          </w:tcPr>
          <w:p w14:paraId="3458E5A5"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Назив техничког прописа на основу кога се тражи именовање и број Службеног гласника Републике Србије у коме је тај пропис објављен:</w:t>
            </w:r>
          </w:p>
        </w:tc>
      </w:tr>
      <w:tr w:rsidR="008577E3" w:rsidRPr="008577E3" w14:paraId="478BF098"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tcPr>
          <w:p w14:paraId="1DCB6902"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9102" w:type="dxa"/>
            <w:gridSpan w:val="3"/>
            <w:tcBorders>
              <w:top w:val="single" w:sz="4" w:space="0" w:color="auto"/>
              <w:left w:val="single" w:sz="4" w:space="0" w:color="auto"/>
              <w:bottom w:val="single" w:sz="4" w:space="0" w:color="auto"/>
              <w:right w:val="single" w:sz="4" w:space="0" w:color="auto"/>
            </w:tcBorders>
          </w:tcPr>
          <w:p w14:paraId="1F8835FD"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12AF0CCF"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5E99CE35"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2.2</w:t>
            </w:r>
          </w:p>
        </w:tc>
        <w:tc>
          <w:tcPr>
            <w:tcW w:w="9102" w:type="dxa"/>
            <w:gridSpan w:val="3"/>
            <w:tcBorders>
              <w:top w:val="single" w:sz="4" w:space="0" w:color="auto"/>
              <w:left w:val="single" w:sz="4" w:space="0" w:color="auto"/>
              <w:bottom w:val="single" w:sz="4" w:space="0" w:color="auto"/>
              <w:right w:val="single" w:sz="4" w:space="0" w:color="auto"/>
            </w:tcBorders>
            <w:shd w:val="clear" w:color="auto" w:fill="FBE4D5"/>
          </w:tcPr>
          <w:p w14:paraId="4D88C309"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Назив производа или групе производа која је предмет оцењивања усаглашености, обим послова оцењивања усаглашености за које се тражи именовање (поступак по коме ће се вршити оцењивањe усаглашености, као што је преглед типа, потпуно обезбеђење квалитета, преглед документације, издавање потврде о усаглашености, контролисање, сертификација производа и сл.), и позив на одговарајуће одредбе техничког прописа / прилога техничког прописа:</w:t>
            </w:r>
          </w:p>
        </w:tc>
      </w:tr>
      <w:tr w:rsidR="008577E3" w:rsidRPr="008577E3" w14:paraId="7E9EF6EE" w14:textId="77777777" w:rsidTr="004949C4">
        <w:trPr>
          <w:trHeight w:val="184"/>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FF"/>
          </w:tcPr>
          <w:p w14:paraId="608B2130"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54850CEC"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p w14:paraId="0F4D9573"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Производ/група производа</w:t>
            </w: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2E6B1CD8" w14:textId="77777777" w:rsidR="006479FC" w:rsidRPr="008577E3" w:rsidRDefault="006479FC" w:rsidP="006479FC">
            <w:pPr>
              <w:tabs>
                <w:tab w:val="center" w:pos="4320"/>
                <w:tab w:val="right" w:pos="8640"/>
              </w:tabs>
              <w:spacing w:after="0" w:line="240" w:lineRule="auto"/>
              <w:jc w:val="center"/>
              <w:rPr>
                <w:rFonts w:ascii="Times New Roman" w:eastAsia="Times New Roman" w:hAnsi="Times New Roman" w:cs="Times New Roman"/>
                <w:b/>
                <w:sz w:val="24"/>
                <w:szCs w:val="24"/>
                <w:lang w:val="sr-Cyrl-RS"/>
              </w:rPr>
            </w:pPr>
          </w:p>
          <w:p w14:paraId="5E3E498F" w14:textId="77777777" w:rsidR="006479FC" w:rsidRPr="008577E3" w:rsidRDefault="006479FC" w:rsidP="006479FC">
            <w:pPr>
              <w:tabs>
                <w:tab w:val="center" w:pos="4320"/>
                <w:tab w:val="right" w:pos="8640"/>
              </w:tabs>
              <w:spacing w:after="0" w:line="240" w:lineRule="auto"/>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Обим послова оцењивања усаглашености</w:t>
            </w:r>
          </w:p>
        </w:tc>
        <w:tc>
          <w:tcPr>
            <w:tcW w:w="2770" w:type="dxa"/>
            <w:tcBorders>
              <w:top w:val="single" w:sz="4" w:space="0" w:color="auto"/>
              <w:left w:val="single" w:sz="4" w:space="0" w:color="auto"/>
              <w:bottom w:val="single" w:sz="4" w:space="0" w:color="auto"/>
              <w:right w:val="single" w:sz="4" w:space="0" w:color="auto"/>
            </w:tcBorders>
            <w:shd w:val="clear" w:color="auto" w:fill="FFFFFF"/>
          </w:tcPr>
          <w:p w14:paraId="1698CA8B" w14:textId="77777777" w:rsidR="006479FC" w:rsidRPr="008577E3" w:rsidRDefault="006479FC" w:rsidP="006479FC">
            <w:pPr>
              <w:tabs>
                <w:tab w:val="center" w:pos="4320"/>
                <w:tab w:val="right" w:pos="8640"/>
              </w:tabs>
              <w:spacing w:after="0" w:line="240" w:lineRule="auto"/>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Одредбе техничког прописа/прилога техничког прописа</w:t>
            </w:r>
          </w:p>
        </w:tc>
      </w:tr>
      <w:tr w:rsidR="008577E3" w:rsidRPr="008577E3" w14:paraId="7AF2F38A" w14:textId="77777777" w:rsidTr="004949C4">
        <w:trPr>
          <w:trHeight w:val="184"/>
          <w:jc w:val="center"/>
        </w:trPr>
        <w:tc>
          <w:tcPr>
            <w:tcW w:w="567" w:type="dxa"/>
            <w:vMerge/>
            <w:tcBorders>
              <w:top w:val="single" w:sz="4" w:space="0" w:color="auto"/>
              <w:left w:val="single" w:sz="4" w:space="0" w:color="auto"/>
              <w:bottom w:val="single" w:sz="4" w:space="0" w:color="auto"/>
              <w:right w:val="single" w:sz="4" w:space="0" w:color="auto"/>
            </w:tcBorders>
            <w:shd w:val="clear" w:color="auto" w:fill="FFFFFF"/>
          </w:tcPr>
          <w:p w14:paraId="337410C2"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06B3A58B"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34E2686A"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2770" w:type="dxa"/>
            <w:tcBorders>
              <w:top w:val="single" w:sz="4" w:space="0" w:color="auto"/>
              <w:left w:val="single" w:sz="4" w:space="0" w:color="auto"/>
              <w:bottom w:val="single" w:sz="4" w:space="0" w:color="auto"/>
              <w:right w:val="single" w:sz="4" w:space="0" w:color="auto"/>
            </w:tcBorders>
            <w:shd w:val="clear" w:color="auto" w:fill="FFFFFF"/>
          </w:tcPr>
          <w:p w14:paraId="6CCC76B5"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281CF908" w14:textId="77777777" w:rsidTr="004949C4">
        <w:trPr>
          <w:trHeight w:val="184"/>
          <w:jc w:val="center"/>
        </w:trPr>
        <w:tc>
          <w:tcPr>
            <w:tcW w:w="567" w:type="dxa"/>
            <w:vMerge/>
            <w:tcBorders>
              <w:top w:val="single" w:sz="4" w:space="0" w:color="auto"/>
              <w:left w:val="single" w:sz="4" w:space="0" w:color="auto"/>
              <w:bottom w:val="single" w:sz="4" w:space="0" w:color="auto"/>
              <w:right w:val="single" w:sz="4" w:space="0" w:color="auto"/>
            </w:tcBorders>
            <w:shd w:val="clear" w:color="auto" w:fill="FFFFFF"/>
          </w:tcPr>
          <w:p w14:paraId="5575E3A7"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26AB5483"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15D5ED13"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2770" w:type="dxa"/>
            <w:tcBorders>
              <w:top w:val="single" w:sz="4" w:space="0" w:color="auto"/>
              <w:left w:val="single" w:sz="4" w:space="0" w:color="auto"/>
              <w:bottom w:val="single" w:sz="4" w:space="0" w:color="auto"/>
              <w:right w:val="single" w:sz="4" w:space="0" w:color="auto"/>
            </w:tcBorders>
            <w:shd w:val="clear" w:color="auto" w:fill="FFFFFF"/>
          </w:tcPr>
          <w:p w14:paraId="4AF4B051"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09DD6934" w14:textId="77777777" w:rsidTr="004949C4">
        <w:trPr>
          <w:trHeight w:val="184"/>
          <w:jc w:val="center"/>
        </w:trPr>
        <w:tc>
          <w:tcPr>
            <w:tcW w:w="567" w:type="dxa"/>
            <w:vMerge/>
            <w:tcBorders>
              <w:top w:val="single" w:sz="4" w:space="0" w:color="auto"/>
              <w:left w:val="single" w:sz="4" w:space="0" w:color="auto"/>
              <w:bottom w:val="single" w:sz="4" w:space="0" w:color="auto"/>
              <w:right w:val="single" w:sz="4" w:space="0" w:color="auto"/>
            </w:tcBorders>
            <w:shd w:val="clear" w:color="auto" w:fill="FFFFFF"/>
          </w:tcPr>
          <w:p w14:paraId="7A8A6711"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2AA0FC1A"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7CF42DE9"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2770" w:type="dxa"/>
            <w:tcBorders>
              <w:top w:val="single" w:sz="4" w:space="0" w:color="auto"/>
              <w:left w:val="single" w:sz="4" w:space="0" w:color="auto"/>
              <w:bottom w:val="single" w:sz="4" w:space="0" w:color="auto"/>
              <w:right w:val="single" w:sz="4" w:space="0" w:color="auto"/>
            </w:tcBorders>
            <w:shd w:val="clear" w:color="auto" w:fill="FFFFFF"/>
          </w:tcPr>
          <w:p w14:paraId="3E9233E3"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73819D59" w14:textId="77777777" w:rsidTr="004949C4">
        <w:trPr>
          <w:trHeight w:val="184"/>
          <w:jc w:val="center"/>
        </w:trPr>
        <w:tc>
          <w:tcPr>
            <w:tcW w:w="567" w:type="dxa"/>
            <w:vMerge/>
            <w:tcBorders>
              <w:top w:val="single" w:sz="4" w:space="0" w:color="auto"/>
              <w:left w:val="single" w:sz="4" w:space="0" w:color="auto"/>
              <w:bottom w:val="single" w:sz="4" w:space="0" w:color="auto"/>
              <w:right w:val="single" w:sz="4" w:space="0" w:color="auto"/>
            </w:tcBorders>
            <w:shd w:val="clear" w:color="auto" w:fill="FFFFFF"/>
          </w:tcPr>
          <w:p w14:paraId="0E19AC49"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09F32F6F"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516F70AB"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2770" w:type="dxa"/>
            <w:tcBorders>
              <w:top w:val="single" w:sz="4" w:space="0" w:color="auto"/>
              <w:left w:val="single" w:sz="4" w:space="0" w:color="auto"/>
              <w:bottom w:val="single" w:sz="4" w:space="0" w:color="auto"/>
              <w:right w:val="single" w:sz="4" w:space="0" w:color="auto"/>
            </w:tcBorders>
            <w:shd w:val="clear" w:color="auto" w:fill="FFFFFF"/>
          </w:tcPr>
          <w:p w14:paraId="3B422491"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0CC0D7D7"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4E7E54E5"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2.3</w:t>
            </w:r>
          </w:p>
        </w:tc>
        <w:tc>
          <w:tcPr>
            <w:tcW w:w="9102" w:type="dxa"/>
            <w:gridSpan w:val="3"/>
            <w:tcBorders>
              <w:top w:val="single" w:sz="4" w:space="0" w:color="auto"/>
              <w:left w:val="single" w:sz="4" w:space="0" w:color="auto"/>
              <w:bottom w:val="single" w:sz="4" w:space="0" w:color="auto"/>
              <w:right w:val="single" w:sz="4" w:space="0" w:color="auto"/>
            </w:tcBorders>
            <w:shd w:val="clear" w:color="auto" w:fill="FBE4D5"/>
          </w:tcPr>
          <w:p w14:paraId="5F8BAEE1"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Други подаци ради ближе идентификације производа/групе производа из тачке 2.2 (навођење српских стандарда са одговарајућег списка стандарда чијом применом се остварује претпоставка о усаглашености производа, односно референтних хармонизованих европских стандарда и сл.):</w:t>
            </w:r>
          </w:p>
        </w:tc>
      </w:tr>
      <w:tr w:rsidR="008577E3" w:rsidRPr="008577E3" w14:paraId="6C88BD7D"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5D250E5F"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9102" w:type="dxa"/>
            <w:gridSpan w:val="3"/>
            <w:tcBorders>
              <w:top w:val="single" w:sz="4" w:space="0" w:color="auto"/>
              <w:left w:val="single" w:sz="4" w:space="0" w:color="auto"/>
              <w:bottom w:val="single" w:sz="4" w:space="0" w:color="auto"/>
              <w:right w:val="single" w:sz="4" w:space="0" w:color="auto"/>
            </w:tcBorders>
            <w:shd w:val="clear" w:color="auto" w:fill="FFFFFF"/>
          </w:tcPr>
          <w:p w14:paraId="71A54659"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6F92F0FA"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54DA59AC"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2.4</w:t>
            </w:r>
          </w:p>
        </w:tc>
        <w:tc>
          <w:tcPr>
            <w:tcW w:w="9102" w:type="dxa"/>
            <w:gridSpan w:val="3"/>
            <w:tcBorders>
              <w:top w:val="single" w:sz="4" w:space="0" w:color="auto"/>
              <w:left w:val="single" w:sz="4" w:space="0" w:color="auto"/>
              <w:bottom w:val="single" w:sz="4" w:space="0" w:color="auto"/>
              <w:right w:val="single" w:sz="4" w:space="0" w:color="auto"/>
            </w:tcBorders>
            <w:shd w:val="clear" w:color="auto" w:fill="FBE4D5"/>
          </w:tcPr>
          <w:p w14:paraId="57AEFFAA"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(Навести уколико је захтев за именовање ограничен на одређене, посебне аспекте битних захтева за производ/групу производа)</w:t>
            </w:r>
          </w:p>
        </w:tc>
      </w:tr>
      <w:tr w:rsidR="008577E3" w:rsidRPr="008577E3" w14:paraId="4975F554" w14:textId="77777777" w:rsidTr="004949C4">
        <w:trPr>
          <w:trHeight w:val="8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733386F3"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9102" w:type="dxa"/>
            <w:gridSpan w:val="3"/>
            <w:tcBorders>
              <w:top w:val="single" w:sz="4" w:space="0" w:color="auto"/>
              <w:left w:val="single" w:sz="4" w:space="0" w:color="auto"/>
              <w:bottom w:val="single" w:sz="4" w:space="0" w:color="auto"/>
              <w:right w:val="single" w:sz="4" w:space="0" w:color="auto"/>
            </w:tcBorders>
            <w:shd w:val="clear" w:color="auto" w:fill="FFFFFF"/>
          </w:tcPr>
          <w:p w14:paraId="1ACD1A48"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bl>
    <w:p w14:paraId="4D5161B2"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p w14:paraId="4750838F" w14:textId="77777777" w:rsidR="00886971" w:rsidRDefault="00886971"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p w14:paraId="77CD0907" w14:textId="77777777" w:rsidR="00886971" w:rsidRDefault="00886971"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p w14:paraId="461DBCC2" w14:textId="0E1286E0"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lastRenderedPageBreak/>
        <w:t>3. КАДРОВСКИ КАПАЦИТЕТИ</w:t>
      </w:r>
    </w:p>
    <w:p w14:paraId="7DDF492C"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p>
    <w:tbl>
      <w:tblPr>
        <w:tblW w:w="9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44"/>
      </w:tblGrid>
      <w:tr w:rsidR="008577E3" w:rsidRPr="008577E3" w14:paraId="4C60FAC0"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7A070FFF"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3.1</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14:paraId="7BFDA2F1"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Подаци о стручној оспособљености, образовању, додатном стручном образовању, посебним техничким знањима или обукама и радном искуству запослених и других ангажованих лица (ако их има) на пословима оцењивања усаглашености – особље:</w:t>
            </w:r>
          </w:p>
        </w:tc>
      </w:tr>
      <w:tr w:rsidR="008577E3" w:rsidRPr="008577E3" w14:paraId="7C3B3139" w14:textId="77777777" w:rsidTr="004949C4">
        <w:trPr>
          <w:trHeight w:val="877"/>
          <w:jc w:val="center"/>
        </w:trPr>
        <w:tc>
          <w:tcPr>
            <w:tcW w:w="567" w:type="dxa"/>
            <w:tcBorders>
              <w:top w:val="single" w:sz="4" w:space="0" w:color="auto"/>
              <w:left w:val="single" w:sz="4" w:space="0" w:color="auto"/>
              <w:bottom w:val="single" w:sz="4" w:space="0" w:color="auto"/>
              <w:right w:val="single" w:sz="4" w:space="0" w:color="auto"/>
            </w:tcBorders>
          </w:tcPr>
          <w:p w14:paraId="3F8073B0" w14:textId="77777777" w:rsidR="006479FC" w:rsidRPr="008577E3" w:rsidRDefault="006479FC" w:rsidP="006479FC">
            <w:pPr>
              <w:numPr>
                <w:ilvl w:val="0"/>
                <w:numId w:val="15"/>
              </w:numPr>
              <w:spacing w:after="0" w:line="240" w:lineRule="auto"/>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tcPr>
          <w:p w14:paraId="3DE2FBE8" w14:textId="77777777" w:rsidR="006479FC" w:rsidRPr="008577E3" w:rsidRDefault="006479FC" w:rsidP="006479FC">
            <w:pPr>
              <w:numPr>
                <w:ilvl w:val="0"/>
                <w:numId w:val="15"/>
              </w:num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Запослени:</w:t>
            </w:r>
          </w:p>
          <w:p w14:paraId="47E6CC5F" w14:textId="77777777" w:rsidR="006479FC" w:rsidRPr="008577E3" w:rsidRDefault="006479FC" w:rsidP="006479FC">
            <w:pPr>
              <w:numPr>
                <w:ilvl w:val="0"/>
                <w:numId w:val="15"/>
              </w:num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Ангажована лица (навести и правни основ за ангажовање уз име сваког лица):</w:t>
            </w:r>
          </w:p>
        </w:tc>
      </w:tr>
      <w:tr w:rsidR="008577E3" w:rsidRPr="008577E3" w14:paraId="0963B431"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05DC5A50"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3.2</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14:paraId="71815340"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Име лица и идентификација (радно место и/или звање; контакт телефон) које ће бити овлашћено за потписивање одговарајуће исправе о усаглашености:</w:t>
            </w:r>
          </w:p>
        </w:tc>
      </w:tr>
      <w:tr w:rsidR="008577E3" w:rsidRPr="008577E3" w14:paraId="743C7BDD"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51046BAE"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shd w:val="clear" w:color="auto" w:fill="FFFFFF"/>
          </w:tcPr>
          <w:p w14:paraId="31A3CEAC"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 </w:t>
            </w:r>
          </w:p>
        </w:tc>
      </w:tr>
      <w:tr w:rsidR="008577E3" w:rsidRPr="008577E3" w14:paraId="3644923A"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4F68D641"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3.3</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14:paraId="03F056F4"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Да ли зарада, награда или друга накнада коју подносилац захтева исплаћује особљу зависи од броја обављених испитивања, односно од резултата испитивања и да ли је то питање уређено посебним актом/одлуком подносиоца захтева (ако је ово питање уређено посебним актом/одлуком, навести назив акта/одлуке): </w:t>
            </w:r>
          </w:p>
        </w:tc>
      </w:tr>
      <w:tr w:rsidR="008577E3" w:rsidRPr="008577E3" w14:paraId="56FC91C8"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7FAA8EC3"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shd w:val="clear" w:color="auto" w:fill="FFFFFF"/>
          </w:tcPr>
          <w:p w14:paraId="4D33CAEC"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023F7E63"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32717B86"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3.4</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14:paraId="469CA3AA"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На који начин је подносилац захтева обезбедио непристрасност особља које обавља послове оцењивања усаглашености и да ли је то питање уређено посебним актом/одлуком подносиоца захтева (ако је одговор да, навести назив акта/одлуке): </w:t>
            </w:r>
          </w:p>
        </w:tc>
      </w:tr>
      <w:tr w:rsidR="008577E3" w:rsidRPr="008577E3" w14:paraId="54367E8A"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58E05655"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shd w:val="clear" w:color="auto" w:fill="FFFFFF"/>
          </w:tcPr>
          <w:p w14:paraId="315CE7D4"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r>
      <w:tr w:rsidR="008577E3" w:rsidRPr="008577E3" w14:paraId="086EB643"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49A15BC2"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3.5</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14:paraId="4E4A0355"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Подаци о другим делатностима које обавља подносилац захтева, укључујући и делатности које би могле утицати на независност и непристрасност подносиоца захтева, његовог директора, односно највишег руководства и особља у односу на лица повезана са производом који је предмет оцењивања усаглашености:</w:t>
            </w:r>
          </w:p>
        </w:tc>
      </w:tr>
      <w:tr w:rsidR="008577E3" w:rsidRPr="008577E3" w14:paraId="3EB2174F"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1A52EEC6"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shd w:val="clear" w:color="auto" w:fill="FFFFFF"/>
          </w:tcPr>
          <w:p w14:paraId="7A9EF1E0"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r>
      <w:tr w:rsidR="008577E3" w:rsidRPr="008577E3" w14:paraId="7829E49A"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51351222"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3.6</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14:paraId="7C05736C"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Којим општим актом је подносилац захтева уредио поступак/процедуре обављања послова оцењивања усаглашености, као и поступак одлучивања по приговорима на његов рад и донете одлуке у вези са пословима оцењивања усаглашености:</w:t>
            </w:r>
          </w:p>
        </w:tc>
      </w:tr>
      <w:tr w:rsidR="008577E3" w:rsidRPr="008577E3" w14:paraId="332D455E"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7A33D736"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shd w:val="clear" w:color="auto" w:fill="FFFFFF"/>
          </w:tcPr>
          <w:p w14:paraId="31D428C8"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r>
      <w:tr w:rsidR="008577E3" w:rsidRPr="008577E3" w14:paraId="2D5FDEFA"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6ACAF047"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3.7</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14:paraId="0670B86D"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На који начин је подносилац захтева уредио чување пословне тајне и да ли је то питање уређено посебним актом/одлуком подносиоца захтева (ако је одговор да, навести назив акта/одлуке):</w:t>
            </w:r>
          </w:p>
        </w:tc>
      </w:tr>
      <w:tr w:rsidR="008577E3" w:rsidRPr="008577E3" w14:paraId="2B33B34C"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51F9EB32"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shd w:val="clear" w:color="auto" w:fill="FFFFFF"/>
          </w:tcPr>
          <w:p w14:paraId="7BC0B6DA"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r>
    </w:tbl>
    <w:p w14:paraId="11D7AE10" w14:textId="3491738A" w:rsidR="00886971" w:rsidRPr="008577E3" w:rsidRDefault="00886971" w:rsidP="006479FC">
      <w:pPr>
        <w:spacing w:after="0" w:line="240" w:lineRule="auto"/>
        <w:rPr>
          <w:rFonts w:ascii="Times New Roman" w:eastAsia="Times New Roman" w:hAnsi="Times New Roman" w:cs="Times New Roman"/>
          <w:sz w:val="24"/>
          <w:szCs w:val="24"/>
          <w:lang w:val="sr-Cyrl-RS"/>
        </w:rPr>
      </w:pPr>
    </w:p>
    <w:p w14:paraId="1DA96EEE" w14:textId="13989806" w:rsidR="006479FC" w:rsidRPr="00886971"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4. ТЕХНИЧКИ КАПАЦИТЕТИ</w:t>
      </w:r>
    </w:p>
    <w:tbl>
      <w:tblPr>
        <w:tblW w:w="9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44"/>
      </w:tblGrid>
      <w:tr w:rsidR="008577E3" w:rsidRPr="008577E3" w14:paraId="1331C60D"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081156DD"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4.1</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14:paraId="1C3E0AD1"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Опрема: </w:t>
            </w:r>
          </w:p>
        </w:tc>
      </w:tr>
      <w:tr w:rsidR="008577E3" w:rsidRPr="008577E3" w14:paraId="13BF1BB2"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77879731"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shd w:val="clear" w:color="auto" w:fill="FFFFFF"/>
          </w:tcPr>
          <w:p w14:paraId="27C03507"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1AF2B0E3"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25964073"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4.2</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14:paraId="10334BE1"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 Локација на којој ће се обављати послови оцењивања усаглашености:</w:t>
            </w:r>
          </w:p>
        </w:tc>
      </w:tr>
      <w:tr w:rsidR="008577E3" w:rsidRPr="008577E3" w14:paraId="76C268DE"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B78A624"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shd w:val="clear" w:color="auto" w:fill="FFFFFF"/>
          </w:tcPr>
          <w:p w14:paraId="0E8A9D54"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bl>
    <w:p w14:paraId="4F59C50C" w14:textId="378AC787" w:rsidR="00886971" w:rsidRDefault="00886971" w:rsidP="001C3417">
      <w:pPr>
        <w:spacing w:after="0" w:line="240" w:lineRule="auto"/>
        <w:rPr>
          <w:rFonts w:ascii="Times New Roman" w:eastAsia="Times New Roman" w:hAnsi="Times New Roman" w:cs="Times New Roman"/>
          <w:b/>
          <w:sz w:val="24"/>
          <w:szCs w:val="24"/>
          <w:lang w:val="sr-Cyrl-RS"/>
        </w:rPr>
      </w:pPr>
    </w:p>
    <w:p w14:paraId="200AC41C" w14:textId="77777777" w:rsidR="00886971" w:rsidRDefault="00886971" w:rsidP="006479FC">
      <w:pPr>
        <w:spacing w:after="0" w:line="240" w:lineRule="auto"/>
        <w:ind w:left="284" w:hanging="284"/>
        <w:rPr>
          <w:rFonts w:ascii="Times New Roman" w:eastAsia="Times New Roman" w:hAnsi="Times New Roman" w:cs="Times New Roman"/>
          <w:b/>
          <w:sz w:val="24"/>
          <w:szCs w:val="24"/>
          <w:lang w:val="sr-Cyrl-RS"/>
        </w:rPr>
      </w:pPr>
    </w:p>
    <w:p w14:paraId="35800487" w14:textId="5F92DBE5" w:rsidR="006479FC" w:rsidRPr="008577E3" w:rsidRDefault="006479FC" w:rsidP="006479FC">
      <w:pPr>
        <w:spacing w:after="0" w:line="240" w:lineRule="auto"/>
        <w:ind w:left="284" w:hanging="284"/>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5. ВРСТА ИСПРАВЕ КОЈОМ СЕ ДОКАЗУЈЕ ОСПОСОБЉЕНОСТ ПОДНОСИОЦА ЗАХТЕВА ЗА ОБАВЉАЊЕ ПОСЛОВА ОЦЕЊИВАЊА УСАГЛАШЕНОСТИ:</w:t>
      </w:r>
    </w:p>
    <w:p w14:paraId="2102DEC4" w14:textId="77777777" w:rsidR="004A5EA0" w:rsidRPr="008577E3" w:rsidRDefault="004A5EA0" w:rsidP="006479FC">
      <w:pPr>
        <w:spacing w:after="0" w:line="240" w:lineRule="auto"/>
        <w:ind w:left="284" w:hanging="284"/>
        <w:rPr>
          <w:rFonts w:ascii="Times New Roman" w:eastAsia="Times New Roman" w:hAnsi="Times New Roman" w:cs="Times New Roman"/>
          <w:b/>
          <w:sz w:val="24"/>
          <w:szCs w:val="24"/>
          <w:lang w:val="sr-Cyrl-RS"/>
        </w:rPr>
      </w:pPr>
    </w:p>
    <w:tbl>
      <w:tblPr>
        <w:tblW w:w="9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529"/>
        <w:gridCol w:w="3715"/>
      </w:tblGrid>
      <w:tr w:rsidR="008577E3" w:rsidRPr="008577E3" w14:paraId="1F1E5EE4"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D9D9D9"/>
          </w:tcPr>
          <w:p w14:paraId="5F20BD97" w14:textId="77777777" w:rsidR="006479FC" w:rsidRPr="008577E3" w:rsidRDefault="006479FC" w:rsidP="006479FC">
            <w:pPr>
              <w:shd w:val="clear" w:color="auto" w:fill="FBE4D5"/>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lastRenderedPageBreak/>
              <w:t>5.1</w:t>
            </w:r>
          </w:p>
        </w:tc>
        <w:tc>
          <w:tcPr>
            <w:tcW w:w="9244" w:type="dxa"/>
            <w:gridSpan w:val="2"/>
            <w:tcBorders>
              <w:top w:val="single" w:sz="4" w:space="0" w:color="auto"/>
              <w:left w:val="single" w:sz="4" w:space="0" w:color="auto"/>
              <w:bottom w:val="single" w:sz="4" w:space="0" w:color="auto"/>
              <w:right w:val="single" w:sz="4" w:space="0" w:color="auto"/>
            </w:tcBorders>
            <w:shd w:val="clear" w:color="auto" w:fill="D9D9D9"/>
          </w:tcPr>
          <w:p w14:paraId="0616433E" w14:textId="77777777" w:rsidR="006479FC" w:rsidRPr="008577E3" w:rsidRDefault="006479FC" w:rsidP="006479FC">
            <w:pPr>
              <w:shd w:val="clear" w:color="auto" w:fill="FBE4D5"/>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Акт о акредитацији:</w:t>
            </w:r>
          </w:p>
        </w:tc>
      </w:tr>
      <w:tr w:rsidR="008577E3" w:rsidRPr="008577E3" w14:paraId="473CA05A"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B2B2199" w14:textId="77777777" w:rsidR="006479FC" w:rsidRPr="008577E3" w:rsidRDefault="006479FC" w:rsidP="006479FC">
            <w:pPr>
              <w:numPr>
                <w:ilvl w:val="0"/>
                <w:numId w:val="12"/>
              </w:numPr>
              <w:spacing w:after="0" w:line="240" w:lineRule="auto"/>
              <w:ind w:left="360"/>
              <w:rPr>
                <w:rFonts w:ascii="Times New Roman" w:eastAsia="Times New Roman" w:hAnsi="Times New Roman" w:cs="Times New Roman"/>
                <w:b/>
                <w:sz w:val="24"/>
                <w:szCs w:val="24"/>
                <w:lang w:val="sr-Cyrl-RS"/>
              </w:rPr>
            </w:pPr>
          </w:p>
        </w:tc>
        <w:tc>
          <w:tcPr>
            <w:tcW w:w="5529" w:type="dxa"/>
            <w:tcBorders>
              <w:top w:val="single" w:sz="4" w:space="0" w:color="auto"/>
              <w:left w:val="single" w:sz="4" w:space="0" w:color="auto"/>
              <w:bottom w:val="single" w:sz="4" w:space="0" w:color="auto"/>
              <w:right w:val="single" w:sz="4" w:space="0" w:color="auto"/>
            </w:tcBorders>
            <w:shd w:val="clear" w:color="auto" w:fill="FFFFFF"/>
          </w:tcPr>
          <w:p w14:paraId="70B4E370"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стандард према коме је акредитован подносилац захтева:</w:t>
            </w:r>
          </w:p>
        </w:tc>
        <w:tc>
          <w:tcPr>
            <w:tcW w:w="3715" w:type="dxa"/>
            <w:tcBorders>
              <w:top w:val="single" w:sz="4" w:space="0" w:color="auto"/>
              <w:left w:val="single" w:sz="4" w:space="0" w:color="auto"/>
              <w:bottom w:val="single" w:sz="4" w:space="0" w:color="auto"/>
              <w:right w:val="single" w:sz="4" w:space="0" w:color="auto"/>
            </w:tcBorders>
            <w:shd w:val="clear" w:color="auto" w:fill="FFFFFF"/>
          </w:tcPr>
          <w:p w14:paraId="66863F70"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r>
      <w:tr w:rsidR="008577E3" w:rsidRPr="008577E3" w14:paraId="03C6B0F6"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7BE06F6A" w14:textId="77777777" w:rsidR="006479FC" w:rsidRPr="008577E3" w:rsidRDefault="006479FC" w:rsidP="006479FC">
            <w:pPr>
              <w:numPr>
                <w:ilvl w:val="0"/>
                <w:numId w:val="13"/>
              </w:numPr>
              <w:spacing w:after="0" w:line="240" w:lineRule="auto"/>
              <w:ind w:left="426" w:hanging="426"/>
              <w:rPr>
                <w:rFonts w:ascii="Times New Roman" w:eastAsia="Times New Roman" w:hAnsi="Times New Roman" w:cs="Times New Roman"/>
                <w:b/>
                <w:sz w:val="24"/>
                <w:szCs w:val="24"/>
                <w:lang w:val="sr-Cyrl-RS"/>
              </w:rPr>
            </w:pPr>
          </w:p>
        </w:tc>
        <w:tc>
          <w:tcPr>
            <w:tcW w:w="5529" w:type="dxa"/>
            <w:tcBorders>
              <w:top w:val="single" w:sz="4" w:space="0" w:color="auto"/>
              <w:left w:val="single" w:sz="4" w:space="0" w:color="auto"/>
              <w:bottom w:val="single" w:sz="4" w:space="0" w:color="auto"/>
              <w:right w:val="single" w:sz="4" w:space="0" w:color="auto"/>
            </w:tcBorders>
            <w:shd w:val="clear" w:color="auto" w:fill="FFFFFF"/>
          </w:tcPr>
          <w:p w14:paraId="6C1F23BA"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датум издавања акта о акредитацији:</w:t>
            </w:r>
          </w:p>
        </w:tc>
        <w:tc>
          <w:tcPr>
            <w:tcW w:w="3715" w:type="dxa"/>
            <w:tcBorders>
              <w:top w:val="single" w:sz="4" w:space="0" w:color="auto"/>
              <w:left w:val="single" w:sz="4" w:space="0" w:color="auto"/>
              <w:bottom w:val="single" w:sz="4" w:space="0" w:color="auto"/>
              <w:right w:val="single" w:sz="4" w:space="0" w:color="auto"/>
            </w:tcBorders>
            <w:shd w:val="clear" w:color="auto" w:fill="FFFFFF"/>
          </w:tcPr>
          <w:p w14:paraId="01AA77E8"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r>
      <w:tr w:rsidR="008577E3" w:rsidRPr="008577E3" w14:paraId="46E6E0F5"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787F9140"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5.2</w:t>
            </w:r>
          </w:p>
        </w:tc>
        <w:tc>
          <w:tcPr>
            <w:tcW w:w="9244" w:type="dxa"/>
            <w:gridSpan w:val="2"/>
            <w:tcBorders>
              <w:top w:val="single" w:sz="4" w:space="0" w:color="auto"/>
              <w:left w:val="single" w:sz="4" w:space="0" w:color="auto"/>
              <w:bottom w:val="single" w:sz="4" w:space="0" w:color="auto"/>
              <w:right w:val="single" w:sz="4" w:space="0" w:color="auto"/>
            </w:tcBorders>
            <w:shd w:val="clear" w:color="auto" w:fill="FBE4D5"/>
          </w:tcPr>
          <w:p w14:paraId="50F44AD0"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Друга исправа : </w:t>
            </w:r>
          </w:p>
        </w:tc>
      </w:tr>
      <w:tr w:rsidR="008577E3" w:rsidRPr="008577E3" w14:paraId="7849510D"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tcPr>
          <w:p w14:paraId="2250F737" w14:textId="77777777" w:rsidR="006479FC" w:rsidRPr="008577E3" w:rsidRDefault="006479FC" w:rsidP="006479FC">
            <w:pPr>
              <w:numPr>
                <w:ilvl w:val="0"/>
                <w:numId w:val="13"/>
              </w:numPr>
              <w:spacing w:after="0" w:line="240" w:lineRule="auto"/>
              <w:ind w:left="426" w:hanging="426"/>
              <w:rPr>
                <w:rFonts w:ascii="Times New Roman" w:eastAsia="Times New Roman" w:hAnsi="Times New Roman" w:cs="Times New Roman"/>
                <w:b/>
                <w:sz w:val="24"/>
                <w:szCs w:val="24"/>
                <w:lang w:val="sr-Cyrl-RS"/>
              </w:rPr>
            </w:pPr>
          </w:p>
        </w:tc>
        <w:tc>
          <w:tcPr>
            <w:tcW w:w="5529" w:type="dxa"/>
            <w:tcBorders>
              <w:top w:val="single" w:sz="4" w:space="0" w:color="auto"/>
              <w:left w:val="single" w:sz="4" w:space="0" w:color="auto"/>
              <w:bottom w:val="single" w:sz="4" w:space="0" w:color="auto"/>
              <w:right w:val="single" w:sz="4" w:space="0" w:color="auto"/>
            </w:tcBorders>
          </w:tcPr>
          <w:p w14:paraId="1728B527"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назив издаваоца исправе:</w:t>
            </w:r>
          </w:p>
        </w:tc>
        <w:tc>
          <w:tcPr>
            <w:tcW w:w="3715" w:type="dxa"/>
            <w:tcBorders>
              <w:top w:val="single" w:sz="4" w:space="0" w:color="auto"/>
              <w:left w:val="single" w:sz="4" w:space="0" w:color="auto"/>
              <w:bottom w:val="single" w:sz="4" w:space="0" w:color="auto"/>
              <w:right w:val="single" w:sz="4" w:space="0" w:color="auto"/>
            </w:tcBorders>
          </w:tcPr>
          <w:p w14:paraId="0FBA472D"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151B0197"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tcPr>
          <w:p w14:paraId="2FB75968" w14:textId="77777777" w:rsidR="006479FC" w:rsidRPr="008577E3" w:rsidRDefault="006479FC" w:rsidP="006479FC">
            <w:pPr>
              <w:numPr>
                <w:ilvl w:val="0"/>
                <w:numId w:val="13"/>
              </w:numPr>
              <w:spacing w:after="0" w:line="240" w:lineRule="auto"/>
              <w:ind w:left="426" w:hanging="426"/>
              <w:rPr>
                <w:rFonts w:ascii="Times New Roman" w:eastAsia="Times New Roman" w:hAnsi="Times New Roman" w:cs="Times New Roman"/>
                <w:b/>
                <w:sz w:val="24"/>
                <w:szCs w:val="24"/>
                <w:lang w:val="sr-Cyrl-RS"/>
              </w:rPr>
            </w:pPr>
          </w:p>
        </w:tc>
        <w:tc>
          <w:tcPr>
            <w:tcW w:w="5529" w:type="dxa"/>
            <w:tcBorders>
              <w:top w:val="single" w:sz="4" w:space="0" w:color="auto"/>
              <w:left w:val="single" w:sz="4" w:space="0" w:color="auto"/>
              <w:bottom w:val="single" w:sz="4" w:space="0" w:color="auto"/>
              <w:right w:val="single" w:sz="4" w:space="0" w:color="auto"/>
            </w:tcBorders>
          </w:tcPr>
          <w:p w14:paraId="27EDC406"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врста и назив исправе:</w:t>
            </w:r>
          </w:p>
        </w:tc>
        <w:tc>
          <w:tcPr>
            <w:tcW w:w="3715" w:type="dxa"/>
            <w:tcBorders>
              <w:top w:val="single" w:sz="4" w:space="0" w:color="auto"/>
              <w:left w:val="single" w:sz="4" w:space="0" w:color="auto"/>
              <w:bottom w:val="single" w:sz="4" w:space="0" w:color="auto"/>
              <w:right w:val="single" w:sz="4" w:space="0" w:color="auto"/>
            </w:tcBorders>
          </w:tcPr>
          <w:p w14:paraId="6785DA77"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43C16AB0"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tcPr>
          <w:p w14:paraId="4818C915" w14:textId="77777777" w:rsidR="006479FC" w:rsidRPr="008577E3" w:rsidRDefault="006479FC" w:rsidP="006479FC">
            <w:pPr>
              <w:numPr>
                <w:ilvl w:val="0"/>
                <w:numId w:val="13"/>
              </w:numPr>
              <w:spacing w:after="0" w:line="240" w:lineRule="auto"/>
              <w:ind w:left="426" w:hanging="426"/>
              <w:rPr>
                <w:rFonts w:ascii="Times New Roman" w:eastAsia="Times New Roman" w:hAnsi="Times New Roman" w:cs="Times New Roman"/>
                <w:b/>
                <w:sz w:val="24"/>
                <w:szCs w:val="24"/>
                <w:lang w:val="sr-Cyrl-RS"/>
              </w:rPr>
            </w:pPr>
          </w:p>
        </w:tc>
        <w:tc>
          <w:tcPr>
            <w:tcW w:w="5529" w:type="dxa"/>
            <w:tcBorders>
              <w:top w:val="single" w:sz="4" w:space="0" w:color="auto"/>
              <w:left w:val="single" w:sz="4" w:space="0" w:color="auto"/>
              <w:bottom w:val="single" w:sz="4" w:space="0" w:color="auto"/>
              <w:right w:val="single" w:sz="4" w:space="0" w:color="auto"/>
            </w:tcBorders>
          </w:tcPr>
          <w:p w14:paraId="79E7128D"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датум издавања исправе:</w:t>
            </w:r>
          </w:p>
        </w:tc>
        <w:tc>
          <w:tcPr>
            <w:tcW w:w="3715" w:type="dxa"/>
            <w:tcBorders>
              <w:top w:val="single" w:sz="4" w:space="0" w:color="auto"/>
              <w:left w:val="single" w:sz="4" w:space="0" w:color="auto"/>
              <w:bottom w:val="single" w:sz="4" w:space="0" w:color="auto"/>
              <w:right w:val="single" w:sz="4" w:space="0" w:color="auto"/>
            </w:tcBorders>
          </w:tcPr>
          <w:p w14:paraId="30BFA8F4"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bl>
    <w:p w14:paraId="6E26B7CE"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p>
    <w:p w14:paraId="5E6639D1" w14:textId="77777777" w:rsidR="006479FC" w:rsidRPr="008577E3" w:rsidRDefault="006479FC" w:rsidP="006479FC">
      <w:pPr>
        <w:spacing w:after="0" w:line="240" w:lineRule="auto"/>
        <w:ind w:left="284" w:hanging="284"/>
        <w:rPr>
          <w:rFonts w:ascii="Times New Roman" w:eastAsia="Times New Roman" w:hAnsi="Times New Roman" w:cs="Times New Roman"/>
          <w:b/>
          <w:sz w:val="24"/>
          <w:szCs w:val="24"/>
          <w:vertAlign w:val="superscript"/>
          <w:lang w:val="sr-Cyrl-RS"/>
        </w:rPr>
      </w:pPr>
      <w:r w:rsidRPr="008577E3">
        <w:rPr>
          <w:rFonts w:ascii="Times New Roman" w:eastAsia="Times New Roman" w:hAnsi="Times New Roman" w:cs="Times New Roman"/>
          <w:b/>
          <w:sz w:val="24"/>
          <w:szCs w:val="24"/>
          <w:lang w:val="sr-Cyrl-RS"/>
        </w:rPr>
        <w:t>6. ПОДАЦИ О ЗАКЉУЧЕНОМ УГОВОРУ О ОСИГУРАЊУ ОД ОДГОВОРНОСТИ ЗА ШТЕТУ</w:t>
      </w:r>
      <w:r w:rsidRPr="008577E3">
        <w:rPr>
          <w:rFonts w:ascii="Times New Roman" w:eastAsia="Times New Roman" w:hAnsi="Times New Roman" w:cs="Times New Roman"/>
          <w:b/>
          <w:sz w:val="24"/>
          <w:szCs w:val="24"/>
          <w:vertAlign w:val="superscript"/>
          <w:lang w:val="sr-Cyrl-RS"/>
        </w:rPr>
        <w:t>*</w:t>
      </w:r>
    </w:p>
    <w:p w14:paraId="12C4FAFE" w14:textId="77777777" w:rsidR="006479FC" w:rsidRPr="008577E3" w:rsidRDefault="006479FC" w:rsidP="006479FC">
      <w:pPr>
        <w:spacing w:after="0" w:line="240" w:lineRule="auto"/>
        <w:ind w:left="284" w:hanging="284"/>
        <w:rPr>
          <w:rFonts w:ascii="Times New Roman" w:eastAsia="Times New Roman" w:hAnsi="Times New Roman" w:cs="Times New Roman"/>
          <w:sz w:val="24"/>
          <w:szCs w:val="24"/>
          <w:lang w:val="sr-Cyrl-RS"/>
        </w:rPr>
      </w:pPr>
    </w:p>
    <w:tbl>
      <w:tblPr>
        <w:tblW w:w="9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8647"/>
        <w:gridCol w:w="738"/>
      </w:tblGrid>
      <w:tr w:rsidR="006479FC" w:rsidRPr="008577E3" w14:paraId="0BF3FD23"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tcPr>
          <w:p w14:paraId="29DDA39D"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6.1</w:t>
            </w:r>
          </w:p>
        </w:tc>
        <w:tc>
          <w:tcPr>
            <w:tcW w:w="8647" w:type="dxa"/>
            <w:tcBorders>
              <w:top w:val="single" w:sz="4" w:space="0" w:color="auto"/>
              <w:left w:val="single" w:sz="4" w:space="0" w:color="auto"/>
              <w:bottom w:val="single" w:sz="4" w:space="0" w:color="auto"/>
              <w:right w:val="single" w:sz="4" w:space="0" w:color="auto"/>
            </w:tcBorders>
          </w:tcPr>
          <w:p w14:paraId="36DA807F"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32"/>
                <w:szCs w:val="24"/>
                <w:lang w:val="sr-Cyrl-RS"/>
              </w:rPr>
              <w:t xml:space="preserve">□ </w:t>
            </w:r>
            <w:r w:rsidRPr="008577E3">
              <w:rPr>
                <w:rFonts w:ascii="Times New Roman" w:eastAsia="Times New Roman" w:hAnsi="Times New Roman" w:cs="Times New Roman"/>
                <w:sz w:val="24"/>
                <w:szCs w:val="24"/>
                <w:lang w:val="sr-Cyrl-RS"/>
              </w:rPr>
              <w:t xml:space="preserve">ДА  </w:t>
            </w:r>
          </w:p>
          <w:p w14:paraId="77806665"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Број полисе:</w:t>
            </w:r>
          </w:p>
          <w:p w14:paraId="13E51DDD"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Висина накнаде, односно уговорене своте осигурања: ________RSD</w:t>
            </w:r>
          </w:p>
        </w:tc>
        <w:tc>
          <w:tcPr>
            <w:tcW w:w="738" w:type="dxa"/>
            <w:tcBorders>
              <w:top w:val="single" w:sz="4" w:space="0" w:color="auto"/>
              <w:left w:val="single" w:sz="4" w:space="0" w:color="auto"/>
              <w:bottom w:val="single" w:sz="4" w:space="0" w:color="auto"/>
              <w:right w:val="single" w:sz="4" w:space="0" w:color="auto"/>
            </w:tcBorders>
          </w:tcPr>
          <w:p w14:paraId="57B773C9"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32"/>
                <w:szCs w:val="24"/>
                <w:lang w:val="sr-Cyrl-RS"/>
              </w:rPr>
              <w:t>□</w:t>
            </w:r>
            <w:r w:rsidRPr="008577E3">
              <w:rPr>
                <w:rFonts w:ascii="Times New Roman" w:eastAsia="Times New Roman" w:hAnsi="Times New Roman" w:cs="Times New Roman"/>
                <w:sz w:val="24"/>
                <w:szCs w:val="24"/>
                <w:lang w:val="sr-Cyrl-RS"/>
              </w:rPr>
              <w:t xml:space="preserve"> НЕ</w:t>
            </w:r>
          </w:p>
          <w:p w14:paraId="33E1D151"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p>
          <w:p w14:paraId="7927EE75"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p>
        </w:tc>
      </w:tr>
    </w:tbl>
    <w:p w14:paraId="2A42DA4B"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p w14:paraId="61BD3A06"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i/>
          <w:sz w:val="24"/>
          <w:szCs w:val="24"/>
          <w:lang w:val="sr-Cyrl-RS"/>
        </w:rPr>
      </w:pPr>
      <w:r w:rsidRPr="008577E3">
        <w:rPr>
          <w:rFonts w:ascii="Times New Roman" w:eastAsia="Times New Roman" w:hAnsi="Times New Roman" w:cs="Times New Roman"/>
          <w:b/>
          <w:sz w:val="24"/>
          <w:szCs w:val="24"/>
          <w:lang w:val="sr-Cyrl-RS"/>
        </w:rPr>
        <w:t>7. ДРУГИ ПОДАЦИ ОД ЗНАЧАЈА ЗА ИМЕНОВАЊЕ</w:t>
      </w:r>
      <w:r w:rsidRPr="008577E3">
        <w:rPr>
          <w:rFonts w:ascii="Times New Roman" w:eastAsia="Times New Roman" w:hAnsi="Times New Roman" w:cs="Times New Roman"/>
          <w:b/>
          <w:i/>
          <w:sz w:val="24"/>
          <w:szCs w:val="24"/>
          <w:lang w:val="sr-Cyrl-RS"/>
        </w:rPr>
        <w:t>:</w:t>
      </w:r>
    </w:p>
    <w:p w14:paraId="3367DCA9"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p>
    <w:tbl>
      <w:tblPr>
        <w:tblW w:w="9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85"/>
      </w:tblGrid>
      <w:tr w:rsidR="008577E3" w:rsidRPr="008577E3" w14:paraId="1DBBBA7E"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32890920" w14:textId="77777777" w:rsidR="006479FC" w:rsidRPr="008577E3" w:rsidRDefault="006479FC" w:rsidP="006479FC">
            <w:pPr>
              <w:numPr>
                <w:ilvl w:val="1"/>
                <w:numId w:val="17"/>
              </w:numPr>
              <w:spacing w:after="0" w:line="240" w:lineRule="auto"/>
              <w:rPr>
                <w:rFonts w:ascii="Times New Roman" w:eastAsia="Times New Roman" w:hAnsi="Times New Roman" w:cs="Times New Roman"/>
                <w:b/>
                <w:sz w:val="24"/>
                <w:szCs w:val="24"/>
                <w:lang w:val="sr-Cyrl-RS"/>
              </w:rPr>
            </w:pPr>
          </w:p>
        </w:tc>
        <w:tc>
          <w:tcPr>
            <w:tcW w:w="9385" w:type="dxa"/>
            <w:tcBorders>
              <w:top w:val="single" w:sz="4" w:space="0" w:color="auto"/>
              <w:left w:val="single" w:sz="4" w:space="0" w:color="auto"/>
              <w:bottom w:val="single" w:sz="4" w:space="0" w:color="auto"/>
              <w:right w:val="single" w:sz="4" w:space="0" w:color="auto"/>
            </w:tcBorders>
            <w:shd w:val="clear" w:color="auto" w:fill="FBE4D5"/>
          </w:tcPr>
          <w:p w14:paraId="4E2FE046"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Укљученост подизвођача (подуговарача):</w:t>
            </w:r>
          </w:p>
        </w:tc>
      </w:tr>
      <w:tr w:rsidR="008577E3" w:rsidRPr="008577E3" w14:paraId="69B630AA"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tcPr>
          <w:p w14:paraId="45EE3E2D" w14:textId="77777777" w:rsidR="006479FC" w:rsidRPr="008577E3" w:rsidRDefault="006479FC" w:rsidP="006479FC">
            <w:pPr>
              <w:numPr>
                <w:ilvl w:val="0"/>
                <w:numId w:val="12"/>
              </w:numPr>
              <w:spacing w:after="0" w:line="240" w:lineRule="auto"/>
              <w:ind w:left="360"/>
              <w:rPr>
                <w:rFonts w:ascii="Times New Roman" w:eastAsia="Times New Roman" w:hAnsi="Times New Roman" w:cs="Times New Roman"/>
                <w:b/>
                <w:sz w:val="24"/>
                <w:szCs w:val="24"/>
                <w:lang w:val="sr-Cyrl-RS"/>
              </w:rPr>
            </w:pPr>
          </w:p>
        </w:tc>
        <w:tc>
          <w:tcPr>
            <w:tcW w:w="9385" w:type="dxa"/>
            <w:tcBorders>
              <w:top w:val="single" w:sz="4" w:space="0" w:color="auto"/>
              <w:left w:val="single" w:sz="4" w:space="0" w:color="auto"/>
              <w:bottom w:val="single" w:sz="4" w:space="0" w:color="auto"/>
              <w:right w:val="single" w:sz="4" w:space="0" w:color="auto"/>
            </w:tcBorders>
          </w:tcPr>
          <w:p w14:paraId="5FD42C59"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32"/>
                <w:szCs w:val="24"/>
                <w:lang w:val="sr-Cyrl-RS"/>
              </w:rPr>
              <w:t xml:space="preserve">□ </w:t>
            </w:r>
            <w:r w:rsidRPr="008577E3">
              <w:rPr>
                <w:rFonts w:ascii="Times New Roman" w:eastAsia="Times New Roman" w:hAnsi="Times New Roman" w:cs="Times New Roman"/>
                <w:sz w:val="24"/>
                <w:szCs w:val="24"/>
                <w:lang w:val="sr-Cyrl-RS"/>
              </w:rPr>
              <w:t xml:space="preserve">НЕ </w:t>
            </w:r>
          </w:p>
        </w:tc>
      </w:tr>
      <w:tr w:rsidR="008577E3" w:rsidRPr="008577E3" w14:paraId="5E3D01AE"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tcPr>
          <w:p w14:paraId="0D75DDE6" w14:textId="77777777" w:rsidR="006479FC" w:rsidRPr="008577E3" w:rsidRDefault="006479FC" w:rsidP="006479FC">
            <w:pPr>
              <w:numPr>
                <w:ilvl w:val="0"/>
                <w:numId w:val="12"/>
              </w:numPr>
              <w:spacing w:after="0" w:line="240" w:lineRule="auto"/>
              <w:ind w:left="360"/>
              <w:rPr>
                <w:rFonts w:ascii="Times New Roman" w:eastAsia="Times New Roman" w:hAnsi="Times New Roman" w:cs="Times New Roman"/>
                <w:b/>
                <w:sz w:val="24"/>
                <w:szCs w:val="24"/>
                <w:lang w:val="sr-Cyrl-RS"/>
              </w:rPr>
            </w:pPr>
          </w:p>
        </w:tc>
        <w:tc>
          <w:tcPr>
            <w:tcW w:w="9385" w:type="dxa"/>
            <w:tcBorders>
              <w:top w:val="single" w:sz="4" w:space="0" w:color="auto"/>
              <w:left w:val="single" w:sz="4" w:space="0" w:color="auto"/>
              <w:bottom w:val="single" w:sz="4" w:space="0" w:color="auto"/>
              <w:right w:val="single" w:sz="4" w:space="0" w:color="auto"/>
            </w:tcBorders>
          </w:tcPr>
          <w:p w14:paraId="7DCE88DB"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32"/>
                <w:szCs w:val="24"/>
                <w:lang w:val="sr-Cyrl-RS"/>
              </w:rPr>
              <w:t xml:space="preserve">□ </w:t>
            </w:r>
            <w:r w:rsidRPr="008577E3">
              <w:rPr>
                <w:rFonts w:ascii="Times New Roman" w:eastAsia="Times New Roman" w:hAnsi="Times New Roman" w:cs="Times New Roman"/>
                <w:sz w:val="24"/>
                <w:szCs w:val="24"/>
                <w:lang w:val="sr-Cyrl-RS"/>
              </w:rPr>
              <w:t xml:space="preserve">ДА </w:t>
            </w:r>
          </w:p>
          <w:p w14:paraId="7765449F" w14:textId="77777777" w:rsidR="006479FC" w:rsidRPr="008577E3" w:rsidRDefault="006479FC" w:rsidP="006479FC">
            <w:pPr>
              <w:numPr>
                <w:ilvl w:val="0"/>
                <w:numId w:val="16"/>
              </w:num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Пословно име/назив и адреса седишта подизвођача:</w:t>
            </w:r>
          </w:p>
          <w:p w14:paraId="03068CC3" w14:textId="77777777" w:rsidR="006479FC" w:rsidRPr="008577E3" w:rsidRDefault="006479FC" w:rsidP="006479FC">
            <w:pPr>
              <w:numPr>
                <w:ilvl w:val="0"/>
                <w:numId w:val="16"/>
              </w:num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 xml:space="preserve">Број и датум уговора са подизвођачем: </w:t>
            </w:r>
          </w:p>
          <w:p w14:paraId="2D52D834" w14:textId="77777777" w:rsidR="006479FC" w:rsidRPr="008577E3" w:rsidRDefault="006479FC" w:rsidP="006479FC">
            <w:pPr>
              <w:numPr>
                <w:ilvl w:val="0"/>
                <w:numId w:val="16"/>
              </w:num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 xml:space="preserve">Врста, област и обим послова оцењивања усаглашености, као и врста, односно назив производа или групе производа на које се уговор односи: </w:t>
            </w:r>
          </w:p>
        </w:tc>
      </w:tr>
      <w:tr w:rsidR="008577E3" w:rsidRPr="008577E3" w14:paraId="3AABEAE6"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576694B"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7.2</w:t>
            </w:r>
          </w:p>
        </w:tc>
        <w:tc>
          <w:tcPr>
            <w:tcW w:w="9385" w:type="dxa"/>
            <w:tcBorders>
              <w:top w:val="single" w:sz="4" w:space="0" w:color="auto"/>
              <w:left w:val="single" w:sz="4" w:space="0" w:color="auto"/>
              <w:bottom w:val="single" w:sz="4" w:space="0" w:color="auto"/>
              <w:right w:val="single" w:sz="4" w:space="0" w:color="auto"/>
            </w:tcBorders>
            <w:shd w:val="clear" w:color="auto" w:fill="FFFFFF"/>
          </w:tcPr>
          <w:p w14:paraId="0AB25078"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Чланство у међународним организацијама, удружењима, шемама:</w:t>
            </w:r>
          </w:p>
          <w:p w14:paraId="75C5C67C" w14:textId="77777777" w:rsidR="006479FC" w:rsidRPr="008577E3" w:rsidRDefault="006479FC" w:rsidP="006479FC">
            <w:pPr>
              <w:numPr>
                <w:ilvl w:val="0"/>
                <w:numId w:val="14"/>
              </w:numPr>
              <w:spacing w:after="0" w:line="240" w:lineRule="auto"/>
              <w:ind w:hanging="654"/>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  </w:t>
            </w:r>
          </w:p>
          <w:p w14:paraId="3F5C7A68" w14:textId="77777777" w:rsidR="006479FC" w:rsidRPr="008577E3" w:rsidRDefault="006479FC" w:rsidP="006479FC">
            <w:pPr>
              <w:numPr>
                <w:ilvl w:val="0"/>
                <w:numId w:val="14"/>
              </w:numPr>
              <w:spacing w:after="0" w:line="240" w:lineRule="auto"/>
              <w:ind w:hanging="654"/>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 </w:t>
            </w:r>
          </w:p>
          <w:p w14:paraId="59D0CF42" w14:textId="77777777" w:rsidR="006479FC" w:rsidRPr="008577E3" w:rsidRDefault="006479FC" w:rsidP="006479FC">
            <w:pPr>
              <w:numPr>
                <w:ilvl w:val="0"/>
                <w:numId w:val="14"/>
              </w:numPr>
              <w:spacing w:after="0" w:line="240" w:lineRule="auto"/>
              <w:ind w:hanging="654"/>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 </w:t>
            </w:r>
          </w:p>
        </w:tc>
      </w:tr>
      <w:tr w:rsidR="008577E3" w:rsidRPr="008577E3" w14:paraId="136277D1"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705F3DD0"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7.3</w:t>
            </w:r>
          </w:p>
        </w:tc>
        <w:tc>
          <w:tcPr>
            <w:tcW w:w="9385" w:type="dxa"/>
            <w:tcBorders>
              <w:top w:val="single" w:sz="4" w:space="0" w:color="auto"/>
              <w:left w:val="single" w:sz="4" w:space="0" w:color="auto"/>
              <w:bottom w:val="single" w:sz="4" w:space="0" w:color="auto"/>
              <w:right w:val="single" w:sz="4" w:space="0" w:color="auto"/>
            </w:tcBorders>
            <w:shd w:val="clear" w:color="auto" w:fill="FFFFFF"/>
          </w:tcPr>
          <w:p w14:paraId="10D3409D"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Остали подаци:</w:t>
            </w:r>
          </w:p>
        </w:tc>
      </w:tr>
      <w:tr w:rsidR="008577E3" w:rsidRPr="008577E3" w14:paraId="7E46BF5C"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439B49EB"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9385" w:type="dxa"/>
            <w:tcBorders>
              <w:top w:val="single" w:sz="4" w:space="0" w:color="auto"/>
              <w:left w:val="single" w:sz="4" w:space="0" w:color="auto"/>
              <w:bottom w:val="single" w:sz="4" w:space="0" w:color="auto"/>
              <w:right w:val="single" w:sz="4" w:space="0" w:color="auto"/>
            </w:tcBorders>
            <w:shd w:val="clear" w:color="auto" w:fill="FFFFFF"/>
          </w:tcPr>
          <w:p w14:paraId="376F90AB"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p w14:paraId="4E0DB0DC"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bl>
    <w:p w14:paraId="7B282BA6"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p w14:paraId="4F1F69A1"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8. АДМИНИСТРАТИВНА ТАКСА</w:t>
      </w:r>
    </w:p>
    <w:p w14:paraId="032415BE"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bl>
      <w:tblPr>
        <w:tblW w:w="10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3686"/>
        <w:gridCol w:w="5132"/>
      </w:tblGrid>
      <w:tr w:rsidR="008577E3" w:rsidRPr="008577E3" w14:paraId="3A6F754A" w14:textId="77777777" w:rsidTr="004949C4">
        <w:trPr>
          <w:jc w:val="center"/>
        </w:trPr>
        <w:tc>
          <w:tcPr>
            <w:tcW w:w="1276" w:type="dxa"/>
            <w:tcBorders>
              <w:top w:val="single" w:sz="4" w:space="0" w:color="auto"/>
              <w:left w:val="single" w:sz="4" w:space="0" w:color="auto"/>
              <w:bottom w:val="single" w:sz="4" w:space="0" w:color="auto"/>
              <w:right w:val="single" w:sz="4" w:space="0" w:color="auto"/>
            </w:tcBorders>
            <w:shd w:val="clear" w:color="auto" w:fill="FBE4D5"/>
          </w:tcPr>
          <w:p w14:paraId="1A62BBBE"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8.1</w:t>
            </w:r>
          </w:p>
        </w:tc>
        <w:tc>
          <w:tcPr>
            <w:tcW w:w="8818" w:type="dxa"/>
            <w:gridSpan w:val="2"/>
            <w:tcBorders>
              <w:top w:val="single" w:sz="4" w:space="0" w:color="auto"/>
              <w:left w:val="single" w:sz="4" w:space="0" w:color="auto"/>
              <w:bottom w:val="single" w:sz="4" w:space="0" w:color="auto"/>
              <w:right w:val="single" w:sz="4" w:space="0" w:color="auto"/>
            </w:tcBorders>
            <w:shd w:val="clear" w:color="auto" w:fill="FBE4D5"/>
          </w:tcPr>
          <w:p w14:paraId="58C937D3"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У складу са тарифним бројем 94. став 1. тач 1) и 2) Тарифе републичких административних такси утврђене Законом о републичким административним таксама („Службени гласник РС”, бр. 43/03, 51/03 - испр., 61/05, 101/05 - др. закон, 5/09, 54/09, 50/11, 70/11 - усклађени дин. изн., 55/12 - усклађени дин. изн., 93/12, 47/13 - усклађени дин. изн., 65/13 - др. закон, 57/14 - усклађени дин. изн., 45/15 - усклађени дин. изн., 83/15, 112/15 и 50/16 - усклађени дин. изн.) на жиро рачун: 840-742221843-57, модел 97, позив на број:50-016 (прималац: Буџет Републике Србије, сврха дознаке: републичка административна такса) уплаћен је прописани износ републичке административне таксе и то:</w:t>
            </w:r>
          </w:p>
        </w:tc>
      </w:tr>
      <w:tr w:rsidR="008577E3" w:rsidRPr="008577E3" w14:paraId="4A9D7B6C" w14:textId="77777777" w:rsidTr="004949C4">
        <w:trPr>
          <w:jc w:val="center"/>
        </w:trPr>
        <w:tc>
          <w:tcPr>
            <w:tcW w:w="1276" w:type="dxa"/>
            <w:tcBorders>
              <w:top w:val="single" w:sz="4" w:space="0" w:color="auto"/>
              <w:left w:val="single" w:sz="4" w:space="0" w:color="auto"/>
              <w:bottom w:val="single" w:sz="4" w:space="0" w:color="auto"/>
              <w:right w:val="single" w:sz="4" w:space="0" w:color="auto"/>
            </w:tcBorders>
            <w:shd w:val="clear" w:color="auto" w:fill="FBE4D5"/>
          </w:tcPr>
          <w:p w14:paraId="60F37757"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lastRenderedPageBreak/>
              <w:t>8.2</w:t>
            </w:r>
          </w:p>
        </w:tc>
        <w:tc>
          <w:tcPr>
            <w:tcW w:w="3686" w:type="dxa"/>
            <w:tcBorders>
              <w:top w:val="single" w:sz="4" w:space="0" w:color="auto"/>
              <w:left w:val="single" w:sz="4" w:space="0" w:color="auto"/>
              <w:bottom w:val="single" w:sz="4" w:space="0" w:color="auto"/>
              <w:right w:val="single" w:sz="4" w:space="0" w:color="auto"/>
            </w:tcBorders>
            <w:shd w:val="clear" w:color="auto" w:fill="FBE4D5"/>
          </w:tcPr>
          <w:p w14:paraId="77362E2D"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За захтев за именовање тела за оцењивање усаглашености у износу од 2.410 динара:</w:t>
            </w:r>
          </w:p>
        </w:tc>
        <w:tc>
          <w:tcPr>
            <w:tcW w:w="5132" w:type="dxa"/>
            <w:tcBorders>
              <w:top w:val="single" w:sz="4" w:space="0" w:color="auto"/>
              <w:left w:val="single" w:sz="4" w:space="0" w:color="auto"/>
              <w:bottom w:val="single" w:sz="4" w:space="0" w:color="auto"/>
              <w:right w:val="single" w:sz="4" w:space="0" w:color="auto"/>
            </w:tcBorders>
            <w:vAlign w:val="center"/>
          </w:tcPr>
          <w:p w14:paraId="749671ED" w14:textId="77777777" w:rsidR="006479FC" w:rsidRPr="008577E3" w:rsidRDefault="006479FC" w:rsidP="006479FC">
            <w:pPr>
              <w:tabs>
                <w:tab w:val="center" w:pos="4320"/>
                <w:tab w:val="right" w:pos="8640"/>
              </w:tabs>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ДА               □ НЕ</w:t>
            </w:r>
          </w:p>
        </w:tc>
      </w:tr>
      <w:tr w:rsidR="008577E3" w:rsidRPr="008577E3" w14:paraId="6C649204" w14:textId="77777777" w:rsidTr="004949C4">
        <w:trPr>
          <w:jc w:val="center"/>
        </w:trPr>
        <w:tc>
          <w:tcPr>
            <w:tcW w:w="1276" w:type="dxa"/>
            <w:tcBorders>
              <w:top w:val="single" w:sz="4" w:space="0" w:color="auto"/>
              <w:left w:val="single" w:sz="4" w:space="0" w:color="auto"/>
              <w:bottom w:val="single" w:sz="4" w:space="0" w:color="auto"/>
              <w:right w:val="single" w:sz="4" w:space="0" w:color="auto"/>
            </w:tcBorders>
            <w:shd w:val="clear" w:color="auto" w:fill="FBE4D5"/>
          </w:tcPr>
          <w:p w14:paraId="1694AE7C"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8.3</w:t>
            </w:r>
          </w:p>
        </w:tc>
        <w:tc>
          <w:tcPr>
            <w:tcW w:w="3686" w:type="dxa"/>
            <w:tcBorders>
              <w:top w:val="single" w:sz="4" w:space="0" w:color="auto"/>
              <w:left w:val="single" w:sz="4" w:space="0" w:color="auto"/>
              <w:bottom w:val="single" w:sz="4" w:space="0" w:color="auto"/>
              <w:right w:val="single" w:sz="4" w:space="0" w:color="auto"/>
            </w:tcBorders>
            <w:shd w:val="clear" w:color="auto" w:fill="FBE4D5"/>
          </w:tcPr>
          <w:p w14:paraId="60F69320"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За решење које се доноси по захтеву за именовање тела за оцењивање усаглашености у износу од 11.550 динара:</w:t>
            </w:r>
          </w:p>
        </w:tc>
        <w:tc>
          <w:tcPr>
            <w:tcW w:w="5132" w:type="dxa"/>
            <w:tcBorders>
              <w:top w:val="single" w:sz="4" w:space="0" w:color="auto"/>
              <w:left w:val="single" w:sz="4" w:space="0" w:color="auto"/>
              <w:bottom w:val="single" w:sz="4" w:space="0" w:color="auto"/>
              <w:right w:val="single" w:sz="4" w:space="0" w:color="auto"/>
            </w:tcBorders>
            <w:vAlign w:val="center"/>
          </w:tcPr>
          <w:p w14:paraId="6E7728C9" w14:textId="77777777" w:rsidR="006479FC" w:rsidRPr="008577E3" w:rsidRDefault="006479FC" w:rsidP="006479FC">
            <w:pPr>
              <w:tabs>
                <w:tab w:val="center" w:pos="4320"/>
                <w:tab w:val="right" w:pos="8640"/>
              </w:tabs>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ДА               □ НЕ</w:t>
            </w:r>
          </w:p>
        </w:tc>
      </w:tr>
    </w:tbl>
    <w:p w14:paraId="69428BFA"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p w14:paraId="3900DEA5"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ПРИЛОЗИ КОЈИМА СЕ ДОКАЗУЈУ НАВОДИ ИЗ ЗАХТЕВА:</w:t>
      </w:r>
    </w:p>
    <w:p w14:paraId="716A3E33"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p>
    <w:tbl>
      <w:tblPr>
        <w:tblW w:w="100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2"/>
        <w:gridCol w:w="9497"/>
      </w:tblGrid>
      <w:tr w:rsidR="008577E3" w:rsidRPr="008577E3" w14:paraId="4CD5F857"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13E117B3"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1.1</w:t>
            </w:r>
          </w:p>
        </w:tc>
        <w:tc>
          <w:tcPr>
            <w:tcW w:w="9497" w:type="dxa"/>
            <w:tcBorders>
              <w:top w:val="single" w:sz="4" w:space="0" w:color="000000"/>
              <w:left w:val="single" w:sz="4" w:space="0" w:color="000000"/>
              <w:bottom w:val="single" w:sz="4" w:space="0" w:color="000000"/>
              <w:right w:val="single" w:sz="4" w:space="0" w:color="000000"/>
            </w:tcBorders>
          </w:tcPr>
          <w:p w14:paraId="3D56FA88"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извод из одговарајућег регистра (Агенције за привредне регистре или надлежног суда за подносиоца захтева и огранке, ако постоје)</w:t>
            </w:r>
          </w:p>
        </w:tc>
      </w:tr>
      <w:tr w:rsidR="008577E3" w:rsidRPr="008577E3" w14:paraId="57764D42"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47A4FFA4"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1.2</w:t>
            </w:r>
          </w:p>
        </w:tc>
        <w:tc>
          <w:tcPr>
            <w:tcW w:w="9497" w:type="dxa"/>
            <w:tcBorders>
              <w:top w:val="single" w:sz="4" w:space="0" w:color="000000"/>
              <w:left w:val="single" w:sz="4" w:space="0" w:color="000000"/>
              <w:bottom w:val="single" w:sz="4" w:space="0" w:color="000000"/>
              <w:right w:val="single" w:sz="4" w:space="0" w:color="000000"/>
            </w:tcBorders>
          </w:tcPr>
          <w:p w14:paraId="1FF00ED9" w14:textId="77777777" w:rsidR="006479FC" w:rsidRPr="008577E3" w:rsidRDefault="006479FC" w:rsidP="003D2ACD">
            <w:pPr>
              <w:spacing w:after="0" w:line="240" w:lineRule="auto"/>
              <w:ind w:firstLine="35"/>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копија општег акта о унутрашњој организацији подносиоца захтева</w:t>
            </w:r>
          </w:p>
        </w:tc>
      </w:tr>
      <w:tr w:rsidR="008577E3" w:rsidRPr="008577E3" w14:paraId="099B1862"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707EC02E"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3.1</w:t>
            </w:r>
          </w:p>
        </w:tc>
        <w:tc>
          <w:tcPr>
            <w:tcW w:w="9497" w:type="dxa"/>
            <w:tcBorders>
              <w:top w:val="single" w:sz="4" w:space="0" w:color="000000"/>
              <w:left w:val="single" w:sz="4" w:space="0" w:color="000000"/>
              <w:bottom w:val="single" w:sz="4" w:space="0" w:color="000000"/>
              <w:right w:val="single" w:sz="4" w:space="0" w:color="000000"/>
            </w:tcBorders>
          </w:tcPr>
          <w:p w14:paraId="499F916E"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копије појединачних уговора о раду запослених и одговарајућих уговора за друга ангажована лица, као и копије одговарајућих докумената којима се потврђују подаци из тачке 3.1 за запослена и друга ангажована лица</w:t>
            </w:r>
          </w:p>
        </w:tc>
      </w:tr>
      <w:tr w:rsidR="008577E3" w:rsidRPr="008577E3" w14:paraId="4135AC00"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1E031EE7"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3.3</w:t>
            </w:r>
          </w:p>
        </w:tc>
        <w:tc>
          <w:tcPr>
            <w:tcW w:w="9497" w:type="dxa"/>
            <w:tcBorders>
              <w:top w:val="single" w:sz="4" w:space="0" w:color="000000"/>
              <w:left w:val="single" w:sz="4" w:space="0" w:color="000000"/>
              <w:bottom w:val="single" w:sz="4" w:space="0" w:color="000000"/>
              <w:right w:val="single" w:sz="4" w:space="0" w:color="000000"/>
            </w:tcBorders>
          </w:tcPr>
          <w:p w14:paraId="78C53957"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копија акта/одлуке наведеног у тачки 3.3, односно други доказ којим се потврђује навод из захтева </w:t>
            </w:r>
          </w:p>
        </w:tc>
      </w:tr>
      <w:tr w:rsidR="008577E3" w:rsidRPr="008577E3" w14:paraId="56160ABF"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43145D55"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3.4 </w:t>
            </w:r>
          </w:p>
        </w:tc>
        <w:tc>
          <w:tcPr>
            <w:tcW w:w="9497" w:type="dxa"/>
            <w:tcBorders>
              <w:top w:val="single" w:sz="4" w:space="0" w:color="000000"/>
              <w:left w:val="single" w:sz="4" w:space="0" w:color="000000"/>
              <w:bottom w:val="single" w:sz="4" w:space="0" w:color="000000"/>
              <w:right w:val="single" w:sz="4" w:space="0" w:color="000000"/>
            </w:tcBorders>
          </w:tcPr>
          <w:p w14:paraId="7F4D5DD7"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копија акта/одлуке наведеног у тачки 3.4, односно други доказ којим се потврђује навод из захтева</w:t>
            </w:r>
          </w:p>
        </w:tc>
      </w:tr>
      <w:tr w:rsidR="008577E3" w:rsidRPr="008577E3" w14:paraId="0B93DD96"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26A73527"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3.6</w:t>
            </w:r>
          </w:p>
        </w:tc>
        <w:tc>
          <w:tcPr>
            <w:tcW w:w="9497" w:type="dxa"/>
            <w:tcBorders>
              <w:top w:val="single" w:sz="4" w:space="0" w:color="000000"/>
              <w:left w:val="single" w:sz="4" w:space="0" w:color="000000"/>
              <w:bottom w:val="single" w:sz="4" w:space="0" w:color="000000"/>
              <w:right w:val="single" w:sz="4" w:space="0" w:color="000000"/>
            </w:tcBorders>
          </w:tcPr>
          <w:p w14:paraId="77AEE4FE"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копија општег акта наведеног у тачки 3.6, односно други доказ којим се потврђује навод из захтева</w:t>
            </w:r>
          </w:p>
        </w:tc>
      </w:tr>
      <w:tr w:rsidR="008577E3" w:rsidRPr="008577E3" w14:paraId="61F79938"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42A879F7"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3.7</w:t>
            </w:r>
          </w:p>
        </w:tc>
        <w:tc>
          <w:tcPr>
            <w:tcW w:w="9497" w:type="dxa"/>
            <w:tcBorders>
              <w:top w:val="single" w:sz="4" w:space="0" w:color="000000"/>
              <w:left w:val="single" w:sz="4" w:space="0" w:color="000000"/>
              <w:bottom w:val="single" w:sz="4" w:space="0" w:color="000000"/>
              <w:right w:val="single" w:sz="4" w:space="0" w:color="000000"/>
            </w:tcBorders>
          </w:tcPr>
          <w:p w14:paraId="545BD497"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копија акта/одлуке наведеног у тачки 3.6, односно други доказ којим се потврђује навод из захтева</w:t>
            </w:r>
          </w:p>
        </w:tc>
      </w:tr>
      <w:tr w:rsidR="008577E3" w:rsidRPr="008577E3" w14:paraId="6F3AACEE"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72BDD68D"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5.1</w:t>
            </w:r>
          </w:p>
        </w:tc>
        <w:tc>
          <w:tcPr>
            <w:tcW w:w="9497" w:type="dxa"/>
            <w:tcBorders>
              <w:top w:val="single" w:sz="4" w:space="0" w:color="000000"/>
              <w:left w:val="single" w:sz="4" w:space="0" w:color="000000"/>
              <w:bottom w:val="single" w:sz="4" w:space="0" w:color="000000"/>
              <w:right w:val="single" w:sz="4" w:space="0" w:color="000000"/>
            </w:tcBorders>
          </w:tcPr>
          <w:p w14:paraId="77DCDDEC"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копија акта о акредитацији и решења о утврђивању обима акредитације, са детаљним обимом акредитације</w:t>
            </w:r>
          </w:p>
        </w:tc>
      </w:tr>
      <w:tr w:rsidR="008577E3" w:rsidRPr="008577E3" w14:paraId="22B05846"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39090C97"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5.2</w:t>
            </w:r>
          </w:p>
        </w:tc>
        <w:tc>
          <w:tcPr>
            <w:tcW w:w="9497" w:type="dxa"/>
            <w:tcBorders>
              <w:top w:val="single" w:sz="4" w:space="0" w:color="000000"/>
              <w:left w:val="single" w:sz="4" w:space="0" w:color="000000"/>
              <w:bottom w:val="single" w:sz="4" w:space="0" w:color="000000"/>
              <w:right w:val="single" w:sz="4" w:space="0" w:color="000000"/>
            </w:tcBorders>
          </w:tcPr>
          <w:p w14:paraId="2B34C683"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копија друге исправе којом се доказује оспособљеност подносиоца захтева за обављање послова оцењивања усаглашености, ако је исправа наведена у тачки 5.2</w:t>
            </w:r>
          </w:p>
        </w:tc>
      </w:tr>
      <w:tr w:rsidR="008577E3" w:rsidRPr="008577E3" w14:paraId="70637C50"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6237303F"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6.</w:t>
            </w:r>
          </w:p>
        </w:tc>
        <w:tc>
          <w:tcPr>
            <w:tcW w:w="9497" w:type="dxa"/>
            <w:tcBorders>
              <w:top w:val="single" w:sz="4" w:space="0" w:color="000000"/>
              <w:left w:val="single" w:sz="4" w:space="0" w:color="000000"/>
              <w:bottom w:val="single" w:sz="4" w:space="0" w:color="000000"/>
              <w:right w:val="single" w:sz="4" w:space="0" w:color="000000"/>
            </w:tcBorders>
          </w:tcPr>
          <w:p w14:paraId="7A42D147"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копија уговора о осигурању од одговорности за штету</w:t>
            </w:r>
          </w:p>
        </w:tc>
      </w:tr>
      <w:tr w:rsidR="008577E3" w:rsidRPr="008577E3" w14:paraId="27961A61"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33A4FC14"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7.1</w:t>
            </w:r>
          </w:p>
        </w:tc>
        <w:tc>
          <w:tcPr>
            <w:tcW w:w="9497" w:type="dxa"/>
            <w:tcBorders>
              <w:top w:val="single" w:sz="4" w:space="0" w:color="000000"/>
              <w:left w:val="single" w:sz="4" w:space="0" w:color="000000"/>
              <w:bottom w:val="single" w:sz="4" w:space="0" w:color="000000"/>
              <w:right w:val="single" w:sz="4" w:space="0" w:color="000000"/>
            </w:tcBorders>
          </w:tcPr>
          <w:p w14:paraId="5B675E36"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копије уговора са подизвођачем, ако је дат позитиван одговор </w:t>
            </w:r>
          </w:p>
        </w:tc>
      </w:tr>
      <w:tr w:rsidR="008577E3" w:rsidRPr="008577E3" w14:paraId="307E50CB"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447ED022"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7.2</w:t>
            </w:r>
          </w:p>
        </w:tc>
        <w:tc>
          <w:tcPr>
            <w:tcW w:w="9497" w:type="dxa"/>
            <w:tcBorders>
              <w:top w:val="single" w:sz="4" w:space="0" w:color="000000"/>
              <w:left w:val="single" w:sz="4" w:space="0" w:color="000000"/>
              <w:bottom w:val="single" w:sz="4" w:space="0" w:color="000000"/>
              <w:right w:val="single" w:sz="4" w:space="0" w:color="000000"/>
            </w:tcBorders>
          </w:tcPr>
          <w:p w14:paraId="50037A79"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r w:rsidR="008577E3" w:rsidRPr="008577E3" w14:paraId="287CA8C6"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78EE579B"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7.3</w:t>
            </w:r>
          </w:p>
        </w:tc>
        <w:tc>
          <w:tcPr>
            <w:tcW w:w="9497" w:type="dxa"/>
            <w:tcBorders>
              <w:top w:val="single" w:sz="4" w:space="0" w:color="000000"/>
              <w:left w:val="single" w:sz="4" w:space="0" w:color="000000"/>
              <w:bottom w:val="single" w:sz="4" w:space="0" w:color="000000"/>
              <w:right w:val="single" w:sz="4" w:space="0" w:color="000000"/>
            </w:tcBorders>
          </w:tcPr>
          <w:p w14:paraId="6AA3C9AC"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r w:rsidR="006479FC" w:rsidRPr="008577E3" w14:paraId="21625F96"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51636CE0"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8.2</w:t>
            </w:r>
          </w:p>
          <w:p w14:paraId="6E54A903"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8.3</w:t>
            </w:r>
          </w:p>
        </w:tc>
        <w:tc>
          <w:tcPr>
            <w:tcW w:w="9497" w:type="dxa"/>
            <w:tcBorders>
              <w:top w:val="single" w:sz="4" w:space="0" w:color="000000"/>
              <w:left w:val="single" w:sz="4" w:space="0" w:color="000000"/>
              <w:bottom w:val="single" w:sz="4" w:space="0" w:color="000000"/>
              <w:right w:val="single" w:sz="4" w:space="0" w:color="000000"/>
            </w:tcBorders>
          </w:tcPr>
          <w:p w14:paraId="40E4B78C"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Доказ о плаћеној административној такси</w:t>
            </w:r>
          </w:p>
        </w:tc>
      </w:tr>
    </w:tbl>
    <w:p w14:paraId="55F9BC48"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p>
    <w:p w14:paraId="68B8F83C"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8"/>
          <w:szCs w:val="28"/>
          <w:lang w:val="sr-Cyrl-RS"/>
        </w:rPr>
      </w:pPr>
      <w:r w:rsidRPr="008577E3">
        <w:rPr>
          <w:rFonts w:ascii="Times New Roman" w:eastAsia="Times New Roman" w:hAnsi="Times New Roman" w:cs="Times New Roman"/>
          <w:b/>
          <w:sz w:val="24"/>
          <w:szCs w:val="24"/>
          <w:vertAlign w:val="superscript"/>
          <w:lang w:val="sr-Cyrl-RS"/>
        </w:rPr>
        <w:t>*</w:t>
      </w:r>
      <w:r w:rsidRPr="008577E3">
        <w:rPr>
          <w:rFonts w:ascii="Times New Roman" w:eastAsia="Times New Roman" w:hAnsi="Times New Roman" w:cs="Times New Roman"/>
          <w:b/>
          <w:sz w:val="24"/>
          <w:szCs w:val="24"/>
          <w:lang w:val="sr-Cyrl-RS"/>
        </w:rPr>
        <w:t xml:space="preserve"> </w:t>
      </w:r>
      <w:r w:rsidRPr="008577E3">
        <w:rPr>
          <w:rFonts w:ascii="Times New Roman" w:eastAsia="Times New Roman" w:hAnsi="Times New Roman" w:cs="Times New Roman"/>
          <w:lang w:val="sr-Cyrl-RS"/>
        </w:rPr>
        <w:t xml:space="preserve">Одговор на питања из тач. 6.1, 7.1, 8.2 и 8.3 се даје прецртавањем знака </w:t>
      </w:r>
      <w:r w:rsidRPr="008577E3">
        <w:rPr>
          <w:rFonts w:ascii="Times New Roman" w:eastAsia="Times New Roman" w:hAnsi="Times New Roman" w:cs="Times New Roman"/>
          <w:sz w:val="28"/>
          <w:szCs w:val="28"/>
          <w:lang w:val="sr-Cyrl-RS"/>
        </w:rPr>
        <w:t>□</w:t>
      </w:r>
    </w:p>
    <w:p w14:paraId="1B180D16"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8"/>
          <w:szCs w:val="28"/>
          <w:lang w:val="sr-Cyrl-RS"/>
        </w:rPr>
      </w:pPr>
    </w:p>
    <w:p w14:paraId="04BABF11" w14:textId="77777777" w:rsidR="006479FC" w:rsidRPr="008577E3" w:rsidRDefault="006479FC" w:rsidP="006479FC">
      <w:pPr>
        <w:tabs>
          <w:tab w:val="center" w:pos="4320"/>
          <w:tab w:val="right" w:pos="8640"/>
        </w:tabs>
        <w:spacing w:after="0" w:line="240" w:lineRule="auto"/>
        <w:ind w:hanging="567"/>
        <w:rPr>
          <w:rFonts w:ascii="Times New Roman" w:eastAsia="Times New Roman" w:hAnsi="Times New Roman" w:cs="Times New Roman"/>
          <w:sz w:val="24"/>
          <w:szCs w:val="24"/>
          <w:u w:val="single"/>
          <w:lang w:val="sr-Cyrl-RS"/>
        </w:rPr>
      </w:pP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RS"/>
        </w:rPr>
        <w:t xml:space="preserve">Датум подношења захтева:                 </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RS"/>
        </w:rPr>
        <w:t xml:space="preserve"> Подносилац захтева: </w:t>
      </w:r>
    </w:p>
    <w:p w14:paraId="0B4099E3" w14:textId="77777777" w:rsidR="006479FC" w:rsidRPr="008577E3" w:rsidRDefault="006479FC" w:rsidP="006479FC">
      <w:pPr>
        <w:tabs>
          <w:tab w:val="center" w:pos="4320"/>
          <w:tab w:val="right" w:pos="8640"/>
        </w:tabs>
        <w:spacing w:after="0" w:line="240" w:lineRule="auto"/>
        <w:ind w:hanging="567"/>
        <w:jc w:val="right"/>
        <w:rPr>
          <w:rFonts w:ascii="Times New Roman" w:eastAsia="Times New Roman" w:hAnsi="Times New Roman" w:cs="Times New Roman"/>
          <w:sz w:val="24"/>
          <w:szCs w:val="24"/>
          <w:u w:val="single"/>
          <w:lang w:val="sr-Cyrl-RS"/>
        </w:rPr>
      </w:pPr>
    </w:p>
    <w:p w14:paraId="485C6179" w14:textId="77777777" w:rsidR="006479FC" w:rsidRPr="008577E3" w:rsidRDefault="006479FC" w:rsidP="006479FC">
      <w:pPr>
        <w:tabs>
          <w:tab w:val="center" w:pos="4320"/>
          <w:tab w:val="right" w:pos="8640"/>
        </w:tabs>
        <w:spacing w:after="0" w:line="240" w:lineRule="auto"/>
        <w:ind w:hanging="567"/>
        <w:jc w:val="right"/>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u w:val="single"/>
          <w:lang w:val="sr-Cyrl-RS"/>
        </w:rPr>
        <w:t xml:space="preserve">  </w:t>
      </w:r>
      <w:r w:rsidRPr="008577E3">
        <w:rPr>
          <w:rFonts w:ascii="Times New Roman" w:eastAsia="Times New Roman" w:hAnsi="Times New Roman" w:cs="Times New Roman"/>
          <w:sz w:val="24"/>
          <w:szCs w:val="24"/>
          <w:u w:val="single"/>
          <w:lang w:val="sr-Cyrl-RS"/>
        </w:rPr>
        <w:tab/>
      </w:r>
      <w:r w:rsidRPr="008577E3">
        <w:rPr>
          <w:rFonts w:ascii="Times New Roman" w:eastAsia="Times New Roman" w:hAnsi="Times New Roman" w:cs="Times New Roman"/>
          <w:sz w:val="24"/>
          <w:szCs w:val="24"/>
          <w:u w:val="single"/>
          <w:lang w:val="sr-Cyrl-RS"/>
        </w:rPr>
        <w:tab/>
        <w:t xml:space="preserve"> </w:t>
      </w:r>
    </w:p>
    <w:p w14:paraId="1B1427CA" w14:textId="77777777" w:rsidR="006479FC" w:rsidRPr="008577E3" w:rsidRDefault="006479FC" w:rsidP="006479FC">
      <w:pPr>
        <w:spacing w:after="0" w:line="240" w:lineRule="auto"/>
        <w:ind w:left="3600"/>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(законски заступник или овлашћено лице</w:t>
      </w:r>
    </w:p>
    <w:p w14:paraId="6F473923" w14:textId="77777777" w:rsidR="006479FC" w:rsidRPr="008577E3" w:rsidRDefault="006479FC" w:rsidP="006479FC">
      <w:pPr>
        <w:tabs>
          <w:tab w:val="center" w:pos="4320"/>
          <w:tab w:val="right" w:pos="8640"/>
        </w:tabs>
        <w:spacing w:after="0" w:line="240" w:lineRule="auto"/>
        <w:ind w:left="3600"/>
        <w:jc w:val="center"/>
        <w:rPr>
          <w:rFonts w:ascii="Times New Roman" w:eastAsia="Times New Roman" w:hAnsi="Times New Roman" w:cs="Times New Roman"/>
          <w:sz w:val="24"/>
          <w:szCs w:val="24"/>
          <w:lang w:val="sr-Cyrl-RS"/>
        </w:rPr>
      </w:pPr>
    </w:p>
    <w:p w14:paraId="442E3D48" w14:textId="683121E9" w:rsidR="006479FC" w:rsidRPr="008577E3" w:rsidRDefault="006479FC" w:rsidP="00886971">
      <w:pPr>
        <w:tabs>
          <w:tab w:val="center" w:pos="4320"/>
          <w:tab w:val="right" w:pos="8640"/>
        </w:tabs>
        <w:spacing w:after="0" w:line="240" w:lineRule="auto"/>
        <w:ind w:left="3600"/>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 подношење захтева-име презиме, потпис)</w:t>
      </w:r>
    </w:p>
    <w:p w14:paraId="3CF1CF18"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p>
    <w:tbl>
      <w:tblPr>
        <w:tblW w:w="0" w:type="auto"/>
        <w:tblLayout w:type="fixed"/>
        <w:tblLook w:val="0000" w:firstRow="0" w:lastRow="0" w:firstColumn="0" w:lastColumn="0" w:noHBand="0" w:noVBand="0"/>
      </w:tblPr>
      <w:tblGrid>
        <w:gridCol w:w="5253"/>
      </w:tblGrid>
      <w:tr w:rsidR="008577E3" w:rsidRPr="008577E3" w14:paraId="30FB5907" w14:textId="77777777" w:rsidTr="004949C4">
        <w:trPr>
          <w:trHeight w:val="428"/>
        </w:trPr>
        <w:tc>
          <w:tcPr>
            <w:tcW w:w="5253" w:type="dxa"/>
            <w:tcBorders>
              <w:bottom w:val="single" w:sz="4" w:space="0" w:color="auto"/>
            </w:tcBorders>
            <w:vAlign w:val="center"/>
          </w:tcPr>
          <w:p w14:paraId="23A2A0B1" w14:textId="77777777" w:rsidR="006479FC" w:rsidRPr="008577E3" w:rsidRDefault="006479FC" w:rsidP="006479FC">
            <w:pPr>
              <w:spacing w:after="0" w:line="240" w:lineRule="auto"/>
              <w:rPr>
                <w:rFonts w:ascii="Times New Roman" w:eastAsia="Times New Roman" w:hAnsi="Times New Roman" w:cs="Times New Roman"/>
                <w:lang w:val="sr-Cyrl-RS"/>
              </w:rPr>
            </w:pPr>
          </w:p>
        </w:tc>
      </w:tr>
      <w:tr w:rsidR="008577E3" w:rsidRPr="008577E3" w14:paraId="6C2ED236" w14:textId="77777777" w:rsidTr="004949C4">
        <w:trPr>
          <w:trHeight w:val="428"/>
        </w:trPr>
        <w:tc>
          <w:tcPr>
            <w:tcW w:w="5253" w:type="dxa"/>
            <w:tcBorders>
              <w:top w:val="single" w:sz="4" w:space="0" w:color="auto"/>
            </w:tcBorders>
            <w:vAlign w:val="center"/>
          </w:tcPr>
          <w:p w14:paraId="35933A42" w14:textId="77777777" w:rsidR="006479FC" w:rsidRPr="008577E3" w:rsidRDefault="006479FC" w:rsidP="006479FC">
            <w:pPr>
              <w:spacing w:after="0" w:line="240" w:lineRule="auto"/>
              <w:rPr>
                <w:rFonts w:ascii="Times New Roman" w:eastAsia="Times New Roman" w:hAnsi="Times New Roman" w:cs="Times New Roman"/>
                <w:lang w:val="sr-Cyrl-RS"/>
              </w:rPr>
            </w:pPr>
          </w:p>
        </w:tc>
      </w:tr>
      <w:tr w:rsidR="008577E3" w:rsidRPr="008577E3" w14:paraId="40BF419F" w14:textId="77777777" w:rsidTr="004949C4">
        <w:trPr>
          <w:trHeight w:val="428"/>
        </w:trPr>
        <w:tc>
          <w:tcPr>
            <w:tcW w:w="5253" w:type="dxa"/>
            <w:tcBorders>
              <w:top w:val="single" w:sz="4" w:space="0" w:color="auto"/>
            </w:tcBorders>
            <w:vAlign w:val="center"/>
          </w:tcPr>
          <w:p w14:paraId="5B435275" w14:textId="77777777" w:rsidR="006479FC" w:rsidRPr="008577E3" w:rsidRDefault="006479FC" w:rsidP="006479FC">
            <w:pPr>
              <w:spacing w:after="0" w:line="240" w:lineRule="auto"/>
              <w:rPr>
                <w:rFonts w:ascii="Times New Roman" w:eastAsia="Times New Roman" w:hAnsi="Times New Roman" w:cs="Times New Roman"/>
                <w:lang w:val="sr-Cyrl-RS"/>
              </w:rPr>
            </w:pPr>
          </w:p>
        </w:tc>
      </w:tr>
      <w:tr w:rsidR="006479FC" w:rsidRPr="008577E3" w14:paraId="7370CEEA" w14:textId="77777777" w:rsidTr="004949C4">
        <w:trPr>
          <w:trHeight w:val="259"/>
        </w:trPr>
        <w:tc>
          <w:tcPr>
            <w:tcW w:w="5253" w:type="dxa"/>
            <w:tcBorders>
              <w:top w:val="single" w:sz="4" w:space="0" w:color="auto"/>
            </w:tcBorders>
          </w:tcPr>
          <w:p w14:paraId="044558EA" w14:textId="77777777" w:rsidR="006479FC" w:rsidRPr="008577E3" w:rsidRDefault="006479FC" w:rsidP="006479FC">
            <w:pPr>
              <w:spacing w:after="0" w:line="240" w:lineRule="auto"/>
              <w:jc w:val="center"/>
              <w:rPr>
                <w:rFonts w:ascii="Times New Roman" w:eastAsia="Times New Roman" w:hAnsi="Times New Roman" w:cs="Times New Roman"/>
                <w:lang w:val="sr-Cyrl-RS"/>
              </w:rPr>
            </w:pPr>
            <w:r w:rsidRPr="008577E3">
              <w:rPr>
                <w:rFonts w:ascii="Times New Roman" w:eastAsia="Times New Roman" w:hAnsi="Times New Roman" w:cs="Times New Roman"/>
                <w:lang w:val="sr-Cyrl-RS"/>
              </w:rPr>
              <w:t>(Пун назив подносиоца захтева, седиште и адреса)</w:t>
            </w:r>
          </w:p>
        </w:tc>
      </w:tr>
    </w:tbl>
    <w:p w14:paraId="49BED2E7" w14:textId="77777777" w:rsidR="006479FC" w:rsidRPr="008577E3" w:rsidRDefault="006479FC" w:rsidP="006479FC">
      <w:pPr>
        <w:spacing w:after="0" w:line="240" w:lineRule="auto"/>
        <w:jc w:val="both"/>
        <w:rPr>
          <w:rFonts w:ascii="Times New Roman" w:eastAsia="Times New Roman" w:hAnsi="Times New Roman" w:cs="Times New Roman"/>
          <w:lang w:val="sr-Cyrl-RS"/>
        </w:rPr>
      </w:pPr>
    </w:p>
    <w:p w14:paraId="38ADD756" w14:textId="77777777" w:rsidR="006479FC" w:rsidRPr="008577E3" w:rsidRDefault="006479FC" w:rsidP="006479FC">
      <w:pPr>
        <w:spacing w:after="0" w:line="240" w:lineRule="auto"/>
        <w:jc w:val="both"/>
        <w:rPr>
          <w:rFonts w:ascii="Times New Roman" w:eastAsia="Times New Roman" w:hAnsi="Times New Roman" w:cs="Times New Roman"/>
          <w:lang w:val="sr-Cyrl-RS"/>
        </w:rPr>
      </w:pPr>
    </w:p>
    <w:p w14:paraId="002ADBE8" w14:textId="77777777" w:rsidR="006479FC" w:rsidRPr="008577E3" w:rsidRDefault="006479FC" w:rsidP="006479FC">
      <w:pPr>
        <w:spacing w:after="0" w:line="240" w:lineRule="auto"/>
        <w:jc w:val="center"/>
        <w:rPr>
          <w:rFonts w:ascii="Times New Roman" w:eastAsia="Times New Roman" w:hAnsi="Times New Roman" w:cs="Times New Roman"/>
          <w:lang w:val="sr-Cyrl-RS"/>
        </w:rPr>
      </w:pPr>
    </w:p>
    <w:p w14:paraId="074308B5" w14:textId="77777777" w:rsidR="006479FC" w:rsidRPr="008577E3" w:rsidRDefault="006479FC" w:rsidP="00F179D1">
      <w:pPr>
        <w:jc w:val="center"/>
        <w:rPr>
          <w:rFonts w:ascii="Times New Roman" w:hAnsi="Times New Roman" w:cs="Times New Roman"/>
          <w:sz w:val="24"/>
          <w:szCs w:val="24"/>
          <w:lang w:val="sr-Cyrl-RS"/>
        </w:rPr>
      </w:pPr>
      <w:r w:rsidRPr="008577E3">
        <w:rPr>
          <w:rFonts w:ascii="Times New Roman" w:hAnsi="Times New Roman" w:cs="Times New Roman"/>
          <w:sz w:val="24"/>
          <w:szCs w:val="24"/>
          <w:lang w:val="sr-Cyrl-RS"/>
        </w:rPr>
        <w:t>МИНИСТАРСТВО ГРАЂЕВИНАРСТВА, САОБРАЋАЈА И ИНФРАСТРУКТУРЕ</w:t>
      </w:r>
    </w:p>
    <w:p w14:paraId="31B1CECA" w14:textId="77777777" w:rsidR="006479FC" w:rsidRPr="008577E3" w:rsidRDefault="006479FC" w:rsidP="006479FC">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Сектор за стамбену и архитектонску политику, комуналне делатности и енергетску ефикасност</w:t>
      </w:r>
    </w:p>
    <w:p w14:paraId="0D56E4BB" w14:textId="77777777" w:rsidR="006479FC" w:rsidRPr="008577E3" w:rsidRDefault="006479FC" w:rsidP="006479FC">
      <w:pPr>
        <w:spacing w:after="0" w:line="240" w:lineRule="auto"/>
        <w:jc w:val="center"/>
        <w:rPr>
          <w:rFonts w:ascii="Times New Roman" w:eastAsia="Times New Roman" w:hAnsi="Times New Roman" w:cs="Times New Roman"/>
          <w:sz w:val="24"/>
          <w:szCs w:val="24"/>
          <w:lang w:val="sr-Cyrl-RS"/>
        </w:rPr>
      </w:pPr>
      <w:r w:rsidRPr="008577E3">
        <w:rPr>
          <w:rFonts w:ascii="Times New Roman" w:eastAsia="Calibri" w:hAnsi="Times New Roman" w:cs="Times New Roman"/>
          <w:sz w:val="24"/>
          <w:szCs w:val="24"/>
          <w:lang w:val="sr-Cyrl-RS"/>
        </w:rPr>
        <w:t xml:space="preserve">Одсек за </w:t>
      </w:r>
      <w:r w:rsidRPr="008577E3">
        <w:rPr>
          <w:rFonts w:ascii="Times New Roman" w:eastAsia="Times New Roman" w:hAnsi="Times New Roman" w:cs="Times New Roman"/>
          <w:sz w:val="24"/>
          <w:szCs w:val="24"/>
          <w:lang w:val="sr-Cyrl-RS"/>
        </w:rPr>
        <w:t>архитектонску политику</w:t>
      </w:r>
      <w:r w:rsidRPr="008577E3">
        <w:rPr>
          <w:rFonts w:ascii="Times New Roman" w:eastAsia="Calibri" w:hAnsi="Times New Roman" w:cs="Times New Roman"/>
          <w:sz w:val="24"/>
          <w:szCs w:val="24"/>
          <w:lang w:val="sr-Cyrl-RS"/>
        </w:rPr>
        <w:t xml:space="preserve"> и грађевинске про</w:t>
      </w:r>
      <w:r w:rsidRPr="008577E3">
        <w:rPr>
          <w:rFonts w:ascii="Times New Roman" w:eastAsia="Times New Roman" w:hAnsi="Times New Roman" w:cs="Times New Roman"/>
          <w:sz w:val="24"/>
          <w:szCs w:val="24"/>
          <w:lang w:val="sr-Cyrl-RS"/>
        </w:rPr>
        <w:t>изводе</w:t>
      </w:r>
    </w:p>
    <w:p w14:paraId="59919DDB" w14:textId="77777777" w:rsidR="006479FC" w:rsidRPr="008577E3" w:rsidRDefault="006479FC" w:rsidP="006479FC">
      <w:pPr>
        <w:spacing w:after="0" w:line="240" w:lineRule="auto"/>
        <w:jc w:val="center"/>
        <w:rPr>
          <w:rFonts w:ascii="Times New Roman" w:eastAsia="Times New Roman" w:hAnsi="Times New Roman" w:cs="Times New Roman"/>
          <w:sz w:val="10"/>
          <w:szCs w:val="10"/>
          <w:lang w:val="sr-Cyrl-RS"/>
        </w:rPr>
      </w:pPr>
    </w:p>
    <w:p w14:paraId="4261BA6E" w14:textId="77777777" w:rsidR="006479FC" w:rsidRPr="008577E3" w:rsidRDefault="006479FC" w:rsidP="006479FC">
      <w:pPr>
        <w:spacing w:after="0" w:line="240" w:lineRule="auto"/>
        <w:jc w:val="right"/>
        <w:rPr>
          <w:rFonts w:ascii="Times New Roman" w:eastAsia="Times New Roman" w:hAnsi="Times New Roman" w:cs="Times New Roman"/>
          <w:b/>
          <w:sz w:val="24"/>
          <w:szCs w:val="24"/>
          <w:u w:val="single"/>
          <w:lang w:val="sr-Cyrl-RS"/>
        </w:rPr>
      </w:pPr>
      <w:r w:rsidRPr="008577E3">
        <w:rPr>
          <w:rFonts w:ascii="Times New Roman" w:eastAsia="Times New Roman" w:hAnsi="Times New Roman" w:cs="Times New Roman"/>
          <w:b/>
          <w:sz w:val="24"/>
          <w:szCs w:val="24"/>
          <w:u w:val="single"/>
          <w:lang w:val="sr-Cyrl-RS"/>
        </w:rPr>
        <w:t>Б е о г р а д</w:t>
      </w:r>
    </w:p>
    <w:p w14:paraId="3A39E447" w14:textId="77777777" w:rsidR="006479FC" w:rsidRPr="008577E3" w:rsidRDefault="006479FC" w:rsidP="006479FC">
      <w:pPr>
        <w:spacing w:after="0" w:line="240" w:lineRule="auto"/>
        <w:jc w:val="right"/>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Немањина 22–26</w:t>
      </w:r>
    </w:p>
    <w:p w14:paraId="59F75B39" w14:textId="77777777" w:rsidR="006479FC" w:rsidRPr="008577E3" w:rsidRDefault="006479FC" w:rsidP="006479FC">
      <w:pPr>
        <w:spacing w:after="0" w:line="240" w:lineRule="auto"/>
        <w:jc w:val="right"/>
        <w:rPr>
          <w:rFonts w:ascii="Times New Roman" w:eastAsia="Times New Roman" w:hAnsi="Times New Roman" w:cs="Times New Roman"/>
          <w:sz w:val="10"/>
          <w:szCs w:val="10"/>
          <w:lang w:val="sr-Cyrl-RS"/>
        </w:rPr>
      </w:pPr>
    </w:p>
    <w:p w14:paraId="017374F9" w14:textId="77777777" w:rsidR="006479FC" w:rsidRPr="008577E3" w:rsidRDefault="006479FC" w:rsidP="006479FC">
      <w:pPr>
        <w:spacing w:after="0" w:line="240" w:lineRule="auto"/>
        <w:jc w:val="right"/>
        <w:rPr>
          <w:rFonts w:ascii="Times New Roman" w:eastAsia="Times New Roman" w:hAnsi="Times New Roman" w:cs="Times New Roman"/>
          <w:sz w:val="10"/>
          <w:szCs w:val="10"/>
          <w:lang w:val="sr-Cyrl-RS"/>
        </w:rPr>
      </w:pPr>
    </w:p>
    <w:p w14:paraId="455B3113" w14:textId="77777777" w:rsidR="006479FC" w:rsidRPr="008577E3" w:rsidRDefault="006479FC" w:rsidP="006479FC">
      <w:pPr>
        <w:spacing w:after="0" w:line="240" w:lineRule="auto"/>
        <w:jc w:val="right"/>
        <w:rPr>
          <w:rFonts w:ascii="Times New Roman" w:eastAsia="Times New Roman" w:hAnsi="Times New Roman" w:cs="Times New Roman"/>
          <w:sz w:val="10"/>
          <w:szCs w:val="10"/>
          <w:lang w:val="sr-Cyrl-RS"/>
        </w:rPr>
      </w:pPr>
    </w:p>
    <w:tbl>
      <w:tblPr>
        <w:tblW w:w="0" w:type="auto"/>
        <w:tblLayout w:type="fixed"/>
        <w:tblLook w:val="0000" w:firstRow="0" w:lastRow="0" w:firstColumn="0" w:lastColumn="0" w:noHBand="0" w:noVBand="0"/>
      </w:tblPr>
      <w:tblGrid>
        <w:gridCol w:w="1197"/>
        <w:gridCol w:w="5432"/>
      </w:tblGrid>
      <w:tr w:rsidR="006479FC" w:rsidRPr="008577E3" w14:paraId="1A3AC039" w14:textId="77777777" w:rsidTr="004949C4">
        <w:trPr>
          <w:cantSplit/>
          <w:trHeight w:val="1517"/>
        </w:trPr>
        <w:tc>
          <w:tcPr>
            <w:tcW w:w="1197" w:type="dxa"/>
          </w:tcPr>
          <w:p w14:paraId="56767DB8"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Предмет: </w:t>
            </w:r>
          </w:p>
        </w:tc>
        <w:tc>
          <w:tcPr>
            <w:tcW w:w="5432" w:type="dxa"/>
          </w:tcPr>
          <w:p w14:paraId="1AC1DCA7" w14:textId="77777777" w:rsidR="006479FC" w:rsidRPr="008577E3" w:rsidRDefault="006479FC" w:rsidP="006479FC">
            <w:pPr>
              <w:spacing w:after="0" w:line="240" w:lineRule="auto"/>
              <w:jc w:val="both"/>
              <w:rPr>
                <w:rFonts w:ascii="Times New Roman" w:eastAsia="Times New Roman" w:hAnsi="Times New Roman" w:cs="Times New Roman"/>
                <w:b/>
                <w:i/>
                <w:sz w:val="24"/>
                <w:szCs w:val="24"/>
                <w:lang w:val="sr-Cyrl-RS"/>
              </w:rPr>
            </w:pPr>
            <w:r w:rsidRPr="008577E3">
              <w:rPr>
                <w:rFonts w:ascii="Times New Roman" w:eastAsia="Times New Roman" w:hAnsi="Times New Roman" w:cs="Times New Roman"/>
                <w:i/>
                <w:sz w:val="24"/>
                <w:szCs w:val="24"/>
                <w:lang w:val="sr-Cyrl-RS"/>
              </w:rPr>
              <w:t>Захтев за признавање важења у Републици Србији</w:t>
            </w:r>
            <w:r w:rsidRPr="008577E3">
              <w:rPr>
                <w:rFonts w:ascii="Times New Roman" w:eastAsia="Times New Roman" w:hAnsi="Times New Roman" w:cs="Times New Roman"/>
                <w:b/>
                <w:i/>
                <w:sz w:val="24"/>
                <w:szCs w:val="24"/>
                <w:lang w:val="sr-Cyrl-RS"/>
              </w:rPr>
              <w:t xml:space="preserve"> документа о спроведеном оцењивању и верификацији сталности перформанси који је издало инострано тело за оцењивање и верификацију сталности перформанси, </w:t>
            </w:r>
            <w:r w:rsidRPr="008577E3">
              <w:rPr>
                <w:rFonts w:ascii="Times New Roman" w:eastAsia="Times New Roman" w:hAnsi="Times New Roman" w:cs="Times New Roman"/>
                <w:i/>
                <w:sz w:val="24"/>
                <w:szCs w:val="24"/>
                <w:lang w:val="sr-Cyrl-RS"/>
              </w:rPr>
              <w:t>за област техничких прописа којима се уређује ________________________________</w:t>
            </w:r>
            <w:r w:rsidRPr="008577E3">
              <w:rPr>
                <w:rFonts w:ascii="Times New Roman" w:eastAsia="Times New Roman" w:hAnsi="Times New Roman" w:cs="Times New Roman"/>
                <w:b/>
                <w:i/>
                <w:sz w:val="24"/>
                <w:szCs w:val="24"/>
                <w:lang w:val="sr-Cyrl-RS"/>
              </w:rPr>
              <w:t xml:space="preserve"> </w:t>
            </w:r>
            <w:r w:rsidRPr="008577E3">
              <w:rPr>
                <w:rFonts w:ascii="Times New Roman" w:eastAsia="Times New Roman" w:hAnsi="Times New Roman" w:cs="Times New Roman"/>
                <w:i/>
                <w:sz w:val="24"/>
                <w:szCs w:val="24"/>
                <w:lang w:val="sr-Cyrl-RS"/>
              </w:rPr>
              <w:t>грађевинских производа</w:t>
            </w:r>
          </w:p>
        </w:tc>
      </w:tr>
    </w:tbl>
    <w:p w14:paraId="5AECFE1B"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p w14:paraId="50DD42E0" w14:textId="77777777" w:rsidR="006479FC" w:rsidRPr="008577E3" w:rsidRDefault="006479FC" w:rsidP="006479FC">
      <w:pPr>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sz w:val="24"/>
          <w:szCs w:val="24"/>
          <w:lang w:val="sr-Cyrl-RS"/>
        </w:rPr>
        <w:t xml:space="preserve">У вези са чланом 53. </w:t>
      </w:r>
      <w:r w:rsidRPr="008577E3">
        <w:rPr>
          <w:rFonts w:ascii="Times New Roman" w:eastAsia="Times New Roman" w:hAnsi="Times New Roman" w:cs="Times New Roman"/>
          <w:b/>
          <w:sz w:val="24"/>
          <w:szCs w:val="24"/>
          <w:lang w:val="sr-Cyrl-RS"/>
        </w:rPr>
        <w:t>Закона о грађевинским производима</w:t>
      </w:r>
      <w:r w:rsidRPr="008577E3">
        <w:rPr>
          <w:rFonts w:ascii="Times New Roman" w:eastAsia="Times New Roman" w:hAnsi="Times New Roman" w:cs="Times New Roman"/>
          <w:sz w:val="24"/>
          <w:szCs w:val="24"/>
          <w:lang w:val="sr-Cyrl-RS"/>
        </w:rPr>
        <w:t xml:space="preserve"> („Службени гласник РС”, број 83/18), а у складу са </w:t>
      </w:r>
      <w:r w:rsidRPr="008577E3">
        <w:rPr>
          <w:rFonts w:ascii="Times New Roman" w:eastAsia="Times New Roman" w:hAnsi="Times New Roman" w:cs="Times New Roman"/>
          <w:b/>
          <w:sz w:val="24"/>
          <w:szCs w:val="24"/>
          <w:lang w:val="sr-Cyrl-RS"/>
        </w:rPr>
        <w:t>Уредбом о начину признавања иностраних исправа и знакова усаглашености</w:t>
      </w:r>
      <w:r w:rsidRPr="008577E3">
        <w:rPr>
          <w:rFonts w:ascii="Times New Roman" w:eastAsia="Times New Roman" w:hAnsi="Times New Roman" w:cs="Times New Roman"/>
          <w:sz w:val="24"/>
          <w:szCs w:val="24"/>
          <w:lang w:val="sr-Cyrl-RS"/>
        </w:rPr>
        <w:t xml:space="preserve"> („Службени гласник РС”, бр. 98/09 и 110/16), подносимо захтев за </w:t>
      </w:r>
      <w:r w:rsidRPr="008577E3">
        <w:rPr>
          <w:rFonts w:ascii="Times New Roman" w:eastAsia="Times New Roman" w:hAnsi="Times New Roman" w:cs="Times New Roman"/>
          <w:b/>
          <w:sz w:val="24"/>
          <w:szCs w:val="24"/>
          <w:lang w:val="sr-Cyrl-RS"/>
        </w:rPr>
        <w:t>признавање важења у Републици Србији документа о спроведеном оцењивању и верификацији сталности перформанси грађевинских производа који је издало инострано тело за оцењивање и верификацији сталности перформанси</w:t>
      </w:r>
      <w:r w:rsidRPr="008577E3">
        <w:rPr>
          <w:rFonts w:ascii="Times New Roman" w:eastAsia="Times New Roman" w:hAnsi="Times New Roman" w:cs="Times New Roman"/>
          <w:sz w:val="24"/>
          <w:szCs w:val="24"/>
          <w:lang w:val="sr-Cyrl-RS"/>
        </w:rPr>
        <w:t xml:space="preserve"> за</w:t>
      </w:r>
      <w:r w:rsidRPr="008577E3">
        <w:rPr>
          <w:rFonts w:ascii="Times New Roman" w:eastAsia="Times New Roman" w:hAnsi="Times New Roman" w:cs="Times New Roman"/>
          <w:bCs/>
          <w:sz w:val="24"/>
          <w:szCs w:val="24"/>
          <w:lang w:val="sr-Cyrl-RS"/>
        </w:rPr>
        <w:t xml:space="preserve"> област техничких прописа којима се уређује </w:t>
      </w:r>
    </w:p>
    <w:p w14:paraId="535B68E2" w14:textId="77777777" w:rsidR="006479FC" w:rsidRPr="008577E3" w:rsidRDefault="006479FC" w:rsidP="006479FC">
      <w:pPr>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_______</w:t>
      </w:r>
      <w:r w:rsidRPr="008577E3">
        <w:rPr>
          <w:rFonts w:ascii="Times New Roman" w:eastAsia="Times New Roman" w:hAnsi="Times New Roman" w:cs="Times New Roman"/>
          <w:bCs/>
          <w:sz w:val="24"/>
          <w:szCs w:val="24"/>
          <w:lang w:val="sr-Latn-CS"/>
        </w:rPr>
        <w:t>_________________________________</w:t>
      </w:r>
      <w:r w:rsidRPr="008577E3">
        <w:rPr>
          <w:rFonts w:ascii="Times New Roman" w:eastAsia="Times New Roman" w:hAnsi="Times New Roman" w:cs="Times New Roman"/>
          <w:bCs/>
          <w:sz w:val="24"/>
          <w:szCs w:val="24"/>
          <w:lang w:val="sr-Cyrl-RS"/>
        </w:rPr>
        <w:t>________________________________</w:t>
      </w:r>
    </w:p>
    <w:p w14:paraId="74D39A50" w14:textId="77777777" w:rsidR="006479FC" w:rsidRPr="008577E3" w:rsidRDefault="006479FC" w:rsidP="006479FC">
      <w:pPr>
        <w:tabs>
          <w:tab w:val="left" w:pos="6237"/>
        </w:tabs>
        <w:spacing w:after="0" w:line="240" w:lineRule="auto"/>
        <w:jc w:val="both"/>
        <w:rPr>
          <w:rFonts w:ascii="Times New Roman" w:eastAsia="Times New Roman" w:hAnsi="Times New Roman" w:cs="Times New Roman"/>
          <w:sz w:val="14"/>
          <w:lang w:val="sr-Cyrl-RS"/>
        </w:rPr>
      </w:pPr>
      <w:r w:rsidRPr="008577E3">
        <w:rPr>
          <w:rFonts w:ascii="Times New Roman" w:eastAsia="Times New Roman" w:hAnsi="Times New Roman" w:cs="Times New Roman"/>
          <w:sz w:val="14"/>
          <w:lang w:val="sr-Cyrl-RS"/>
        </w:rPr>
        <w:t>(област која је предмет оцењивања и верификације сталности перформанси)</w:t>
      </w:r>
    </w:p>
    <w:p w14:paraId="74D3E4B2"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Cs/>
          <w:sz w:val="24"/>
          <w:szCs w:val="24"/>
          <w:lang w:val="sr-Cyrl-RS"/>
        </w:rPr>
        <w:t>грађевинских производа</w:t>
      </w:r>
      <w:r w:rsidRPr="008577E3">
        <w:rPr>
          <w:rFonts w:ascii="Times New Roman" w:eastAsia="Times New Roman" w:hAnsi="Times New Roman" w:cs="Times New Roman"/>
          <w:sz w:val="24"/>
          <w:szCs w:val="24"/>
          <w:lang w:val="sr-Cyrl-RS"/>
        </w:rPr>
        <w:t>: _________________________________________________________</w:t>
      </w:r>
      <w:r w:rsidRPr="008577E3">
        <w:rPr>
          <w:rFonts w:ascii="Times New Roman" w:eastAsia="Times New Roman" w:hAnsi="Times New Roman" w:cs="Times New Roman"/>
          <w:sz w:val="24"/>
          <w:szCs w:val="24"/>
          <w:lang w:val="sr-Latn-CS"/>
        </w:rPr>
        <w:t>___________</w:t>
      </w:r>
      <w:r w:rsidRPr="008577E3">
        <w:rPr>
          <w:rFonts w:ascii="Times New Roman" w:eastAsia="Times New Roman" w:hAnsi="Times New Roman" w:cs="Times New Roman"/>
          <w:sz w:val="24"/>
          <w:szCs w:val="24"/>
          <w:lang w:val="sr-Cyrl-RS"/>
        </w:rPr>
        <w:t>____</w:t>
      </w:r>
    </w:p>
    <w:p w14:paraId="7FF987C2" w14:textId="77777777" w:rsidR="006479FC" w:rsidRPr="008577E3" w:rsidRDefault="006479FC" w:rsidP="006479FC">
      <w:pPr>
        <w:spacing w:after="0" w:line="240" w:lineRule="auto"/>
        <w:ind w:firstLine="1"/>
        <w:jc w:val="right"/>
        <w:rPr>
          <w:rFonts w:ascii="Times New Roman" w:eastAsia="Times New Roman" w:hAnsi="Times New Roman" w:cs="Times New Roman"/>
          <w:sz w:val="24"/>
          <w:szCs w:val="24"/>
          <w:lang w:val="sr-Cyrl-RS"/>
        </w:rPr>
      </w:pPr>
      <w:r w:rsidRPr="008577E3">
        <w:rPr>
          <w:rFonts w:ascii="Times New Roman" w:eastAsia="Times New Roman" w:hAnsi="Times New Roman" w:cs="Times New Roman"/>
          <w:lang w:val="sr-Cyrl-RS"/>
        </w:rPr>
        <w:t>______________________________________________________________________________,</w:t>
      </w:r>
    </w:p>
    <w:p w14:paraId="22DA0A80" w14:textId="77777777" w:rsidR="006479FC" w:rsidRPr="008577E3" w:rsidRDefault="006479FC" w:rsidP="006479FC">
      <w:pPr>
        <w:spacing w:after="0" w:line="240" w:lineRule="auto"/>
        <w:jc w:val="center"/>
        <w:rPr>
          <w:rFonts w:ascii="Times New Roman" w:eastAsia="Times New Roman" w:hAnsi="Times New Roman" w:cs="Times New Roman"/>
          <w:sz w:val="14"/>
          <w:lang w:val="sr-Cyrl-RS"/>
        </w:rPr>
      </w:pPr>
      <w:r w:rsidRPr="008577E3">
        <w:rPr>
          <w:rFonts w:ascii="Times New Roman" w:eastAsia="Times New Roman" w:hAnsi="Times New Roman" w:cs="Times New Roman"/>
          <w:sz w:val="14"/>
          <w:lang w:val="sr-Cyrl-RS"/>
        </w:rPr>
        <w:t>(назив производа)</w:t>
      </w:r>
    </w:p>
    <w:p w14:paraId="21D18F11"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чији  је произвођач  ________________________________</w:t>
      </w:r>
      <w:r w:rsidRPr="008577E3">
        <w:rPr>
          <w:rFonts w:ascii="Times New Roman" w:eastAsia="Times New Roman" w:hAnsi="Times New Roman" w:cs="Times New Roman"/>
          <w:sz w:val="24"/>
          <w:szCs w:val="24"/>
          <w:lang w:val="sr-Latn-CS"/>
        </w:rPr>
        <w:t>______</w:t>
      </w:r>
      <w:r w:rsidRPr="008577E3">
        <w:rPr>
          <w:rFonts w:ascii="Times New Roman" w:eastAsia="Times New Roman" w:hAnsi="Times New Roman" w:cs="Times New Roman"/>
          <w:sz w:val="24"/>
          <w:szCs w:val="24"/>
          <w:lang w:val="sr-Cyrl-RS"/>
        </w:rPr>
        <w:t>_________________________________.</w:t>
      </w:r>
    </w:p>
    <w:p w14:paraId="7F6A4C59" w14:textId="77777777" w:rsidR="006479FC" w:rsidRPr="008577E3" w:rsidRDefault="006479FC" w:rsidP="006479FC">
      <w:pPr>
        <w:spacing w:after="0" w:line="240" w:lineRule="auto"/>
        <w:jc w:val="center"/>
        <w:rPr>
          <w:rFonts w:ascii="Times New Roman" w:eastAsia="Times New Roman" w:hAnsi="Times New Roman" w:cs="Times New Roman"/>
          <w:lang w:val="sr-Cyrl-RS"/>
        </w:rPr>
      </w:pPr>
      <w:r w:rsidRPr="008577E3">
        <w:rPr>
          <w:rFonts w:ascii="Times New Roman" w:eastAsia="Times New Roman" w:hAnsi="Times New Roman" w:cs="Times New Roman"/>
          <w:sz w:val="14"/>
          <w:lang w:val="sr-Cyrl-RS"/>
        </w:rPr>
        <w:t>(пословно име/назив произвођача)</w:t>
      </w:r>
    </w:p>
    <w:p w14:paraId="2BFFF5FC" w14:textId="4FBA79BF" w:rsidR="006479FC" w:rsidRPr="008577E3" w:rsidRDefault="006479FC" w:rsidP="006479FC">
      <w:pPr>
        <w:spacing w:after="0" w:line="240" w:lineRule="auto"/>
        <w:jc w:val="both"/>
        <w:rPr>
          <w:rFonts w:ascii="Times New Roman" w:eastAsia="Times New Roman" w:hAnsi="Times New Roman" w:cs="Times New Roman"/>
          <w:lang w:val="sr-Cyrl-RS"/>
        </w:rPr>
      </w:pPr>
    </w:p>
    <w:p w14:paraId="3FDD866E" w14:textId="24B34E67" w:rsidR="00B107FC" w:rsidRPr="008577E3" w:rsidRDefault="00B107FC" w:rsidP="006479FC">
      <w:pPr>
        <w:spacing w:after="0" w:line="240" w:lineRule="auto"/>
        <w:jc w:val="both"/>
        <w:rPr>
          <w:rFonts w:ascii="Times New Roman" w:eastAsia="Times New Roman" w:hAnsi="Times New Roman" w:cs="Times New Roman"/>
          <w:lang w:val="sr-Cyrl-RS"/>
        </w:rPr>
      </w:pPr>
    </w:p>
    <w:p w14:paraId="0DD381AA" w14:textId="281499D8" w:rsidR="00B107FC" w:rsidRPr="008577E3" w:rsidRDefault="00B107FC" w:rsidP="006479FC">
      <w:pPr>
        <w:spacing w:after="0" w:line="240" w:lineRule="auto"/>
        <w:jc w:val="both"/>
        <w:rPr>
          <w:rFonts w:ascii="Times New Roman" w:eastAsia="Times New Roman" w:hAnsi="Times New Roman" w:cs="Times New Roman"/>
          <w:lang w:val="sr-Cyrl-RS"/>
        </w:rPr>
      </w:pPr>
    </w:p>
    <w:p w14:paraId="395EBBA0" w14:textId="423D3824" w:rsidR="00B107FC" w:rsidRPr="008577E3" w:rsidRDefault="00B107FC" w:rsidP="006479FC">
      <w:pPr>
        <w:spacing w:after="0" w:line="240" w:lineRule="auto"/>
        <w:jc w:val="both"/>
        <w:rPr>
          <w:rFonts w:ascii="Times New Roman" w:eastAsia="Times New Roman" w:hAnsi="Times New Roman" w:cs="Times New Roman"/>
          <w:lang w:val="sr-Cyrl-RS"/>
        </w:rPr>
      </w:pPr>
    </w:p>
    <w:p w14:paraId="419F9C63" w14:textId="431CDF04" w:rsidR="00BB5B3E" w:rsidRPr="008577E3" w:rsidRDefault="00BB5B3E" w:rsidP="006479FC">
      <w:pPr>
        <w:spacing w:after="0" w:line="240" w:lineRule="auto"/>
        <w:jc w:val="both"/>
        <w:rPr>
          <w:rFonts w:ascii="Times New Roman" w:eastAsia="Times New Roman" w:hAnsi="Times New Roman" w:cs="Times New Roman"/>
          <w:lang w:val="sr-Cyrl-RS"/>
        </w:rPr>
      </w:pPr>
    </w:p>
    <w:p w14:paraId="45A46A01" w14:textId="4771CEA3" w:rsidR="00BB5B3E" w:rsidRDefault="00BB5B3E" w:rsidP="006479FC">
      <w:pPr>
        <w:spacing w:after="0" w:line="240" w:lineRule="auto"/>
        <w:jc w:val="both"/>
        <w:rPr>
          <w:rFonts w:ascii="Times New Roman" w:eastAsia="Times New Roman" w:hAnsi="Times New Roman" w:cs="Times New Roman"/>
          <w:lang w:val="sr-Cyrl-RS"/>
        </w:rPr>
      </w:pPr>
    </w:p>
    <w:p w14:paraId="74113062" w14:textId="77777777" w:rsidR="00886971" w:rsidRPr="008577E3" w:rsidRDefault="00886971" w:rsidP="006479FC">
      <w:pPr>
        <w:spacing w:after="0" w:line="240" w:lineRule="auto"/>
        <w:jc w:val="both"/>
        <w:rPr>
          <w:rFonts w:ascii="Times New Roman" w:eastAsia="Times New Roman" w:hAnsi="Times New Roman" w:cs="Times New Roman"/>
          <w:lang w:val="sr-Cyrl-RS"/>
        </w:rPr>
      </w:pPr>
    </w:p>
    <w:p w14:paraId="158C7D92" w14:textId="77777777" w:rsidR="006479FC" w:rsidRPr="008577E3" w:rsidRDefault="006479FC" w:rsidP="006F1B60">
      <w:pPr>
        <w:numPr>
          <w:ilvl w:val="0"/>
          <w:numId w:val="71"/>
        </w:numPr>
        <w:spacing w:before="200" w:after="20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lastRenderedPageBreak/>
        <w:t>ОПШТИ ПОДАЦИ О ПОДНОСИОЦУ ЗАХТЕВА:</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223"/>
        <w:gridCol w:w="4707"/>
      </w:tblGrid>
      <w:tr w:rsidR="008577E3" w:rsidRPr="008577E3" w14:paraId="3A8AF6E7" w14:textId="77777777" w:rsidTr="00AA07AB">
        <w:trPr>
          <w:trHeight w:val="387"/>
        </w:trPr>
        <w:tc>
          <w:tcPr>
            <w:tcW w:w="710" w:type="dxa"/>
            <w:shd w:val="clear" w:color="auto" w:fill="DDD9C3"/>
            <w:vAlign w:val="center"/>
          </w:tcPr>
          <w:p w14:paraId="49BA0648" w14:textId="77777777" w:rsidR="006479FC" w:rsidRPr="008577E3" w:rsidRDefault="006479FC" w:rsidP="006F1B60">
            <w:pPr>
              <w:numPr>
                <w:ilvl w:val="1"/>
                <w:numId w:val="72"/>
              </w:numPr>
              <w:tabs>
                <w:tab w:val="left" w:pos="165"/>
              </w:tabs>
              <w:spacing w:after="0" w:line="240" w:lineRule="auto"/>
              <w:ind w:hanging="650"/>
              <w:rPr>
                <w:rFonts w:ascii="Times New Roman" w:eastAsia="Times New Roman" w:hAnsi="Times New Roman" w:cs="Times New Roman"/>
                <w:b/>
                <w:sz w:val="24"/>
                <w:szCs w:val="24"/>
                <w:lang w:val="sr-Cyrl-RS"/>
              </w:rPr>
            </w:pPr>
          </w:p>
        </w:tc>
        <w:tc>
          <w:tcPr>
            <w:tcW w:w="4223" w:type="dxa"/>
            <w:shd w:val="clear" w:color="auto" w:fill="DDD9C3"/>
            <w:vAlign w:val="center"/>
          </w:tcPr>
          <w:p w14:paraId="008FD37F" w14:textId="77777777"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Пословно име/назив и адреса подносиоца захтева</w:t>
            </w:r>
          </w:p>
        </w:tc>
        <w:tc>
          <w:tcPr>
            <w:tcW w:w="4707" w:type="dxa"/>
            <w:shd w:val="clear" w:color="auto" w:fill="auto"/>
            <w:vAlign w:val="center"/>
          </w:tcPr>
          <w:p w14:paraId="28B172B9"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p>
        </w:tc>
      </w:tr>
      <w:tr w:rsidR="008577E3" w:rsidRPr="008577E3" w14:paraId="146293E4" w14:textId="77777777" w:rsidTr="00AA07AB">
        <w:trPr>
          <w:trHeight w:val="412"/>
        </w:trPr>
        <w:tc>
          <w:tcPr>
            <w:tcW w:w="710" w:type="dxa"/>
            <w:shd w:val="clear" w:color="auto" w:fill="DDD9C3"/>
            <w:vAlign w:val="center"/>
          </w:tcPr>
          <w:p w14:paraId="002EDD24" w14:textId="77777777" w:rsidR="006479FC" w:rsidRPr="008577E3" w:rsidRDefault="006479FC" w:rsidP="006F1B60">
            <w:pPr>
              <w:numPr>
                <w:ilvl w:val="1"/>
                <w:numId w:val="72"/>
              </w:numPr>
              <w:tabs>
                <w:tab w:val="left" w:pos="165"/>
              </w:tabs>
              <w:spacing w:after="0" w:line="240" w:lineRule="auto"/>
              <w:ind w:hanging="650"/>
              <w:rPr>
                <w:rFonts w:ascii="Times New Roman" w:eastAsia="Times New Roman" w:hAnsi="Times New Roman" w:cs="Times New Roman"/>
                <w:b/>
                <w:sz w:val="24"/>
                <w:szCs w:val="24"/>
                <w:lang w:val="sr-Cyrl-RS"/>
              </w:rPr>
            </w:pPr>
          </w:p>
        </w:tc>
        <w:tc>
          <w:tcPr>
            <w:tcW w:w="4223" w:type="dxa"/>
            <w:shd w:val="clear" w:color="auto" w:fill="DDD9C3"/>
            <w:vAlign w:val="center"/>
          </w:tcPr>
          <w:p w14:paraId="20E66860" w14:textId="77777777"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Подносилац захтева је</w:t>
            </w:r>
          </w:p>
          <w:p w14:paraId="423EEA7E" w14:textId="77777777" w:rsidR="006479FC" w:rsidRPr="008577E3" w:rsidRDefault="006479FC" w:rsidP="006479FC">
            <w:pPr>
              <w:spacing w:after="0" w:line="240" w:lineRule="auto"/>
              <w:ind w:firstLine="7"/>
              <w:rPr>
                <w:rFonts w:ascii="Times New Roman" w:eastAsia="Times New Roman" w:hAnsi="Times New Roman" w:cs="Times New Roman"/>
                <w:i/>
                <w:sz w:val="20"/>
                <w:szCs w:val="20"/>
                <w:lang w:val="sr-Cyrl-RS"/>
              </w:rPr>
            </w:pPr>
            <w:r w:rsidRPr="008577E3">
              <w:rPr>
                <w:rFonts w:ascii="Times New Roman" w:eastAsia="Times New Roman" w:hAnsi="Times New Roman" w:cs="Times New Roman"/>
                <w:i/>
                <w:sz w:val="20"/>
                <w:szCs w:val="20"/>
                <w:lang w:val="sr-Cyrl-RS"/>
              </w:rPr>
              <w:t>(заокружити)</w:t>
            </w:r>
          </w:p>
        </w:tc>
        <w:tc>
          <w:tcPr>
            <w:tcW w:w="4707" w:type="dxa"/>
            <w:shd w:val="clear" w:color="auto" w:fill="auto"/>
            <w:vAlign w:val="center"/>
          </w:tcPr>
          <w:p w14:paraId="02B6ADCF" w14:textId="77777777" w:rsidR="006479FC" w:rsidRPr="008577E3" w:rsidRDefault="006479FC" w:rsidP="006F1B60">
            <w:pPr>
              <w:numPr>
                <w:ilvl w:val="0"/>
                <w:numId w:val="73"/>
              </w:numPr>
              <w:spacing w:after="0" w:line="240" w:lineRule="auto"/>
              <w:contextualSpacing/>
              <w:rPr>
                <w:rFonts w:ascii="Times New Roman" w:eastAsia="Calibri" w:hAnsi="Times New Roman" w:cs="Times New Roman"/>
                <w:b/>
                <w:lang w:val="sr-Cyrl-RS"/>
              </w:rPr>
            </w:pPr>
            <w:r w:rsidRPr="008577E3">
              <w:rPr>
                <w:rFonts w:ascii="Times New Roman" w:eastAsia="Calibri" w:hAnsi="Times New Roman" w:cs="Times New Roman"/>
                <w:b/>
                <w:lang w:val="sr-Cyrl-RS"/>
              </w:rPr>
              <w:t>произвођач</w:t>
            </w:r>
          </w:p>
          <w:p w14:paraId="35367CFF" w14:textId="77777777" w:rsidR="006479FC" w:rsidRPr="008577E3" w:rsidRDefault="006479FC" w:rsidP="006F1B60">
            <w:pPr>
              <w:numPr>
                <w:ilvl w:val="0"/>
                <w:numId w:val="73"/>
              </w:numPr>
              <w:spacing w:after="0" w:line="240" w:lineRule="auto"/>
              <w:contextualSpacing/>
              <w:rPr>
                <w:rFonts w:ascii="Times New Roman" w:eastAsia="Calibri" w:hAnsi="Times New Roman" w:cs="Times New Roman"/>
                <w:b/>
                <w:lang w:val="sr-Cyrl-RS"/>
              </w:rPr>
            </w:pPr>
            <w:r w:rsidRPr="008577E3">
              <w:rPr>
                <w:rFonts w:ascii="Times New Roman" w:eastAsia="Calibri" w:hAnsi="Times New Roman" w:cs="Times New Roman"/>
                <w:b/>
                <w:lang w:val="sr-Cyrl-RS"/>
              </w:rPr>
              <w:t>заступник произвођача</w:t>
            </w:r>
          </w:p>
          <w:p w14:paraId="06660F38" w14:textId="77777777" w:rsidR="006479FC" w:rsidRPr="008577E3" w:rsidRDefault="006479FC" w:rsidP="006F1B60">
            <w:pPr>
              <w:numPr>
                <w:ilvl w:val="0"/>
                <w:numId w:val="73"/>
              </w:numPr>
              <w:spacing w:after="0" w:line="240" w:lineRule="auto"/>
              <w:contextualSpacing/>
              <w:rPr>
                <w:rFonts w:ascii="Times New Roman" w:eastAsia="Calibri" w:hAnsi="Times New Roman" w:cs="Times New Roman"/>
                <w:b/>
                <w:lang w:val="sr-Cyrl-RS"/>
              </w:rPr>
            </w:pPr>
            <w:r w:rsidRPr="008577E3">
              <w:rPr>
                <w:rFonts w:ascii="Times New Roman" w:eastAsia="Calibri" w:hAnsi="Times New Roman" w:cs="Times New Roman"/>
                <w:b/>
                <w:lang w:val="sr-Cyrl-RS"/>
              </w:rPr>
              <w:t>увозник производа</w:t>
            </w:r>
          </w:p>
        </w:tc>
      </w:tr>
      <w:tr w:rsidR="008577E3" w:rsidRPr="008577E3" w14:paraId="7FE7EDCA" w14:textId="77777777" w:rsidTr="00AA07AB">
        <w:trPr>
          <w:trHeight w:val="412"/>
        </w:trPr>
        <w:tc>
          <w:tcPr>
            <w:tcW w:w="710" w:type="dxa"/>
            <w:shd w:val="clear" w:color="auto" w:fill="DDD9C3"/>
            <w:vAlign w:val="center"/>
          </w:tcPr>
          <w:p w14:paraId="24D03C51" w14:textId="77777777" w:rsidR="006479FC" w:rsidRPr="008577E3" w:rsidRDefault="006479FC" w:rsidP="006F1B60">
            <w:pPr>
              <w:numPr>
                <w:ilvl w:val="1"/>
                <w:numId w:val="72"/>
              </w:numPr>
              <w:tabs>
                <w:tab w:val="left" w:pos="165"/>
              </w:tabs>
              <w:spacing w:after="0" w:line="240" w:lineRule="auto"/>
              <w:ind w:hanging="650"/>
              <w:rPr>
                <w:rFonts w:ascii="Times New Roman" w:eastAsia="Times New Roman" w:hAnsi="Times New Roman" w:cs="Times New Roman"/>
                <w:b/>
                <w:sz w:val="24"/>
                <w:szCs w:val="24"/>
                <w:lang w:val="sr-Cyrl-RS"/>
              </w:rPr>
            </w:pPr>
          </w:p>
        </w:tc>
        <w:tc>
          <w:tcPr>
            <w:tcW w:w="4223" w:type="dxa"/>
            <w:shd w:val="clear" w:color="auto" w:fill="DDD9C3"/>
            <w:vAlign w:val="center"/>
          </w:tcPr>
          <w:p w14:paraId="63A6A286" w14:textId="77777777"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Адреса седишта </w:t>
            </w:r>
          </w:p>
        </w:tc>
        <w:tc>
          <w:tcPr>
            <w:tcW w:w="4707" w:type="dxa"/>
            <w:shd w:val="clear" w:color="auto" w:fill="auto"/>
            <w:vAlign w:val="center"/>
          </w:tcPr>
          <w:p w14:paraId="0AB5EA3D"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r w:rsidR="008577E3" w:rsidRPr="008577E3" w14:paraId="085929CC" w14:textId="77777777" w:rsidTr="00AA07AB">
        <w:trPr>
          <w:trHeight w:val="412"/>
        </w:trPr>
        <w:tc>
          <w:tcPr>
            <w:tcW w:w="710" w:type="dxa"/>
            <w:shd w:val="clear" w:color="auto" w:fill="DDD9C3"/>
            <w:vAlign w:val="center"/>
          </w:tcPr>
          <w:p w14:paraId="7F9A5118" w14:textId="77777777" w:rsidR="006479FC" w:rsidRPr="008577E3" w:rsidRDefault="006479FC" w:rsidP="006F1B60">
            <w:pPr>
              <w:numPr>
                <w:ilvl w:val="1"/>
                <w:numId w:val="72"/>
              </w:numPr>
              <w:tabs>
                <w:tab w:val="left" w:pos="165"/>
              </w:tabs>
              <w:spacing w:after="0" w:line="240" w:lineRule="auto"/>
              <w:ind w:hanging="650"/>
              <w:rPr>
                <w:rFonts w:ascii="Times New Roman" w:eastAsia="Times New Roman" w:hAnsi="Times New Roman" w:cs="Times New Roman"/>
                <w:b/>
                <w:sz w:val="24"/>
                <w:szCs w:val="24"/>
                <w:lang w:val="sr-Cyrl-RS"/>
              </w:rPr>
            </w:pPr>
          </w:p>
        </w:tc>
        <w:tc>
          <w:tcPr>
            <w:tcW w:w="4223" w:type="dxa"/>
            <w:shd w:val="clear" w:color="auto" w:fill="DDD9C3"/>
            <w:vAlign w:val="center"/>
          </w:tcPr>
          <w:p w14:paraId="5E260984" w14:textId="77777777"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Име и презиме овлашћеног лица </w:t>
            </w:r>
          </w:p>
        </w:tc>
        <w:tc>
          <w:tcPr>
            <w:tcW w:w="4707" w:type="dxa"/>
            <w:shd w:val="clear" w:color="auto" w:fill="auto"/>
            <w:vAlign w:val="center"/>
          </w:tcPr>
          <w:p w14:paraId="7447FA45"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r w:rsidR="008577E3" w:rsidRPr="008577E3" w14:paraId="48D84705" w14:textId="77777777" w:rsidTr="00AA07AB">
        <w:trPr>
          <w:trHeight w:val="412"/>
        </w:trPr>
        <w:tc>
          <w:tcPr>
            <w:tcW w:w="710" w:type="dxa"/>
            <w:shd w:val="clear" w:color="auto" w:fill="DDD9C3"/>
            <w:vAlign w:val="center"/>
          </w:tcPr>
          <w:p w14:paraId="5FA52CFB" w14:textId="77777777" w:rsidR="006479FC" w:rsidRPr="008577E3" w:rsidRDefault="006479FC" w:rsidP="006F1B60">
            <w:pPr>
              <w:numPr>
                <w:ilvl w:val="1"/>
                <w:numId w:val="72"/>
              </w:numPr>
              <w:tabs>
                <w:tab w:val="left" w:pos="165"/>
              </w:tabs>
              <w:spacing w:after="0" w:line="240" w:lineRule="auto"/>
              <w:ind w:hanging="650"/>
              <w:rPr>
                <w:rFonts w:ascii="Times New Roman" w:eastAsia="Times New Roman" w:hAnsi="Times New Roman" w:cs="Times New Roman"/>
                <w:b/>
                <w:sz w:val="24"/>
                <w:szCs w:val="24"/>
                <w:lang w:val="sr-Cyrl-RS"/>
              </w:rPr>
            </w:pPr>
          </w:p>
        </w:tc>
        <w:tc>
          <w:tcPr>
            <w:tcW w:w="4223" w:type="dxa"/>
            <w:shd w:val="clear" w:color="auto" w:fill="DDD9C3"/>
            <w:vAlign w:val="center"/>
          </w:tcPr>
          <w:p w14:paraId="5EBB8A06" w14:textId="77777777"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Контакт телефон</w:t>
            </w:r>
          </w:p>
        </w:tc>
        <w:tc>
          <w:tcPr>
            <w:tcW w:w="4707" w:type="dxa"/>
            <w:shd w:val="clear" w:color="auto" w:fill="auto"/>
            <w:vAlign w:val="center"/>
          </w:tcPr>
          <w:p w14:paraId="5BAAF726"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bl>
    <w:p w14:paraId="2C2958F8"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p>
    <w:p w14:paraId="4946E6E1" w14:textId="77777777" w:rsidR="006479FC" w:rsidRPr="008577E3" w:rsidRDefault="006479FC" w:rsidP="006F1B60">
      <w:pPr>
        <w:numPr>
          <w:ilvl w:val="0"/>
          <w:numId w:val="71"/>
        </w:numPr>
        <w:spacing w:before="200" w:after="200" w:line="240" w:lineRule="auto"/>
        <w:ind w:left="357" w:hanging="357"/>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ПОДАЦИ О ИНОСТРАНОМ ДОКУМЕНТУ О СПРОВЕДЕНОМ ОЦЕЊИВАЊУ И ВЕРИФИКАЦИЈИ СТАЛНОСТИ ПЕРФОРМАНСИ</w:t>
      </w:r>
      <w:r w:rsidRPr="008577E3" w:rsidDel="009A437C">
        <w:rPr>
          <w:rFonts w:ascii="Times New Roman" w:eastAsia="Times New Roman" w:hAnsi="Times New Roman" w:cs="Times New Roman"/>
          <w:b/>
          <w:sz w:val="24"/>
          <w:szCs w:val="24"/>
          <w:lang w:val="sr-Cyrl-RS"/>
        </w:rPr>
        <w:t xml:space="preserve"> </w:t>
      </w:r>
      <w:r w:rsidRPr="008577E3">
        <w:rPr>
          <w:rFonts w:ascii="Times New Roman" w:eastAsia="Times New Roman" w:hAnsi="Times New Roman" w:cs="Times New Roman"/>
          <w:b/>
          <w:sz w:val="24"/>
          <w:szCs w:val="24"/>
          <w:lang w:val="sr-Cyrl-RS"/>
        </w:rPr>
        <w:t>ЧИЈЕ ПРИЗНАВАЊЕ СЕ ТРАЖИ:</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110"/>
        <w:gridCol w:w="4820"/>
      </w:tblGrid>
      <w:tr w:rsidR="008577E3" w:rsidRPr="008577E3" w14:paraId="3DDDA6ED" w14:textId="77777777" w:rsidTr="00F136BF">
        <w:trPr>
          <w:cantSplit/>
          <w:trHeight w:val="428"/>
        </w:trPr>
        <w:tc>
          <w:tcPr>
            <w:tcW w:w="710" w:type="dxa"/>
            <w:shd w:val="clear" w:color="auto" w:fill="DDD9C3"/>
            <w:vAlign w:val="center"/>
          </w:tcPr>
          <w:p w14:paraId="401415D6" w14:textId="77777777" w:rsidR="006479FC" w:rsidRPr="008577E3" w:rsidRDefault="006479FC" w:rsidP="006479FC">
            <w:pPr>
              <w:spacing w:after="0" w:line="240" w:lineRule="auto"/>
              <w:ind w:left="-142"/>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2.1.</w:t>
            </w:r>
          </w:p>
        </w:tc>
        <w:tc>
          <w:tcPr>
            <w:tcW w:w="4110" w:type="dxa"/>
            <w:shd w:val="clear" w:color="auto" w:fill="DDD9C3"/>
            <w:vAlign w:val="center"/>
          </w:tcPr>
          <w:p w14:paraId="5D969340"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Врста документа</w:t>
            </w:r>
            <w:r w:rsidRPr="008577E3">
              <w:rPr>
                <w:rFonts w:ascii="Times New Roman" w:eastAsia="Times New Roman" w:hAnsi="Times New Roman" w:cs="Times New Roman"/>
                <w:b/>
                <w:sz w:val="24"/>
                <w:szCs w:val="24"/>
                <w:vertAlign w:val="superscript"/>
                <w:lang w:val="sr-Cyrl-RS"/>
              </w:rPr>
              <w:t>*</w:t>
            </w:r>
            <w:r w:rsidRPr="008577E3">
              <w:rPr>
                <w:rFonts w:ascii="Times New Roman" w:eastAsia="Times New Roman" w:hAnsi="Times New Roman" w:cs="Times New Roman"/>
                <w:b/>
                <w:sz w:val="24"/>
                <w:szCs w:val="24"/>
                <w:lang w:val="sr-Cyrl-RS"/>
              </w:rPr>
              <w:t xml:space="preserve"> </w:t>
            </w:r>
          </w:p>
          <w:p w14:paraId="749BD64A" w14:textId="77777777" w:rsidR="006479FC" w:rsidRPr="008577E3" w:rsidRDefault="006479FC" w:rsidP="006479FC">
            <w:pPr>
              <w:spacing w:after="0" w:line="240" w:lineRule="auto"/>
              <w:rPr>
                <w:rFonts w:ascii="Times New Roman" w:eastAsia="Times New Roman" w:hAnsi="Times New Roman" w:cs="Times New Roman"/>
                <w:szCs w:val="24"/>
                <w:lang w:val="sr-Cyrl-RS"/>
              </w:rPr>
            </w:pPr>
            <w:r w:rsidRPr="008577E3">
              <w:rPr>
                <w:rFonts w:ascii="Times New Roman" w:eastAsia="Times New Roman" w:hAnsi="Times New Roman" w:cs="Times New Roman"/>
                <w:szCs w:val="24"/>
                <w:lang w:val="sr-Cyrl-RS"/>
              </w:rPr>
              <w:t xml:space="preserve">(сертификат о сталности перформанси, сертификат о </w:t>
            </w:r>
            <w:r w:rsidRPr="008577E3">
              <w:rPr>
                <w:rFonts w:ascii="Times New Roman" w:eastAsia="Times New Roman" w:hAnsi="Times New Roman" w:cs="Times New Roman"/>
                <w:sz w:val="24"/>
                <w:szCs w:val="24"/>
                <w:lang w:val="sr-Cyrl-RS"/>
              </w:rPr>
              <w:t>усаглашености фабричке контроле производње</w:t>
            </w:r>
            <w:r w:rsidRPr="008577E3">
              <w:rPr>
                <w:rFonts w:ascii="Times New Roman" w:eastAsia="Times New Roman" w:hAnsi="Times New Roman" w:cs="Times New Roman"/>
                <w:szCs w:val="24"/>
                <w:lang w:val="sr-Cyrl-RS"/>
              </w:rPr>
              <w:t xml:space="preserve">, извештај о испитивању) </w:t>
            </w:r>
          </w:p>
          <w:p w14:paraId="1978BF22" w14:textId="77777777" w:rsidR="006479FC" w:rsidRPr="008577E3" w:rsidRDefault="006479FC" w:rsidP="006479FC">
            <w:pPr>
              <w:spacing w:after="0" w:line="240" w:lineRule="auto"/>
              <w:rPr>
                <w:rFonts w:ascii="Times New Roman" w:eastAsia="Times New Roman" w:hAnsi="Times New Roman" w:cs="Times New Roman"/>
                <w:lang w:val="sr-Cyrl-RS"/>
              </w:rPr>
            </w:pPr>
            <w:r w:rsidRPr="008577E3">
              <w:rPr>
                <w:rFonts w:ascii="Times New Roman" w:eastAsia="Times New Roman" w:hAnsi="Times New Roman" w:cs="Times New Roman"/>
                <w:i/>
                <w:sz w:val="20"/>
                <w:lang w:val="sr-Cyrl-RS"/>
              </w:rPr>
              <w:t>*навести пун назив иностраног документа на језику на којем је издат и превод назива документа</w:t>
            </w:r>
          </w:p>
        </w:tc>
        <w:tc>
          <w:tcPr>
            <w:tcW w:w="4820" w:type="dxa"/>
            <w:shd w:val="clear" w:color="auto" w:fill="auto"/>
            <w:vAlign w:val="center"/>
          </w:tcPr>
          <w:p w14:paraId="484944B5"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tc>
      </w:tr>
      <w:tr w:rsidR="008577E3" w:rsidRPr="008577E3" w14:paraId="443C4FF3" w14:textId="77777777" w:rsidTr="00F136BF">
        <w:trPr>
          <w:cantSplit/>
          <w:trHeight w:val="428"/>
        </w:trPr>
        <w:tc>
          <w:tcPr>
            <w:tcW w:w="710" w:type="dxa"/>
            <w:shd w:val="clear" w:color="auto" w:fill="DDD9C3"/>
            <w:vAlign w:val="center"/>
          </w:tcPr>
          <w:p w14:paraId="7B599D66" w14:textId="77777777" w:rsidR="006479FC" w:rsidRPr="008577E3" w:rsidRDefault="006479FC" w:rsidP="006479FC">
            <w:pPr>
              <w:spacing w:after="0" w:line="240" w:lineRule="auto"/>
              <w:ind w:left="-142"/>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2.2</w:t>
            </w:r>
          </w:p>
        </w:tc>
        <w:tc>
          <w:tcPr>
            <w:tcW w:w="4110" w:type="dxa"/>
            <w:shd w:val="clear" w:color="auto" w:fill="DDD9C3"/>
            <w:vAlign w:val="center"/>
          </w:tcPr>
          <w:p w14:paraId="37F840F3"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Датум издавања документа</w:t>
            </w:r>
          </w:p>
        </w:tc>
        <w:tc>
          <w:tcPr>
            <w:tcW w:w="4820" w:type="dxa"/>
            <w:shd w:val="clear" w:color="auto" w:fill="auto"/>
            <w:vAlign w:val="center"/>
          </w:tcPr>
          <w:p w14:paraId="49E07D86"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tc>
      </w:tr>
      <w:tr w:rsidR="008577E3" w:rsidRPr="008577E3" w14:paraId="2A794D03" w14:textId="77777777" w:rsidTr="00F136BF">
        <w:trPr>
          <w:cantSplit/>
          <w:trHeight w:val="428"/>
        </w:trPr>
        <w:tc>
          <w:tcPr>
            <w:tcW w:w="710" w:type="dxa"/>
            <w:shd w:val="clear" w:color="auto" w:fill="DDD9C3"/>
            <w:vAlign w:val="center"/>
          </w:tcPr>
          <w:p w14:paraId="58D4080D" w14:textId="77777777" w:rsidR="006479FC" w:rsidRPr="008577E3" w:rsidRDefault="006479FC" w:rsidP="006479FC">
            <w:pPr>
              <w:spacing w:after="0" w:line="240" w:lineRule="auto"/>
              <w:ind w:left="-142"/>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2.3.</w:t>
            </w:r>
          </w:p>
        </w:tc>
        <w:tc>
          <w:tcPr>
            <w:tcW w:w="4110" w:type="dxa"/>
            <w:shd w:val="clear" w:color="auto" w:fill="DDD9C3"/>
            <w:vAlign w:val="center"/>
          </w:tcPr>
          <w:p w14:paraId="5945AE57"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Рок важења документа</w:t>
            </w:r>
          </w:p>
        </w:tc>
        <w:tc>
          <w:tcPr>
            <w:tcW w:w="4820" w:type="dxa"/>
            <w:shd w:val="clear" w:color="auto" w:fill="auto"/>
            <w:vAlign w:val="center"/>
          </w:tcPr>
          <w:p w14:paraId="613E34B7"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tc>
      </w:tr>
      <w:tr w:rsidR="008577E3" w:rsidRPr="008577E3" w14:paraId="314B5C9A" w14:textId="77777777" w:rsidTr="00F136BF">
        <w:trPr>
          <w:cantSplit/>
          <w:trHeight w:val="428"/>
        </w:trPr>
        <w:tc>
          <w:tcPr>
            <w:tcW w:w="710" w:type="dxa"/>
            <w:shd w:val="clear" w:color="auto" w:fill="DDD9C3"/>
            <w:vAlign w:val="center"/>
          </w:tcPr>
          <w:p w14:paraId="0A8C4196" w14:textId="77777777" w:rsidR="006479FC" w:rsidRPr="008577E3" w:rsidRDefault="006479FC" w:rsidP="006479FC">
            <w:pPr>
              <w:spacing w:after="0" w:line="240" w:lineRule="auto"/>
              <w:ind w:left="-142"/>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2.4.</w:t>
            </w:r>
          </w:p>
        </w:tc>
        <w:tc>
          <w:tcPr>
            <w:tcW w:w="4110" w:type="dxa"/>
            <w:shd w:val="clear" w:color="auto" w:fill="DDD9C3"/>
            <w:vAlign w:val="center"/>
          </w:tcPr>
          <w:p w14:paraId="41BCD4A2"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Потврда о извршеном редовном надзору</w:t>
            </w:r>
          </w:p>
          <w:p w14:paraId="04362D16"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i/>
                <w:sz w:val="20"/>
                <w:lang w:val="sr-Cyrl-RS"/>
              </w:rPr>
              <w:t>*навести пун назив потврде о извршеном редовном надзору, на језику на којем је издата и превод назива документа</w:t>
            </w:r>
          </w:p>
        </w:tc>
        <w:tc>
          <w:tcPr>
            <w:tcW w:w="4820" w:type="dxa"/>
            <w:shd w:val="clear" w:color="auto" w:fill="auto"/>
            <w:vAlign w:val="center"/>
          </w:tcPr>
          <w:p w14:paraId="2D6C5D7D"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tc>
      </w:tr>
      <w:tr w:rsidR="008577E3" w:rsidRPr="008577E3" w14:paraId="07F57ED5" w14:textId="77777777" w:rsidTr="00F136BF">
        <w:trPr>
          <w:cantSplit/>
          <w:trHeight w:val="428"/>
        </w:trPr>
        <w:tc>
          <w:tcPr>
            <w:tcW w:w="710" w:type="dxa"/>
            <w:shd w:val="clear" w:color="auto" w:fill="DDD9C3"/>
            <w:vAlign w:val="center"/>
          </w:tcPr>
          <w:p w14:paraId="332C51C5" w14:textId="77777777" w:rsidR="006479FC" w:rsidRPr="008577E3" w:rsidRDefault="006479FC" w:rsidP="006479FC">
            <w:pPr>
              <w:spacing w:after="0" w:line="240" w:lineRule="auto"/>
              <w:ind w:left="-142"/>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2.5.</w:t>
            </w:r>
          </w:p>
        </w:tc>
        <w:tc>
          <w:tcPr>
            <w:tcW w:w="4110" w:type="dxa"/>
            <w:shd w:val="clear" w:color="auto" w:fill="DDD9C3"/>
            <w:vAlign w:val="center"/>
          </w:tcPr>
          <w:p w14:paraId="4649B387"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Датум издавања потврде о извршеном редовном надзору</w:t>
            </w:r>
          </w:p>
        </w:tc>
        <w:tc>
          <w:tcPr>
            <w:tcW w:w="4820" w:type="dxa"/>
            <w:shd w:val="clear" w:color="auto" w:fill="auto"/>
            <w:vAlign w:val="center"/>
          </w:tcPr>
          <w:p w14:paraId="14792E64"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tc>
      </w:tr>
      <w:tr w:rsidR="008577E3" w:rsidRPr="008577E3" w14:paraId="723E2AFD" w14:textId="77777777" w:rsidTr="00F136BF">
        <w:trPr>
          <w:cantSplit/>
          <w:trHeight w:val="428"/>
        </w:trPr>
        <w:tc>
          <w:tcPr>
            <w:tcW w:w="710" w:type="dxa"/>
            <w:shd w:val="clear" w:color="auto" w:fill="DDD9C3"/>
            <w:vAlign w:val="center"/>
          </w:tcPr>
          <w:p w14:paraId="700F764F" w14:textId="77777777" w:rsidR="006479FC" w:rsidRPr="008577E3" w:rsidRDefault="006479FC" w:rsidP="006479FC">
            <w:pPr>
              <w:spacing w:after="0" w:line="240" w:lineRule="auto"/>
              <w:ind w:left="-142"/>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2.6.</w:t>
            </w:r>
          </w:p>
        </w:tc>
        <w:tc>
          <w:tcPr>
            <w:tcW w:w="4110" w:type="dxa"/>
            <w:shd w:val="clear" w:color="auto" w:fill="DDD9C3"/>
            <w:vAlign w:val="center"/>
          </w:tcPr>
          <w:p w14:paraId="1C3AB91A"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Назив државе у којој је издат документ о спроведеном оцењивању и верификацији сталности перформанси</w:t>
            </w:r>
          </w:p>
        </w:tc>
        <w:tc>
          <w:tcPr>
            <w:tcW w:w="4820" w:type="dxa"/>
            <w:shd w:val="clear" w:color="auto" w:fill="auto"/>
            <w:vAlign w:val="center"/>
          </w:tcPr>
          <w:p w14:paraId="13DBCC6D"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tc>
      </w:tr>
      <w:tr w:rsidR="008577E3" w:rsidRPr="008577E3" w14:paraId="24E33168" w14:textId="77777777" w:rsidTr="00F136BF">
        <w:trPr>
          <w:cantSplit/>
          <w:trHeight w:val="428"/>
        </w:trPr>
        <w:tc>
          <w:tcPr>
            <w:tcW w:w="710" w:type="dxa"/>
            <w:shd w:val="clear" w:color="auto" w:fill="DDD9C3"/>
            <w:vAlign w:val="center"/>
          </w:tcPr>
          <w:p w14:paraId="5604315B" w14:textId="77777777" w:rsidR="006479FC" w:rsidRPr="008577E3" w:rsidRDefault="006479FC" w:rsidP="006479FC">
            <w:pPr>
              <w:spacing w:after="0" w:line="240" w:lineRule="auto"/>
              <w:ind w:left="-142"/>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2.7.</w:t>
            </w:r>
          </w:p>
        </w:tc>
        <w:tc>
          <w:tcPr>
            <w:tcW w:w="4110" w:type="dxa"/>
            <w:shd w:val="clear" w:color="auto" w:fill="DDD9C3"/>
            <w:vAlign w:val="center"/>
          </w:tcPr>
          <w:p w14:paraId="79E65D3A"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Подаци о декларацији о перформансама издатој за предметни производ*</w:t>
            </w:r>
          </w:p>
          <w:p w14:paraId="15936CDD"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i/>
                <w:sz w:val="20"/>
                <w:lang w:val="sr-Cyrl-RS"/>
              </w:rPr>
              <w:t xml:space="preserve">*навести пуну ознаку иностране декларације о перформансама на језику на којем је издата </w:t>
            </w:r>
          </w:p>
        </w:tc>
        <w:tc>
          <w:tcPr>
            <w:tcW w:w="4820" w:type="dxa"/>
            <w:shd w:val="clear" w:color="auto" w:fill="auto"/>
            <w:vAlign w:val="center"/>
          </w:tcPr>
          <w:p w14:paraId="53C41840"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tc>
      </w:tr>
      <w:tr w:rsidR="008577E3" w:rsidRPr="008577E3" w14:paraId="596E7D82" w14:textId="77777777" w:rsidTr="00F136BF">
        <w:trPr>
          <w:cantSplit/>
          <w:trHeight w:val="428"/>
        </w:trPr>
        <w:tc>
          <w:tcPr>
            <w:tcW w:w="710" w:type="dxa"/>
            <w:shd w:val="clear" w:color="auto" w:fill="DDD9C3"/>
            <w:vAlign w:val="center"/>
          </w:tcPr>
          <w:p w14:paraId="3AEB3AAC" w14:textId="77777777" w:rsidR="006479FC" w:rsidRPr="008577E3" w:rsidRDefault="006479FC" w:rsidP="006479FC">
            <w:pPr>
              <w:spacing w:after="0" w:line="240" w:lineRule="auto"/>
              <w:ind w:left="-142"/>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2.8.</w:t>
            </w:r>
          </w:p>
        </w:tc>
        <w:tc>
          <w:tcPr>
            <w:tcW w:w="4110" w:type="dxa"/>
            <w:shd w:val="clear" w:color="auto" w:fill="DDD9C3"/>
            <w:vAlign w:val="center"/>
          </w:tcPr>
          <w:p w14:paraId="6D36B4CB"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Датум издавања декларације  о перформансама</w:t>
            </w:r>
          </w:p>
        </w:tc>
        <w:tc>
          <w:tcPr>
            <w:tcW w:w="4820" w:type="dxa"/>
            <w:shd w:val="clear" w:color="auto" w:fill="auto"/>
            <w:vAlign w:val="center"/>
          </w:tcPr>
          <w:p w14:paraId="66C2C78E"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tc>
      </w:tr>
    </w:tbl>
    <w:p w14:paraId="7ED1C5C8" w14:textId="77777777" w:rsidR="006479FC" w:rsidRPr="008577E3" w:rsidRDefault="006479FC" w:rsidP="006F1B60">
      <w:pPr>
        <w:numPr>
          <w:ilvl w:val="0"/>
          <w:numId w:val="71"/>
        </w:numPr>
        <w:spacing w:before="360" w:after="200" w:line="240" w:lineRule="auto"/>
        <w:ind w:left="357" w:hanging="499"/>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lastRenderedPageBreak/>
        <w:t>ПОДАЦИ О ТЕХНИЧКОМ ПРОПИСУ НА ОСНОВУ КОГА ЈЕ ИЗДАТ ДОКУМЕНТ ЧИЈЕ ПРИЗНАВАЊЕ СЕ ТРАЖИ</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9285"/>
      </w:tblGrid>
      <w:tr w:rsidR="008577E3" w:rsidRPr="008577E3" w14:paraId="747D5EAF" w14:textId="77777777" w:rsidTr="00DE280A">
        <w:trPr>
          <w:jc w:val="center"/>
        </w:trPr>
        <w:tc>
          <w:tcPr>
            <w:tcW w:w="576" w:type="dxa"/>
            <w:shd w:val="clear" w:color="auto" w:fill="DDD9C3"/>
            <w:vAlign w:val="center"/>
          </w:tcPr>
          <w:p w14:paraId="509D7687" w14:textId="77777777" w:rsidR="006479FC" w:rsidRPr="008577E3" w:rsidRDefault="006479FC" w:rsidP="006479FC">
            <w:pPr>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3.1.</w:t>
            </w:r>
          </w:p>
        </w:tc>
        <w:tc>
          <w:tcPr>
            <w:tcW w:w="9285" w:type="dxa"/>
            <w:shd w:val="clear" w:color="auto" w:fill="DDD9C3"/>
          </w:tcPr>
          <w:p w14:paraId="43D8F009" w14:textId="77777777" w:rsidR="006479FC" w:rsidRPr="008577E3" w:rsidRDefault="006479FC" w:rsidP="006479FC">
            <w:pPr>
              <w:spacing w:after="0" w:line="240" w:lineRule="auto"/>
              <w:ind w:left="-52"/>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Назив иностраног техничког прописа, односно техничке спецификације, на основу које је издат документ о спроведеном оцењивању и верификацији сталности перформанси, као и назив и број службеног гласила у коме је тај пропис објављен </w:t>
            </w:r>
          </w:p>
        </w:tc>
      </w:tr>
      <w:tr w:rsidR="008577E3" w:rsidRPr="008577E3" w14:paraId="4F8E6F0E" w14:textId="77777777" w:rsidTr="00DE280A">
        <w:trPr>
          <w:jc w:val="center"/>
        </w:trPr>
        <w:tc>
          <w:tcPr>
            <w:tcW w:w="9861" w:type="dxa"/>
            <w:gridSpan w:val="2"/>
            <w:shd w:val="clear" w:color="auto" w:fill="auto"/>
            <w:vAlign w:val="center"/>
          </w:tcPr>
          <w:p w14:paraId="08A6627A"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p w14:paraId="721CA262"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r w:rsidR="008577E3" w:rsidRPr="008577E3" w14:paraId="3F89D805" w14:textId="77777777" w:rsidTr="00DE280A">
        <w:trPr>
          <w:jc w:val="center"/>
        </w:trPr>
        <w:tc>
          <w:tcPr>
            <w:tcW w:w="576" w:type="dxa"/>
            <w:shd w:val="clear" w:color="auto" w:fill="DDD9C3"/>
            <w:vAlign w:val="center"/>
          </w:tcPr>
          <w:p w14:paraId="264743D4" w14:textId="77777777" w:rsidR="006479FC" w:rsidRPr="008577E3" w:rsidRDefault="006479FC" w:rsidP="006479FC">
            <w:pPr>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3.2.</w:t>
            </w:r>
          </w:p>
        </w:tc>
        <w:tc>
          <w:tcPr>
            <w:tcW w:w="9285" w:type="dxa"/>
            <w:shd w:val="clear" w:color="auto" w:fill="DDD9C3"/>
          </w:tcPr>
          <w:p w14:paraId="1701EA65" w14:textId="77777777" w:rsidR="006479FC" w:rsidRPr="008577E3" w:rsidRDefault="006479FC" w:rsidP="006479FC">
            <w:pPr>
              <w:spacing w:after="0" w:line="240" w:lineRule="auto"/>
              <w:ind w:left="-52"/>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Други подаци о техничком пропису, односно техничкој спецификацији за производ одн. врсту производа, од значаја за признавање важења иностраног документа</w:t>
            </w:r>
          </w:p>
        </w:tc>
      </w:tr>
      <w:tr w:rsidR="008577E3" w:rsidRPr="008577E3" w14:paraId="6D986C08" w14:textId="77777777" w:rsidTr="00DE280A">
        <w:trPr>
          <w:jc w:val="center"/>
        </w:trPr>
        <w:tc>
          <w:tcPr>
            <w:tcW w:w="9861" w:type="dxa"/>
            <w:gridSpan w:val="2"/>
            <w:shd w:val="clear" w:color="auto" w:fill="auto"/>
            <w:vAlign w:val="center"/>
          </w:tcPr>
          <w:p w14:paraId="2630FB8E" w14:textId="77777777" w:rsidR="006479FC" w:rsidRPr="008577E3" w:rsidRDefault="006479FC" w:rsidP="006479FC">
            <w:pPr>
              <w:spacing w:after="0" w:line="240" w:lineRule="auto"/>
              <w:ind w:left="-52"/>
              <w:rPr>
                <w:rFonts w:ascii="Times New Roman" w:eastAsia="Times New Roman" w:hAnsi="Times New Roman" w:cs="Times New Roman"/>
                <w:b/>
                <w:sz w:val="24"/>
                <w:szCs w:val="24"/>
                <w:lang w:val="sr-Cyrl-RS"/>
              </w:rPr>
            </w:pPr>
          </w:p>
          <w:p w14:paraId="402F31DB" w14:textId="77777777" w:rsidR="006479FC" w:rsidRPr="008577E3" w:rsidRDefault="006479FC" w:rsidP="006479FC">
            <w:pPr>
              <w:spacing w:after="0" w:line="240" w:lineRule="auto"/>
              <w:ind w:left="-52"/>
              <w:rPr>
                <w:rFonts w:ascii="Times New Roman" w:eastAsia="Times New Roman" w:hAnsi="Times New Roman" w:cs="Times New Roman"/>
                <w:b/>
                <w:sz w:val="24"/>
                <w:szCs w:val="24"/>
                <w:lang w:val="sr-Cyrl-RS"/>
              </w:rPr>
            </w:pPr>
          </w:p>
        </w:tc>
      </w:tr>
      <w:tr w:rsidR="008577E3" w:rsidRPr="008577E3" w14:paraId="7C1C7401" w14:textId="77777777" w:rsidTr="00DE280A">
        <w:trPr>
          <w:jc w:val="center"/>
        </w:trPr>
        <w:tc>
          <w:tcPr>
            <w:tcW w:w="576" w:type="dxa"/>
            <w:shd w:val="clear" w:color="auto" w:fill="DDD9C3"/>
            <w:vAlign w:val="center"/>
          </w:tcPr>
          <w:p w14:paraId="0B756812" w14:textId="77777777" w:rsidR="006479FC" w:rsidRPr="008577E3" w:rsidRDefault="006479FC" w:rsidP="006479FC">
            <w:pPr>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3.2.</w:t>
            </w:r>
          </w:p>
        </w:tc>
        <w:tc>
          <w:tcPr>
            <w:tcW w:w="9285" w:type="dxa"/>
            <w:shd w:val="clear" w:color="auto" w:fill="DDD9C3"/>
          </w:tcPr>
          <w:p w14:paraId="32262314" w14:textId="77777777" w:rsidR="006479FC" w:rsidRPr="008577E3" w:rsidRDefault="006479FC" w:rsidP="006479FC">
            <w:pPr>
              <w:spacing w:after="0" w:line="240" w:lineRule="auto"/>
              <w:ind w:left="-52"/>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Српски технички пропис, којим су прописани технички захтеви за предметни производ односно групу производа, назив и број службеног гласила у коме је тај пропис објављен</w:t>
            </w:r>
          </w:p>
        </w:tc>
      </w:tr>
      <w:tr w:rsidR="008577E3" w:rsidRPr="008577E3" w14:paraId="48CB87F6" w14:textId="77777777" w:rsidTr="00DE280A">
        <w:trPr>
          <w:jc w:val="center"/>
        </w:trPr>
        <w:tc>
          <w:tcPr>
            <w:tcW w:w="9861" w:type="dxa"/>
            <w:gridSpan w:val="2"/>
            <w:shd w:val="clear" w:color="auto" w:fill="auto"/>
            <w:vAlign w:val="center"/>
          </w:tcPr>
          <w:p w14:paraId="6A9B3DFA"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p w14:paraId="60A58426"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bl>
    <w:p w14:paraId="432BC042" w14:textId="77777777" w:rsidR="006479FC" w:rsidRPr="008577E3" w:rsidRDefault="006479FC" w:rsidP="006F1B60">
      <w:pPr>
        <w:numPr>
          <w:ilvl w:val="0"/>
          <w:numId w:val="71"/>
        </w:numPr>
        <w:spacing w:before="200" w:after="200" w:line="240" w:lineRule="auto"/>
        <w:ind w:left="357" w:hanging="357"/>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ПОДАЦИ О ПРОИЗВОДУ </w:t>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9205"/>
      </w:tblGrid>
      <w:tr w:rsidR="008577E3" w:rsidRPr="008577E3" w14:paraId="0DB0495E" w14:textId="77777777" w:rsidTr="004F798A">
        <w:tc>
          <w:tcPr>
            <w:tcW w:w="292"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007B804B" w14:textId="77777777" w:rsidR="006479FC" w:rsidRPr="008577E3" w:rsidRDefault="006479FC" w:rsidP="006479FC">
            <w:pPr>
              <w:spacing w:after="0" w:line="240" w:lineRule="auto"/>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 4.1.</w:t>
            </w:r>
          </w:p>
        </w:tc>
        <w:tc>
          <w:tcPr>
            <w:tcW w:w="9489" w:type="dxa"/>
            <w:tcBorders>
              <w:top w:val="single" w:sz="4" w:space="0" w:color="auto"/>
              <w:left w:val="single" w:sz="4" w:space="0" w:color="auto"/>
              <w:bottom w:val="single" w:sz="4" w:space="0" w:color="auto"/>
              <w:right w:val="single" w:sz="4" w:space="0" w:color="auto"/>
            </w:tcBorders>
            <w:shd w:val="clear" w:color="auto" w:fill="DDD9C3"/>
            <w:hideMark/>
          </w:tcPr>
          <w:p w14:paraId="1CF56855" w14:textId="77777777"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Врста, односно</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b/>
                <w:sz w:val="24"/>
                <w:szCs w:val="24"/>
                <w:lang w:val="sr-Cyrl-RS"/>
              </w:rPr>
              <w:t>назив производа и други подаци ради ближе идентификације производа (тип, модел, намена и сл.) на који се односи документ о спроведеном оцењивању и верификацији сталности перформанси</w:t>
            </w:r>
          </w:p>
        </w:tc>
      </w:tr>
      <w:tr w:rsidR="008577E3" w:rsidRPr="008577E3" w14:paraId="098A0997" w14:textId="77777777" w:rsidTr="004F798A">
        <w:tc>
          <w:tcPr>
            <w:tcW w:w="97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FB5AE0" w14:textId="77777777" w:rsidR="006479FC" w:rsidRPr="008577E3" w:rsidRDefault="006479FC" w:rsidP="006479FC">
            <w:pPr>
              <w:spacing w:after="0" w:line="240" w:lineRule="auto"/>
              <w:jc w:val="center"/>
              <w:rPr>
                <w:rFonts w:ascii="Times New Roman" w:eastAsia="Times New Roman" w:hAnsi="Times New Roman" w:cs="Times New Roman"/>
                <w:b/>
                <w:sz w:val="24"/>
                <w:szCs w:val="24"/>
                <w:lang w:val="sr-Cyrl-RS"/>
              </w:rPr>
            </w:pPr>
          </w:p>
          <w:p w14:paraId="4BDA1CA7"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r w:rsidR="008577E3" w:rsidRPr="008577E3" w14:paraId="462AD23B" w14:textId="77777777" w:rsidTr="004F798A">
        <w:tblPrEx>
          <w:tblLook w:val="01E0" w:firstRow="1" w:lastRow="1" w:firstColumn="1" w:lastColumn="1" w:noHBand="0" w:noVBand="0"/>
        </w:tblPrEx>
        <w:trPr>
          <w:trHeight w:val="412"/>
        </w:trPr>
        <w:tc>
          <w:tcPr>
            <w:tcW w:w="292" w:type="dxa"/>
            <w:shd w:val="clear" w:color="auto" w:fill="DDD9C3"/>
            <w:vAlign w:val="center"/>
          </w:tcPr>
          <w:p w14:paraId="0F9E8DF2" w14:textId="77777777" w:rsidR="006479FC" w:rsidRPr="008577E3" w:rsidRDefault="006479FC" w:rsidP="006479FC">
            <w:pPr>
              <w:tabs>
                <w:tab w:val="left" w:pos="165"/>
              </w:tabs>
              <w:spacing w:after="0" w:line="240" w:lineRule="auto"/>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4.2.</w:t>
            </w:r>
          </w:p>
        </w:tc>
        <w:tc>
          <w:tcPr>
            <w:tcW w:w="9489" w:type="dxa"/>
            <w:shd w:val="clear" w:color="auto" w:fill="DDD9C3"/>
            <w:vAlign w:val="center"/>
          </w:tcPr>
          <w:p w14:paraId="50B83735"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Назив и адреса произвођача производа на који се односи документ о спроведеном оцењивању и верификацији сталности перформанси</w:t>
            </w:r>
          </w:p>
        </w:tc>
      </w:tr>
      <w:tr w:rsidR="008577E3" w:rsidRPr="008577E3" w14:paraId="1BD89AFF" w14:textId="77777777" w:rsidTr="004F798A">
        <w:tc>
          <w:tcPr>
            <w:tcW w:w="97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D00370" w14:textId="77777777"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p>
          <w:p w14:paraId="0E20D002" w14:textId="77777777"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p>
        </w:tc>
      </w:tr>
    </w:tbl>
    <w:p w14:paraId="5FBED9F0" w14:textId="77777777" w:rsidR="006479FC" w:rsidRPr="008577E3" w:rsidRDefault="006479FC" w:rsidP="006F1B60">
      <w:pPr>
        <w:numPr>
          <w:ilvl w:val="0"/>
          <w:numId w:val="71"/>
        </w:numPr>
        <w:spacing w:before="360" w:after="200" w:line="240" w:lineRule="auto"/>
        <w:ind w:left="357" w:hanging="357"/>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ПОДАЦИ О ПРАВНОМ СУБЈЕКТУ КОЈИ ЈЕ ИЗДАО ДОКУМЕНТ О СПРОВЕДЕНОМ ОЦЕЊИВАЊУ И ВЕРИФИКАЦИЈИ СТАЛНОСТИ ПЕРФОРМАНСИ, ЧИЈЕ ПРИЗНАВАЊЕ СЕ ТРАЖИ</w:t>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3542"/>
        <w:gridCol w:w="5663"/>
      </w:tblGrid>
      <w:tr w:rsidR="008577E3" w:rsidRPr="008577E3" w14:paraId="1F9D47AD" w14:textId="77777777" w:rsidTr="004F798A">
        <w:trPr>
          <w:trHeight w:val="387"/>
        </w:trPr>
        <w:tc>
          <w:tcPr>
            <w:tcW w:w="576" w:type="dxa"/>
            <w:shd w:val="clear" w:color="auto" w:fill="DDD9C3"/>
            <w:vAlign w:val="center"/>
          </w:tcPr>
          <w:p w14:paraId="37BBB9F5" w14:textId="77777777" w:rsidR="006479FC" w:rsidRPr="008577E3" w:rsidRDefault="006479FC" w:rsidP="006479FC">
            <w:pPr>
              <w:tabs>
                <w:tab w:val="left" w:pos="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5.1.</w:t>
            </w:r>
          </w:p>
        </w:tc>
        <w:tc>
          <w:tcPr>
            <w:tcW w:w="3542" w:type="dxa"/>
            <w:shd w:val="clear" w:color="auto" w:fill="DDD9C3"/>
            <w:vAlign w:val="center"/>
          </w:tcPr>
          <w:p w14:paraId="37D9C9D1" w14:textId="77777777" w:rsidR="006479FC" w:rsidRPr="008577E3" w:rsidRDefault="006479FC" w:rsidP="006479FC">
            <w:pPr>
              <w:spacing w:after="0" w:line="240" w:lineRule="auto"/>
              <w:ind w:firstLine="7"/>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Пословно име/назив:</w:t>
            </w:r>
          </w:p>
        </w:tc>
        <w:tc>
          <w:tcPr>
            <w:tcW w:w="5663" w:type="dxa"/>
            <w:shd w:val="clear" w:color="auto" w:fill="auto"/>
            <w:vAlign w:val="center"/>
          </w:tcPr>
          <w:p w14:paraId="39201A49"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p>
        </w:tc>
      </w:tr>
      <w:tr w:rsidR="008577E3" w:rsidRPr="008577E3" w14:paraId="755AA286" w14:textId="77777777" w:rsidTr="004F798A">
        <w:trPr>
          <w:trHeight w:val="412"/>
        </w:trPr>
        <w:tc>
          <w:tcPr>
            <w:tcW w:w="576" w:type="dxa"/>
            <w:shd w:val="clear" w:color="auto" w:fill="DDD9C3"/>
            <w:vAlign w:val="center"/>
          </w:tcPr>
          <w:p w14:paraId="6FD37390" w14:textId="77777777" w:rsidR="006479FC" w:rsidRPr="008577E3" w:rsidRDefault="006479FC" w:rsidP="006479FC">
            <w:pPr>
              <w:tabs>
                <w:tab w:val="left" w:pos="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5.2.</w:t>
            </w:r>
          </w:p>
        </w:tc>
        <w:tc>
          <w:tcPr>
            <w:tcW w:w="3542" w:type="dxa"/>
            <w:shd w:val="clear" w:color="auto" w:fill="DDD9C3"/>
            <w:vAlign w:val="center"/>
          </w:tcPr>
          <w:p w14:paraId="1E05529A" w14:textId="77777777"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Адреса седишта: </w:t>
            </w:r>
          </w:p>
        </w:tc>
        <w:tc>
          <w:tcPr>
            <w:tcW w:w="5663" w:type="dxa"/>
            <w:shd w:val="clear" w:color="auto" w:fill="auto"/>
            <w:vAlign w:val="center"/>
          </w:tcPr>
          <w:p w14:paraId="4D3E9804"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r w:rsidR="008577E3" w:rsidRPr="008577E3" w14:paraId="67E94FA5" w14:textId="77777777" w:rsidTr="004F798A">
        <w:trPr>
          <w:trHeight w:val="412"/>
        </w:trPr>
        <w:tc>
          <w:tcPr>
            <w:tcW w:w="576" w:type="dxa"/>
            <w:shd w:val="clear" w:color="auto" w:fill="DDD9C3"/>
            <w:vAlign w:val="center"/>
          </w:tcPr>
          <w:p w14:paraId="3119DD0D" w14:textId="77777777" w:rsidR="006479FC" w:rsidRPr="008577E3" w:rsidRDefault="006479FC" w:rsidP="006479FC">
            <w:pPr>
              <w:tabs>
                <w:tab w:val="left" w:pos="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5.3.</w:t>
            </w:r>
          </w:p>
        </w:tc>
        <w:tc>
          <w:tcPr>
            <w:tcW w:w="3542" w:type="dxa"/>
            <w:shd w:val="clear" w:color="auto" w:fill="DDD9C3"/>
            <w:vAlign w:val="center"/>
          </w:tcPr>
          <w:p w14:paraId="484204A1" w14:textId="77777777"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Правна форма:</w:t>
            </w:r>
          </w:p>
        </w:tc>
        <w:tc>
          <w:tcPr>
            <w:tcW w:w="5663" w:type="dxa"/>
            <w:shd w:val="clear" w:color="auto" w:fill="auto"/>
            <w:vAlign w:val="center"/>
          </w:tcPr>
          <w:p w14:paraId="27B86437"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r w:rsidR="008577E3" w:rsidRPr="008577E3" w14:paraId="17F89A8A" w14:textId="77777777" w:rsidTr="004F798A">
        <w:trPr>
          <w:trHeight w:val="412"/>
        </w:trPr>
        <w:tc>
          <w:tcPr>
            <w:tcW w:w="576" w:type="dxa"/>
            <w:shd w:val="clear" w:color="auto" w:fill="DDD9C3"/>
            <w:vAlign w:val="center"/>
          </w:tcPr>
          <w:p w14:paraId="7CA15996" w14:textId="77777777" w:rsidR="006479FC" w:rsidRPr="008577E3" w:rsidDel="003016A2" w:rsidRDefault="006479FC" w:rsidP="006479FC">
            <w:pPr>
              <w:tabs>
                <w:tab w:val="left" w:pos="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5.4.</w:t>
            </w:r>
          </w:p>
        </w:tc>
        <w:tc>
          <w:tcPr>
            <w:tcW w:w="9205" w:type="dxa"/>
            <w:gridSpan w:val="2"/>
            <w:shd w:val="clear" w:color="auto" w:fill="DDD9C3"/>
            <w:vAlign w:val="center"/>
          </w:tcPr>
          <w:p w14:paraId="54F6B7DE" w14:textId="77777777" w:rsidR="006479FC" w:rsidRPr="008577E3" w:rsidRDefault="006479FC" w:rsidP="006479FC">
            <w:pPr>
              <w:spacing w:after="0" w:line="240" w:lineRule="auto"/>
              <w:ind w:firstLine="7"/>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 xml:space="preserve">Назив државе у којој је именовано или овлашћено тело за оцењивање и верификацију сталности перформанси које је издало инострани документ </w:t>
            </w:r>
          </w:p>
        </w:tc>
      </w:tr>
      <w:tr w:rsidR="008577E3" w:rsidRPr="008577E3" w14:paraId="2E73237D" w14:textId="77777777" w:rsidTr="004F798A">
        <w:trPr>
          <w:trHeight w:val="412"/>
        </w:trPr>
        <w:tc>
          <w:tcPr>
            <w:tcW w:w="9781" w:type="dxa"/>
            <w:gridSpan w:val="3"/>
            <w:shd w:val="clear" w:color="auto" w:fill="FFFFFF"/>
            <w:vAlign w:val="center"/>
          </w:tcPr>
          <w:p w14:paraId="374D6046" w14:textId="77777777" w:rsidR="006479FC" w:rsidRPr="008577E3" w:rsidRDefault="006479FC" w:rsidP="006479FC">
            <w:pPr>
              <w:spacing w:after="0" w:line="240" w:lineRule="auto"/>
              <w:ind w:firstLine="7"/>
              <w:jc w:val="both"/>
              <w:rPr>
                <w:rFonts w:ascii="Times New Roman" w:eastAsia="Times New Roman" w:hAnsi="Times New Roman" w:cs="Times New Roman"/>
                <w:b/>
                <w:sz w:val="24"/>
                <w:szCs w:val="24"/>
                <w:lang w:val="sr-Cyrl-RS"/>
              </w:rPr>
            </w:pPr>
          </w:p>
        </w:tc>
      </w:tr>
      <w:tr w:rsidR="008577E3" w:rsidRPr="008577E3" w14:paraId="24C7826B" w14:textId="77777777" w:rsidTr="004F798A">
        <w:trPr>
          <w:trHeight w:val="412"/>
        </w:trPr>
        <w:tc>
          <w:tcPr>
            <w:tcW w:w="576" w:type="dxa"/>
            <w:shd w:val="clear" w:color="auto" w:fill="DDD9C3"/>
            <w:vAlign w:val="center"/>
          </w:tcPr>
          <w:p w14:paraId="122545E2" w14:textId="77777777" w:rsidR="006479FC" w:rsidRPr="008577E3" w:rsidRDefault="006479FC" w:rsidP="006479FC">
            <w:pPr>
              <w:tabs>
                <w:tab w:val="left" w:pos="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5.5.</w:t>
            </w:r>
          </w:p>
        </w:tc>
        <w:tc>
          <w:tcPr>
            <w:tcW w:w="9205" w:type="dxa"/>
            <w:gridSpan w:val="2"/>
            <w:shd w:val="clear" w:color="auto" w:fill="DDD9C3"/>
            <w:vAlign w:val="center"/>
          </w:tcPr>
          <w:p w14:paraId="3AF6AFEA" w14:textId="77777777" w:rsidR="006479FC" w:rsidRPr="008577E3" w:rsidRDefault="006479FC" w:rsidP="006479FC">
            <w:pPr>
              <w:spacing w:after="0" w:line="240" w:lineRule="auto"/>
              <w:ind w:firstLine="7"/>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Назив органа који је именовао, односно овластио, тело за оцењивање и верификацију сталности перформанси које је издало инострани документ чије се признавање тражи</w:t>
            </w:r>
          </w:p>
        </w:tc>
      </w:tr>
      <w:tr w:rsidR="008577E3" w:rsidRPr="008577E3" w14:paraId="670DCC95" w14:textId="77777777" w:rsidTr="004F798A">
        <w:trPr>
          <w:trHeight w:val="412"/>
        </w:trPr>
        <w:tc>
          <w:tcPr>
            <w:tcW w:w="9781" w:type="dxa"/>
            <w:gridSpan w:val="3"/>
            <w:shd w:val="clear" w:color="auto" w:fill="FFFFFF"/>
            <w:vAlign w:val="center"/>
          </w:tcPr>
          <w:p w14:paraId="14E3179E" w14:textId="77777777" w:rsidR="006479FC" w:rsidRPr="008577E3" w:rsidRDefault="006479FC" w:rsidP="006479FC">
            <w:pPr>
              <w:spacing w:after="0" w:line="240" w:lineRule="auto"/>
              <w:ind w:firstLine="7"/>
              <w:jc w:val="both"/>
              <w:rPr>
                <w:rFonts w:ascii="Times New Roman" w:eastAsia="Times New Roman" w:hAnsi="Times New Roman" w:cs="Times New Roman"/>
                <w:b/>
                <w:sz w:val="24"/>
                <w:szCs w:val="24"/>
                <w:lang w:val="sr-Cyrl-RS"/>
              </w:rPr>
            </w:pPr>
          </w:p>
        </w:tc>
      </w:tr>
    </w:tbl>
    <w:p w14:paraId="4D52C431" w14:textId="65B43D3E" w:rsidR="006479FC" w:rsidRPr="008577E3" w:rsidRDefault="006479FC" w:rsidP="002C25E4">
      <w:pPr>
        <w:spacing w:after="0" w:line="240" w:lineRule="auto"/>
        <w:jc w:val="both"/>
        <w:rPr>
          <w:rFonts w:ascii="Times New Roman" w:eastAsia="Times New Roman" w:hAnsi="Times New Roman" w:cs="Times New Roman"/>
          <w:b/>
          <w:sz w:val="24"/>
          <w:szCs w:val="24"/>
          <w:lang w:val="sr-Cyrl-RS"/>
        </w:rPr>
      </w:pPr>
    </w:p>
    <w:p w14:paraId="7B3D6BEE" w14:textId="77777777" w:rsidR="006479FC" w:rsidRPr="008577E3" w:rsidRDefault="006479FC" w:rsidP="006F1B60">
      <w:pPr>
        <w:numPr>
          <w:ilvl w:val="0"/>
          <w:numId w:val="71"/>
        </w:numPr>
        <w:spacing w:before="200" w:after="200" w:line="240" w:lineRule="auto"/>
        <w:ind w:left="357" w:hanging="357"/>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ОСТАЛИ ПОДАЦИ </w:t>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5802"/>
        <w:gridCol w:w="3260"/>
      </w:tblGrid>
      <w:tr w:rsidR="008577E3" w:rsidRPr="008577E3" w14:paraId="7BBC7C44" w14:textId="77777777" w:rsidTr="00FF298B">
        <w:trPr>
          <w:trHeight w:val="387"/>
        </w:trPr>
        <w:tc>
          <w:tcPr>
            <w:tcW w:w="719" w:type="dxa"/>
            <w:shd w:val="clear" w:color="auto" w:fill="DDD9C3"/>
          </w:tcPr>
          <w:p w14:paraId="7E628B62" w14:textId="77777777" w:rsidR="006479FC" w:rsidRPr="008577E3" w:rsidRDefault="006479FC" w:rsidP="006479FC">
            <w:pPr>
              <w:tabs>
                <w:tab w:val="left" w:pos="165"/>
              </w:tabs>
              <w:spacing w:after="0" w:line="240" w:lineRule="auto"/>
              <w:ind w:left="142"/>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6.1.</w:t>
            </w:r>
          </w:p>
        </w:tc>
        <w:tc>
          <w:tcPr>
            <w:tcW w:w="5802" w:type="dxa"/>
            <w:shd w:val="clear" w:color="auto" w:fill="DDD9C3"/>
          </w:tcPr>
          <w:p w14:paraId="258A2D9B" w14:textId="77777777" w:rsidR="006479FC" w:rsidRPr="008577E3" w:rsidRDefault="006479FC" w:rsidP="006479FC">
            <w:pPr>
              <w:spacing w:after="0" w:line="240" w:lineRule="auto"/>
              <w:ind w:firstLine="7"/>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Да ли је правни субјект који је издао инострани документ о спроведеном оцењивању и верификацији сталности перформанси пријављен Европској комисији у складу са Директивом 98/34ЕС и 98/48ЕС?</w:t>
            </w:r>
          </w:p>
          <w:p w14:paraId="410468A7" w14:textId="77777777" w:rsidR="006479FC" w:rsidRPr="008577E3" w:rsidRDefault="006479FC" w:rsidP="006479FC">
            <w:pPr>
              <w:spacing w:after="0" w:line="240" w:lineRule="auto"/>
              <w:ind w:firstLine="7"/>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i/>
                <w:szCs w:val="24"/>
                <w:lang w:val="sr-Cyrl-RS"/>
              </w:rPr>
              <w:t>Уколико је правни субјект који је издао инострани документ пријављен Европској комисији, навести NB број.</w:t>
            </w:r>
          </w:p>
        </w:tc>
        <w:tc>
          <w:tcPr>
            <w:tcW w:w="3260" w:type="dxa"/>
            <w:shd w:val="clear" w:color="auto" w:fill="auto"/>
          </w:tcPr>
          <w:p w14:paraId="612FA43C"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tc>
      </w:tr>
      <w:tr w:rsidR="008577E3" w:rsidRPr="008577E3" w14:paraId="1E4F5424" w14:textId="77777777" w:rsidTr="00FF298B">
        <w:trPr>
          <w:trHeight w:val="412"/>
        </w:trPr>
        <w:tc>
          <w:tcPr>
            <w:tcW w:w="719" w:type="dxa"/>
            <w:shd w:val="clear" w:color="auto" w:fill="DDD9C3"/>
          </w:tcPr>
          <w:p w14:paraId="08F8412E" w14:textId="77777777" w:rsidR="006479FC" w:rsidRPr="008577E3" w:rsidRDefault="006479FC" w:rsidP="006479FC">
            <w:pPr>
              <w:tabs>
                <w:tab w:val="left" w:pos="165"/>
              </w:tabs>
              <w:spacing w:after="0" w:line="240" w:lineRule="auto"/>
              <w:ind w:left="142"/>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6.2.</w:t>
            </w:r>
          </w:p>
        </w:tc>
        <w:tc>
          <w:tcPr>
            <w:tcW w:w="5802" w:type="dxa"/>
            <w:shd w:val="clear" w:color="auto" w:fill="DDD9C3"/>
          </w:tcPr>
          <w:p w14:paraId="36E93A95" w14:textId="77777777"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Да ли је акредитован</w:t>
            </w:r>
          </w:p>
          <w:p w14:paraId="2C793ACD" w14:textId="77777777" w:rsidR="006479FC" w:rsidRPr="008577E3" w:rsidRDefault="006479FC" w:rsidP="006479FC">
            <w:pPr>
              <w:spacing w:after="120" w:line="240" w:lineRule="auto"/>
              <w:ind w:left="113" w:firstLine="6"/>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i/>
                <w:szCs w:val="24"/>
                <w:lang w:val="sr-Cyrl-RS"/>
              </w:rPr>
              <w:t xml:space="preserve">Уколико је правни субјект који је издао инострани документ акредитован, навести број и датум важења сертификата о акредитацији </w:t>
            </w:r>
          </w:p>
        </w:tc>
        <w:tc>
          <w:tcPr>
            <w:tcW w:w="3260" w:type="dxa"/>
            <w:shd w:val="clear" w:color="auto" w:fill="auto"/>
          </w:tcPr>
          <w:p w14:paraId="41D187B0"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r w:rsidR="008577E3" w:rsidRPr="008577E3" w14:paraId="36E3FCCF" w14:textId="77777777" w:rsidTr="00FF298B">
        <w:trPr>
          <w:trHeight w:val="412"/>
        </w:trPr>
        <w:tc>
          <w:tcPr>
            <w:tcW w:w="719" w:type="dxa"/>
            <w:shd w:val="clear" w:color="auto" w:fill="DDD9C3"/>
          </w:tcPr>
          <w:p w14:paraId="645B9D73" w14:textId="77777777" w:rsidR="006479FC" w:rsidRPr="008577E3" w:rsidRDefault="006479FC" w:rsidP="006479FC">
            <w:pPr>
              <w:tabs>
                <w:tab w:val="left" w:pos="165"/>
              </w:tabs>
              <w:spacing w:after="0" w:line="240" w:lineRule="auto"/>
              <w:ind w:left="142"/>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6.3.</w:t>
            </w:r>
          </w:p>
        </w:tc>
        <w:tc>
          <w:tcPr>
            <w:tcW w:w="5802" w:type="dxa"/>
            <w:shd w:val="clear" w:color="auto" w:fill="DDD9C3"/>
          </w:tcPr>
          <w:p w14:paraId="29B443B5" w14:textId="77777777" w:rsidR="006479FC" w:rsidRPr="008577E3" w:rsidRDefault="006479FC" w:rsidP="006479FC">
            <w:pPr>
              <w:spacing w:after="120" w:line="240" w:lineRule="auto"/>
              <w:ind w:left="113" w:firstLine="6"/>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Назив и адреса акредитационог тела које је спровело поступак акредитације</w:t>
            </w:r>
          </w:p>
        </w:tc>
        <w:tc>
          <w:tcPr>
            <w:tcW w:w="3260" w:type="dxa"/>
            <w:shd w:val="clear" w:color="auto" w:fill="auto"/>
          </w:tcPr>
          <w:p w14:paraId="0396450F"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bl>
    <w:p w14:paraId="6366590E" w14:textId="77777777" w:rsidR="006479FC" w:rsidRPr="008577E3" w:rsidRDefault="006479FC" w:rsidP="006479FC">
      <w:pPr>
        <w:spacing w:before="120" w:after="0" w:line="240" w:lineRule="auto"/>
        <w:jc w:val="both"/>
        <w:rPr>
          <w:rFonts w:ascii="Times New Roman" w:eastAsia="Times New Roman" w:hAnsi="Times New Roman" w:cs="Times New Roman"/>
          <w:sz w:val="24"/>
          <w:szCs w:val="24"/>
          <w:u w:val="single"/>
          <w:lang w:val="sr-Cyrl-RS"/>
        </w:rPr>
      </w:pPr>
      <w:r w:rsidRPr="008577E3">
        <w:rPr>
          <w:rFonts w:ascii="Times New Roman" w:eastAsia="Times New Roman" w:hAnsi="Times New Roman" w:cs="Times New Roman"/>
          <w:i/>
          <w:szCs w:val="20"/>
          <w:lang w:val="sr-Cyrl-RS"/>
        </w:rPr>
        <w:t xml:space="preserve">Податак </w:t>
      </w:r>
      <w:r w:rsidRPr="008577E3">
        <w:rPr>
          <w:rFonts w:ascii="Times New Roman" w:eastAsia="Times New Roman" w:hAnsi="Times New Roman" w:cs="Times New Roman"/>
          <w:i/>
          <w:sz w:val="20"/>
          <w:szCs w:val="20"/>
          <w:lang w:val="sr-Cyrl-RS"/>
        </w:rPr>
        <w:t>под</w:t>
      </w:r>
      <w:r w:rsidRPr="008577E3">
        <w:rPr>
          <w:rFonts w:ascii="Times New Roman" w:eastAsia="Times New Roman" w:hAnsi="Times New Roman" w:cs="Times New Roman"/>
          <w:i/>
          <w:szCs w:val="20"/>
          <w:lang w:val="sr-Cyrl-RS"/>
        </w:rPr>
        <w:t xml:space="preserve"> бр. 6.1. може се пронаћи претраживањем Nando базе, на интернет адреси: </w:t>
      </w:r>
      <w:r w:rsidRPr="008577E3">
        <w:rPr>
          <w:rFonts w:ascii="Times New Roman" w:eastAsia="Times New Roman" w:hAnsi="Times New Roman" w:cs="Times New Roman"/>
          <w:sz w:val="24"/>
          <w:szCs w:val="24"/>
          <w:lang w:val="sr-Cyrl-RS"/>
        </w:rPr>
        <w:t>http://ec.europa.eu/enterprise/newapproach/nando/index.cfm?fuseaction=search.main,</w:t>
      </w:r>
    </w:p>
    <w:p w14:paraId="2AB7B3F8" w14:textId="082A62B8" w:rsidR="006479FC" w:rsidRPr="008577E3" w:rsidRDefault="006479FC" w:rsidP="00557D4C">
      <w:pPr>
        <w:spacing w:before="120"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i/>
          <w:szCs w:val="20"/>
          <w:lang w:val="sr-Cyrl-RS"/>
        </w:rPr>
        <w:t xml:space="preserve">Подаци под бр. 6.2. и 6.3. доступни су на интернет адресама правног субјекта који је издао инострани документ и/или националног акредитационог тела државе у којој је издат инострани </w:t>
      </w:r>
      <w:r w:rsidRPr="008577E3">
        <w:rPr>
          <w:rFonts w:ascii="Times New Roman" w:eastAsia="Times New Roman" w:hAnsi="Times New Roman" w:cs="Times New Roman"/>
          <w:sz w:val="24"/>
          <w:szCs w:val="24"/>
          <w:lang w:val="sr-Cyrl-RS"/>
        </w:rPr>
        <w:t>документ о спроведеном оцењивању и верификацији сталности перформанси</w:t>
      </w:r>
      <w:r w:rsidRPr="008577E3">
        <w:rPr>
          <w:rFonts w:ascii="Times New Roman" w:eastAsia="Times New Roman" w:hAnsi="Times New Roman" w:cs="Times New Roman"/>
          <w:i/>
          <w:szCs w:val="20"/>
          <w:lang w:val="sr-Cyrl-RS"/>
        </w:rPr>
        <w:t>.</w:t>
      </w:r>
    </w:p>
    <w:p w14:paraId="647FF221" w14:textId="77777777" w:rsidR="006479FC" w:rsidRPr="008577E3" w:rsidRDefault="006479FC" w:rsidP="006F1B60">
      <w:pPr>
        <w:numPr>
          <w:ilvl w:val="0"/>
          <w:numId w:val="71"/>
        </w:numPr>
        <w:spacing w:before="200" w:after="200" w:line="240" w:lineRule="auto"/>
        <w:ind w:left="357" w:hanging="357"/>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ОРИГИНАЛ ДОКАЗА О УПЛАТИ АДМИНИСТРАТИВНЕ ТАКСЕ</w:t>
      </w:r>
    </w:p>
    <w:p w14:paraId="1B78CF4E" w14:textId="77777777" w:rsidR="006479FC" w:rsidRPr="008577E3" w:rsidRDefault="006479FC" w:rsidP="006479FC">
      <w:pPr>
        <w:spacing w:before="120"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У складу са тарифним бројем 94. Закона о републичким административним таксама </w:t>
      </w:r>
      <w:r w:rsidRPr="008577E3">
        <w:rPr>
          <w:rFonts w:ascii="Times New Roman" w:eastAsia="Times New Roman" w:hAnsi="Times New Roman" w:cs="Times New Roman"/>
          <w:bCs/>
          <w:sz w:val="24"/>
          <w:szCs w:val="24"/>
          <w:lang w:val="sr-Cyrl-RS"/>
        </w:rPr>
        <w:t>(</w:t>
      </w:r>
      <w:r w:rsidRPr="008577E3">
        <w:rPr>
          <w:rFonts w:ascii="Times New Roman" w:eastAsia="Times New Roman" w:hAnsi="Times New Roman" w:cs="Times New Roman"/>
          <w:sz w:val="24"/>
          <w:szCs w:val="24"/>
          <w:lang w:val="sr-Cyrl-RS"/>
        </w:rPr>
        <w:t xml:space="preserve">„Службени гласник РС”, бр. 43/03, 51/03 - испр., 61/05, 101/05 - др. закон, 5/09, 54/09, 50/11, 70/11 - усклађени дин. изн., 55/12 - усклађени дин. изн., 93/12, 47/13 - усклађени дин. изн., 65/13 - др. закон, 57/14 - усклађени дин. изн., 45/15 - усклађени дин. изн., 83/15, 112/15, 50/16 - усклађени дин. изн., 61/17- усклађени дин. изн., 113/17, 3/18 – исправка, 50/18 - усклађени дин. изн., 95/18 </w:t>
      </w:r>
      <w:r w:rsidRPr="008577E3">
        <w:rPr>
          <w:rFonts w:ascii="Times New Roman" w:eastAsia="Times New Roman" w:hAnsi="Times New Roman" w:cs="Times New Roman"/>
          <w:sz w:val="24"/>
          <w:szCs w:val="24"/>
          <w:lang w:val="sr-Cyrl-CS"/>
        </w:rPr>
        <w:t>и 38</w:t>
      </w:r>
      <w:r w:rsidRPr="008577E3">
        <w:rPr>
          <w:rFonts w:ascii="Times New Roman" w:eastAsia="Times New Roman" w:hAnsi="Times New Roman" w:cs="Times New Roman"/>
          <w:sz w:val="24"/>
          <w:szCs w:val="24"/>
          <w:lang w:val="sr-Cyrl-RS"/>
        </w:rPr>
        <w:t>/19 - усклађени дин. изн.) административна такса износи:</w:t>
      </w:r>
    </w:p>
    <w:p w14:paraId="04B5ABB8" w14:textId="77777777" w:rsidR="006479FC" w:rsidRPr="008577E3" w:rsidRDefault="006479FC" w:rsidP="006479FC">
      <w:pPr>
        <w:tabs>
          <w:tab w:val="left" w:pos="2694"/>
        </w:tabs>
        <w:spacing w:before="120" w:after="0" w:line="240" w:lineRule="auto"/>
        <w:ind w:left="2450" w:hanging="1708"/>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 xml:space="preserve">2.620 РСД – </w:t>
      </w:r>
      <w:r w:rsidRPr="008577E3">
        <w:rPr>
          <w:rFonts w:ascii="Times New Roman" w:eastAsia="Times New Roman" w:hAnsi="Times New Roman" w:cs="Times New Roman"/>
          <w:sz w:val="24"/>
          <w:szCs w:val="24"/>
          <w:lang w:val="sr-Cyrl-RS"/>
        </w:rPr>
        <w:t xml:space="preserve">за захтев за признавање важења иностране исправе о усаглашености у Републици Србији; </w:t>
      </w:r>
    </w:p>
    <w:p w14:paraId="48897727" w14:textId="77777777" w:rsidR="006479FC" w:rsidRPr="008577E3" w:rsidRDefault="006479FC" w:rsidP="006479FC">
      <w:pPr>
        <w:tabs>
          <w:tab w:val="left" w:pos="2694"/>
        </w:tabs>
        <w:spacing w:after="0" w:line="240" w:lineRule="auto"/>
        <w:ind w:left="2464" w:hanging="1715"/>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 xml:space="preserve">25.030 РСД – </w:t>
      </w:r>
      <w:r w:rsidRPr="008577E3">
        <w:rPr>
          <w:rFonts w:ascii="Times New Roman" w:eastAsia="Times New Roman" w:hAnsi="Times New Roman" w:cs="Times New Roman"/>
          <w:sz w:val="24"/>
          <w:szCs w:val="24"/>
          <w:lang w:val="sr-Cyrl-RS"/>
        </w:rPr>
        <w:t>за решење које се доноси по захтеву за признавање важења иностране исправе о усаглашености у Републици Србији;</w:t>
      </w:r>
    </w:p>
    <w:p w14:paraId="5CACEDAE" w14:textId="77777777" w:rsidR="006479FC" w:rsidRPr="008577E3" w:rsidRDefault="006479FC" w:rsidP="006479FC">
      <w:pPr>
        <w:spacing w:before="120"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Износ треба уплатити на рачун бр. 840–742221843-57, позив на број 97, даље се уноси број конкретно за сваку општину („Сл. гласник РС“, бр. </w:t>
      </w:r>
      <w:r w:rsidRPr="008577E3">
        <w:rPr>
          <w:rFonts w:ascii="Times New Roman" w:eastAsia="Times New Roman" w:hAnsi="Times New Roman" w:cs="Times New Roman"/>
          <w:iCs/>
          <w:sz w:val="24"/>
          <w:szCs w:val="24"/>
          <w:lang w:val="sr-Cyrl-CS"/>
        </w:rPr>
        <w:t>16/16</w:t>
      </w:r>
      <w:r w:rsidRPr="008577E3">
        <w:rPr>
          <w:rFonts w:ascii="Times New Roman" w:eastAsia="Times New Roman" w:hAnsi="Times New Roman" w:cs="Times New Roman"/>
          <w:iCs/>
          <w:sz w:val="24"/>
          <w:szCs w:val="24"/>
          <w:lang w:val="sr-Latn-CS"/>
        </w:rPr>
        <w:t>, ...</w:t>
      </w:r>
      <w:r w:rsidRPr="008577E3">
        <w:rPr>
          <w:rFonts w:ascii="Times New Roman" w:eastAsia="Times New Roman" w:hAnsi="Times New Roman" w:cs="Times New Roman"/>
          <w:iCs/>
          <w:sz w:val="24"/>
          <w:szCs w:val="24"/>
          <w:lang w:val="sr-Cyrl-CS"/>
        </w:rPr>
        <w:t xml:space="preserve"> 104/18, 14/19 и 33/19 </w:t>
      </w:r>
      <w:r w:rsidRPr="008577E3">
        <w:rPr>
          <w:rFonts w:ascii="Times New Roman" w:eastAsia="Times New Roman" w:hAnsi="Times New Roman" w:cs="Times New Roman"/>
          <w:sz w:val="24"/>
          <w:szCs w:val="24"/>
          <w:lang w:val="sr-Cyrl-RS"/>
        </w:rPr>
        <w:t>– колона 4 из прилога 3 Правилника о условима и начину вођења рачуна за уплату јавних прихода и распоред средстава са тих рачуна), а прималац је Буџет Републике Србије.</w:t>
      </w:r>
    </w:p>
    <w:p w14:paraId="7127163B"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p>
    <w:p w14:paraId="038CD677"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Прилози којима се доказују наводи из захтева, према члану 5. Уредбе о начину признавања иностраних исправа и знакова усаглашености:</w:t>
      </w:r>
    </w:p>
    <w:p w14:paraId="4D0C3E9D" w14:textId="77777777" w:rsidR="006479FC" w:rsidRPr="008577E3" w:rsidRDefault="006479FC" w:rsidP="006479FC">
      <w:pPr>
        <w:spacing w:after="0" w:line="240" w:lineRule="auto"/>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(назначити шта је од прилога достављено уз захтев)</w:t>
      </w:r>
    </w:p>
    <w:p w14:paraId="69CAED64" w14:textId="77777777" w:rsidR="006479FC" w:rsidRPr="008577E3" w:rsidRDefault="006479FC" w:rsidP="006479FC">
      <w:pPr>
        <w:spacing w:after="0" w:line="240" w:lineRule="auto"/>
        <w:rPr>
          <w:rFonts w:ascii="Times New Roman" w:eastAsia="Times New Roman" w:hAnsi="Times New Roman" w:cs="Times New Roman"/>
          <w:lang w:val="sr-Cyrl-RS"/>
        </w:rPr>
      </w:pPr>
    </w:p>
    <w:tbl>
      <w:tblPr>
        <w:tblW w:w="978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059"/>
        <w:gridCol w:w="2013"/>
      </w:tblGrid>
      <w:tr w:rsidR="008577E3" w:rsidRPr="008577E3" w14:paraId="77280216" w14:textId="77777777" w:rsidTr="00FF298B">
        <w:trPr>
          <w:trHeight w:val="612"/>
        </w:trPr>
        <w:tc>
          <w:tcPr>
            <w:tcW w:w="709" w:type="dxa"/>
            <w:vMerge w:val="restart"/>
            <w:shd w:val="clear" w:color="auto" w:fill="DDD9C3"/>
            <w:vAlign w:val="center"/>
          </w:tcPr>
          <w:p w14:paraId="290205CC" w14:textId="77777777" w:rsidR="006479FC" w:rsidRPr="008577E3" w:rsidRDefault="006479FC" w:rsidP="006F1B60">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4DA52F3C" w14:textId="77777777" w:rsidR="006479FC" w:rsidRPr="008577E3" w:rsidRDefault="006479FC" w:rsidP="006479FC">
            <w:pPr>
              <w:spacing w:before="60" w:after="60" w:line="240" w:lineRule="auto"/>
              <w:ind w:left="28" w:firstLine="3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Копија извода из регистра привредних субјеката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b/>
                <w:sz w:val="24"/>
                <w:szCs w:val="24"/>
                <w:lang w:val="sr-Cyrl-RS"/>
              </w:rPr>
              <w:t>за подносиоца захтева</w:t>
            </w:r>
          </w:p>
          <w:p w14:paraId="5511FF9D" w14:textId="77777777" w:rsidR="006479FC" w:rsidRPr="008577E3" w:rsidRDefault="006479FC" w:rsidP="006479FC">
            <w:pPr>
              <w:spacing w:before="60" w:after="60" w:line="240" w:lineRule="auto"/>
              <w:ind w:left="59"/>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i/>
                <w:lang w:val="sr-Cyrl-RS"/>
              </w:rPr>
              <w:t>уколико захтев подноси:</w:t>
            </w:r>
          </w:p>
          <w:p w14:paraId="2E881CAD" w14:textId="77777777" w:rsidR="006479FC" w:rsidRPr="008577E3" w:rsidRDefault="006479FC" w:rsidP="003E3225">
            <w:pPr>
              <w:numPr>
                <w:ilvl w:val="0"/>
                <w:numId w:val="19"/>
              </w:numPr>
              <w:spacing w:before="60" w:after="60" w:line="240" w:lineRule="auto"/>
              <w:contextualSpacing/>
              <w:jc w:val="both"/>
              <w:rPr>
                <w:rFonts w:ascii="Times New Roman" w:eastAsia="Calibri" w:hAnsi="Times New Roman" w:cs="Times New Roman"/>
                <w:lang w:val="sr-Cyrl-RS"/>
              </w:rPr>
            </w:pPr>
            <w:r w:rsidRPr="008577E3">
              <w:rPr>
                <w:rFonts w:ascii="Times New Roman" w:eastAsia="Calibri" w:hAnsi="Times New Roman" w:cs="Times New Roman"/>
                <w:i/>
                <w:lang w:val="sr-Cyrl-RS"/>
              </w:rPr>
              <w:t xml:space="preserve"> </w:t>
            </w:r>
            <w:r w:rsidRPr="008577E3">
              <w:rPr>
                <w:rFonts w:ascii="Times New Roman" w:eastAsia="Calibri" w:hAnsi="Times New Roman" w:cs="Times New Roman"/>
                <w:b/>
                <w:i/>
                <w:lang w:val="sr-Cyrl-RS"/>
              </w:rPr>
              <w:t>инострани произвођач</w:t>
            </w:r>
            <w:r w:rsidRPr="008577E3">
              <w:rPr>
                <w:rFonts w:ascii="Times New Roman" w:eastAsia="Calibri" w:hAnsi="Times New Roman" w:cs="Times New Roman"/>
                <w:i/>
                <w:lang w:val="sr-Cyrl-RS"/>
              </w:rPr>
              <w:t xml:space="preserve"> треба да достави копију извода из регистра привредних субјеката оверену од иностраног надлежног органа</w:t>
            </w:r>
          </w:p>
          <w:p w14:paraId="36C0EF3E" w14:textId="77777777" w:rsidR="006479FC" w:rsidRPr="008577E3" w:rsidRDefault="006479FC" w:rsidP="003E3225">
            <w:pPr>
              <w:numPr>
                <w:ilvl w:val="0"/>
                <w:numId w:val="19"/>
              </w:numPr>
              <w:spacing w:before="60" w:after="60" w:line="240" w:lineRule="auto"/>
              <w:contextualSpacing/>
              <w:jc w:val="both"/>
              <w:rPr>
                <w:rFonts w:ascii="Times New Roman" w:eastAsia="Calibri" w:hAnsi="Times New Roman" w:cs="Times New Roman"/>
                <w:i/>
                <w:lang w:val="sr-Cyrl-RS"/>
              </w:rPr>
            </w:pPr>
            <w:r w:rsidRPr="008577E3">
              <w:rPr>
                <w:rFonts w:ascii="Times New Roman" w:eastAsia="Calibri" w:hAnsi="Times New Roman" w:cs="Times New Roman"/>
                <w:b/>
                <w:i/>
                <w:lang w:val="sr-Cyrl-RS"/>
              </w:rPr>
              <w:t>заступник</w:t>
            </w:r>
            <w:r w:rsidRPr="008577E3">
              <w:rPr>
                <w:rFonts w:ascii="Times New Roman" w:eastAsia="Calibri" w:hAnsi="Times New Roman" w:cs="Times New Roman"/>
                <w:i/>
                <w:lang w:val="sr-Cyrl-RS"/>
              </w:rPr>
              <w:t xml:space="preserve"> треба да достави и оверену копију документа којом га је</w:t>
            </w:r>
            <w:r w:rsidRPr="008577E3">
              <w:rPr>
                <w:rFonts w:ascii="Times New Roman" w:eastAsia="Calibri" w:hAnsi="Times New Roman" w:cs="Times New Roman"/>
                <w:lang w:val="sr-Cyrl-RS"/>
              </w:rPr>
              <w:t xml:space="preserve"> </w:t>
            </w:r>
            <w:r w:rsidRPr="008577E3">
              <w:rPr>
                <w:rFonts w:ascii="Times New Roman" w:eastAsia="Calibri" w:hAnsi="Times New Roman" w:cs="Times New Roman"/>
                <w:i/>
                <w:lang w:val="sr-Cyrl-RS"/>
              </w:rPr>
              <w:t>инострани</w:t>
            </w:r>
            <w:r w:rsidRPr="008577E3">
              <w:rPr>
                <w:rFonts w:ascii="Times New Roman" w:eastAsia="Calibri" w:hAnsi="Times New Roman" w:cs="Times New Roman"/>
                <w:lang w:val="sr-Cyrl-RS"/>
              </w:rPr>
              <w:t xml:space="preserve"> </w:t>
            </w:r>
            <w:r w:rsidRPr="008577E3">
              <w:rPr>
                <w:rFonts w:ascii="Times New Roman" w:eastAsia="Calibri" w:hAnsi="Times New Roman" w:cs="Times New Roman"/>
                <w:i/>
                <w:lang w:val="sr-Cyrl-RS"/>
              </w:rPr>
              <w:t>произвођач овластио да за његов рачун предузима радње из овлашћења, а у вези са стављањем производа на тржиште РС</w:t>
            </w:r>
          </w:p>
        </w:tc>
        <w:tc>
          <w:tcPr>
            <w:tcW w:w="2013" w:type="dxa"/>
            <w:shd w:val="clear" w:color="auto" w:fill="auto"/>
          </w:tcPr>
          <w:p w14:paraId="22A6E18F" w14:textId="77777777" w:rsidR="006479FC" w:rsidRPr="008577E3" w:rsidRDefault="006479FC" w:rsidP="006479FC">
            <w:pPr>
              <w:spacing w:after="0" w:line="240" w:lineRule="auto"/>
              <w:jc w:val="both"/>
              <w:rPr>
                <w:rFonts w:ascii="Times New Roman" w:eastAsia="Times New Roman" w:hAnsi="Times New Roman" w:cs="Times New Roman"/>
                <w:lang w:val="sr-Cyrl-RS"/>
              </w:rPr>
            </w:pPr>
          </w:p>
        </w:tc>
      </w:tr>
      <w:tr w:rsidR="008577E3" w:rsidRPr="008577E3" w14:paraId="5E1C0842" w14:textId="77777777" w:rsidTr="00FF298B">
        <w:trPr>
          <w:trHeight w:val="848"/>
        </w:trPr>
        <w:tc>
          <w:tcPr>
            <w:tcW w:w="709" w:type="dxa"/>
            <w:vMerge/>
            <w:shd w:val="clear" w:color="auto" w:fill="DDD9C3"/>
            <w:vAlign w:val="center"/>
          </w:tcPr>
          <w:p w14:paraId="54E50FB6" w14:textId="77777777" w:rsidR="006479FC" w:rsidRPr="008577E3" w:rsidRDefault="006479FC" w:rsidP="006F1B60">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72988D8F" w14:textId="77777777" w:rsidR="006479FC" w:rsidRPr="008577E3" w:rsidRDefault="006479FC" w:rsidP="006479FC">
            <w:pPr>
              <w:spacing w:before="60" w:after="60" w:line="240" w:lineRule="auto"/>
              <w:ind w:left="28" w:firstLine="3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Оверени превод тог извода</w:t>
            </w:r>
            <w:r w:rsidRPr="008577E3">
              <w:rPr>
                <w:rFonts w:ascii="Times New Roman" w:eastAsia="Times New Roman" w:hAnsi="Times New Roman" w:cs="Times New Roman"/>
                <w:sz w:val="24"/>
                <w:szCs w:val="24"/>
                <w:lang w:val="sr-Cyrl-RS"/>
              </w:rPr>
              <w:t xml:space="preserve"> на српски језик </w:t>
            </w:r>
            <w:r w:rsidRPr="008577E3">
              <w:rPr>
                <w:rFonts w:ascii="Times New Roman" w:eastAsia="Times New Roman" w:hAnsi="Times New Roman" w:cs="Times New Roman"/>
                <w:b/>
                <w:sz w:val="24"/>
                <w:szCs w:val="24"/>
                <w:lang w:val="sr-Cyrl-RS"/>
              </w:rPr>
              <w:t>од стране овлашћеног судског тумача</w:t>
            </w:r>
            <w:r w:rsidRPr="008577E3">
              <w:rPr>
                <w:rFonts w:ascii="Times New Roman" w:eastAsia="Times New Roman" w:hAnsi="Times New Roman" w:cs="Times New Roman"/>
                <w:sz w:val="24"/>
                <w:szCs w:val="24"/>
                <w:lang w:val="sr-Cyrl-RS"/>
              </w:rPr>
              <w:t>, ако је подносилац захтева инострани произвођач, односно оверени превод документа о заступању, ако је подносилац захтева заступник</w:t>
            </w:r>
          </w:p>
        </w:tc>
        <w:tc>
          <w:tcPr>
            <w:tcW w:w="2013" w:type="dxa"/>
            <w:shd w:val="clear" w:color="auto" w:fill="auto"/>
          </w:tcPr>
          <w:p w14:paraId="617B9BFC" w14:textId="77777777" w:rsidR="006479FC" w:rsidRPr="008577E3" w:rsidRDefault="006479FC" w:rsidP="006479FC">
            <w:pPr>
              <w:spacing w:after="0" w:line="240" w:lineRule="auto"/>
              <w:jc w:val="both"/>
              <w:rPr>
                <w:rFonts w:ascii="Times New Roman" w:eastAsia="Times New Roman" w:hAnsi="Times New Roman" w:cs="Times New Roman"/>
                <w:lang w:val="sr-Cyrl-RS"/>
              </w:rPr>
            </w:pPr>
          </w:p>
        </w:tc>
      </w:tr>
      <w:tr w:rsidR="008577E3" w:rsidRPr="008577E3" w14:paraId="58D7F5A8" w14:textId="77777777" w:rsidTr="00FF298B">
        <w:trPr>
          <w:trHeight w:val="690"/>
        </w:trPr>
        <w:tc>
          <w:tcPr>
            <w:tcW w:w="709" w:type="dxa"/>
            <w:vMerge w:val="restart"/>
            <w:shd w:val="clear" w:color="auto" w:fill="DDD9C3"/>
            <w:vAlign w:val="center"/>
          </w:tcPr>
          <w:p w14:paraId="7475B386" w14:textId="77777777" w:rsidR="006479FC" w:rsidRPr="008577E3" w:rsidRDefault="006479FC" w:rsidP="006F1B60">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62751CEE" w14:textId="77777777" w:rsidR="006479FC" w:rsidRPr="008577E3" w:rsidRDefault="006479FC" w:rsidP="006479FC">
            <w:pPr>
              <w:spacing w:before="60" w:after="60" w:line="240" w:lineRule="auto"/>
              <w:ind w:left="28" w:hanging="14"/>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Оригинални документ о спроведеном оцењивању и верификацији сталности перформанси</w:t>
            </w:r>
            <w:r w:rsidRPr="008577E3" w:rsidDel="004A602C">
              <w:rPr>
                <w:rFonts w:ascii="Times New Roman" w:eastAsia="Times New Roman" w:hAnsi="Times New Roman" w:cs="Times New Roman"/>
                <w:b/>
                <w:sz w:val="24"/>
                <w:szCs w:val="24"/>
                <w:lang w:val="sr-Cyrl-RS"/>
              </w:rPr>
              <w:t xml:space="preserve"> </w:t>
            </w:r>
            <w:r w:rsidRPr="008577E3">
              <w:rPr>
                <w:rFonts w:ascii="Times New Roman" w:eastAsia="Times New Roman" w:hAnsi="Times New Roman" w:cs="Times New Roman"/>
                <w:sz w:val="24"/>
                <w:szCs w:val="24"/>
                <w:lang w:val="sr-Cyrl-RS"/>
              </w:rPr>
              <w:t xml:space="preserve">или његова </w:t>
            </w:r>
            <w:r w:rsidRPr="008577E3">
              <w:rPr>
                <w:rFonts w:ascii="Times New Roman" w:eastAsia="Times New Roman" w:hAnsi="Times New Roman" w:cs="Times New Roman"/>
                <w:b/>
                <w:sz w:val="24"/>
                <w:szCs w:val="24"/>
                <w:lang w:val="sr-Cyrl-RS"/>
              </w:rPr>
              <w:t>копија, оверена од стране иностраног надлежног органа</w:t>
            </w:r>
          </w:p>
        </w:tc>
        <w:tc>
          <w:tcPr>
            <w:tcW w:w="2013" w:type="dxa"/>
            <w:shd w:val="clear" w:color="auto" w:fill="auto"/>
          </w:tcPr>
          <w:p w14:paraId="41E3BD0A" w14:textId="77777777" w:rsidR="006479FC" w:rsidRPr="008577E3" w:rsidRDefault="006479FC" w:rsidP="006479FC">
            <w:pPr>
              <w:spacing w:after="0" w:line="240" w:lineRule="auto"/>
              <w:rPr>
                <w:rFonts w:ascii="Times New Roman" w:eastAsia="Times New Roman" w:hAnsi="Times New Roman" w:cs="Times New Roman"/>
                <w:lang w:val="sr-Cyrl-RS"/>
              </w:rPr>
            </w:pPr>
          </w:p>
        </w:tc>
      </w:tr>
      <w:tr w:rsidR="008577E3" w:rsidRPr="008577E3" w14:paraId="07E2E621" w14:textId="77777777" w:rsidTr="00FF298B">
        <w:trPr>
          <w:trHeight w:val="690"/>
        </w:trPr>
        <w:tc>
          <w:tcPr>
            <w:tcW w:w="709" w:type="dxa"/>
            <w:vMerge/>
            <w:shd w:val="clear" w:color="auto" w:fill="DDD9C3"/>
            <w:vAlign w:val="center"/>
          </w:tcPr>
          <w:p w14:paraId="6FF823BE" w14:textId="77777777" w:rsidR="006479FC" w:rsidRPr="008577E3" w:rsidRDefault="006479FC" w:rsidP="006F1B60">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1D801794" w14:textId="77777777" w:rsidR="006479FC" w:rsidRPr="008577E3" w:rsidRDefault="006479FC" w:rsidP="006479FC">
            <w:pPr>
              <w:spacing w:before="60" w:after="60" w:line="240" w:lineRule="auto"/>
              <w:ind w:left="28" w:hanging="14"/>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lang w:val="sr-Cyrl-RS"/>
              </w:rPr>
              <w:t xml:space="preserve">Оверени превод </w:t>
            </w:r>
            <w:r w:rsidRPr="008577E3">
              <w:rPr>
                <w:rFonts w:ascii="Times New Roman" w:eastAsia="Times New Roman" w:hAnsi="Times New Roman" w:cs="Times New Roman"/>
                <w:sz w:val="24"/>
                <w:szCs w:val="24"/>
                <w:lang w:val="sr-Cyrl-RS"/>
              </w:rPr>
              <w:t xml:space="preserve">тог документа на српски језик </w:t>
            </w:r>
            <w:r w:rsidRPr="008577E3">
              <w:rPr>
                <w:rFonts w:ascii="Times New Roman" w:eastAsia="Times New Roman" w:hAnsi="Times New Roman" w:cs="Times New Roman"/>
                <w:b/>
                <w:sz w:val="24"/>
                <w:szCs w:val="24"/>
                <w:lang w:val="sr-Cyrl-RS"/>
              </w:rPr>
              <w:t>од стране овлашћеног судског тумача</w:t>
            </w:r>
            <w:r w:rsidRPr="008577E3">
              <w:rPr>
                <w:rFonts w:ascii="Times New Roman" w:eastAsia="Times New Roman" w:hAnsi="Times New Roman" w:cs="Times New Roman"/>
                <w:b/>
                <w:sz w:val="24"/>
                <w:szCs w:val="24"/>
                <w:lang w:val="sr-Latn-CS"/>
              </w:rPr>
              <w:t xml:space="preserve">, </w:t>
            </w:r>
            <w:r w:rsidRPr="008577E3">
              <w:rPr>
                <w:rFonts w:ascii="Times New Roman" w:eastAsia="Times New Roman" w:hAnsi="Times New Roman" w:cs="Times New Roman"/>
                <w:b/>
                <w:sz w:val="24"/>
                <w:szCs w:val="24"/>
                <w:lang w:val="sr-Cyrl-CS"/>
              </w:rPr>
              <w:t>у 3 примерка</w:t>
            </w:r>
          </w:p>
        </w:tc>
        <w:tc>
          <w:tcPr>
            <w:tcW w:w="2013" w:type="dxa"/>
            <w:shd w:val="clear" w:color="auto" w:fill="auto"/>
          </w:tcPr>
          <w:p w14:paraId="56153D70" w14:textId="77777777" w:rsidR="006479FC" w:rsidRPr="008577E3" w:rsidRDefault="006479FC" w:rsidP="006479FC">
            <w:pPr>
              <w:spacing w:after="0" w:line="240" w:lineRule="auto"/>
              <w:rPr>
                <w:rFonts w:ascii="Times New Roman" w:eastAsia="Times New Roman" w:hAnsi="Times New Roman" w:cs="Times New Roman"/>
                <w:lang w:val="sr-Cyrl-RS"/>
              </w:rPr>
            </w:pPr>
          </w:p>
        </w:tc>
      </w:tr>
      <w:tr w:rsidR="008577E3" w:rsidRPr="008577E3" w14:paraId="5DCA70E8" w14:textId="77777777" w:rsidTr="00FF298B">
        <w:trPr>
          <w:trHeight w:val="132"/>
        </w:trPr>
        <w:tc>
          <w:tcPr>
            <w:tcW w:w="709" w:type="dxa"/>
            <w:vMerge w:val="restart"/>
            <w:shd w:val="clear" w:color="auto" w:fill="DDD9C3"/>
            <w:vAlign w:val="center"/>
          </w:tcPr>
          <w:p w14:paraId="26A33DCE" w14:textId="77777777" w:rsidR="006479FC" w:rsidRPr="008577E3" w:rsidRDefault="006479FC" w:rsidP="006F1B60">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5F86DC0E"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Оригинални документ о извршеном редовном надзору </w:t>
            </w:r>
            <w:r w:rsidRPr="008577E3">
              <w:rPr>
                <w:rFonts w:ascii="Times New Roman" w:eastAsia="Times New Roman" w:hAnsi="Times New Roman" w:cs="Times New Roman"/>
                <w:sz w:val="24"/>
                <w:szCs w:val="24"/>
                <w:lang w:val="sr-Cyrl-RS"/>
              </w:rPr>
              <w:t xml:space="preserve">или његова </w:t>
            </w:r>
            <w:r w:rsidRPr="008577E3">
              <w:rPr>
                <w:rFonts w:ascii="Times New Roman" w:eastAsia="Times New Roman" w:hAnsi="Times New Roman" w:cs="Times New Roman"/>
                <w:b/>
                <w:sz w:val="24"/>
                <w:szCs w:val="24"/>
                <w:lang w:val="sr-Cyrl-RS"/>
              </w:rPr>
              <w:t>копија оверена од стране иностраног надлежног органа</w:t>
            </w:r>
          </w:p>
        </w:tc>
        <w:tc>
          <w:tcPr>
            <w:tcW w:w="2013" w:type="dxa"/>
            <w:vMerge w:val="restart"/>
            <w:shd w:val="clear" w:color="auto" w:fill="auto"/>
          </w:tcPr>
          <w:p w14:paraId="53B4E538" w14:textId="77777777" w:rsidR="006479FC" w:rsidRPr="008577E3" w:rsidRDefault="006479FC" w:rsidP="006479FC">
            <w:pPr>
              <w:spacing w:after="0" w:line="240" w:lineRule="auto"/>
              <w:jc w:val="both"/>
              <w:rPr>
                <w:rFonts w:ascii="Times New Roman" w:eastAsia="Times New Roman" w:hAnsi="Times New Roman" w:cs="Times New Roman"/>
                <w:lang w:val="sr-Cyrl-RS"/>
              </w:rPr>
            </w:pPr>
          </w:p>
        </w:tc>
      </w:tr>
      <w:tr w:rsidR="008577E3" w:rsidRPr="008577E3" w14:paraId="2328568F" w14:textId="77777777" w:rsidTr="00FF298B">
        <w:trPr>
          <w:trHeight w:val="132"/>
        </w:trPr>
        <w:tc>
          <w:tcPr>
            <w:tcW w:w="709" w:type="dxa"/>
            <w:vMerge/>
            <w:shd w:val="clear" w:color="auto" w:fill="DDD9C3"/>
            <w:vAlign w:val="center"/>
          </w:tcPr>
          <w:p w14:paraId="3A5A4CC6" w14:textId="77777777" w:rsidR="006479FC" w:rsidRPr="008577E3" w:rsidRDefault="006479FC" w:rsidP="006F1B60">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35400F43" w14:textId="77777777" w:rsidR="006479FC" w:rsidRPr="008577E3" w:rsidRDefault="006479FC" w:rsidP="006479FC">
            <w:pPr>
              <w:spacing w:before="60" w:after="60" w:line="240" w:lineRule="auto"/>
              <w:ind w:left="28" w:hanging="14"/>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 xml:space="preserve">Оверени превод </w:t>
            </w:r>
            <w:r w:rsidRPr="008577E3">
              <w:rPr>
                <w:rFonts w:ascii="Times New Roman" w:eastAsia="Times New Roman" w:hAnsi="Times New Roman" w:cs="Times New Roman"/>
                <w:sz w:val="24"/>
                <w:szCs w:val="24"/>
                <w:lang w:val="sr-Cyrl-RS"/>
              </w:rPr>
              <w:t xml:space="preserve">тог документа на српски језик </w:t>
            </w:r>
            <w:r w:rsidRPr="008577E3">
              <w:rPr>
                <w:rFonts w:ascii="Times New Roman" w:eastAsia="Times New Roman" w:hAnsi="Times New Roman" w:cs="Times New Roman"/>
                <w:b/>
                <w:sz w:val="24"/>
                <w:szCs w:val="24"/>
                <w:lang w:val="sr-Cyrl-RS"/>
              </w:rPr>
              <w:t xml:space="preserve">од стране овлашћеног судског тумача, </w:t>
            </w:r>
            <w:r w:rsidRPr="008577E3">
              <w:rPr>
                <w:rFonts w:ascii="Times New Roman" w:eastAsia="Times New Roman" w:hAnsi="Times New Roman" w:cs="Times New Roman"/>
                <w:b/>
                <w:sz w:val="24"/>
                <w:szCs w:val="24"/>
                <w:lang w:val="sr-Cyrl-CS"/>
              </w:rPr>
              <w:t>у 3 примерка</w:t>
            </w:r>
          </w:p>
        </w:tc>
        <w:tc>
          <w:tcPr>
            <w:tcW w:w="2013" w:type="dxa"/>
            <w:vMerge/>
            <w:shd w:val="clear" w:color="auto" w:fill="auto"/>
          </w:tcPr>
          <w:p w14:paraId="7596542E" w14:textId="77777777" w:rsidR="006479FC" w:rsidRPr="008577E3" w:rsidRDefault="006479FC" w:rsidP="006479FC">
            <w:pPr>
              <w:spacing w:after="0" w:line="240" w:lineRule="auto"/>
              <w:jc w:val="both"/>
              <w:rPr>
                <w:rFonts w:ascii="Times New Roman" w:eastAsia="Times New Roman" w:hAnsi="Times New Roman" w:cs="Times New Roman"/>
                <w:lang w:val="sr-Cyrl-RS"/>
              </w:rPr>
            </w:pPr>
          </w:p>
        </w:tc>
      </w:tr>
      <w:tr w:rsidR="008577E3" w:rsidRPr="008577E3" w14:paraId="47729EBD" w14:textId="77777777" w:rsidTr="00FF298B">
        <w:trPr>
          <w:trHeight w:val="142"/>
        </w:trPr>
        <w:tc>
          <w:tcPr>
            <w:tcW w:w="709" w:type="dxa"/>
            <w:vMerge w:val="restart"/>
            <w:shd w:val="clear" w:color="auto" w:fill="DDD9C3"/>
            <w:vAlign w:val="center"/>
          </w:tcPr>
          <w:p w14:paraId="5D8D6A83" w14:textId="77777777" w:rsidR="006479FC" w:rsidRPr="008577E3" w:rsidRDefault="006479FC" w:rsidP="006F1B60">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153C1722" w14:textId="77777777" w:rsidR="006479FC" w:rsidRPr="008577E3" w:rsidRDefault="006479FC" w:rsidP="006479FC">
            <w:pPr>
              <w:spacing w:before="60" w:after="60" w:line="240" w:lineRule="auto"/>
              <w:ind w:left="28" w:hanging="14"/>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Декларација о перформансама за предметни грађевински производ</w:t>
            </w:r>
          </w:p>
        </w:tc>
        <w:tc>
          <w:tcPr>
            <w:tcW w:w="2013" w:type="dxa"/>
            <w:vMerge w:val="restart"/>
            <w:shd w:val="clear" w:color="auto" w:fill="auto"/>
          </w:tcPr>
          <w:p w14:paraId="3D502A46" w14:textId="77777777" w:rsidR="006479FC" w:rsidRPr="008577E3" w:rsidRDefault="006479FC" w:rsidP="006479FC">
            <w:pPr>
              <w:spacing w:after="0" w:line="240" w:lineRule="auto"/>
              <w:jc w:val="both"/>
              <w:rPr>
                <w:rFonts w:ascii="Times New Roman" w:eastAsia="Times New Roman" w:hAnsi="Times New Roman" w:cs="Times New Roman"/>
                <w:lang w:val="sr-Cyrl-RS"/>
              </w:rPr>
            </w:pPr>
          </w:p>
        </w:tc>
      </w:tr>
      <w:tr w:rsidR="008577E3" w:rsidRPr="008577E3" w14:paraId="378B9CF8" w14:textId="77777777" w:rsidTr="00FF298B">
        <w:trPr>
          <w:trHeight w:val="141"/>
        </w:trPr>
        <w:tc>
          <w:tcPr>
            <w:tcW w:w="709" w:type="dxa"/>
            <w:vMerge/>
            <w:shd w:val="clear" w:color="auto" w:fill="DDD9C3"/>
            <w:vAlign w:val="center"/>
          </w:tcPr>
          <w:p w14:paraId="1340944D" w14:textId="77777777" w:rsidR="006479FC" w:rsidRPr="008577E3" w:rsidRDefault="006479FC" w:rsidP="006F1B60">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2F860712" w14:textId="77777777" w:rsidR="006479FC" w:rsidRPr="008577E3" w:rsidRDefault="006479FC" w:rsidP="006479FC">
            <w:pPr>
              <w:spacing w:before="60" w:after="60" w:line="240" w:lineRule="auto"/>
              <w:ind w:left="28" w:hanging="14"/>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Оверени превод </w:t>
            </w:r>
            <w:r w:rsidRPr="008577E3">
              <w:rPr>
                <w:rFonts w:ascii="Times New Roman" w:eastAsia="Times New Roman" w:hAnsi="Times New Roman" w:cs="Times New Roman"/>
                <w:sz w:val="24"/>
                <w:szCs w:val="24"/>
                <w:lang w:val="sr-Cyrl-RS"/>
              </w:rPr>
              <w:t xml:space="preserve">декларације о перформансама на српски језик </w:t>
            </w:r>
            <w:r w:rsidRPr="008577E3">
              <w:rPr>
                <w:rFonts w:ascii="Times New Roman" w:eastAsia="Times New Roman" w:hAnsi="Times New Roman" w:cs="Times New Roman"/>
                <w:b/>
                <w:sz w:val="24"/>
                <w:szCs w:val="24"/>
                <w:lang w:val="sr-Cyrl-RS"/>
              </w:rPr>
              <w:t xml:space="preserve">од стране овлашћеног судског тумача, </w:t>
            </w:r>
            <w:r w:rsidRPr="008577E3">
              <w:rPr>
                <w:rFonts w:ascii="Times New Roman" w:eastAsia="Times New Roman" w:hAnsi="Times New Roman" w:cs="Times New Roman"/>
                <w:b/>
                <w:sz w:val="24"/>
                <w:szCs w:val="24"/>
                <w:lang w:val="sr-Cyrl-CS"/>
              </w:rPr>
              <w:t>у 3 примерка</w:t>
            </w:r>
          </w:p>
        </w:tc>
        <w:tc>
          <w:tcPr>
            <w:tcW w:w="2013" w:type="dxa"/>
            <w:vMerge/>
            <w:shd w:val="clear" w:color="auto" w:fill="auto"/>
          </w:tcPr>
          <w:p w14:paraId="43CA00C0" w14:textId="77777777" w:rsidR="006479FC" w:rsidRPr="008577E3" w:rsidRDefault="006479FC" w:rsidP="006479FC">
            <w:pPr>
              <w:spacing w:after="0" w:line="240" w:lineRule="auto"/>
              <w:jc w:val="both"/>
              <w:rPr>
                <w:rFonts w:ascii="Times New Roman" w:eastAsia="Times New Roman" w:hAnsi="Times New Roman" w:cs="Times New Roman"/>
                <w:lang w:val="sr-Cyrl-RS"/>
              </w:rPr>
            </w:pPr>
          </w:p>
        </w:tc>
      </w:tr>
      <w:tr w:rsidR="008577E3" w:rsidRPr="008577E3" w14:paraId="24E9FF11" w14:textId="77777777" w:rsidTr="00FF298B">
        <w:trPr>
          <w:trHeight w:val="555"/>
        </w:trPr>
        <w:tc>
          <w:tcPr>
            <w:tcW w:w="709" w:type="dxa"/>
            <w:vMerge w:val="restart"/>
            <w:shd w:val="clear" w:color="auto" w:fill="DDD9C3"/>
            <w:vAlign w:val="center"/>
          </w:tcPr>
          <w:p w14:paraId="02119A0F" w14:textId="77777777" w:rsidR="006479FC" w:rsidRPr="008577E3" w:rsidRDefault="006479FC" w:rsidP="006F1B60">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784FDB42" w14:textId="77777777" w:rsidR="006479FC" w:rsidRPr="008577E3" w:rsidRDefault="006479FC" w:rsidP="006479FC">
            <w:pPr>
              <w:spacing w:before="60" w:after="60" w:line="240" w:lineRule="auto"/>
              <w:ind w:left="28" w:hanging="14"/>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 xml:space="preserve">Копија оригиналног текста иностраног техничког прописа одосно техничке спецификације </w:t>
            </w:r>
            <w:r w:rsidRPr="008577E3">
              <w:rPr>
                <w:rFonts w:ascii="Times New Roman" w:eastAsia="Times New Roman" w:hAnsi="Times New Roman" w:cs="Times New Roman"/>
                <w:sz w:val="24"/>
                <w:szCs w:val="24"/>
                <w:lang w:val="sr-Cyrl-RS"/>
              </w:rPr>
              <w:t>на основу које је издат инострани документ</w:t>
            </w:r>
          </w:p>
        </w:tc>
        <w:tc>
          <w:tcPr>
            <w:tcW w:w="2013" w:type="dxa"/>
            <w:shd w:val="clear" w:color="auto" w:fill="auto"/>
          </w:tcPr>
          <w:p w14:paraId="2A9B5A75" w14:textId="77777777" w:rsidR="006479FC" w:rsidRPr="008577E3" w:rsidRDefault="006479FC" w:rsidP="006479FC">
            <w:pPr>
              <w:spacing w:after="0" w:line="240" w:lineRule="auto"/>
              <w:jc w:val="both"/>
              <w:rPr>
                <w:rFonts w:ascii="Times New Roman" w:eastAsia="Times New Roman" w:hAnsi="Times New Roman" w:cs="Times New Roman"/>
                <w:lang w:val="sr-Cyrl-RS"/>
              </w:rPr>
            </w:pPr>
          </w:p>
        </w:tc>
      </w:tr>
      <w:tr w:rsidR="008577E3" w:rsidRPr="008577E3" w14:paraId="0E2F65C0" w14:textId="77777777" w:rsidTr="00FF298B">
        <w:trPr>
          <w:trHeight w:val="555"/>
        </w:trPr>
        <w:tc>
          <w:tcPr>
            <w:tcW w:w="709" w:type="dxa"/>
            <w:vMerge/>
            <w:shd w:val="clear" w:color="auto" w:fill="DDD9C3"/>
            <w:vAlign w:val="center"/>
          </w:tcPr>
          <w:p w14:paraId="3FEAEA5F" w14:textId="77777777" w:rsidR="006479FC" w:rsidRPr="008577E3" w:rsidRDefault="006479FC" w:rsidP="006F1B60">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322E0505" w14:textId="77777777" w:rsidR="006479FC" w:rsidRPr="008577E3" w:rsidRDefault="006479FC" w:rsidP="006479FC">
            <w:pPr>
              <w:spacing w:before="60" w:after="60" w:line="240" w:lineRule="auto"/>
              <w:ind w:left="28" w:hanging="14"/>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Оверени превод тог прописа, односно техничке спецификације </w:t>
            </w:r>
            <w:r w:rsidRPr="008577E3">
              <w:rPr>
                <w:rFonts w:ascii="Times New Roman" w:eastAsia="Times New Roman" w:hAnsi="Times New Roman" w:cs="Times New Roman"/>
                <w:sz w:val="24"/>
                <w:szCs w:val="24"/>
                <w:lang w:val="sr-Cyrl-RS"/>
              </w:rPr>
              <w:t>на српски језик</w:t>
            </w:r>
            <w:r w:rsidRPr="008577E3">
              <w:rPr>
                <w:rFonts w:ascii="Times New Roman" w:eastAsia="Times New Roman" w:hAnsi="Times New Roman" w:cs="Times New Roman"/>
                <w:b/>
                <w:sz w:val="24"/>
                <w:szCs w:val="24"/>
                <w:lang w:val="sr-Cyrl-RS"/>
              </w:rPr>
              <w:t xml:space="preserve"> од стране овлашћеног судског тумача</w:t>
            </w:r>
          </w:p>
        </w:tc>
        <w:tc>
          <w:tcPr>
            <w:tcW w:w="2013" w:type="dxa"/>
            <w:shd w:val="clear" w:color="auto" w:fill="auto"/>
          </w:tcPr>
          <w:p w14:paraId="2A8367BC" w14:textId="77777777" w:rsidR="006479FC" w:rsidRPr="008577E3" w:rsidRDefault="006479FC" w:rsidP="006479FC">
            <w:pPr>
              <w:spacing w:after="0" w:line="240" w:lineRule="auto"/>
              <w:rPr>
                <w:rFonts w:ascii="Times New Roman" w:eastAsia="Times New Roman" w:hAnsi="Times New Roman" w:cs="Times New Roman"/>
                <w:lang w:val="sr-Cyrl-RS"/>
              </w:rPr>
            </w:pPr>
          </w:p>
        </w:tc>
      </w:tr>
      <w:tr w:rsidR="008577E3" w:rsidRPr="008577E3" w14:paraId="59F4E12F" w14:textId="77777777" w:rsidTr="00FF298B">
        <w:trPr>
          <w:trHeight w:val="1511"/>
        </w:trPr>
        <w:tc>
          <w:tcPr>
            <w:tcW w:w="709" w:type="dxa"/>
            <w:vMerge w:val="restart"/>
            <w:shd w:val="clear" w:color="auto" w:fill="DDD9C3"/>
            <w:vAlign w:val="center"/>
          </w:tcPr>
          <w:p w14:paraId="4B5F310B" w14:textId="77777777" w:rsidR="006479FC" w:rsidRPr="008577E3" w:rsidRDefault="006479FC" w:rsidP="006F1B60">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1DE958FA" w14:textId="77777777" w:rsidR="006479FC" w:rsidRPr="008577E3" w:rsidRDefault="006479FC" w:rsidP="006479FC">
            <w:pPr>
              <w:spacing w:before="60" w:after="60" w:line="240" w:lineRule="auto"/>
              <w:ind w:left="28" w:hanging="14"/>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Копија акта о именовању, односно овлашћивању или другог одговарајућег документа, </w:t>
            </w:r>
            <w:r w:rsidRPr="008577E3">
              <w:rPr>
                <w:rFonts w:ascii="Times New Roman" w:eastAsia="Times New Roman" w:hAnsi="Times New Roman" w:cs="Times New Roman"/>
                <w:sz w:val="24"/>
                <w:szCs w:val="24"/>
                <w:lang w:val="sr-Cyrl-RS"/>
              </w:rPr>
              <w:t>који је издао орган који је именовао, односно овластио тело за оцењивање и верификацију сталности перформанси које је издало инострани документ, оверена од стране иностраног надлежног органа,</w:t>
            </w:r>
            <w:r w:rsidRPr="008577E3">
              <w:rPr>
                <w:rFonts w:ascii="Times New Roman" w:eastAsia="Times New Roman" w:hAnsi="Times New Roman" w:cs="Times New Roman"/>
                <w:b/>
                <w:sz w:val="24"/>
                <w:szCs w:val="24"/>
                <w:lang w:val="sr-Cyrl-RS"/>
              </w:rPr>
              <w:t xml:space="preserve"> </w:t>
            </w:r>
          </w:p>
        </w:tc>
        <w:tc>
          <w:tcPr>
            <w:tcW w:w="2013" w:type="dxa"/>
            <w:shd w:val="clear" w:color="auto" w:fill="auto"/>
          </w:tcPr>
          <w:p w14:paraId="1C072A77" w14:textId="77777777" w:rsidR="006479FC" w:rsidRPr="008577E3" w:rsidRDefault="006479FC" w:rsidP="006479FC">
            <w:pPr>
              <w:spacing w:after="0" w:line="240" w:lineRule="auto"/>
              <w:ind w:left="-22"/>
              <w:jc w:val="both"/>
              <w:rPr>
                <w:rFonts w:ascii="Times New Roman" w:eastAsia="Times New Roman" w:hAnsi="Times New Roman" w:cs="Times New Roman"/>
                <w:lang w:val="sr-Cyrl-RS"/>
              </w:rPr>
            </w:pPr>
          </w:p>
        </w:tc>
      </w:tr>
      <w:tr w:rsidR="008577E3" w:rsidRPr="008577E3" w14:paraId="7DB4F280" w14:textId="77777777" w:rsidTr="00FF298B">
        <w:trPr>
          <w:trHeight w:val="710"/>
        </w:trPr>
        <w:tc>
          <w:tcPr>
            <w:tcW w:w="709" w:type="dxa"/>
            <w:vMerge/>
            <w:shd w:val="clear" w:color="auto" w:fill="DDD9C3"/>
            <w:vAlign w:val="center"/>
          </w:tcPr>
          <w:p w14:paraId="226FACA1" w14:textId="77777777" w:rsidR="006479FC" w:rsidRPr="008577E3" w:rsidRDefault="006479FC" w:rsidP="006F1B60">
            <w:pPr>
              <w:numPr>
                <w:ilvl w:val="0"/>
                <w:numId w:val="74"/>
              </w:numPr>
              <w:spacing w:after="0" w:line="240" w:lineRule="auto"/>
              <w:jc w:val="center"/>
              <w:rPr>
                <w:rFonts w:ascii="Times New Roman" w:eastAsia="Times New Roman" w:hAnsi="Times New Roman" w:cs="Times New Roman"/>
                <w:b/>
                <w:lang w:val="sr-Cyrl-RS"/>
              </w:rPr>
            </w:pPr>
          </w:p>
        </w:tc>
        <w:tc>
          <w:tcPr>
            <w:tcW w:w="7059" w:type="dxa"/>
            <w:shd w:val="clear" w:color="auto" w:fill="DDD9C3"/>
            <w:vAlign w:val="center"/>
          </w:tcPr>
          <w:p w14:paraId="313E6D30" w14:textId="77777777" w:rsidR="006479FC" w:rsidRPr="008577E3" w:rsidRDefault="006479FC" w:rsidP="006479FC">
            <w:pPr>
              <w:spacing w:before="60" w:after="60" w:line="240" w:lineRule="auto"/>
              <w:ind w:left="28" w:hanging="14"/>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 xml:space="preserve">Оверени превод тог акта </w:t>
            </w:r>
            <w:r w:rsidRPr="008577E3">
              <w:rPr>
                <w:rFonts w:ascii="Times New Roman" w:eastAsia="Times New Roman" w:hAnsi="Times New Roman" w:cs="Times New Roman"/>
                <w:sz w:val="24"/>
                <w:szCs w:val="24"/>
                <w:lang w:val="sr-Cyrl-RS"/>
              </w:rPr>
              <w:t>на српски језик од стране овлашћеног судског тумача</w:t>
            </w:r>
          </w:p>
          <w:p w14:paraId="42EF95F7" w14:textId="77777777" w:rsidR="006479FC" w:rsidRPr="008577E3" w:rsidRDefault="006479FC" w:rsidP="006479FC">
            <w:pPr>
              <w:spacing w:before="60" w:after="60" w:line="240" w:lineRule="auto"/>
              <w:ind w:left="28" w:hanging="14"/>
              <w:jc w:val="both"/>
              <w:rPr>
                <w:rFonts w:ascii="Times New Roman" w:eastAsia="Times New Roman" w:hAnsi="Times New Roman" w:cs="Times New Roman"/>
                <w:b/>
                <w:lang w:val="sr-Cyrl-RS"/>
              </w:rPr>
            </w:pPr>
            <w:r w:rsidRPr="008577E3">
              <w:rPr>
                <w:rFonts w:ascii="Times New Roman" w:eastAsia="Times New Roman" w:hAnsi="Times New Roman" w:cs="Times New Roman"/>
                <w:i/>
                <w:lang w:val="sr-Cyrl-RS"/>
              </w:rPr>
              <w:lastRenderedPageBreak/>
              <w:t>Уколико је правни субјект који је издао инострани документ пријављен Европској комисији, уместо доказа под бр. 6 довољно је доставити број пријављеног тела из Nando базе</w:t>
            </w:r>
          </w:p>
        </w:tc>
        <w:tc>
          <w:tcPr>
            <w:tcW w:w="2013" w:type="dxa"/>
            <w:shd w:val="clear" w:color="auto" w:fill="auto"/>
          </w:tcPr>
          <w:p w14:paraId="7C59022A" w14:textId="77777777" w:rsidR="006479FC" w:rsidRPr="008577E3" w:rsidRDefault="006479FC" w:rsidP="006479FC">
            <w:pPr>
              <w:spacing w:after="0" w:line="240" w:lineRule="auto"/>
              <w:rPr>
                <w:rFonts w:ascii="Times New Roman" w:eastAsia="Times New Roman" w:hAnsi="Times New Roman" w:cs="Times New Roman"/>
                <w:lang w:val="sr-Cyrl-RS"/>
              </w:rPr>
            </w:pPr>
          </w:p>
        </w:tc>
      </w:tr>
      <w:tr w:rsidR="008577E3" w:rsidRPr="008577E3" w14:paraId="77FA6FF9" w14:textId="77777777" w:rsidTr="00FF298B">
        <w:tc>
          <w:tcPr>
            <w:tcW w:w="709" w:type="dxa"/>
            <w:shd w:val="clear" w:color="auto" w:fill="DDD9C3"/>
            <w:vAlign w:val="center"/>
          </w:tcPr>
          <w:p w14:paraId="21C81269" w14:textId="77777777" w:rsidR="006479FC" w:rsidRPr="008577E3" w:rsidRDefault="006479FC" w:rsidP="006F1B60">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13770E01" w14:textId="77777777" w:rsidR="006479FC" w:rsidRPr="008577E3" w:rsidRDefault="006479FC" w:rsidP="006479FC">
            <w:pPr>
              <w:spacing w:before="60" w:after="60" w:line="240" w:lineRule="auto"/>
              <w:ind w:left="28" w:hanging="14"/>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Оригинал доказа о плаћеној административној такси, у складу са законом</w:t>
            </w:r>
          </w:p>
        </w:tc>
        <w:tc>
          <w:tcPr>
            <w:tcW w:w="2013" w:type="dxa"/>
            <w:shd w:val="clear" w:color="auto" w:fill="auto"/>
          </w:tcPr>
          <w:p w14:paraId="5960F741" w14:textId="77777777" w:rsidR="006479FC" w:rsidRPr="008577E3" w:rsidRDefault="006479FC" w:rsidP="006479FC">
            <w:pPr>
              <w:spacing w:after="0" w:line="240" w:lineRule="auto"/>
              <w:rPr>
                <w:rFonts w:ascii="Times New Roman" w:eastAsia="Times New Roman" w:hAnsi="Times New Roman" w:cs="Times New Roman"/>
                <w:lang w:val="sr-Cyrl-RS"/>
              </w:rPr>
            </w:pPr>
          </w:p>
        </w:tc>
      </w:tr>
      <w:tr w:rsidR="008577E3" w:rsidRPr="008577E3" w14:paraId="450AE0A0" w14:textId="77777777" w:rsidTr="00FF298B">
        <w:trPr>
          <w:trHeight w:val="268"/>
        </w:trPr>
        <w:tc>
          <w:tcPr>
            <w:tcW w:w="709" w:type="dxa"/>
            <w:shd w:val="clear" w:color="auto" w:fill="DDD9C3"/>
            <w:vAlign w:val="center"/>
          </w:tcPr>
          <w:p w14:paraId="5DA68ADB" w14:textId="77777777" w:rsidR="006479FC" w:rsidRPr="008577E3" w:rsidRDefault="006479FC" w:rsidP="006F1B60">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5929E6DF" w14:textId="77777777" w:rsidR="006479FC" w:rsidRPr="008577E3" w:rsidRDefault="006479FC" w:rsidP="006479FC">
            <w:pPr>
              <w:spacing w:before="60" w:after="60" w:line="240" w:lineRule="auto"/>
              <w:ind w:left="28" w:hanging="14"/>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Други докази којима се потврђују наводи из захтева</w:t>
            </w:r>
          </w:p>
        </w:tc>
        <w:tc>
          <w:tcPr>
            <w:tcW w:w="2013" w:type="dxa"/>
            <w:shd w:val="clear" w:color="auto" w:fill="auto"/>
          </w:tcPr>
          <w:p w14:paraId="378AE7C2" w14:textId="77777777" w:rsidR="006479FC" w:rsidRPr="008577E3" w:rsidRDefault="006479FC" w:rsidP="006479FC">
            <w:pPr>
              <w:spacing w:after="0" w:line="240" w:lineRule="auto"/>
              <w:rPr>
                <w:rFonts w:ascii="Times New Roman" w:eastAsia="Times New Roman" w:hAnsi="Times New Roman" w:cs="Times New Roman"/>
                <w:lang w:val="sr-Cyrl-RS"/>
              </w:rPr>
            </w:pPr>
          </w:p>
          <w:p w14:paraId="66E9C2C8" w14:textId="77777777" w:rsidR="006479FC" w:rsidRPr="008577E3" w:rsidRDefault="006479FC" w:rsidP="006479FC">
            <w:pPr>
              <w:spacing w:after="0" w:line="240" w:lineRule="auto"/>
              <w:rPr>
                <w:rFonts w:ascii="Times New Roman" w:eastAsia="Times New Roman" w:hAnsi="Times New Roman" w:cs="Times New Roman"/>
                <w:lang w:val="sr-Cyrl-RS"/>
              </w:rPr>
            </w:pPr>
          </w:p>
          <w:p w14:paraId="30E27389" w14:textId="77777777" w:rsidR="006479FC" w:rsidRPr="008577E3" w:rsidRDefault="006479FC" w:rsidP="006479FC">
            <w:pPr>
              <w:spacing w:after="0" w:line="240" w:lineRule="auto"/>
              <w:rPr>
                <w:rFonts w:ascii="Times New Roman" w:eastAsia="Times New Roman" w:hAnsi="Times New Roman" w:cs="Times New Roman"/>
                <w:lang w:val="sr-Cyrl-RS"/>
              </w:rPr>
            </w:pPr>
          </w:p>
          <w:p w14:paraId="7A77126D" w14:textId="77777777" w:rsidR="006479FC" w:rsidRPr="008577E3" w:rsidRDefault="006479FC" w:rsidP="006479FC">
            <w:pPr>
              <w:spacing w:after="0" w:line="240" w:lineRule="auto"/>
              <w:rPr>
                <w:rFonts w:ascii="Times New Roman" w:eastAsia="Times New Roman" w:hAnsi="Times New Roman" w:cs="Times New Roman"/>
                <w:lang w:val="sr-Cyrl-RS"/>
              </w:rPr>
            </w:pPr>
          </w:p>
        </w:tc>
      </w:tr>
    </w:tbl>
    <w:p w14:paraId="4D582BDF" w14:textId="77777777" w:rsidR="006479FC" w:rsidRPr="008577E3" w:rsidRDefault="006479FC" w:rsidP="006479FC">
      <w:pPr>
        <w:spacing w:after="0" w:line="240" w:lineRule="auto"/>
        <w:rPr>
          <w:rFonts w:ascii="Times New Roman" w:eastAsia="Times New Roman" w:hAnsi="Times New Roman" w:cs="Times New Roman"/>
          <w:lang w:val="sr-Cyrl-RS"/>
        </w:rPr>
      </w:pPr>
    </w:p>
    <w:p w14:paraId="4A97EA5F" w14:textId="77777777" w:rsidR="006479FC" w:rsidRPr="008577E3" w:rsidRDefault="006479FC" w:rsidP="006479FC">
      <w:pPr>
        <w:spacing w:after="0" w:line="240" w:lineRule="auto"/>
        <w:rPr>
          <w:rFonts w:ascii="Times New Roman" w:eastAsia="Times New Roman" w:hAnsi="Times New Roman" w:cs="Times New Roman"/>
          <w:lang w:val="sr-Cyrl-RS"/>
        </w:rPr>
      </w:pPr>
    </w:p>
    <w:p w14:paraId="4107089E" w14:textId="77777777" w:rsidR="006479FC" w:rsidRPr="008577E3" w:rsidRDefault="006479FC" w:rsidP="006479FC">
      <w:pPr>
        <w:spacing w:after="0" w:line="240" w:lineRule="auto"/>
        <w:rPr>
          <w:rFonts w:ascii="Times New Roman" w:eastAsia="Times New Roman" w:hAnsi="Times New Roman" w:cs="Times New Roman"/>
          <w:lang w:val="sr-Cyrl-RS"/>
        </w:rPr>
      </w:pPr>
    </w:p>
    <w:tbl>
      <w:tblPr>
        <w:tblW w:w="10241" w:type="dxa"/>
        <w:jc w:val="center"/>
        <w:tblLayout w:type="fixed"/>
        <w:tblLook w:val="0000" w:firstRow="0" w:lastRow="0" w:firstColumn="0" w:lastColumn="0" w:noHBand="0" w:noVBand="0"/>
      </w:tblPr>
      <w:tblGrid>
        <w:gridCol w:w="4382"/>
        <w:gridCol w:w="5859"/>
      </w:tblGrid>
      <w:tr w:rsidR="008577E3" w:rsidRPr="008577E3" w14:paraId="642D18EF" w14:textId="77777777" w:rsidTr="004949C4">
        <w:trPr>
          <w:trHeight w:val="1016"/>
          <w:jc w:val="center"/>
        </w:trPr>
        <w:tc>
          <w:tcPr>
            <w:tcW w:w="4382" w:type="dxa"/>
          </w:tcPr>
          <w:p w14:paraId="45E26187" w14:textId="77777777" w:rsidR="006479FC" w:rsidRPr="008577E3" w:rsidRDefault="006479FC" w:rsidP="006479FC">
            <w:pPr>
              <w:spacing w:before="240" w:after="60" w:line="240" w:lineRule="auto"/>
              <w:jc w:val="both"/>
              <w:outlineLvl w:val="0"/>
              <w:rPr>
                <w:rFonts w:ascii="Times New Roman" w:eastAsia="Times New Roman" w:hAnsi="Times New Roman" w:cs="Times New Roman"/>
                <w:bCs/>
                <w:kern w:val="28"/>
                <w:sz w:val="24"/>
                <w:szCs w:val="24"/>
                <w:lang w:val="sr-Cyrl-RS" w:eastAsia="x-none"/>
              </w:rPr>
            </w:pPr>
          </w:p>
          <w:p w14:paraId="18C44080" w14:textId="77777777" w:rsidR="006479FC" w:rsidRPr="008577E3" w:rsidRDefault="006479FC" w:rsidP="00D30561">
            <w:pPr>
              <w:rPr>
                <w:rFonts w:ascii="Times New Roman" w:hAnsi="Times New Roman" w:cs="Times New Roman"/>
                <w:sz w:val="24"/>
                <w:szCs w:val="24"/>
                <w:lang w:val="sr-Cyrl-RS"/>
              </w:rPr>
            </w:pPr>
            <w:r w:rsidRPr="008577E3">
              <w:rPr>
                <w:rFonts w:ascii="Times New Roman" w:hAnsi="Times New Roman" w:cs="Times New Roman"/>
                <w:sz w:val="24"/>
                <w:szCs w:val="24"/>
                <w:lang w:val="sr-Cyrl-RS"/>
              </w:rPr>
              <w:t xml:space="preserve">У ____________, __.__.____. године       </w:t>
            </w:r>
          </w:p>
          <w:p w14:paraId="3BEB3AC7" w14:textId="77777777" w:rsidR="006479FC" w:rsidRPr="008577E3" w:rsidRDefault="006479FC" w:rsidP="006479FC">
            <w:pPr>
              <w:spacing w:before="240" w:after="60" w:line="240" w:lineRule="auto"/>
              <w:jc w:val="both"/>
              <w:outlineLvl w:val="0"/>
              <w:rPr>
                <w:rFonts w:ascii="Times New Roman" w:eastAsia="Times New Roman" w:hAnsi="Times New Roman" w:cs="Times New Roman"/>
                <w:bCs/>
                <w:kern w:val="28"/>
                <w:sz w:val="24"/>
                <w:szCs w:val="24"/>
                <w:lang w:val="sr-Cyrl-RS" w:eastAsia="x-none"/>
              </w:rPr>
            </w:pPr>
          </w:p>
        </w:tc>
        <w:tc>
          <w:tcPr>
            <w:tcW w:w="5859" w:type="dxa"/>
          </w:tcPr>
          <w:p w14:paraId="4A3ABAAF" w14:textId="2DC9ABF7" w:rsidR="006479FC" w:rsidRPr="008577E3" w:rsidRDefault="006479FC" w:rsidP="007E3921">
            <w:pPr>
              <w:jc w:val="center"/>
              <w:rPr>
                <w:rFonts w:ascii="Times New Roman" w:hAnsi="Times New Roman" w:cs="Times New Roman"/>
                <w:sz w:val="24"/>
                <w:szCs w:val="24"/>
                <w:lang w:val="sr-Cyrl-RS"/>
              </w:rPr>
            </w:pPr>
            <w:r w:rsidRPr="008577E3">
              <w:rPr>
                <w:rFonts w:ascii="Times New Roman" w:hAnsi="Times New Roman" w:cs="Times New Roman"/>
                <w:sz w:val="24"/>
                <w:szCs w:val="24"/>
                <w:lang w:val="sr-Cyrl-RS"/>
              </w:rPr>
              <w:t>ДИРЕКТОР</w:t>
            </w:r>
          </w:p>
          <w:p w14:paraId="4A18B5F9" w14:textId="77777777" w:rsidR="006479FC" w:rsidRPr="008577E3" w:rsidRDefault="006479FC" w:rsidP="002A1B61">
            <w:pPr>
              <w:rPr>
                <w:rFonts w:ascii="Times New Roman" w:hAnsi="Times New Roman" w:cs="Times New Roman"/>
                <w:sz w:val="24"/>
                <w:szCs w:val="24"/>
                <w:lang w:val="sr-Cyrl-RS"/>
              </w:rPr>
            </w:pPr>
            <w:r w:rsidRPr="008577E3">
              <w:rPr>
                <w:rFonts w:ascii="Times New Roman" w:hAnsi="Times New Roman" w:cs="Times New Roman"/>
                <w:sz w:val="24"/>
                <w:szCs w:val="24"/>
                <w:lang w:val="sr-Cyrl-RS"/>
              </w:rPr>
              <w:t xml:space="preserve">М. П. </w:t>
            </w:r>
          </w:p>
          <w:p w14:paraId="3109E89A" w14:textId="2CC7CFB4" w:rsidR="006479FC" w:rsidRPr="008577E3" w:rsidRDefault="006479FC" w:rsidP="002A1B61">
            <w:pPr>
              <w:jc w:val="center"/>
              <w:rPr>
                <w:rFonts w:ascii="Times New Roman" w:hAnsi="Times New Roman" w:cs="Times New Roman"/>
                <w:b/>
                <w:sz w:val="24"/>
                <w:szCs w:val="24"/>
                <w:lang w:val="sr-Cyrl-RS"/>
              </w:rPr>
            </w:pPr>
            <w:r w:rsidRPr="008577E3">
              <w:rPr>
                <w:rFonts w:ascii="Times New Roman" w:hAnsi="Times New Roman" w:cs="Times New Roman"/>
                <w:sz w:val="24"/>
                <w:szCs w:val="24"/>
                <w:lang w:val="sr-Latn-CS"/>
              </w:rPr>
              <w:t>_______________________________________________</w:t>
            </w:r>
            <w:r w:rsidR="002A1B61" w:rsidRPr="008577E3">
              <w:rPr>
                <w:rFonts w:ascii="Times New Roman" w:hAnsi="Times New Roman" w:cs="Times New Roman"/>
                <w:sz w:val="24"/>
                <w:szCs w:val="24"/>
                <w:lang w:val="sr-Latn-CS"/>
              </w:rPr>
              <w:t xml:space="preserve">      </w:t>
            </w:r>
            <w:r w:rsidRPr="008577E3">
              <w:rPr>
                <w:rFonts w:ascii="Times New Roman" w:hAnsi="Times New Roman" w:cs="Times New Roman"/>
                <w:sz w:val="24"/>
                <w:szCs w:val="24"/>
                <w:lang w:val="sr-Cyrl-RS"/>
              </w:rPr>
              <w:t>(пуно име и презиме и потпис овлашћеног лица)</w:t>
            </w:r>
          </w:p>
        </w:tc>
      </w:tr>
    </w:tbl>
    <w:p w14:paraId="179D31BC" w14:textId="53A0B623" w:rsidR="006479FC" w:rsidRPr="008577E3" w:rsidRDefault="006479FC" w:rsidP="006479FC">
      <w:pPr>
        <w:spacing w:after="0" w:line="240" w:lineRule="auto"/>
        <w:rPr>
          <w:rFonts w:ascii="Times New Roman" w:eastAsia="Times New Roman" w:hAnsi="Times New Roman" w:cs="Times New Roman"/>
          <w:sz w:val="24"/>
          <w:szCs w:val="24"/>
          <w:lang w:val="sr-Cyrl-RS"/>
        </w:rPr>
      </w:pPr>
    </w:p>
    <w:p w14:paraId="0489BD1C" w14:textId="6F807D77" w:rsidR="006479FC" w:rsidRPr="008577E3" w:rsidRDefault="00CD48A7" w:rsidP="00CD48A7">
      <w:pPr>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b/>
          <w:sz w:val="24"/>
          <w:szCs w:val="24"/>
        </w:rPr>
        <w:t>1)</w:t>
      </w:r>
      <w:bookmarkStart w:id="81" w:name="_GoBack"/>
      <w:bookmarkEnd w:id="81"/>
      <w:r w:rsidR="006479FC" w:rsidRPr="008577E3">
        <w:rPr>
          <w:rFonts w:ascii="Times New Roman" w:eastAsia="Times New Roman" w:hAnsi="Times New Roman" w:cs="Times New Roman"/>
          <w:b/>
          <w:sz w:val="24"/>
          <w:szCs w:val="24"/>
          <w:lang w:val="sr-Cyrl-RS"/>
        </w:rPr>
        <w:t xml:space="preserve">Издавање решења о испуњености услова за отпочињање обављања комуналних делатности </w:t>
      </w:r>
      <w:r w:rsidR="006479FC" w:rsidRPr="008577E3">
        <w:rPr>
          <w:rFonts w:ascii="Times New Roman" w:eastAsia="Times New Roman" w:hAnsi="Times New Roman" w:cs="Times New Roman"/>
          <w:sz w:val="24"/>
          <w:szCs w:val="24"/>
          <w:lang w:val="sr-Cyrl-RS"/>
        </w:rPr>
        <w:t>јавном предузећу, привредном друштву, предузетнику или другом привредном субјекту.</w:t>
      </w:r>
    </w:p>
    <w:p w14:paraId="33289D69" w14:textId="77777777" w:rsidR="006479FC" w:rsidRPr="008577E3" w:rsidRDefault="006479FC" w:rsidP="006479FC">
      <w:pPr>
        <w:spacing w:after="0" w:line="240" w:lineRule="auto"/>
        <w:ind w:left="57"/>
        <w:jc w:val="both"/>
        <w:rPr>
          <w:rFonts w:ascii="Times New Roman" w:eastAsia="Times New Roman" w:hAnsi="Times New Roman" w:cs="Times New Roman"/>
          <w:sz w:val="24"/>
          <w:szCs w:val="24"/>
          <w:lang w:val="sr-Cyrl-RS"/>
        </w:rPr>
      </w:pPr>
    </w:p>
    <w:p w14:paraId="548EA312" w14:textId="49792395" w:rsidR="00725507" w:rsidRPr="008577E3" w:rsidRDefault="006479FC" w:rsidP="000E604A">
      <w:pPr>
        <w:spacing w:after="0" w:line="240" w:lineRule="auto"/>
        <w:ind w:firstLine="720"/>
        <w:jc w:val="both"/>
        <w:rPr>
          <w:rFonts w:ascii="Times New Roman" w:eastAsia="Times New Roman" w:hAnsi="Times New Roman" w:cs="Times New Roman"/>
          <w:b/>
          <w:sz w:val="24"/>
          <w:lang w:val="sr-Cyrl-RS"/>
        </w:rPr>
      </w:pPr>
      <w:r w:rsidRPr="008577E3">
        <w:rPr>
          <w:rFonts w:ascii="Times New Roman" w:eastAsia="Times New Roman" w:hAnsi="Times New Roman" w:cs="Times New Roman"/>
          <w:sz w:val="24"/>
          <w:szCs w:val="24"/>
          <w:lang w:val="sr-Cyrl-RS"/>
        </w:rPr>
        <w:t xml:space="preserve">У вези са </w:t>
      </w:r>
      <w:r w:rsidRPr="008577E3">
        <w:rPr>
          <w:rFonts w:ascii="Times New Roman" w:eastAsia="Times New Roman" w:hAnsi="Times New Roman" w:cs="Times New Roman"/>
          <w:sz w:val="24"/>
          <w:szCs w:val="24"/>
          <w:lang w:val="sr-Cyrl-CS"/>
        </w:rPr>
        <w:t xml:space="preserve">чланом 8а </w:t>
      </w:r>
      <w:r w:rsidRPr="008577E3">
        <w:rPr>
          <w:rFonts w:ascii="Times New Roman" w:eastAsia="Times New Roman" w:hAnsi="Times New Roman" w:cs="Times New Roman"/>
          <w:sz w:val="24"/>
          <w:szCs w:val="24"/>
          <w:lang w:val="sr-Cyrl-RS"/>
        </w:rPr>
        <w:t>Закона о комуналним делатностима („Сл. гласник РС“, бр. 88/11 и  4/16),</w:t>
      </w:r>
      <w:r w:rsidRPr="008577E3">
        <w:rPr>
          <w:rFonts w:ascii="Times New Roman" w:eastAsia="Times New Roman" w:hAnsi="Times New Roman" w:cs="Times New Roman"/>
          <w:b/>
          <w:sz w:val="24"/>
          <w:szCs w:val="24"/>
          <w:lang w:val="sr-Cyrl-RS"/>
        </w:rPr>
        <w:t xml:space="preserve"> </w:t>
      </w:r>
      <w:r w:rsidRPr="008577E3">
        <w:rPr>
          <w:rFonts w:ascii="Times New Roman" w:eastAsia="Times New Roman" w:hAnsi="Times New Roman" w:cs="Times New Roman"/>
          <w:sz w:val="24"/>
          <w:szCs w:val="24"/>
          <w:lang w:val="sr-Cyrl-RS"/>
        </w:rPr>
        <w:t xml:space="preserve">а у складу са чланом 3. </w:t>
      </w:r>
      <w:r w:rsidRPr="008577E3">
        <w:rPr>
          <w:rFonts w:ascii="Times New Roman" w:eastAsia="Times New Roman" w:hAnsi="Times New Roman" w:cs="Times New Roman"/>
          <w:bCs/>
          <w:sz w:val="24"/>
          <w:szCs w:val="24"/>
          <w:lang w:val="sr-Cyrl-CS"/>
        </w:rPr>
        <w:t xml:space="preserve">Уредбе о начину и условима за отпочињање обављања комуналних делатности </w:t>
      </w:r>
      <w:r w:rsidRPr="008577E3">
        <w:rPr>
          <w:rFonts w:ascii="Times New Roman" w:eastAsia="Times New Roman" w:hAnsi="Times New Roman" w:cs="Times New Roman"/>
          <w:sz w:val="24"/>
          <w:szCs w:val="24"/>
          <w:lang w:val="sr-Cyrl-RS"/>
        </w:rPr>
        <w:t xml:space="preserve">(„Сл. гласник РС“, </w:t>
      </w:r>
      <w:r w:rsidRPr="008577E3">
        <w:rPr>
          <w:rFonts w:ascii="Times New Roman" w:eastAsia="Times New Roman" w:hAnsi="Times New Roman" w:cs="Times New Roman"/>
          <w:bCs/>
          <w:sz w:val="24"/>
          <w:szCs w:val="24"/>
          <w:lang w:val="ru-RU"/>
        </w:rPr>
        <w:t>број 13/18)</w:t>
      </w:r>
      <w:r w:rsidRPr="008577E3">
        <w:rPr>
          <w:rFonts w:ascii="Times New Roman" w:eastAsia="Times New Roman" w:hAnsi="Times New Roman" w:cs="Times New Roman"/>
          <w:bCs/>
          <w:sz w:val="24"/>
          <w:szCs w:val="24"/>
          <w:lang w:val="sr-Cyrl-CS"/>
        </w:rPr>
        <w:t xml:space="preserve">, </w:t>
      </w:r>
      <w:r w:rsidRPr="008577E3">
        <w:rPr>
          <w:rFonts w:ascii="Times New Roman" w:eastAsia="Times New Roman" w:hAnsi="Times New Roman" w:cs="Times New Roman"/>
          <w:sz w:val="24"/>
          <w:szCs w:val="24"/>
          <w:lang w:val="sr-Cyrl-CS"/>
        </w:rPr>
        <w:t xml:space="preserve">подноси </w:t>
      </w:r>
      <w:r w:rsidRPr="008577E3">
        <w:rPr>
          <w:rFonts w:ascii="Times New Roman" w:eastAsia="Times New Roman" w:hAnsi="Times New Roman" w:cs="Times New Roman"/>
          <w:sz w:val="24"/>
          <w:szCs w:val="24"/>
          <w:lang w:val="sr-Cyrl-RS"/>
        </w:rPr>
        <w:t>јавно предузеће, привредно друштво, предузетник или други привредни субјект</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b/>
          <w:sz w:val="24"/>
          <w:szCs w:val="24"/>
          <w:lang w:val="sr-Cyrl-CS"/>
        </w:rPr>
        <w:t xml:space="preserve">подноси </w:t>
      </w:r>
      <w:r w:rsidRPr="008577E3">
        <w:rPr>
          <w:rFonts w:ascii="Times New Roman" w:eastAsia="Times New Roman" w:hAnsi="Times New Roman" w:cs="Times New Roman"/>
          <w:b/>
          <w:sz w:val="24"/>
          <w:lang w:val="sr-Cyrl-RS"/>
        </w:rPr>
        <w:t>захтев</w:t>
      </w:r>
      <w:r w:rsidRPr="008577E3">
        <w:rPr>
          <w:rFonts w:ascii="Times New Roman" w:eastAsia="Times New Roman" w:hAnsi="Times New Roman" w:cs="Times New Roman"/>
          <w:b/>
          <w:sz w:val="24"/>
          <w:lang w:val="sr-Latn-CS"/>
        </w:rPr>
        <w:t xml:space="preserve"> </w:t>
      </w:r>
      <w:r w:rsidRPr="008577E3">
        <w:rPr>
          <w:rFonts w:ascii="Times New Roman" w:eastAsia="Times New Roman" w:hAnsi="Times New Roman" w:cs="Times New Roman"/>
          <w:b/>
          <w:sz w:val="24"/>
          <w:lang w:val="sr-Cyrl-RS"/>
        </w:rPr>
        <w:t>за проверу испуњености услова за отпочињање обављања комуналних делатности.</w:t>
      </w:r>
    </w:p>
    <w:p w14:paraId="0ED5E464" w14:textId="77777777" w:rsidR="00725507" w:rsidRPr="008577E3" w:rsidRDefault="00725507" w:rsidP="00725507">
      <w:pPr>
        <w:spacing w:after="0" w:line="240" w:lineRule="auto"/>
        <w:ind w:firstLine="720"/>
        <w:jc w:val="both"/>
        <w:rPr>
          <w:rFonts w:ascii="Times New Roman" w:eastAsia="Times New Roman" w:hAnsi="Times New Roman" w:cs="Times New Roman"/>
          <w:b/>
          <w:sz w:val="24"/>
          <w:lang w:val="sr-Cyrl-RS"/>
        </w:rPr>
      </w:pPr>
    </w:p>
    <w:p w14:paraId="31CB284B" w14:textId="3BD5C8AA" w:rsidR="006479FC" w:rsidRPr="008577E3" w:rsidRDefault="006479FC" w:rsidP="006479FC">
      <w:pPr>
        <w:spacing w:after="0" w:line="240" w:lineRule="auto"/>
        <w:jc w:val="both"/>
        <w:rPr>
          <w:rFonts w:ascii="Times New Roman" w:eastAsia="Times New Roman" w:hAnsi="Times New Roman" w:cs="Times New Roman"/>
          <w:sz w:val="24"/>
          <w:lang w:val="sr-Latn-CS"/>
        </w:rPr>
      </w:pPr>
      <w:r w:rsidRPr="008577E3">
        <w:rPr>
          <w:rFonts w:ascii="Times New Roman" w:eastAsia="Times New Roman" w:hAnsi="Times New Roman" w:cs="Times New Roman"/>
          <w:sz w:val="24"/>
          <w:lang w:val="sr-Latn-CS"/>
        </w:rPr>
        <w:t>ПОДАЦИ О ПОДНОСИОЦУ ЗАХТЕВА</w:t>
      </w:r>
    </w:p>
    <w:p w14:paraId="59D59D49" w14:textId="52CEED7B" w:rsidR="006479FC" w:rsidRPr="008577E3" w:rsidRDefault="006479FC" w:rsidP="006479FC">
      <w:pPr>
        <w:spacing w:after="0" w:line="240" w:lineRule="auto"/>
        <w:jc w:val="both"/>
        <w:rPr>
          <w:rFonts w:ascii="Times New Roman" w:eastAsia="Times New Roman" w:hAnsi="Times New Roman" w:cs="Times New Roman"/>
          <w:sz w:val="24"/>
          <w:lang w:val="sr-Cyrl-RS"/>
        </w:rPr>
      </w:pPr>
    </w:p>
    <w:tbl>
      <w:tblPr>
        <w:tblpPr w:leftFromText="180" w:rightFromText="180" w:vertAnchor="text" w:horzAnchor="margin" w:tblpY="88"/>
        <w:tblW w:w="5152" w:type="pct"/>
        <w:tblCellSpacing w:w="0" w:type="dxa"/>
        <w:tblBorders>
          <w:top w:val="single" w:sz="4" w:space="0" w:color="auto"/>
          <w:left w:val="single" w:sz="4" w:space="0" w:color="auto"/>
          <w:bottom w:val="single" w:sz="4" w:space="0" w:color="auto"/>
          <w:right w:val="single" w:sz="4" w:space="0" w:color="auto"/>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2021"/>
        <w:gridCol w:w="1534"/>
        <w:gridCol w:w="1751"/>
        <w:gridCol w:w="1685"/>
        <w:gridCol w:w="1908"/>
      </w:tblGrid>
      <w:tr w:rsidR="008577E3" w:rsidRPr="008577E3" w14:paraId="496BB8AC" w14:textId="77777777" w:rsidTr="004949C4">
        <w:trPr>
          <w:trHeight w:val="795"/>
          <w:tblCellSpacing w:w="0" w:type="dxa"/>
        </w:trPr>
        <w:tc>
          <w:tcPr>
            <w:tcW w:w="1135" w:type="pct"/>
            <w:tcMar>
              <w:top w:w="15" w:type="dxa"/>
              <w:left w:w="15" w:type="dxa"/>
              <w:bottom w:w="15" w:type="dxa"/>
              <w:right w:w="15" w:type="dxa"/>
            </w:tcMar>
            <w:vAlign w:val="center"/>
            <w:hideMark/>
          </w:tcPr>
          <w:p w14:paraId="72FFE3C4" w14:textId="77777777" w:rsidR="006479FC" w:rsidRPr="008577E3" w:rsidRDefault="006479FC" w:rsidP="006479FC">
            <w:pPr>
              <w:spacing w:after="0" w:line="240" w:lineRule="auto"/>
              <w:jc w:val="center"/>
              <w:rPr>
                <w:rFonts w:ascii="Times New Roman" w:eastAsia="Times New Roman" w:hAnsi="Times New Roman" w:cs="Times New Roman"/>
                <w:lang w:val="sr-Cyrl-CS"/>
              </w:rPr>
            </w:pPr>
            <w:r w:rsidRPr="008577E3">
              <w:rPr>
                <w:rFonts w:ascii="Times New Roman" w:eastAsia="Times New Roman" w:hAnsi="Times New Roman" w:cs="Times New Roman"/>
                <w:lang w:val="sr-Cyrl-CS"/>
              </w:rPr>
              <w:t>Назив јавног предузећа, привредног друштва, предузетника или другог привредног субјекта</w:t>
            </w:r>
          </w:p>
        </w:tc>
        <w:tc>
          <w:tcPr>
            <w:tcW w:w="3865" w:type="pct"/>
            <w:gridSpan w:val="4"/>
            <w:tcMar>
              <w:top w:w="15" w:type="dxa"/>
              <w:left w:w="15" w:type="dxa"/>
              <w:bottom w:w="15" w:type="dxa"/>
              <w:right w:w="15" w:type="dxa"/>
            </w:tcMar>
            <w:hideMark/>
          </w:tcPr>
          <w:p w14:paraId="5DD1C5C5" w14:textId="77777777" w:rsidR="006479FC" w:rsidRPr="008577E3" w:rsidRDefault="006479FC" w:rsidP="006479FC">
            <w:pPr>
              <w:spacing w:after="0" w:line="240" w:lineRule="auto"/>
              <w:rPr>
                <w:rFonts w:ascii="Times New Roman" w:eastAsia="Times New Roman" w:hAnsi="Times New Roman" w:cs="Times New Roman"/>
                <w:lang w:val="sr-Cyrl-CS"/>
              </w:rPr>
            </w:pPr>
            <w:r w:rsidRPr="008577E3">
              <w:rPr>
                <w:rFonts w:ascii="Times New Roman" w:eastAsia="Times New Roman" w:hAnsi="Times New Roman" w:cs="Times New Roman"/>
              </w:rPr>
              <w:t> </w:t>
            </w:r>
            <w:r w:rsidRPr="008577E3">
              <w:rPr>
                <w:rFonts w:ascii="Times New Roman" w:eastAsia="Times New Roman" w:hAnsi="Times New Roman" w:cs="Times New Roman"/>
                <w:lang w:val="sr-Cyrl-CS"/>
              </w:rPr>
              <w:t xml:space="preserve"> </w:t>
            </w:r>
          </w:p>
          <w:p w14:paraId="539D023D" w14:textId="77777777" w:rsidR="006479FC" w:rsidRPr="008577E3" w:rsidRDefault="006479FC" w:rsidP="006479FC">
            <w:pPr>
              <w:spacing w:after="0" w:line="240" w:lineRule="auto"/>
              <w:rPr>
                <w:rFonts w:ascii="Times New Roman" w:eastAsia="Times New Roman" w:hAnsi="Times New Roman" w:cs="Times New Roman"/>
                <w:lang w:val="sr-Cyrl-CS"/>
              </w:rPr>
            </w:pPr>
            <w:r w:rsidRPr="008577E3">
              <w:rPr>
                <w:rFonts w:ascii="Times New Roman" w:eastAsia="Times New Roman" w:hAnsi="Times New Roman" w:cs="Times New Roman"/>
              </w:rPr>
              <w:t> </w:t>
            </w:r>
            <w:r w:rsidRPr="008577E3">
              <w:rPr>
                <w:rFonts w:ascii="Times New Roman" w:eastAsia="Times New Roman" w:hAnsi="Times New Roman" w:cs="Times New Roman"/>
                <w:lang w:val="sr-Cyrl-CS"/>
              </w:rPr>
              <w:t xml:space="preserve"> </w:t>
            </w:r>
          </w:p>
        </w:tc>
      </w:tr>
      <w:tr w:rsidR="008577E3" w:rsidRPr="008577E3" w14:paraId="23F51905" w14:textId="77777777" w:rsidTr="004949C4">
        <w:trPr>
          <w:trHeight w:val="512"/>
          <w:tblCellSpacing w:w="0" w:type="dxa"/>
        </w:trPr>
        <w:tc>
          <w:tcPr>
            <w:tcW w:w="1135" w:type="pct"/>
            <w:tcMar>
              <w:top w:w="15" w:type="dxa"/>
              <w:left w:w="15" w:type="dxa"/>
              <w:bottom w:w="15" w:type="dxa"/>
              <w:right w:w="15" w:type="dxa"/>
            </w:tcMar>
            <w:vAlign w:val="center"/>
            <w:hideMark/>
          </w:tcPr>
          <w:p w14:paraId="44988882" w14:textId="77777777" w:rsidR="006479FC" w:rsidRPr="008577E3" w:rsidRDefault="006479FC" w:rsidP="006479FC">
            <w:pPr>
              <w:spacing w:after="0" w:line="240" w:lineRule="auto"/>
              <w:jc w:val="center"/>
              <w:rPr>
                <w:rFonts w:ascii="Times New Roman" w:eastAsia="Times New Roman" w:hAnsi="Times New Roman" w:cs="Times New Roman"/>
                <w:lang w:val="sr-Cyrl-CS"/>
              </w:rPr>
            </w:pPr>
            <w:r w:rsidRPr="008577E3">
              <w:rPr>
                <w:rFonts w:ascii="Times New Roman" w:eastAsia="Times New Roman" w:hAnsi="Times New Roman" w:cs="Times New Roman"/>
                <w:lang w:val="sr-Cyrl-CS"/>
              </w:rPr>
              <w:t xml:space="preserve">Седиште </w:t>
            </w:r>
          </w:p>
          <w:p w14:paraId="2AB9BDE4" w14:textId="77777777" w:rsidR="006479FC" w:rsidRPr="008577E3" w:rsidRDefault="006479FC" w:rsidP="006479FC">
            <w:pPr>
              <w:spacing w:after="0" w:line="240" w:lineRule="auto"/>
              <w:jc w:val="center"/>
              <w:rPr>
                <w:rFonts w:ascii="Times New Roman" w:eastAsia="Times New Roman" w:hAnsi="Times New Roman" w:cs="Times New Roman"/>
              </w:rPr>
            </w:pPr>
            <w:r w:rsidRPr="008577E3">
              <w:rPr>
                <w:rFonts w:ascii="Times New Roman" w:eastAsia="Times New Roman" w:hAnsi="Times New Roman" w:cs="Times New Roman"/>
                <w:lang w:val="sr-Cyrl-CS"/>
              </w:rPr>
              <w:t>(улица и број)</w:t>
            </w:r>
          </w:p>
        </w:tc>
        <w:tc>
          <w:tcPr>
            <w:tcW w:w="3865" w:type="pct"/>
            <w:gridSpan w:val="4"/>
            <w:tcMar>
              <w:top w:w="15" w:type="dxa"/>
              <w:left w:w="15" w:type="dxa"/>
              <w:bottom w:w="15" w:type="dxa"/>
              <w:right w:w="15" w:type="dxa"/>
            </w:tcMar>
            <w:hideMark/>
          </w:tcPr>
          <w:p w14:paraId="32B6A56D"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r>
      <w:tr w:rsidR="008577E3" w:rsidRPr="008577E3" w14:paraId="411B59B7" w14:textId="77777777" w:rsidTr="004949C4">
        <w:trPr>
          <w:trHeight w:val="512"/>
          <w:tblCellSpacing w:w="0" w:type="dxa"/>
        </w:trPr>
        <w:tc>
          <w:tcPr>
            <w:tcW w:w="1135" w:type="pct"/>
            <w:tcMar>
              <w:top w:w="15" w:type="dxa"/>
              <w:left w:w="15" w:type="dxa"/>
              <w:bottom w:w="15" w:type="dxa"/>
              <w:right w:w="15" w:type="dxa"/>
            </w:tcMar>
            <w:vAlign w:val="center"/>
          </w:tcPr>
          <w:p w14:paraId="0CCDA72B" w14:textId="77777777" w:rsidR="006479FC" w:rsidRPr="008577E3" w:rsidRDefault="006479FC" w:rsidP="006479FC">
            <w:pPr>
              <w:spacing w:after="0" w:line="240" w:lineRule="auto"/>
              <w:jc w:val="center"/>
              <w:rPr>
                <w:rFonts w:ascii="Times New Roman" w:eastAsia="Times New Roman" w:hAnsi="Times New Roman" w:cs="Times New Roman"/>
                <w:lang w:val="sr-Latn-CS"/>
              </w:rPr>
            </w:pPr>
            <w:r w:rsidRPr="008577E3">
              <w:rPr>
                <w:rFonts w:ascii="Times New Roman" w:eastAsia="Times New Roman" w:hAnsi="Times New Roman" w:cs="Times New Roman"/>
                <w:lang w:val="sr-Cyrl-CS"/>
              </w:rPr>
              <w:t>Поштански број и место</w:t>
            </w:r>
          </w:p>
        </w:tc>
        <w:tc>
          <w:tcPr>
            <w:tcW w:w="3865" w:type="pct"/>
            <w:gridSpan w:val="4"/>
            <w:tcMar>
              <w:top w:w="15" w:type="dxa"/>
              <w:left w:w="15" w:type="dxa"/>
              <w:bottom w:w="15" w:type="dxa"/>
              <w:right w:w="15" w:type="dxa"/>
            </w:tcMar>
          </w:tcPr>
          <w:p w14:paraId="4892C1A3" w14:textId="77777777" w:rsidR="006479FC" w:rsidRPr="008577E3" w:rsidRDefault="006479FC" w:rsidP="006479FC">
            <w:pPr>
              <w:spacing w:after="0" w:line="240" w:lineRule="auto"/>
              <w:rPr>
                <w:rFonts w:ascii="Times New Roman" w:eastAsia="Times New Roman" w:hAnsi="Times New Roman" w:cs="Times New Roman"/>
              </w:rPr>
            </w:pPr>
          </w:p>
        </w:tc>
      </w:tr>
      <w:tr w:rsidR="008577E3" w:rsidRPr="008577E3" w14:paraId="4995CCE0" w14:textId="77777777" w:rsidTr="004949C4">
        <w:trPr>
          <w:trHeight w:val="504"/>
          <w:tblCellSpacing w:w="0" w:type="dxa"/>
        </w:trPr>
        <w:tc>
          <w:tcPr>
            <w:tcW w:w="1135" w:type="pct"/>
            <w:tcMar>
              <w:top w:w="15" w:type="dxa"/>
              <w:left w:w="15" w:type="dxa"/>
              <w:bottom w:w="15" w:type="dxa"/>
              <w:right w:w="15" w:type="dxa"/>
            </w:tcMar>
            <w:vAlign w:val="center"/>
            <w:hideMark/>
          </w:tcPr>
          <w:p w14:paraId="514D909B" w14:textId="77777777" w:rsidR="006479FC" w:rsidRPr="008577E3" w:rsidRDefault="006479FC" w:rsidP="006479FC">
            <w:pPr>
              <w:spacing w:after="0" w:line="240" w:lineRule="auto"/>
              <w:jc w:val="center"/>
              <w:rPr>
                <w:rFonts w:ascii="Times New Roman" w:eastAsia="Times New Roman" w:hAnsi="Times New Roman" w:cs="Times New Roman"/>
              </w:rPr>
            </w:pPr>
            <w:r w:rsidRPr="008577E3">
              <w:rPr>
                <w:rFonts w:ascii="Times New Roman" w:eastAsia="Times New Roman" w:hAnsi="Times New Roman" w:cs="Times New Roman"/>
                <w:lang w:val="sr-Cyrl-CS"/>
              </w:rPr>
              <w:t>Година оснивања</w:t>
            </w:r>
          </w:p>
        </w:tc>
        <w:tc>
          <w:tcPr>
            <w:tcW w:w="1846" w:type="pct"/>
            <w:gridSpan w:val="2"/>
            <w:tcMar>
              <w:top w:w="15" w:type="dxa"/>
              <w:left w:w="15" w:type="dxa"/>
              <w:bottom w:w="15" w:type="dxa"/>
              <w:right w:w="15" w:type="dxa"/>
            </w:tcMar>
            <w:hideMark/>
          </w:tcPr>
          <w:p w14:paraId="27B15CF5"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c>
          <w:tcPr>
            <w:tcW w:w="947" w:type="pct"/>
            <w:tcMar>
              <w:top w:w="15" w:type="dxa"/>
              <w:left w:w="15" w:type="dxa"/>
              <w:bottom w:w="15" w:type="dxa"/>
              <w:right w:w="15" w:type="dxa"/>
            </w:tcMar>
            <w:vAlign w:val="center"/>
            <w:hideMark/>
          </w:tcPr>
          <w:p w14:paraId="5A47E3E4" w14:textId="77777777" w:rsidR="006479FC" w:rsidRPr="008577E3" w:rsidRDefault="006479FC" w:rsidP="006479FC">
            <w:pPr>
              <w:spacing w:after="0" w:line="240" w:lineRule="auto"/>
              <w:jc w:val="center"/>
              <w:rPr>
                <w:rFonts w:ascii="Times New Roman" w:eastAsia="Times New Roman" w:hAnsi="Times New Roman" w:cs="Times New Roman"/>
                <w:lang w:val="sr-Cyrl-CS"/>
              </w:rPr>
            </w:pPr>
            <w:r w:rsidRPr="008577E3">
              <w:rPr>
                <w:rFonts w:ascii="Times New Roman" w:eastAsia="Times New Roman" w:hAnsi="Times New Roman" w:cs="Times New Roman"/>
                <w:lang w:val="sr-Cyrl-CS"/>
              </w:rPr>
              <w:t>Матични број</w:t>
            </w:r>
          </w:p>
        </w:tc>
        <w:tc>
          <w:tcPr>
            <w:tcW w:w="1073" w:type="pct"/>
            <w:tcMar>
              <w:top w:w="15" w:type="dxa"/>
              <w:left w:w="15" w:type="dxa"/>
              <w:bottom w:w="15" w:type="dxa"/>
              <w:right w:w="15" w:type="dxa"/>
            </w:tcMar>
            <w:vAlign w:val="center"/>
            <w:hideMark/>
          </w:tcPr>
          <w:p w14:paraId="12FE8736" w14:textId="77777777" w:rsidR="006479FC" w:rsidRPr="008577E3" w:rsidRDefault="006479FC" w:rsidP="006479FC">
            <w:pPr>
              <w:spacing w:after="0" w:line="240" w:lineRule="auto"/>
              <w:rPr>
                <w:rFonts w:ascii="Times New Roman" w:eastAsia="Times New Roman" w:hAnsi="Times New Roman" w:cs="Times New Roman"/>
                <w:lang w:val="sr-Cyrl-CS"/>
              </w:rPr>
            </w:pPr>
          </w:p>
        </w:tc>
      </w:tr>
      <w:tr w:rsidR="008577E3" w:rsidRPr="008577E3" w14:paraId="597D839A" w14:textId="77777777" w:rsidTr="004949C4">
        <w:trPr>
          <w:trHeight w:val="370"/>
          <w:tblCellSpacing w:w="0" w:type="dxa"/>
        </w:trPr>
        <w:tc>
          <w:tcPr>
            <w:tcW w:w="1135" w:type="pct"/>
            <w:tcMar>
              <w:top w:w="15" w:type="dxa"/>
              <w:left w:w="15" w:type="dxa"/>
              <w:bottom w:w="15" w:type="dxa"/>
              <w:right w:w="15" w:type="dxa"/>
            </w:tcMar>
            <w:vAlign w:val="center"/>
            <w:hideMark/>
          </w:tcPr>
          <w:p w14:paraId="12E1984D" w14:textId="77777777" w:rsidR="006479FC" w:rsidRPr="008577E3" w:rsidRDefault="006479FC" w:rsidP="006479FC">
            <w:pPr>
              <w:spacing w:after="0" w:line="240" w:lineRule="auto"/>
              <w:jc w:val="center"/>
              <w:rPr>
                <w:rFonts w:ascii="Times New Roman" w:eastAsia="Times New Roman" w:hAnsi="Times New Roman" w:cs="Times New Roman"/>
                <w:lang w:val="sr-Cyrl-CS"/>
              </w:rPr>
            </w:pPr>
            <w:r w:rsidRPr="008577E3">
              <w:rPr>
                <w:rFonts w:ascii="Times New Roman" w:eastAsia="Times New Roman" w:hAnsi="Times New Roman" w:cs="Times New Roman"/>
                <w:lang w:val="sr-Cyrl-CS"/>
              </w:rPr>
              <w:lastRenderedPageBreak/>
              <w:t>Шифра  претежне делатности</w:t>
            </w:r>
          </w:p>
        </w:tc>
        <w:tc>
          <w:tcPr>
            <w:tcW w:w="1846" w:type="pct"/>
            <w:gridSpan w:val="2"/>
            <w:tcMar>
              <w:top w:w="15" w:type="dxa"/>
              <w:left w:w="15" w:type="dxa"/>
              <w:bottom w:w="15" w:type="dxa"/>
              <w:right w:w="15" w:type="dxa"/>
            </w:tcMar>
            <w:hideMark/>
          </w:tcPr>
          <w:p w14:paraId="739C7D2A"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c>
          <w:tcPr>
            <w:tcW w:w="947" w:type="pct"/>
            <w:tcMar>
              <w:top w:w="15" w:type="dxa"/>
              <w:left w:w="15" w:type="dxa"/>
              <w:bottom w:w="15" w:type="dxa"/>
              <w:right w:w="15" w:type="dxa"/>
            </w:tcMar>
            <w:vAlign w:val="center"/>
            <w:hideMark/>
          </w:tcPr>
          <w:p w14:paraId="557AA121" w14:textId="77777777" w:rsidR="006479FC" w:rsidRPr="008577E3" w:rsidRDefault="006479FC" w:rsidP="006479FC">
            <w:pPr>
              <w:spacing w:after="0" w:line="240" w:lineRule="auto"/>
              <w:jc w:val="center"/>
              <w:rPr>
                <w:rFonts w:ascii="Times New Roman" w:eastAsia="Times New Roman" w:hAnsi="Times New Roman" w:cs="Times New Roman"/>
                <w:lang w:val="sr-Cyrl-CS"/>
              </w:rPr>
            </w:pPr>
            <w:r w:rsidRPr="008577E3">
              <w:rPr>
                <w:rFonts w:ascii="Times New Roman" w:eastAsia="Times New Roman" w:hAnsi="Times New Roman" w:cs="Times New Roman"/>
                <w:lang w:val="sr-Cyrl-CS"/>
              </w:rPr>
              <w:t>ПИБ</w:t>
            </w:r>
          </w:p>
        </w:tc>
        <w:tc>
          <w:tcPr>
            <w:tcW w:w="1073" w:type="pct"/>
            <w:tcMar>
              <w:top w:w="15" w:type="dxa"/>
              <w:left w:w="15" w:type="dxa"/>
              <w:bottom w:w="15" w:type="dxa"/>
              <w:right w:w="15" w:type="dxa"/>
            </w:tcMar>
            <w:vAlign w:val="center"/>
            <w:hideMark/>
          </w:tcPr>
          <w:p w14:paraId="5C8445FB" w14:textId="77777777" w:rsidR="006479FC" w:rsidRPr="008577E3" w:rsidRDefault="006479FC" w:rsidP="006479FC">
            <w:pPr>
              <w:spacing w:after="0" w:line="240" w:lineRule="auto"/>
              <w:ind w:left="-507"/>
              <w:rPr>
                <w:rFonts w:ascii="Times New Roman" w:eastAsia="Times New Roman" w:hAnsi="Times New Roman" w:cs="Times New Roman"/>
                <w:lang w:val="sr-Cyrl-CS"/>
              </w:rPr>
            </w:pPr>
          </w:p>
        </w:tc>
      </w:tr>
      <w:tr w:rsidR="008577E3" w:rsidRPr="008577E3" w14:paraId="6B36519B" w14:textId="77777777" w:rsidTr="004949C4">
        <w:trPr>
          <w:tblCellSpacing w:w="0" w:type="dxa"/>
        </w:trPr>
        <w:tc>
          <w:tcPr>
            <w:tcW w:w="1135" w:type="pct"/>
            <w:vMerge w:val="restart"/>
            <w:tcMar>
              <w:top w:w="15" w:type="dxa"/>
              <w:left w:w="15" w:type="dxa"/>
              <w:bottom w:w="15" w:type="dxa"/>
              <w:right w:w="15" w:type="dxa"/>
            </w:tcMar>
            <w:vAlign w:val="center"/>
            <w:hideMark/>
          </w:tcPr>
          <w:p w14:paraId="3F2E877B" w14:textId="77777777" w:rsidR="006479FC" w:rsidRPr="008577E3" w:rsidRDefault="006479FC" w:rsidP="006479FC">
            <w:pPr>
              <w:spacing w:after="0" w:line="240" w:lineRule="auto"/>
              <w:jc w:val="center"/>
              <w:rPr>
                <w:rFonts w:ascii="Times New Roman" w:eastAsia="Times New Roman" w:hAnsi="Times New Roman" w:cs="Times New Roman"/>
              </w:rPr>
            </w:pPr>
            <w:r w:rsidRPr="008577E3">
              <w:rPr>
                <w:rFonts w:ascii="Times New Roman" w:eastAsia="Times New Roman" w:hAnsi="Times New Roman" w:cs="Times New Roman"/>
                <w:lang w:val="sr-Cyrl-CS"/>
              </w:rPr>
              <w:t>Број запослених</w:t>
            </w:r>
          </w:p>
        </w:tc>
        <w:tc>
          <w:tcPr>
            <w:tcW w:w="862" w:type="pct"/>
            <w:tcMar>
              <w:top w:w="15" w:type="dxa"/>
              <w:left w:w="15" w:type="dxa"/>
              <w:bottom w:w="15" w:type="dxa"/>
              <w:right w:w="15" w:type="dxa"/>
            </w:tcMar>
            <w:vAlign w:val="center"/>
            <w:hideMark/>
          </w:tcPr>
          <w:p w14:paraId="77106008" w14:textId="77777777" w:rsidR="006479FC" w:rsidRPr="008577E3" w:rsidRDefault="006479FC" w:rsidP="006479FC">
            <w:pPr>
              <w:spacing w:after="0" w:line="240" w:lineRule="auto"/>
              <w:jc w:val="center"/>
              <w:rPr>
                <w:rFonts w:ascii="Times New Roman" w:eastAsia="Times New Roman" w:hAnsi="Times New Roman" w:cs="Times New Roman"/>
                <w:b/>
                <w:bCs/>
              </w:rPr>
            </w:pPr>
            <w:r w:rsidRPr="008577E3">
              <w:rPr>
                <w:rFonts w:ascii="Times New Roman" w:eastAsia="Times New Roman" w:hAnsi="Times New Roman" w:cs="Times New Roman"/>
                <w:lang w:val="sr-Cyrl-CS"/>
              </w:rPr>
              <w:t>Укупно</w:t>
            </w:r>
          </w:p>
        </w:tc>
        <w:tc>
          <w:tcPr>
            <w:tcW w:w="984" w:type="pct"/>
            <w:tcMar>
              <w:top w:w="15" w:type="dxa"/>
              <w:left w:w="15" w:type="dxa"/>
              <w:bottom w:w="15" w:type="dxa"/>
              <w:right w:w="15" w:type="dxa"/>
            </w:tcMar>
            <w:vAlign w:val="center"/>
            <w:hideMark/>
          </w:tcPr>
          <w:p w14:paraId="4A4117C1" w14:textId="77777777" w:rsidR="006479FC" w:rsidRPr="008577E3" w:rsidRDefault="006479FC" w:rsidP="006479FC">
            <w:pPr>
              <w:spacing w:after="0" w:line="240" w:lineRule="auto"/>
              <w:jc w:val="center"/>
              <w:rPr>
                <w:rFonts w:ascii="Times New Roman" w:eastAsia="Times New Roman" w:hAnsi="Times New Roman" w:cs="Times New Roman"/>
              </w:rPr>
            </w:pPr>
            <w:r w:rsidRPr="008577E3">
              <w:rPr>
                <w:rFonts w:ascii="Times New Roman" w:eastAsia="Times New Roman" w:hAnsi="Times New Roman" w:cs="Times New Roman"/>
                <w:lang w:val="sr-Cyrl-CS"/>
              </w:rPr>
              <w:t>Високо образовање</w:t>
            </w:r>
          </w:p>
        </w:tc>
        <w:tc>
          <w:tcPr>
            <w:tcW w:w="947" w:type="pct"/>
            <w:tcMar>
              <w:top w:w="15" w:type="dxa"/>
              <w:left w:w="15" w:type="dxa"/>
              <w:bottom w:w="15" w:type="dxa"/>
              <w:right w:w="15" w:type="dxa"/>
            </w:tcMar>
            <w:vAlign w:val="center"/>
            <w:hideMark/>
          </w:tcPr>
          <w:p w14:paraId="3E3922E7" w14:textId="77777777" w:rsidR="006479FC" w:rsidRPr="008577E3" w:rsidRDefault="006479FC" w:rsidP="006479FC">
            <w:pPr>
              <w:spacing w:after="0" w:line="240" w:lineRule="auto"/>
              <w:jc w:val="center"/>
              <w:rPr>
                <w:rFonts w:ascii="Times New Roman" w:eastAsia="Times New Roman" w:hAnsi="Times New Roman" w:cs="Times New Roman"/>
                <w:b/>
              </w:rPr>
            </w:pPr>
            <w:r w:rsidRPr="008577E3">
              <w:rPr>
                <w:rFonts w:ascii="Times New Roman" w:eastAsia="Times New Roman" w:hAnsi="Times New Roman" w:cs="Times New Roman"/>
                <w:lang w:val="sr-Cyrl-CS"/>
              </w:rPr>
              <w:t>Средње  образовање</w:t>
            </w:r>
          </w:p>
        </w:tc>
        <w:tc>
          <w:tcPr>
            <w:tcW w:w="1073" w:type="pct"/>
            <w:tcMar>
              <w:top w:w="15" w:type="dxa"/>
              <w:left w:w="15" w:type="dxa"/>
              <w:bottom w:w="15" w:type="dxa"/>
              <w:right w:w="15" w:type="dxa"/>
            </w:tcMar>
            <w:vAlign w:val="center"/>
            <w:hideMark/>
          </w:tcPr>
          <w:p w14:paraId="30FCBEF4" w14:textId="77777777" w:rsidR="006479FC" w:rsidRPr="008577E3" w:rsidRDefault="006479FC" w:rsidP="006479FC">
            <w:pPr>
              <w:spacing w:after="0" w:line="240" w:lineRule="auto"/>
              <w:jc w:val="center"/>
              <w:rPr>
                <w:rFonts w:ascii="Times New Roman" w:eastAsia="Times New Roman" w:hAnsi="Times New Roman" w:cs="Times New Roman"/>
              </w:rPr>
            </w:pPr>
            <w:r w:rsidRPr="008577E3">
              <w:rPr>
                <w:rFonts w:ascii="Times New Roman" w:eastAsia="Times New Roman" w:hAnsi="Times New Roman" w:cs="Times New Roman"/>
                <w:lang w:val="sr-Cyrl-CS"/>
              </w:rPr>
              <w:t>Основно  образовање</w:t>
            </w:r>
          </w:p>
        </w:tc>
      </w:tr>
      <w:tr w:rsidR="008577E3" w:rsidRPr="008577E3" w14:paraId="0A99F563" w14:textId="77777777" w:rsidTr="004949C4">
        <w:trPr>
          <w:trHeight w:val="469"/>
          <w:tblCellSpacing w:w="0" w:type="dxa"/>
        </w:trPr>
        <w:tc>
          <w:tcPr>
            <w:tcW w:w="1135" w:type="pct"/>
            <w:vMerge/>
            <w:vAlign w:val="center"/>
            <w:hideMark/>
          </w:tcPr>
          <w:p w14:paraId="1DE5A5A4" w14:textId="77777777" w:rsidR="006479FC" w:rsidRPr="008577E3" w:rsidRDefault="006479FC" w:rsidP="006479FC">
            <w:pPr>
              <w:spacing w:after="0" w:line="240" w:lineRule="auto"/>
              <w:jc w:val="center"/>
              <w:rPr>
                <w:rFonts w:ascii="Times New Roman" w:eastAsia="Times New Roman" w:hAnsi="Times New Roman" w:cs="Times New Roman"/>
              </w:rPr>
            </w:pPr>
          </w:p>
        </w:tc>
        <w:tc>
          <w:tcPr>
            <w:tcW w:w="862" w:type="pct"/>
            <w:tcMar>
              <w:top w:w="15" w:type="dxa"/>
              <w:left w:w="15" w:type="dxa"/>
              <w:bottom w:w="15" w:type="dxa"/>
              <w:right w:w="15" w:type="dxa"/>
            </w:tcMar>
            <w:hideMark/>
          </w:tcPr>
          <w:p w14:paraId="0E1041A6"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c>
          <w:tcPr>
            <w:tcW w:w="984" w:type="pct"/>
            <w:tcMar>
              <w:top w:w="15" w:type="dxa"/>
              <w:left w:w="15" w:type="dxa"/>
              <w:bottom w:w="15" w:type="dxa"/>
              <w:right w:w="15" w:type="dxa"/>
            </w:tcMar>
            <w:hideMark/>
          </w:tcPr>
          <w:p w14:paraId="20B33235"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c>
          <w:tcPr>
            <w:tcW w:w="947" w:type="pct"/>
            <w:tcMar>
              <w:top w:w="15" w:type="dxa"/>
              <w:left w:w="15" w:type="dxa"/>
              <w:bottom w:w="15" w:type="dxa"/>
              <w:right w:w="15" w:type="dxa"/>
            </w:tcMar>
            <w:hideMark/>
          </w:tcPr>
          <w:p w14:paraId="1599D7E0"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c>
          <w:tcPr>
            <w:tcW w:w="1073" w:type="pct"/>
            <w:tcMar>
              <w:top w:w="15" w:type="dxa"/>
              <w:left w:w="15" w:type="dxa"/>
              <w:bottom w:w="15" w:type="dxa"/>
              <w:right w:w="15" w:type="dxa"/>
            </w:tcMar>
            <w:hideMark/>
          </w:tcPr>
          <w:p w14:paraId="49FB5DD4"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p w14:paraId="4B4B635C"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p w14:paraId="262F95FE"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r>
      <w:tr w:rsidR="008577E3" w:rsidRPr="008577E3" w14:paraId="34FFBFFC" w14:textId="77777777" w:rsidTr="004949C4">
        <w:trPr>
          <w:trHeight w:val="512"/>
          <w:tblCellSpacing w:w="0" w:type="dxa"/>
        </w:trPr>
        <w:tc>
          <w:tcPr>
            <w:tcW w:w="1135" w:type="pct"/>
            <w:tcMar>
              <w:top w:w="15" w:type="dxa"/>
              <w:left w:w="15" w:type="dxa"/>
              <w:bottom w:w="15" w:type="dxa"/>
              <w:right w:w="15" w:type="dxa"/>
            </w:tcMar>
            <w:vAlign w:val="center"/>
            <w:hideMark/>
          </w:tcPr>
          <w:p w14:paraId="4F678EB6" w14:textId="77777777" w:rsidR="006479FC" w:rsidRPr="008577E3" w:rsidRDefault="006479FC" w:rsidP="006479FC">
            <w:pPr>
              <w:spacing w:after="0" w:line="240" w:lineRule="auto"/>
              <w:jc w:val="center"/>
              <w:rPr>
                <w:rFonts w:ascii="Times New Roman" w:eastAsia="Times New Roman" w:hAnsi="Times New Roman" w:cs="Times New Roman"/>
              </w:rPr>
            </w:pPr>
            <w:r w:rsidRPr="008577E3">
              <w:rPr>
                <w:rFonts w:ascii="Times New Roman" w:eastAsia="Times New Roman" w:hAnsi="Times New Roman" w:cs="Times New Roman"/>
                <w:lang w:val="sr-Cyrl-CS"/>
              </w:rPr>
              <w:t>Број телефона/факс</w:t>
            </w:r>
          </w:p>
        </w:tc>
        <w:tc>
          <w:tcPr>
            <w:tcW w:w="1846" w:type="pct"/>
            <w:gridSpan w:val="2"/>
            <w:tcMar>
              <w:top w:w="15" w:type="dxa"/>
              <w:left w:w="15" w:type="dxa"/>
              <w:bottom w:w="15" w:type="dxa"/>
              <w:right w:w="15" w:type="dxa"/>
            </w:tcMar>
            <w:hideMark/>
          </w:tcPr>
          <w:p w14:paraId="52DABB5A"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c>
          <w:tcPr>
            <w:tcW w:w="947" w:type="pct"/>
            <w:tcMar>
              <w:top w:w="15" w:type="dxa"/>
              <w:left w:w="15" w:type="dxa"/>
              <w:bottom w:w="15" w:type="dxa"/>
              <w:right w:w="15" w:type="dxa"/>
            </w:tcMar>
            <w:hideMark/>
          </w:tcPr>
          <w:p w14:paraId="2C52405E" w14:textId="77777777" w:rsidR="006479FC" w:rsidRPr="008577E3" w:rsidRDefault="006479FC" w:rsidP="006479FC">
            <w:pPr>
              <w:spacing w:after="0" w:line="240" w:lineRule="auto"/>
              <w:jc w:val="center"/>
              <w:rPr>
                <w:rFonts w:ascii="Times New Roman" w:eastAsia="Times New Roman" w:hAnsi="Times New Roman" w:cs="Times New Roman"/>
              </w:rPr>
            </w:pPr>
            <w:r w:rsidRPr="008577E3">
              <w:rPr>
                <w:rFonts w:ascii="Times New Roman" w:eastAsia="Times New Roman" w:hAnsi="Times New Roman" w:cs="Times New Roman"/>
              </w:rPr>
              <w:t>e-mail</w:t>
            </w:r>
          </w:p>
        </w:tc>
        <w:tc>
          <w:tcPr>
            <w:tcW w:w="1073" w:type="pct"/>
            <w:tcMar>
              <w:top w:w="15" w:type="dxa"/>
              <w:left w:w="15" w:type="dxa"/>
              <w:bottom w:w="15" w:type="dxa"/>
              <w:right w:w="15" w:type="dxa"/>
            </w:tcMar>
            <w:vAlign w:val="center"/>
            <w:hideMark/>
          </w:tcPr>
          <w:p w14:paraId="6A7C135D"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r>
      <w:tr w:rsidR="008577E3" w:rsidRPr="008577E3" w14:paraId="5924E84B" w14:textId="77777777" w:rsidTr="004949C4">
        <w:trPr>
          <w:trHeight w:val="556"/>
          <w:tblCellSpacing w:w="0" w:type="dxa"/>
        </w:trPr>
        <w:tc>
          <w:tcPr>
            <w:tcW w:w="1135" w:type="pct"/>
            <w:tcMar>
              <w:top w:w="15" w:type="dxa"/>
              <w:left w:w="15" w:type="dxa"/>
              <w:bottom w:w="15" w:type="dxa"/>
              <w:right w:w="15" w:type="dxa"/>
            </w:tcMar>
            <w:vAlign w:val="center"/>
            <w:hideMark/>
          </w:tcPr>
          <w:p w14:paraId="52750149" w14:textId="77777777" w:rsidR="006479FC" w:rsidRPr="008577E3" w:rsidRDefault="006479FC" w:rsidP="006479FC">
            <w:pPr>
              <w:spacing w:after="0" w:line="240" w:lineRule="auto"/>
              <w:jc w:val="center"/>
              <w:rPr>
                <w:rFonts w:ascii="Times New Roman" w:eastAsia="Times New Roman" w:hAnsi="Times New Roman" w:cs="Times New Roman"/>
                <w:lang w:val="sr-Cyrl-CS"/>
              </w:rPr>
            </w:pPr>
            <w:r w:rsidRPr="008577E3">
              <w:rPr>
                <w:rFonts w:ascii="Times New Roman" w:eastAsia="Times New Roman" w:hAnsi="Times New Roman" w:cs="Times New Roman"/>
                <w:lang w:val="sr-Cyrl-CS"/>
              </w:rPr>
              <w:t>Контакт особа</w:t>
            </w:r>
          </w:p>
        </w:tc>
        <w:tc>
          <w:tcPr>
            <w:tcW w:w="3865" w:type="pct"/>
            <w:gridSpan w:val="4"/>
            <w:tcMar>
              <w:top w:w="15" w:type="dxa"/>
              <w:left w:w="15" w:type="dxa"/>
              <w:bottom w:w="15" w:type="dxa"/>
              <w:right w:w="15" w:type="dxa"/>
            </w:tcMar>
            <w:hideMark/>
          </w:tcPr>
          <w:p w14:paraId="6DBF2615"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r>
      <w:tr w:rsidR="008577E3" w:rsidRPr="008577E3" w14:paraId="5951916C" w14:textId="77777777" w:rsidTr="004949C4">
        <w:trPr>
          <w:trHeight w:val="471"/>
          <w:tblCellSpacing w:w="0" w:type="dxa"/>
        </w:trPr>
        <w:tc>
          <w:tcPr>
            <w:tcW w:w="1135" w:type="pct"/>
            <w:tcMar>
              <w:top w:w="15" w:type="dxa"/>
              <w:left w:w="15" w:type="dxa"/>
              <w:bottom w:w="15" w:type="dxa"/>
              <w:right w:w="15" w:type="dxa"/>
            </w:tcMar>
            <w:vAlign w:val="center"/>
            <w:hideMark/>
          </w:tcPr>
          <w:p w14:paraId="77F0580A" w14:textId="77777777" w:rsidR="006479FC" w:rsidRPr="008577E3" w:rsidRDefault="006479FC" w:rsidP="006479FC">
            <w:pPr>
              <w:spacing w:after="0" w:line="240" w:lineRule="auto"/>
              <w:jc w:val="center"/>
              <w:rPr>
                <w:rFonts w:ascii="Times New Roman" w:eastAsia="Times New Roman" w:hAnsi="Times New Roman" w:cs="Times New Roman"/>
              </w:rPr>
            </w:pPr>
            <w:r w:rsidRPr="008577E3">
              <w:rPr>
                <w:rFonts w:ascii="Times New Roman" w:eastAsia="Times New Roman" w:hAnsi="Times New Roman" w:cs="Times New Roman"/>
                <w:lang w:val="sr-Cyrl-CS"/>
              </w:rPr>
              <w:t xml:space="preserve">Контакт телефон </w:t>
            </w:r>
          </w:p>
        </w:tc>
        <w:tc>
          <w:tcPr>
            <w:tcW w:w="3865" w:type="pct"/>
            <w:gridSpan w:val="4"/>
            <w:tcMar>
              <w:top w:w="15" w:type="dxa"/>
              <w:left w:w="15" w:type="dxa"/>
              <w:bottom w:w="15" w:type="dxa"/>
              <w:right w:w="15" w:type="dxa"/>
            </w:tcMar>
            <w:hideMark/>
          </w:tcPr>
          <w:p w14:paraId="5A6E6CD2"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r>
      <w:tr w:rsidR="008577E3" w:rsidRPr="008577E3" w14:paraId="0E1F932B" w14:textId="77777777" w:rsidTr="004949C4">
        <w:trPr>
          <w:trHeight w:val="649"/>
          <w:tblCellSpacing w:w="0" w:type="dxa"/>
        </w:trPr>
        <w:tc>
          <w:tcPr>
            <w:tcW w:w="1135" w:type="pct"/>
            <w:tcMar>
              <w:top w:w="15" w:type="dxa"/>
              <w:left w:w="15" w:type="dxa"/>
              <w:bottom w:w="15" w:type="dxa"/>
              <w:right w:w="15" w:type="dxa"/>
            </w:tcMar>
          </w:tcPr>
          <w:p w14:paraId="2944D3F9" w14:textId="77777777" w:rsidR="006479FC" w:rsidRPr="008577E3" w:rsidRDefault="006479FC" w:rsidP="006479FC">
            <w:pPr>
              <w:spacing w:after="0" w:line="240" w:lineRule="auto"/>
              <w:jc w:val="center"/>
              <w:rPr>
                <w:rFonts w:ascii="Times New Roman" w:eastAsia="Times New Roman" w:hAnsi="Times New Roman" w:cs="Times New Roman"/>
                <w:lang w:val="sr-Cyrl-CS"/>
              </w:rPr>
            </w:pPr>
            <w:r w:rsidRPr="008577E3">
              <w:rPr>
                <w:rFonts w:ascii="Times New Roman" w:eastAsia="Times New Roman" w:hAnsi="Times New Roman" w:cs="Times New Roman"/>
                <w:lang w:val="sr-Cyrl-CS"/>
              </w:rPr>
              <w:t>Напомена</w:t>
            </w:r>
          </w:p>
        </w:tc>
        <w:tc>
          <w:tcPr>
            <w:tcW w:w="3865" w:type="pct"/>
            <w:gridSpan w:val="4"/>
            <w:tcMar>
              <w:top w:w="15" w:type="dxa"/>
              <w:left w:w="15" w:type="dxa"/>
              <w:bottom w:w="15" w:type="dxa"/>
              <w:right w:w="15" w:type="dxa"/>
            </w:tcMar>
          </w:tcPr>
          <w:p w14:paraId="5084B4F9" w14:textId="77777777" w:rsidR="006479FC" w:rsidRPr="008577E3" w:rsidRDefault="006479FC" w:rsidP="006479FC">
            <w:pPr>
              <w:spacing w:after="0" w:line="240" w:lineRule="auto"/>
              <w:rPr>
                <w:rFonts w:ascii="Times New Roman" w:eastAsia="Times New Roman" w:hAnsi="Times New Roman" w:cs="Times New Roman"/>
              </w:rPr>
            </w:pPr>
          </w:p>
        </w:tc>
      </w:tr>
    </w:tbl>
    <w:p w14:paraId="6C5DA2DF" w14:textId="77777777" w:rsidR="006479FC" w:rsidRPr="008577E3" w:rsidRDefault="006479FC" w:rsidP="006479FC">
      <w:pPr>
        <w:spacing w:after="0" w:line="240" w:lineRule="auto"/>
        <w:jc w:val="both"/>
        <w:rPr>
          <w:rFonts w:ascii="Times New Roman" w:eastAsia="Times New Roman" w:hAnsi="Times New Roman" w:cs="Times New Roman"/>
          <w:lang w:val="sr-Cyrl-CS"/>
        </w:rPr>
      </w:pPr>
    </w:p>
    <w:p w14:paraId="5F3E4570" w14:textId="77777777" w:rsidR="006479FC" w:rsidRPr="008577E3" w:rsidRDefault="006479FC" w:rsidP="006479FC">
      <w:pPr>
        <w:spacing w:after="0" w:line="240" w:lineRule="auto"/>
        <w:jc w:val="both"/>
        <w:rPr>
          <w:rFonts w:ascii="Times New Roman" w:eastAsia="Times New Roman" w:hAnsi="Times New Roman" w:cs="Times New Roman"/>
          <w:lang w:val="sr-Cyrl-RS"/>
        </w:rPr>
      </w:pPr>
    </w:p>
    <w:tbl>
      <w:tblPr>
        <w:tblpPr w:leftFromText="180" w:rightFromText="180" w:vertAnchor="text" w:horzAnchor="margin" w:tblpY="-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8577E3" w:rsidRPr="008577E3" w14:paraId="18B47D79" w14:textId="77777777" w:rsidTr="004949C4">
        <w:trPr>
          <w:trHeight w:val="274"/>
        </w:trPr>
        <w:tc>
          <w:tcPr>
            <w:tcW w:w="9039" w:type="dxa"/>
            <w:shd w:val="clear" w:color="auto" w:fill="auto"/>
          </w:tcPr>
          <w:p w14:paraId="72FAC069" w14:textId="77777777" w:rsidR="006479FC" w:rsidRPr="008577E3" w:rsidRDefault="006479FC" w:rsidP="006479FC">
            <w:pPr>
              <w:spacing w:after="0" w:line="240" w:lineRule="auto"/>
              <w:rPr>
                <w:rFonts w:ascii="Times New Roman" w:eastAsia="Times New Roman" w:hAnsi="Times New Roman" w:cs="Times New Roman"/>
                <w:lang w:val="sr-Cyrl-RS"/>
              </w:rPr>
            </w:pPr>
            <w:r w:rsidRPr="008577E3">
              <w:rPr>
                <w:rFonts w:ascii="Times New Roman" w:eastAsia="Times New Roman" w:hAnsi="Times New Roman" w:cs="Times New Roman"/>
                <w:lang w:val="sr-Cyrl-RS"/>
              </w:rPr>
              <w:t>Назив комуналне делатаности за коју се подноси захтев:</w:t>
            </w:r>
          </w:p>
        </w:tc>
      </w:tr>
      <w:tr w:rsidR="008577E3" w:rsidRPr="008577E3" w14:paraId="74E4D7DA" w14:textId="77777777" w:rsidTr="004949C4">
        <w:trPr>
          <w:trHeight w:val="726"/>
        </w:trPr>
        <w:tc>
          <w:tcPr>
            <w:tcW w:w="9039" w:type="dxa"/>
            <w:shd w:val="clear" w:color="auto" w:fill="auto"/>
          </w:tcPr>
          <w:p w14:paraId="5F3E5236" w14:textId="77777777" w:rsidR="006479FC" w:rsidRPr="008577E3" w:rsidRDefault="006479FC" w:rsidP="006479FC">
            <w:pPr>
              <w:spacing w:after="0" w:line="240" w:lineRule="auto"/>
              <w:jc w:val="both"/>
              <w:rPr>
                <w:rFonts w:ascii="Times New Roman" w:eastAsia="Times New Roman" w:hAnsi="Times New Roman" w:cs="Times New Roman"/>
                <w:lang w:val="sr-Cyrl-RS"/>
              </w:rPr>
            </w:pPr>
          </w:p>
        </w:tc>
      </w:tr>
    </w:tbl>
    <w:p w14:paraId="0A39B82A" w14:textId="77777777" w:rsidR="006479FC" w:rsidRPr="008577E3" w:rsidRDefault="006479FC" w:rsidP="006479FC">
      <w:pPr>
        <w:spacing w:after="0" w:line="240" w:lineRule="auto"/>
        <w:rPr>
          <w:rFonts w:ascii="Times New Roman" w:eastAsia="Times New Roman" w:hAnsi="Times New Roman" w:cs="Times New Roman"/>
          <w:lang w:val="sr-Cyrl-RS"/>
        </w:rPr>
      </w:pPr>
    </w:p>
    <w:tbl>
      <w:tblPr>
        <w:tblW w:w="4700" w:type="pct"/>
        <w:tblInd w:w="397" w:type="dxa"/>
        <w:tblLook w:val="01E0" w:firstRow="1" w:lastRow="1" w:firstColumn="1" w:lastColumn="1" w:noHBand="0" w:noVBand="0"/>
      </w:tblPr>
      <w:tblGrid>
        <w:gridCol w:w="930"/>
        <w:gridCol w:w="2093"/>
        <w:gridCol w:w="1843"/>
        <w:gridCol w:w="3261"/>
      </w:tblGrid>
      <w:tr w:rsidR="008577E3" w:rsidRPr="008577E3" w14:paraId="4C9AB8BB" w14:textId="77777777" w:rsidTr="004949C4">
        <w:trPr>
          <w:trHeight w:val="340"/>
        </w:trPr>
        <w:tc>
          <w:tcPr>
            <w:tcW w:w="533" w:type="pct"/>
            <w:vAlign w:val="center"/>
            <w:hideMark/>
          </w:tcPr>
          <w:p w14:paraId="635AE15F" w14:textId="77777777" w:rsidR="006479FC" w:rsidRPr="008577E3" w:rsidRDefault="006479FC" w:rsidP="006479FC">
            <w:pPr>
              <w:spacing w:after="0" w:line="240" w:lineRule="auto"/>
              <w:rPr>
                <w:rFonts w:ascii="Times New Roman" w:eastAsia="Times New Roman" w:hAnsi="Times New Roman" w:cs="Times New Roman"/>
                <w:sz w:val="24"/>
                <w:lang w:val="sr-Cyrl-CS"/>
              </w:rPr>
            </w:pPr>
            <w:r w:rsidRPr="008577E3">
              <w:rPr>
                <w:rFonts w:ascii="Times New Roman" w:eastAsia="Times New Roman" w:hAnsi="Times New Roman" w:cs="Times New Roman"/>
                <w:sz w:val="24"/>
                <w:lang w:val="sr-Cyrl-CS"/>
              </w:rPr>
              <w:t>Датум:</w:t>
            </w:r>
          </w:p>
        </w:tc>
        <w:tc>
          <w:tcPr>
            <w:tcW w:w="1301" w:type="pct"/>
            <w:tcBorders>
              <w:top w:val="nil"/>
              <w:left w:val="nil"/>
              <w:bottom w:val="dotted" w:sz="4" w:space="0" w:color="auto"/>
              <w:right w:val="nil"/>
            </w:tcBorders>
            <w:vAlign w:val="center"/>
            <w:hideMark/>
          </w:tcPr>
          <w:p w14:paraId="3084E99B" w14:textId="77777777" w:rsidR="006479FC" w:rsidRPr="008577E3" w:rsidRDefault="006479FC" w:rsidP="006479FC">
            <w:pPr>
              <w:spacing w:after="0" w:line="240" w:lineRule="auto"/>
              <w:rPr>
                <w:rFonts w:ascii="Times New Roman" w:eastAsia="Times New Roman" w:hAnsi="Times New Roman" w:cs="Times New Roman"/>
                <w:sz w:val="24"/>
                <w:lang w:val="sr-Cyrl-CS"/>
              </w:rPr>
            </w:pPr>
          </w:p>
        </w:tc>
        <w:tc>
          <w:tcPr>
            <w:tcW w:w="1147" w:type="pct"/>
            <w:vAlign w:val="center"/>
          </w:tcPr>
          <w:p w14:paraId="7602AEF4" w14:textId="77777777" w:rsidR="006479FC" w:rsidRPr="008577E3" w:rsidRDefault="006479FC" w:rsidP="006479FC">
            <w:pPr>
              <w:spacing w:after="0" w:line="240" w:lineRule="auto"/>
              <w:rPr>
                <w:rFonts w:ascii="Times New Roman" w:eastAsia="Times New Roman" w:hAnsi="Times New Roman" w:cs="Times New Roman"/>
                <w:sz w:val="24"/>
                <w:lang w:val="sr-Cyrl-CS"/>
              </w:rPr>
            </w:pPr>
          </w:p>
        </w:tc>
        <w:tc>
          <w:tcPr>
            <w:tcW w:w="2019" w:type="pct"/>
            <w:tcBorders>
              <w:top w:val="nil"/>
              <w:left w:val="nil"/>
              <w:bottom w:val="dotted" w:sz="4" w:space="0" w:color="auto"/>
              <w:right w:val="nil"/>
            </w:tcBorders>
            <w:vAlign w:val="center"/>
          </w:tcPr>
          <w:p w14:paraId="5FFECA10" w14:textId="77777777" w:rsidR="006479FC" w:rsidRPr="008577E3" w:rsidRDefault="006479FC" w:rsidP="006479FC">
            <w:pPr>
              <w:spacing w:after="0" w:line="240" w:lineRule="auto"/>
              <w:rPr>
                <w:rFonts w:ascii="Times New Roman" w:eastAsia="Times New Roman" w:hAnsi="Times New Roman" w:cs="Times New Roman"/>
                <w:sz w:val="24"/>
                <w:lang w:val="sr-Cyrl-CS"/>
              </w:rPr>
            </w:pPr>
          </w:p>
        </w:tc>
      </w:tr>
      <w:tr w:rsidR="008577E3" w:rsidRPr="008577E3" w14:paraId="6EFEB120" w14:textId="77777777" w:rsidTr="004949C4">
        <w:trPr>
          <w:trHeight w:val="244"/>
        </w:trPr>
        <w:tc>
          <w:tcPr>
            <w:tcW w:w="533" w:type="pct"/>
            <w:vAlign w:val="bottom"/>
          </w:tcPr>
          <w:p w14:paraId="66ADAD81" w14:textId="77777777" w:rsidR="006479FC" w:rsidRPr="008577E3" w:rsidRDefault="006479FC" w:rsidP="006479FC">
            <w:pPr>
              <w:spacing w:after="0" w:line="240" w:lineRule="auto"/>
              <w:jc w:val="center"/>
              <w:rPr>
                <w:rFonts w:ascii="Times New Roman" w:eastAsia="Times New Roman" w:hAnsi="Times New Roman" w:cs="Times New Roman"/>
                <w:sz w:val="24"/>
                <w:lang w:val="sr-Cyrl-CS"/>
              </w:rPr>
            </w:pPr>
          </w:p>
        </w:tc>
        <w:tc>
          <w:tcPr>
            <w:tcW w:w="1301" w:type="pct"/>
            <w:tcBorders>
              <w:top w:val="dotted" w:sz="4" w:space="0" w:color="auto"/>
              <w:left w:val="nil"/>
              <w:bottom w:val="nil"/>
              <w:right w:val="nil"/>
            </w:tcBorders>
            <w:vAlign w:val="bottom"/>
          </w:tcPr>
          <w:p w14:paraId="2FE62A52" w14:textId="77777777" w:rsidR="006479FC" w:rsidRPr="008577E3" w:rsidRDefault="006479FC" w:rsidP="006479FC">
            <w:pPr>
              <w:spacing w:after="0" w:line="240" w:lineRule="auto"/>
              <w:jc w:val="center"/>
              <w:rPr>
                <w:rFonts w:ascii="Times New Roman" w:eastAsia="Times New Roman" w:hAnsi="Times New Roman" w:cs="Times New Roman"/>
                <w:sz w:val="24"/>
                <w:lang w:val="sr-Cyrl-CS"/>
              </w:rPr>
            </w:pPr>
          </w:p>
        </w:tc>
        <w:tc>
          <w:tcPr>
            <w:tcW w:w="1147" w:type="pct"/>
            <w:vAlign w:val="bottom"/>
          </w:tcPr>
          <w:p w14:paraId="2BF25A51" w14:textId="77777777" w:rsidR="006479FC" w:rsidRPr="008577E3" w:rsidRDefault="006479FC" w:rsidP="006479FC">
            <w:pPr>
              <w:spacing w:after="0" w:line="240" w:lineRule="auto"/>
              <w:rPr>
                <w:rFonts w:ascii="Times New Roman" w:eastAsia="Times New Roman" w:hAnsi="Times New Roman" w:cs="Times New Roman"/>
                <w:sz w:val="24"/>
                <w:lang w:val="sr-Cyrl-CS"/>
              </w:rPr>
            </w:pPr>
          </w:p>
        </w:tc>
        <w:tc>
          <w:tcPr>
            <w:tcW w:w="2019" w:type="pct"/>
            <w:tcBorders>
              <w:top w:val="dotted" w:sz="4" w:space="0" w:color="auto"/>
              <w:left w:val="nil"/>
              <w:bottom w:val="nil"/>
              <w:right w:val="nil"/>
            </w:tcBorders>
            <w:hideMark/>
          </w:tcPr>
          <w:p w14:paraId="0B7F96B1" w14:textId="77777777" w:rsidR="006479FC" w:rsidRPr="008577E3" w:rsidRDefault="006479FC" w:rsidP="006479FC">
            <w:pPr>
              <w:spacing w:after="0" w:line="240" w:lineRule="auto"/>
              <w:jc w:val="center"/>
              <w:rPr>
                <w:rFonts w:ascii="Times New Roman" w:eastAsia="Times New Roman" w:hAnsi="Times New Roman" w:cs="Times New Roman"/>
                <w:sz w:val="24"/>
                <w:lang w:val="sr-Cyrl-CS"/>
              </w:rPr>
            </w:pPr>
            <w:r w:rsidRPr="008577E3">
              <w:rPr>
                <w:rFonts w:ascii="Times New Roman" w:eastAsia="Times New Roman" w:hAnsi="Times New Roman" w:cs="Times New Roman"/>
                <w:sz w:val="24"/>
                <w:lang w:val="sr-Cyrl-CS"/>
              </w:rPr>
              <w:t xml:space="preserve"> ( Потпис)</w:t>
            </w:r>
          </w:p>
          <w:p w14:paraId="38C4BFCB" w14:textId="77777777" w:rsidR="006479FC" w:rsidRPr="008577E3" w:rsidRDefault="006479FC" w:rsidP="006479FC">
            <w:pPr>
              <w:spacing w:after="0" w:line="240" w:lineRule="auto"/>
              <w:jc w:val="center"/>
              <w:rPr>
                <w:rFonts w:ascii="Times New Roman" w:eastAsia="Times New Roman" w:hAnsi="Times New Roman" w:cs="Times New Roman"/>
                <w:sz w:val="24"/>
                <w:lang w:val="sr-Cyrl-CS"/>
              </w:rPr>
            </w:pPr>
          </w:p>
        </w:tc>
      </w:tr>
    </w:tbl>
    <w:p w14:paraId="3BDE056C" w14:textId="77777777" w:rsidR="006479FC" w:rsidRPr="008577E3" w:rsidRDefault="006479FC" w:rsidP="006479FC">
      <w:pPr>
        <w:spacing w:after="0" w:line="240" w:lineRule="auto"/>
        <w:ind w:firstLine="720"/>
        <w:contextualSpacing/>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RS" w:eastAsia="sr-Latn-CS"/>
        </w:rPr>
        <w:t>Уз захтев се подноси</w:t>
      </w:r>
      <w:r w:rsidRPr="008577E3">
        <w:rPr>
          <w:rFonts w:ascii="Times New Roman" w:eastAsia="Times New Roman" w:hAnsi="Times New Roman" w:cs="Times New Roman"/>
          <w:sz w:val="24"/>
          <w:szCs w:val="24"/>
          <w:lang w:val="sr-Latn-CS" w:eastAsia="sr-Latn-CS"/>
        </w:rPr>
        <w:t xml:space="preserve"> </w:t>
      </w:r>
      <w:r w:rsidRPr="008577E3">
        <w:rPr>
          <w:rFonts w:ascii="Times New Roman" w:eastAsia="Times New Roman" w:hAnsi="Times New Roman" w:cs="Times New Roman"/>
          <w:sz w:val="24"/>
          <w:szCs w:val="24"/>
          <w:lang w:val="sr-Cyrl-CS" w:eastAsia="sr-Latn-CS"/>
        </w:rPr>
        <w:t>оригинал или оверена копија (у складу са прописом којим се уређује овера потписа, рукописа и преписа) следећих докумената:</w:t>
      </w:r>
    </w:p>
    <w:p w14:paraId="4F82D02F" w14:textId="77777777" w:rsidR="006479FC" w:rsidRPr="008577E3" w:rsidRDefault="006479FC" w:rsidP="006479FC">
      <w:pPr>
        <w:spacing w:after="0" w:line="240" w:lineRule="auto"/>
        <w:ind w:firstLine="720"/>
        <w:contextualSpacing/>
        <w:jc w:val="both"/>
        <w:rPr>
          <w:rFonts w:ascii="Times New Roman" w:eastAsia="Times New Roman" w:hAnsi="Times New Roman" w:cs="Times New Roman"/>
          <w:sz w:val="24"/>
          <w:szCs w:val="24"/>
          <w:lang w:val="sr-Cyrl-CS" w:eastAsia="sr-Latn-CS"/>
        </w:rPr>
      </w:pPr>
    </w:p>
    <w:p w14:paraId="68796DA5" w14:textId="77777777" w:rsidR="006479FC" w:rsidRPr="008577E3" w:rsidRDefault="006479FC" w:rsidP="006F1B60">
      <w:pPr>
        <w:numPr>
          <w:ilvl w:val="0"/>
          <w:numId w:val="58"/>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оснивачког акта;</w:t>
      </w:r>
    </w:p>
    <w:p w14:paraId="1570333A" w14:textId="77777777" w:rsidR="006479FC" w:rsidRPr="008577E3" w:rsidRDefault="006479FC" w:rsidP="006F1B60">
      <w:pPr>
        <w:numPr>
          <w:ilvl w:val="0"/>
          <w:numId w:val="58"/>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општег акта којим је утврђена систематизација радних места, односно извода из тог акта у делу који се односи на обављање комуналне делатности;</w:t>
      </w:r>
    </w:p>
    <w:p w14:paraId="0C69FB36" w14:textId="77777777" w:rsidR="006479FC" w:rsidRPr="008577E3" w:rsidRDefault="006479FC" w:rsidP="006F1B60">
      <w:pPr>
        <w:numPr>
          <w:ilvl w:val="0"/>
          <w:numId w:val="58"/>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уверења надлежног пореског органа којим се потврђује да су измирене све пореске обавезе и обавезе по основу доприноса;</w:t>
      </w:r>
    </w:p>
    <w:p w14:paraId="58D6F080" w14:textId="77777777" w:rsidR="006479FC" w:rsidRPr="008577E3" w:rsidRDefault="006479FC" w:rsidP="006F1B60">
      <w:pPr>
        <w:numPr>
          <w:ilvl w:val="0"/>
          <w:numId w:val="58"/>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акта надлежног органа којим се потврђује да законски заступник подносиоца захтева није правноснажно осуђиван за кривично дело које га чини недостојним или неподобним за обављање комуналне делатности;</w:t>
      </w:r>
    </w:p>
    <w:p w14:paraId="48D54CF2" w14:textId="77777777" w:rsidR="006479FC" w:rsidRPr="008577E3" w:rsidRDefault="006479FC" w:rsidP="006F1B60">
      <w:pPr>
        <w:numPr>
          <w:ilvl w:val="0"/>
          <w:numId w:val="58"/>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доказа о одговарајућем броју стручно оспособљених кадрова појединачно за сваку комуналну делатност у складу са </w:t>
      </w:r>
      <w:r w:rsidRPr="008577E3">
        <w:rPr>
          <w:rFonts w:ascii="Times New Roman" w:eastAsia="Times New Roman" w:hAnsi="Times New Roman" w:cs="Times New Roman"/>
          <w:bCs/>
          <w:sz w:val="24"/>
          <w:szCs w:val="24"/>
          <w:lang w:val="sr-Cyrl-CS" w:eastAsia="sr-Latn-CS"/>
        </w:rPr>
        <w:t xml:space="preserve">Уредбом о начину и условима за отпочињање обављања комуналних делатности </w:t>
      </w:r>
      <w:r w:rsidRPr="008577E3">
        <w:rPr>
          <w:rFonts w:ascii="Times New Roman" w:eastAsia="Times New Roman" w:hAnsi="Times New Roman" w:cs="Times New Roman"/>
          <w:sz w:val="24"/>
          <w:szCs w:val="24"/>
          <w:lang w:val="sr-Cyrl-RS" w:eastAsia="sr-Latn-CS"/>
        </w:rPr>
        <w:t>(</w:t>
      </w:r>
      <w:r w:rsidRPr="008577E3">
        <w:rPr>
          <w:rFonts w:ascii="Times New Roman" w:eastAsia="Times New Roman" w:hAnsi="Times New Roman" w:cs="Times New Roman"/>
          <w:sz w:val="24"/>
          <w:szCs w:val="24"/>
          <w:lang w:val="sr-Cyrl-CS" w:eastAsia="sr-Latn-CS"/>
        </w:rPr>
        <w:t>уговор о раду</w:t>
      </w:r>
      <w:r w:rsidRPr="008577E3">
        <w:rPr>
          <w:rFonts w:ascii="Times New Roman" w:eastAsia="Times New Roman" w:hAnsi="Times New Roman" w:cs="Times New Roman"/>
          <w:sz w:val="24"/>
          <w:szCs w:val="24"/>
          <w:lang w:val="sr-Latn-CS" w:eastAsia="sr-Latn-CS"/>
        </w:rPr>
        <w:t>,</w:t>
      </w:r>
      <w:r w:rsidRPr="008577E3">
        <w:rPr>
          <w:rFonts w:ascii="Times New Roman" w:eastAsia="Times New Roman" w:hAnsi="Times New Roman" w:cs="Times New Roman"/>
          <w:sz w:val="24"/>
          <w:szCs w:val="24"/>
          <w:lang w:val="sr-Cyrl-CS" w:eastAsia="sr-Latn-CS"/>
        </w:rPr>
        <w:t xml:space="preserve"> диплома, уверење, сведочанство</w:t>
      </w:r>
      <w:r w:rsidRPr="008577E3">
        <w:rPr>
          <w:rFonts w:ascii="Times New Roman" w:eastAsia="Times New Roman" w:hAnsi="Times New Roman" w:cs="Times New Roman"/>
          <w:sz w:val="24"/>
          <w:szCs w:val="24"/>
          <w:lang w:val="sr-Latn-CS" w:eastAsia="sr-Latn-CS"/>
        </w:rPr>
        <w:t>,</w:t>
      </w:r>
      <w:r w:rsidRPr="008577E3">
        <w:rPr>
          <w:rFonts w:ascii="Times New Roman" w:eastAsia="Times New Roman" w:hAnsi="Times New Roman" w:cs="Times New Roman"/>
          <w:sz w:val="24"/>
          <w:szCs w:val="24"/>
          <w:lang w:val="sr-Cyrl-CS" w:eastAsia="sr-Latn-CS"/>
        </w:rPr>
        <w:t xml:space="preserve"> сертификат, лиценца и друга документација којом се доказује испуњеност посебних услова прописаних за сваку комуналну делатност</w:t>
      </w:r>
      <w:r w:rsidRPr="008577E3">
        <w:rPr>
          <w:rFonts w:ascii="Times New Roman" w:eastAsia="Times New Roman" w:hAnsi="Times New Roman" w:cs="Times New Roman"/>
          <w:sz w:val="24"/>
          <w:szCs w:val="24"/>
          <w:lang w:val="sr-Latn-CS" w:eastAsia="sr-Latn-CS"/>
        </w:rPr>
        <w:t>,</w:t>
      </w:r>
      <w:r w:rsidRPr="008577E3">
        <w:rPr>
          <w:rFonts w:ascii="Times New Roman" w:eastAsia="Times New Roman" w:hAnsi="Times New Roman" w:cs="Times New Roman"/>
          <w:sz w:val="24"/>
          <w:szCs w:val="24"/>
          <w:lang w:val="sr-Cyrl-CS" w:eastAsia="sr-Latn-CS"/>
        </w:rPr>
        <w:t xml:space="preserve"> дозвола одговарајуће категорије за управљање машинама и возилима</w:t>
      </w:r>
      <w:r w:rsidRPr="008577E3">
        <w:rPr>
          <w:rFonts w:ascii="Times New Roman" w:eastAsia="Times New Roman" w:hAnsi="Times New Roman" w:cs="Times New Roman"/>
          <w:sz w:val="24"/>
          <w:szCs w:val="24"/>
          <w:lang w:val="sr-Latn-CS" w:eastAsia="sr-Latn-CS"/>
        </w:rPr>
        <w:t>...</w:t>
      </w:r>
      <w:r w:rsidRPr="008577E3">
        <w:rPr>
          <w:rFonts w:ascii="Times New Roman" w:eastAsia="Times New Roman" w:hAnsi="Times New Roman" w:cs="Times New Roman"/>
          <w:sz w:val="24"/>
          <w:szCs w:val="24"/>
          <w:lang w:val="sr-Cyrl-CS" w:eastAsia="sr-Latn-CS"/>
        </w:rPr>
        <w:t>);</w:t>
      </w:r>
    </w:p>
    <w:p w14:paraId="39F5AFB7" w14:textId="77777777" w:rsidR="006479FC" w:rsidRPr="008577E3" w:rsidRDefault="006479FC" w:rsidP="006F1B60">
      <w:pPr>
        <w:numPr>
          <w:ilvl w:val="0"/>
          <w:numId w:val="58"/>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доказа у погледу техничког капацитета појединачно за сваку комуналну делатност у складу </w:t>
      </w:r>
      <w:r w:rsidRPr="008577E3">
        <w:rPr>
          <w:rFonts w:ascii="Times New Roman" w:eastAsia="Times New Roman" w:hAnsi="Times New Roman" w:cs="Times New Roman"/>
          <w:bCs/>
          <w:sz w:val="24"/>
          <w:szCs w:val="24"/>
          <w:lang w:val="sr-Cyrl-CS" w:eastAsia="sr-Latn-CS"/>
        </w:rPr>
        <w:t xml:space="preserve">Уредбом о начину и условима за отпочињање обављања комуналних делатности </w:t>
      </w:r>
      <w:r w:rsidRPr="008577E3">
        <w:rPr>
          <w:rFonts w:ascii="Times New Roman" w:eastAsia="Times New Roman" w:hAnsi="Times New Roman" w:cs="Times New Roman"/>
          <w:sz w:val="24"/>
          <w:szCs w:val="24"/>
          <w:lang w:val="sr-Cyrl-RS" w:eastAsia="sr-Latn-CS"/>
        </w:rPr>
        <w:t>(</w:t>
      </w:r>
      <w:r w:rsidRPr="008577E3">
        <w:rPr>
          <w:rFonts w:ascii="Times New Roman" w:eastAsia="Times New Roman" w:hAnsi="Times New Roman" w:cs="Times New Roman"/>
          <w:sz w:val="24"/>
          <w:szCs w:val="24"/>
          <w:lang w:val="sr-Cyrl-CS" w:eastAsia="sr-Latn-CS"/>
        </w:rPr>
        <w:t xml:space="preserve">доказ о поседовању опреме прописане уредбом: </w:t>
      </w:r>
      <w:r w:rsidRPr="008577E3">
        <w:rPr>
          <w:rFonts w:ascii="Times New Roman" w:eastAsia="Times New Roman" w:hAnsi="Times New Roman" w:cs="Times New Roman"/>
          <w:sz w:val="24"/>
          <w:szCs w:val="24"/>
          <w:lang w:val="sr-Cyrl-CS" w:eastAsia="sr-Latn-CS"/>
        </w:rPr>
        <w:lastRenderedPageBreak/>
        <w:t>саобраћајна дозвола, уговор о куповини, уговор о лизингу, уговор о закупу закљученог на најмање 12 месеци и други уговори и пописна листа; доказ о правном основу за коришћење простора намењеног обављању комуналне делатности; доказ о исправности опреме прописане уредбом:</w:t>
      </w:r>
      <w:r w:rsidRPr="008577E3">
        <w:rPr>
          <w:rFonts w:ascii="Times New Roman" w:eastAsia="Times New Roman" w:hAnsi="Times New Roman" w:cs="Times New Roman"/>
          <w:sz w:val="24"/>
          <w:szCs w:val="24"/>
          <w:lang w:val="sr-Latn-CS" w:eastAsia="sr-Latn-CS"/>
        </w:rPr>
        <w:t xml:space="preserve"> </w:t>
      </w:r>
      <w:r w:rsidRPr="008577E3">
        <w:rPr>
          <w:rFonts w:ascii="Times New Roman" w:eastAsia="Times New Roman" w:hAnsi="Times New Roman" w:cs="Times New Roman"/>
          <w:sz w:val="24"/>
          <w:szCs w:val="24"/>
          <w:lang w:val="sr-Cyrl-CS" w:eastAsia="sr-Latn-CS"/>
        </w:rPr>
        <w:t>гарантни лист, доказ о обављеном техничком прегледу, атест и др);</w:t>
      </w:r>
    </w:p>
    <w:p w14:paraId="2162C41E" w14:textId="77777777" w:rsidR="006479FC" w:rsidRPr="008577E3" w:rsidRDefault="006479FC" w:rsidP="006F1B60">
      <w:pPr>
        <w:numPr>
          <w:ilvl w:val="0"/>
          <w:numId w:val="58"/>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RS" w:eastAsia="sr-Latn-CS"/>
        </w:rPr>
      </w:pPr>
      <w:r w:rsidRPr="008577E3">
        <w:rPr>
          <w:rFonts w:ascii="Times New Roman" w:eastAsia="Times New Roman" w:hAnsi="Times New Roman" w:cs="Times New Roman"/>
          <w:sz w:val="24"/>
          <w:szCs w:val="24"/>
          <w:lang w:val="sr-Cyrl-CS" w:eastAsia="sr-Latn-CS"/>
        </w:rPr>
        <w:t>доказа о уплати републичке административне таксе за издавање решења</w:t>
      </w:r>
      <w:r w:rsidRPr="008577E3">
        <w:rPr>
          <w:rFonts w:ascii="Times New Roman" w:eastAsia="Times New Roman" w:hAnsi="Times New Roman" w:cs="Times New Roman"/>
          <w:sz w:val="24"/>
          <w:szCs w:val="24"/>
          <w:lang w:val="sr-Latn-CS" w:eastAsia="sr-Latn-CS"/>
        </w:rPr>
        <w:t xml:space="preserve"> </w:t>
      </w:r>
      <w:r w:rsidRPr="008577E3">
        <w:rPr>
          <w:rFonts w:ascii="Times New Roman" w:eastAsia="Times New Roman" w:hAnsi="Times New Roman" w:cs="Times New Roman"/>
          <w:sz w:val="24"/>
          <w:szCs w:val="24"/>
          <w:lang w:val="sr-Cyrl-RS" w:eastAsia="sr-Latn-CS"/>
        </w:rPr>
        <w:t>о испуњености услова за обављање комуналне делатности</w:t>
      </w:r>
      <w:r w:rsidRPr="008577E3">
        <w:rPr>
          <w:rFonts w:ascii="Times New Roman" w:eastAsia="Times New Roman" w:hAnsi="Times New Roman" w:cs="Times New Roman"/>
          <w:sz w:val="24"/>
          <w:szCs w:val="24"/>
          <w:lang w:val="sr-Latn-CS" w:eastAsia="sr-Latn-CS"/>
        </w:rPr>
        <w:t xml:space="preserve"> </w:t>
      </w:r>
      <w:r w:rsidRPr="008577E3">
        <w:rPr>
          <w:rFonts w:ascii="Times New Roman" w:eastAsia="Times New Roman" w:hAnsi="Times New Roman" w:cs="Times New Roman"/>
          <w:sz w:val="24"/>
          <w:szCs w:val="24"/>
          <w:lang w:val="sr-Cyrl-CS" w:eastAsia="sr-Latn-CS"/>
        </w:rPr>
        <w:t>у складу са Законом</w:t>
      </w:r>
      <w:r w:rsidRPr="008577E3">
        <w:rPr>
          <w:rFonts w:ascii="Times New Roman" w:eastAsia="Times New Roman" w:hAnsi="Times New Roman" w:cs="Times New Roman"/>
          <w:sz w:val="24"/>
          <w:szCs w:val="24"/>
          <w:lang w:val="sr-Latn-CS" w:eastAsia="sr-Latn-CS"/>
        </w:rPr>
        <w:t xml:space="preserve"> </w:t>
      </w:r>
      <w:r w:rsidRPr="008577E3">
        <w:rPr>
          <w:rFonts w:ascii="Times New Roman" w:eastAsia="Times New Roman" w:hAnsi="Times New Roman" w:cs="Times New Roman"/>
          <w:sz w:val="24"/>
          <w:szCs w:val="24"/>
          <w:lang w:val="sr-Cyrl-CS" w:eastAsia="sr-Latn-CS"/>
        </w:rPr>
        <w:t>о републичким административним таксама („Сл. гласник РС“, бр. 43/03, 51/03 - испр., 61/05, 101/05 - др. закон, 5/09, 54/09, 50/11, 70/11 - усклађени дин. изн., 55/12 - усклађени дин. изн., 93/12, 47/13 - усклађени дин. изн., 65/13 - др. закон, 57/14 - усклађени дин. изн., 45/15 - усклађени дин. изн., 83/15, 112/15, 50/16 - усклађени дин. изн., 61/17 - усклађени дин. изн. и 113/17),  тарифни број 168а:</w:t>
      </w:r>
    </w:p>
    <w:p w14:paraId="650A750F" w14:textId="77777777" w:rsidR="006479FC" w:rsidRPr="008577E3" w:rsidRDefault="006479FC" w:rsidP="006479FC">
      <w:pPr>
        <w:tabs>
          <w:tab w:val="left" w:pos="1134"/>
        </w:tabs>
        <w:spacing w:after="0" w:line="240" w:lineRule="auto"/>
        <w:ind w:left="709"/>
        <w:contextualSpacing/>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прималац: Буџет Републике Србије;</w:t>
      </w:r>
    </w:p>
    <w:p w14:paraId="5D39A933" w14:textId="77777777" w:rsidR="006479FC" w:rsidRPr="008577E3" w:rsidRDefault="006479FC" w:rsidP="006479FC">
      <w:pPr>
        <w:tabs>
          <w:tab w:val="left" w:pos="1134"/>
        </w:tabs>
        <w:spacing w:after="0" w:line="240" w:lineRule="auto"/>
        <w:ind w:left="709"/>
        <w:contextualSpacing/>
        <w:jc w:val="both"/>
        <w:rPr>
          <w:rFonts w:ascii="Times New Roman" w:eastAsia="Times New Roman" w:hAnsi="Times New Roman" w:cs="Times New Roman"/>
          <w:sz w:val="24"/>
          <w:szCs w:val="24"/>
          <w:lang w:val="sr-Cyrl-RS" w:eastAsia="sr-Latn-CS"/>
        </w:rPr>
      </w:pPr>
      <w:r w:rsidRPr="008577E3">
        <w:rPr>
          <w:rFonts w:ascii="Times New Roman" w:eastAsia="Times New Roman" w:hAnsi="Times New Roman" w:cs="Times New Roman"/>
          <w:sz w:val="24"/>
          <w:szCs w:val="24"/>
          <w:lang w:val="sr-Cyrl-CS" w:eastAsia="sr-Latn-CS"/>
        </w:rPr>
        <w:t>- сврха уплате: републичка административна такса</w:t>
      </w:r>
      <w:r w:rsidRPr="008577E3">
        <w:rPr>
          <w:rFonts w:ascii="Times New Roman" w:eastAsia="Times New Roman" w:hAnsi="Times New Roman" w:cs="Times New Roman"/>
          <w:sz w:val="24"/>
          <w:szCs w:val="24"/>
          <w:lang w:val="sr-Cyrl-RS" w:eastAsia="sr-Latn-CS"/>
        </w:rPr>
        <w:t>;</w:t>
      </w:r>
    </w:p>
    <w:p w14:paraId="081CE0D3" w14:textId="77777777" w:rsidR="006479FC" w:rsidRPr="008577E3" w:rsidRDefault="006479FC" w:rsidP="006479FC">
      <w:pPr>
        <w:tabs>
          <w:tab w:val="left" w:pos="1134"/>
        </w:tabs>
        <w:spacing w:after="0" w:line="240" w:lineRule="auto"/>
        <w:ind w:left="709"/>
        <w:contextualSpacing/>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 </w:t>
      </w:r>
      <w:r w:rsidRPr="008577E3">
        <w:rPr>
          <w:rFonts w:ascii="Times New Roman" w:eastAsia="Times New Roman" w:hAnsi="Times New Roman" w:cs="Times New Roman"/>
          <w:sz w:val="24"/>
          <w:szCs w:val="24"/>
          <w:lang w:val="sr-Latn-CS" w:eastAsia="sr-Latn-CS"/>
        </w:rPr>
        <w:t xml:space="preserve">износ </w:t>
      </w:r>
      <w:r w:rsidRPr="008577E3">
        <w:rPr>
          <w:rFonts w:ascii="Times New Roman" w:eastAsia="Times New Roman" w:hAnsi="Times New Roman" w:cs="Times New Roman"/>
          <w:sz w:val="24"/>
          <w:szCs w:val="24"/>
          <w:lang w:val="sr-Cyrl-CS" w:eastAsia="sr-Latn-CS"/>
        </w:rPr>
        <w:t>таксе:</w:t>
      </w:r>
      <w:r w:rsidRPr="008577E3">
        <w:rPr>
          <w:rFonts w:ascii="Times New Roman" w:eastAsia="Times New Roman" w:hAnsi="Times New Roman" w:cs="Times New Roman"/>
          <w:sz w:val="24"/>
          <w:szCs w:val="24"/>
          <w:lang w:val="sr-Latn-CS" w:eastAsia="sr-Latn-CS"/>
        </w:rPr>
        <w:t xml:space="preserve"> </w:t>
      </w:r>
      <w:r w:rsidRPr="008577E3">
        <w:rPr>
          <w:rFonts w:ascii="Times New Roman" w:eastAsia="Times New Roman" w:hAnsi="Times New Roman" w:cs="Times New Roman"/>
          <w:sz w:val="24"/>
          <w:szCs w:val="24"/>
          <w:lang w:val="sr-Cyrl-CS" w:eastAsia="sr-Latn-CS"/>
        </w:rPr>
        <w:t>9.600 динара;</w:t>
      </w:r>
    </w:p>
    <w:p w14:paraId="56E9A337" w14:textId="77777777" w:rsidR="006479FC" w:rsidRPr="008577E3" w:rsidRDefault="006479FC" w:rsidP="006479FC">
      <w:pPr>
        <w:tabs>
          <w:tab w:val="left" w:pos="1134"/>
        </w:tabs>
        <w:spacing w:after="0" w:line="240" w:lineRule="auto"/>
        <w:ind w:left="709"/>
        <w:contextualSpacing/>
        <w:jc w:val="both"/>
        <w:rPr>
          <w:rFonts w:ascii="Times New Roman" w:eastAsia="Times New Roman" w:hAnsi="Times New Roman" w:cs="Times New Roman"/>
          <w:sz w:val="24"/>
          <w:szCs w:val="24"/>
          <w:lang w:val="sr-Latn-CS" w:eastAsia="sr-Latn-CS"/>
        </w:rPr>
      </w:pPr>
      <w:r w:rsidRPr="008577E3">
        <w:rPr>
          <w:rFonts w:ascii="Times New Roman" w:eastAsia="Times New Roman" w:hAnsi="Times New Roman" w:cs="Times New Roman"/>
          <w:sz w:val="24"/>
          <w:szCs w:val="24"/>
          <w:lang w:val="sr-Cyrl-CS" w:eastAsia="sr-Latn-CS"/>
        </w:rPr>
        <w:t>- број рачуна: 840-742221843-57;</w:t>
      </w:r>
    </w:p>
    <w:p w14:paraId="5C276765" w14:textId="77777777" w:rsidR="006479FC" w:rsidRPr="008577E3" w:rsidRDefault="006479FC" w:rsidP="006479FC">
      <w:pPr>
        <w:tabs>
          <w:tab w:val="left" w:pos="1134"/>
        </w:tabs>
        <w:spacing w:after="0" w:line="240" w:lineRule="auto"/>
        <w:ind w:left="709"/>
        <w:contextualSpacing/>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модел: 97;</w:t>
      </w:r>
    </w:p>
    <w:p w14:paraId="45C5619B" w14:textId="35A13DE7" w:rsidR="00A2638A" w:rsidRPr="008577E3" w:rsidRDefault="006479FC" w:rsidP="006479FC">
      <w:pPr>
        <w:spacing w:after="0" w:line="240" w:lineRule="auto"/>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 позив на број: </w:t>
      </w:r>
      <w:r w:rsidRPr="008577E3">
        <w:rPr>
          <w:rFonts w:ascii="Times New Roman" w:eastAsia="Times New Roman" w:hAnsi="Times New Roman" w:cs="Times New Roman"/>
          <w:sz w:val="24"/>
          <w:szCs w:val="24"/>
          <w:lang w:val="sr-Latn-CS" w:eastAsia="sr-Latn-CS"/>
        </w:rPr>
        <w:t xml:space="preserve">шифра са контролним бројем општине </w:t>
      </w:r>
      <w:r w:rsidRPr="008577E3">
        <w:rPr>
          <w:rFonts w:ascii="Times New Roman" w:eastAsia="Times New Roman" w:hAnsi="Times New Roman" w:cs="Times New Roman"/>
          <w:sz w:val="24"/>
          <w:szCs w:val="24"/>
          <w:lang w:val="sr-Cyrl-CS" w:eastAsia="sr-Latn-CS"/>
        </w:rPr>
        <w:t>седишта уплатиоца.</w:t>
      </w:r>
    </w:p>
    <w:p w14:paraId="05D085C9" w14:textId="77777777" w:rsidR="0047136D" w:rsidRPr="008577E3" w:rsidRDefault="0047136D" w:rsidP="006479FC">
      <w:pPr>
        <w:spacing w:after="0" w:line="240" w:lineRule="auto"/>
        <w:rPr>
          <w:rFonts w:ascii="Times New Roman" w:eastAsia="Times New Roman" w:hAnsi="Times New Roman" w:cs="Times New Roman"/>
          <w:sz w:val="24"/>
          <w:szCs w:val="24"/>
          <w:lang w:val="sr-Cyrl-RS"/>
        </w:rPr>
      </w:pPr>
    </w:p>
    <w:p w14:paraId="403E63F5"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0EAA1C46" wp14:editId="2F0B550A">
            <wp:extent cx="314325" cy="1905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348D8705"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6B6020AB" w14:textId="79283332" w:rsidR="00A2638A" w:rsidRPr="008577E3" w:rsidRDefault="00A2638A" w:rsidP="00A2638A">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end"/>
      </w:r>
    </w:p>
    <w:p w14:paraId="1640EBBE" w14:textId="1F1EF252"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0142F774" w14:textId="2D4F0DDE"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4CD3D085" w14:textId="79D1C55F"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7F8DCE4F" w14:textId="2464727C"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3C88CF25" w14:textId="7313259D"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4096FAEF" w14:textId="0610973D"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4586BBC7" w14:textId="0F98A5FD"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6E24949A" w14:textId="04866C70"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33FAABBA" w14:textId="2127E5F9"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12AE3DB4" w14:textId="55EFA077"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64EBC95F" w14:textId="3E8E5CF2"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7690887A" w14:textId="32703A58"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167B0C9A" w14:textId="61FB9F62"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0D1E707C" w14:textId="3A51C095"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6D55E2CD" w14:textId="3B03F22D"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216E7680" w14:textId="0D7A8869"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30CFDB71" w14:textId="51D23C0E"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0956D33C" w14:textId="01431F21"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33E1DF35" w14:textId="40E75093"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61D23096" w14:textId="77777777"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bookmarkStart w:id="82" w:name="_Toc397689265"/>
      <w:bookmarkStart w:id="83" w:name="_Toc17359170"/>
      <w:r w:rsidRPr="008577E3">
        <w:rPr>
          <w:rFonts w:ascii="Times New Roman" w:eastAsia="Times New Roman" w:hAnsi="Times New Roman" w:cs="Times New Roman"/>
          <w:b/>
          <w:bCs/>
          <w:kern w:val="32"/>
          <w:sz w:val="28"/>
          <w:szCs w:val="32"/>
          <w:lang w:val="sr-Cyrl-RS"/>
        </w:rPr>
        <w:t>12. Преглед података о пруженим услугама</w:t>
      </w:r>
      <w:bookmarkEnd w:id="82"/>
      <w:bookmarkEnd w:id="83"/>
    </w:p>
    <w:p w14:paraId="7B930B26" w14:textId="16CD92F8" w:rsidR="00A2638A" w:rsidRPr="00FC67D7" w:rsidRDefault="00A2638A" w:rsidP="00FC67D7">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84" w:name="_Toc397689266"/>
      <w:bookmarkStart w:id="85" w:name="_Toc17359171"/>
      <w:r w:rsidRPr="008577E3">
        <w:rPr>
          <w:rFonts w:ascii="Times New Roman" w:eastAsia="Times New Roman" w:hAnsi="Times New Roman" w:cs="Times New Roman"/>
          <w:b/>
          <w:bCs/>
          <w:i/>
          <w:iCs/>
          <w:sz w:val="24"/>
          <w:szCs w:val="28"/>
          <w:lang w:val="sr-Cyrl-RS" w:eastAsia="x-none"/>
        </w:rPr>
        <w:t xml:space="preserve">12.1 Сектор за </w:t>
      </w:r>
      <w:bookmarkEnd w:id="84"/>
      <w:r w:rsidRPr="008577E3">
        <w:rPr>
          <w:rFonts w:ascii="Times New Roman" w:eastAsia="Times New Roman" w:hAnsi="Times New Roman" w:cs="Times New Roman"/>
          <w:b/>
          <w:bCs/>
          <w:i/>
          <w:iCs/>
          <w:sz w:val="24"/>
          <w:szCs w:val="28"/>
          <w:lang w:val="sr-Cyrl-RS" w:eastAsia="x-none"/>
        </w:rPr>
        <w:t>друмски транспорт, путеве и безбедност саобраћаја</w:t>
      </w:r>
      <w:bookmarkEnd w:id="85"/>
    </w:p>
    <w:p w14:paraId="554EBA69" w14:textId="77777777" w:rsidR="00CE29DA" w:rsidRPr="00386FFD" w:rsidRDefault="00CE29DA" w:rsidP="00CE29DA">
      <w:pPr>
        <w:tabs>
          <w:tab w:val="left" w:pos="851"/>
        </w:tabs>
        <w:spacing w:after="0" w:line="240" w:lineRule="auto"/>
        <w:ind w:firstLine="720"/>
        <w:jc w:val="both"/>
        <w:rPr>
          <w:rFonts w:ascii="Times New Roman" w:eastAsia="Times New Roman" w:hAnsi="Times New Roman" w:cs="Times New Roman"/>
          <w:sz w:val="24"/>
          <w:szCs w:val="24"/>
          <w:lang w:val="sr-Cyrl-CS"/>
        </w:rPr>
      </w:pPr>
      <w:bookmarkStart w:id="86" w:name="_Toc17359172"/>
      <w:r w:rsidRPr="00386FFD">
        <w:rPr>
          <w:rFonts w:ascii="Times New Roman" w:eastAsia="Times New Roman" w:hAnsi="Times New Roman" w:cs="Times New Roman"/>
          <w:sz w:val="24"/>
          <w:szCs w:val="24"/>
          <w:lang w:val="sr-Cyrl-CS"/>
        </w:rPr>
        <w:t xml:space="preserve">У периоду </w:t>
      </w:r>
      <w:r w:rsidRPr="00386FFD">
        <w:rPr>
          <w:rFonts w:ascii="Times New Roman" w:eastAsia="Times New Roman" w:hAnsi="Times New Roman" w:cs="Times New Roman"/>
          <w:b/>
          <w:bCs/>
          <w:sz w:val="24"/>
          <w:szCs w:val="24"/>
          <w:lang w:val="sr-Cyrl-CS"/>
        </w:rPr>
        <w:t xml:space="preserve">јануар-децембар </w:t>
      </w:r>
      <w:r w:rsidRPr="00386FFD">
        <w:rPr>
          <w:rFonts w:ascii="Times New Roman" w:eastAsia="Times New Roman" w:hAnsi="Times New Roman" w:cs="Times New Roman"/>
          <w:bCs/>
          <w:sz w:val="24"/>
          <w:szCs w:val="24"/>
          <w:lang w:val="sr-Cyrl-CS"/>
        </w:rPr>
        <w:t>2019. године</w:t>
      </w:r>
      <w:r w:rsidRPr="00386FFD">
        <w:rPr>
          <w:rFonts w:ascii="Times New Roman" w:eastAsia="Times New Roman" w:hAnsi="Times New Roman" w:cs="Times New Roman"/>
          <w:sz w:val="24"/>
          <w:szCs w:val="24"/>
          <w:lang w:val="sr-Cyrl-CS"/>
        </w:rPr>
        <w:t xml:space="preserve"> у Сектору за друмски транспорт, путеве и безбедност саобраћаја:</w:t>
      </w:r>
    </w:p>
    <w:p w14:paraId="485227AF" w14:textId="77777777" w:rsidR="00CE29DA" w:rsidRPr="00386FFD" w:rsidRDefault="00CE29DA" w:rsidP="00CE29DA">
      <w:pPr>
        <w:spacing w:after="0" w:line="240" w:lineRule="auto"/>
        <w:ind w:firstLine="720"/>
        <w:jc w:val="both"/>
        <w:rPr>
          <w:rFonts w:ascii="Times New Roman" w:eastAsia="Times New Roman" w:hAnsi="Times New Roman" w:cs="Times New Roman"/>
          <w:sz w:val="24"/>
          <w:szCs w:val="24"/>
          <w:lang w:val="sr-Cyrl-CS"/>
        </w:rPr>
      </w:pPr>
      <w:r w:rsidRPr="00386FFD">
        <w:rPr>
          <w:rFonts w:ascii="Times New Roman" w:eastAsia="Times New Roman" w:hAnsi="Times New Roman" w:cs="Times New Roman"/>
          <w:sz w:val="24"/>
          <w:szCs w:val="24"/>
          <w:lang w:val="sr-Cyrl-CS"/>
        </w:rPr>
        <w:lastRenderedPageBreak/>
        <w:t xml:space="preserve">- издато је </w:t>
      </w:r>
      <w:r w:rsidRPr="00386FFD">
        <w:rPr>
          <w:rFonts w:ascii="Times New Roman" w:eastAsia="Times New Roman" w:hAnsi="Times New Roman" w:cs="Times New Roman"/>
          <w:sz w:val="24"/>
          <w:szCs w:val="24"/>
        </w:rPr>
        <w:t>1390</w:t>
      </w:r>
      <w:r w:rsidRPr="00386FFD">
        <w:rPr>
          <w:rFonts w:ascii="Times New Roman" w:eastAsia="Times New Roman" w:hAnsi="Times New Roman" w:cs="Times New Roman"/>
          <w:sz w:val="24"/>
          <w:szCs w:val="24"/>
          <w:lang w:val="sr-Cyrl-CS"/>
        </w:rPr>
        <w:t xml:space="preserve"> лиценци за јавни превоз терета у друмском саобраћају, </w:t>
      </w:r>
      <w:r w:rsidRPr="00386FFD">
        <w:rPr>
          <w:rFonts w:ascii="Times New Roman" w:eastAsia="Times New Roman" w:hAnsi="Times New Roman" w:cs="Times New Roman"/>
          <w:sz w:val="24"/>
          <w:szCs w:val="24"/>
        </w:rPr>
        <w:t>218</w:t>
      </w:r>
      <w:r w:rsidRPr="00386FFD">
        <w:rPr>
          <w:rFonts w:ascii="Times New Roman" w:eastAsia="Times New Roman" w:hAnsi="Times New Roman" w:cs="Times New Roman"/>
          <w:sz w:val="24"/>
          <w:szCs w:val="24"/>
          <w:lang w:val="sr-Cyrl-CS"/>
        </w:rPr>
        <w:t xml:space="preserve"> лиценци за јавни превоз путника у друмском саобраћају, </w:t>
      </w:r>
      <w:r w:rsidRPr="00386FFD">
        <w:rPr>
          <w:rFonts w:ascii="Times New Roman" w:eastAsia="Times New Roman" w:hAnsi="Times New Roman" w:cs="Times New Roman"/>
          <w:sz w:val="24"/>
          <w:szCs w:val="24"/>
        </w:rPr>
        <w:t xml:space="preserve">678 </w:t>
      </w:r>
      <w:r w:rsidRPr="00386FFD">
        <w:rPr>
          <w:rFonts w:ascii="Times New Roman" w:eastAsia="Times New Roman" w:hAnsi="Times New Roman" w:cs="Times New Roman"/>
          <w:sz w:val="24"/>
          <w:szCs w:val="24"/>
          <w:lang w:val="sr-Cyrl-CS"/>
        </w:rPr>
        <w:t xml:space="preserve">сертификата за лица одговорна за превоз терета, </w:t>
      </w:r>
      <w:r w:rsidRPr="00386FFD">
        <w:rPr>
          <w:rFonts w:ascii="Times New Roman" w:eastAsia="Times New Roman" w:hAnsi="Times New Roman" w:cs="Times New Roman"/>
          <w:sz w:val="24"/>
          <w:szCs w:val="24"/>
        </w:rPr>
        <w:t>132</w:t>
      </w:r>
      <w:r w:rsidRPr="00386FFD">
        <w:rPr>
          <w:rFonts w:ascii="Times New Roman" w:eastAsia="Times New Roman" w:hAnsi="Times New Roman" w:cs="Times New Roman"/>
          <w:sz w:val="24"/>
          <w:szCs w:val="24"/>
          <w:lang w:val="sr-Cyrl-CS"/>
        </w:rPr>
        <w:t xml:space="preserve"> сертификат за лица одговорна за превоз путника, извршена је нумерација потврда за </w:t>
      </w:r>
      <w:r w:rsidRPr="00386FFD">
        <w:rPr>
          <w:rFonts w:ascii="Times New Roman" w:eastAsia="Times New Roman" w:hAnsi="Times New Roman" w:cs="Times New Roman"/>
          <w:sz w:val="24"/>
          <w:szCs w:val="24"/>
        </w:rPr>
        <w:t>32.070</w:t>
      </w:r>
      <w:r w:rsidRPr="00386FFD">
        <w:rPr>
          <w:rFonts w:ascii="Times New Roman" w:eastAsia="Times New Roman" w:hAnsi="Times New Roman" w:cs="Times New Roman"/>
          <w:sz w:val="24"/>
          <w:szCs w:val="24"/>
          <w:lang w:val="sr-Cyrl-CS"/>
        </w:rPr>
        <w:t xml:space="preserve"> возила, евидентирано </w:t>
      </w:r>
      <w:r w:rsidRPr="00386FFD">
        <w:rPr>
          <w:rFonts w:ascii="Times New Roman" w:eastAsia="Times New Roman" w:hAnsi="Times New Roman" w:cs="Times New Roman"/>
          <w:sz w:val="24"/>
          <w:szCs w:val="24"/>
        </w:rPr>
        <w:t>7.367</w:t>
      </w:r>
      <w:r w:rsidRPr="00386FFD">
        <w:rPr>
          <w:rFonts w:ascii="Times New Roman" w:eastAsia="Times New Roman" w:hAnsi="Times New Roman" w:cs="Times New Roman"/>
          <w:sz w:val="24"/>
          <w:szCs w:val="24"/>
          <w:lang w:val="sr-Cyrl-CS"/>
        </w:rPr>
        <w:t xml:space="preserve"> новонабављених возила и 12.</w:t>
      </w:r>
      <w:r w:rsidRPr="00386FFD">
        <w:rPr>
          <w:rFonts w:ascii="Times New Roman" w:eastAsia="Times New Roman" w:hAnsi="Times New Roman" w:cs="Times New Roman"/>
          <w:sz w:val="24"/>
          <w:szCs w:val="24"/>
        </w:rPr>
        <w:t>1</w:t>
      </w:r>
      <w:r w:rsidRPr="00386FFD">
        <w:rPr>
          <w:rFonts w:ascii="Times New Roman" w:eastAsia="Times New Roman" w:hAnsi="Times New Roman" w:cs="Times New Roman"/>
          <w:sz w:val="24"/>
          <w:szCs w:val="24"/>
          <w:lang w:val="sr-Cyrl-CS"/>
        </w:rPr>
        <w:t>74 промена возних паркова превозника, издато 10 привремених решења о продужетку важења решења и уверења о испуњавању услова за обављање јавног превоза;</w:t>
      </w:r>
    </w:p>
    <w:p w14:paraId="12C940BD" w14:textId="77777777" w:rsidR="00CE29DA" w:rsidRPr="00386FFD" w:rsidRDefault="00CE29DA" w:rsidP="00CE29DA">
      <w:pPr>
        <w:spacing w:after="0" w:line="240" w:lineRule="auto"/>
        <w:ind w:firstLine="720"/>
        <w:jc w:val="both"/>
        <w:rPr>
          <w:rFonts w:ascii="Times New Roman" w:eastAsia="Times New Roman" w:hAnsi="Times New Roman" w:cs="Times New Roman"/>
          <w:sz w:val="24"/>
          <w:szCs w:val="24"/>
          <w:lang w:val="sr-Cyrl-CS"/>
        </w:rPr>
      </w:pPr>
      <w:r w:rsidRPr="00386FFD">
        <w:rPr>
          <w:rFonts w:ascii="Times New Roman" w:eastAsia="Times New Roman" w:hAnsi="Times New Roman" w:cs="Times New Roman"/>
          <w:sz w:val="24"/>
          <w:szCs w:val="24"/>
          <w:lang w:val="sr-Cyrl-CS"/>
        </w:rPr>
        <w:t xml:space="preserve">- издато је </w:t>
      </w:r>
      <w:r w:rsidRPr="00386FFD">
        <w:rPr>
          <w:rFonts w:ascii="Times New Roman" w:eastAsia="Times New Roman" w:hAnsi="Times New Roman" w:cs="Times New Roman"/>
          <w:sz w:val="24"/>
          <w:szCs w:val="24"/>
        </w:rPr>
        <w:t xml:space="preserve">242 </w:t>
      </w:r>
      <w:r w:rsidRPr="00386FFD">
        <w:rPr>
          <w:rFonts w:ascii="Times New Roman" w:eastAsia="Times New Roman" w:hAnsi="Times New Roman" w:cs="Times New Roman"/>
          <w:sz w:val="24"/>
          <w:szCs w:val="24"/>
          <w:lang w:val="sr-Cyrl-CS"/>
        </w:rPr>
        <w:t xml:space="preserve">дозволa, односно </w:t>
      </w:r>
      <w:r w:rsidRPr="00386FFD">
        <w:rPr>
          <w:rFonts w:ascii="Times New Roman" w:eastAsia="Times New Roman" w:hAnsi="Times New Roman" w:cs="Times New Roman"/>
          <w:sz w:val="24"/>
          <w:szCs w:val="24"/>
        </w:rPr>
        <w:t>905</w:t>
      </w:r>
      <w:r w:rsidRPr="00386FFD">
        <w:rPr>
          <w:rFonts w:ascii="Times New Roman" w:eastAsia="Times New Roman" w:hAnsi="Times New Roman" w:cs="Times New Roman"/>
          <w:sz w:val="24"/>
          <w:szCs w:val="24"/>
          <w:lang w:val="sr-Cyrl-CS"/>
        </w:rPr>
        <w:t xml:space="preserve"> примерака дозвола за обављање међународног линијског превоза путника, донето је </w:t>
      </w:r>
      <w:r w:rsidRPr="00386FFD">
        <w:rPr>
          <w:rFonts w:ascii="Times New Roman" w:eastAsia="Times New Roman" w:hAnsi="Times New Roman" w:cs="Times New Roman"/>
          <w:sz w:val="24"/>
          <w:szCs w:val="24"/>
        </w:rPr>
        <w:t>3.738</w:t>
      </w:r>
      <w:r w:rsidRPr="00386FFD">
        <w:rPr>
          <w:rFonts w:ascii="Times New Roman" w:eastAsia="Times New Roman" w:hAnsi="Times New Roman" w:cs="Times New Roman"/>
          <w:sz w:val="24"/>
          <w:szCs w:val="24"/>
          <w:lang w:val="sr-Cyrl-CS"/>
        </w:rPr>
        <w:t xml:space="preserve"> решењa о преузимању са </w:t>
      </w:r>
      <w:r w:rsidRPr="00386FFD">
        <w:rPr>
          <w:rFonts w:ascii="Times New Roman" w:eastAsia="Times New Roman" w:hAnsi="Times New Roman" w:cs="Times New Roman"/>
          <w:sz w:val="24"/>
          <w:szCs w:val="24"/>
        </w:rPr>
        <w:t>8.725</w:t>
      </w:r>
      <w:r w:rsidRPr="00386FFD">
        <w:rPr>
          <w:rFonts w:ascii="Times New Roman" w:eastAsia="Times New Roman" w:hAnsi="Times New Roman" w:cs="Times New Roman"/>
          <w:sz w:val="24"/>
          <w:szCs w:val="24"/>
          <w:lang w:val="sr-Cyrl-CS"/>
        </w:rPr>
        <w:t xml:space="preserve"> дозвола домаћим превозницима за обављање међународног ванлинијског превоза путника, обрађено је и раздужено</w:t>
      </w:r>
      <w:r w:rsidRPr="00386FFD">
        <w:rPr>
          <w:rFonts w:ascii="Times New Roman" w:eastAsia="Times New Roman" w:hAnsi="Times New Roman" w:cs="Times New Roman"/>
          <w:sz w:val="24"/>
          <w:szCs w:val="24"/>
        </w:rPr>
        <w:t xml:space="preserve"> 7672</w:t>
      </w:r>
      <w:r w:rsidRPr="00386FFD">
        <w:rPr>
          <w:rFonts w:ascii="Times New Roman" w:eastAsia="Times New Roman" w:hAnsi="Times New Roman" w:cs="Times New Roman"/>
          <w:sz w:val="24"/>
          <w:szCs w:val="24"/>
          <w:lang w:val="sr-Cyrl-CS"/>
        </w:rPr>
        <w:t xml:space="preserve"> дозвола за обављање међународног ванлинијског превоза;</w:t>
      </w:r>
    </w:p>
    <w:p w14:paraId="4DC5562C" w14:textId="77777777" w:rsidR="00CE29DA" w:rsidRPr="00BF06F0" w:rsidRDefault="00CE29DA" w:rsidP="00CE29DA">
      <w:pPr>
        <w:spacing w:after="0" w:line="240" w:lineRule="auto"/>
        <w:ind w:firstLine="720"/>
        <w:jc w:val="both"/>
        <w:rPr>
          <w:rFonts w:ascii="Times New Roman" w:eastAsia="Times New Roman" w:hAnsi="Times New Roman" w:cs="Times New Roman"/>
          <w:sz w:val="24"/>
          <w:szCs w:val="24"/>
          <w:lang w:val="sr-Cyrl-CS"/>
        </w:rPr>
      </w:pPr>
      <w:r w:rsidRPr="00386FFD">
        <w:rPr>
          <w:rFonts w:ascii="Times New Roman" w:eastAsia="Times New Roman" w:hAnsi="Times New Roman" w:cs="Times New Roman"/>
          <w:sz w:val="24"/>
          <w:szCs w:val="24"/>
          <w:lang w:val="sr-Cyrl-CS"/>
        </w:rPr>
        <w:t xml:space="preserve">- донета су </w:t>
      </w:r>
      <w:r w:rsidRPr="00386FFD">
        <w:rPr>
          <w:rFonts w:ascii="Times New Roman" w:eastAsia="Times New Roman" w:hAnsi="Times New Roman" w:cs="Times New Roman"/>
          <w:sz w:val="24"/>
          <w:szCs w:val="24"/>
        </w:rPr>
        <w:t>17</w:t>
      </w:r>
      <w:r w:rsidRPr="00386FFD">
        <w:rPr>
          <w:rFonts w:ascii="Times New Roman" w:eastAsia="Times New Roman" w:hAnsi="Times New Roman" w:cs="Times New Roman"/>
          <w:sz w:val="24"/>
          <w:szCs w:val="24"/>
          <w:lang w:val="sr-Cyrl-CS"/>
        </w:rPr>
        <w:t xml:space="preserve"> решења у вези превоза путника по жалбама странака за чије решавање је надлежно ово министарство; донето је </w:t>
      </w:r>
      <w:r w:rsidRPr="00386FFD">
        <w:rPr>
          <w:rFonts w:ascii="Times New Roman" w:eastAsia="Times New Roman" w:hAnsi="Times New Roman" w:cs="Times New Roman"/>
          <w:sz w:val="24"/>
          <w:szCs w:val="24"/>
        </w:rPr>
        <w:t>54</w:t>
      </w:r>
      <w:r w:rsidRPr="00386FFD">
        <w:rPr>
          <w:rFonts w:ascii="Times New Roman" w:eastAsia="Times New Roman" w:hAnsi="Times New Roman" w:cs="Times New Roman"/>
          <w:sz w:val="24"/>
          <w:szCs w:val="24"/>
          <w:lang w:val="sr-Cyrl-CS"/>
        </w:rPr>
        <w:t xml:space="preserve"> решења у поступку одузимању примерка билатералне дозволе за линијски превоз путника; припремљенo je </w:t>
      </w:r>
      <w:r w:rsidRPr="00386FFD">
        <w:rPr>
          <w:rFonts w:ascii="Times New Roman" w:eastAsia="Times New Roman" w:hAnsi="Times New Roman" w:cs="Times New Roman"/>
          <w:sz w:val="24"/>
          <w:szCs w:val="24"/>
        </w:rPr>
        <w:t>21</w:t>
      </w:r>
      <w:r w:rsidRPr="00386FFD">
        <w:rPr>
          <w:rFonts w:ascii="Times New Roman" w:eastAsia="Times New Roman" w:hAnsi="Times New Roman" w:cs="Times New Roman"/>
          <w:sz w:val="24"/>
          <w:szCs w:val="24"/>
          <w:lang w:val="sr-Cyrl-CS"/>
        </w:rPr>
        <w:t xml:space="preserve"> одговора Врховном касационом суду и Управном суду; организов</w:t>
      </w:r>
      <w:r w:rsidRPr="00386FFD">
        <w:rPr>
          <w:rFonts w:ascii="Times New Roman" w:eastAsia="Times New Roman" w:hAnsi="Times New Roman" w:cs="Times New Roman"/>
          <w:sz w:val="24"/>
          <w:szCs w:val="24"/>
          <w:lang w:val="sr-Cyrl-RS"/>
        </w:rPr>
        <w:t>а</w:t>
      </w:r>
      <w:r w:rsidRPr="00386FFD">
        <w:rPr>
          <w:rFonts w:ascii="Times New Roman" w:eastAsia="Times New Roman" w:hAnsi="Times New Roman" w:cs="Times New Roman"/>
          <w:sz w:val="24"/>
          <w:szCs w:val="24"/>
          <w:lang w:val="sr-Cyrl-CS"/>
        </w:rPr>
        <w:t xml:space="preserve">н је и одржан испит за полагање испита о професионалној оспособљености лица одговорног за послове  управљања превозом путника за </w:t>
      </w:r>
      <w:r w:rsidRPr="00386FFD">
        <w:rPr>
          <w:rFonts w:ascii="Times New Roman" w:eastAsia="Times New Roman" w:hAnsi="Times New Roman" w:cs="Times New Roman"/>
          <w:sz w:val="24"/>
          <w:szCs w:val="24"/>
          <w:lang w:val="sr-Cyrl-RS"/>
        </w:rPr>
        <w:t>94</w:t>
      </w:r>
      <w:r w:rsidRPr="00386FFD">
        <w:rPr>
          <w:rFonts w:ascii="Times New Roman" w:eastAsia="Times New Roman" w:hAnsi="Times New Roman" w:cs="Times New Roman"/>
          <w:sz w:val="24"/>
          <w:szCs w:val="24"/>
          <w:lang w:val="sr-Cyrl-CS"/>
        </w:rPr>
        <w:t xml:space="preserve"> кандидата у четири испитна рока; организов</w:t>
      </w:r>
      <w:r w:rsidRPr="00386FFD">
        <w:rPr>
          <w:rFonts w:ascii="Times New Roman" w:eastAsia="Times New Roman" w:hAnsi="Times New Roman" w:cs="Times New Roman"/>
          <w:sz w:val="24"/>
          <w:szCs w:val="24"/>
          <w:lang w:val="sr-Cyrl-RS"/>
        </w:rPr>
        <w:t>а</w:t>
      </w:r>
      <w:r w:rsidRPr="00386FFD">
        <w:rPr>
          <w:rFonts w:ascii="Times New Roman" w:eastAsia="Times New Roman" w:hAnsi="Times New Roman" w:cs="Times New Roman"/>
          <w:sz w:val="24"/>
          <w:szCs w:val="24"/>
          <w:lang w:val="sr-Cyrl-CS"/>
        </w:rPr>
        <w:t xml:space="preserve">н је и одржан испит за полагање испита о професионалној оспособљености лица одговорног за послове  управљања превозом терета за </w:t>
      </w:r>
      <w:r w:rsidRPr="00386FFD">
        <w:rPr>
          <w:rFonts w:ascii="Times New Roman" w:eastAsia="Times New Roman" w:hAnsi="Times New Roman" w:cs="Times New Roman"/>
          <w:sz w:val="24"/>
          <w:szCs w:val="24"/>
          <w:lang w:val="sr-Cyrl-RS"/>
        </w:rPr>
        <w:t>435</w:t>
      </w:r>
      <w:r w:rsidRPr="00386FFD">
        <w:rPr>
          <w:rFonts w:ascii="Times New Roman" w:eastAsia="Times New Roman" w:hAnsi="Times New Roman" w:cs="Times New Roman"/>
          <w:sz w:val="24"/>
          <w:szCs w:val="24"/>
          <w:lang w:val="sr-Cyrl-CS"/>
        </w:rPr>
        <w:t xml:space="preserve"> кандидата у четири испитна рока; дато је </w:t>
      </w:r>
      <w:r w:rsidRPr="00386FFD">
        <w:rPr>
          <w:rFonts w:ascii="Times New Roman" w:eastAsia="Times New Roman" w:hAnsi="Times New Roman" w:cs="Times New Roman"/>
          <w:sz w:val="24"/>
          <w:szCs w:val="24"/>
        </w:rPr>
        <w:t>59</w:t>
      </w:r>
      <w:r w:rsidRPr="00386FFD">
        <w:rPr>
          <w:rFonts w:ascii="Times New Roman" w:eastAsia="Times New Roman" w:hAnsi="Times New Roman" w:cs="Times New Roman"/>
          <w:sz w:val="24"/>
          <w:szCs w:val="24"/>
          <w:lang w:val="sr-Cyrl-CS"/>
        </w:rPr>
        <w:t xml:space="preserve"> сагласности на предлоге одлука локалних самоуправа о одређивању аутобуских стајалишта за међумесни превоз путника; донето је </w:t>
      </w:r>
      <w:r w:rsidRPr="00386FFD">
        <w:rPr>
          <w:rFonts w:ascii="Times New Roman" w:eastAsia="Times New Roman" w:hAnsi="Times New Roman" w:cs="Times New Roman"/>
          <w:sz w:val="24"/>
          <w:szCs w:val="24"/>
        </w:rPr>
        <w:t>70</w:t>
      </w:r>
      <w:r w:rsidRPr="00386FFD">
        <w:rPr>
          <w:rFonts w:ascii="Times New Roman" w:eastAsia="Times New Roman" w:hAnsi="Times New Roman" w:cs="Times New Roman"/>
          <w:sz w:val="24"/>
          <w:szCs w:val="24"/>
          <w:lang w:val="sr-Cyrl-CS"/>
        </w:rPr>
        <w:t xml:space="preserve"> решења о брисању међумесних редова вожње, </w:t>
      </w:r>
      <w:r w:rsidRPr="00386FFD">
        <w:rPr>
          <w:rFonts w:ascii="Times New Roman" w:eastAsia="Times New Roman" w:hAnsi="Times New Roman" w:cs="Times New Roman"/>
          <w:sz w:val="24"/>
          <w:szCs w:val="24"/>
        </w:rPr>
        <w:t>8</w:t>
      </w:r>
      <w:r w:rsidRPr="00386FFD">
        <w:rPr>
          <w:rFonts w:ascii="Times New Roman" w:eastAsia="Times New Roman" w:hAnsi="Times New Roman" w:cs="Times New Roman"/>
          <w:sz w:val="24"/>
          <w:szCs w:val="24"/>
          <w:lang w:val="sr-Cyrl-CS"/>
        </w:rPr>
        <w:t xml:space="preserve"> решења о обустављању поступка по захтевима превозника; </w:t>
      </w:r>
      <w:r w:rsidRPr="00386FFD">
        <w:rPr>
          <w:rFonts w:ascii="Times New Roman" w:eastAsia="Times New Roman" w:hAnsi="Times New Roman" w:cs="Times New Roman"/>
          <w:sz w:val="24"/>
          <w:szCs w:val="24"/>
        </w:rPr>
        <w:t>72</w:t>
      </w:r>
      <w:r w:rsidRPr="00386FFD">
        <w:rPr>
          <w:rFonts w:ascii="Times New Roman" w:eastAsia="Times New Roman" w:hAnsi="Times New Roman" w:cs="Times New Roman"/>
          <w:sz w:val="24"/>
          <w:szCs w:val="24"/>
          <w:lang w:val="sr-Cyrl-CS"/>
        </w:rPr>
        <w:t xml:space="preserve"> решења о одјави регистрованих редова вожње у међумесном превозу; </w:t>
      </w:r>
      <w:r w:rsidRPr="00386FFD">
        <w:rPr>
          <w:rFonts w:ascii="Times New Roman" w:eastAsia="Times New Roman" w:hAnsi="Times New Roman" w:cs="Times New Roman"/>
          <w:sz w:val="24"/>
          <w:szCs w:val="24"/>
        </w:rPr>
        <w:t>171</w:t>
      </w:r>
      <w:r w:rsidRPr="00386FFD">
        <w:rPr>
          <w:rFonts w:ascii="Times New Roman" w:eastAsia="Times New Roman" w:hAnsi="Times New Roman" w:cs="Times New Roman"/>
          <w:sz w:val="24"/>
          <w:szCs w:val="24"/>
          <w:lang w:val="sr-Cyrl-CS"/>
        </w:rPr>
        <w:t xml:space="preserve"> решења о измени регистрованих редова вожње у међумесном превозу; донето</w:t>
      </w:r>
      <w:r w:rsidRPr="00386FFD">
        <w:rPr>
          <w:rFonts w:ascii="Times New Roman" w:hAnsi="Times New Roman" w:cs="Times New Roman"/>
          <w:sz w:val="24"/>
          <w:szCs w:val="24"/>
          <w:lang w:val="sr-Cyrl-CS"/>
        </w:rPr>
        <w:t xml:space="preserve"> решења за регистрацију и оверу међумесних редова вожње: 323; </w:t>
      </w:r>
      <w:r w:rsidRPr="00BF06F0">
        <w:rPr>
          <w:rFonts w:ascii="Times New Roman" w:hAnsi="Times New Roman" w:cs="Times New Roman"/>
          <w:sz w:val="24"/>
          <w:szCs w:val="24"/>
          <w:lang w:val="sr-Cyrl-CS"/>
        </w:rPr>
        <w:t>донето решења којима се одбацују захтеви за регистрацију и оверу редова вожње: 1; донето решења о одбијању захтева републичких инспектора за друмски саобраћај за брисање регистрованих редова вожње: 2</w:t>
      </w:r>
      <w:r w:rsidRPr="00BF06F0">
        <w:rPr>
          <w:rFonts w:ascii="Times New Roman" w:eastAsia="Times New Roman" w:hAnsi="Times New Roman" w:cs="Times New Roman"/>
          <w:sz w:val="24"/>
          <w:szCs w:val="24"/>
          <w:lang w:val="sr-Cyrl-CS"/>
        </w:rPr>
        <w:t xml:space="preserve">; издато је </w:t>
      </w:r>
      <w:r w:rsidRPr="00BF06F0">
        <w:rPr>
          <w:rFonts w:ascii="Times New Roman" w:eastAsia="Times New Roman" w:hAnsi="Times New Roman" w:cs="Times New Roman"/>
          <w:sz w:val="24"/>
          <w:szCs w:val="24"/>
        </w:rPr>
        <w:t>20</w:t>
      </w:r>
      <w:r w:rsidRPr="00BF06F0">
        <w:rPr>
          <w:rFonts w:ascii="Times New Roman" w:eastAsia="Times New Roman" w:hAnsi="Times New Roman" w:cs="Times New Roman"/>
          <w:sz w:val="24"/>
          <w:szCs w:val="24"/>
          <w:lang w:val="sr-Cyrl-CS"/>
        </w:rPr>
        <w:t xml:space="preserve"> лиценци за пружање станичних услуга, 1 решење о одбијању захтева и 6 решења о обустављању поступка издавања лиценце за пружање станичних услуга; </w:t>
      </w:r>
      <w:r w:rsidRPr="00BF06F0">
        <w:rPr>
          <w:rFonts w:ascii="Times New Roman" w:eastAsia="Times New Roman" w:hAnsi="Times New Roman" w:cs="Times New Roman"/>
          <w:sz w:val="24"/>
          <w:szCs w:val="24"/>
        </w:rPr>
        <w:t>237</w:t>
      </w:r>
      <w:r w:rsidRPr="00BF06F0">
        <w:rPr>
          <w:rFonts w:ascii="Times New Roman" w:eastAsia="Times New Roman" w:hAnsi="Times New Roman" w:cs="Times New Roman"/>
          <w:sz w:val="24"/>
          <w:szCs w:val="24"/>
          <w:lang w:val="sr-Cyrl-CS"/>
        </w:rPr>
        <w:t xml:space="preserve"> одговора на представке грађана, обавештења и остали дописи.</w:t>
      </w:r>
    </w:p>
    <w:p w14:paraId="2687A2B6" w14:textId="77777777" w:rsidR="00CE29DA" w:rsidRPr="00BF06F0" w:rsidRDefault="00CE29DA" w:rsidP="00CE29DA">
      <w:pPr>
        <w:spacing w:after="0" w:line="240" w:lineRule="auto"/>
        <w:ind w:firstLine="720"/>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 xml:space="preserve">- донето је </w:t>
      </w:r>
      <w:r w:rsidRPr="00BF06F0">
        <w:rPr>
          <w:rFonts w:ascii="Times New Roman" w:eastAsia="Times New Roman" w:hAnsi="Times New Roman" w:cs="Times New Roman"/>
          <w:sz w:val="24"/>
          <w:szCs w:val="24"/>
        </w:rPr>
        <w:t>45.135</w:t>
      </w:r>
      <w:r w:rsidRPr="00BF06F0">
        <w:rPr>
          <w:rFonts w:ascii="Times New Roman" w:eastAsia="Times New Roman" w:hAnsi="Times New Roman" w:cs="Times New Roman"/>
          <w:sz w:val="24"/>
          <w:szCs w:val="24"/>
          <w:lang w:val="sr-Cyrl-CS"/>
        </w:rPr>
        <w:t xml:space="preserve"> решења о додељивању </w:t>
      </w:r>
      <w:r w:rsidRPr="00BF06F0">
        <w:rPr>
          <w:rFonts w:ascii="Times New Roman" w:eastAsia="Times New Roman" w:hAnsi="Times New Roman" w:cs="Times New Roman"/>
          <w:sz w:val="24"/>
          <w:szCs w:val="24"/>
        </w:rPr>
        <w:t>214.455</w:t>
      </w:r>
      <w:r w:rsidRPr="00BF06F0">
        <w:rPr>
          <w:rFonts w:ascii="Times New Roman" w:eastAsia="Times New Roman" w:hAnsi="Times New Roman" w:cs="Times New Roman"/>
          <w:sz w:val="24"/>
          <w:szCs w:val="24"/>
          <w:lang w:val="sr-Cyrl-CS"/>
        </w:rPr>
        <w:t xml:space="preserve"> дозволе за превоз терета, раздужено је </w:t>
      </w:r>
      <w:r w:rsidRPr="00BF06F0">
        <w:rPr>
          <w:rFonts w:ascii="Times New Roman" w:eastAsia="Times New Roman" w:hAnsi="Times New Roman" w:cs="Times New Roman"/>
          <w:sz w:val="24"/>
          <w:szCs w:val="24"/>
        </w:rPr>
        <w:t>205.223</w:t>
      </w:r>
      <w:r w:rsidRPr="00BF06F0">
        <w:rPr>
          <w:rFonts w:ascii="Times New Roman" w:eastAsia="Times New Roman" w:hAnsi="Times New Roman" w:cs="Times New Roman"/>
          <w:sz w:val="24"/>
          <w:szCs w:val="24"/>
          <w:lang w:val="sr-Cyrl-CS"/>
        </w:rPr>
        <w:t xml:space="preserve"> дозвола за превоз терета, раздужене су </w:t>
      </w:r>
      <w:r w:rsidRPr="00BF06F0">
        <w:rPr>
          <w:rFonts w:ascii="Times New Roman" w:eastAsia="Times New Roman" w:hAnsi="Times New Roman" w:cs="Times New Roman"/>
          <w:sz w:val="24"/>
          <w:szCs w:val="24"/>
        </w:rPr>
        <w:t>154.979</w:t>
      </w:r>
      <w:r w:rsidRPr="00BF06F0">
        <w:rPr>
          <w:rFonts w:ascii="Times New Roman" w:eastAsia="Times New Roman" w:hAnsi="Times New Roman" w:cs="Times New Roman"/>
          <w:sz w:val="24"/>
          <w:szCs w:val="24"/>
          <w:lang w:val="sr-Cyrl-CS"/>
        </w:rPr>
        <w:t xml:space="preserve"> вожње које су обављене ЦЕМТ и временском дозволом и </w:t>
      </w:r>
      <w:r w:rsidRPr="00BF06F0">
        <w:rPr>
          <w:rFonts w:ascii="Times New Roman" w:eastAsia="Times New Roman" w:hAnsi="Times New Roman" w:cs="Times New Roman"/>
          <w:sz w:val="24"/>
          <w:szCs w:val="24"/>
        </w:rPr>
        <w:t>46.199</w:t>
      </w:r>
      <w:r w:rsidRPr="00BF06F0">
        <w:rPr>
          <w:rFonts w:ascii="Times New Roman" w:eastAsia="Times New Roman" w:hAnsi="Times New Roman" w:cs="Times New Roman"/>
          <w:sz w:val="24"/>
          <w:szCs w:val="24"/>
          <w:lang w:val="sr-Cyrl-CS"/>
        </w:rPr>
        <w:t xml:space="preserve"> листова из ЦЕМТ дневника путовања, обрађено је </w:t>
      </w:r>
      <w:r w:rsidRPr="00BF06F0">
        <w:rPr>
          <w:rFonts w:ascii="Times New Roman" w:eastAsia="Times New Roman" w:hAnsi="Times New Roman" w:cs="Times New Roman"/>
          <w:sz w:val="24"/>
          <w:szCs w:val="24"/>
        </w:rPr>
        <w:t>53.696</w:t>
      </w:r>
      <w:r w:rsidRPr="00BF06F0">
        <w:rPr>
          <w:rFonts w:ascii="Times New Roman" w:eastAsia="Times New Roman" w:hAnsi="Times New Roman" w:cs="Times New Roman"/>
          <w:sz w:val="24"/>
          <w:szCs w:val="24"/>
          <w:lang w:val="sr-Cyrl-CS"/>
        </w:rPr>
        <w:t xml:space="preserve"> раздужења појединачних дозвола за превоз терета, обрађено је </w:t>
      </w:r>
      <w:r w:rsidRPr="00BF06F0">
        <w:rPr>
          <w:rFonts w:ascii="Times New Roman" w:eastAsia="Times New Roman" w:hAnsi="Times New Roman" w:cs="Times New Roman"/>
          <w:sz w:val="24"/>
          <w:szCs w:val="24"/>
        </w:rPr>
        <w:t>6.702</w:t>
      </w:r>
      <w:r w:rsidRPr="00BF06F0">
        <w:rPr>
          <w:rFonts w:ascii="Times New Roman" w:eastAsia="Times New Roman" w:hAnsi="Times New Roman" w:cs="Times New Roman"/>
          <w:sz w:val="24"/>
          <w:szCs w:val="24"/>
          <w:lang w:val="sr-Cyrl-CS"/>
        </w:rPr>
        <w:t xml:space="preserve"> раздужења ЦЕМТ и временских дозвола, обрађено је </w:t>
      </w:r>
      <w:r w:rsidRPr="00BF06F0">
        <w:rPr>
          <w:rFonts w:ascii="Times New Roman" w:eastAsia="Times New Roman" w:hAnsi="Times New Roman" w:cs="Times New Roman"/>
          <w:sz w:val="24"/>
          <w:szCs w:val="24"/>
        </w:rPr>
        <w:t>55.664</w:t>
      </w:r>
      <w:r w:rsidRPr="00BF06F0">
        <w:rPr>
          <w:rFonts w:ascii="Times New Roman" w:eastAsia="Times New Roman" w:hAnsi="Times New Roman" w:cs="Times New Roman"/>
          <w:sz w:val="24"/>
          <w:szCs w:val="24"/>
          <w:lang w:val="sr-Cyrl-CS"/>
        </w:rPr>
        <w:t xml:space="preserve"> захтева за додељивање дозвола за превоз терета;</w:t>
      </w:r>
    </w:p>
    <w:p w14:paraId="3C79F9F5" w14:textId="77777777" w:rsidR="00CE29DA" w:rsidRPr="00BF06F0" w:rsidRDefault="00CE29DA" w:rsidP="00CE29DA">
      <w:pPr>
        <w:spacing w:after="0" w:line="240" w:lineRule="auto"/>
        <w:ind w:firstLine="720"/>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 xml:space="preserve">- припремљено </w:t>
      </w:r>
      <w:r w:rsidRPr="00BF06F0">
        <w:rPr>
          <w:rFonts w:ascii="Times New Roman" w:eastAsia="Times New Roman" w:hAnsi="Times New Roman" w:cs="Times New Roman"/>
          <w:sz w:val="24"/>
          <w:szCs w:val="24"/>
        </w:rPr>
        <w:t>299</w:t>
      </w:r>
      <w:r w:rsidRPr="00BF06F0">
        <w:rPr>
          <w:rFonts w:ascii="Times New Roman" w:eastAsia="Times New Roman" w:hAnsi="Times New Roman" w:cs="Times New Roman"/>
          <w:sz w:val="24"/>
          <w:szCs w:val="24"/>
          <w:lang w:val="sr-Cyrl-CS"/>
        </w:rPr>
        <w:t xml:space="preserve"> дописа, информација, извештаја и обавештења из области међународне сарадње у друмском саобраћају, обављенe </w:t>
      </w:r>
      <w:r w:rsidRPr="00BF06F0">
        <w:rPr>
          <w:rFonts w:ascii="Times New Roman" w:eastAsia="Times New Roman" w:hAnsi="Times New Roman" w:cs="Times New Roman"/>
          <w:sz w:val="24"/>
          <w:szCs w:val="24"/>
        </w:rPr>
        <w:t>65</w:t>
      </w:r>
      <w:r w:rsidRPr="00BF06F0">
        <w:rPr>
          <w:rFonts w:ascii="Times New Roman" w:eastAsia="Times New Roman" w:hAnsi="Times New Roman" w:cs="Times New Roman"/>
          <w:sz w:val="24"/>
          <w:szCs w:val="24"/>
          <w:lang w:val="sr-Cyrl-CS"/>
        </w:rPr>
        <w:t xml:space="preserve"> коресподенцијe са надлежним органима и организацијама Републике Србије, надлежним органима других држава и удружењима превозника, организовано </w:t>
      </w:r>
      <w:r w:rsidRPr="00BF06F0">
        <w:rPr>
          <w:rFonts w:ascii="Times New Roman" w:eastAsia="Times New Roman" w:hAnsi="Times New Roman" w:cs="Times New Roman"/>
          <w:sz w:val="24"/>
          <w:szCs w:val="24"/>
        </w:rPr>
        <w:t xml:space="preserve">17 </w:t>
      </w:r>
      <w:r w:rsidRPr="00BF06F0">
        <w:rPr>
          <w:rFonts w:ascii="Times New Roman" w:eastAsia="Times New Roman" w:hAnsi="Times New Roman" w:cs="Times New Roman"/>
          <w:sz w:val="24"/>
          <w:szCs w:val="24"/>
          <w:lang w:val="sr-Cyrl-CS"/>
        </w:rPr>
        <w:t xml:space="preserve">билатералних састанака мешовитих комисија за друмски превоз припремљенo </w:t>
      </w:r>
      <w:r w:rsidRPr="00BF06F0">
        <w:rPr>
          <w:rFonts w:ascii="Times New Roman" w:eastAsia="Times New Roman" w:hAnsi="Times New Roman" w:cs="Times New Roman"/>
          <w:sz w:val="24"/>
          <w:szCs w:val="24"/>
        </w:rPr>
        <w:t>19</w:t>
      </w:r>
      <w:r w:rsidRPr="00BF06F0">
        <w:rPr>
          <w:rFonts w:ascii="Times New Roman" w:eastAsia="Times New Roman" w:hAnsi="Times New Roman" w:cs="Times New Roman"/>
          <w:sz w:val="24"/>
          <w:szCs w:val="24"/>
          <w:lang w:val="sr-Cyrl-CS"/>
        </w:rPr>
        <w:t xml:space="preserve"> мишљења на акте других органа и мишљења о примени прописа из области друмског</w:t>
      </w:r>
    </w:p>
    <w:p w14:paraId="2E76FDAD" w14:textId="77777777" w:rsidR="00CE29DA" w:rsidRPr="00BF06F0" w:rsidRDefault="00CE29DA" w:rsidP="00CE29DA">
      <w:pPr>
        <w:spacing w:after="0" w:line="240" w:lineRule="auto"/>
        <w:ind w:firstLine="720"/>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Latn-CS"/>
        </w:rPr>
        <w:t xml:space="preserve">- </w:t>
      </w:r>
      <w:r w:rsidRPr="00BF06F0">
        <w:rPr>
          <w:rFonts w:ascii="Times New Roman" w:eastAsia="Times New Roman" w:hAnsi="Times New Roman" w:cs="Times New Roman"/>
          <w:sz w:val="24"/>
          <w:szCs w:val="24"/>
          <w:lang w:val="sr-Cyrl-CS"/>
        </w:rPr>
        <w:t>358 Решења за постављање саобраћајне сигнализације, 105 продужење</w:t>
      </w:r>
      <w:r w:rsidRPr="00BF06F0">
        <w:rPr>
          <w:rFonts w:ascii="Times New Roman" w:eastAsia="Times New Roman" w:hAnsi="Times New Roman" w:cs="Times New Roman"/>
          <w:bCs/>
          <w:sz w:val="24"/>
          <w:szCs w:val="24"/>
          <w:lang w:val="sr-Cyrl-CS"/>
        </w:rPr>
        <w:t xml:space="preserve"> </w:t>
      </w:r>
      <w:r w:rsidRPr="00BF06F0">
        <w:rPr>
          <w:rFonts w:ascii="Times New Roman" w:eastAsia="Times New Roman" w:hAnsi="Times New Roman" w:cs="Times New Roman"/>
          <w:sz w:val="24"/>
          <w:szCs w:val="24"/>
          <w:lang w:val="sr-Cyrl-CS"/>
        </w:rPr>
        <w:t xml:space="preserve">важења издатих решења, 8 потврда о пријему техничке документације за периодично </w:t>
      </w:r>
      <w:r w:rsidRPr="00BF06F0">
        <w:rPr>
          <w:rFonts w:ascii="Times New Roman" w:eastAsia="Times New Roman" w:hAnsi="Times New Roman" w:cs="Times New Roman"/>
          <w:sz w:val="24"/>
          <w:szCs w:val="24"/>
          <w:lang w:val="sr-Cyrl-CS"/>
        </w:rPr>
        <w:lastRenderedPageBreak/>
        <w:t>одржавање државних путева и путних објеката, 10</w:t>
      </w:r>
      <w:r w:rsidRPr="00BF06F0">
        <w:rPr>
          <w:rFonts w:ascii="Times New Roman" w:eastAsia="Times New Roman" w:hAnsi="Times New Roman" w:cs="Times New Roman"/>
          <w:b/>
          <w:sz w:val="24"/>
          <w:szCs w:val="24"/>
          <w:lang w:val="sr-Cyrl-CS"/>
        </w:rPr>
        <w:t xml:space="preserve"> </w:t>
      </w:r>
      <w:r w:rsidRPr="00BF06F0">
        <w:rPr>
          <w:rFonts w:ascii="Times New Roman" w:eastAsia="Times New Roman" w:hAnsi="Times New Roman" w:cs="Times New Roman"/>
          <w:sz w:val="24"/>
          <w:szCs w:val="24"/>
          <w:lang w:val="sr-Cyrl-CS"/>
        </w:rPr>
        <w:t>решења о формирању комисије за технички преглед изведених радова на периодичном одржавању државних путева, 23 решења о пријему изведених радова на периодичном одржавању државних путева, 4 сагласности за пролазак државних путева кроз насеља,  865 одговора на представке грађана, обавештења и осталих дописа;</w:t>
      </w:r>
    </w:p>
    <w:p w14:paraId="25EEAF3D" w14:textId="77777777" w:rsidR="00CE29DA" w:rsidRPr="00BF06F0" w:rsidRDefault="00CE29DA" w:rsidP="00CE29DA">
      <w:pPr>
        <w:spacing w:after="0" w:line="240" w:lineRule="auto"/>
        <w:ind w:firstLine="720"/>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 припремљено је 1</w:t>
      </w:r>
      <w:r w:rsidRPr="00BF06F0">
        <w:rPr>
          <w:rFonts w:ascii="Times New Roman" w:eastAsia="Times New Roman" w:hAnsi="Times New Roman" w:cs="Times New Roman"/>
          <w:sz w:val="24"/>
          <w:szCs w:val="24"/>
          <w:lang w:val="sr-Latn-RS"/>
        </w:rPr>
        <w:t>90</w:t>
      </w:r>
      <w:r w:rsidRPr="00BF06F0">
        <w:rPr>
          <w:rFonts w:ascii="Times New Roman" w:eastAsia="Times New Roman" w:hAnsi="Times New Roman" w:cs="Times New Roman"/>
          <w:sz w:val="24"/>
          <w:szCs w:val="24"/>
          <w:lang w:val="sr-Cyrl-CS"/>
        </w:rPr>
        <w:t xml:space="preserve"> одговора, дописа, захтева грађана и других државних органа из области безбедности саобраћаја на путевима, социјалног законодавства у друмском транспорту и система тахографа, </w:t>
      </w:r>
      <w:r w:rsidRPr="00BF06F0">
        <w:rPr>
          <w:rFonts w:ascii="Times New Roman" w:eastAsia="Times New Roman" w:hAnsi="Times New Roman" w:cs="Times New Roman"/>
          <w:sz w:val="24"/>
          <w:szCs w:val="24"/>
          <w:lang w:val="sr-Latn-RS"/>
        </w:rPr>
        <w:t>12</w:t>
      </w:r>
      <w:r w:rsidRPr="00BF06F0">
        <w:rPr>
          <w:rFonts w:ascii="Times New Roman" w:eastAsia="Times New Roman" w:hAnsi="Times New Roman" w:cs="Times New Roman"/>
          <w:sz w:val="24"/>
          <w:szCs w:val="24"/>
          <w:lang w:val="sr-Cyrl-CS"/>
        </w:rPr>
        <w:t xml:space="preserve"> решења по жалбама подносилаца на решења Агенције за безбедност саобраћаја, </w:t>
      </w:r>
      <w:r w:rsidRPr="00BF06F0">
        <w:rPr>
          <w:rFonts w:ascii="Times New Roman" w:eastAsia="Times New Roman" w:hAnsi="Times New Roman" w:cs="Times New Roman"/>
          <w:sz w:val="24"/>
          <w:szCs w:val="24"/>
          <w:lang w:val="sr-Latn-RS"/>
        </w:rPr>
        <w:t>2</w:t>
      </w:r>
      <w:r w:rsidRPr="00BF06F0">
        <w:rPr>
          <w:rFonts w:ascii="Times New Roman" w:eastAsia="Times New Roman" w:hAnsi="Times New Roman" w:cs="Times New Roman"/>
          <w:sz w:val="24"/>
          <w:szCs w:val="24"/>
          <w:lang w:val="sr-Cyrl-CS"/>
        </w:rPr>
        <w:t xml:space="preserve"> одговор подносилаца на тужбе изјављене против Решења Министарства грађевинарства, саобраћаја и инфраструктуре, 1</w:t>
      </w:r>
      <w:r w:rsidRPr="00BF06F0">
        <w:rPr>
          <w:rFonts w:ascii="Times New Roman" w:eastAsia="Times New Roman" w:hAnsi="Times New Roman" w:cs="Times New Roman"/>
          <w:sz w:val="24"/>
          <w:szCs w:val="24"/>
          <w:lang w:val="sr-Latn-RS"/>
        </w:rPr>
        <w:t xml:space="preserve">58 </w:t>
      </w:r>
      <w:r w:rsidRPr="00BF06F0">
        <w:rPr>
          <w:rFonts w:ascii="Times New Roman" w:eastAsia="Times New Roman" w:hAnsi="Times New Roman" w:cs="Times New Roman"/>
          <w:sz w:val="24"/>
          <w:szCs w:val="24"/>
          <w:lang w:val="sr-Cyrl-CS"/>
        </w:rPr>
        <w:t>Нацрт решења по изјављеној жалби за Комисију за утврђивање штете од елементарних непогода, 2 Нацрта одговора на тужбу против решења Комисије за утврђивање штете од елементарних непогода.</w:t>
      </w:r>
    </w:p>
    <w:p w14:paraId="50C58562" w14:textId="77777777" w:rsidR="00CE29DA" w:rsidRPr="00BF06F0" w:rsidRDefault="00CE29DA" w:rsidP="00CE29DA">
      <w:pPr>
        <w:spacing w:after="0" w:line="240" w:lineRule="auto"/>
        <w:ind w:firstLine="720"/>
        <w:jc w:val="both"/>
        <w:rPr>
          <w:rFonts w:ascii="Times New Roman" w:eastAsia="Times New Roman" w:hAnsi="Times New Roman" w:cs="Times New Roman"/>
          <w:sz w:val="24"/>
          <w:szCs w:val="24"/>
          <w:lang w:val="sr-Cyrl-CS"/>
        </w:rPr>
      </w:pPr>
    </w:p>
    <w:p w14:paraId="449AF2B8" w14:textId="77777777" w:rsidR="00CE29DA" w:rsidRPr="00BF06F0" w:rsidRDefault="00CE29DA" w:rsidP="00CE29DA">
      <w:pPr>
        <w:tabs>
          <w:tab w:val="left" w:pos="851"/>
        </w:tabs>
        <w:spacing w:after="0" w:line="240" w:lineRule="auto"/>
        <w:jc w:val="both"/>
        <w:rPr>
          <w:rFonts w:ascii="Times New Roman" w:eastAsia="Calibri" w:hAnsi="Times New Roman" w:cs="Times New Roman"/>
          <w:sz w:val="24"/>
          <w:szCs w:val="24"/>
          <w:lang w:val="sr-Cyrl-CS"/>
        </w:rPr>
      </w:pPr>
      <w:r w:rsidRPr="00BF06F0">
        <w:rPr>
          <w:rFonts w:ascii="Times New Roman" w:eastAsia="Times New Roman" w:hAnsi="Times New Roman" w:cs="Times New Roman"/>
          <w:sz w:val="24"/>
          <w:szCs w:val="24"/>
          <w:lang w:val="sr-Cyrl-CS"/>
        </w:rPr>
        <w:tab/>
        <w:t xml:space="preserve">У периоду </w:t>
      </w:r>
      <w:r w:rsidRPr="00BF06F0">
        <w:rPr>
          <w:rFonts w:ascii="Times New Roman" w:eastAsia="Times New Roman" w:hAnsi="Times New Roman" w:cs="Times New Roman"/>
          <w:b/>
          <w:bCs/>
          <w:sz w:val="24"/>
          <w:szCs w:val="24"/>
          <w:lang w:val="sr-Cyrl-CS"/>
        </w:rPr>
        <w:t>јануар</w:t>
      </w:r>
      <w:r w:rsidRPr="00BF06F0">
        <w:rPr>
          <w:rFonts w:ascii="Times New Roman" w:eastAsia="Times New Roman" w:hAnsi="Times New Roman" w:cs="Times New Roman"/>
          <w:b/>
          <w:bCs/>
          <w:strike/>
          <w:sz w:val="24"/>
          <w:szCs w:val="24"/>
          <w:lang w:val="sr-Cyrl-CS"/>
        </w:rPr>
        <w:t xml:space="preserve"> </w:t>
      </w:r>
      <w:r w:rsidRPr="00BF06F0">
        <w:rPr>
          <w:rFonts w:ascii="Times New Roman" w:eastAsia="Times New Roman" w:hAnsi="Times New Roman" w:cs="Times New Roman"/>
          <w:b/>
          <w:bCs/>
          <w:sz w:val="24"/>
          <w:szCs w:val="24"/>
          <w:lang w:val="sr-Cyrl-RS"/>
        </w:rPr>
        <w:t>децембар</w:t>
      </w:r>
      <w:r w:rsidRPr="00BF06F0">
        <w:rPr>
          <w:rFonts w:ascii="Times New Roman" w:eastAsia="Times New Roman" w:hAnsi="Times New Roman" w:cs="Times New Roman"/>
          <w:b/>
          <w:bCs/>
          <w:sz w:val="24"/>
          <w:szCs w:val="24"/>
          <w:lang w:val="sr-Cyrl-CS"/>
        </w:rPr>
        <w:t xml:space="preserve"> </w:t>
      </w:r>
      <w:r w:rsidRPr="00BF06F0">
        <w:rPr>
          <w:rFonts w:ascii="Times New Roman" w:eastAsia="Times New Roman" w:hAnsi="Times New Roman" w:cs="Times New Roman"/>
          <w:bCs/>
          <w:sz w:val="24"/>
          <w:szCs w:val="24"/>
          <w:lang w:val="sr-Cyrl-CS"/>
        </w:rPr>
        <w:t>2019. године</w:t>
      </w:r>
      <w:r w:rsidRPr="00BF06F0">
        <w:rPr>
          <w:rFonts w:ascii="Times New Roman" w:eastAsia="Times New Roman" w:hAnsi="Times New Roman" w:cs="Times New Roman"/>
          <w:sz w:val="24"/>
          <w:szCs w:val="24"/>
          <w:lang w:val="sr-Cyrl-CS"/>
        </w:rPr>
        <w:t xml:space="preserve"> у Сектору за друмски транспорт, путеве и безбедност саобраћаја, у току је био рад на припреми нацрта и предлога следећих </w:t>
      </w:r>
      <w:r w:rsidRPr="00BF06F0">
        <w:rPr>
          <w:rFonts w:ascii="Times New Roman" w:eastAsia="Calibri" w:hAnsi="Times New Roman" w:cs="Times New Roman"/>
          <w:sz w:val="24"/>
          <w:szCs w:val="24"/>
          <w:lang w:val="sr-Cyrl-CS"/>
        </w:rPr>
        <w:t xml:space="preserve">прописа: </w:t>
      </w:r>
    </w:p>
    <w:p w14:paraId="075E48D3" w14:textId="77777777" w:rsidR="00CE29DA" w:rsidRPr="00BF06F0" w:rsidRDefault="00CE29DA" w:rsidP="006F1B60">
      <w:pPr>
        <w:numPr>
          <w:ilvl w:val="0"/>
          <w:numId w:val="69"/>
        </w:numPr>
        <w:tabs>
          <w:tab w:val="left" w:pos="851"/>
        </w:tabs>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Times New Roman" w:hAnsi="Times New Roman" w:cs="Times New Roman"/>
          <w:sz w:val="24"/>
          <w:szCs w:val="24"/>
          <w:lang w:val="sr-Cyrl-CS"/>
        </w:rPr>
        <w:t>Уредбa о изменама и допунама Уредбе о ценама услуга које врши Агенција за безбедност саобраћаја;</w:t>
      </w:r>
    </w:p>
    <w:p w14:paraId="471C812C" w14:textId="77777777" w:rsidR="00CE29DA" w:rsidRPr="00BF06F0" w:rsidRDefault="00CE29DA" w:rsidP="006F1B60">
      <w:pPr>
        <w:numPr>
          <w:ilvl w:val="0"/>
          <w:numId w:val="69"/>
        </w:numPr>
        <w:tabs>
          <w:tab w:val="left" w:pos="851"/>
        </w:tabs>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 xml:space="preserve">Предлог </w:t>
      </w:r>
      <w:r w:rsidRPr="00BF06F0">
        <w:rPr>
          <w:rFonts w:ascii="Times New Roman" w:eastAsia="Calibri" w:hAnsi="Times New Roman" w:cs="Times New Roman"/>
          <w:sz w:val="24"/>
          <w:szCs w:val="24"/>
          <w:lang w:val="sr-Cyrl-RS"/>
        </w:rPr>
        <w:t>У</w:t>
      </w:r>
      <w:r w:rsidRPr="00BF06F0">
        <w:rPr>
          <w:rFonts w:ascii="Times New Roman" w:eastAsia="Calibri" w:hAnsi="Times New Roman" w:cs="Times New Roman"/>
          <w:sz w:val="24"/>
          <w:szCs w:val="24"/>
          <w:lang w:val="sr-Cyrl-CS"/>
        </w:rPr>
        <w:t>редбе о расподели страних дозвола за међународни превоз терета у друмском саобраћају;</w:t>
      </w:r>
    </w:p>
    <w:p w14:paraId="2B944981" w14:textId="77777777" w:rsidR="00CE29DA" w:rsidRPr="00BF06F0" w:rsidRDefault="00CE29DA" w:rsidP="006F1B60">
      <w:pPr>
        <w:numPr>
          <w:ilvl w:val="0"/>
          <w:numId w:val="69"/>
        </w:numPr>
        <w:tabs>
          <w:tab w:val="left" w:pos="851"/>
        </w:tabs>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Предлог Правилника о начину коришћења временских дозвола и обрасцу дневника путовања;</w:t>
      </w:r>
    </w:p>
    <w:p w14:paraId="72D4AF81" w14:textId="77777777" w:rsidR="00CE29DA" w:rsidRPr="00BF06F0"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Нацрт Закона о изменама и допунама Закона о превозу путника у друмском саобраћају;</w:t>
      </w:r>
    </w:p>
    <w:p w14:paraId="645DD94E" w14:textId="77777777" w:rsidR="00CE29DA" w:rsidRPr="00BF06F0"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Times New Roman" w:hAnsi="Times New Roman" w:cs="Times New Roman"/>
          <w:sz w:val="24"/>
          <w:szCs w:val="24"/>
          <w:lang w:val="sr-Cyrl-CS"/>
        </w:rPr>
        <w:t>Правилник о садржини и начину вођења евиденције о обављеним превозима  домаћих и страних превозника;</w:t>
      </w:r>
    </w:p>
    <w:p w14:paraId="7F665F79" w14:textId="77777777" w:rsidR="00CE29DA" w:rsidRPr="00BF06F0"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Times New Roman" w:hAnsi="Times New Roman" w:cs="Times New Roman"/>
          <w:sz w:val="24"/>
          <w:szCs w:val="24"/>
          <w:lang w:val="sr-Cyrl-CS"/>
        </w:rPr>
        <w:t>Правилник о изгледу и садржини обрасца захтева за издавање дозволе за линијски превоз за домаћег превозника, изгледу и садржини обрасца дозволе за линијски превоз, садржини и начину вођења регистра издатих дозвола за линијски превоз;</w:t>
      </w:r>
    </w:p>
    <w:p w14:paraId="15699281" w14:textId="77777777" w:rsidR="00CE29DA" w:rsidRPr="00BF06F0"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Times New Roman" w:hAnsi="Times New Roman" w:cs="Times New Roman"/>
          <w:sz w:val="24"/>
          <w:szCs w:val="24"/>
          <w:lang w:val="sr-Cyrl-CS"/>
        </w:rPr>
        <w:t>Правилник о садржини и начину вођења регистра привредних друштава, других правних лица и предузетника који врше међународни превоз за сопствене потребе;</w:t>
      </w:r>
    </w:p>
    <w:p w14:paraId="0E2627EC" w14:textId="77777777" w:rsidR="00CE29DA" w:rsidRPr="00BF06F0"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Times New Roman" w:hAnsi="Times New Roman" w:cs="Times New Roman"/>
          <w:sz w:val="24"/>
          <w:szCs w:val="24"/>
          <w:lang w:val="sr-Cyrl-CS"/>
        </w:rPr>
        <w:t>Припрема текста ИНТЕРБУС споразума;</w:t>
      </w:r>
    </w:p>
    <w:p w14:paraId="68D64007" w14:textId="77777777" w:rsidR="00CE29DA" w:rsidRPr="00BF06F0"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Times New Roman" w:hAnsi="Times New Roman" w:cs="Times New Roman"/>
          <w:sz w:val="24"/>
          <w:szCs w:val="24"/>
          <w:lang w:val="sr-Cyrl-CS"/>
        </w:rPr>
        <w:t>Правилник о условима и поступку одређивања превозника за привремено обављање међумесног превоза по регистрованом реду вожње по коме је престало обављање превоза;</w:t>
      </w:r>
    </w:p>
    <w:p w14:paraId="7E634EB1" w14:textId="77777777" w:rsidR="00CE29DA" w:rsidRPr="00BF06F0"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Times New Roman" w:hAnsi="Times New Roman" w:cs="Times New Roman"/>
          <w:sz w:val="24"/>
          <w:szCs w:val="24"/>
          <w:lang w:val="sr-Cyrl-CS"/>
        </w:rPr>
        <w:t>Правилник о изгледу и садржини обрасца извештаја о обављању линијског превоза по одобреном реду вожње;</w:t>
      </w:r>
    </w:p>
    <w:p w14:paraId="42CEC9B2" w14:textId="77777777" w:rsidR="00CE29DA" w:rsidRPr="00BF06F0"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Times New Roman" w:hAnsi="Times New Roman" w:cs="Times New Roman"/>
          <w:sz w:val="24"/>
          <w:szCs w:val="24"/>
          <w:lang w:val="sr-Cyrl-CS"/>
        </w:rPr>
        <w:t xml:space="preserve">Правилник о садржини и начину вођења евиденције о теретном возилу, евиденције домаћег привредног друштва, другог правног лица, предузетника односно пољопривредника који обављају превоз терета за сопствене потребе, обрасцу потврде за пријављено теретно возило и о начину на који орган општинске, односно градске управе, односно управе града Београда доставља </w:t>
      </w:r>
      <w:r w:rsidRPr="00BF06F0">
        <w:rPr>
          <w:rFonts w:ascii="Times New Roman" w:eastAsia="Times New Roman" w:hAnsi="Times New Roman" w:cs="Times New Roman"/>
          <w:sz w:val="24"/>
          <w:szCs w:val="24"/>
          <w:lang w:val="sr-Cyrl-CS"/>
        </w:rPr>
        <w:lastRenderedPageBreak/>
        <w:t>Министарству грађевинарства, саобраћаја и инфраструктуре податке о упису у евиденцију;</w:t>
      </w:r>
    </w:p>
    <w:p w14:paraId="121C9300" w14:textId="77777777" w:rsidR="00CE29DA" w:rsidRPr="00BF06F0"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Правилник о начину обављања ванредног превоза (објављен у ,, Сл.гласнику РС“ број 6/19 од 01.02.2019.);</w:t>
      </w:r>
    </w:p>
    <w:p w14:paraId="6D40189A" w14:textId="77777777" w:rsidR="00CE29DA" w:rsidRPr="00BF06F0"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Правилник о условима за издавање дозволе за  ванредни превоз (објављен у                              ,, Сл.гласнику РС“ 6/19 од 01.02.2019);</w:t>
      </w:r>
    </w:p>
    <w:p w14:paraId="4EFCAF3A" w14:textId="77777777" w:rsidR="00CE29DA" w:rsidRPr="00BF06F0"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 xml:space="preserve">Правилник о радовима на рехабилитацији јавног пута (објављен у ,,Сл.гласнику РС“ број 23/19  од 29.3.2019.године); </w:t>
      </w:r>
    </w:p>
    <w:p w14:paraId="4EDB1178" w14:textId="77777777" w:rsidR="00CE29DA" w:rsidRPr="00BF06F0"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 xml:space="preserve">Правилник о садржини и форми извештаја о извршеној контроли и оцени стања јавних путева (објављен у ,,Сл.гласнику РС“ број 34/19  од 17.05.2019. године); </w:t>
      </w:r>
    </w:p>
    <w:p w14:paraId="453A1AC9" w14:textId="77777777" w:rsidR="00CE29DA" w:rsidRPr="00BF06F0"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Правилник о начину лиценцирања ревизора и проверавача; ( објављен у ,,Сл.гласнику РС“ број 71/19, 04.10.2019.);</w:t>
      </w:r>
    </w:p>
    <w:p w14:paraId="612263F7" w14:textId="77777777" w:rsidR="00CE29DA" w:rsidRPr="00BF06F0"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 xml:space="preserve">Правилник о начину спровођења ревизије и провере безбедности саобраћаја (објављен у ,,Сл.гласнику РС“ број 52/19  од 22.07.2019. године); </w:t>
      </w:r>
    </w:p>
    <w:p w14:paraId="7F61D77D" w14:textId="77777777" w:rsidR="00CE29DA" w:rsidRPr="00BF06F0"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Уредба о критеријумима за категоризацију јавних путева (објављена у ,,Сл.гласнику РС“ број 38/19  од 30.5.2019. године);</w:t>
      </w:r>
    </w:p>
    <w:p w14:paraId="6794D1AA" w14:textId="77777777" w:rsidR="00CE29DA" w:rsidRPr="00BF06F0"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Правилник о садржини извештаја о саобраћајној незгоди (објављен у ,,Сл.гласнику РС“ број 34/19  од 17.05.2019. године);</w:t>
      </w:r>
    </w:p>
    <w:p w14:paraId="533C5F51" w14:textId="77777777" w:rsidR="00CE29DA" w:rsidRPr="00BF06F0"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eastAsia="x-none"/>
        </w:rPr>
        <w:t>Правилник о начину обављања организованог превоза деце</w:t>
      </w:r>
      <w:bookmarkStart w:id="87" w:name="_Hlk20296844"/>
      <w:r w:rsidRPr="00BF06F0">
        <w:rPr>
          <w:rFonts w:ascii="Times New Roman" w:hAnsi="Times New Roman" w:cs="Times New Roman"/>
          <w:bCs/>
          <w:sz w:val="24"/>
          <w:szCs w:val="24"/>
          <w:lang w:val="sr-Cyrl-CS"/>
        </w:rPr>
        <w:t xml:space="preserve"> </w:t>
      </w:r>
      <w:bookmarkEnd w:id="87"/>
      <w:r w:rsidRPr="00BF06F0">
        <w:rPr>
          <w:rFonts w:ascii="Times New Roman" w:eastAsia="Times New Roman" w:hAnsi="Times New Roman" w:cs="Times New Roman"/>
          <w:sz w:val="24"/>
          <w:szCs w:val="24"/>
          <w:lang w:val="sr-Cyrl-CS"/>
        </w:rPr>
        <w:t>(</w:t>
      </w:r>
      <w:bookmarkStart w:id="88" w:name="_Hlk25216286"/>
      <w:r w:rsidRPr="00BF06F0">
        <w:rPr>
          <w:rFonts w:ascii="Times New Roman" w:eastAsia="Calibri" w:hAnsi="Times New Roman" w:cs="Times New Roman"/>
          <w:sz w:val="24"/>
          <w:szCs w:val="24"/>
          <w:lang w:val="sr-Cyrl-CS"/>
        </w:rPr>
        <w:t>објављен у</w:t>
      </w:r>
      <w:bookmarkEnd w:id="88"/>
      <w:r w:rsidRPr="00BF06F0">
        <w:rPr>
          <w:rFonts w:ascii="Times New Roman" w:eastAsia="Times New Roman" w:hAnsi="Times New Roman" w:cs="Times New Roman"/>
          <w:sz w:val="24"/>
          <w:szCs w:val="24"/>
          <w:lang w:val="sr-Cyrl-CS"/>
        </w:rPr>
        <w:t xml:space="preserve"> „Сл. гласнику РС”, број 52/19);</w:t>
      </w:r>
    </w:p>
    <w:p w14:paraId="4E218A3B" w14:textId="77777777" w:rsidR="00CE29DA" w:rsidRPr="00BF06F0"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eastAsia="x-none"/>
        </w:rPr>
        <w:t xml:space="preserve">Правилник о изменама и допунама Правилника о начину обављања организованог превоза деце </w:t>
      </w:r>
      <w:r w:rsidRPr="00BF06F0">
        <w:rPr>
          <w:rFonts w:ascii="Times New Roman" w:eastAsia="Times New Roman" w:hAnsi="Times New Roman" w:cs="Times New Roman"/>
          <w:sz w:val="24"/>
          <w:szCs w:val="24"/>
          <w:lang w:val="sr-Cyrl-CS"/>
        </w:rPr>
        <w:t>(</w:t>
      </w:r>
      <w:r w:rsidRPr="00BF06F0">
        <w:rPr>
          <w:rFonts w:ascii="Times New Roman" w:eastAsia="Calibri" w:hAnsi="Times New Roman" w:cs="Times New Roman"/>
          <w:sz w:val="24"/>
          <w:szCs w:val="24"/>
          <w:lang w:val="sr-Cyrl-CS"/>
        </w:rPr>
        <w:t>објављен у</w:t>
      </w:r>
      <w:r w:rsidRPr="00BF06F0">
        <w:rPr>
          <w:rFonts w:ascii="Times New Roman" w:eastAsia="Times New Roman" w:hAnsi="Times New Roman" w:cs="Times New Roman"/>
          <w:sz w:val="24"/>
          <w:szCs w:val="24"/>
          <w:lang w:val="sr-Cyrl-CS"/>
        </w:rPr>
        <w:t xml:space="preserve"> „Сл. гласнику РС”, број 61/19);</w:t>
      </w:r>
    </w:p>
    <w:p w14:paraId="77C0D12C" w14:textId="77777777" w:rsidR="00CE29DA" w:rsidRPr="00BF06F0"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Правилник о начину електронске наплате</w:t>
      </w:r>
      <w:r w:rsidRPr="00BF06F0">
        <w:rPr>
          <w:rFonts w:ascii="Times New Roman" w:eastAsia="Calibri" w:hAnsi="Times New Roman" w:cs="Times New Roman"/>
          <w:b/>
          <w:sz w:val="24"/>
          <w:szCs w:val="24"/>
          <w:lang w:val="sr-Cyrl-CS"/>
        </w:rPr>
        <w:t>,</w:t>
      </w:r>
      <w:r w:rsidRPr="00BF06F0">
        <w:rPr>
          <w:rFonts w:ascii="Times New Roman" w:eastAsia="Calibri" w:hAnsi="Times New Roman" w:cs="Times New Roman"/>
          <w:sz w:val="24"/>
          <w:szCs w:val="24"/>
          <w:lang w:val="sr-Cyrl-CS"/>
        </w:rPr>
        <w:t xml:space="preserve"> посебним условима и техничким захтевима за европску електронску наплату путарине и елементима интероперабилности; (објављен у ,,Сл.гласнику РС“ број 71/19, 4.10.2019.);</w:t>
      </w:r>
    </w:p>
    <w:p w14:paraId="3B2579B9" w14:textId="77777777" w:rsidR="00CE29DA" w:rsidRPr="00BF06F0"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Правилник о начину управљања тунелом; (објављен у,,Сл. гласнику РС“</w:t>
      </w:r>
      <w:r w:rsidRPr="00BF06F0">
        <w:rPr>
          <w:rFonts w:ascii="Times New Roman" w:hAnsi="Times New Roman" w:cs="Times New Roman"/>
          <w:sz w:val="24"/>
          <w:szCs w:val="24"/>
          <w:lang w:val="sr-Cyrl-CS"/>
        </w:rPr>
        <w:t xml:space="preserve"> број  68/19  од 25.09.2019.г.);</w:t>
      </w:r>
    </w:p>
    <w:p w14:paraId="27BB880C" w14:textId="77777777" w:rsidR="00CE29DA" w:rsidRPr="00BF06F0"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П</w:t>
      </w:r>
      <w:r w:rsidRPr="00BF06F0">
        <w:rPr>
          <w:rFonts w:ascii="Times New Roman" w:eastAsia="Times New Roman" w:hAnsi="Times New Roman" w:cs="Times New Roman"/>
          <w:spacing w:val="-4"/>
          <w:sz w:val="24"/>
          <w:szCs w:val="24"/>
          <w:lang w:val="sr-Cyrl-CS"/>
        </w:rPr>
        <w:t>равилник о основним условима које тунел на јавном путу мора да испуњава са гледишта безбедности саобраћаја;</w:t>
      </w:r>
    </w:p>
    <w:p w14:paraId="605F0608" w14:textId="77777777" w:rsidR="00CE29DA" w:rsidRPr="00BF06F0"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П</w:t>
      </w:r>
      <w:r w:rsidRPr="00BF06F0">
        <w:rPr>
          <w:rFonts w:ascii="Times New Roman" w:eastAsia="Times New Roman" w:hAnsi="Times New Roman" w:cs="Times New Roman"/>
          <w:spacing w:val="-4"/>
          <w:sz w:val="24"/>
          <w:szCs w:val="24"/>
          <w:lang w:val="sr-Cyrl-CS"/>
        </w:rPr>
        <w:t>равилник о минималним безбедносним захтевима које тунел на јавном путу мора да испуњава са гледишта безбедности саобраћаја (објављен у ,,Сл.гласнику РС“ број 51/19  од 19.7.2019.године);</w:t>
      </w:r>
    </w:p>
    <w:p w14:paraId="38773A4C" w14:textId="77777777" w:rsidR="00CE29DA" w:rsidRPr="00BF06F0" w:rsidRDefault="00CE29DA" w:rsidP="006F1B60">
      <w:pPr>
        <w:numPr>
          <w:ilvl w:val="0"/>
          <w:numId w:val="63"/>
        </w:numPr>
        <w:spacing w:after="0" w:line="240" w:lineRule="auto"/>
        <w:ind w:left="360"/>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Прaвилник о утврђивању зоне школа и мера за заштиту безбедности деце;</w:t>
      </w:r>
    </w:p>
    <w:p w14:paraId="510443D5" w14:textId="77777777" w:rsidR="00CE29DA" w:rsidRPr="00BF06F0" w:rsidRDefault="00CE29DA" w:rsidP="006F1B60">
      <w:pPr>
        <w:numPr>
          <w:ilvl w:val="0"/>
          <w:numId w:val="63"/>
        </w:numPr>
        <w:spacing w:after="0" w:line="240" w:lineRule="auto"/>
        <w:ind w:left="360"/>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Правилник о изменама и допунама Правилника о начину обављања организованог превоза деце;</w:t>
      </w:r>
    </w:p>
    <w:p w14:paraId="2BAB347F" w14:textId="77777777" w:rsidR="00CE29DA" w:rsidRPr="00BF06F0" w:rsidRDefault="00CE29DA" w:rsidP="006F1B60">
      <w:pPr>
        <w:numPr>
          <w:ilvl w:val="0"/>
          <w:numId w:val="63"/>
        </w:numPr>
        <w:spacing w:after="0" w:line="240" w:lineRule="auto"/>
        <w:ind w:left="360"/>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Правилник о хомологационим испитивањима;</w:t>
      </w:r>
    </w:p>
    <w:p w14:paraId="6209B81D" w14:textId="77777777" w:rsidR="00CE29DA" w:rsidRPr="00BF06F0" w:rsidRDefault="00CE29DA" w:rsidP="006F1B60">
      <w:pPr>
        <w:numPr>
          <w:ilvl w:val="0"/>
          <w:numId w:val="63"/>
        </w:numPr>
        <w:spacing w:after="0" w:line="240" w:lineRule="auto"/>
        <w:ind w:left="360"/>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Правилник о испитивању возила;</w:t>
      </w:r>
    </w:p>
    <w:p w14:paraId="29E9116B" w14:textId="77777777" w:rsidR="00CE29DA" w:rsidRPr="00BF06F0" w:rsidRDefault="00CE29DA" w:rsidP="006F1B60">
      <w:pPr>
        <w:numPr>
          <w:ilvl w:val="0"/>
          <w:numId w:val="63"/>
        </w:numPr>
        <w:spacing w:after="0" w:line="240" w:lineRule="auto"/>
        <w:ind w:left="360"/>
        <w:contextualSpacing/>
        <w:jc w:val="both"/>
        <w:rPr>
          <w:rFonts w:ascii="Times New Roman" w:eastAsia="Times New Roman" w:hAnsi="Times New Roman" w:cs="Times New Roman"/>
          <w:strike/>
          <w:sz w:val="28"/>
          <w:szCs w:val="24"/>
          <w:lang w:val="sr-Cyrl-CS"/>
        </w:rPr>
      </w:pPr>
      <w:r w:rsidRPr="00BF06F0">
        <w:rPr>
          <w:rFonts w:ascii="Times New Roman" w:hAnsi="Times New Roman" w:cs="Times New Roman"/>
          <w:sz w:val="24"/>
          <w:szCs w:val="24"/>
          <w:lang w:val="sr-Cyrl-CS"/>
        </w:rPr>
        <w:t>Правилник о изменама и допунама Правилника о подели моторних и прикључних возила и  техничким условима за возила у саобраћају на путевима</w:t>
      </w:r>
    </w:p>
    <w:p w14:paraId="6D4E0A63" w14:textId="77777777" w:rsidR="00CE29DA" w:rsidRPr="00BF06F0"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Times New Roman" w:hAnsi="Times New Roman" w:cs="Times New Roman"/>
          <w:sz w:val="24"/>
          <w:szCs w:val="24"/>
          <w:lang w:val="sr-Cyrl-CS"/>
        </w:rPr>
        <w:t xml:space="preserve">Правилник о  садржини и начину спровођења независне оцене доприноса јавног пута настанку, односно последицама саобраћајне незгоде </w:t>
      </w:r>
      <w:r w:rsidRPr="00BF06F0">
        <w:rPr>
          <w:rFonts w:ascii="Times New Roman" w:eastAsia="Calibri" w:hAnsi="Times New Roman" w:cs="Times New Roman"/>
          <w:sz w:val="24"/>
          <w:szCs w:val="24"/>
          <w:lang w:val="sr-Cyrl-CS"/>
        </w:rPr>
        <w:t>(објављен у ,,Сл.гласнику РС“ број 46/19  од 26.06.2019. године);</w:t>
      </w:r>
    </w:p>
    <w:p w14:paraId="65F173F8" w14:textId="77777777" w:rsidR="00CE29DA" w:rsidRPr="00BF06F0"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Times New Roman" w:hAnsi="Times New Roman" w:cs="Times New Roman"/>
          <w:sz w:val="24"/>
          <w:szCs w:val="24"/>
          <w:lang w:val="sr-Cyrl-CS"/>
        </w:rPr>
        <w:t>Правилник</w:t>
      </w:r>
      <w:r w:rsidRPr="00BF06F0">
        <w:rPr>
          <w:rFonts w:ascii="Times New Roman" w:eastAsia="Times New Roman" w:hAnsi="Times New Roman" w:cs="Times New Roman"/>
          <w:bCs/>
          <w:sz w:val="24"/>
          <w:szCs w:val="24"/>
          <w:lang w:val="sr-Cyrl-CS"/>
        </w:rPr>
        <w:t xml:space="preserve"> о  начину утврђивања деоница највећег ризика и идентификације и рангирања опасних места „црних тачака“ </w:t>
      </w:r>
      <w:r w:rsidRPr="00BF06F0">
        <w:rPr>
          <w:rFonts w:ascii="Times New Roman" w:hAnsi="Times New Roman" w:cs="Times New Roman"/>
          <w:sz w:val="24"/>
          <w:szCs w:val="24"/>
          <w:lang w:val="sr-Cyrl-CS"/>
        </w:rPr>
        <w:t>(</w:t>
      </w:r>
      <w:r w:rsidRPr="00BF06F0">
        <w:rPr>
          <w:rFonts w:ascii="Times New Roman" w:eastAsia="Calibri" w:hAnsi="Times New Roman" w:cs="Times New Roman"/>
          <w:sz w:val="24"/>
          <w:szCs w:val="24"/>
          <w:lang w:val="sr-Cyrl-CS"/>
        </w:rPr>
        <w:t>,,Сл. гласник РС“</w:t>
      </w:r>
      <w:r w:rsidRPr="00BF06F0">
        <w:rPr>
          <w:rFonts w:ascii="Times New Roman" w:hAnsi="Times New Roman" w:cs="Times New Roman"/>
          <w:sz w:val="24"/>
          <w:szCs w:val="24"/>
          <w:lang w:val="sr-Cyrl-CS"/>
        </w:rPr>
        <w:t xml:space="preserve"> број 68/19 од 25.09.2019.);</w:t>
      </w:r>
    </w:p>
    <w:p w14:paraId="7AFAE29B" w14:textId="77777777" w:rsidR="00CE29DA" w:rsidRPr="00BF06F0" w:rsidRDefault="00CE29DA" w:rsidP="006F1B60">
      <w:pPr>
        <w:numPr>
          <w:ilvl w:val="0"/>
          <w:numId w:val="63"/>
        </w:numPr>
        <w:spacing w:after="0" w:line="240" w:lineRule="auto"/>
        <w:ind w:left="360"/>
        <w:contextualSpacing/>
        <w:jc w:val="both"/>
        <w:rPr>
          <w:rFonts w:ascii="Times New Roman" w:eastAsia="Times New Roman" w:hAnsi="Times New Roman" w:cs="Times New Roman"/>
          <w:bCs/>
          <w:sz w:val="24"/>
          <w:szCs w:val="24"/>
          <w:lang w:val="sr-Cyrl-CS"/>
        </w:rPr>
      </w:pPr>
      <w:r w:rsidRPr="00BF06F0">
        <w:rPr>
          <w:rFonts w:ascii="Times New Roman" w:eastAsia="Times New Roman" w:hAnsi="Times New Roman" w:cs="Times New Roman"/>
          <w:bCs/>
          <w:sz w:val="24"/>
          <w:szCs w:val="24"/>
          <w:lang w:val="sr-Cyrl-CS"/>
        </w:rPr>
        <w:lastRenderedPageBreak/>
        <w:t>Правилник о радовима на редовном одржавању јавних путева;</w:t>
      </w:r>
    </w:p>
    <w:p w14:paraId="05D45BA2" w14:textId="77777777" w:rsidR="00CE29DA" w:rsidRPr="00BF06F0" w:rsidRDefault="00CE29DA" w:rsidP="006F1B60">
      <w:pPr>
        <w:numPr>
          <w:ilvl w:val="0"/>
          <w:numId w:val="63"/>
        </w:numPr>
        <w:spacing w:after="0" w:line="240" w:lineRule="auto"/>
        <w:ind w:left="360"/>
        <w:contextualSpacing/>
        <w:jc w:val="both"/>
        <w:rPr>
          <w:rFonts w:ascii="Times New Roman" w:eastAsia="Times New Roman" w:hAnsi="Times New Roman" w:cs="Times New Roman"/>
          <w:bCs/>
          <w:sz w:val="24"/>
          <w:szCs w:val="24"/>
          <w:lang w:val="sr-Cyrl-CS"/>
        </w:rPr>
      </w:pPr>
      <w:r w:rsidRPr="00BF06F0">
        <w:rPr>
          <w:rFonts w:ascii="Times New Roman" w:eastAsia="Times New Roman" w:hAnsi="Times New Roman" w:cs="Times New Roman"/>
          <w:bCs/>
          <w:sz w:val="24"/>
          <w:szCs w:val="24"/>
          <w:lang w:val="sr-Cyrl-CS"/>
        </w:rPr>
        <w:t xml:space="preserve">Правилник о ургентном одржавању јавног пута; </w:t>
      </w:r>
      <w:r w:rsidRPr="00BF06F0">
        <w:rPr>
          <w:rFonts w:ascii="Times New Roman" w:hAnsi="Times New Roman" w:cs="Times New Roman"/>
          <w:sz w:val="24"/>
          <w:szCs w:val="24"/>
          <w:lang w:val="sr-Cyrl-CS"/>
        </w:rPr>
        <w:t>,,Сл. гласник РС“ 75/19 од  23.10.2019.);</w:t>
      </w:r>
    </w:p>
    <w:p w14:paraId="3ECC0B20" w14:textId="77777777" w:rsidR="00CE29DA" w:rsidRPr="00BF06F0" w:rsidRDefault="00CE29DA" w:rsidP="006F1B60">
      <w:pPr>
        <w:numPr>
          <w:ilvl w:val="0"/>
          <w:numId w:val="63"/>
        </w:numPr>
        <w:spacing w:after="0" w:line="240" w:lineRule="auto"/>
        <w:ind w:left="360"/>
        <w:contextualSpacing/>
        <w:jc w:val="both"/>
        <w:rPr>
          <w:rFonts w:ascii="Times New Roman" w:eastAsia="Times New Roman" w:hAnsi="Times New Roman" w:cs="Times New Roman"/>
          <w:bCs/>
          <w:sz w:val="24"/>
          <w:szCs w:val="24"/>
          <w:lang w:val="sr-Cyrl-CS"/>
        </w:rPr>
      </w:pPr>
      <w:r w:rsidRPr="00BF06F0">
        <w:rPr>
          <w:rFonts w:ascii="Times New Roman" w:eastAsia="Times New Roman" w:hAnsi="Times New Roman" w:cs="Times New Roman"/>
          <w:bCs/>
          <w:sz w:val="24"/>
          <w:szCs w:val="24"/>
          <w:lang w:val="sr-Cyrl-CS"/>
        </w:rPr>
        <w:t>Правилник о начину означавања и евиденцији јавних путева; (,,Сл.гл.РС“</w:t>
      </w:r>
      <w:r w:rsidRPr="00BF06F0">
        <w:rPr>
          <w:rFonts w:ascii="Times New Roman" w:hAnsi="Times New Roman" w:cs="Times New Roman"/>
          <w:sz w:val="24"/>
          <w:szCs w:val="24"/>
          <w:lang w:val="sr-Cyrl-CS"/>
        </w:rPr>
        <w:t xml:space="preserve"> 65/19 од  13.09.2019.);</w:t>
      </w:r>
    </w:p>
    <w:p w14:paraId="34D3AA16" w14:textId="77777777" w:rsidR="00CE29DA" w:rsidRPr="00BF06F0" w:rsidRDefault="00CE29DA" w:rsidP="006F1B60">
      <w:pPr>
        <w:numPr>
          <w:ilvl w:val="0"/>
          <w:numId w:val="63"/>
        </w:numPr>
        <w:spacing w:after="0" w:line="240" w:lineRule="auto"/>
        <w:ind w:left="360"/>
        <w:contextualSpacing/>
        <w:jc w:val="both"/>
        <w:rPr>
          <w:rFonts w:ascii="Times New Roman" w:eastAsia="Times New Roman" w:hAnsi="Times New Roman" w:cs="Times New Roman"/>
          <w:bCs/>
          <w:sz w:val="24"/>
          <w:szCs w:val="24"/>
          <w:lang w:val="sr-Cyrl-CS"/>
        </w:rPr>
      </w:pPr>
      <w:r w:rsidRPr="00BF06F0">
        <w:rPr>
          <w:rFonts w:ascii="Times New Roman" w:hAnsi="Times New Roman" w:cs="Times New Roman"/>
          <w:sz w:val="24"/>
          <w:szCs w:val="24"/>
          <w:lang w:val="sr-Cyrl-CS"/>
        </w:rPr>
        <w:t>Правилник о начину спровођења процене и садржају извештаја процене (објављено у ,,Сл. гласник РС“  број 63/19 од  28.08.2019.);</w:t>
      </w:r>
    </w:p>
    <w:p w14:paraId="3730D134" w14:textId="77777777" w:rsidR="00CE29DA" w:rsidRPr="00BF06F0" w:rsidRDefault="00CE29DA" w:rsidP="006F1B60">
      <w:pPr>
        <w:numPr>
          <w:ilvl w:val="0"/>
          <w:numId w:val="63"/>
        </w:numPr>
        <w:spacing w:after="0" w:line="240" w:lineRule="auto"/>
        <w:ind w:left="360"/>
        <w:contextualSpacing/>
        <w:jc w:val="both"/>
        <w:rPr>
          <w:rFonts w:ascii="Times New Roman" w:eastAsia="Times New Roman" w:hAnsi="Times New Roman" w:cs="Times New Roman"/>
          <w:bCs/>
          <w:sz w:val="24"/>
          <w:szCs w:val="24"/>
          <w:lang w:val="sr-Cyrl-CS"/>
        </w:rPr>
      </w:pPr>
      <w:r w:rsidRPr="00BF06F0">
        <w:rPr>
          <w:rFonts w:ascii="Times New Roman" w:eastAsia="Times New Roman" w:hAnsi="Times New Roman" w:cs="Times New Roman"/>
          <w:bCs/>
          <w:sz w:val="24"/>
          <w:szCs w:val="24"/>
          <w:lang w:val="sr-Cyrl-CS"/>
        </w:rPr>
        <w:t>Дата сагласност на акт о Општим условима међумесног превоза;</w:t>
      </w:r>
    </w:p>
    <w:p w14:paraId="66D68F1B" w14:textId="77777777" w:rsidR="00CE29DA" w:rsidRPr="00BF06F0" w:rsidRDefault="00CE29DA" w:rsidP="006F1B60">
      <w:pPr>
        <w:numPr>
          <w:ilvl w:val="0"/>
          <w:numId w:val="63"/>
        </w:numPr>
        <w:spacing w:after="0" w:line="240" w:lineRule="auto"/>
        <w:ind w:left="360"/>
        <w:contextualSpacing/>
        <w:jc w:val="both"/>
        <w:rPr>
          <w:rFonts w:ascii="Times New Roman" w:eastAsia="Times New Roman" w:hAnsi="Times New Roman" w:cs="Times New Roman"/>
          <w:bCs/>
          <w:sz w:val="24"/>
          <w:szCs w:val="24"/>
          <w:lang w:val="sr-Cyrl-CS"/>
        </w:rPr>
      </w:pPr>
      <w:r w:rsidRPr="00BF06F0">
        <w:rPr>
          <w:rFonts w:ascii="Times New Roman" w:eastAsia="Times New Roman" w:hAnsi="Times New Roman" w:cs="Times New Roman"/>
          <w:bCs/>
          <w:sz w:val="24"/>
          <w:szCs w:val="24"/>
          <w:lang w:val="sr-Cyrl-CS"/>
        </w:rPr>
        <w:t>Акт о Општим условима пословања аутобуских станица;</w:t>
      </w:r>
    </w:p>
    <w:p w14:paraId="503CE922" w14:textId="77777777" w:rsidR="00CE29DA" w:rsidRPr="00BF06F0"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Споразум између Владе Републике Србије и Владе Уједињеног Краљевства Велике Британије и Северне Ирске о међународном друмском саобраћају („Сл. гласник РС – Међународни уговори“, број 5/19);</w:t>
      </w:r>
    </w:p>
    <w:p w14:paraId="4BC88D86" w14:textId="77777777" w:rsidR="00CE29DA" w:rsidRPr="00BF06F0"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Закључак о прихватању Платформе за састанак делегација Републике Србије и  Уједињеног Краљевства Велике Британије и Северне Ирске о питањима из области друмског превоза;</w:t>
      </w:r>
    </w:p>
    <w:p w14:paraId="67EA3527" w14:textId="77777777" w:rsidR="00CE29DA" w:rsidRPr="00BF06F0"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Закључак којим се прихвата предлог стручно-политичке платформe за службенo путовањe Саше Стојановића, вршиоца дужности помоћника министра грађевинарства, саобраћаја и инфраструктуре - Сектор за друмски транспорт, путеве и безбедност саобраћаја у Лондон, Уједињено Краљевство Велике Британије и Северне Ирске, у периоду од 5. фебруара до 7. фебруара 2019. године, ради учешћа на састанку делегације Републике Србије са делегацијом Уједињеног Краљевства о питањима из области друмског превоза;</w:t>
      </w:r>
    </w:p>
    <w:p w14:paraId="1F061374" w14:textId="77777777" w:rsidR="00CE29DA" w:rsidRPr="00BF06F0"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hAnsi="Times New Roman" w:cs="Times New Roman"/>
          <w:sz w:val="24"/>
          <w:szCs w:val="24"/>
          <w:lang w:val="sr-Cyrl-CS"/>
        </w:rPr>
        <w:t>Закључак о прихватању Платформе за разговоре делегација Републике Србије и Републике Чешке на састанку Мешовите комисије за међународни друмски саобраћај, у Прагу, 29. и 30. маја 2019. године;</w:t>
      </w:r>
    </w:p>
    <w:p w14:paraId="47250D66" w14:textId="77777777" w:rsidR="00CE29DA" w:rsidRPr="00BF06F0"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hAnsi="Times New Roman" w:cs="Times New Roman"/>
          <w:sz w:val="24"/>
          <w:szCs w:val="24"/>
          <w:lang w:val="sr-Cyrl-CS"/>
        </w:rPr>
        <w:t>Закључак о прихватању Платформе за разговоре делегација Републике Србије и Републике Италије на састанку Мешовите комисије за међународни друмски превоз путника и ствари у Београду, 1. и 2. октобра 2019. године;</w:t>
      </w:r>
    </w:p>
    <w:p w14:paraId="737FEE19" w14:textId="77777777" w:rsidR="00CE29DA" w:rsidRPr="00BF06F0"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hAnsi="Times New Roman" w:cs="Times New Roman"/>
          <w:sz w:val="24"/>
          <w:szCs w:val="24"/>
          <w:lang w:val="sr-Cyrl-CS"/>
        </w:rPr>
        <w:t>Закључак о прихватању Платформе за разговоре делегација Републике Србије и Савезне Републике Немачке на састанку Мешовите комисије за превоз путника и ствари у међународном друмском саобраћају у Бону, 9. и 10. октобра 2019. године;</w:t>
      </w:r>
    </w:p>
    <w:p w14:paraId="0DDE3271" w14:textId="77777777" w:rsidR="00CE29DA" w:rsidRPr="00BF06F0"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hAnsi="Times New Roman" w:cs="Times New Roman"/>
          <w:sz w:val="24"/>
          <w:szCs w:val="24"/>
          <w:lang w:val="sr-Cyrl-CS"/>
        </w:rPr>
        <w:t>Закључак о прихватању Платформе за разговоре делегација Републике Србије и Руске Федерације на састанку Мешовите комисије за међународни друмски саобраћај,у Београду, 30. и 31. октобра 2019. године;</w:t>
      </w:r>
    </w:p>
    <w:p w14:paraId="2041C82F" w14:textId="77777777" w:rsidR="00CE29DA" w:rsidRPr="00BF06F0"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Times New Roman" w:hAnsi="Times New Roman" w:cs="Times New Roman"/>
          <w:sz w:val="24"/>
          <w:szCs w:val="24"/>
          <w:lang w:val="sr-Cyrl-CS" w:eastAsia="x-none"/>
        </w:rPr>
        <w:t>Закључак  о утврђивању Основе за закључивање Споразума између Републике Србије и Краљевине Холандије о међународном друмском превозу терета и путника;</w:t>
      </w:r>
    </w:p>
    <w:p w14:paraId="16A97038" w14:textId="77777777" w:rsidR="00CE29DA" w:rsidRPr="00BF06F0"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Times New Roman" w:hAnsi="Times New Roman" w:cs="Times New Roman"/>
          <w:sz w:val="24"/>
          <w:szCs w:val="24"/>
          <w:lang w:val="sr-Cyrl-CS" w:eastAsia="x-none"/>
        </w:rPr>
        <w:t>Закључак о прихватању Платформе за разговоре делегација Републике Србије и Краљевине Холандије на састанку Мешовите комисије за међународни друмски превоз, 25. и 26. септембра 2019. године у Хагу;</w:t>
      </w:r>
    </w:p>
    <w:p w14:paraId="7D42D035" w14:textId="77777777" w:rsidR="00CE29DA" w:rsidRPr="00BF06F0"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hAnsi="Times New Roman" w:cs="Times New Roman"/>
          <w:sz w:val="24"/>
          <w:szCs w:val="24"/>
          <w:lang w:val="sr-Cyrl-CS"/>
        </w:rPr>
        <w:t>Предлог закључка којим се утврђује Основа за закључивање Споразума између Републике Србије и Краљевине Шпаније о међународном друмском превозу;</w:t>
      </w:r>
    </w:p>
    <w:p w14:paraId="073A867B" w14:textId="77777777" w:rsidR="00CE29DA" w:rsidRPr="00BF06F0"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hAnsi="Times New Roman" w:cs="Times New Roman"/>
          <w:sz w:val="24"/>
          <w:szCs w:val="24"/>
          <w:lang w:val="sr-Cyrl-CS"/>
        </w:rPr>
        <w:lastRenderedPageBreak/>
        <w:t>Предлог закључка о утврђивању Основе за приступање Републике Србије Протоколу из 1978. године уз Конвенцију о уговору за међународни превоз робе друмом;</w:t>
      </w:r>
    </w:p>
    <w:p w14:paraId="6B45CEA9" w14:textId="77777777" w:rsidR="00CE29DA" w:rsidRPr="00BF06F0"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Закључак којим се п</w:t>
      </w:r>
      <w:r w:rsidRPr="00BF06F0">
        <w:rPr>
          <w:rFonts w:ascii="Times New Roman" w:eastAsia="Times New Roman" w:hAnsi="Times New Roman" w:cs="Times New Roman"/>
          <w:sz w:val="24"/>
          <w:szCs w:val="24"/>
          <w:lang w:val="sr-Cyrl-CS"/>
        </w:rPr>
        <w:t>рихвата Извештај Министарства грађевинарства, саобраћаја и инфраструктуре o геолошком и хидрогеолошком статусу простора на којем је изграђен аутопут Е-763 деоница Обреновац - Уб и Лајковац - Љиг</w:t>
      </w:r>
      <w:r w:rsidRPr="00BF06F0">
        <w:rPr>
          <w:rFonts w:ascii="Times New Roman" w:eastAsia="Times New Roman" w:hAnsi="Times New Roman" w:cs="Times New Roman"/>
          <w:b/>
          <w:sz w:val="24"/>
          <w:szCs w:val="24"/>
          <w:lang w:val="sr-Cyrl-CS"/>
        </w:rPr>
        <w:t xml:space="preserve"> </w:t>
      </w:r>
      <w:r w:rsidRPr="00BF06F0">
        <w:rPr>
          <w:rFonts w:ascii="Times New Roman" w:eastAsia="Times New Roman" w:hAnsi="Times New Roman" w:cs="Times New Roman"/>
          <w:sz w:val="24"/>
          <w:szCs w:val="24"/>
          <w:lang w:val="sr-Cyrl-CS"/>
        </w:rPr>
        <w:t>и Хидротехничка студија о утицају површинских и подземних вода на пут Е-763 деонице Обреновац – Уб и Лајковац - Љиг  са предлогом решења - Извод - закључак са предлогом решења, коју је израдио Институт за водопривреду „Јарослав Черниˮ а.д.;</w:t>
      </w:r>
    </w:p>
    <w:p w14:paraId="70160926" w14:textId="77777777" w:rsidR="00CE29DA" w:rsidRPr="00BF06F0"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Закључак којим се усваја текст Анекса 5 Комерцијалног уговора за изградњу ауто-пута Е 763, сектор Обреновац Љиг, закљученог 13. маја 2013. године;</w:t>
      </w:r>
    </w:p>
    <w:p w14:paraId="1869FC68" w14:textId="77777777" w:rsidR="00CE29DA" w:rsidRPr="00BF06F0"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Решење Владе којим се даје сагласност на Правилник о изменама Правилника о раду „Коридори Србије” д.о.о. Београд, који је донела Скупштина „Коридори Србије” д.о.о. Београд,  на седници од 21.12.2018. године;</w:t>
      </w:r>
    </w:p>
    <w:p w14:paraId="3504D02A" w14:textId="77777777" w:rsidR="00CE29DA" w:rsidRPr="00BF06F0"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Times New Roman" w:hAnsi="Times New Roman" w:cs="Times New Roman"/>
          <w:sz w:val="24"/>
          <w:szCs w:val="24"/>
          <w:lang w:val="sr-Cyrl-CS"/>
        </w:rPr>
        <w:t>Закључак којим се усваја текст Анекса 6 Комерцијалног уговора за изградњу ауто-пута Е 763, сектор Обреновац Љиг, закљученог 13. маја 2013. године, који је саставни део овог закључка;</w:t>
      </w:r>
    </w:p>
    <w:p w14:paraId="14B29F72" w14:textId="77777777" w:rsidR="00CE29DA" w:rsidRPr="00BF06F0"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Times New Roman" w:hAnsi="Times New Roman" w:cs="Times New Roman"/>
          <w:sz w:val="24"/>
          <w:szCs w:val="24"/>
          <w:lang w:val="sr-Cyrl-CS"/>
        </w:rPr>
        <w:t>Решење о давању сагласности на Oдлуку о висини посебне накнаде за употребу јавног пута, његовог дела и путног објекта (путарина)</w:t>
      </w:r>
      <w:r w:rsidRPr="00BF06F0">
        <w:rPr>
          <w:rFonts w:ascii="Times New Roman" w:eastAsia="Times New Roman" w:hAnsi="Times New Roman" w:cs="Times New Roman"/>
          <w:sz w:val="18"/>
          <w:szCs w:val="18"/>
          <w:lang w:val="sr-Cyrl-CS"/>
        </w:rPr>
        <w:t xml:space="preserve"> </w:t>
      </w:r>
      <w:r w:rsidRPr="00BF06F0">
        <w:rPr>
          <w:rFonts w:ascii="Times New Roman" w:eastAsia="Times New Roman" w:hAnsi="Times New Roman" w:cs="Times New Roman"/>
          <w:sz w:val="24"/>
          <w:szCs w:val="24"/>
          <w:lang w:val="sr-Cyrl-CS"/>
        </w:rPr>
        <w:t>број 953-13393/19-9, коју је донео Надзорни одбор Јавног предузећа „Путеви Србијеˮ на седници одржаној  30. маја 2019. године;</w:t>
      </w:r>
    </w:p>
    <w:p w14:paraId="239B9722" w14:textId="77777777" w:rsidR="00CE29DA" w:rsidRPr="00BF06F0"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 xml:space="preserve">Решење о давању сагласности на одлуку о измени одлуке о висини посебне накнаде за употребу јавног пута, његовог дела и путног објекта(путарина) којим се даје сагласност на Одлуку о измени Одлуке о висини посебне накнаде за </w:t>
      </w:r>
      <w:r w:rsidRPr="00BF06F0">
        <w:rPr>
          <w:rFonts w:ascii="Times New Roman" w:eastAsia="Times New Roman" w:hAnsi="Times New Roman" w:cs="Times New Roman"/>
          <w:sz w:val="24"/>
          <w:szCs w:val="24"/>
          <w:lang w:val="sr-Cyrl-CS"/>
        </w:rPr>
        <w:t>употребу јавног пута, његовог дела и путног објекта (путарина) број 953-18947/19-2, коју је донео Надзорни одбор Јавног предузећа „Путеви Србијеˮ на седници одржаној 23. јула 2019. године;</w:t>
      </w:r>
    </w:p>
    <w:p w14:paraId="2301A81A" w14:textId="77777777" w:rsidR="00CE29DA" w:rsidRPr="00BF06F0"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Oдлукa о измени Одлуке о образовању Радне групе за реализацију пројекта „Изградња брзе саобраћајнице – државног пута IБ реда број 21 Нови Сад – Рума” („Фрушкогорски коридор” („Сл. гласник РС“, број 65/2019);</w:t>
      </w:r>
    </w:p>
    <w:p w14:paraId="119AC27E" w14:textId="77777777" w:rsidR="00CE29DA" w:rsidRPr="00BF06F0"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Oдлукa о измени и допуни Одлуке о образовању Радне групе за реализацију пројекта „Изградња брзе саобраћајнице – државног пута IБ реда број 21 Нови Сад – Рума” („Фрушкогорски коридор” („Сл. гласник РС“, број 71/2019).</w:t>
      </w:r>
    </w:p>
    <w:p w14:paraId="79241577" w14:textId="77777777" w:rsidR="00CE29DA" w:rsidRPr="00BF06F0"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Предлог закључка којим се даје сагласност на текст Анекса 7 Комерцијалног уговора о изградњи аутопута Е 763</w:t>
      </w:r>
      <w:r w:rsidRPr="00BF06F0">
        <w:rPr>
          <w:rFonts w:ascii="Times New Roman" w:eastAsia="Calibri" w:hAnsi="Times New Roman" w:cs="Times New Roman"/>
          <w:sz w:val="24"/>
          <w:szCs w:val="24"/>
          <w:lang w:val="sr-Latn-CS"/>
        </w:rPr>
        <w:t>.</w:t>
      </w:r>
    </w:p>
    <w:p w14:paraId="7858712F" w14:textId="77777777" w:rsidR="00CE29DA" w:rsidRPr="00BF06F0" w:rsidRDefault="00CE29DA" w:rsidP="00CE29DA">
      <w:pPr>
        <w:spacing w:after="0" w:line="240" w:lineRule="auto"/>
        <w:ind w:left="360"/>
        <w:contextualSpacing/>
        <w:jc w:val="both"/>
        <w:rPr>
          <w:rFonts w:ascii="Times New Roman" w:eastAsia="Calibri" w:hAnsi="Times New Roman" w:cs="Times New Roman"/>
          <w:sz w:val="24"/>
          <w:szCs w:val="24"/>
          <w:lang w:val="sr-Cyrl-CS"/>
        </w:rPr>
      </w:pPr>
    </w:p>
    <w:p w14:paraId="73FB1B1F" w14:textId="77777777" w:rsidR="00CE29DA" w:rsidRPr="00BF06F0" w:rsidRDefault="00CE29DA" w:rsidP="00CE29DA">
      <w:pPr>
        <w:spacing w:after="0" w:line="240" w:lineRule="auto"/>
        <w:ind w:firstLine="720"/>
        <w:contextualSpacing/>
        <w:jc w:val="both"/>
        <w:rPr>
          <w:rFonts w:ascii="Times New Roman" w:eastAsia="Calibri" w:hAnsi="Times New Roman" w:cs="Times New Roman"/>
          <w:sz w:val="24"/>
          <w:szCs w:val="24"/>
          <w:u w:val="single"/>
          <w:lang w:val="sr-Cyrl-CS"/>
        </w:rPr>
      </w:pPr>
      <w:r w:rsidRPr="00BF06F0">
        <w:rPr>
          <w:rFonts w:ascii="Times New Roman" w:eastAsia="Calibri" w:hAnsi="Times New Roman" w:cs="Times New Roman"/>
          <w:sz w:val="24"/>
          <w:szCs w:val="24"/>
          <w:lang w:val="sr-Cyrl-CS"/>
        </w:rPr>
        <w:t xml:space="preserve"> У периоду </w:t>
      </w:r>
      <w:r w:rsidRPr="00BF06F0">
        <w:rPr>
          <w:rFonts w:ascii="Times New Roman" w:eastAsia="Times New Roman" w:hAnsi="Times New Roman" w:cs="Times New Roman"/>
          <w:b/>
          <w:bCs/>
          <w:sz w:val="24"/>
          <w:szCs w:val="24"/>
          <w:lang w:val="sr-Cyrl-CS"/>
        </w:rPr>
        <w:t>јануар-</w:t>
      </w:r>
      <w:r w:rsidRPr="00BF06F0">
        <w:rPr>
          <w:rFonts w:ascii="Times New Roman" w:eastAsia="Times New Roman" w:hAnsi="Times New Roman" w:cs="Times New Roman"/>
          <w:b/>
          <w:bCs/>
          <w:sz w:val="24"/>
          <w:szCs w:val="24"/>
          <w:lang w:val="sr-Cyrl-RS"/>
        </w:rPr>
        <w:t>децембар</w:t>
      </w:r>
      <w:r w:rsidRPr="00BF06F0">
        <w:rPr>
          <w:rFonts w:ascii="Times New Roman" w:eastAsia="Times New Roman" w:hAnsi="Times New Roman" w:cs="Times New Roman"/>
          <w:b/>
          <w:bCs/>
          <w:sz w:val="24"/>
          <w:szCs w:val="24"/>
          <w:lang w:val="sr-Cyrl-CS"/>
        </w:rPr>
        <w:t xml:space="preserve"> </w:t>
      </w:r>
      <w:r w:rsidRPr="00BF06F0">
        <w:rPr>
          <w:rFonts w:ascii="Times New Roman" w:eastAsia="Times New Roman" w:hAnsi="Times New Roman" w:cs="Times New Roman"/>
          <w:bCs/>
          <w:sz w:val="24"/>
          <w:szCs w:val="24"/>
          <w:lang w:val="sr-Cyrl-CS"/>
        </w:rPr>
        <w:t>2019</w:t>
      </w:r>
      <w:r w:rsidRPr="00BF06F0">
        <w:rPr>
          <w:rFonts w:ascii="Times New Roman" w:eastAsia="Calibri" w:hAnsi="Times New Roman" w:cs="Times New Roman"/>
          <w:sz w:val="24"/>
          <w:szCs w:val="24"/>
          <w:lang w:val="sr-Cyrl-CS"/>
        </w:rPr>
        <w:t>. године представници Сектора за друмски транспорт, путеве и безбедност саобраћаја учествовали су као представници Министарства грађевинарства, саобраћаја и инфраструктуре на следећим састанцима:</w:t>
      </w:r>
    </w:p>
    <w:p w14:paraId="034C68A1" w14:textId="77777777" w:rsidR="00CE29DA" w:rsidRPr="00BF06F0"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припремни састанак за састанак Пододбора за транспорт, енергетику, заштиту животне средине, климатске промене и регионални развој;</w:t>
      </w:r>
    </w:p>
    <w:p w14:paraId="25569F6A" w14:textId="77777777" w:rsidR="00CE29DA" w:rsidRPr="00BF06F0"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 xml:space="preserve">састанак Пододбора за транспорт, енергетику, заштиту животне средине, климатске промене и регионални развој; </w:t>
      </w:r>
    </w:p>
    <w:p w14:paraId="072E5E76" w14:textId="77777777" w:rsidR="00CE29DA" w:rsidRPr="00BF06F0" w:rsidRDefault="00CE29DA" w:rsidP="006F1B60">
      <w:pPr>
        <w:numPr>
          <w:ilvl w:val="0"/>
          <w:numId w:val="50"/>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lastRenderedPageBreak/>
        <w:t>у Министарству спољних послова ради припреме за потписивање Споразума  између Владе Републике Србије и Владе  Уједињеног Краљевства Велике Британије и Северне Ирске о међународном друмском саобраћају;</w:t>
      </w:r>
    </w:p>
    <w:p w14:paraId="18EA7AC9" w14:textId="77777777" w:rsidR="00CE29DA" w:rsidRPr="00BF06F0"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праћење реализације Пројекта изградњe аутопута Е-763, Београд-Јужни Јадран, сектор Обреновац-Љиг -  одржано низ састанака са представницима Извођача и Надзора уз редован обилазак терена;</w:t>
      </w:r>
    </w:p>
    <w:p w14:paraId="7675210C" w14:textId="77777777" w:rsidR="00CE29DA" w:rsidRPr="00BF06F0"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праћење реализације пројекта отклањања недостатака у гарантном периоду, аутопут Е-763, Београд-Јужни Јадран, деоница 4: Уб-Лајковац;</w:t>
      </w:r>
    </w:p>
    <w:p w14:paraId="0681B3C3" w14:textId="77777777" w:rsidR="00CE29DA" w:rsidRPr="00BF06F0"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праћење реализације Пројекта Рехабилитације путева и унапређења безбедности саобраћаја (РРСП), одржано низ састанака са ЈППС, Пројектантима и др. уз редован обилазак терена;</w:t>
      </w:r>
    </w:p>
    <w:p w14:paraId="38D9F09E" w14:textId="77777777" w:rsidR="00CE29DA" w:rsidRPr="00BF06F0"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праћење реализације Пројекта Израде Идејног пројекта за брзу саобраћајницу Нови Сад-Рума (Фрушкогорски коридор</w:t>
      </w:r>
      <w:r w:rsidRPr="00BF06F0">
        <w:rPr>
          <w:rFonts w:ascii="Times New Roman" w:eastAsia="Calibri" w:hAnsi="Times New Roman" w:cs="Times New Roman"/>
          <w:sz w:val="24"/>
          <w:szCs w:val="24"/>
          <w:lang w:val="sr-Latn-CS"/>
        </w:rPr>
        <w:t xml:space="preserve"> – </w:t>
      </w:r>
      <w:r w:rsidRPr="00BF06F0">
        <w:rPr>
          <w:rFonts w:ascii="Times New Roman" w:eastAsia="Calibri" w:hAnsi="Times New Roman" w:cs="Times New Roman"/>
          <w:sz w:val="24"/>
          <w:szCs w:val="24"/>
          <w:lang w:val="sr-Cyrl-CS"/>
        </w:rPr>
        <w:t xml:space="preserve">одржано неколико састанака „техничког“ дела Радне групе за праћење реализације овог пројекта, вођени су преговори са кинеском компанијом </w:t>
      </w:r>
      <w:r w:rsidRPr="00BF06F0">
        <w:rPr>
          <w:rFonts w:ascii="Times New Roman" w:eastAsia="Calibri" w:hAnsi="Times New Roman" w:cs="Times New Roman"/>
          <w:sz w:val="24"/>
          <w:szCs w:val="24"/>
          <w:lang w:val="sr-Latn-CS"/>
        </w:rPr>
        <w:t>CRCB</w:t>
      </w:r>
      <w:r w:rsidRPr="00BF06F0">
        <w:rPr>
          <w:rFonts w:ascii="Times New Roman" w:eastAsia="Calibri" w:hAnsi="Times New Roman" w:cs="Times New Roman"/>
          <w:sz w:val="24"/>
          <w:szCs w:val="24"/>
          <w:lang w:val="sr-Cyrl-CS"/>
        </w:rPr>
        <w:t xml:space="preserve"> у вези са закључивањем Комерцијалног уговора за изградњу);</w:t>
      </w:r>
    </w:p>
    <w:p w14:paraId="1BF0C0C2" w14:textId="77777777" w:rsidR="00CE29DA" w:rsidRPr="00BF06F0"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праћење реализације Пројекта израдње Коридора 10, правац Е-80 Ниш-Димитровград и правац Е-75 Ниш-Македонска граница;</w:t>
      </w:r>
    </w:p>
    <w:p w14:paraId="7E1F8067" w14:textId="77777777" w:rsidR="00CE29DA" w:rsidRPr="00BF06F0"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 xml:space="preserve">одржано неколико састанака у вези са реализацијом Пројекта изградње брзе саобраћајнице Иверак-Лајковац, са представницима кинеске компаније </w:t>
      </w:r>
      <w:r w:rsidRPr="00BF06F0">
        <w:rPr>
          <w:rFonts w:ascii="Times New Roman" w:eastAsia="Calibri" w:hAnsi="Times New Roman" w:cs="Times New Roman"/>
          <w:sz w:val="24"/>
          <w:szCs w:val="24"/>
          <w:lang w:val="sr-Latn-CS"/>
        </w:rPr>
        <w:t>CRBC,</w:t>
      </w:r>
      <w:r w:rsidRPr="00BF06F0">
        <w:rPr>
          <w:rFonts w:ascii="Times New Roman" w:eastAsia="Calibri" w:hAnsi="Times New Roman" w:cs="Times New Roman"/>
          <w:sz w:val="24"/>
          <w:szCs w:val="24"/>
          <w:lang w:val="sr-Cyrl-CS"/>
        </w:rPr>
        <w:t xml:space="preserve"> ЈП „Путеви Србије“</w:t>
      </w:r>
      <w:r w:rsidRPr="00BF06F0">
        <w:rPr>
          <w:rFonts w:ascii="Times New Roman" w:eastAsia="Calibri" w:hAnsi="Times New Roman" w:cs="Times New Roman"/>
          <w:sz w:val="24"/>
          <w:szCs w:val="24"/>
          <w:lang w:val="sr-Latn-CS"/>
        </w:rPr>
        <w:t xml:space="preserve">, </w:t>
      </w:r>
      <w:r w:rsidRPr="00BF06F0">
        <w:rPr>
          <w:rFonts w:ascii="Times New Roman" w:eastAsia="Calibri" w:hAnsi="Times New Roman" w:cs="Times New Roman"/>
          <w:sz w:val="24"/>
          <w:szCs w:val="24"/>
          <w:lang w:val="sr-Cyrl-CS"/>
        </w:rPr>
        <w:t>Институтом за путеве и Институтом „Јарослав Черни“;</w:t>
      </w:r>
    </w:p>
    <w:p w14:paraId="198DFCE3" w14:textId="77777777" w:rsidR="00CE29DA" w:rsidRPr="00BF06F0"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одржан први састанак Радне групе за праћење реализације Пројекта изградње аутопута Београд</w:t>
      </w:r>
      <w:r w:rsidRPr="00BF06F0">
        <w:rPr>
          <w:rFonts w:ascii="Times New Roman" w:eastAsia="Calibri" w:hAnsi="Times New Roman" w:cs="Times New Roman"/>
          <w:sz w:val="24"/>
          <w:szCs w:val="24"/>
          <w:lang w:val="sr-Latn-CS"/>
        </w:rPr>
        <w:t xml:space="preserve"> </w:t>
      </w:r>
      <w:r w:rsidRPr="00BF06F0">
        <w:rPr>
          <w:rFonts w:ascii="Times New Roman" w:eastAsia="Calibri" w:hAnsi="Times New Roman" w:cs="Times New Roman"/>
          <w:sz w:val="24"/>
          <w:szCs w:val="24"/>
          <w:lang w:val="sr-Cyrl-CS"/>
        </w:rPr>
        <w:t>-</w:t>
      </w:r>
      <w:r w:rsidRPr="00BF06F0">
        <w:rPr>
          <w:rFonts w:ascii="Times New Roman" w:eastAsia="Calibri" w:hAnsi="Times New Roman" w:cs="Times New Roman"/>
          <w:sz w:val="24"/>
          <w:szCs w:val="24"/>
          <w:lang w:val="sr-Latn-CS"/>
        </w:rPr>
        <w:t xml:space="preserve"> </w:t>
      </w:r>
      <w:r w:rsidRPr="00BF06F0">
        <w:rPr>
          <w:rFonts w:ascii="Times New Roman" w:eastAsia="Calibri" w:hAnsi="Times New Roman" w:cs="Times New Roman"/>
          <w:sz w:val="24"/>
          <w:szCs w:val="24"/>
          <w:lang w:val="sr-Cyrl-CS"/>
        </w:rPr>
        <w:t>Зрењанин и Зрењанин</w:t>
      </w:r>
      <w:r w:rsidRPr="00BF06F0">
        <w:rPr>
          <w:rFonts w:ascii="Times New Roman" w:eastAsia="Calibri" w:hAnsi="Times New Roman" w:cs="Times New Roman"/>
          <w:sz w:val="24"/>
          <w:szCs w:val="24"/>
          <w:lang w:val="sr-Latn-CS"/>
        </w:rPr>
        <w:t xml:space="preserve"> </w:t>
      </w:r>
      <w:r w:rsidRPr="00BF06F0">
        <w:rPr>
          <w:rFonts w:ascii="Times New Roman" w:eastAsia="Calibri" w:hAnsi="Times New Roman" w:cs="Times New Roman"/>
          <w:sz w:val="24"/>
          <w:szCs w:val="24"/>
          <w:lang w:val="sr-Cyrl-CS"/>
        </w:rPr>
        <w:t>-</w:t>
      </w:r>
      <w:r w:rsidRPr="00BF06F0">
        <w:rPr>
          <w:rFonts w:ascii="Times New Roman" w:eastAsia="Calibri" w:hAnsi="Times New Roman" w:cs="Times New Roman"/>
          <w:sz w:val="24"/>
          <w:szCs w:val="24"/>
          <w:lang w:val="sr-Latn-CS"/>
        </w:rPr>
        <w:t xml:space="preserve"> </w:t>
      </w:r>
      <w:r w:rsidRPr="00BF06F0">
        <w:rPr>
          <w:rFonts w:ascii="Times New Roman" w:eastAsia="Calibri" w:hAnsi="Times New Roman" w:cs="Times New Roman"/>
          <w:sz w:val="24"/>
          <w:szCs w:val="24"/>
          <w:lang w:val="sr-Cyrl-CS"/>
        </w:rPr>
        <w:t xml:space="preserve">Нови Сад, након чега се приступипило изради Меморандума о разумевању са кинеском компанијом </w:t>
      </w:r>
      <w:r w:rsidRPr="00BF06F0">
        <w:rPr>
          <w:rFonts w:ascii="Times New Roman" w:eastAsia="Calibri" w:hAnsi="Times New Roman" w:cs="Times New Roman"/>
          <w:sz w:val="24"/>
          <w:szCs w:val="24"/>
          <w:lang w:val="sr-Latn-CS"/>
        </w:rPr>
        <w:t>China Shandong International;</w:t>
      </w:r>
    </w:p>
    <w:p w14:paraId="772B418A" w14:textId="77777777" w:rsidR="00CE29DA" w:rsidRPr="00BF06F0"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састанак делегације Р. Србије и Р Хрватске ради преговора о закључивању споразума о заједничком одржавању граничних друмских мостова;</w:t>
      </w:r>
    </w:p>
    <w:p w14:paraId="517E4A5C" w14:textId="77777777" w:rsidR="00CE29DA" w:rsidRPr="00BF06F0"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 xml:space="preserve">учешће на састанку у МРЗБСП у вези са применом аустријског Закона о сузбијању дампинговања плата и социјалног дампина на српске превознике; </w:t>
      </w:r>
    </w:p>
    <w:p w14:paraId="74F795BE" w14:textId="77777777" w:rsidR="00CE29DA" w:rsidRPr="00BF06F0"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 xml:space="preserve">учешће на састанцима Радне групе за израду прописа о биогоривима; </w:t>
      </w:r>
    </w:p>
    <w:p w14:paraId="5938908F" w14:textId="77777777" w:rsidR="00CE29DA" w:rsidRPr="00BF06F0"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припремни састанак за састанак Мешовите комисије за међународни друмски саобраћај између делегација Републике Србије и  Републике Чешке;</w:t>
      </w:r>
    </w:p>
    <w:p w14:paraId="6A0EA593" w14:textId="77777777" w:rsidR="00CE29DA" w:rsidRPr="00BF06F0"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састанак Мешовите комисије за међународни друмски саобраћај између делегација Републике Србије и  Републике Чешке;</w:t>
      </w:r>
    </w:p>
    <w:p w14:paraId="4EF2DA42" w14:textId="77777777" w:rsidR="00CE29DA" w:rsidRPr="00BF06F0"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припремни састанак за састанак</w:t>
      </w:r>
      <w:r w:rsidRPr="00BF06F0">
        <w:rPr>
          <w:rFonts w:ascii="Times New Roman" w:hAnsi="Times New Roman" w:cs="Times New Roman"/>
          <w:sz w:val="24"/>
          <w:szCs w:val="24"/>
          <w:lang w:val="sr-Cyrl-CS"/>
        </w:rPr>
        <w:t xml:space="preserve"> за разговоре делегација Републике Србије и Републике Италије на састанку Мешовите комисије за међународни друмски превоз путника и ствари у Београду, 1. и 2. октобра 2019. године;</w:t>
      </w:r>
    </w:p>
    <w:p w14:paraId="55ABF85B" w14:textId="77777777" w:rsidR="00CE29DA" w:rsidRPr="00BF06F0"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hAnsi="Times New Roman" w:cs="Times New Roman"/>
          <w:sz w:val="24"/>
          <w:szCs w:val="24"/>
          <w:lang w:val="sr-Cyrl-CS"/>
        </w:rPr>
        <w:t>разговори делегација Републике Србије и Републике Италије на састанку Мешовите комисије за међународни друмски превоз путника и ствари у Београду, 1. и 2. октобра 2019. године;</w:t>
      </w:r>
    </w:p>
    <w:p w14:paraId="4163A7DB" w14:textId="77777777" w:rsidR="00CE29DA" w:rsidRPr="00BF06F0"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 xml:space="preserve">припремни састанак за </w:t>
      </w:r>
      <w:r w:rsidRPr="00BF06F0">
        <w:rPr>
          <w:rFonts w:ascii="Times New Roman" w:hAnsi="Times New Roman" w:cs="Times New Roman"/>
          <w:sz w:val="24"/>
          <w:szCs w:val="24"/>
          <w:lang w:val="sr-Cyrl-CS"/>
        </w:rPr>
        <w:t>за разговоре делегација Републике Србије и Савезне Републике Немачке на састанку Мешовите комисије за превоз путника и ствари у међународном друмском саобраћају у Бону, 9. и 10. октобра 2019. године;</w:t>
      </w:r>
    </w:p>
    <w:p w14:paraId="272B4C82" w14:textId="77777777" w:rsidR="00CE29DA" w:rsidRPr="00BF06F0"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hAnsi="Times New Roman" w:cs="Times New Roman"/>
          <w:sz w:val="24"/>
          <w:szCs w:val="24"/>
          <w:lang w:val="sr-Cyrl-CS"/>
        </w:rPr>
        <w:lastRenderedPageBreak/>
        <w:t>разговори делегација Републике Србије и Савезне Републике Немачке на састанку Мешовите комисије за превоз путника и ствари у међународном друмском саобраћају у Бону, 9. и 10. октобра 2019. године;</w:t>
      </w:r>
    </w:p>
    <w:p w14:paraId="4322E9CC" w14:textId="77777777" w:rsidR="00CE29DA" w:rsidRPr="00BF06F0"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припремни састанак за</w:t>
      </w:r>
      <w:r w:rsidRPr="00BF06F0">
        <w:rPr>
          <w:rFonts w:ascii="Times New Roman" w:hAnsi="Times New Roman" w:cs="Times New Roman"/>
          <w:sz w:val="24"/>
          <w:szCs w:val="24"/>
          <w:lang w:val="sr-Cyrl-CS"/>
        </w:rPr>
        <w:t xml:space="preserve"> разговоре делегација Републике Србије и Руске Федерације на састанку Мешовите комисије за међународни друмски саобраћај,у Београду, 30. и 31. октобра 2019. године;</w:t>
      </w:r>
    </w:p>
    <w:p w14:paraId="2D701765" w14:textId="77777777" w:rsidR="00CE29DA" w:rsidRPr="00BF06F0"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hAnsi="Times New Roman" w:cs="Times New Roman"/>
          <w:sz w:val="24"/>
          <w:szCs w:val="24"/>
          <w:lang w:val="sr-Cyrl-CS"/>
        </w:rPr>
        <w:t>разговоре делегација Републике Србије и Руске Федерације на састанку Мешовите комисије за међународни друмски саобраћај,у Београду, 30. и 31. октобра 2019. године;</w:t>
      </w:r>
    </w:p>
    <w:p w14:paraId="403E40D4" w14:textId="77777777" w:rsidR="00CE29DA" w:rsidRPr="00BF06F0"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припремни састанак за</w:t>
      </w:r>
      <w:r w:rsidRPr="00BF06F0">
        <w:rPr>
          <w:rFonts w:ascii="Times New Roman" w:eastAsia="Times New Roman" w:hAnsi="Times New Roman" w:cs="Times New Roman"/>
          <w:sz w:val="24"/>
          <w:szCs w:val="24"/>
          <w:lang w:val="sr-Cyrl-CS" w:eastAsia="x-none"/>
        </w:rPr>
        <w:t xml:space="preserve"> разговоре делегација Републике Србије и Краљевине Холандије на састанку Мешовите комисије за међународни друмски превоз, 25. и 26. септембра 2019. године у Хагу;</w:t>
      </w:r>
    </w:p>
    <w:p w14:paraId="2F49D544" w14:textId="77777777" w:rsidR="00CE29DA" w:rsidRPr="00BF06F0"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Times New Roman" w:hAnsi="Times New Roman" w:cs="Times New Roman"/>
          <w:sz w:val="24"/>
          <w:szCs w:val="24"/>
          <w:lang w:val="sr-Cyrl-CS" w:eastAsia="x-none"/>
        </w:rPr>
        <w:t>разговори делегација Републике Србије и Краљевине Холандије на састанку Мешовите комисије за међународни друмски превоз, 25. и 26. септембра 2019. године у Хагу;</w:t>
      </w:r>
    </w:p>
    <w:p w14:paraId="3E8759C9" w14:textId="77777777" w:rsidR="00CE29DA" w:rsidRPr="00BF06F0"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Times New Roman" w:hAnsi="Times New Roman" w:cs="Times New Roman"/>
          <w:sz w:val="24"/>
          <w:szCs w:val="24"/>
          <w:lang w:val="sr-Cyrl-RS" w:eastAsia="x-none"/>
        </w:rPr>
        <w:t xml:space="preserve">Састанак Радне групе за транспорт Међународног транспортног форума </w:t>
      </w:r>
      <w:r w:rsidRPr="00BF06F0">
        <w:rPr>
          <w:rFonts w:ascii="Times New Roman" w:hAnsi="Times New Roman" w:cs="Times New Roman"/>
          <w:sz w:val="24"/>
          <w:szCs w:val="24"/>
          <w:lang w:val="sr-Cyrl-CS"/>
        </w:rPr>
        <w:t>(ITF), у Азербејџану, Баку, 14. и 15. октобар 2019. године</w:t>
      </w:r>
      <w:r w:rsidRPr="00BF06F0">
        <w:rPr>
          <w:rFonts w:ascii="Times New Roman" w:eastAsia="Times New Roman" w:hAnsi="Times New Roman" w:cs="Times New Roman"/>
          <w:sz w:val="24"/>
          <w:szCs w:val="24"/>
          <w:lang w:val="sr-Cyrl-CS"/>
        </w:rPr>
        <w:t>;</w:t>
      </w:r>
    </w:p>
    <w:p w14:paraId="698C43D1" w14:textId="77777777" w:rsidR="00CE29DA" w:rsidRPr="00BF06F0"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припремни састанак за</w:t>
      </w:r>
      <w:r w:rsidRPr="00BF06F0">
        <w:rPr>
          <w:rFonts w:ascii="Times New Roman" w:hAnsi="Times New Roman" w:cs="Times New Roman"/>
          <w:sz w:val="24"/>
          <w:szCs w:val="24"/>
          <w:lang w:val="sr-Cyrl-CS"/>
        </w:rPr>
        <w:t xml:space="preserve"> разговоре делегација Републике Србије и Бугарске на састанку Мешовите комисије за међународни друмски саобраћај,у Београду, 02. и 03. децембар 2019. године;</w:t>
      </w:r>
    </w:p>
    <w:p w14:paraId="451293EC" w14:textId="77777777" w:rsidR="00CE29DA" w:rsidRPr="00BF06F0"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hAnsi="Times New Roman" w:cs="Times New Roman"/>
          <w:sz w:val="24"/>
          <w:szCs w:val="24"/>
          <w:lang w:val="sr-Cyrl-CS"/>
        </w:rPr>
        <w:t>разговори делегација Републике Србије и и Бугарске на састанку Мешовите комисије за међународни друмски саобраћај,у Београду, 02. и 03. децембар 2019. године;</w:t>
      </w:r>
    </w:p>
    <w:p w14:paraId="74C1AD42" w14:textId="77777777" w:rsidR="00CE29DA" w:rsidRPr="00BF06F0"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Times New Roman" w:hAnsi="Times New Roman" w:cs="Times New Roman"/>
          <w:sz w:val="24"/>
          <w:szCs w:val="24"/>
          <w:lang w:val="sr-Cyrl-CS"/>
        </w:rPr>
        <w:t>састанак Стручне радне групе за унапређење квалитета роба (производа и услуга) у безбедности саобраћаја;</w:t>
      </w:r>
    </w:p>
    <w:p w14:paraId="4520A5BA" w14:textId="77777777" w:rsidR="00CE29DA" w:rsidRPr="00BF06F0"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Times New Roman" w:hAnsi="Times New Roman" w:cs="Times New Roman"/>
          <w:sz w:val="24"/>
          <w:szCs w:val="24"/>
          <w:lang w:val="sr-Cyrl-CS"/>
        </w:rPr>
        <w:t xml:space="preserve">састанак Стручне </w:t>
      </w:r>
      <w:bookmarkStart w:id="89" w:name="_Hlk13143345"/>
      <w:r w:rsidRPr="00BF06F0">
        <w:rPr>
          <w:rFonts w:ascii="Times New Roman" w:eastAsia="Times New Roman" w:hAnsi="Times New Roman" w:cs="Times New Roman"/>
          <w:sz w:val="24"/>
          <w:szCs w:val="24"/>
          <w:lang w:val="sr-Cyrl-CS"/>
        </w:rPr>
        <w:t>радне групе</w:t>
      </w:r>
      <w:bookmarkEnd w:id="89"/>
      <w:r w:rsidRPr="00BF06F0">
        <w:rPr>
          <w:rFonts w:ascii="Times New Roman" w:eastAsia="Times New Roman" w:hAnsi="Times New Roman" w:cs="Times New Roman"/>
          <w:sz w:val="24"/>
          <w:szCs w:val="24"/>
          <w:lang w:val="sr-Cyrl-CS"/>
        </w:rPr>
        <w:t xml:space="preserve"> за безбедност и унапређење путне инфраструктуре;</w:t>
      </w:r>
    </w:p>
    <w:p w14:paraId="1082A804" w14:textId="77777777" w:rsidR="00CE29DA" w:rsidRPr="00BF06F0"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састанак Радне групе за сектор транспорта у организацији Министарства за европске интеграције;</w:t>
      </w:r>
    </w:p>
    <w:p w14:paraId="7F7453F4" w14:textId="77777777" w:rsidR="00CE29DA" w:rsidRPr="00BF06F0"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састанци Техничког одбора Транспортне заједнице за олакшавање транспорта;</w:t>
      </w:r>
    </w:p>
    <w:p w14:paraId="2CC5A1D1" w14:textId="77777777" w:rsidR="00CE29DA" w:rsidRPr="00BF06F0"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састанак Техничког одбора Транспортне заједнице за безбедност саобраћаја на путевима;</w:t>
      </w:r>
    </w:p>
    <w:p w14:paraId="34DD913D" w14:textId="77777777" w:rsidR="00CE29DA" w:rsidRPr="00BF06F0"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стручни скуп о јачању националних капацитета у примени политике одрживог транспорта и размени најбоље праксе у организацији Економске комисије за Европу Уједињених нација;</w:t>
      </w:r>
    </w:p>
    <w:p w14:paraId="3319A17C" w14:textId="515B81B6" w:rsidR="00CE29DA" w:rsidRPr="00BF06F0"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учешће на састанцима Раднe групe за израду Нацрта закона о безбедности саобраћаја на путевима</w:t>
      </w:r>
      <w:r w:rsidR="004A3037" w:rsidRPr="00BF06F0">
        <w:rPr>
          <w:rFonts w:ascii="Times New Roman" w:eastAsia="Calibri" w:hAnsi="Times New Roman" w:cs="Times New Roman"/>
          <w:sz w:val="24"/>
          <w:szCs w:val="24"/>
          <w:lang w:val="sr-Latn-RS"/>
        </w:rPr>
        <w:t>;</w:t>
      </w:r>
    </w:p>
    <w:p w14:paraId="7954E118" w14:textId="77777777" w:rsidR="00CE29DA" w:rsidRPr="00BF06F0"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RS"/>
        </w:rPr>
        <w:t>састанци у Институту за стандардизацију, Комисија за стандарде К</w:t>
      </w:r>
      <w:r w:rsidRPr="00BF06F0">
        <w:rPr>
          <w:rFonts w:ascii="Times New Roman" w:eastAsia="Calibri" w:hAnsi="Times New Roman" w:cs="Times New Roman"/>
          <w:sz w:val="24"/>
          <w:szCs w:val="24"/>
        </w:rPr>
        <w:t>S</w:t>
      </w:r>
      <w:r w:rsidRPr="00BF06F0">
        <w:rPr>
          <w:rFonts w:ascii="Times New Roman" w:eastAsia="Calibri" w:hAnsi="Times New Roman" w:cs="Times New Roman"/>
          <w:sz w:val="24"/>
          <w:szCs w:val="24"/>
          <w:lang w:val="sr-Cyrl-RS"/>
        </w:rPr>
        <w:t xml:space="preserve"> </w:t>
      </w:r>
      <w:r w:rsidRPr="00BF06F0">
        <w:rPr>
          <w:rFonts w:ascii="Times New Roman" w:eastAsia="Calibri" w:hAnsi="Times New Roman" w:cs="Times New Roman"/>
          <w:sz w:val="24"/>
          <w:szCs w:val="24"/>
          <w:lang w:val="sr-Latn-RS"/>
        </w:rPr>
        <w:t>Z</w:t>
      </w:r>
      <w:r w:rsidRPr="00BF06F0">
        <w:rPr>
          <w:rFonts w:ascii="Times New Roman" w:eastAsia="Calibri" w:hAnsi="Times New Roman" w:cs="Times New Roman"/>
          <w:sz w:val="24"/>
          <w:szCs w:val="24"/>
          <w:lang w:val="sr-Cyrl-RS"/>
        </w:rPr>
        <w:t>226 – Опрема пута, у вези доношења стандарда из области саобраћајне сигнализације;</w:t>
      </w:r>
    </w:p>
    <w:p w14:paraId="484C47C2" w14:textId="77777777" w:rsidR="00CE29DA" w:rsidRPr="00BF06F0"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RS"/>
        </w:rPr>
        <w:t>учешће на састанку Радне групе за израду националног акционог плана за енергетску ефикасност, Министарства рударства и енергетике</w:t>
      </w:r>
      <w:r w:rsidRPr="00BF06F0">
        <w:rPr>
          <w:rFonts w:ascii="Times New Roman" w:eastAsia="Calibri" w:hAnsi="Times New Roman" w:cs="Times New Roman"/>
          <w:sz w:val="24"/>
          <w:szCs w:val="24"/>
          <w:lang w:val="sr-Latn-RS"/>
        </w:rPr>
        <w:t>;</w:t>
      </w:r>
    </w:p>
    <w:p w14:paraId="4250D194" w14:textId="46560375" w:rsidR="00CE29DA" w:rsidRPr="00BF06F0"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RS"/>
        </w:rPr>
        <w:t>седнице Секторског већа за сектор саобраћаја и услуга транспорта, у складу са Законом о националном оквиру квалификација.</w:t>
      </w:r>
    </w:p>
    <w:p w14:paraId="6CCF87CD" w14:textId="1C9DCE68" w:rsidR="0012118B" w:rsidRPr="00BF06F0" w:rsidRDefault="0012118B" w:rsidP="0012118B">
      <w:pPr>
        <w:spacing w:after="0" w:line="240" w:lineRule="auto"/>
        <w:ind w:left="720"/>
        <w:contextualSpacing/>
        <w:jc w:val="both"/>
        <w:rPr>
          <w:rFonts w:ascii="Times New Roman" w:eastAsia="Calibri" w:hAnsi="Times New Roman" w:cs="Times New Roman"/>
          <w:sz w:val="24"/>
          <w:szCs w:val="24"/>
          <w:lang w:val="sr-Cyrl-RS"/>
        </w:rPr>
      </w:pPr>
    </w:p>
    <w:p w14:paraId="3663A520" w14:textId="190C18A8" w:rsidR="00D127AA" w:rsidRPr="00BF06F0" w:rsidRDefault="00E9624A" w:rsidP="00D127AA">
      <w:pPr>
        <w:tabs>
          <w:tab w:val="left" w:pos="851"/>
        </w:tabs>
        <w:spacing w:after="0" w:line="240" w:lineRule="auto"/>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lastRenderedPageBreak/>
        <w:tab/>
      </w:r>
      <w:r w:rsidR="00D127AA" w:rsidRPr="00BF06F0">
        <w:rPr>
          <w:rFonts w:ascii="Times New Roman" w:eastAsia="Times New Roman" w:hAnsi="Times New Roman" w:cs="Times New Roman"/>
          <w:sz w:val="24"/>
          <w:szCs w:val="24"/>
          <w:lang w:val="sr-Cyrl-CS"/>
        </w:rPr>
        <w:t xml:space="preserve">У периоду </w:t>
      </w:r>
      <w:r w:rsidR="00D127AA" w:rsidRPr="00BF06F0">
        <w:rPr>
          <w:rFonts w:ascii="Times New Roman" w:eastAsia="Times New Roman" w:hAnsi="Times New Roman" w:cs="Times New Roman"/>
          <w:b/>
          <w:bCs/>
          <w:sz w:val="24"/>
          <w:szCs w:val="24"/>
          <w:lang w:val="sr-Cyrl-CS"/>
        </w:rPr>
        <w:t>јануар-</w:t>
      </w:r>
      <w:r w:rsidR="00D127AA" w:rsidRPr="00BF06F0">
        <w:rPr>
          <w:rFonts w:ascii="Times New Roman" w:eastAsia="Times New Roman" w:hAnsi="Times New Roman" w:cs="Times New Roman"/>
          <w:b/>
          <w:bCs/>
          <w:sz w:val="24"/>
          <w:szCs w:val="24"/>
          <w:lang w:val="sr-Cyrl-RS"/>
        </w:rPr>
        <w:t>август</w:t>
      </w:r>
      <w:r w:rsidR="00D127AA" w:rsidRPr="00BF06F0">
        <w:rPr>
          <w:rFonts w:ascii="Times New Roman" w:eastAsia="Times New Roman" w:hAnsi="Times New Roman" w:cs="Times New Roman"/>
          <w:b/>
          <w:bCs/>
          <w:sz w:val="24"/>
          <w:szCs w:val="24"/>
          <w:lang w:val="sr-Cyrl-CS"/>
        </w:rPr>
        <w:t xml:space="preserve"> </w:t>
      </w:r>
      <w:r w:rsidR="00D127AA" w:rsidRPr="00BF06F0">
        <w:rPr>
          <w:rFonts w:ascii="Times New Roman" w:eastAsia="Times New Roman" w:hAnsi="Times New Roman" w:cs="Times New Roman"/>
          <w:bCs/>
          <w:sz w:val="24"/>
          <w:szCs w:val="24"/>
          <w:lang w:val="sr-Cyrl-CS"/>
        </w:rPr>
        <w:t>2020. године</w:t>
      </w:r>
      <w:r w:rsidR="00D127AA" w:rsidRPr="00BF06F0">
        <w:rPr>
          <w:rFonts w:ascii="Times New Roman" w:eastAsia="Times New Roman" w:hAnsi="Times New Roman" w:cs="Times New Roman"/>
          <w:sz w:val="24"/>
          <w:szCs w:val="24"/>
          <w:lang w:val="sr-Cyrl-CS"/>
        </w:rPr>
        <w:t xml:space="preserve"> у Сектору за друмски транспорт, путеве и безбедност саобраћаја:</w:t>
      </w:r>
    </w:p>
    <w:p w14:paraId="27C2860E" w14:textId="77777777" w:rsidR="00D127AA" w:rsidRPr="00BF06F0" w:rsidRDefault="00D127AA" w:rsidP="00D127AA">
      <w:pPr>
        <w:shd w:val="clear" w:color="auto" w:fill="FFFFFF" w:themeFill="background1"/>
        <w:spacing w:after="0" w:line="240" w:lineRule="auto"/>
        <w:ind w:firstLine="720"/>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 xml:space="preserve">- </w:t>
      </w:r>
      <w:r w:rsidRPr="00BF06F0">
        <w:rPr>
          <w:rFonts w:ascii="Times New Roman" w:eastAsia="Times New Roman" w:hAnsi="Times New Roman" w:cs="Times New Roman"/>
          <w:sz w:val="24"/>
          <w:szCs w:val="24"/>
          <w:shd w:val="clear" w:color="auto" w:fill="FFFFFF" w:themeFill="background1"/>
          <w:lang w:val="sr-Cyrl-RS"/>
        </w:rPr>
        <w:t xml:space="preserve">издато је </w:t>
      </w:r>
      <w:r w:rsidRPr="00BF06F0">
        <w:rPr>
          <w:rFonts w:ascii="Times New Roman" w:eastAsia="Times New Roman" w:hAnsi="Times New Roman" w:cs="Times New Roman"/>
          <w:b/>
          <w:sz w:val="24"/>
          <w:szCs w:val="24"/>
          <w:shd w:val="clear" w:color="auto" w:fill="FFFFFF" w:themeFill="background1"/>
          <w:lang w:val="sr-Latn-RS"/>
        </w:rPr>
        <w:t>455</w:t>
      </w:r>
      <w:r w:rsidRPr="00BF06F0">
        <w:rPr>
          <w:rFonts w:ascii="Times New Roman" w:eastAsia="Times New Roman" w:hAnsi="Times New Roman" w:cs="Times New Roman"/>
          <w:sz w:val="24"/>
          <w:szCs w:val="24"/>
          <w:shd w:val="clear" w:color="auto" w:fill="FFFFFF" w:themeFill="background1"/>
          <w:lang w:val="sr-Cyrl-RS"/>
        </w:rPr>
        <w:t xml:space="preserve"> решења о издавању лиценци и </w:t>
      </w:r>
      <w:r w:rsidRPr="00BF06F0">
        <w:rPr>
          <w:rFonts w:ascii="Times New Roman" w:eastAsia="Times New Roman" w:hAnsi="Times New Roman" w:cs="Times New Roman"/>
          <w:b/>
          <w:sz w:val="24"/>
          <w:szCs w:val="24"/>
          <w:shd w:val="clear" w:color="auto" w:fill="FFFFFF" w:themeFill="background1"/>
          <w:lang w:val="sr-Latn-RS"/>
        </w:rPr>
        <w:t>1.556</w:t>
      </w:r>
      <w:r w:rsidRPr="00BF06F0">
        <w:rPr>
          <w:rFonts w:ascii="Times New Roman" w:eastAsia="Times New Roman" w:hAnsi="Times New Roman" w:cs="Times New Roman"/>
          <w:sz w:val="24"/>
          <w:szCs w:val="24"/>
          <w:shd w:val="clear" w:color="auto" w:fill="FFFFFF" w:themeFill="background1"/>
          <w:lang w:val="sr-Cyrl-RS"/>
        </w:rPr>
        <w:t xml:space="preserve"> решења којима се замењује решење за издавање лиценци за јавни превоз терета у друмском саобраћају са </w:t>
      </w:r>
      <w:r w:rsidRPr="00BF06F0">
        <w:rPr>
          <w:rFonts w:ascii="Times New Roman" w:eastAsia="Times New Roman" w:hAnsi="Times New Roman" w:cs="Times New Roman"/>
          <w:b/>
          <w:sz w:val="24"/>
          <w:szCs w:val="24"/>
          <w:shd w:val="clear" w:color="auto" w:fill="FFFFFF" w:themeFill="background1"/>
          <w:lang w:val="sr-Latn-RS"/>
        </w:rPr>
        <w:t>3.183</w:t>
      </w:r>
      <w:r w:rsidRPr="00BF06F0">
        <w:rPr>
          <w:rFonts w:ascii="Times New Roman" w:eastAsia="Times New Roman" w:hAnsi="Times New Roman" w:cs="Times New Roman"/>
          <w:sz w:val="24"/>
          <w:szCs w:val="24"/>
          <w:shd w:val="clear" w:color="auto" w:fill="FFFFFF" w:themeFill="background1"/>
          <w:lang w:val="sr-Cyrl-RS"/>
        </w:rPr>
        <w:t xml:space="preserve"> извода лиценци, </w:t>
      </w:r>
      <w:r w:rsidRPr="00BF06F0">
        <w:rPr>
          <w:rFonts w:ascii="Times New Roman" w:eastAsia="Times New Roman" w:hAnsi="Times New Roman" w:cs="Times New Roman"/>
          <w:b/>
          <w:sz w:val="24"/>
          <w:szCs w:val="24"/>
          <w:shd w:val="clear" w:color="auto" w:fill="FFFFFF" w:themeFill="background1"/>
          <w:lang w:val="sr-Cyrl-RS"/>
        </w:rPr>
        <w:t>1</w:t>
      </w:r>
      <w:r w:rsidRPr="00BF06F0">
        <w:rPr>
          <w:rFonts w:ascii="Times New Roman" w:eastAsia="Times New Roman" w:hAnsi="Times New Roman" w:cs="Times New Roman"/>
          <w:sz w:val="24"/>
          <w:szCs w:val="24"/>
          <w:shd w:val="clear" w:color="auto" w:fill="FFFFFF" w:themeFill="background1"/>
          <w:lang w:val="sr-Cyrl-RS"/>
        </w:rPr>
        <w:t xml:space="preserve"> решење о одбијању захтева за издавање лиценце и </w:t>
      </w:r>
      <w:r w:rsidRPr="00BF06F0">
        <w:rPr>
          <w:rFonts w:ascii="Times New Roman" w:eastAsia="Times New Roman" w:hAnsi="Times New Roman" w:cs="Times New Roman"/>
          <w:b/>
          <w:sz w:val="24"/>
          <w:szCs w:val="24"/>
          <w:shd w:val="clear" w:color="auto" w:fill="FFFFFF" w:themeFill="background1"/>
          <w:lang w:val="sr-Cyrl-RS"/>
        </w:rPr>
        <w:t>2</w:t>
      </w:r>
      <w:r w:rsidRPr="00BF06F0">
        <w:rPr>
          <w:rFonts w:ascii="Times New Roman" w:eastAsia="Times New Roman" w:hAnsi="Times New Roman" w:cs="Times New Roman"/>
          <w:sz w:val="24"/>
          <w:szCs w:val="24"/>
          <w:shd w:val="clear" w:color="auto" w:fill="FFFFFF" w:themeFill="background1"/>
          <w:lang w:val="sr-Cyrl-RS"/>
        </w:rPr>
        <w:t xml:space="preserve"> решења о одузимању лиценце за јавни превоз терета;  издато је </w:t>
      </w:r>
      <w:r w:rsidRPr="00BF06F0">
        <w:rPr>
          <w:rFonts w:ascii="Times New Roman" w:eastAsia="Times New Roman" w:hAnsi="Times New Roman" w:cs="Times New Roman"/>
          <w:b/>
          <w:sz w:val="24"/>
          <w:szCs w:val="24"/>
          <w:shd w:val="clear" w:color="auto" w:fill="FFFFFF" w:themeFill="background1"/>
          <w:lang w:val="sr-Latn-RS"/>
        </w:rPr>
        <w:t>133</w:t>
      </w:r>
      <w:r w:rsidRPr="00BF06F0">
        <w:rPr>
          <w:rFonts w:ascii="Times New Roman" w:eastAsia="Times New Roman" w:hAnsi="Times New Roman" w:cs="Times New Roman"/>
          <w:b/>
          <w:sz w:val="24"/>
          <w:szCs w:val="24"/>
          <w:shd w:val="clear" w:color="auto" w:fill="FFFFFF" w:themeFill="background1"/>
          <w:lang w:val="sr-Cyrl-RS"/>
        </w:rPr>
        <w:t xml:space="preserve"> </w:t>
      </w:r>
      <w:r w:rsidRPr="00BF06F0">
        <w:rPr>
          <w:rFonts w:ascii="Times New Roman" w:eastAsia="Times New Roman" w:hAnsi="Times New Roman" w:cs="Times New Roman"/>
          <w:sz w:val="24"/>
          <w:szCs w:val="24"/>
          <w:shd w:val="clear" w:color="auto" w:fill="FFFFFF" w:themeFill="background1"/>
          <w:lang w:val="sr-Cyrl-RS"/>
        </w:rPr>
        <w:t xml:space="preserve">решења о издавању лиценци и </w:t>
      </w:r>
      <w:r w:rsidRPr="00BF06F0">
        <w:rPr>
          <w:rFonts w:ascii="Times New Roman" w:eastAsia="Times New Roman" w:hAnsi="Times New Roman" w:cs="Times New Roman"/>
          <w:b/>
          <w:sz w:val="24"/>
          <w:szCs w:val="24"/>
          <w:shd w:val="clear" w:color="auto" w:fill="FFFFFF" w:themeFill="background1"/>
          <w:lang w:val="sr-Cyrl-RS"/>
        </w:rPr>
        <w:t>1</w:t>
      </w:r>
      <w:r w:rsidRPr="00BF06F0">
        <w:rPr>
          <w:rFonts w:ascii="Times New Roman" w:eastAsia="Times New Roman" w:hAnsi="Times New Roman" w:cs="Times New Roman"/>
          <w:b/>
          <w:sz w:val="24"/>
          <w:szCs w:val="24"/>
          <w:shd w:val="clear" w:color="auto" w:fill="FFFFFF" w:themeFill="background1"/>
          <w:lang w:val="sr-Latn-RS"/>
        </w:rPr>
        <w:t>98</w:t>
      </w:r>
      <w:r w:rsidRPr="00BF06F0">
        <w:rPr>
          <w:rFonts w:ascii="Times New Roman" w:eastAsia="Times New Roman" w:hAnsi="Times New Roman" w:cs="Times New Roman"/>
          <w:sz w:val="24"/>
          <w:szCs w:val="24"/>
          <w:shd w:val="clear" w:color="auto" w:fill="FFFFFF" w:themeFill="background1"/>
          <w:lang w:val="sr-Cyrl-RS"/>
        </w:rPr>
        <w:t xml:space="preserve"> решења којима се замењује решење за издавање лиценци за јавни превоз путника у друмском саобраћају са </w:t>
      </w:r>
      <w:r w:rsidRPr="00BF06F0">
        <w:rPr>
          <w:rFonts w:ascii="Times New Roman" w:eastAsia="Times New Roman" w:hAnsi="Times New Roman" w:cs="Times New Roman"/>
          <w:b/>
          <w:sz w:val="24"/>
          <w:szCs w:val="24"/>
          <w:shd w:val="clear" w:color="auto" w:fill="FFFFFF" w:themeFill="background1"/>
          <w:lang w:val="sr-Latn-RS"/>
        </w:rPr>
        <w:t>999</w:t>
      </w:r>
      <w:r w:rsidRPr="00BF06F0">
        <w:rPr>
          <w:rFonts w:ascii="Times New Roman" w:eastAsia="Times New Roman" w:hAnsi="Times New Roman" w:cs="Times New Roman"/>
          <w:sz w:val="24"/>
          <w:szCs w:val="24"/>
          <w:shd w:val="clear" w:color="auto" w:fill="FFFFFF" w:themeFill="background1"/>
          <w:lang w:val="sr-Cyrl-RS"/>
        </w:rPr>
        <w:t xml:space="preserve"> извода лиценци; </w:t>
      </w:r>
      <w:r w:rsidRPr="00BF06F0">
        <w:rPr>
          <w:rFonts w:ascii="Times New Roman" w:eastAsia="Times New Roman" w:hAnsi="Times New Roman" w:cs="Times New Roman"/>
          <w:b/>
          <w:sz w:val="24"/>
          <w:szCs w:val="24"/>
          <w:shd w:val="clear" w:color="auto" w:fill="FFFFFF" w:themeFill="background1"/>
          <w:lang w:val="sr-Cyrl-RS"/>
        </w:rPr>
        <w:t>305</w:t>
      </w:r>
      <w:r w:rsidRPr="00BF06F0">
        <w:rPr>
          <w:rFonts w:ascii="Times New Roman" w:eastAsia="Times New Roman" w:hAnsi="Times New Roman" w:cs="Times New Roman"/>
          <w:sz w:val="24"/>
          <w:szCs w:val="24"/>
          <w:shd w:val="clear" w:color="auto" w:fill="FFFFFF" w:themeFill="background1"/>
          <w:lang w:val="sr-Cyrl-RS"/>
        </w:rPr>
        <w:t xml:space="preserve"> сертификата за лица одговорна за превоз терета, </w:t>
      </w:r>
      <w:r w:rsidRPr="00BF06F0">
        <w:rPr>
          <w:rFonts w:ascii="Times New Roman" w:eastAsia="Times New Roman" w:hAnsi="Times New Roman" w:cs="Times New Roman"/>
          <w:b/>
          <w:sz w:val="24"/>
          <w:szCs w:val="24"/>
          <w:shd w:val="clear" w:color="auto" w:fill="FFFFFF" w:themeFill="background1"/>
          <w:lang w:val="sr-Cyrl-RS"/>
        </w:rPr>
        <w:t>24</w:t>
      </w:r>
      <w:r w:rsidRPr="00BF06F0">
        <w:rPr>
          <w:rFonts w:ascii="Times New Roman" w:eastAsia="Times New Roman" w:hAnsi="Times New Roman" w:cs="Times New Roman"/>
          <w:sz w:val="24"/>
          <w:szCs w:val="24"/>
          <w:shd w:val="clear" w:color="auto" w:fill="FFFFFF" w:themeFill="background1"/>
          <w:lang w:val="sr-Cyrl-RS"/>
        </w:rPr>
        <w:t xml:space="preserve"> решења о обустављању поступка за издавање сертификата о професионалној оспособљености за превоз терета у друмском саобраћају, </w:t>
      </w:r>
      <w:r w:rsidRPr="00BF06F0">
        <w:rPr>
          <w:rFonts w:ascii="Times New Roman" w:eastAsia="Times New Roman" w:hAnsi="Times New Roman" w:cs="Times New Roman"/>
          <w:b/>
          <w:sz w:val="24"/>
          <w:szCs w:val="24"/>
          <w:shd w:val="clear" w:color="auto" w:fill="FFFFFF" w:themeFill="background1"/>
          <w:lang w:val="sr-Cyrl-RS"/>
        </w:rPr>
        <w:t>46</w:t>
      </w:r>
      <w:r w:rsidRPr="00BF06F0">
        <w:rPr>
          <w:rFonts w:ascii="Times New Roman" w:eastAsia="Times New Roman" w:hAnsi="Times New Roman" w:cs="Times New Roman"/>
          <w:sz w:val="24"/>
          <w:szCs w:val="24"/>
          <w:shd w:val="clear" w:color="auto" w:fill="FFFFFF" w:themeFill="background1"/>
          <w:lang w:val="sr-Cyrl-RS"/>
        </w:rPr>
        <w:t xml:space="preserve"> сертификата за лица одговорна за превоз путника, извршена је нумерација потврда за </w:t>
      </w:r>
      <w:r w:rsidRPr="00BF06F0">
        <w:rPr>
          <w:rFonts w:ascii="Times New Roman" w:eastAsia="Times New Roman" w:hAnsi="Times New Roman" w:cs="Times New Roman"/>
          <w:b/>
          <w:sz w:val="24"/>
          <w:szCs w:val="24"/>
          <w:shd w:val="clear" w:color="auto" w:fill="FFFFFF" w:themeFill="background1"/>
          <w:lang w:val="sr-Cyrl-RS"/>
        </w:rPr>
        <w:t>17.730</w:t>
      </w:r>
      <w:r w:rsidRPr="00BF06F0">
        <w:rPr>
          <w:rFonts w:ascii="Times New Roman" w:eastAsia="Times New Roman" w:hAnsi="Times New Roman" w:cs="Times New Roman"/>
          <w:sz w:val="24"/>
          <w:szCs w:val="24"/>
          <w:shd w:val="clear" w:color="auto" w:fill="FFFFFF" w:themeFill="background1"/>
          <w:lang w:val="sr-Cyrl-RS"/>
        </w:rPr>
        <w:t xml:space="preserve"> возила, евидентирано </w:t>
      </w:r>
      <w:r w:rsidRPr="00BF06F0">
        <w:rPr>
          <w:rFonts w:ascii="Times New Roman" w:eastAsia="Times New Roman" w:hAnsi="Times New Roman" w:cs="Times New Roman"/>
          <w:b/>
          <w:sz w:val="24"/>
          <w:szCs w:val="24"/>
          <w:shd w:val="clear" w:color="auto" w:fill="FFFFFF" w:themeFill="background1"/>
          <w:lang w:val="sr-Latn-RS"/>
        </w:rPr>
        <w:t>3</w:t>
      </w:r>
      <w:r w:rsidRPr="00BF06F0">
        <w:rPr>
          <w:rFonts w:ascii="Times New Roman" w:eastAsia="Times New Roman" w:hAnsi="Times New Roman" w:cs="Times New Roman"/>
          <w:b/>
          <w:sz w:val="24"/>
          <w:szCs w:val="24"/>
          <w:shd w:val="clear" w:color="auto" w:fill="FFFFFF" w:themeFill="background1"/>
          <w:lang w:val="sr-Cyrl-RS"/>
        </w:rPr>
        <w:t>.</w:t>
      </w:r>
      <w:r w:rsidRPr="00BF06F0">
        <w:rPr>
          <w:rFonts w:ascii="Times New Roman" w:eastAsia="Times New Roman" w:hAnsi="Times New Roman" w:cs="Times New Roman"/>
          <w:b/>
          <w:sz w:val="24"/>
          <w:szCs w:val="24"/>
          <w:shd w:val="clear" w:color="auto" w:fill="FFFFFF" w:themeFill="background1"/>
          <w:lang w:val="sr-Latn-RS"/>
        </w:rPr>
        <w:t>5</w:t>
      </w:r>
      <w:r w:rsidRPr="00BF06F0">
        <w:rPr>
          <w:rFonts w:ascii="Times New Roman" w:eastAsia="Times New Roman" w:hAnsi="Times New Roman" w:cs="Times New Roman"/>
          <w:b/>
          <w:sz w:val="24"/>
          <w:szCs w:val="24"/>
          <w:shd w:val="clear" w:color="auto" w:fill="FFFFFF" w:themeFill="background1"/>
          <w:lang w:val="sr-Cyrl-RS"/>
        </w:rPr>
        <w:t>90</w:t>
      </w:r>
      <w:r w:rsidRPr="00BF06F0">
        <w:rPr>
          <w:rFonts w:ascii="Times New Roman" w:eastAsia="Times New Roman" w:hAnsi="Times New Roman" w:cs="Times New Roman"/>
          <w:sz w:val="24"/>
          <w:szCs w:val="24"/>
          <w:shd w:val="clear" w:color="auto" w:fill="FFFFFF" w:themeFill="background1"/>
          <w:lang w:val="sr-Cyrl-RS"/>
        </w:rPr>
        <w:t xml:space="preserve"> новонабављених возила и </w:t>
      </w:r>
      <w:r w:rsidRPr="00BF06F0">
        <w:rPr>
          <w:rFonts w:ascii="Times New Roman" w:eastAsia="Times New Roman" w:hAnsi="Times New Roman" w:cs="Times New Roman"/>
          <w:b/>
          <w:sz w:val="24"/>
          <w:szCs w:val="24"/>
          <w:shd w:val="clear" w:color="auto" w:fill="FFFFFF" w:themeFill="background1"/>
          <w:lang w:val="sr-Cyrl-RS"/>
        </w:rPr>
        <w:t xml:space="preserve">5.390 </w:t>
      </w:r>
      <w:r w:rsidRPr="00BF06F0">
        <w:rPr>
          <w:rFonts w:ascii="Times New Roman" w:eastAsia="Times New Roman" w:hAnsi="Times New Roman" w:cs="Times New Roman"/>
          <w:sz w:val="24"/>
          <w:szCs w:val="24"/>
          <w:shd w:val="clear" w:color="auto" w:fill="FFFFFF" w:themeFill="background1"/>
          <w:lang w:val="sr-Cyrl-RS"/>
        </w:rPr>
        <w:t xml:space="preserve">промена возних паркова превозника, организован је и одржан испит о професионалној оспособљености лица одговорног за послове  управљања превозом путника за </w:t>
      </w:r>
      <w:r w:rsidRPr="00BF06F0">
        <w:rPr>
          <w:rFonts w:ascii="Times New Roman" w:eastAsia="Times New Roman" w:hAnsi="Times New Roman" w:cs="Times New Roman"/>
          <w:b/>
          <w:sz w:val="24"/>
          <w:szCs w:val="24"/>
          <w:shd w:val="clear" w:color="auto" w:fill="FFFFFF" w:themeFill="background1"/>
          <w:lang w:val="sr-Cyrl-RS"/>
        </w:rPr>
        <w:t>27</w:t>
      </w:r>
      <w:r w:rsidRPr="00BF06F0">
        <w:rPr>
          <w:rFonts w:ascii="Times New Roman" w:eastAsia="Times New Roman" w:hAnsi="Times New Roman" w:cs="Times New Roman"/>
          <w:sz w:val="24"/>
          <w:szCs w:val="24"/>
          <w:shd w:val="clear" w:color="auto" w:fill="FFFFFF" w:themeFill="background1"/>
          <w:lang w:val="sr-Cyrl-RS"/>
        </w:rPr>
        <w:t xml:space="preserve"> кандидата у два испитна рока; </w:t>
      </w:r>
    </w:p>
    <w:p w14:paraId="6C9DA139" w14:textId="77777777" w:rsidR="00D127AA" w:rsidRPr="00BF06F0" w:rsidRDefault="00D127AA" w:rsidP="00D127AA">
      <w:pPr>
        <w:spacing w:after="0" w:line="240" w:lineRule="auto"/>
        <w:ind w:firstLine="720"/>
        <w:jc w:val="both"/>
        <w:rPr>
          <w:rFonts w:ascii="Times New Roman" w:eastAsia="Times New Roman" w:hAnsi="Times New Roman" w:cs="Times New Roman"/>
          <w:sz w:val="24"/>
          <w:szCs w:val="24"/>
          <w:lang w:val="sr-Latn-RS"/>
        </w:rPr>
      </w:pPr>
      <w:r w:rsidRPr="00BF06F0">
        <w:rPr>
          <w:rFonts w:ascii="Times New Roman" w:eastAsia="Times New Roman" w:hAnsi="Times New Roman" w:cs="Times New Roman"/>
          <w:sz w:val="24"/>
          <w:szCs w:val="24"/>
          <w:lang w:val="sr-Cyrl-CS"/>
        </w:rPr>
        <w:t xml:space="preserve">- издато је </w:t>
      </w:r>
      <w:r w:rsidRPr="00BF06F0">
        <w:rPr>
          <w:rFonts w:ascii="Times New Roman" w:eastAsia="Times New Roman" w:hAnsi="Times New Roman" w:cs="Times New Roman"/>
          <w:b/>
          <w:sz w:val="24"/>
          <w:szCs w:val="24"/>
        </w:rPr>
        <w:t>198</w:t>
      </w:r>
      <w:r w:rsidRPr="00BF06F0">
        <w:rPr>
          <w:rFonts w:ascii="Times New Roman" w:eastAsia="Times New Roman" w:hAnsi="Times New Roman" w:cs="Times New Roman"/>
          <w:sz w:val="24"/>
          <w:szCs w:val="24"/>
        </w:rPr>
        <w:t xml:space="preserve"> </w:t>
      </w:r>
      <w:r w:rsidRPr="00BF06F0">
        <w:rPr>
          <w:rFonts w:ascii="Times New Roman" w:eastAsia="Times New Roman" w:hAnsi="Times New Roman" w:cs="Times New Roman"/>
          <w:sz w:val="24"/>
          <w:szCs w:val="24"/>
          <w:lang w:val="sr-Cyrl-CS"/>
        </w:rPr>
        <w:t xml:space="preserve">дозвола, односно </w:t>
      </w:r>
      <w:r w:rsidRPr="00BF06F0">
        <w:rPr>
          <w:rFonts w:ascii="Times New Roman" w:eastAsia="Times New Roman" w:hAnsi="Times New Roman" w:cs="Times New Roman"/>
          <w:b/>
          <w:sz w:val="24"/>
          <w:szCs w:val="24"/>
        </w:rPr>
        <w:t>642</w:t>
      </w:r>
      <w:r w:rsidRPr="00BF06F0">
        <w:rPr>
          <w:rFonts w:ascii="Times New Roman" w:eastAsia="Times New Roman" w:hAnsi="Times New Roman" w:cs="Times New Roman"/>
          <w:sz w:val="24"/>
          <w:szCs w:val="24"/>
          <w:lang w:val="sr-Cyrl-CS"/>
        </w:rPr>
        <w:t xml:space="preserve"> пример</w:t>
      </w:r>
      <w:r w:rsidRPr="00BF06F0">
        <w:rPr>
          <w:rFonts w:ascii="Times New Roman" w:eastAsia="Times New Roman" w:hAnsi="Times New Roman" w:cs="Times New Roman"/>
          <w:sz w:val="24"/>
          <w:szCs w:val="24"/>
          <w:lang w:val="sr-Latn-RS"/>
        </w:rPr>
        <w:t>a</w:t>
      </w:r>
      <w:r w:rsidRPr="00BF06F0">
        <w:rPr>
          <w:rFonts w:ascii="Times New Roman" w:eastAsia="Times New Roman" w:hAnsi="Times New Roman" w:cs="Times New Roman"/>
          <w:sz w:val="24"/>
          <w:szCs w:val="24"/>
          <w:lang w:val="sr-Cyrl-CS"/>
        </w:rPr>
        <w:t xml:space="preserve">ка дозвола за обављање међународног линијског превоза путника, донето је </w:t>
      </w:r>
      <w:r w:rsidRPr="00BF06F0">
        <w:rPr>
          <w:rFonts w:ascii="Times New Roman" w:eastAsia="Times New Roman" w:hAnsi="Times New Roman" w:cs="Times New Roman"/>
          <w:b/>
          <w:sz w:val="24"/>
          <w:szCs w:val="24"/>
        </w:rPr>
        <w:t>651</w:t>
      </w:r>
      <w:r w:rsidRPr="00BF06F0">
        <w:rPr>
          <w:rFonts w:ascii="Times New Roman" w:eastAsia="Times New Roman" w:hAnsi="Times New Roman" w:cs="Times New Roman"/>
          <w:sz w:val="24"/>
          <w:szCs w:val="24"/>
          <w:lang w:val="sr-Cyrl-CS"/>
        </w:rPr>
        <w:t xml:space="preserve"> решење о преузимању са </w:t>
      </w:r>
      <w:r w:rsidRPr="00BF06F0">
        <w:rPr>
          <w:rFonts w:ascii="Times New Roman" w:eastAsia="Times New Roman" w:hAnsi="Times New Roman" w:cs="Times New Roman"/>
          <w:b/>
          <w:sz w:val="24"/>
          <w:szCs w:val="24"/>
        </w:rPr>
        <w:t>1268</w:t>
      </w:r>
      <w:r w:rsidRPr="00BF06F0">
        <w:rPr>
          <w:rFonts w:ascii="Times New Roman" w:eastAsia="Times New Roman" w:hAnsi="Times New Roman" w:cs="Times New Roman"/>
          <w:sz w:val="24"/>
          <w:szCs w:val="24"/>
          <w:lang w:val="sr-Cyrl-CS"/>
        </w:rPr>
        <w:t xml:space="preserve"> дозвола домаћим превозницима за обављање међународног ванлинијског превоза путника, обрађено је и раздужено</w:t>
      </w:r>
      <w:r w:rsidRPr="00BF06F0">
        <w:rPr>
          <w:rFonts w:ascii="Times New Roman" w:eastAsia="Times New Roman" w:hAnsi="Times New Roman" w:cs="Times New Roman"/>
          <w:sz w:val="24"/>
          <w:szCs w:val="24"/>
        </w:rPr>
        <w:t xml:space="preserve"> </w:t>
      </w:r>
      <w:r w:rsidRPr="00BF06F0">
        <w:rPr>
          <w:rFonts w:ascii="Times New Roman" w:eastAsia="Times New Roman" w:hAnsi="Times New Roman" w:cs="Times New Roman"/>
          <w:b/>
          <w:sz w:val="24"/>
          <w:szCs w:val="24"/>
        </w:rPr>
        <w:t>1129</w:t>
      </w:r>
      <w:r w:rsidRPr="00BF06F0">
        <w:rPr>
          <w:rFonts w:ascii="Times New Roman" w:eastAsia="Times New Roman" w:hAnsi="Times New Roman" w:cs="Times New Roman"/>
          <w:sz w:val="24"/>
          <w:szCs w:val="24"/>
        </w:rPr>
        <w:t xml:space="preserve"> </w:t>
      </w:r>
      <w:r w:rsidRPr="00BF06F0">
        <w:rPr>
          <w:rFonts w:ascii="Times New Roman" w:eastAsia="Times New Roman" w:hAnsi="Times New Roman" w:cs="Times New Roman"/>
          <w:sz w:val="24"/>
          <w:szCs w:val="24"/>
          <w:lang w:val="sr-Cyrl-CS"/>
        </w:rPr>
        <w:t>дозвола за обављање међународног ванлинијског превоза;</w:t>
      </w:r>
    </w:p>
    <w:p w14:paraId="763EF540" w14:textId="68D92935" w:rsidR="00D127AA" w:rsidRPr="00BF06F0" w:rsidRDefault="00E9624A" w:rsidP="00D127AA">
      <w:pPr>
        <w:spacing w:after="0" w:line="240" w:lineRule="auto"/>
        <w:ind w:firstLine="720"/>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rPr>
        <w:t xml:space="preserve">- </w:t>
      </w:r>
      <w:r w:rsidR="00D127AA" w:rsidRPr="00BF06F0">
        <w:rPr>
          <w:rFonts w:ascii="Times New Roman" w:eastAsia="Times New Roman" w:hAnsi="Times New Roman" w:cs="Times New Roman"/>
          <w:sz w:val="24"/>
          <w:szCs w:val="24"/>
          <w:lang w:val="sr-Cyrl-CS"/>
        </w:rPr>
        <w:t xml:space="preserve">донета су </w:t>
      </w:r>
      <w:r w:rsidR="00D127AA" w:rsidRPr="00BF06F0">
        <w:rPr>
          <w:rFonts w:ascii="Times New Roman" w:eastAsia="Times New Roman" w:hAnsi="Times New Roman" w:cs="Times New Roman"/>
          <w:b/>
          <w:sz w:val="24"/>
          <w:szCs w:val="24"/>
        </w:rPr>
        <w:t>5</w:t>
      </w:r>
      <w:r w:rsidR="00D127AA" w:rsidRPr="00BF06F0">
        <w:rPr>
          <w:rFonts w:ascii="Times New Roman" w:eastAsia="Times New Roman" w:hAnsi="Times New Roman" w:cs="Times New Roman"/>
          <w:sz w:val="24"/>
          <w:szCs w:val="24"/>
          <w:lang w:val="sr-Cyrl-CS"/>
        </w:rPr>
        <w:t xml:space="preserve"> решења у вези превоза путника по жалбама странака за чије решавање је надлежно ово министарство; донето је </w:t>
      </w:r>
      <w:r w:rsidR="00D127AA" w:rsidRPr="00BF06F0">
        <w:rPr>
          <w:rFonts w:ascii="Times New Roman" w:eastAsia="Times New Roman" w:hAnsi="Times New Roman" w:cs="Times New Roman"/>
          <w:b/>
          <w:sz w:val="24"/>
          <w:szCs w:val="24"/>
        </w:rPr>
        <w:t>19</w:t>
      </w:r>
      <w:r w:rsidR="00D127AA" w:rsidRPr="00BF06F0">
        <w:rPr>
          <w:rFonts w:ascii="Times New Roman" w:eastAsia="Times New Roman" w:hAnsi="Times New Roman" w:cs="Times New Roman"/>
          <w:sz w:val="24"/>
          <w:szCs w:val="24"/>
          <w:lang w:val="sr-Cyrl-CS"/>
        </w:rPr>
        <w:t xml:space="preserve"> решења у поступку одузимању примерка билатералне дозволе за линијски превоз путника; припремљенo je </w:t>
      </w:r>
      <w:r w:rsidR="00D127AA" w:rsidRPr="00BF06F0">
        <w:rPr>
          <w:rFonts w:ascii="Times New Roman" w:eastAsia="Times New Roman" w:hAnsi="Times New Roman" w:cs="Times New Roman"/>
          <w:b/>
          <w:sz w:val="24"/>
          <w:szCs w:val="24"/>
        </w:rPr>
        <w:t>9</w:t>
      </w:r>
      <w:r w:rsidR="00D127AA" w:rsidRPr="00BF06F0">
        <w:rPr>
          <w:rFonts w:ascii="Times New Roman" w:eastAsia="Times New Roman" w:hAnsi="Times New Roman" w:cs="Times New Roman"/>
          <w:sz w:val="24"/>
          <w:szCs w:val="24"/>
          <w:lang w:val="sr-Cyrl-CS"/>
        </w:rPr>
        <w:t xml:space="preserve"> одговора Врховном касационом суду и Управном суду; </w:t>
      </w:r>
      <w:r w:rsidR="00D127AA" w:rsidRPr="00BF06F0">
        <w:rPr>
          <w:rFonts w:ascii="Times New Roman" w:eastAsia="Times New Roman" w:hAnsi="Times New Roman" w:cs="Times New Roman"/>
          <w:sz w:val="24"/>
          <w:szCs w:val="24"/>
          <w:lang w:val="sr-Cyrl-RS"/>
        </w:rPr>
        <w:t xml:space="preserve">припремљен </w:t>
      </w:r>
      <w:r w:rsidR="00D127AA" w:rsidRPr="00BF06F0">
        <w:rPr>
          <w:rFonts w:ascii="Times New Roman" w:eastAsia="Times New Roman" w:hAnsi="Times New Roman" w:cs="Times New Roman"/>
          <w:b/>
          <w:sz w:val="24"/>
          <w:szCs w:val="24"/>
          <w:lang w:val="sr-Cyrl-RS"/>
        </w:rPr>
        <w:t>1</w:t>
      </w:r>
      <w:r w:rsidR="00D127AA" w:rsidRPr="00BF06F0">
        <w:rPr>
          <w:rFonts w:ascii="Times New Roman" w:eastAsia="Times New Roman" w:hAnsi="Times New Roman" w:cs="Times New Roman"/>
          <w:sz w:val="24"/>
          <w:szCs w:val="24"/>
          <w:lang w:val="sr-Cyrl-RS"/>
        </w:rPr>
        <w:t xml:space="preserve"> одговор по захтеву Државног правобранилаштва; донета </w:t>
      </w:r>
      <w:r w:rsidR="00D127AA" w:rsidRPr="00BF06F0">
        <w:rPr>
          <w:rFonts w:ascii="Times New Roman" w:eastAsia="Times New Roman" w:hAnsi="Times New Roman" w:cs="Times New Roman"/>
          <w:b/>
          <w:sz w:val="24"/>
          <w:szCs w:val="24"/>
          <w:lang w:val="sr-Cyrl-RS"/>
        </w:rPr>
        <w:t>7</w:t>
      </w:r>
      <w:r w:rsidR="00D127AA" w:rsidRPr="00BF06F0">
        <w:rPr>
          <w:rFonts w:ascii="Times New Roman" w:eastAsia="Times New Roman" w:hAnsi="Times New Roman" w:cs="Times New Roman"/>
          <w:sz w:val="24"/>
          <w:szCs w:val="24"/>
          <w:lang w:val="sr-Cyrl-RS"/>
        </w:rPr>
        <w:t xml:space="preserve"> решења у поступку поновног одлучивања по пресуди Управног суда; донета 3 решења о исправци грешке у решењу; </w:t>
      </w:r>
      <w:r w:rsidR="00D127AA" w:rsidRPr="00BF06F0">
        <w:rPr>
          <w:rFonts w:ascii="Times New Roman" w:eastAsia="Times New Roman" w:hAnsi="Times New Roman" w:cs="Times New Roman"/>
          <w:sz w:val="24"/>
          <w:szCs w:val="24"/>
          <w:lang w:val="sr-Cyrl-CS"/>
        </w:rPr>
        <w:t xml:space="preserve">упућено </w:t>
      </w:r>
      <w:r w:rsidR="00D127AA" w:rsidRPr="00BF06F0">
        <w:rPr>
          <w:rFonts w:ascii="Times New Roman" w:eastAsia="Times New Roman" w:hAnsi="Times New Roman" w:cs="Times New Roman"/>
          <w:b/>
          <w:sz w:val="24"/>
          <w:szCs w:val="24"/>
          <w:lang w:val="sr-Cyrl-CS"/>
        </w:rPr>
        <w:t>6</w:t>
      </w:r>
      <w:r w:rsidR="00D127AA" w:rsidRPr="00BF06F0">
        <w:rPr>
          <w:rFonts w:ascii="Times New Roman" w:eastAsia="Times New Roman" w:hAnsi="Times New Roman" w:cs="Times New Roman"/>
          <w:sz w:val="24"/>
          <w:szCs w:val="24"/>
          <w:lang w:val="sr-Cyrl-CS"/>
        </w:rPr>
        <w:t xml:space="preserve"> позива за исправку поднеска; донето </w:t>
      </w:r>
      <w:r w:rsidR="00D127AA" w:rsidRPr="00BF06F0">
        <w:rPr>
          <w:rFonts w:ascii="Times New Roman" w:eastAsia="Times New Roman" w:hAnsi="Times New Roman" w:cs="Times New Roman"/>
          <w:b/>
          <w:sz w:val="24"/>
          <w:szCs w:val="24"/>
          <w:lang w:val="sr-Cyrl-CS"/>
        </w:rPr>
        <w:t>4</w:t>
      </w:r>
      <w:r w:rsidR="00D127AA" w:rsidRPr="00BF06F0">
        <w:rPr>
          <w:rFonts w:ascii="Times New Roman" w:eastAsia="Times New Roman" w:hAnsi="Times New Roman" w:cs="Times New Roman"/>
          <w:sz w:val="24"/>
          <w:szCs w:val="24"/>
          <w:lang w:val="sr-Cyrl-CS"/>
        </w:rPr>
        <w:t xml:space="preserve"> решења о одбацивању захтева странке; донето </w:t>
      </w:r>
      <w:r w:rsidR="00D127AA" w:rsidRPr="00BF06F0">
        <w:rPr>
          <w:rFonts w:ascii="Times New Roman" w:eastAsia="Times New Roman" w:hAnsi="Times New Roman" w:cs="Times New Roman"/>
          <w:b/>
          <w:sz w:val="24"/>
          <w:szCs w:val="24"/>
          <w:lang w:val="sr-Cyrl-CS"/>
        </w:rPr>
        <w:t>5</w:t>
      </w:r>
      <w:r w:rsidR="00D127AA" w:rsidRPr="00BF06F0">
        <w:rPr>
          <w:rFonts w:ascii="Times New Roman" w:eastAsia="Times New Roman" w:hAnsi="Times New Roman" w:cs="Times New Roman"/>
          <w:sz w:val="24"/>
          <w:szCs w:val="24"/>
          <w:lang w:val="sr-Cyrl-CS"/>
        </w:rPr>
        <w:t xml:space="preserve"> решења о одбијању захтева странке, повучен </w:t>
      </w:r>
      <w:r w:rsidR="00D127AA" w:rsidRPr="00BF06F0">
        <w:rPr>
          <w:rFonts w:ascii="Times New Roman" w:eastAsia="Times New Roman" w:hAnsi="Times New Roman" w:cs="Times New Roman"/>
          <w:b/>
          <w:sz w:val="24"/>
          <w:szCs w:val="24"/>
          <w:lang w:val="sr-Cyrl-CS"/>
        </w:rPr>
        <w:t>5</w:t>
      </w:r>
      <w:r w:rsidR="00D127AA" w:rsidRPr="00BF06F0">
        <w:rPr>
          <w:rFonts w:ascii="Times New Roman" w:eastAsia="Times New Roman" w:hAnsi="Times New Roman" w:cs="Times New Roman"/>
          <w:sz w:val="24"/>
          <w:szCs w:val="24"/>
          <w:lang w:val="sr-Cyrl-CS"/>
        </w:rPr>
        <w:t xml:space="preserve"> захтев; </w:t>
      </w:r>
      <w:r w:rsidR="00D127AA" w:rsidRPr="00BF06F0">
        <w:rPr>
          <w:rFonts w:ascii="Times New Roman" w:eastAsia="Times New Roman" w:hAnsi="Times New Roman" w:cs="Times New Roman"/>
          <w:b/>
          <w:sz w:val="24"/>
          <w:szCs w:val="24"/>
          <w:lang w:val="sr-Cyrl-CS"/>
        </w:rPr>
        <w:t>32</w:t>
      </w:r>
      <w:r w:rsidR="00D127AA" w:rsidRPr="00BF06F0">
        <w:rPr>
          <w:rFonts w:ascii="Times New Roman" w:eastAsia="Times New Roman" w:hAnsi="Times New Roman" w:cs="Times New Roman"/>
          <w:sz w:val="24"/>
          <w:szCs w:val="24"/>
          <w:lang w:val="sr-Cyrl-CS"/>
        </w:rPr>
        <w:t xml:space="preserve"> предлога одлука локалних самоуправа о одређивању аутобуских стајалишта за међумесни превоз путника; </w:t>
      </w:r>
      <w:r w:rsidR="00D127AA" w:rsidRPr="00BF06F0">
        <w:rPr>
          <w:rFonts w:ascii="Times New Roman" w:eastAsia="Times New Roman" w:hAnsi="Times New Roman" w:cs="Times New Roman"/>
          <w:b/>
          <w:sz w:val="24"/>
          <w:szCs w:val="24"/>
          <w:lang w:val="sr-Cyrl-CS"/>
        </w:rPr>
        <w:t>27</w:t>
      </w:r>
      <w:r w:rsidR="00D127AA" w:rsidRPr="00BF06F0">
        <w:rPr>
          <w:rFonts w:ascii="Times New Roman" w:eastAsia="Times New Roman" w:hAnsi="Times New Roman" w:cs="Times New Roman"/>
          <w:sz w:val="24"/>
          <w:szCs w:val="24"/>
          <w:lang w:val="sr-Cyrl-CS"/>
        </w:rPr>
        <w:t xml:space="preserve"> захтеви републичким и покрајинским инспекторима за  изјашњење и доставу документације; донето </w:t>
      </w:r>
      <w:r w:rsidR="00D127AA" w:rsidRPr="00BF06F0">
        <w:rPr>
          <w:rFonts w:ascii="Times New Roman" w:eastAsia="Times New Roman" w:hAnsi="Times New Roman" w:cs="Times New Roman"/>
          <w:b/>
          <w:sz w:val="24"/>
          <w:szCs w:val="24"/>
          <w:lang w:val="sr-Cyrl-CS"/>
        </w:rPr>
        <w:t>5</w:t>
      </w:r>
      <w:r w:rsidR="00D127AA" w:rsidRPr="00BF06F0">
        <w:rPr>
          <w:rFonts w:ascii="Times New Roman" w:eastAsia="Times New Roman" w:hAnsi="Times New Roman" w:cs="Times New Roman"/>
          <w:sz w:val="24"/>
          <w:szCs w:val="24"/>
          <w:lang w:val="sr-Cyrl-CS"/>
        </w:rPr>
        <w:t xml:space="preserve"> решење о одбацивању захтева републичког инспектора за друмски саобраћај за брисање регистрованог реда вожње; дато </w:t>
      </w:r>
      <w:r w:rsidR="00D127AA" w:rsidRPr="00BF06F0">
        <w:rPr>
          <w:rFonts w:ascii="Times New Roman" w:eastAsia="Times New Roman" w:hAnsi="Times New Roman" w:cs="Times New Roman"/>
          <w:b/>
          <w:sz w:val="24"/>
          <w:szCs w:val="24"/>
          <w:lang w:val="sr-Cyrl-CS"/>
        </w:rPr>
        <w:t>7</w:t>
      </w:r>
      <w:r w:rsidR="00D127AA" w:rsidRPr="00BF06F0">
        <w:rPr>
          <w:rFonts w:ascii="Times New Roman" w:eastAsia="Times New Roman" w:hAnsi="Times New Roman" w:cs="Times New Roman"/>
          <w:sz w:val="24"/>
          <w:szCs w:val="24"/>
          <w:lang w:val="sr-Cyrl-CS"/>
        </w:rPr>
        <w:t xml:space="preserve"> сагласности о одређивању аутобуских стајалишта за међумесни превоз путника; донето </w:t>
      </w:r>
      <w:r w:rsidR="00D127AA" w:rsidRPr="00BF06F0">
        <w:rPr>
          <w:rFonts w:ascii="Times New Roman" w:eastAsia="Times New Roman" w:hAnsi="Times New Roman" w:cs="Times New Roman"/>
          <w:b/>
          <w:sz w:val="24"/>
          <w:szCs w:val="24"/>
          <w:lang w:val="sr-Cyrl-CS"/>
        </w:rPr>
        <w:t>93</w:t>
      </w:r>
      <w:r w:rsidR="00D127AA" w:rsidRPr="00BF06F0">
        <w:rPr>
          <w:rFonts w:ascii="Times New Roman" w:eastAsia="Times New Roman" w:hAnsi="Times New Roman" w:cs="Times New Roman"/>
          <w:sz w:val="24"/>
          <w:szCs w:val="24"/>
          <w:lang w:val="sr-Cyrl-CS"/>
        </w:rPr>
        <w:t xml:space="preserve"> решења о измени регистрованих редова вожње у међумесном превозу путника; донето </w:t>
      </w:r>
      <w:r w:rsidR="00D127AA" w:rsidRPr="00BF06F0">
        <w:rPr>
          <w:rFonts w:ascii="Times New Roman" w:eastAsia="Times New Roman" w:hAnsi="Times New Roman" w:cs="Times New Roman"/>
          <w:b/>
          <w:sz w:val="24"/>
          <w:szCs w:val="24"/>
          <w:lang w:val="sr-Cyrl-CS"/>
        </w:rPr>
        <w:t>29</w:t>
      </w:r>
      <w:r w:rsidR="00D127AA" w:rsidRPr="00BF06F0">
        <w:rPr>
          <w:rFonts w:ascii="Times New Roman" w:eastAsia="Times New Roman" w:hAnsi="Times New Roman" w:cs="Times New Roman"/>
          <w:sz w:val="24"/>
          <w:szCs w:val="24"/>
          <w:lang w:val="sr-Cyrl-CS"/>
        </w:rPr>
        <w:t xml:space="preserve"> решења о одјави регистрованих редова вожње у међумесном превозу, донето </w:t>
      </w:r>
      <w:r w:rsidR="00D127AA" w:rsidRPr="00BF06F0">
        <w:rPr>
          <w:rFonts w:ascii="Times New Roman" w:eastAsia="Times New Roman" w:hAnsi="Times New Roman" w:cs="Times New Roman"/>
          <w:b/>
          <w:sz w:val="24"/>
          <w:szCs w:val="24"/>
          <w:lang w:val="sr-Cyrl-CS"/>
        </w:rPr>
        <w:t xml:space="preserve">49 </w:t>
      </w:r>
      <w:r w:rsidR="00D127AA" w:rsidRPr="00BF06F0">
        <w:rPr>
          <w:rFonts w:ascii="Times New Roman" w:eastAsia="Times New Roman" w:hAnsi="Times New Roman" w:cs="Times New Roman"/>
          <w:sz w:val="24"/>
          <w:szCs w:val="24"/>
          <w:lang w:val="sr-Cyrl-CS"/>
        </w:rPr>
        <w:t xml:space="preserve">решења о брисању међумесних редова вожње; </w:t>
      </w:r>
      <w:r w:rsidR="00D127AA" w:rsidRPr="00BF06F0">
        <w:rPr>
          <w:rFonts w:ascii="Times New Roman" w:eastAsia="Times New Roman" w:hAnsi="Times New Roman" w:cs="Times New Roman"/>
          <w:b/>
          <w:sz w:val="24"/>
          <w:szCs w:val="24"/>
          <w:lang w:val="sr-Cyrl-CS"/>
        </w:rPr>
        <w:t>18</w:t>
      </w:r>
      <w:r w:rsidR="00D127AA" w:rsidRPr="00BF06F0">
        <w:rPr>
          <w:rFonts w:ascii="Times New Roman" w:eastAsia="Times New Roman" w:hAnsi="Times New Roman" w:cs="Times New Roman"/>
          <w:sz w:val="24"/>
          <w:szCs w:val="24"/>
          <w:lang w:val="sr-Cyrl-CS"/>
        </w:rPr>
        <w:t xml:space="preserve"> обавештења, одговора на дописе (молбе, представке и остало); </w:t>
      </w:r>
      <w:r w:rsidR="00D127AA" w:rsidRPr="00BF06F0">
        <w:rPr>
          <w:rFonts w:ascii="Times New Roman" w:eastAsia="Times New Roman" w:hAnsi="Times New Roman" w:cs="Times New Roman"/>
          <w:b/>
          <w:sz w:val="24"/>
          <w:szCs w:val="24"/>
          <w:lang w:val="sr-Cyrl-CS"/>
        </w:rPr>
        <w:t>168</w:t>
      </w:r>
      <w:r w:rsidR="00D127AA" w:rsidRPr="00BF06F0">
        <w:rPr>
          <w:rFonts w:ascii="Times New Roman" w:eastAsia="Times New Roman" w:hAnsi="Times New Roman" w:cs="Times New Roman"/>
          <w:sz w:val="24"/>
          <w:szCs w:val="24"/>
          <w:lang w:val="sr-Cyrl-CS"/>
        </w:rPr>
        <w:t xml:space="preserve"> одговора на постављена питања путем електронске поште; издате су </w:t>
      </w:r>
      <w:r w:rsidR="00D127AA" w:rsidRPr="00BF06F0">
        <w:rPr>
          <w:rFonts w:ascii="Times New Roman" w:eastAsia="Times New Roman" w:hAnsi="Times New Roman" w:cs="Times New Roman"/>
          <w:b/>
          <w:sz w:val="24"/>
          <w:szCs w:val="24"/>
        </w:rPr>
        <w:t>4</w:t>
      </w:r>
      <w:r w:rsidR="00D127AA" w:rsidRPr="00BF06F0">
        <w:rPr>
          <w:rFonts w:ascii="Times New Roman" w:eastAsia="Times New Roman" w:hAnsi="Times New Roman" w:cs="Times New Roman"/>
          <w:sz w:val="24"/>
          <w:szCs w:val="24"/>
          <w:lang w:val="sr-Cyrl-CS"/>
        </w:rPr>
        <w:t xml:space="preserve"> лиценци за пружање станичних услуга, </w:t>
      </w:r>
      <w:r w:rsidR="00D127AA" w:rsidRPr="00BF06F0">
        <w:rPr>
          <w:rFonts w:ascii="Times New Roman" w:eastAsia="Times New Roman" w:hAnsi="Times New Roman" w:cs="Times New Roman"/>
          <w:b/>
          <w:sz w:val="24"/>
          <w:szCs w:val="24"/>
          <w:lang w:val="sr-Cyrl-CS"/>
        </w:rPr>
        <w:t>3</w:t>
      </w:r>
      <w:r w:rsidR="00D127AA" w:rsidRPr="00BF06F0">
        <w:rPr>
          <w:rFonts w:ascii="Times New Roman" w:eastAsia="Times New Roman" w:hAnsi="Times New Roman" w:cs="Times New Roman"/>
          <w:sz w:val="24"/>
          <w:szCs w:val="24"/>
          <w:lang w:val="sr-Cyrl-CS"/>
        </w:rPr>
        <w:t xml:space="preserve"> решења о обустављању поступка издавања лиценце за пружање станичних услуга; </w:t>
      </w:r>
      <w:r w:rsidR="00D127AA" w:rsidRPr="00BF06F0">
        <w:rPr>
          <w:rFonts w:ascii="Times New Roman" w:eastAsia="Times New Roman" w:hAnsi="Times New Roman" w:cs="Times New Roman"/>
          <w:b/>
          <w:sz w:val="24"/>
          <w:szCs w:val="24"/>
        </w:rPr>
        <w:t>185</w:t>
      </w:r>
      <w:r w:rsidR="00D127AA" w:rsidRPr="00BF06F0">
        <w:rPr>
          <w:rFonts w:ascii="Times New Roman" w:eastAsia="Times New Roman" w:hAnsi="Times New Roman" w:cs="Times New Roman"/>
          <w:sz w:val="24"/>
          <w:szCs w:val="24"/>
          <w:lang w:val="sr-Cyrl-CS"/>
        </w:rPr>
        <w:t xml:space="preserve"> одговора на представке грађана, обавештења и остали дописи;</w:t>
      </w:r>
    </w:p>
    <w:p w14:paraId="685387AB" w14:textId="77777777" w:rsidR="00D127AA" w:rsidRPr="00BF06F0" w:rsidRDefault="00D127AA" w:rsidP="00D127AA">
      <w:pPr>
        <w:spacing w:after="0" w:line="240" w:lineRule="auto"/>
        <w:ind w:firstLine="720"/>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 xml:space="preserve">- донето је </w:t>
      </w:r>
      <w:r w:rsidRPr="00BF06F0">
        <w:rPr>
          <w:rFonts w:ascii="Times New Roman" w:eastAsia="Times New Roman" w:hAnsi="Times New Roman" w:cs="Times New Roman"/>
          <w:b/>
          <w:sz w:val="24"/>
          <w:szCs w:val="24"/>
          <w:lang w:val="sr-Cyrl-RS"/>
        </w:rPr>
        <w:t>25.551</w:t>
      </w:r>
      <w:r w:rsidRPr="00BF06F0">
        <w:rPr>
          <w:rFonts w:ascii="Times New Roman" w:eastAsia="Times New Roman" w:hAnsi="Times New Roman" w:cs="Times New Roman"/>
          <w:sz w:val="24"/>
          <w:szCs w:val="24"/>
          <w:lang w:val="sr-Cyrl-CS"/>
        </w:rPr>
        <w:t xml:space="preserve"> решења о додељивању </w:t>
      </w:r>
      <w:r w:rsidRPr="00BF06F0">
        <w:rPr>
          <w:rFonts w:ascii="Times New Roman" w:eastAsia="Times New Roman" w:hAnsi="Times New Roman" w:cs="Times New Roman"/>
          <w:b/>
          <w:sz w:val="24"/>
          <w:szCs w:val="24"/>
          <w:lang w:val="sr-Cyrl-RS"/>
        </w:rPr>
        <w:t>136.220</w:t>
      </w:r>
      <w:r w:rsidRPr="00BF06F0">
        <w:rPr>
          <w:rFonts w:ascii="Times New Roman" w:eastAsia="Times New Roman" w:hAnsi="Times New Roman" w:cs="Times New Roman"/>
          <w:sz w:val="24"/>
          <w:szCs w:val="24"/>
          <w:lang w:val="sr-Cyrl-CS"/>
        </w:rPr>
        <w:t xml:space="preserve"> дозволе за превоз терета, раздужено је </w:t>
      </w:r>
      <w:r w:rsidRPr="00BF06F0">
        <w:rPr>
          <w:rFonts w:ascii="Times New Roman" w:eastAsia="Times New Roman" w:hAnsi="Times New Roman" w:cs="Times New Roman"/>
          <w:b/>
          <w:sz w:val="24"/>
          <w:szCs w:val="24"/>
          <w:lang w:val="sr-Cyrl-RS"/>
        </w:rPr>
        <w:t>118.941</w:t>
      </w:r>
      <w:r w:rsidRPr="00BF06F0">
        <w:rPr>
          <w:rFonts w:ascii="Times New Roman" w:eastAsia="Times New Roman" w:hAnsi="Times New Roman" w:cs="Times New Roman"/>
          <w:sz w:val="24"/>
          <w:szCs w:val="24"/>
          <w:lang w:val="sr-Cyrl-CS"/>
        </w:rPr>
        <w:t xml:space="preserve"> дозвола за превоз терета, раздужене су </w:t>
      </w:r>
      <w:r w:rsidRPr="00BF06F0">
        <w:rPr>
          <w:rFonts w:ascii="Times New Roman" w:eastAsia="Times New Roman" w:hAnsi="Times New Roman" w:cs="Times New Roman"/>
          <w:b/>
          <w:sz w:val="24"/>
          <w:szCs w:val="24"/>
          <w:lang w:val="sr-Cyrl-RS"/>
        </w:rPr>
        <w:t>90.883</w:t>
      </w:r>
      <w:r w:rsidRPr="00BF06F0">
        <w:rPr>
          <w:rFonts w:ascii="Times New Roman" w:eastAsia="Times New Roman" w:hAnsi="Times New Roman" w:cs="Times New Roman"/>
          <w:sz w:val="24"/>
          <w:szCs w:val="24"/>
          <w:lang w:val="sr-Cyrl-CS"/>
        </w:rPr>
        <w:t xml:space="preserve"> вожње које су обављене ЦЕМТ и временском дозволом и </w:t>
      </w:r>
      <w:r w:rsidRPr="00BF06F0">
        <w:rPr>
          <w:rFonts w:ascii="Times New Roman" w:eastAsia="Times New Roman" w:hAnsi="Times New Roman" w:cs="Times New Roman"/>
          <w:b/>
          <w:sz w:val="24"/>
          <w:szCs w:val="24"/>
          <w:lang w:val="sr-Cyrl-RS"/>
        </w:rPr>
        <w:t>27.334</w:t>
      </w:r>
      <w:r w:rsidRPr="00BF06F0">
        <w:rPr>
          <w:rFonts w:ascii="Times New Roman" w:eastAsia="Times New Roman" w:hAnsi="Times New Roman" w:cs="Times New Roman"/>
          <w:sz w:val="24"/>
          <w:szCs w:val="24"/>
          <w:lang w:val="sr-Cyrl-CS"/>
        </w:rPr>
        <w:t xml:space="preserve"> листова из ЦЕМТ дневника путовања, обрађено је </w:t>
      </w:r>
      <w:r w:rsidRPr="00BF06F0">
        <w:rPr>
          <w:rFonts w:ascii="Times New Roman" w:eastAsia="Times New Roman" w:hAnsi="Times New Roman" w:cs="Times New Roman"/>
          <w:b/>
          <w:sz w:val="24"/>
          <w:szCs w:val="24"/>
          <w:lang w:val="sr-Cyrl-RS"/>
        </w:rPr>
        <w:t>27.378</w:t>
      </w:r>
      <w:r w:rsidRPr="00BF06F0">
        <w:rPr>
          <w:rFonts w:ascii="Times New Roman" w:eastAsia="Times New Roman" w:hAnsi="Times New Roman" w:cs="Times New Roman"/>
          <w:sz w:val="24"/>
          <w:szCs w:val="24"/>
          <w:lang w:val="sr-Cyrl-CS"/>
        </w:rPr>
        <w:t xml:space="preserve"> раздужења појединачних дозвола за превоз терета, </w:t>
      </w:r>
      <w:r w:rsidRPr="00BF06F0">
        <w:rPr>
          <w:rFonts w:ascii="Times New Roman" w:eastAsia="Times New Roman" w:hAnsi="Times New Roman" w:cs="Times New Roman"/>
          <w:sz w:val="24"/>
          <w:szCs w:val="24"/>
          <w:lang w:val="sr-Cyrl-CS"/>
        </w:rPr>
        <w:lastRenderedPageBreak/>
        <w:t xml:space="preserve">обрађено је </w:t>
      </w:r>
      <w:r w:rsidRPr="00BF06F0">
        <w:rPr>
          <w:rFonts w:ascii="Times New Roman" w:eastAsia="Times New Roman" w:hAnsi="Times New Roman" w:cs="Times New Roman"/>
          <w:b/>
          <w:sz w:val="24"/>
          <w:szCs w:val="24"/>
          <w:lang w:val="sr-Cyrl-RS"/>
        </w:rPr>
        <w:t>3.892</w:t>
      </w:r>
      <w:r w:rsidRPr="00BF06F0">
        <w:rPr>
          <w:rFonts w:ascii="Times New Roman" w:eastAsia="Times New Roman" w:hAnsi="Times New Roman" w:cs="Times New Roman"/>
          <w:sz w:val="24"/>
          <w:szCs w:val="24"/>
          <w:lang w:val="sr-Cyrl-CS"/>
        </w:rPr>
        <w:t xml:space="preserve"> раздужења ЦЕМТ и временских дозвола, обрађено је </w:t>
      </w:r>
      <w:r w:rsidRPr="00BF06F0">
        <w:rPr>
          <w:rFonts w:ascii="Times New Roman" w:eastAsia="Times New Roman" w:hAnsi="Times New Roman" w:cs="Times New Roman"/>
          <w:b/>
          <w:sz w:val="24"/>
          <w:szCs w:val="24"/>
          <w:lang w:val="sr-Cyrl-RS"/>
        </w:rPr>
        <w:t>30.469</w:t>
      </w:r>
      <w:r w:rsidRPr="00BF06F0">
        <w:rPr>
          <w:rFonts w:ascii="Times New Roman" w:eastAsia="Times New Roman" w:hAnsi="Times New Roman" w:cs="Times New Roman"/>
          <w:sz w:val="24"/>
          <w:szCs w:val="24"/>
          <w:lang w:val="sr-Cyrl-CS"/>
        </w:rPr>
        <w:t xml:space="preserve"> захтева за додељивање дозвола за превоз терета;</w:t>
      </w:r>
    </w:p>
    <w:p w14:paraId="7BF71C50" w14:textId="6344AD24" w:rsidR="00D127AA" w:rsidRPr="00BF06F0" w:rsidRDefault="00D127AA" w:rsidP="00E9624A">
      <w:pPr>
        <w:spacing w:after="0" w:line="240" w:lineRule="auto"/>
        <w:ind w:firstLine="720"/>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 xml:space="preserve">- припремљено </w:t>
      </w:r>
      <w:r w:rsidRPr="00BF06F0">
        <w:rPr>
          <w:rFonts w:ascii="Times New Roman" w:eastAsia="Times New Roman" w:hAnsi="Times New Roman" w:cs="Times New Roman"/>
          <w:b/>
          <w:sz w:val="24"/>
          <w:szCs w:val="24"/>
          <w:lang w:val="sr-Latn-RS"/>
        </w:rPr>
        <w:t>213</w:t>
      </w:r>
      <w:r w:rsidRPr="00BF06F0">
        <w:rPr>
          <w:rFonts w:ascii="Times New Roman" w:eastAsia="Times New Roman" w:hAnsi="Times New Roman" w:cs="Times New Roman"/>
          <w:sz w:val="24"/>
          <w:szCs w:val="24"/>
          <w:lang w:val="sr-Cyrl-CS"/>
        </w:rPr>
        <w:t xml:space="preserve"> дописа, информација, извештаја и обавештења из области међународне сарадње у друмском саобраћају и других послова из делокруга Групе; обављено </w:t>
      </w:r>
      <w:r w:rsidRPr="00BF06F0">
        <w:rPr>
          <w:rFonts w:ascii="Times New Roman" w:eastAsia="Times New Roman" w:hAnsi="Times New Roman" w:cs="Times New Roman"/>
          <w:b/>
          <w:sz w:val="24"/>
          <w:szCs w:val="24"/>
          <w:lang w:val="sr-Latn-RS"/>
        </w:rPr>
        <w:t>26</w:t>
      </w:r>
      <w:r w:rsidRPr="00BF06F0">
        <w:rPr>
          <w:rFonts w:ascii="Times New Roman" w:eastAsia="Times New Roman" w:hAnsi="Times New Roman" w:cs="Times New Roman"/>
          <w:sz w:val="24"/>
          <w:szCs w:val="24"/>
          <w:lang w:val="sr-Cyrl-CS"/>
        </w:rPr>
        <w:t xml:space="preserve"> коресподенција са надлежним органима и организацијама Републике Србије, надлежним органима других држава и удружењима превозника; одржан један</w:t>
      </w:r>
      <w:r w:rsidRPr="00BF06F0">
        <w:rPr>
          <w:rFonts w:ascii="Times New Roman" w:eastAsia="Times New Roman" w:hAnsi="Times New Roman" w:cs="Times New Roman"/>
          <w:sz w:val="24"/>
          <w:szCs w:val="24"/>
        </w:rPr>
        <w:t xml:space="preserve"> </w:t>
      </w:r>
      <w:r w:rsidRPr="00BF06F0">
        <w:rPr>
          <w:rFonts w:ascii="Times New Roman" w:eastAsia="Times New Roman" w:hAnsi="Times New Roman" w:cs="Times New Roman"/>
          <w:sz w:val="24"/>
          <w:szCs w:val="24"/>
          <w:lang w:val="sr-Cyrl-CS"/>
        </w:rPr>
        <w:t>састанак мешовите комисије за друмски превоз и претходно припремени састанак за тај састанак, учешће на три састанака надлежнх органа и институција Републике Србије и  три састанка стручних служби тих органа и инстистуција; припремљен</w:t>
      </w:r>
      <w:r w:rsidRPr="00BF06F0">
        <w:rPr>
          <w:rFonts w:ascii="Times New Roman" w:eastAsia="Times New Roman" w:hAnsi="Times New Roman" w:cs="Times New Roman"/>
          <w:sz w:val="24"/>
          <w:szCs w:val="24"/>
          <w:lang w:val="sr-Latn-RS"/>
        </w:rPr>
        <w:t>o</w:t>
      </w:r>
      <w:r w:rsidRPr="00BF06F0">
        <w:rPr>
          <w:rFonts w:ascii="Times New Roman" w:eastAsia="Times New Roman" w:hAnsi="Times New Roman" w:cs="Times New Roman"/>
          <w:sz w:val="24"/>
          <w:szCs w:val="24"/>
          <w:lang w:val="sr-Cyrl-CS"/>
        </w:rPr>
        <w:t xml:space="preserve"> </w:t>
      </w:r>
      <w:r w:rsidRPr="00BF06F0">
        <w:rPr>
          <w:rFonts w:ascii="Times New Roman" w:eastAsia="Times New Roman" w:hAnsi="Times New Roman" w:cs="Times New Roman"/>
          <w:b/>
          <w:sz w:val="24"/>
          <w:szCs w:val="24"/>
          <w:lang w:val="sr-Latn-RS"/>
        </w:rPr>
        <w:t>12</w:t>
      </w:r>
      <w:r w:rsidRPr="00BF06F0">
        <w:rPr>
          <w:rFonts w:ascii="Times New Roman" w:eastAsia="Times New Roman" w:hAnsi="Times New Roman" w:cs="Times New Roman"/>
          <w:sz w:val="24"/>
          <w:szCs w:val="24"/>
          <w:lang w:val="sr-Cyrl-CS"/>
        </w:rPr>
        <w:t xml:space="preserve"> мишљења на акте других органа и мишљења о примени прописа из области друмског саобраћаја;</w:t>
      </w:r>
    </w:p>
    <w:p w14:paraId="4DFA4F06" w14:textId="568BEEF0" w:rsidR="00D127AA" w:rsidRPr="00BF06F0" w:rsidRDefault="00D127AA" w:rsidP="00002C34">
      <w:pPr>
        <w:spacing w:after="0" w:line="240" w:lineRule="auto"/>
        <w:ind w:firstLine="720"/>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b/>
          <w:sz w:val="24"/>
          <w:szCs w:val="24"/>
          <w:lang w:val="sr-Latn-CS"/>
        </w:rPr>
        <w:t xml:space="preserve">- </w:t>
      </w:r>
      <w:r w:rsidRPr="00BF06F0">
        <w:rPr>
          <w:rFonts w:ascii="Times New Roman" w:eastAsia="Times New Roman" w:hAnsi="Times New Roman" w:cs="Times New Roman"/>
          <w:b/>
          <w:sz w:val="24"/>
          <w:szCs w:val="24"/>
          <w:lang w:val="sr-Cyrl-CS"/>
        </w:rPr>
        <w:t>191</w:t>
      </w:r>
      <w:r w:rsidRPr="00BF06F0">
        <w:rPr>
          <w:rFonts w:ascii="Times New Roman" w:eastAsia="Times New Roman" w:hAnsi="Times New Roman" w:cs="Times New Roman"/>
          <w:sz w:val="24"/>
          <w:szCs w:val="24"/>
          <w:lang w:val="sr-Cyrl-CS"/>
        </w:rPr>
        <w:t xml:space="preserve"> Решење за постављање саобраћајне сигнализације, </w:t>
      </w:r>
      <w:r w:rsidRPr="00BF06F0">
        <w:rPr>
          <w:rFonts w:ascii="Times New Roman" w:eastAsia="Times New Roman" w:hAnsi="Times New Roman" w:cs="Times New Roman"/>
          <w:b/>
          <w:sz w:val="24"/>
          <w:szCs w:val="24"/>
          <w:lang w:val="sr-Cyrl-CS"/>
        </w:rPr>
        <w:t>36</w:t>
      </w:r>
      <w:r w:rsidRPr="00BF06F0">
        <w:rPr>
          <w:rFonts w:ascii="Times New Roman" w:eastAsia="Times New Roman" w:hAnsi="Times New Roman" w:cs="Times New Roman"/>
          <w:sz w:val="24"/>
          <w:szCs w:val="24"/>
          <w:lang w:val="sr-Cyrl-CS"/>
        </w:rPr>
        <w:t xml:space="preserve"> продужења</w:t>
      </w:r>
      <w:r w:rsidRPr="00BF06F0">
        <w:rPr>
          <w:rFonts w:ascii="Times New Roman" w:eastAsia="Times New Roman" w:hAnsi="Times New Roman" w:cs="Times New Roman"/>
          <w:bCs/>
          <w:sz w:val="24"/>
          <w:szCs w:val="24"/>
          <w:lang w:val="sr-Cyrl-CS"/>
        </w:rPr>
        <w:t xml:space="preserve"> </w:t>
      </w:r>
      <w:r w:rsidRPr="00BF06F0">
        <w:rPr>
          <w:rFonts w:ascii="Times New Roman" w:eastAsia="Times New Roman" w:hAnsi="Times New Roman" w:cs="Times New Roman"/>
          <w:sz w:val="24"/>
          <w:szCs w:val="24"/>
          <w:lang w:val="sr-Cyrl-CS"/>
        </w:rPr>
        <w:t xml:space="preserve">важења издатих решења, </w:t>
      </w:r>
      <w:r w:rsidRPr="00BF06F0">
        <w:rPr>
          <w:rFonts w:ascii="Times New Roman" w:eastAsia="Times New Roman" w:hAnsi="Times New Roman" w:cs="Times New Roman"/>
          <w:b/>
          <w:sz w:val="24"/>
          <w:szCs w:val="24"/>
          <w:lang w:val="sr-Cyrl-CS"/>
        </w:rPr>
        <w:t>20</w:t>
      </w:r>
      <w:r w:rsidRPr="00BF06F0">
        <w:rPr>
          <w:rFonts w:ascii="Times New Roman" w:eastAsia="Times New Roman" w:hAnsi="Times New Roman" w:cs="Times New Roman"/>
          <w:sz w:val="24"/>
          <w:szCs w:val="24"/>
          <w:lang w:val="sr-Cyrl-CS"/>
        </w:rPr>
        <w:t xml:space="preserve"> потврда о пријему техничке документације за периодично одржавање државних путева и путних објеката,</w:t>
      </w:r>
      <w:r w:rsidRPr="00BF06F0">
        <w:rPr>
          <w:rFonts w:ascii="Times New Roman" w:eastAsia="Times New Roman" w:hAnsi="Times New Roman" w:cs="Times New Roman"/>
          <w:b/>
          <w:sz w:val="24"/>
          <w:szCs w:val="24"/>
          <w:lang w:val="sr-Cyrl-CS"/>
        </w:rPr>
        <w:t xml:space="preserve"> 14 </w:t>
      </w:r>
      <w:r w:rsidRPr="00BF06F0">
        <w:rPr>
          <w:rFonts w:ascii="Times New Roman" w:eastAsia="Times New Roman" w:hAnsi="Times New Roman" w:cs="Times New Roman"/>
          <w:sz w:val="24"/>
          <w:szCs w:val="24"/>
          <w:lang w:val="sr-Cyrl-CS"/>
        </w:rPr>
        <w:t xml:space="preserve">решења о формирању комисије за технички преглед изведених радова на периодичном одржавању државних путева, </w:t>
      </w:r>
      <w:r w:rsidRPr="00BF06F0">
        <w:rPr>
          <w:rFonts w:ascii="Times New Roman" w:eastAsia="Times New Roman" w:hAnsi="Times New Roman" w:cs="Times New Roman"/>
          <w:b/>
          <w:sz w:val="24"/>
          <w:szCs w:val="24"/>
          <w:lang w:val="sr-Cyrl-CS"/>
        </w:rPr>
        <w:t>8</w:t>
      </w:r>
      <w:r w:rsidRPr="00BF06F0">
        <w:rPr>
          <w:rFonts w:ascii="Times New Roman" w:eastAsia="Times New Roman" w:hAnsi="Times New Roman" w:cs="Times New Roman"/>
          <w:sz w:val="24"/>
          <w:szCs w:val="24"/>
          <w:lang w:val="sr-Cyrl-CS"/>
        </w:rPr>
        <w:t xml:space="preserve"> решења о пријему изведених радова на периодичном одржавању државних путева,</w:t>
      </w:r>
      <w:r w:rsidRPr="00BF06F0">
        <w:rPr>
          <w:rFonts w:ascii="Times New Roman" w:eastAsia="Times New Roman" w:hAnsi="Times New Roman" w:cs="Times New Roman"/>
          <w:b/>
          <w:sz w:val="24"/>
          <w:szCs w:val="24"/>
          <w:lang w:val="sr-Cyrl-CS"/>
        </w:rPr>
        <w:t xml:space="preserve"> 5</w:t>
      </w:r>
      <w:r w:rsidRPr="00BF06F0">
        <w:rPr>
          <w:rFonts w:ascii="Times New Roman" w:eastAsia="Times New Roman" w:hAnsi="Times New Roman" w:cs="Times New Roman"/>
          <w:sz w:val="24"/>
          <w:szCs w:val="24"/>
          <w:lang w:val="sr-Cyrl-CS"/>
        </w:rPr>
        <w:t xml:space="preserve"> сагласности за пролазак државних путева кроз насеља,  </w:t>
      </w:r>
      <w:r w:rsidRPr="00BF06F0">
        <w:rPr>
          <w:rFonts w:ascii="Times New Roman" w:eastAsia="Times New Roman" w:hAnsi="Times New Roman" w:cs="Times New Roman"/>
          <w:b/>
          <w:sz w:val="24"/>
          <w:szCs w:val="24"/>
          <w:lang w:val="sr-Cyrl-CS"/>
        </w:rPr>
        <w:t xml:space="preserve">517 </w:t>
      </w:r>
      <w:r w:rsidRPr="00BF06F0">
        <w:rPr>
          <w:rFonts w:ascii="Times New Roman" w:eastAsia="Times New Roman" w:hAnsi="Times New Roman" w:cs="Times New Roman"/>
          <w:sz w:val="24"/>
          <w:szCs w:val="24"/>
          <w:lang w:val="sr-Cyrl-CS"/>
        </w:rPr>
        <w:t>одговора на представке грађана, обавештења и осталих дописа;</w:t>
      </w:r>
    </w:p>
    <w:p w14:paraId="16B67498" w14:textId="77777777" w:rsidR="00D127AA" w:rsidRPr="00BF06F0" w:rsidRDefault="00D127AA" w:rsidP="00D127AA">
      <w:pPr>
        <w:spacing w:after="0" w:line="240" w:lineRule="auto"/>
        <w:ind w:firstLine="720"/>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 xml:space="preserve">- припремљено је </w:t>
      </w:r>
      <w:r w:rsidRPr="00BF06F0">
        <w:rPr>
          <w:rFonts w:ascii="Times New Roman" w:eastAsia="Calibri" w:hAnsi="Times New Roman" w:cs="Times New Roman"/>
          <w:b/>
          <w:bCs/>
          <w:sz w:val="24"/>
          <w:szCs w:val="24"/>
          <w:lang w:val="sr-Latn-RS"/>
        </w:rPr>
        <w:t>163</w:t>
      </w:r>
      <w:r w:rsidRPr="00BF06F0">
        <w:rPr>
          <w:rFonts w:ascii="Times New Roman" w:eastAsia="Times New Roman" w:hAnsi="Times New Roman" w:cs="Times New Roman"/>
          <w:sz w:val="24"/>
          <w:szCs w:val="24"/>
          <w:lang w:val="sr-Cyrl-CS"/>
        </w:rPr>
        <w:t xml:space="preserve"> одговора, дописа, захтева грађана и других државних органа из области безбедности саобраћаја на путевима, социјалног законодавства у друмском транспорту и система тахографа,</w:t>
      </w:r>
      <w:r w:rsidRPr="00BF06F0">
        <w:rPr>
          <w:rFonts w:ascii="Times New Roman" w:eastAsia="Times New Roman" w:hAnsi="Times New Roman" w:cs="Times New Roman"/>
          <w:sz w:val="24"/>
          <w:szCs w:val="24"/>
          <w:lang w:val="sr-Cyrl-RS"/>
        </w:rPr>
        <w:t xml:space="preserve"> донета </w:t>
      </w:r>
      <w:r w:rsidRPr="00BF06F0">
        <w:rPr>
          <w:rFonts w:ascii="Times New Roman" w:eastAsia="Times New Roman" w:hAnsi="Times New Roman" w:cs="Times New Roman"/>
          <w:b/>
          <w:bCs/>
          <w:sz w:val="24"/>
          <w:szCs w:val="24"/>
          <w:lang w:val="sr-Cyrl-RS"/>
        </w:rPr>
        <w:t>2</w:t>
      </w:r>
      <w:r w:rsidRPr="00BF06F0">
        <w:rPr>
          <w:rFonts w:ascii="Times New Roman" w:eastAsia="Times New Roman" w:hAnsi="Times New Roman" w:cs="Times New Roman"/>
          <w:sz w:val="24"/>
          <w:szCs w:val="24"/>
          <w:lang w:val="sr-Cyrl-RS"/>
        </w:rPr>
        <w:t xml:space="preserve"> Решења по жалбама изјављеним на Решења Агенције за безбедност саобраћаја,</w:t>
      </w:r>
      <w:r w:rsidRPr="00BF06F0">
        <w:rPr>
          <w:rFonts w:ascii="Times New Roman" w:eastAsia="Times New Roman" w:hAnsi="Times New Roman" w:cs="Times New Roman"/>
          <w:sz w:val="24"/>
          <w:szCs w:val="24"/>
          <w:lang w:val="sr-Cyrl-CS"/>
        </w:rPr>
        <w:t xml:space="preserve"> послата </w:t>
      </w:r>
      <w:r w:rsidRPr="00BF06F0">
        <w:rPr>
          <w:rFonts w:ascii="Times New Roman" w:eastAsia="Times New Roman" w:hAnsi="Times New Roman" w:cs="Times New Roman"/>
          <w:b/>
          <w:bCs/>
          <w:sz w:val="24"/>
          <w:szCs w:val="24"/>
          <w:lang w:val="sr-Cyrl-CS"/>
        </w:rPr>
        <w:t>3</w:t>
      </w:r>
      <w:r w:rsidRPr="00BF06F0">
        <w:rPr>
          <w:rFonts w:ascii="Times New Roman" w:eastAsia="Times New Roman" w:hAnsi="Times New Roman" w:cs="Times New Roman"/>
          <w:sz w:val="24"/>
          <w:szCs w:val="24"/>
          <w:lang w:val="sr-Cyrl-CS"/>
        </w:rPr>
        <w:t xml:space="preserve"> одговора на тужбе поднете против Решења Министарства грађевинарства, саобраћаја и инфраструктуре, </w:t>
      </w:r>
      <w:r w:rsidRPr="00BF06F0">
        <w:rPr>
          <w:rFonts w:ascii="Times New Roman" w:eastAsia="Times New Roman" w:hAnsi="Times New Roman" w:cs="Times New Roman"/>
          <w:sz w:val="24"/>
          <w:szCs w:val="24"/>
          <w:lang w:val="sr-Cyrl-RS"/>
        </w:rPr>
        <w:t xml:space="preserve">припремљено </w:t>
      </w:r>
      <w:r w:rsidRPr="00BF06F0">
        <w:rPr>
          <w:rFonts w:ascii="Times New Roman" w:eastAsia="Calibri" w:hAnsi="Times New Roman" w:cs="Times New Roman"/>
          <w:b/>
          <w:bCs/>
          <w:sz w:val="24"/>
          <w:szCs w:val="24"/>
          <w:lang w:val="sr-Latn-RS"/>
        </w:rPr>
        <w:t xml:space="preserve">70 </w:t>
      </w:r>
      <w:r w:rsidRPr="00BF06F0">
        <w:rPr>
          <w:rFonts w:ascii="Times New Roman" w:eastAsia="Times New Roman" w:hAnsi="Times New Roman" w:cs="Times New Roman"/>
          <w:sz w:val="24"/>
          <w:szCs w:val="24"/>
          <w:lang w:val="sr-Cyrl-CS"/>
        </w:rPr>
        <w:t>Нацрт</w:t>
      </w:r>
      <w:r w:rsidRPr="00BF06F0">
        <w:rPr>
          <w:rFonts w:ascii="Times New Roman" w:eastAsia="Times New Roman" w:hAnsi="Times New Roman" w:cs="Times New Roman"/>
          <w:sz w:val="24"/>
          <w:szCs w:val="24"/>
          <w:lang w:val="sr-Latn-RS"/>
        </w:rPr>
        <w:t>a</w:t>
      </w:r>
      <w:r w:rsidRPr="00BF06F0">
        <w:rPr>
          <w:rFonts w:ascii="Times New Roman" w:eastAsia="Times New Roman" w:hAnsi="Times New Roman" w:cs="Times New Roman"/>
          <w:sz w:val="24"/>
          <w:szCs w:val="24"/>
          <w:lang w:val="sr-Cyrl-CS"/>
        </w:rPr>
        <w:t xml:space="preserve"> другостепених решења и  Нацрта дописа за Комисију за утврђивање штете од елементарних непогода и </w:t>
      </w:r>
      <w:r w:rsidRPr="00BF06F0">
        <w:rPr>
          <w:rFonts w:ascii="Times New Roman" w:eastAsia="Times New Roman" w:hAnsi="Times New Roman" w:cs="Times New Roman"/>
          <w:b/>
          <w:sz w:val="24"/>
          <w:szCs w:val="24"/>
          <w:lang w:val="sr-Cyrl-CS"/>
        </w:rPr>
        <w:t>1</w:t>
      </w:r>
      <w:r w:rsidRPr="00BF06F0">
        <w:rPr>
          <w:rFonts w:ascii="Times New Roman" w:eastAsia="Times New Roman" w:hAnsi="Times New Roman" w:cs="Times New Roman"/>
          <w:sz w:val="24"/>
          <w:szCs w:val="24"/>
          <w:lang w:val="sr-Cyrl-CS"/>
        </w:rPr>
        <w:t xml:space="preserve"> одговор на Тужбу поднету против Решења Комисије за утврђивање штете од елементарних непогода.</w:t>
      </w:r>
    </w:p>
    <w:p w14:paraId="53813C81" w14:textId="3D2233B7" w:rsidR="00D127AA" w:rsidRPr="00BF06F0" w:rsidRDefault="00D127AA" w:rsidP="00002C34">
      <w:pPr>
        <w:spacing w:after="0" w:line="240" w:lineRule="auto"/>
        <w:jc w:val="both"/>
        <w:rPr>
          <w:rFonts w:ascii="Times New Roman" w:eastAsia="Times New Roman" w:hAnsi="Times New Roman" w:cs="Times New Roman"/>
          <w:sz w:val="24"/>
          <w:szCs w:val="24"/>
          <w:lang w:val="sr-Cyrl-CS"/>
        </w:rPr>
      </w:pPr>
    </w:p>
    <w:p w14:paraId="1FFAF71C" w14:textId="42B89351" w:rsidR="00D127AA" w:rsidRPr="00BF06F0" w:rsidRDefault="00002C34" w:rsidP="00D127AA">
      <w:pPr>
        <w:tabs>
          <w:tab w:val="left" w:pos="851"/>
        </w:tabs>
        <w:spacing w:after="0" w:line="240" w:lineRule="auto"/>
        <w:jc w:val="both"/>
        <w:rPr>
          <w:rFonts w:ascii="Times New Roman" w:eastAsia="Calibri" w:hAnsi="Times New Roman" w:cs="Times New Roman"/>
          <w:sz w:val="24"/>
          <w:szCs w:val="24"/>
          <w:lang w:val="sr-Cyrl-CS"/>
        </w:rPr>
      </w:pPr>
      <w:r w:rsidRPr="00BF06F0">
        <w:rPr>
          <w:rFonts w:ascii="Times New Roman" w:eastAsia="Times New Roman" w:hAnsi="Times New Roman" w:cs="Times New Roman"/>
          <w:sz w:val="24"/>
          <w:szCs w:val="24"/>
          <w:lang w:val="sr-Cyrl-CS"/>
        </w:rPr>
        <w:tab/>
      </w:r>
      <w:r w:rsidR="00D127AA" w:rsidRPr="00BF06F0">
        <w:rPr>
          <w:rFonts w:ascii="Times New Roman" w:eastAsia="Times New Roman" w:hAnsi="Times New Roman" w:cs="Times New Roman"/>
          <w:sz w:val="24"/>
          <w:szCs w:val="24"/>
          <w:lang w:val="sr-Cyrl-CS"/>
        </w:rPr>
        <w:t xml:space="preserve">У периоду </w:t>
      </w:r>
      <w:r w:rsidR="00D127AA" w:rsidRPr="00BF06F0">
        <w:rPr>
          <w:rFonts w:ascii="Times New Roman" w:eastAsia="Times New Roman" w:hAnsi="Times New Roman" w:cs="Times New Roman"/>
          <w:b/>
          <w:bCs/>
          <w:sz w:val="24"/>
          <w:szCs w:val="24"/>
          <w:lang w:val="sr-Cyrl-CS"/>
        </w:rPr>
        <w:t>јануар</w:t>
      </w:r>
      <w:r w:rsidR="00D127AA" w:rsidRPr="00BF06F0">
        <w:rPr>
          <w:rFonts w:ascii="Times New Roman" w:eastAsia="Times New Roman" w:hAnsi="Times New Roman" w:cs="Times New Roman"/>
          <w:b/>
          <w:bCs/>
          <w:strike/>
          <w:sz w:val="24"/>
          <w:szCs w:val="24"/>
          <w:lang w:val="sr-Cyrl-CS"/>
        </w:rPr>
        <w:t xml:space="preserve"> </w:t>
      </w:r>
      <w:r w:rsidR="00D127AA" w:rsidRPr="00BF06F0">
        <w:rPr>
          <w:rFonts w:ascii="Times New Roman" w:eastAsia="Times New Roman" w:hAnsi="Times New Roman" w:cs="Times New Roman"/>
          <w:b/>
          <w:bCs/>
          <w:sz w:val="24"/>
          <w:szCs w:val="24"/>
          <w:lang w:val="sr-Cyrl-RS"/>
        </w:rPr>
        <w:t>август</w:t>
      </w:r>
      <w:r w:rsidR="00D127AA" w:rsidRPr="00BF06F0">
        <w:rPr>
          <w:rFonts w:ascii="Times New Roman" w:eastAsia="Times New Roman" w:hAnsi="Times New Roman" w:cs="Times New Roman"/>
          <w:b/>
          <w:bCs/>
          <w:sz w:val="24"/>
          <w:szCs w:val="24"/>
          <w:lang w:val="sr-Cyrl-CS"/>
        </w:rPr>
        <w:t xml:space="preserve"> </w:t>
      </w:r>
      <w:r w:rsidR="00D127AA" w:rsidRPr="00BF06F0">
        <w:rPr>
          <w:rFonts w:ascii="Times New Roman" w:eastAsia="Times New Roman" w:hAnsi="Times New Roman" w:cs="Times New Roman"/>
          <w:bCs/>
          <w:sz w:val="24"/>
          <w:szCs w:val="24"/>
          <w:lang w:val="sr-Cyrl-CS"/>
        </w:rPr>
        <w:t>2020. године</w:t>
      </w:r>
      <w:r w:rsidR="00D127AA" w:rsidRPr="00BF06F0">
        <w:rPr>
          <w:rFonts w:ascii="Times New Roman" w:eastAsia="Times New Roman" w:hAnsi="Times New Roman" w:cs="Times New Roman"/>
          <w:sz w:val="24"/>
          <w:szCs w:val="24"/>
          <w:lang w:val="sr-Cyrl-CS"/>
        </w:rPr>
        <w:t xml:space="preserve"> у Сектору за друмски транспорт, путеве и безбедност саобраћаја, у току је био рад на припреми нацрта и предлога следећих </w:t>
      </w:r>
      <w:r w:rsidR="00D127AA" w:rsidRPr="00BF06F0">
        <w:rPr>
          <w:rFonts w:ascii="Times New Roman" w:eastAsia="Calibri" w:hAnsi="Times New Roman" w:cs="Times New Roman"/>
          <w:sz w:val="24"/>
          <w:szCs w:val="24"/>
          <w:lang w:val="sr-Cyrl-CS"/>
        </w:rPr>
        <w:t xml:space="preserve">прописа: </w:t>
      </w:r>
    </w:p>
    <w:p w14:paraId="79E6A344" w14:textId="77777777" w:rsidR="00D127AA" w:rsidRPr="00BF06F0" w:rsidRDefault="00D127AA" w:rsidP="00D127AA">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Закон о изменама и допунама Закона о превозу путника у друмском саобраћају;</w:t>
      </w:r>
    </w:p>
    <w:p w14:paraId="20126D74" w14:textId="77777777" w:rsidR="00D127AA" w:rsidRPr="00BF06F0" w:rsidRDefault="00D127AA" w:rsidP="00D127AA">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 xml:space="preserve">Закон о потврђивању Протокола уз Конвенцију </w:t>
      </w:r>
      <w:r w:rsidRPr="00BF06F0">
        <w:rPr>
          <w:rFonts w:ascii="Times New Roman" w:eastAsia="Calibri" w:hAnsi="Times New Roman" w:cs="Times New Roman"/>
          <w:sz w:val="24"/>
          <w:szCs w:val="24"/>
          <w:lang w:val="sr-Latn-CS"/>
        </w:rPr>
        <w:t xml:space="preserve">CMR </w:t>
      </w:r>
      <w:r w:rsidRPr="00BF06F0">
        <w:rPr>
          <w:rFonts w:ascii="Times New Roman" w:eastAsia="Calibri" w:hAnsi="Times New Roman" w:cs="Times New Roman"/>
          <w:sz w:val="24"/>
          <w:szCs w:val="24"/>
          <w:lang w:val="sr-Cyrl-CS"/>
        </w:rPr>
        <w:t>(„Службени гласник РС-Међународни уговори“, број 4/20);</w:t>
      </w:r>
    </w:p>
    <w:p w14:paraId="7DFDB774" w14:textId="77777777" w:rsidR="00D127AA" w:rsidRPr="00BF06F0" w:rsidRDefault="00D127AA" w:rsidP="00D127AA">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Закључак о утврђивању Основе за закључивање Споразума о друмском превозу са Мароком;</w:t>
      </w:r>
    </w:p>
    <w:p w14:paraId="0973E5D0" w14:textId="77777777" w:rsidR="00D127AA" w:rsidRPr="00BF06F0" w:rsidRDefault="00D127AA" w:rsidP="00D127AA">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 xml:space="preserve">Закључак о утврђивању Основе за приступање Републике Србије </w:t>
      </w:r>
      <w:r w:rsidRPr="00BF06F0">
        <w:rPr>
          <w:rFonts w:ascii="Times New Roman" w:eastAsia="Calibri" w:hAnsi="Times New Roman" w:cs="Times New Roman"/>
          <w:sz w:val="24"/>
          <w:szCs w:val="24"/>
          <w:lang w:val="sr-Latn-CS"/>
        </w:rPr>
        <w:t xml:space="preserve">Interbus </w:t>
      </w:r>
      <w:r w:rsidRPr="00BF06F0">
        <w:rPr>
          <w:rFonts w:ascii="Times New Roman" w:eastAsia="Calibri" w:hAnsi="Times New Roman" w:cs="Times New Roman"/>
          <w:sz w:val="24"/>
          <w:szCs w:val="24"/>
          <w:lang w:val="sr-Cyrl-CS"/>
        </w:rPr>
        <w:t>споразуму;</w:t>
      </w:r>
    </w:p>
    <w:p w14:paraId="3E441C07" w14:textId="77777777" w:rsidR="00D127AA" w:rsidRPr="00BF06F0" w:rsidRDefault="00D127AA" w:rsidP="00D127AA">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Закључак о прихватању Платформе за састанак Мешовите комисије за друмски превоз са Црном Гором;</w:t>
      </w:r>
    </w:p>
    <w:p w14:paraId="55F40C9D" w14:textId="77777777" w:rsidR="00D127AA" w:rsidRPr="00BF06F0" w:rsidRDefault="00D127AA" w:rsidP="00D127AA">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Извештај Влади са састанка Мешовите комисије за друмски превоз са Црном Гором;</w:t>
      </w:r>
    </w:p>
    <w:p w14:paraId="0E94B53C" w14:textId="77777777" w:rsidR="00D127AA" w:rsidRPr="00BF06F0" w:rsidRDefault="00D127AA" w:rsidP="00D127AA">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Предлог закључка са Предлогом платформе за састан</w:t>
      </w:r>
      <w:r w:rsidRPr="00BF06F0">
        <w:rPr>
          <w:rFonts w:ascii="Times New Roman" w:eastAsia="Calibri" w:hAnsi="Times New Roman" w:cs="Times New Roman"/>
          <w:sz w:val="24"/>
          <w:szCs w:val="24"/>
          <w:lang w:val="sr-Latn-RS"/>
        </w:rPr>
        <w:t>a</w:t>
      </w:r>
      <w:r w:rsidRPr="00BF06F0">
        <w:rPr>
          <w:rFonts w:ascii="Times New Roman" w:eastAsia="Calibri" w:hAnsi="Times New Roman" w:cs="Times New Roman"/>
          <w:sz w:val="24"/>
          <w:szCs w:val="24"/>
          <w:lang w:val="sr-Cyrl-CS"/>
        </w:rPr>
        <w:t>к Мешовите комисије за друмски превоз са Молдавијом;</w:t>
      </w:r>
    </w:p>
    <w:p w14:paraId="79F97C3C" w14:textId="77777777" w:rsidR="00D127AA" w:rsidRPr="00BF06F0" w:rsidRDefault="00D127AA" w:rsidP="00D127AA">
      <w:pPr>
        <w:numPr>
          <w:ilvl w:val="0"/>
          <w:numId w:val="84"/>
        </w:numPr>
        <w:tabs>
          <w:tab w:val="left" w:pos="851"/>
        </w:tabs>
        <w:spacing w:after="0" w:line="240" w:lineRule="auto"/>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Предлог Уредбе о расподели страних дозвола за међународни превоз терета у друмском саобраћају;</w:t>
      </w:r>
    </w:p>
    <w:p w14:paraId="732007E6" w14:textId="77777777" w:rsidR="00D127AA" w:rsidRPr="00BF06F0" w:rsidRDefault="00D127AA" w:rsidP="00D127AA">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BF06F0">
        <w:rPr>
          <w:rFonts w:ascii="Times New Roman" w:eastAsia="Times New Roman" w:hAnsi="Times New Roman" w:cs="Times New Roman"/>
          <w:bCs/>
          <w:sz w:val="24"/>
          <w:szCs w:val="24"/>
          <w:lang w:val="sr-Cyrl-CS"/>
        </w:rPr>
        <w:lastRenderedPageBreak/>
        <w:t>Уредба о европској електронској наплати путарине (објављен у ,,</w:t>
      </w:r>
      <w:r w:rsidRPr="00BF06F0">
        <w:rPr>
          <w:rFonts w:ascii="Times New Roman" w:eastAsia="Calibri" w:hAnsi="Times New Roman" w:cs="Times New Roman"/>
          <w:sz w:val="24"/>
          <w:szCs w:val="24"/>
          <w:lang w:val="sr-Cyrl-CS"/>
        </w:rPr>
        <w:t>Службеном гласнику РС“</w:t>
      </w:r>
      <w:r w:rsidRPr="00BF06F0">
        <w:rPr>
          <w:rFonts w:ascii="Times New Roman" w:hAnsi="Times New Roman" w:cs="Times New Roman"/>
          <w:sz w:val="24"/>
          <w:szCs w:val="24"/>
          <w:lang w:val="sr-Cyrl-CS"/>
        </w:rPr>
        <w:t xml:space="preserve"> број 14/20 од 21.02.2020.);</w:t>
      </w:r>
    </w:p>
    <w:p w14:paraId="2EDBF75F" w14:textId="77777777" w:rsidR="00D127AA" w:rsidRPr="00BF06F0" w:rsidRDefault="00D127AA" w:rsidP="00D127AA">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BF06F0">
        <w:rPr>
          <w:rFonts w:ascii="Times New Roman" w:eastAsia="Times New Roman" w:hAnsi="Times New Roman" w:cs="Times New Roman"/>
          <w:sz w:val="24"/>
          <w:szCs w:val="24"/>
          <w:lang w:val="sr-Cyrl-CS"/>
        </w:rPr>
        <w:t>Уредба о начину утврђивања највише цене станичне услуге;</w:t>
      </w:r>
    </w:p>
    <w:p w14:paraId="47ADB1E1" w14:textId="77777777" w:rsidR="00D127AA" w:rsidRPr="00BF06F0" w:rsidRDefault="00D127AA" w:rsidP="00D127AA">
      <w:pPr>
        <w:numPr>
          <w:ilvl w:val="0"/>
          <w:numId w:val="84"/>
        </w:numPr>
        <w:tabs>
          <w:tab w:val="left" w:pos="851"/>
        </w:tabs>
        <w:spacing w:after="0" w:line="240" w:lineRule="auto"/>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Предлог Правилника о начину коришћења временских дозвола и обрасцу дневника путовања;</w:t>
      </w:r>
    </w:p>
    <w:p w14:paraId="6D8DF1AE" w14:textId="77777777" w:rsidR="00D127AA" w:rsidRPr="00BF06F0" w:rsidRDefault="00D127AA" w:rsidP="00D127AA">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BF06F0">
        <w:rPr>
          <w:rFonts w:ascii="Times New Roman" w:eastAsia="Times New Roman" w:hAnsi="Times New Roman" w:cs="Times New Roman"/>
          <w:sz w:val="24"/>
          <w:szCs w:val="24"/>
          <w:lang w:val="sr-Cyrl-CS"/>
        </w:rPr>
        <w:t>Предлог Правилника о хомологационим испитивањима;</w:t>
      </w:r>
    </w:p>
    <w:p w14:paraId="797DA475" w14:textId="77777777" w:rsidR="00D127AA" w:rsidRPr="00BF06F0" w:rsidRDefault="00D127AA" w:rsidP="00D127AA">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BF06F0">
        <w:rPr>
          <w:rFonts w:ascii="Times New Roman" w:eastAsia="Times New Roman" w:hAnsi="Times New Roman" w:cs="Times New Roman"/>
          <w:sz w:val="24"/>
          <w:szCs w:val="24"/>
          <w:lang w:val="sr-Cyrl-RS" w:eastAsia="x-none"/>
        </w:rPr>
        <w:t>Предлог Правилника о дечијим безбедносним седиштима;</w:t>
      </w:r>
    </w:p>
    <w:p w14:paraId="641B0D45" w14:textId="77777777" w:rsidR="00D127AA" w:rsidRPr="00BF06F0" w:rsidRDefault="00D127AA" w:rsidP="00D127AA">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BF06F0">
        <w:rPr>
          <w:rFonts w:ascii="Times New Roman" w:eastAsia="Times New Roman" w:hAnsi="Times New Roman" w:cs="Times New Roman"/>
          <w:sz w:val="24"/>
          <w:szCs w:val="24"/>
          <w:lang w:val="sr-Cyrl-CS"/>
        </w:rPr>
        <w:t>Правилник о изгледу и садржини обрасца реда вожње, поступку и условима усаглашавања предложених редова вожње у међународном јавном линијском превозу путника;</w:t>
      </w:r>
    </w:p>
    <w:p w14:paraId="7CD8F823" w14:textId="77777777" w:rsidR="00D127AA" w:rsidRPr="00BF06F0" w:rsidRDefault="00D127AA" w:rsidP="00D127AA">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BF06F0">
        <w:rPr>
          <w:rFonts w:ascii="Times New Roman" w:eastAsia="Times New Roman" w:hAnsi="Times New Roman" w:cs="Times New Roman"/>
          <w:sz w:val="24"/>
          <w:szCs w:val="24"/>
          <w:lang w:val="sr-Cyrl-CS"/>
        </w:rPr>
        <w:t>Правилник о условима и поступку одређивања превозника за привремено обављање међумесног превоза по регистрованом реду вожње по коме је престало обављање превоза;</w:t>
      </w:r>
    </w:p>
    <w:p w14:paraId="2AB46262" w14:textId="77777777" w:rsidR="00D127AA" w:rsidRPr="00BF06F0" w:rsidRDefault="00D127AA" w:rsidP="00D127AA">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BF06F0">
        <w:rPr>
          <w:rFonts w:ascii="Times New Roman" w:eastAsia="Times New Roman" w:hAnsi="Times New Roman" w:cs="Times New Roman"/>
          <w:sz w:val="24"/>
          <w:szCs w:val="24"/>
          <w:lang w:val="sr-Cyrl-CS"/>
        </w:rPr>
        <w:t>Правилник о изгледу и садржини обрасца извештаја о обављању линијског превоза по одобреном реду вожње;</w:t>
      </w:r>
    </w:p>
    <w:p w14:paraId="652F1341" w14:textId="77777777" w:rsidR="00D127AA" w:rsidRPr="00BF06F0" w:rsidRDefault="00D127AA" w:rsidP="00D127AA">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BF06F0">
        <w:rPr>
          <w:rFonts w:ascii="Times New Roman" w:eastAsia="Times New Roman" w:hAnsi="Times New Roman" w:cs="Times New Roman"/>
          <w:sz w:val="24"/>
          <w:szCs w:val="24"/>
          <w:lang w:val="sr-Cyrl-CS"/>
        </w:rPr>
        <w:t>Правилник о изгледу и садржини обрасца и начин вођења евиденције полазака и долазака аутобуса;</w:t>
      </w:r>
    </w:p>
    <w:p w14:paraId="5A0293A8" w14:textId="77777777" w:rsidR="00D127AA" w:rsidRPr="00BF06F0" w:rsidRDefault="00D127AA" w:rsidP="00D127AA">
      <w:pPr>
        <w:numPr>
          <w:ilvl w:val="0"/>
          <w:numId w:val="84"/>
        </w:numPr>
        <w:tabs>
          <w:tab w:val="left" w:pos="851"/>
        </w:tabs>
        <w:spacing w:after="0" w:line="240" w:lineRule="auto"/>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Правилник о садржини и начину вођења евиденције о теретном возилу, евиденције домаћег привредног друштва, другог правног лица, предузетника односно пољопривредника који обављају превоз терета за сопствене потребе, обрасцу потврде за пријављено теретно возило и о начину на који орган општинске, односно градске управе, односно управе града Београда доставља Министарству грађевинарства, саобраћаја и инфраструктуре податке о упису у евиденцију;</w:t>
      </w:r>
    </w:p>
    <w:p w14:paraId="2FE77537" w14:textId="77777777" w:rsidR="00D127AA" w:rsidRPr="00BF06F0" w:rsidRDefault="00D127AA" w:rsidP="00D127AA">
      <w:pPr>
        <w:numPr>
          <w:ilvl w:val="0"/>
          <w:numId w:val="84"/>
        </w:numPr>
        <w:tabs>
          <w:tab w:val="left" w:pos="851"/>
        </w:tabs>
        <w:spacing w:after="0" w:line="240" w:lineRule="auto"/>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Правилник о садржини и начину вођења евиденције о обављеним превозима  домаћих и страних превозника</w:t>
      </w:r>
      <w:r w:rsidRPr="00BF06F0">
        <w:rPr>
          <w:rFonts w:ascii="Times New Roman" w:eastAsia="Times New Roman" w:hAnsi="Times New Roman" w:cs="Times New Roman"/>
          <w:sz w:val="24"/>
          <w:szCs w:val="24"/>
          <w:lang w:val="sr-Latn-RS"/>
        </w:rPr>
        <w:t>;</w:t>
      </w:r>
    </w:p>
    <w:p w14:paraId="5D888902" w14:textId="77777777" w:rsidR="00D127AA" w:rsidRPr="00BF06F0" w:rsidRDefault="00D127AA" w:rsidP="00D127AA">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BF06F0">
        <w:rPr>
          <w:rFonts w:ascii="Times New Roman" w:eastAsia="Times New Roman" w:hAnsi="Times New Roman" w:cs="Times New Roman"/>
          <w:sz w:val="24"/>
          <w:szCs w:val="24"/>
          <w:lang w:val="sr-Cyrl-CS"/>
        </w:rPr>
        <w:t>Правилник о условима и поступку одређивања превозника за привремено обављање међумесног превоза по регистрованом реду вожње по коме је престало обављање превоза;</w:t>
      </w:r>
    </w:p>
    <w:p w14:paraId="59FCFD3F" w14:textId="77777777" w:rsidR="00D127AA" w:rsidRPr="00BF06F0" w:rsidRDefault="00D127AA" w:rsidP="00D127AA">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BF06F0">
        <w:rPr>
          <w:rFonts w:ascii="Times New Roman" w:eastAsia="Times New Roman" w:hAnsi="Times New Roman" w:cs="Times New Roman"/>
          <w:bCs/>
          <w:sz w:val="24"/>
          <w:szCs w:val="24"/>
          <w:lang w:val="sr-Cyrl-CS"/>
        </w:rPr>
        <w:t>Правилник о радовима на редовном одржавању јавних путева (објављен у ,,</w:t>
      </w:r>
      <w:r w:rsidRPr="00BF06F0">
        <w:rPr>
          <w:rFonts w:ascii="Times New Roman" w:eastAsia="Calibri" w:hAnsi="Times New Roman" w:cs="Times New Roman"/>
          <w:sz w:val="24"/>
          <w:szCs w:val="24"/>
          <w:lang w:val="sr-Cyrl-CS"/>
        </w:rPr>
        <w:t>Службеном</w:t>
      </w:r>
      <w:r w:rsidRPr="00BF06F0">
        <w:rPr>
          <w:rFonts w:ascii="Times New Roman" w:eastAsia="Calibri" w:hAnsi="Times New Roman" w:cs="Times New Roman"/>
          <w:sz w:val="24"/>
          <w:szCs w:val="24"/>
          <w:lang w:val="sr-Latn-CS"/>
        </w:rPr>
        <w:t xml:space="preserve"> </w:t>
      </w:r>
      <w:r w:rsidRPr="00BF06F0">
        <w:rPr>
          <w:rFonts w:ascii="Times New Roman" w:eastAsia="Calibri" w:hAnsi="Times New Roman" w:cs="Times New Roman"/>
          <w:sz w:val="24"/>
          <w:szCs w:val="24"/>
          <w:lang w:val="sr-Cyrl-CS"/>
        </w:rPr>
        <w:t>гласнику РС“</w:t>
      </w:r>
      <w:r w:rsidRPr="00BF06F0">
        <w:rPr>
          <w:rFonts w:ascii="Times New Roman" w:hAnsi="Times New Roman" w:cs="Times New Roman"/>
          <w:sz w:val="24"/>
          <w:szCs w:val="24"/>
          <w:lang w:val="sr-Cyrl-CS"/>
        </w:rPr>
        <w:t xml:space="preserve"> број 15/20 од 24.02.2020.);</w:t>
      </w:r>
    </w:p>
    <w:p w14:paraId="598C4CD3" w14:textId="77777777" w:rsidR="00D127AA" w:rsidRPr="00BF06F0" w:rsidRDefault="00D127AA" w:rsidP="00D127AA">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BF06F0">
        <w:rPr>
          <w:rFonts w:ascii="Times New Roman" w:eastAsia="Times New Roman" w:hAnsi="Times New Roman" w:cs="Times New Roman"/>
          <w:bCs/>
          <w:sz w:val="24"/>
          <w:szCs w:val="24"/>
          <w:lang w:val="sr-Cyrl-CS"/>
        </w:rPr>
        <w:t>Правилник о основним условима које морају да испуњавају аутобуска стајалишта на јавном путу</w:t>
      </w:r>
      <w:r w:rsidRPr="00BF06F0">
        <w:rPr>
          <w:rFonts w:ascii="Times New Roman" w:eastAsia="Times New Roman" w:hAnsi="Times New Roman" w:cs="Times New Roman"/>
          <w:bCs/>
          <w:sz w:val="24"/>
          <w:szCs w:val="24"/>
          <w:lang w:val="sr-Latn-CS"/>
        </w:rPr>
        <w:t xml:space="preserve"> </w:t>
      </w:r>
      <w:r w:rsidRPr="00BF06F0">
        <w:rPr>
          <w:rFonts w:ascii="Times New Roman" w:eastAsia="Times New Roman" w:hAnsi="Times New Roman" w:cs="Times New Roman"/>
          <w:bCs/>
          <w:sz w:val="24"/>
          <w:szCs w:val="24"/>
          <w:lang w:val="sr-Cyrl-CS"/>
        </w:rPr>
        <w:t>(објављен у ,,</w:t>
      </w:r>
      <w:r w:rsidRPr="00BF06F0">
        <w:rPr>
          <w:rFonts w:ascii="Times New Roman" w:eastAsia="Calibri" w:hAnsi="Times New Roman" w:cs="Times New Roman"/>
          <w:sz w:val="24"/>
          <w:szCs w:val="24"/>
          <w:lang w:val="sr-Cyrl-CS"/>
        </w:rPr>
        <w:t>Службеном</w:t>
      </w:r>
      <w:r w:rsidRPr="00BF06F0">
        <w:rPr>
          <w:rFonts w:ascii="Times New Roman" w:eastAsia="Calibri" w:hAnsi="Times New Roman" w:cs="Times New Roman"/>
          <w:sz w:val="24"/>
          <w:szCs w:val="24"/>
          <w:lang w:val="sr-Latn-CS"/>
        </w:rPr>
        <w:t xml:space="preserve"> </w:t>
      </w:r>
      <w:r w:rsidRPr="00BF06F0">
        <w:rPr>
          <w:rFonts w:ascii="Times New Roman" w:eastAsia="Calibri" w:hAnsi="Times New Roman" w:cs="Times New Roman"/>
          <w:sz w:val="24"/>
          <w:szCs w:val="24"/>
          <w:lang w:val="sr-Cyrl-CS"/>
        </w:rPr>
        <w:t>гласнику РС“</w:t>
      </w:r>
      <w:r w:rsidRPr="00BF06F0">
        <w:rPr>
          <w:rFonts w:ascii="Times New Roman" w:hAnsi="Times New Roman" w:cs="Times New Roman"/>
          <w:sz w:val="24"/>
          <w:szCs w:val="24"/>
          <w:lang w:val="sr-Cyrl-CS"/>
        </w:rPr>
        <w:t xml:space="preserve"> број 106/20 од 7.08.2020.);</w:t>
      </w:r>
    </w:p>
    <w:p w14:paraId="766C2CEA" w14:textId="77777777" w:rsidR="00D127AA" w:rsidRPr="00BF06F0" w:rsidRDefault="00D127AA" w:rsidP="00D127AA">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BF06F0">
        <w:rPr>
          <w:rFonts w:ascii="Times New Roman" w:eastAsia="Times New Roman" w:hAnsi="Times New Roman" w:cs="Times New Roman"/>
          <w:sz w:val="24"/>
          <w:szCs w:val="24"/>
          <w:lang w:val="sr-Cyrl-RS" w:eastAsia="x-none"/>
        </w:rPr>
        <w:t>Исправка Правилника о изменама и допунама Правилника о подели моторних и прикључних возила и техничким условима за возила у саобраћају на путевима (Сл. гласник РС бр. 2/20);</w:t>
      </w:r>
    </w:p>
    <w:p w14:paraId="2F040D49" w14:textId="77777777" w:rsidR="00D127AA" w:rsidRPr="00BF06F0" w:rsidRDefault="00D127AA" w:rsidP="00D127AA">
      <w:pPr>
        <w:numPr>
          <w:ilvl w:val="0"/>
          <w:numId w:val="84"/>
        </w:numPr>
        <w:tabs>
          <w:tab w:val="left" w:pos="851"/>
        </w:tabs>
        <w:spacing w:after="0" w:line="240" w:lineRule="auto"/>
        <w:contextualSpacing/>
        <w:jc w:val="both"/>
        <w:rPr>
          <w:rFonts w:ascii="Times New Roman" w:eastAsia="Times New Roman" w:hAnsi="Times New Roman" w:cs="Times New Roman"/>
          <w:sz w:val="24"/>
          <w:szCs w:val="24"/>
          <w:lang w:val="sr-Cyrl-RS" w:eastAsia="x-none"/>
        </w:rPr>
      </w:pPr>
      <w:r w:rsidRPr="00BF06F0">
        <w:rPr>
          <w:rFonts w:ascii="Times New Roman" w:eastAsia="Times New Roman" w:hAnsi="Times New Roman" w:cs="Times New Roman"/>
          <w:sz w:val="24"/>
          <w:szCs w:val="24"/>
          <w:lang w:val="sr-Cyrl-RS" w:eastAsia="x-none"/>
        </w:rPr>
        <w:t xml:space="preserve">Правилник о изменама и допунама правилника о програму и роковима за одржавање семинара, начину полагања испита провере знања и изгледу и садржају обрасца дозволе (лиценце) за инструктора вожње (Сл. гласник РС бр. 106/20); </w:t>
      </w:r>
    </w:p>
    <w:p w14:paraId="497E8229" w14:textId="77777777" w:rsidR="00D127AA" w:rsidRPr="00BF06F0" w:rsidRDefault="00D127AA" w:rsidP="00D127AA">
      <w:pPr>
        <w:numPr>
          <w:ilvl w:val="0"/>
          <w:numId w:val="84"/>
        </w:numPr>
        <w:tabs>
          <w:tab w:val="left" w:pos="851"/>
        </w:tabs>
        <w:spacing w:after="0" w:line="240" w:lineRule="auto"/>
        <w:contextualSpacing/>
        <w:jc w:val="both"/>
        <w:rPr>
          <w:rFonts w:ascii="Times New Roman" w:eastAsia="Times New Roman" w:hAnsi="Times New Roman" w:cs="Times New Roman"/>
          <w:sz w:val="24"/>
          <w:szCs w:val="24"/>
          <w:lang w:val="sr-Cyrl-RS" w:eastAsia="x-none"/>
        </w:rPr>
      </w:pPr>
      <w:r w:rsidRPr="00BF06F0">
        <w:rPr>
          <w:rFonts w:ascii="Times New Roman" w:eastAsia="Times New Roman" w:hAnsi="Times New Roman" w:cs="Times New Roman"/>
          <w:sz w:val="24"/>
          <w:szCs w:val="24"/>
          <w:lang w:val="sr-Cyrl-RS" w:eastAsia="x-none"/>
        </w:rPr>
        <w:t>Правилник о изменама и допунама правилника о програму за полагање стручног испита за испитивача, програму и роковима за одржавање семинара, начину полагања стручног испита и испита провере знања и изгледу и садржају обрасца дозволе (лиценце) за испитивача (Сл. гласник РС бр. 106/20);</w:t>
      </w:r>
    </w:p>
    <w:p w14:paraId="1554342A" w14:textId="77777777" w:rsidR="00D127AA" w:rsidRPr="00BF06F0" w:rsidRDefault="00D127AA" w:rsidP="00D127AA">
      <w:pPr>
        <w:numPr>
          <w:ilvl w:val="0"/>
          <w:numId w:val="84"/>
        </w:num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BF06F0">
        <w:rPr>
          <w:rFonts w:ascii="Times New Roman" w:eastAsia="Times New Roman" w:hAnsi="Times New Roman" w:cs="Times New Roman"/>
          <w:bCs/>
          <w:sz w:val="24"/>
          <w:szCs w:val="24"/>
          <w:lang w:val="sr-Cyrl-RS"/>
        </w:rPr>
        <w:lastRenderedPageBreak/>
        <w:t>Правилник о изменама и допунама правилника</w:t>
      </w:r>
      <w:r w:rsidRPr="00BF06F0">
        <w:rPr>
          <w:rFonts w:ascii="Times New Roman" w:eastAsia="Times New Roman" w:hAnsi="Times New Roman" w:cs="Times New Roman"/>
          <w:bCs/>
          <w:sz w:val="24"/>
          <w:szCs w:val="24"/>
          <w:lang w:val="sr-Latn-RS"/>
        </w:rPr>
        <w:t xml:space="preserve"> </w:t>
      </w:r>
      <w:r w:rsidRPr="00BF06F0">
        <w:rPr>
          <w:rFonts w:ascii="Times New Roman" w:eastAsia="Times New Roman" w:hAnsi="Times New Roman" w:cs="Times New Roman"/>
          <w:bCs/>
          <w:sz w:val="24"/>
          <w:szCs w:val="24"/>
          <w:lang w:val="sr-Cyrl-RS"/>
        </w:rPr>
        <w:t xml:space="preserve">о програмима и роковима за одржавање семинара, начину полагања испита и изгледу и садржају дозволе (лиценце) за предавача теоријске обуке кандидата за возаче </w:t>
      </w:r>
      <w:r w:rsidRPr="00BF06F0">
        <w:rPr>
          <w:rFonts w:ascii="Times New Roman" w:eastAsia="Times New Roman" w:hAnsi="Times New Roman" w:cs="Times New Roman"/>
          <w:sz w:val="24"/>
          <w:szCs w:val="24"/>
          <w:lang w:val="sr-Cyrl-RS" w:eastAsia="x-none"/>
        </w:rPr>
        <w:t>(Сл. гласник РС бр. 106/20);</w:t>
      </w:r>
    </w:p>
    <w:p w14:paraId="5A61FDDB" w14:textId="77777777" w:rsidR="00D127AA" w:rsidRPr="00BF06F0" w:rsidRDefault="00D127AA" w:rsidP="00D127AA">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BF06F0">
        <w:rPr>
          <w:rFonts w:ascii="Times New Roman" w:hAnsi="Times New Roman" w:cs="Times New Roman"/>
          <w:bCs/>
          <w:sz w:val="24"/>
          <w:szCs w:val="24"/>
          <w:lang w:val="sr-Cyrl-RS"/>
        </w:rPr>
        <w:t>Решењ</w:t>
      </w:r>
      <w:r w:rsidRPr="00BF06F0">
        <w:rPr>
          <w:rFonts w:ascii="Times New Roman" w:hAnsi="Times New Roman" w:cs="Times New Roman"/>
          <w:bCs/>
          <w:sz w:val="24"/>
          <w:szCs w:val="24"/>
          <w:lang w:val="sr-Latn-RS"/>
        </w:rPr>
        <w:t>e</w:t>
      </w:r>
      <w:r w:rsidRPr="00BF06F0">
        <w:rPr>
          <w:rFonts w:ascii="Times New Roman" w:hAnsi="Times New Roman" w:cs="Times New Roman"/>
          <w:bCs/>
          <w:sz w:val="24"/>
          <w:szCs w:val="24"/>
          <w:lang w:val="sr-Cyrl-RS"/>
        </w:rPr>
        <w:t xml:space="preserve"> о давању сагласности на Годишњи програм радa Агенције за безбедност</w:t>
      </w:r>
      <w:r w:rsidRPr="00BF06F0">
        <w:rPr>
          <w:rFonts w:ascii="Times New Roman" w:hAnsi="Times New Roman" w:cs="Times New Roman"/>
          <w:bCs/>
          <w:sz w:val="24"/>
          <w:szCs w:val="24"/>
          <w:lang w:val="sr-Latn-CS"/>
        </w:rPr>
        <w:t xml:space="preserve"> </w:t>
      </w:r>
      <w:r w:rsidRPr="00BF06F0">
        <w:rPr>
          <w:rFonts w:ascii="Times New Roman" w:hAnsi="Times New Roman" w:cs="Times New Roman"/>
          <w:bCs/>
          <w:sz w:val="24"/>
          <w:szCs w:val="24"/>
          <w:lang w:val="sr-Cyrl-RS"/>
        </w:rPr>
        <w:t>саобраћаја за 2020. годину</w:t>
      </w:r>
      <w:r w:rsidRPr="00BF06F0">
        <w:rPr>
          <w:rFonts w:ascii="Times New Roman" w:eastAsia="Times New Roman" w:hAnsi="Times New Roman" w:cs="Times New Roman"/>
          <w:bCs/>
          <w:sz w:val="24"/>
          <w:szCs w:val="24"/>
          <w:lang w:val="sr-Cyrl-CS"/>
        </w:rPr>
        <w:t xml:space="preserve"> (,,</w:t>
      </w:r>
      <w:r w:rsidRPr="00BF06F0">
        <w:rPr>
          <w:rFonts w:ascii="Times New Roman" w:eastAsia="Calibri" w:hAnsi="Times New Roman" w:cs="Times New Roman"/>
          <w:sz w:val="24"/>
          <w:szCs w:val="24"/>
          <w:lang w:val="sr-Cyrl-CS"/>
        </w:rPr>
        <w:t>Службен</w:t>
      </w:r>
      <w:r w:rsidRPr="00BF06F0">
        <w:rPr>
          <w:rFonts w:ascii="Times New Roman" w:eastAsia="Calibri" w:hAnsi="Times New Roman" w:cs="Times New Roman"/>
          <w:sz w:val="24"/>
          <w:szCs w:val="24"/>
          <w:lang w:val="sr-Cyrl-RS"/>
        </w:rPr>
        <w:t>и</w:t>
      </w:r>
      <w:r w:rsidRPr="00BF06F0">
        <w:rPr>
          <w:rFonts w:ascii="Times New Roman" w:eastAsia="Calibri" w:hAnsi="Times New Roman" w:cs="Times New Roman"/>
          <w:sz w:val="24"/>
          <w:szCs w:val="24"/>
          <w:lang w:val="sr-Latn-CS"/>
        </w:rPr>
        <w:t xml:space="preserve"> </w:t>
      </w:r>
      <w:r w:rsidRPr="00BF06F0">
        <w:rPr>
          <w:rFonts w:ascii="Times New Roman" w:eastAsia="Calibri" w:hAnsi="Times New Roman" w:cs="Times New Roman"/>
          <w:sz w:val="24"/>
          <w:szCs w:val="24"/>
          <w:lang w:val="sr-Cyrl-CS"/>
        </w:rPr>
        <w:t>гласник РС“</w:t>
      </w:r>
      <w:r w:rsidRPr="00BF06F0">
        <w:rPr>
          <w:rFonts w:ascii="Times New Roman" w:hAnsi="Times New Roman" w:cs="Times New Roman"/>
          <w:sz w:val="24"/>
          <w:szCs w:val="24"/>
          <w:lang w:val="sr-Cyrl-CS"/>
        </w:rPr>
        <w:t xml:space="preserve"> број 1</w:t>
      </w:r>
      <w:r w:rsidRPr="00BF06F0">
        <w:rPr>
          <w:rFonts w:ascii="Times New Roman" w:hAnsi="Times New Roman" w:cs="Times New Roman"/>
          <w:sz w:val="24"/>
          <w:szCs w:val="24"/>
          <w:lang w:val="sr-Latn-RS"/>
        </w:rPr>
        <w:t>02</w:t>
      </w:r>
      <w:r w:rsidRPr="00BF06F0">
        <w:rPr>
          <w:rFonts w:ascii="Times New Roman" w:hAnsi="Times New Roman" w:cs="Times New Roman"/>
          <w:sz w:val="24"/>
          <w:szCs w:val="24"/>
          <w:lang w:val="sr-Cyrl-CS"/>
        </w:rPr>
        <w:t>/20);</w:t>
      </w:r>
    </w:p>
    <w:p w14:paraId="7C54A926" w14:textId="77777777" w:rsidR="00D127AA" w:rsidRPr="00BF06F0" w:rsidRDefault="00D127AA" w:rsidP="00D127AA">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BF06F0">
        <w:rPr>
          <w:rFonts w:ascii="Times New Roman" w:hAnsi="Times New Roman" w:cs="Times New Roman"/>
          <w:bCs/>
          <w:sz w:val="24"/>
          <w:szCs w:val="24"/>
          <w:lang w:val="sr-Cyrl-RS"/>
        </w:rPr>
        <w:t xml:space="preserve"> Решењ</w:t>
      </w:r>
      <w:r w:rsidRPr="00BF06F0">
        <w:rPr>
          <w:rFonts w:ascii="Times New Roman" w:hAnsi="Times New Roman" w:cs="Times New Roman"/>
          <w:bCs/>
          <w:sz w:val="24"/>
          <w:szCs w:val="24"/>
          <w:lang w:val="sr-Latn-RS"/>
        </w:rPr>
        <w:t>e</w:t>
      </w:r>
      <w:r w:rsidRPr="00BF06F0">
        <w:rPr>
          <w:rFonts w:ascii="Times New Roman" w:hAnsi="Times New Roman" w:cs="Times New Roman"/>
          <w:bCs/>
          <w:sz w:val="24"/>
          <w:szCs w:val="24"/>
          <w:lang w:val="sr-Cyrl-RS"/>
        </w:rPr>
        <w:t xml:space="preserve"> о давању сагласности на Финансијски план Агенције за безбедност  саобраћаја за 2020. годину</w:t>
      </w:r>
      <w:r w:rsidRPr="00BF06F0">
        <w:rPr>
          <w:rFonts w:ascii="Times New Roman" w:eastAsia="Times New Roman" w:hAnsi="Times New Roman" w:cs="Times New Roman"/>
          <w:bCs/>
          <w:sz w:val="24"/>
          <w:szCs w:val="24"/>
          <w:lang w:val="sr-Cyrl-CS"/>
        </w:rPr>
        <w:t xml:space="preserve"> (,,</w:t>
      </w:r>
      <w:r w:rsidRPr="00BF06F0">
        <w:rPr>
          <w:rFonts w:ascii="Times New Roman" w:eastAsia="Calibri" w:hAnsi="Times New Roman" w:cs="Times New Roman"/>
          <w:sz w:val="24"/>
          <w:szCs w:val="24"/>
          <w:lang w:val="sr-Cyrl-CS"/>
        </w:rPr>
        <w:t>Службени гласник РС“</w:t>
      </w:r>
      <w:r w:rsidRPr="00BF06F0">
        <w:rPr>
          <w:rFonts w:ascii="Times New Roman" w:hAnsi="Times New Roman" w:cs="Times New Roman"/>
          <w:sz w:val="24"/>
          <w:szCs w:val="24"/>
          <w:lang w:val="sr-Cyrl-CS"/>
        </w:rPr>
        <w:t xml:space="preserve"> број 1</w:t>
      </w:r>
      <w:r w:rsidRPr="00BF06F0">
        <w:rPr>
          <w:rFonts w:ascii="Times New Roman" w:hAnsi="Times New Roman" w:cs="Times New Roman"/>
          <w:sz w:val="24"/>
          <w:szCs w:val="24"/>
          <w:lang w:val="sr-Latn-RS"/>
        </w:rPr>
        <w:t>02</w:t>
      </w:r>
      <w:r w:rsidRPr="00BF06F0">
        <w:rPr>
          <w:rFonts w:ascii="Times New Roman" w:hAnsi="Times New Roman" w:cs="Times New Roman"/>
          <w:sz w:val="24"/>
          <w:szCs w:val="24"/>
          <w:lang w:val="sr-Cyrl-CS"/>
        </w:rPr>
        <w:t>/20);</w:t>
      </w:r>
    </w:p>
    <w:p w14:paraId="56EA1AE7" w14:textId="77777777" w:rsidR="00D127AA" w:rsidRPr="00BF06F0" w:rsidRDefault="00D127AA" w:rsidP="00D127AA">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BF06F0">
        <w:rPr>
          <w:rFonts w:ascii="Times New Roman" w:hAnsi="Times New Roman" w:cs="Times New Roman"/>
          <w:bCs/>
          <w:sz w:val="24"/>
          <w:szCs w:val="24"/>
          <w:lang w:val="sr-Cyrl-RS"/>
        </w:rPr>
        <w:t>Решењ</w:t>
      </w:r>
      <w:r w:rsidRPr="00BF06F0">
        <w:rPr>
          <w:rFonts w:ascii="Times New Roman" w:hAnsi="Times New Roman" w:cs="Times New Roman"/>
          <w:bCs/>
          <w:sz w:val="24"/>
          <w:szCs w:val="24"/>
          <w:lang w:val="sr-Latn-RS"/>
        </w:rPr>
        <w:t>e</w:t>
      </w:r>
      <w:r w:rsidRPr="00BF06F0">
        <w:rPr>
          <w:rFonts w:ascii="Times New Roman" w:hAnsi="Times New Roman" w:cs="Times New Roman"/>
          <w:bCs/>
          <w:sz w:val="24"/>
          <w:szCs w:val="24"/>
          <w:lang w:val="sr-Cyrl-RS"/>
        </w:rPr>
        <w:t xml:space="preserve"> о давању сагласности на Финансијски извештај Агенције за безбедност  саобраћаја за 2018. годину</w:t>
      </w:r>
      <w:r w:rsidRPr="00BF06F0">
        <w:rPr>
          <w:rFonts w:ascii="Times New Roman" w:eastAsia="Times New Roman" w:hAnsi="Times New Roman" w:cs="Times New Roman"/>
          <w:bCs/>
          <w:sz w:val="24"/>
          <w:szCs w:val="24"/>
          <w:lang w:val="sr-Cyrl-CS"/>
        </w:rPr>
        <w:t xml:space="preserve"> (,,</w:t>
      </w:r>
      <w:r w:rsidRPr="00BF06F0">
        <w:rPr>
          <w:rFonts w:ascii="Times New Roman" w:eastAsia="Calibri" w:hAnsi="Times New Roman" w:cs="Times New Roman"/>
          <w:sz w:val="24"/>
          <w:szCs w:val="24"/>
          <w:lang w:val="sr-Cyrl-CS"/>
        </w:rPr>
        <w:t>Службени гласник РС“</w:t>
      </w:r>
      <w:r w:rsidRPr="00BF06F0">
        <w:rPr>
          <w:rFonts w:ascii="Times New Roman" w:hAnsi="Times New Roman" w:cs="Times New Roman"/>
          <w:sz w:val="24"/>
          <w:szCs w:val="24"/>
          <w:lang w:val="sr-Cyrl-CS"/>
        </w:rPr>
        <w:t xml:space="preserve"> број 63/20)</w:t>
      </w:r>
    </w:p>
    <w:p w14:paraId="6E16F2BF" w14:textId="77777777" w:rsidR="00D127AA" w:rsidRPr="00BF06F0" w:rsidRDefault="00D127AA" w:rsidP="00D127AA">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BF06F0">
        <w:rPr>
          <w:rFonts w:ascii="Times New Roman" w:hAnsi="Times New Roman" w:cs="Times New Roman"/>
          <w:bCs/>
          <w:sz w:val="24"/>
          <w:szCs w:val="24"/>
          <w:lang w:val="sr-Cyrl-RS"/>
        </w:rPr>
        <w:t>Решењ</w:t>
      </w:r>
      <w:r w:rsidRPr="00BF06F0">
        <w:rPr>
          <w:rFonts w:ascii="Times New Roman" w:hAnsi="Times New Roman" w:cs="Times New Roman"/>
          <w:bCs/>
          <w:sz w:val="24"/>
          <w:szCs w:val="24"/>
          <w:lang w:val="sr-Latn-RS"/>
        </w:rPr>
        <w:t>e</w:t>
      </w:r>
      <w:r w:rsidRPr="00BF06F0">
        <w:rPr>
          <w:rFonts w:ascii="Times New Roman" w:hAnsi="Times New Roman" w:cs="Times New Roman"/>
          <w:bCs/>
          <w:sz w:val="24"/>
          <w:szCs w:val="24"/>
          <w:lang w:val="sr-Cyrl-RS"/>
        </w:rPr>
        <w:t xml:space="preserve"> о давању сагласности на Годишњи извештај о раду Агенције за безбедност  саобраћаја за 2019. годину</w:t>
      </w:r>
      <w:r w:rsidRPr="00BF06F0">
        <w:rPr>
          <w:rFonts w:ascii="Times New Roman" w:eastAsia="Times New Roman" w:hAnsi="Times New Roman" w:cs="Times New Roman"/>
          <w:bCs/>
          <w:sz w:val="24"/>
          <w:szCs w:val="24"/>
          <w:lang w:val="sr-Cyrl-CS"/>
        </w:rPr>
        <w:t xml:space="preserve"> (,,</w:t>
      </w:r>
      <w:r w:rsidRPr="00BF06F0">
        <w:rPr>
          <w:rFonts w:ascii="Times New Roman" w:eastAsia="Calibri" w:hAnsi="Times New Roman" w:cs="Times New Roman"/>
          <w:sz w:val="24"/>
          <w:szCs w:val="24"/>
          <w:lang w:val="sr-Cyrl-CS"/>
        </w:rPr>
        <w:t>Службени гласник РС“</w:t>
      </w:r>
      <w:r w:rsidRPr="00BF06F0">
        <w:rPr>
          <w:rFonts w:ascii="Times New Roman" w:hAnsi="Times New Roman" w:cs="Times New Roman"/>
          <w:sz w:val="24"/>
          <w:szCs w:val="24"/>
          <w:lang w:val="sr-Cyrl-CS"/>
        </w:rPr>
        <w:t xml:space="preserve"> број 78/20)</w:t>
      </w:r>
    </w:p>
    <w:p w14:paraId="016B79A2" w14:textId="77777777" w:rsidR="00D127AA" w:rsidRPr="00BF06F0" w:rsidRDefault="00D127AA" w:rsidP="00D127AA">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BF06F0">
        <w:rPr>
          <w:rFonts w:ascii="Times New Roman" w:hAnsi="Times New Roman" w:cs="Times New Roman"/>
          <w:sz w:val="24"/>
          <w:szCs w:val="24"/>
          <w:lang w:val="sr-Cyrl-CS"/>
        </w:rPr>
        <w:t>Решење којим се утврђује јавни интерес за експропријацију, администр</w:t>
      </w:r>
      <w:r w:rsidRPr="00BF06F0">
        <w:rPr>
          <w:rFonts w:ascii="Times New Roman" w:hAnsi="Times New Roman" w:cs="Times New Roman"/>
          <w:sz w:val="24"/>
          <w:szCs w:val="24"/>
          <w:lang w:val="sr-Latn-CS"/>
        </w:rPr>
        <w:t>a</w:t>
      </w:r>
      <w:r w:rsidRPr="00BF06F0">
        <w:rPr>
          <w:rFonts w:ascii="Times New Roman" w:hAnsi="Times New Roman" w:cs="Times New Roman"/>
          <w:sz w:val="24"/>
          <w:szCs w:val="24"/>
          <w:lang w:val="sr-Cyrl-CS"/>
        </w:rPr>
        <w:t xml:space="preserve">тивни пренос и непотпуну експропријацију непокретности, ради изградње </w:t>
      </w:r>
      <w:r w:rsidRPr="00BF06F0">
        <w:rPr>
          <w:rFonts w:ascii="Times New Roman" w:eastAsia="Arial Unicode MS" w:hAnsi="Times New Roman" w:cs="Times New Roman"/>
          <w:bCs/>
          <w:iCs/>
          <w:kern w:val="2"/>
          <w:sz w:val="24"/>
          <w:szCs w:val="24"/>
          <w:lang w:val="sr-Cyrl-RS" w:eastAsia="ar-SA"/>
        </w:rPr>
        <w:t>брзе саобраћајнице I Б реда Нови Сад-Рума</w:t>
      </w:r>
      <w:r w:rsidRPr="00BF06F0">
        <w:rPr>
          <w:rFonts w:ascii="Times New Roman" w:hAnsi="Times New Roman" w:cs="Times New Roman"/>
          <w:sz w:val="24"/>
          <w:szCs w:val="24"/>
          <w:lang w:val="sr-Cyrl-RS"/>
        </w:rPr>
        <w:t xml:space="preserve"> (,,Фрушкогорски коридорˮ), као објекта од посебног значаја за Републику Србију и </w:t>
      </w:r>
      <w:r w:rsidRPr="00BF06F0">
        <w:rPr>
          <w:rFonts w:ascii="Times New Roman" w:hAnsi="Times New Roman" w:cs="Times New Roman"/>
          <w:sz w:val="24"/>
          <w:szCs w:val="24"/>
          <w:lang w:val="sr-Cyrl-CS"/>
        </w:rPr>
        <w:t>утврђује да је крајњи корисник експропријације из тачке 1) овог решења Република Србија – Јавно предузеће ,,Путеви Србијеˮ;</w:t>
      </w:r>
    </w:p>
    <w:p w14:paraId="1325F33A" w14:textId="77777777" w:rsidR="00D127AA" w:rsidRPr="00BF06F0" w:rsidRDefault="00D127AA" w:rsidP="00D127AA">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BF06F0">
        <w:rPr>
          <w:rFonts w:ascii="Times New Roman" w:hAnsi="Times New Roman" w:cs="Times New Roman"/>
          <w:sz w:val="24"/>
          <w:szCs w:val="24"/>
          <w:lang w:val="sr-Cyrl-CS"/>
        </w:rPr>
        <w:t xml:space="preserve">Решење којим се утврђује јавни интерес за експропријацију, административни пренос и непотпуну експропријацију непокретности, у складу са Генералним урбанистичким планом Београда (,,Службени лист града Београдаˮ, број 11/16), Планом генералне регулације грађевинског подручја седишта јединице локалне   самоуправе - Град Београд (целине </w:t>
      </w:r>
      <w:r w:rsidRPr="00BF06F0">
        <w:rPr>
          <w:rFonts w:ascii="Times New Roman" w:hAnsi="Times New Roman" w:cs="Times New Roman"/>
          <w:sz w:val="24"/>
          <w:szCs w:val="24"/>
          <w:lang w:val="sr-Latn-CS"/>
        </w:rPr>
        <w:t xml:space="preserve">I-XIX) </w:t>
      </w:r>
      <w:r w:rsidRPr="00BF06F0">
        <w:rPr>
          <w:rFonts w:ascii="Times New Roman" w:hAnsi="Times New Roman" w:cs="Times New Roman"/>
          <w:sz w:val="24"/>
          <w:szCs w:val="24"/>
          <w:lang w:val="sr-Cyrl-CS"/>
        </w:rPr>
        <w:t>(,,Службени лист града Београдаˮ</w:t>
      </w:r>
      <w:r w:rsidRPr="00BF06F0">
        <w:rPr>
          <w:rFonts w:ascii="Times New Roman" w:hAnsi="Times New Roman" w:cs="Times New Roman"/>
          <w:sz w:val="24"/>
          <w:szCs w:val="24"/>
          <w:lang w:val="sr-Latn-CS"/>
        </w:rPr>
        <w:t xml:space="preserve">, </w:t>
      </w:r>
      <w:r w:rsidRPr="00BF06F0">
        <w:rPr>
          <w:rFonts w:ascii="Times New Roman" w:hAnsi="Times New Roman" w:cs="Times New Roman"/>
          <w:sz w:val="24"/>
          <w:szCs w:val="24"/>
          <w:lang w:val="sr-Cyrl-CS"/>
        </w:rPr>
        <w:t xml:space="preserve">бр. 20/16, 97/16, 69/17 и 97/17) и Планом детаљне регулације подручја уз Виноградарску улицу, са саобраћајном везом до аутопутске обилазнице, Градске општине Нови Београд и Сурчин, Фаза 2 (,,Службени лист града Београдаˮ, број 53/19), ради изградње </w:t>
      </w:r>
      <w:r w:rsidRPr="00BF06F0">
        <w:rPr>
          <w:rFonts w:ascii="Times New Roman" w:hAnsi="Times New Roman" w:cs="Times New Roman"/>
          <w:sz w:val="24"/>
          <w:szCs w:val="24"/>
          <w:lang w:val="ru-RU"/>
        </w:rPr>
        <w:t>државног пута, деоница: Нови Београд - Сурчин, као наставак аутопута Е 763, Сектор: Београд - Пожега</w:t>
      </w:r>
      <w:r w:rsidRPr="00BF06F0">
        <w:rPr>
          <w:rFonts w:ascii="Times New Roman" w:hAnsi="Times New Roman" w:cs="Times New Roman"/>
          <w:sz w:val="24"/>
          <w:szCs w:val="24"/>
          <w:lang w:val="sr-Cyrl-RS"/>
        </w:rPr>
        <w:t xml:space="preserve">, као објекта од посебног значаја за Републику Србију и </w:t>
      </w:r>
      <w:r w:rsidRPr="00BF06F0">
        <w:rPr>
          <w:rFonts w:ascii="Times New Roman" w:hAnsi="Times New Roman" w:cs="Times New Roman"/>
          <w:sz w:val="24"/>
          <w:szCs w:val="24"/>
          <w:lang w:val="sr-Cyrl-CS"/>
        </w:rPr>
        <w:t>утврђује да је крајњи корисник експропријације из тачке 1) овог решења Република Србија – Јавно предузеће ,,Путеви Србијеˮ;</w:t>
      </w:r>
    </w:p>
    <w:p w14:paraId="31F0B477" w14:textId="77777777" w:rsidR="00D127AA" w:rsidRPr="00BF06F0" w:rsidRDefault="00D127AA" w:rsidP="00D127AA">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BF06F0">
        <w:rPr>
          <w:rFonts w:ascii="Times New Roman" w:hAnsi="Times New Roman" w:cs="Times New Roman"/>
          <w:sz w:val="24"/>
          <w:szCs w:val="24"/>
          <w:lang w:val="sr-Cyrl-CS"/>
        </w:rPr>
        <w:t>Решење којим се утврђује јавни интерес за експропријацију, административни</w:t>
      </w:r>
      <w:r w:rsidRPr="00BF06F0">
        <w:rPr>
          <w:rFonts w:ascii="Times New Roman" w:hAnsi="Times New Roman" w:cs="Times New Roman"/>
          <w:sz w:val="24"/>
          <w:szCs w:val="24"/>
          <w:lang w:val="sr-Latn-CS"/>
        </w:rPr>
        <w:t xml:space="preserve"> </w:t>
      </w:r>
      <w:r w:rsidRPr="00BF06F0">
        <w:rPr>
          <w:rFonts w:ascii="Times New Roman" w:hAnsi="Times New Roman" w:cs="Times New Roman"/>
          <w:sz w:val="24"/>
          <w:szCs w:val="24"/>
          <w:lang w:val="sr-Cyrl-CS"/>
        </w:rPr>
        <w:t xml:space="preserve">пренос и непотпуну експропријацију непокретности, у складу са </w:t>
      </w:r>
      <w:r w:rsidRPr="00BF06F0">
        <w:rPr>
          <w:rFonts w:ascii="Times New Roman" w:hAnsi="Times New Roman" w:cs="Times New Roman"/>
          <w:sz w:val="24"/>
          <w:szCs w:val="24"/>
          <w:lang w:val="sr-Cyrl-RS"/>
        </w:rPr>
        <w:t xml:space="preserve">Просторним  планом  подручја  посебне  намене  </w:t>
      </w:r>
      <w:r w:rsidRPr="00BF06F0">
        <w:rPr>
          <w:rFonts w:ascii="Times New Roman" w:hAnsi="Times New Roman" w:cs="Times New Roman"/>
          <w:sz w:val="24"/>
          <w:szCs w:val="24"/>
          <w:lang w:val="ru-RU"/>
        </w:rPr>
        <w:t xml:space="preserve"> државног пута </w:t>
      </w:r>
      <w:r w:rsidRPr="00BF06F0">
        <w:rPr>
          <w:rFonts w:ascii="Times New Roman" w:hAnsi="Times New Roman" w:cs="Times New Roman"/>
          <w:sz w:val="24"/>
          <w:szCs w:val="24"/>
        </w:rPr>
        <w:t>I</w:t>
      </w:r>
      <w:r w:rsidRPr="00BF06F0">
        <w:rPr>
          <w:rFonts w:ascii="Times New Roman" w:hAnsi="Times New Roman" w:cs="Times New Roman"/>
          <w:sz w:val="24"/>
          <w:szCs w:val="24"/>
          <w:lang w:val="ru-RU"/>
        </w:rPr>
        <w:t xml:space="preserve"> Б реда број 27 Лозница-Ваљево-Лазаревац, деоница: Иверак-Лајковац (веза са аутопутем Е 763, Београд-Јужни Јадран, деоница: Београд-Пожега),</w:t>
      </w:r>
      <w:r w:rsidRPr="00BF06F0">
        <w:rPr>
          <w:rFonts w:ascii="Times New Roman" w:hAnsi="Times New Roman" w:cs="Times New Roman"/>
          <w:sz w:val="24"/>
          <w:szCs w:val="24"/>
          <w:lang w:val="sr-Cyrl-CS"/>
        </w:rPr>
        <w:t xml:space="preserve"> ради изградње </w:t>
      </w:r>
      <w:r w:rsidRPr="00BF06F0">
        <w:rPr>
          <w:rFonts w:ascii="Times New Roman" w:hAnsi="Times New Roman" w:cs="Times New Roman"/>
          <w:sz w:val="24"/>
          <w:szCs w:val="24"/>
          <w:lang w:val="ru-RU"/>
        </w:rPr>
        <w:t xml:space="preserve">државног пута </w:t>
      </w:r>
      <w:r w:rsidRPr="00BF06F0">
        <w:rPr>
          <w:rFonts w:ascii="Times New Roman" w:hAnsi="Times New Roman" w:cs="Times New Roman"/>
          <w:sz w:val="24"/>
          <w:szCs w:val="24"/>
        </w:rPr>
        <w:t>I</w:t>
      </w:r>
      <w:r w:rsidRPr="00BF06F0">
        <w:rPr>
          <w:rFonts w:ascii="Times New Roman" w:hAnsi="Times New Roman" w:cs="Times New Roman"/>
          <w:sz w:val="24"/>
          <w:szCs w:val="24"/>
          <w:lang w:val="ru-RU"/>
        </w:rPr>
        <w:t xml:space="preserve"> Б реда број 27 Лозница-Ваљево-Лазаревац, деоница: Иверак-Лајковац (веза са аутопутем Е 763, Београд-Јужни Јадран, деоница: Београд-Пожега)</w:t>
      </w:r>
      <w:r w:rsidRPr="00BF06F0">
        <w:rPr>
          <w:rFonts w:ascii="Times New Roman" w:hAnsi="Times New Roman" w:cs="Times New Roman"/>
          <w:sz w:val="24"/>
          <w:szCs w:val="24"/>
          <w:lang w:val="sr-Cyrl-RS"/>
        </w:rPr>
        <w:t xml:space="preserve">, као објекта од посебног значаја за Републику Србију и </w:t>
      </w:r>
      <w:r w:rsidRPr="00BF06F0">
        <w:rPr>
          <w:rFonts w:ascii="Times New Roman" w:hAnsi="Times New Roman" w:cs="Times New Roman"/>
          <w:sz w:val="24"/>
          <w:szCs w:val="24"/>
          <w:lang w:val="sr-Cyrl-CS"/>
        </w:rPr>
        <w:t>утврђује се да је крајњи корисник експропријације из тачке 1) овог решења Република Србија - Јавно предузеће ,,Путеви Србијеˮ;</w:t>
      </w:r>
    </w:p>
    <w:p w14:paraId="7A4807A4" w14:textId="77777777" w:rsidR="00D127AA" w:rsidRPr="00BF06F0" w:rsidRDefault="00D127AA" w:rsidP="00D127AA">
      <w:pPr>
        <w:numPr>
          <w:ilvl w:val="0"/>
          <w:numId w:val="84"/>
        </w:numPr>
        <w:spacing w:after="0"/>
        <w:contextualSpacing/>
        <w:jc w:val="both"/>
        <w:rPr>
          <w:rFonts w:ascii="Times New Roman" w:hAnsi="Times New Roman" w:cs="Times New Roman"/>
          <w:sz w:val="24"/>
          <w:szCs w:val="24"/>
        </w:rPr>
      </w:pPr>
      <w:r w:rsidRPr="00BF06F0">
        <w:rPr>
          <w:rFonts w:ascii="Times New Roman" w:hAnsi="Times New Roman" w:cs="Times New Roman"/>
          <w:sz w:val="24"/>
          <w:szCs w:val="24"/>
          <w:lang w:val="sr-Cyrl-CS"/>
        </w:rPr>
        <w:t xml:space="preserve">Закључак, којим </w:t>
      </w:r>
      <w:r w:rsidRPr="00BF06F0">
        <w:rPr>
          <w:rFonts w:ascii="Times New Roman" w:hAnsi="Times New Roman" w:cs="Times New Roman"/>
          <w:sz w:val="24"/>
          <w:szCs w:val="24"/>
          <w:lang w:val="sr-Cyrl-RS"/>
        </w:rPr>
        <w:t xml:space="preserve">се </w:t>
      </w:r>
      <w:r w:rsidRPr="00BF06F0">
        <w:rPr>
          <w:rFonts w:ascii="Times New Roman" w:hAnsi="Times New Roman" w:cs="Times New Roman"/>
          <w:sz w:val="24"/>
          <w:szCs w:val="24"/>
          <w:lang w:val="sr-Cyrl-CS"/>
        </w:rPr>
        <w:t>усваја текст Комерцијалног уговора о пројектовању и извођењу радова на изградњи државног пута I Б реда број 27, Лозница- Ваљево-Лазаревац, деоница: Иверак-Лајковац (веза са аутопутем Е 763, Београд-Јужни Јадран, деоница: Београд-Пожега);</w:t>
      </w:r>
    </w:p>
    <w:p w14:paraId="385A0EEF" w14:textId="77777777" w:rsidR="00D127AA" w:rsidRPr="00BF06F0" w:rsidRDefault="00D127AA" w:rsidP="00D127AA">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BF06F0">
        <w:rPr>
          <w:rFonts w:ascii="Times New Roman" w:eastAsia="Times New Roman" w:hAnsi="Times New Roman" w:cs="Times New Roman"/>
          <w:bCs/>
          <w:sz w:val="24"/>
          <w:szCs w:val="24"/>
          <w:lang w:val="sr-Cyrl-CS"/>
        </w:rPr>
        <w:t>Дато мишљење на Акт о Општим условима пословања аутобуских станица;</w:t>
      </w:r>
    </w:p>
    <w:p w14:paraId="71FBBBB7" w14:textId="77777777" w:rsidR="00D127AA" w:rsidRPr="00BF06F0" w:rsidRDefault="00D127AA" w:rsidP="00D127AA">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BF06F0">
        <w:rPr>
          <w:rFonts w:ascii="Times New Roman" w:eastAsia="Times New Roman" w:hAnsi="Times New Roman" w:cs="Times New Roman"/>
          <w:bCs/>
          <w:sz w:val="24"/>
          <w:szCs w:val="24"/>
          <w:lang w:val="sr-Cyrl-CS"/>
        </w:rPr>
        <w:lastRenderedPageBreak/>
        <w:t>Дата сагласност на Правилник о категоризацији аутобуских станица.</w:t>
      </w:r>
    </w:p>
    <w:p w14:paraId="615D53F7" w14:textId="77777777" w:rsidR="00D127AA" w:rsidRPr="00BF06F0" w:rsidRDefault="00D127AA" w:rsidP="00D127AA">
      <w:pPr>
        <w:spacing w:after="0" w:line="240" w:lineRule="auto"/>
        <w:ind w:left="360"/>
        <w:contextualSpacing/>
        <w:jc w:val="both"/>
        <w:rPr>
          <w:rFonts w:ascii="Times New Roman" w:eastAsia="Calibri" w:hAnsi="Times New Roman" w:cs="Times New Roman"/>
          <w:sz w:val="24"/>
          <w:szCs w:val="24"/>
          <w:lang w:val="sr-Cyrl-CS"/>
        </w:rPr>
      </w:pPr>
    </w:p>
    <w:p w14:paraId="546B0791" w14:textId="77777777" w:rsidR="00D127AA" w:rsidRPr="00BF06F0" w:rsidRDefault="00D127AA" w:rsidP="00F436A7">
      <w:pPr>
        <w:spacing w:after="0" w:line="240" w:lineRule="auto"/>
        <w:ind w:firstLine="72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 xml:space="preserve">У периоду </w:t>
      </w:r>
      <w:r w:rsidRPr="00BF06F0">
        <w:rPr>
          <w:rFonts w:ascii="Times New Roman" w:eastAsia="Times New Roman" w:hAnsi="Times New Roman" w:cs="Times New Roman"/>
          <w:b/>
          <w:bCs/>
          <w:sz w:val="24"/>
          <w:szCs w:val="24"/>
          <w:lang w:val="sr-Cyrl-CS"/>
        </w:rPr>
        <w:t>јануар-</w:t>
      </w:r>
      <w:r w:rsidRPr="00BF06F0">
        <w:rPr>
          <w:rFonts w:ascii="Times New Roman" w:eastAsia="Times New Roman" w:hAnsi="Times New Roman" w:cs="Times New Roman"/>
          <w:b/>
          <w:bCs/>
          <w:sz w:val="24"/>
          <w:szCs w:val="24"/>
          <w:lang w:val="sr-Cyrl-RS"/>
        </w:rPr>
        <w:t>август</w:t>
      </w:r>
      <w:r w:rsidRPr="00BF06F0">
        <w:rPr>
          <w:rFonts w:ascii="Times New Roman" w:eastAsia="Times New Roman" w:hAnsi="Times New Roman" w:cs="Times New Roman"/>
          <w:b/>
          <w:bCs/>
          <w:sz w:val="24"/>
          <w:szCs w:val="24"/>
          <w:lang w:val="sr-Cyrl-CS"/>
        </w:rPr>
        <w:t xml:space="preserve"> </w:t>
      </w:r>
      <w:r w:rsidRPr="00BF06F0">
        <w:rPr>
          <w:rFonts w:ascii="Times New Roman" w:eastAsia="Times New Roman" w:hAnsi="Times New Roman" w:cs="Times New Roman"/>
          <w:bCs/>
          <w:sz w:val="24"/>
          <w:szCs w:val="24"/>
          <w:lang w:val="sr-Cyrl-CS"/>
        </w:rPr>
        <w:t>2020</w:t>
      </w:r>
      <w:r w:rsidRPr="00BF06F0">
        <w:rPr>
          <w:rFonts w:ascii="Times New Roman" w:eastAsia="Calibri" w:hAnsi="Times New Roman" w:cs="Times New Roman"/>
          <w:sz w:val="24"/>
          <w:szCs w:val="24"/>
          <w:lang w:val="sr-Cyrl-CS"/>
        </w:rPr>
        <w:t>. године представници Сектора за друмски транспорт, путеве и безбедност саобраћаја учествовали су као представници Министарства грађевинарства, саобраћаја и инфраструктуре на следећим састанцима:</w:t>
      </w:r>
    </w:p>
    <w:p w14:paraId="290E218A" w14:textId="77777777" w:rsidR="00D127AA" w:rsidRPr="00BF06F0" w:rsidRDefault="00D127AA" w:rsidP="00D127AA">
      <w:pPr>
        <w:numPr>
          <w:ilvl w:val="0"/>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 xml:space="preserve">Састанак са представницима ЈП Путеви Србије на тему формулисања предлога за измене и допуне Закона о накнадама за коришћење јавних добара у циљу увођења дела Директиве ЕУ 1999/62 и нове категорије возила са мањим процентом издувних гасова;    </w:t>
      </w:r>
    </w:p>
    <w:p w14:paraId="1E297923" w14:textId="77777777" w:rsidR="00D127AA" w:rsidRPr="00BF06F0" w:rsidRDefault="00D127AA" w:rsidP="00D127AA">
      <w:pPr>
        <w:numPr>
          <w:ilvl w:val="0"/>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Састанак подгрупе  за израду предлога  Уредбе о критеријумима за утврђивање критичне инфраструктуре, у оквиру Радне групе формиране од Министарства унутрашњих послова;</w:t>
      </w:r>
    </w:p>
    <w:p w14:paraId="3818EA90" w14:textId="77777777" w:rsidR="00D127AA" w:rsidRPr="00BF06F0" w:rsidRDefault="00D127AA" w:rsidP="00D127AA">
      <w:pPr>
        <w:numPr>
          <w:ilvl w:val="0"/>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Састанак са представницима Републичког секретаријата за јавне политике у циљу реализације предлога рационализације административних поступака;</w:t>
      </w:r>
    </w:p>
    <w:p w14:paraId="2EEB6EA8" w14:textId="77777777" w:rsidR="00D127AA" w:rsidRPr="00BF06F0" w:rsidRDefault="00D127AA" w:rsidP="00D127AA">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састанак делегације Р. Србије и Р</w:t>
      </w:r>
      <w:r w:rsidRPr="00BF06F0">
        <w:rPr>
          <w:rFonts w:ascii="Times New Roman" w:eastAsia="Calibri" w:hAnsi="Times New Roman" w:cs="Times New Roman"/>
          <w:sz w:val="24"/>
          <w:szCs w:val="24"/>
        </w:rPr>
        <w:t>.</w:t>
      </w:r>
      <w:r w:rsidRPr="00BF06F0">
        <w:rPr>
          <w:rFonts w:ascii="Times New Roman" w:eastAsia="Calibri" w:hAnsi="Times New Roman" w:cs="Times New Roman"/>
          <w:sz w:val="24"/>
          <w:szCs w:val="24"/>
          <w:lang w:val="sr-Cyrl-CS"/>
        </w:rPr>
        <w:t xml:space="preserve"> Хрватске ради преговора о закључивању споразума о заједничком одржавању граничних друмских мостова;</w:t>
      </w:r>
    </w:p>
    <w:p w14:paraId="1900DC6E" w14:textId="77777777" w:rsidR="00D127AA" w:rsidRPr="00BF06F0" w:rsidRDefault="00D127AA" w:rsidP="00D127AA">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учешће на седници Одбора за просторно планирање, саобраћај, инфраструктуру и телекомуникације Народне скупштине  у вези са Предлогом закона о потврђивању Протокола уз Конвенцију о уговору за међународни превоз робе друмом (</w:t>
      </w:r>
      <w:r w:rsidRPr="00BF06F0">
        <w:rPr>
          <w:rFonts w:ascii="Times New Roman" w:eastAsia="Calibri" w:hAnsi="Times New Roman" w:cs="Times New Roman"/>
          <w:sz w:val="24"/>
          <w:szCs w:val="24"/>
          <w:lang w:val="sr-Latn-CS"/>
        </w:rPr>
        <w:t>CMR);</w:t>
      </w:r>
    </w:p>
    <w:p w14:paraId="511520AE" w14:textId="77777777" w:rsidR="00D127AA" w:rsidRPr="00BF06F0" w:rsidRDefault="00D127AA" w:rsidP="00D127AA">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учешће на седници Одбора за уставна питања и законодавство Народне скупштине у вези са Предлогом закона о потврђивању Протокола уз Конвенцију о уговору за међународни превоз робе друмом (</w:t>
      </w:r>
      <w:r w:rsidRPr="00BF06F0">
        <w:rPr>
          <w:rFonts w:ascii="Times New Roman" w:eastAsia="Calibri" w:hAnsi="Times New Roman" w:cs="Times New Roman"/>
          <w:sz w:val="24"/>
          <w:szCs w:val="24"/>
          <w:lang w:val="sr-Latn-CS"/>
        </w:rPr>
        <w:t>CMR);</w:t>
      </w:r>
    </w:p>
    <w:p w14:paraId="3293A04F" w14:textId="77777777" w:rsidR="00D127AA" w:rsidRPr="00BF06F0" w:rsidRDefault="00D127AA" w:rsidP="00D127AA">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присуство на Двадесет шестом ванредном заседању Народне скупштине у вези са Предлогом закона о потврђивању Протокола уз Конвенцију о уговору за међународни превоз робе друмом (</w:t>
      </w:r>
      <w:r w:rsidRPr="00BF06F0">
        <w:rPr>
          <w:rFonts w:ascii="Times New Roman" w:eastAsia="Calibri" w:hAnsi="Times New Roman" w:cs="Times New Roman"/>
          <w:sz w:val="24"/>
          <w:szCs w:val="24"/>
          <w:lang w:val="sr-Latn-CS"/>
        </w:rPr>
        <w:t>CMR);</w:t>
      </w:r>
    </w:p>
    <w:p w14:paraId="6479BC28" w14:textId="77777777" w:rsidR="00D127AA" w:rsidRPr="00BF06F0" w:rsidRDefault="00D127AA" w:rsidP="00D127AA">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припремни састанак за састанак Мешовите комисије за друмски превоз са Црном Гором;</w:t>
      </w:r>
    </w:p>
    <w:p w14:paraId="2D3432FC" w14:textId="77777777" w:rsidR="00D127AA" w:rsidRPr="00BF06F0" w:rsidRDefault="00D127AA" w:rsidP="00D127AA">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састанак Мешовите комисије за друмски превоз са Црном Гором;</w:t>
      </w:r>
    </w:p>
    <w:p w14:paraId="4694A8F7" w14:textId="77777777" w:rsidR="00D127AA" w:rsidRPr="00BF06F0" w:rsidRDefault="00D127AA" w:rsidP="00D127AA">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састанак Радне групе за сектор транспорта у организацији Министарства за европске интеграције;</w:t>
      </w:r>
    </w:p>
    <w:p w14:paraId="5022E724" w14:textId="77777777" w:rsidR="00D127AA" w:rsidRPr="00BF06F0" w:rsidRDefault="00D127AA" w:rsidP="00D127AA">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састанак Техничког одбора Транспортне заједнице за олакшавање транспорта;</w:t>
      </w:r>
    </w:p>
    <w:p w14:paraId="660A40FE" w14:textId="77777777" w:rsidR="00D127AA" w:rsidRPr="00BF06F0" w:rsidRDefault="00D127AA" w:rsidP="00D127AA">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састанак Техничког одбора Транспортне заједнице за безбедност саобраћаја на путевима;</w:t>
      </w:r>
    </w:p>
    <w:p w14:paraId="326C4636" w14:textId="77777777" w:rsidR="00D127AA" w:rsidRPr="00BF06F0" w:rsidRDefault="00D127AA" w:rsidP="00D127AA">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састанак Техничког одбора Транспортне заједнице за путеве;</w:t>
      </w:r>
    </w:p>
    <w:p w14:paraId="7ECE5BB5" w14:textId="77777777" w:rsidR="00D127AA" w:rsidRPr="00BF06F0" w:rsidRDefault="00D127AA" w:rsidP="00D127AA">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учешће на састанцима Раднe групe за израду Нацрта закона о безбедности саобраћаја на путевима</w:t>
      </w:r>
      <w:r w:rsidRPr="00BF06F0">
        <w:rPr>
          <w:rFonts w:ascii="Times New Roman" w:eastAsia="Calibri" w:hAnsi="Times New Roman" w:cs="Times New Roman"/>
          <w:sz w:val="24"/>
          <w:szCs w:val="24"/>
          <w:lang w:val="sr-Latn-RS"/>
        </w:rPr>
        <w:t>;</w:t>
      </w:r>
    </w:p>
    <w:p w14:paraId="4DA123A4" w14:textId="77777777" w:rsidR="00D127AA" w:rsidRPr="00BF06F0" w:rsidRDefault="00D127AA" w:rsidP="00D127AA">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RS"/>
        </w:rPr>
        <w:t>састанци управног одбора за реализацију ИПА пројекта из области безбедности саобраћаја на путевима</w:t>
      </w:r>
      <w:r w:rsidRPr="00BF06F0">
        <w:rPr>
          <w:rFonts w:ascii="Times New Roman" w:eastAsia="Calibri" w:hAnsi="Times New Roman" w:cs="Times New Roman"/>
          <w:sz w:val="24"/>
          <w:szCs w:val="24"/>
          <w:lang w:val="sr-Latn-CS"/>
        </w:rPr>
        <w:t>;</w:t>
      </w:r>
    </w:p>
    <w:p w14:paraId="39E13234" w14:textId="77777777" w:rsidR="00D127AA" w:rsidRPr="00BF06F0" w:rsidRDefault="00D127AA" w:rsidP="00D127AA">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RS"/>
        </w:rPr>
        <w:t xml:space="preserve">састанци са консултантима ангажованим на </w:t>
      </w:r>
      <w:r w:rsidRPr="00BF06F0">
        <w:rPr>
          <w:rFonts w:ascii="Times New Roman" w:eastAsia="Calibri" w:hAnsi="Times New Roman" w:cs="Times New Roman"/>
          <w:sz w:val="24"/>
          <w:szCs w:val="24"/>
        </w:rPr>
        <w:t xml:space="preserve">CONNECTA </w:t>
      </w:r>
      <w:r w:rsidRPr="00BF06F0">
        <w:rPr>
          <w:rFonts w:ascii="Times New Roman" w:eastAsia="Calibri" w:hAnsi="Times New Roman" w:cs="Times New Roman"/>
          <w:sz w:val="24"/>
          <w:szCs w:val="24"/>
          <w:lang w:val="sr-Cyrl-RS"/>
        </w:rPr>
        <w:t>пројектима из области безбедности саобраћаја и олакшавања транспорта</w:t>
      </w:r>
      <w:r w:rsidRPr="00BF06F0">
        <w:rPr>
          <w:rFonts w:ascii="Times New Roman" w:eastAsia="Calibri" w:hAnsi="Times New Roman" w:cs="Times New Roman"/>
          <w:sz w:val="24"/>
          <w:szCs w:val="24"/>
          <w:lang w:val="sr-Latn-CS"/>
        </w:rPr>
        <w:t>;</w:t>
      </w:r>
    </w:p>
    <w:p w14:paraId="0F4FD6C0" w14:textId="77777777" w:rsidR="00D127AA" w:rsidRPr="00BF06F0" w:rsidRDefault="00D127AA" w:rsidP="00D127AA">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RS"/>
        </w:rPr>
        <w:t>састанци Комисије за стандарде (К</w:t>
      </w:r>
      <w:r w:rsidRPr="00BF06F0">
        <w:rPr>
          <w:rFonts w:ascii="Times New Roman" w:eastAsia="Calibri" w:hAnsi="Times New Roman" w:cs="Times New Roman"/>
          <w:sz w:val="24"/>
          <w:szCs w:val="24"/>
        </w:rPr>
        <w:t>S</w:t>
      </w:r>
      <w:r w:rsidRPr="00BF06F0">
        <w:rPr>
          <w:rFonts w:ascii="Times New Roman" w:eastAsia="Calibri" w:hAnsi="Times New Roman" w:cs="Times New Roman"/>
          <w:sz w:val="24"/>
          <w:szCs w:val="24"/>
          <w:lang w:val="sr-Cyrl-RS"/>
        </w:rPr>
        <w:t xml:space="preserve"> </w:t>
      </w:r>
      <w:r w:rsidRPr="00BF06F0">
        <w:rPr>
          <w:rFonts w:ascii="Times New Roman" w:eastAsia="Calibri" w:hAnsi="Times New Roman" w:cs="Times New Roman"/>
          <w:sz w:val="24"/>
          <w:szCs w:val="24"/>
          <w:lang w:val="sr-Latn-RS"/>
        </w:rPr>
        <w:t>Z</w:t>
      </w:r>
      <w:r w:rsidRPr="00BF06F0">
        <w:rPr>
          <w:rFonts w:ascii="Times New Roman" w:eastAsia="Calibri" w:hAnsi="Times New Roman" w:cs="Times New Roman"/>
          <w:sz w:val="24"/>
          <w:szCs w:val="24"/>
          <w:lang w:val="sr-Cyrl-RS"/>
        </w:rPr>
        <w:t>226) – Опрема пута, у вези доношења стандарда из области саобраћајне сигнализације;</w:t>
      </w:r>
    </w:p>
    <w:p w14:paraId="04EE3FC6" w14:textId="77777777" w:rsidR="00D127AA" w:rsidRPr="00BF06F0" w:rsidRDefault="00D127AA" w:rsidP="00D127AA">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RS"/>
        </w:rPr>
        <w:lastRenderedPageBreak/>
        <w:t>састанци Комисије за стандарде (К</w:t>
      </w:r>
      <w:r w:rsidRPr="00BF06F0">
        <w:rPr>
          <w:rFonts w:ascii="Times New Roman" w:eastAsia="Calibri" w:hAnsi="Times New Roman" w:cs="Times New Roman"/>
          <w:sz w:val="24"/>
          <w:szCs w:val="24"/>
        </w:rPr>
        <w:t>S</w:t>
      </w:r>
      <w:r w:rsidRPr="00BF06F0">
        <w:rPr>
          <w:rFonts w:ascii="Times New Roman" w:eastAsia="Calibri" w:hAnsi="Times New Roman" w:cs="Times New Roman"/>
          <w:sz w:val="24"/>
          <w:szCs w:val="24"/>
          <w:lang w:val="sr-Cyrl-RS"/>
        </w:rPr>
        <w:t xml:space="preserve"> </w:t>
      </w:r>
      <w:r w:rsidRPr="00BF06F0">
        <w:rPr>
          <w:rFonts w:ascii="Times New Roman" w:eastAsia="Calibri" w:hAnsi="Times New Roman" w:cs="Times New Roman"/>
          <w:sz w:val="24"/>
          <w:szCs w:val="24"/>
          <w:lang w:val="sr-Latn-RS"/>
        </w:rPr>
        <w:t>Z</w:t>
      </w:r>
      <w:r w:rsidRPr="00BF06F0">
        <w:rPr>
          <w:rFonts w:ascii="Times New Roman" w:eastAsia="Calibri" w:hAnsi="Times New Roman" w:cs="Times New Roman"/>
          <w:sz w:val="24"/>
          <w:szCs w:val="24"/>
          <w:lang w:val="sr-Cyrl-RS"/>
        </w:rPr>
        <w:t>204) – Безбедност друмског саобраћаја и ИТС, у вези доношења стандарда из области интелигентних транспортних система;</w:t>
      </w:r>
    </w:p>
    <w:p w14:paraId="43112F00" w14:textId="77777777" w:rsidR="00D127AA" w:rsidRPr="00BF06F0" w:rsidRDefault="00D127AA" w:rsidP="00D127AA">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RS"/>
        </w:rPr>
        <w:t>седнице Секторског већа за сектор саобраћаја и услуга транспорта, у складу са Законом о националном оквиру квалификација.</w:t>
      </w:r>
    </w:p>
    <w:p w14:paraId="0544E2F4" w14:textId="7AC102C8" w:rsidR="00D127AA" w:rsidRPr="00BF06F0" w:rsidRDefault="00D127AA" w:rsidP="00D127AA">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састанци Радне групе за израду Правилника о безбедносном седишту</w:t>
      </w:r>
      <w:r w:rsidR="00EC2CB7" w:rsidRPr="00BF06F0">
        <w:rPr>
          <w:rFonts w:ascii="Times New Roman" w:eastAsia="Calibri" w:hAnsi="Times New Roman" w:cs="Times New Roman"/>
          <w:sz w:val="24"/>
          <w:szCs w:val="24"/>
        </w:rPr>
        <w:t>.</w:t>
      </w:r>
    </w:p>
    <w:p w14:paraId="66E7A31D" w14:textId="49FF317D" w:rsidR="00D127AA" w:rsidRPr="00BF06F0" w:rsidRDefault="00D127AA" w:rsidP="00D127AA">
      <w:pPr>
        <w:spacing w:after="0" w:line="240" w:lineRule="auto"/>
        <w:contextualSpacing/>
        <w:jc w:val="both"/>
        <w:rPr>
          <w:rFonts w:ascii="Times New Roman" w:eastAsia="Calibri" w:hAnsi="Times New Roman" w:cs="Times New Roman"/>
          <w:sz w:val="24"/>
          <w:szCs w:val="24"/>
          <w:lang w:val="sr-Cyrl-CS"/>
        </w:rPr>
      </w:pPr>
    </w:p>
    <w:p w14:paraId="5F697908" w14:textId="77777777" w:rsidR="00D127AA" w:rsidRPr="00BF06F0" w:rsidRDefault="00D127AA" w:rsidP="00EC2CB7">
      <w:pPr>
        <w:spacing w:after="0"/>
        <w:ind w:firstLine="720"/>
        <w:jc w:val="both"/>
        <w:rPr>
          <w:rFonts w:ascii="Times New Roman" w:hAnsi="Times New Roman" w:cs="Times New Roman"/>
          <w:sz w:val="24"/>
          <w:szCs w:val="24"/>
          <w:lang w:val="sr-Cyrl-CS"/>
        </w:rPr>
      </w:pPr>
      <w:r w:rsidRPr="00BF06F0">
        <w:rPr>
          <w:rFonts w:ascii="Times New Roman" w:hAnsi="Times New Roman" w:cs="Times New Roman"/>
          <w:sz w:val="24"/>
          <w:szCs w:val="24"/>
          <w:lang w:val="sr-Cyrl-CS"/>
        </w:rPr>
        <w:t xml:space="preserve">У периоду </w:t>
      </w:r>
      <w:r w:rsidRPr="00BF06F0">
        <w:rPr>
          <w:rFonts w:ascii="Times New Roman" w:hAnsi="Times New Roman" w:cs="Times New Roman"/>
          <w:b/>
          <w:bCs/>
          <w:sz w:val="24"/>
          <w:szCs w:val="24"/>
          <w:lang w:val="sr-Cyrl-CS"/>
        </w:rPr>
        <w:t xml:space="preserve">јануар-август </w:t>
      </w:r>
      <w:r w:rsidRPr="00BF06F0">
        <w:rPr>
          <w:rFonts w:ascii="Times New Roman" w:hAnsi="Times New Roman" w:cs="Times New Roman"/>
          <w:sz w:val="24"/>
          <w:szCs w:val="24"/>
          <w:lang w:val="sr-Cyrl-CS"/>
        </w:rPr>
        <w:t>2020. године представници Сектора за друмски транспорт, путеве и безбедност саобраћаја активно су учествовали у реализацији следећих инфраструктурних пројеката у оквиру којих је одржано низ радних састанака:</w:t>
      </w:r>
    </w:p>
    <w:p w14:paraId="6C551E84" w14:textId="77777777" w:rsidR="00D127AA" w:rsidRPr="00BF06F0" w:rsidRDefault="00D127AA" w:rsidP="00D127AA">
      <w:pPr>
        <w:numPr>
          <w:ilvl w:val="0"/>
          <w:numId w:val="51"/>
        </w:numPr>
        <w:spacing w:after="0" w:line="240" w:lineRule="auto"/>
        <w:ind w:left="360"/>
        <w:contextualSpacing/>
        <w:jc w:val="both"/>
        <w:rPr>
          <w:rFonts w:ascii="Times New Roman" w:hAnsi="Times New Roman" w:cs="Times New Roman"/>
          <w:sz w:val="24"/>
          <w:szCs w:val="24"/>
          <w:lang w:val="sr-Cyrl-CS"/>
        </w:rPr>
      </w:pPr>
      <w:r w:rsidRPr="00BF06F0">
        <w:rPr>
          <w:rFonts w:ascii="Times New Roman" w:hAnsi="Times New Roman" w:cs="Times New Roman"/>
          <w:sz w:val="24"/>
          <w:szCs w:val="24"/>
          <w:lang w:val="sr-Cyrl-CS"/>
        </w:rPr>
        <w:t>изградња аутопута Е-763, Београд-Јужни Јадран, сектор Обреновац-Љиг;</w:t>
      </w:r>
    </w:p>
    <w:p w14:paraId="18809C66" w14:textId="77777777" w:rsidR="00D127AA" w:rsidRPr="00BF06F0" w:rsidRDefault="00D127AA" w:rsidP="00D127AA">
      <w:pPr>
        <w:numPr>
          <w:ilvl w:val="0"/>
          <w:numId w:val="51"/>
        </w:numPr>
        <w:spacing w:after="0" w:line="240" w:lineRule="auto"/>
        <w:ind w:left="360"/>
        <w:contextualSpacing/>
        <w:jc w:val="both"/>
        <w:rPr>
          <w:rFonts w:ascii="Times New Roman" w:hAnsi="Times New Roman" w:cs="Times New Roman"/>
          <w:sz w:val="24"/>
          <w:szCs w:val="24"/>
          <w:lang w:val="sr-Cyrl-CS"/>
        </w:rPr>
      </w:pPr>
      <w:r w:rsidRPr="00BF06F0">
        <w:rPr>
          <w:rFonts w:ascii="Times New Roman" w:hAnsi="Times New Roman" w:cs="Times New Roman"/>
          <w:sz w:val="24"/>
          <w:szCs w:val="24"/>
          <w:lang w:val="sr-Cyrl-CS"/>
        </w:rPr>
        <w:t>отклањање недостатака у гарантном периоду, аутопут Е-763, Београд-Јужни Јадран, деоница 4: Уб-Лајковац;</w:t>
      </w:r>
    </w:p>
    <w:p w14:paraId="18FCC502" w14:textId="77777777" w:rsidR="00D127AA" w:rsidRPr="00BF06F0" w:rsidRDefault="00D127AA" w:rsidP="00D127AA">
      <w:pPr>
        <w:numPr>
          <w:ilvl w:val="0"/>
          <w:numId w:val="51"/>
        </w:numPr>
        <w:spacing w:after="0" w:line="240" w:lineRule="auto"/>
        <w:ind w:left="360"/>
        <w:contextualSpacing/>
        <w:jc w:val="both"/>
        <w:rPr>
          <w:rFonts w:ascii="Times New Roman" w:hAnsi="Times New Roman" w:cs="Times New Roman"/>
          <w:sz w:val="24"/>
          <w:szCs w:val="24"/>
          <w:lang w:val="sr-Cyrl-CS"/>
        </w:rPr>
      </w:pPr>
      <w:r w:rsidRPr="00BF06F0">
        <w:rPr>
          <w:rFonts w:ascii="Times New Roman" w:hAnsi="Times New Roman" w:cs="Times New Roman"/>
          <w:sz w:val="24"/>
          <w:szCs w:val="24"/>
          <w:lang w:val="sr-Cyrl-CS"/>
        </w:rPr>
        <w:t>пројекат Рехабилитације путева и унапређења безбедности саобраћаја (РРСП);</w:t>
      </w:r>
    </w:p>
    <w:p w14:paraId="341E89EF" w14:textId="77777777" w:rsidR="00D127AA" w:rsidRPr="00BF06F0" w:rsidRDefault="00D127AA" w:rsidP="00D127AA">
      <w:pPr>
        <w:numPr>
          <w:ilvl w:val="0"/>
          <w:numId w:val="51"/>
        </w:numPr>
        <w:spacing w:after="0" w:line="240" w:lineRule="auto"/>
        <w:ind w:left="360"/>
        <w:contextualSpacing/>
        <w:jc w:val="both"/>
        <w:rPr>
          <w:rFonts w:ascii="Times New Roman" w:hAnsi="Times New Roman" w:cs="Times New Roman"/>
          <w:sz w:val="24"/>
          <w:szCs w:val="24"/>
          <w:lang w:val="sr-Cyrl-CS"/>
        </w:rPr>
      </w:pPr>
      <w:r w:rsidRPr="00BF06F0">
        <w:rPr>
          <w:rFonts w:ascii="Times New Roman" w:hAnsi="Times New Roman" w:cs="Times New Roman"/>
          <w:sz w:val="24"/>
          <w:szCs w:val="24"/>
          <w:lang w:val="sr-Cyrl-CS"/>
        </w:rPr>
        <w:t xml:space="preserve">изградња брзе саобраћајнице Нови Сад-Рума (Фрушкогорски коридор) – преговори са кинеском компанијом </w:t>
      </w:r>
      <w:r w:rsidRPr="00BF06F0">
        <w:rPr>
          <w:rFonts w:ascii="Times New Roman" w:hAnsi="Times New Roman" w:cs="Times New Roman"/>
          <w:sz w:val="24"/>
          <w:szCs w:val="24"/>
          <w:lang w:val="sr-Latn-RS"/>
        </w:rPr>
        <w:t xml:space="preserve">CRBC </w:t>
      </w:r>
      <w:r w:rsidRPr="00BF06F0">
        <w:rPr>
          <w:rFonts w:ascii="Times New Roman" w:hAnsi="Times New Roman" w:cs="Times New Roman"/>
          <w:sz w:val="24"/>
          <w:szCs w:val="24"/>
          <w:lang w:val="sr-Cyrl-CS"/>
        </w:rPr>
        <w:t>око закључивања Комерцијалног уговора о пројектовању и изградњи ове деонице</w:t>
      </w:r>
      <w:r w:rsidRPr="00BF06F0">
        <w:rPr>
          <w:rFonts w:ascii="Times New Roman" w:hAnsi="Times New Roman" w:cs="Times New Roman"/>
          <w:sz w:val="24"/>
          <w:szCs w:val="24"/>
          <w:lang w:val="sr-Latn-CS"/>
        </w:rPr>
        <w:t>;</w:t>
      </w:r>
    </w:p>
    <w:p w14:paraId="129E761C" w14:textId="77777777" w:rsidR="00D127AA" w:rsidRPr="00BF06F0" w:rsidRDefault="00D127AA" w:rsidP="00D127AA">
      <w:pPr>
        <w:numPr>
          <w:ilvl w:val="0"/>
          <w:numId w:val="51"/>
        </w:numPr>
        <w:spacing w:after="0" w:line="240" w:lineRule="auto"/>
        <w:ind w:left="360"/>
        <w:contextualSpacing/>
        <w:jc w:val="both"/>
        <w:rPr>
          <w:rFonts w:ascii="Times New Roman" w:hAnsi="Times New Roman" w:cs="Times New Roman"/>
          <w:sz w:val="24"/>
          <w:szCs w:val="24"/>
          <w:lang w:val="sr-Cyrl-CS"/>
        </w:rPr>
      </w:pPr>
      <w:r w:rsidRPr="00BF06F0">
        <w:rPr>
          <w:rFonts w:ascii="Times New Roman" w:hAnsi="Times New Roman" w:cs="Times New Roman"/>
          <w:sz w:val="24"/>
          <w:szCs w:val="24"/>
          <w:lang w:val="sr-Cyrl-CS"/>
        </w:rPr>
        <w:t>изградња деонице Нови Београд-Сурчин (као део аутопута Е-763);</w:t>
      </w:r>
    </w:p>
    <w:p w14:paraId="6425D34E" w14:textId="77777777" w:rsidR="00D127AA" w:rsidRPr="00BF06F0" w:rsidRDefault="00D127AA" w:rsidP="00D127AA">
      <w:pPr>
        <w:numPr>
          <w:ilvl w:val="0"/>
          <w:numId w:val="51"/>
        </w:numPr>
        <w:spacing w:after="0" w:line="240" w:lineRule="auto"/>
        <w:ind w:left="360"/>
        <w:contextualSpacing/>
        <w:jc w:val="both"/>
        <w:rPr>
          <w:rFonts w:ascii="Times New Roman" w:hAnsi="Times New Roman" w:cs="Times New Roman"/>
          <w:sz w:val="24"/>
          <w:szCs w:val="24"/>
          <w:lang w:val="sr-Cyrl-CS"/>
        </w:rPr>
      </w:pPr>
      <w:r w:rsidRPr="00BF06F0">
        <w:rPr>
          <w:rFonts w:ascii="Times New Roman" w:hAnsi="Times New Roman" w:cs="Times New Roman"/>
          <w:sz w:val="24"/>
          <w:szCs w:val="24"/>
          <w:lang w:val="sr-Cyrl-CS"/>
        </w:rPr>
        <w:t xml:space="preserve">изградња аутопута Београд - Зрењанин - Нови Сад (активности на изради Меморандума о разумевању са кинеском компанијом </w:t>
      </w:r>
      <w:r w:rsidRPr="00BF06F0">
        <w:rPr>
          <w:rFonts w:ascii="Times New Roman" w:hAnsi="Times New Roman" w:cs="Times New Roman"/>
          <w:sz w:val="24"/>
          <w:szCs w:val="24"/>
          <w:lang w:val="sr-Latn-RS"/>
        </w:rPr>
        <w:t>China Shandong International</w:t>
      </w:r>
      <w:r w:rsidRPr="00BF06F0">
        <w:rPr>
          <w:rFonts w:ascii="Times New Roman" w:hAnsi="Times New Roman" w:cs="Times New Roman"/>
          <w:sz w:val="24"/>
          <w:szCs w:val="24"/>
          <w:lang w:val="sr-Cyrl-CS"/>
        </w:rPr>
        <w:t>, који је потписан у јануару 2020. г.);</w:t>
      </w:r>
    </w:p>
    <w:p w14:paraId="6D043356" w14:textId="50C7004B" w:rsidR="0012118B" w:rsidRPr="00BF06F0" w:rsidRDefault="00D127AA" w:rsidP="00D127AA">
      <w:pPr>
        <w:numPr>
          <w:ilvl w:val="0"/>
          <w:numId w:val="51"/>
        </w:numPr>
        <w:spacing w:after="0" w:line="240" w:lineRule="auto"/>
        <w:ind w:left="360"/>
        <w:contextualSpacing/>
        <w:jc w:val="both"/>
        <w:rPr>
          <w:rFonts w:ascii="Times New Roman" w:hAnsi="Times New Roman" w:cs="Times New Roman"/>
          <w:sz w:val="24"/>
          <w:szCs w:val="24"/>
          <w:lang w:val="sr-Cyrl-CS"/>
        </w:rPr>
      </w:pPr>
      <w:r w:rsidRPr="00BF06F0">
        <w:rPr>
          <w:rFonts w:ascii="Times New Roman" w:hAnsi="Times New Roman" w:cs="Times New Roman"/>
          <w:sz w:val="24"/>
          <w:szCs w:val="24"/>
          <w:lang w:val="sr-Cyrl-CS"/>
        </w:rPr>
        <w:t xml:space="preserve">изградња брзе саобраћајнице Иверак-Лајковац (успешно завршени преговори са кинеском компанијом </w:t>
      </w:r>
      <w:r w:rsidRPr="00BF06F0">
        <w:rPr>
          <w:rFonts w:ascii="Times New Roman" w:hAnsi="Times New Roman" w:cs="Times New Roman"/>
          <w:sz w:val="24"/>
          <w:szCs w:val="24"/>
          <w:lang w:val="sr-Latn-RS"/>
        </w:rPr>
        <w:t>China Shandong International</w:t>
      </w:r>
      <w:r w:rsidRPr="00BF06F0">
        <w:rPr>
          <w:rFonts w:ascii="Times New Roman" w:hAnsi="Times New Roman" w:cs="Times New Roman"/>
          <w:sz w:val="24"/>
          <w:szCs w:val="24"/>
          <w:lang w:val="sr-Cyrl-CS"/>
        </w:rPr>
        <w:t xml:space="preserve"> око закључивања уговора за пројектовање и извођење радова на предметној деоници</w:t>
      </w:r>
      <w:r w:rsidR="00F37B7E" w:rsidRPr="00BF06F0">
        <w:rPr>
          <w:rFonts w:ascii="Times New Roman" w:hAnsi="Times New Roman" w:cs="Times New Roman"/>
          <w:sz w:val="24"/>
          <w:szCs w:val="24"/>
          <w:lang w:val="sr-Cyrl-CS"/>
        </w:rPr>
        <w:t>. Уговор потписан 10.06.2020. године</w:t>
      </w:r>
      <w:r w:rsidRPr="00BF06F0">
        <w:rPr>
          <w:rFonts w:ascii="Times New Roman" w:hAnsi="Times New Roman" w:cs="Times New Roman"/>
          <w:sz w:val="24"/>
          <w:szCs w:val="24"/>
          <w:lang w:val="sr-Cyrl-CS"/>
        </w:rPr>
        <w:t>)</w:t>
      </w:r>
      <w:r w:rsidR="00F37B7E" w:rsidRPr="00BF06F0">
        <w:rPr>
          <w:rFonts w:ascii="Times New Roman" w:hAnsi="Times New Roman" w:cs="Times New Roman"/>
          <w:sz w:val="24"/>
          <w:szCs w:val="24"/>
        </w:rPr>
        <w:t>.</w:t>
      </w:r>
    </w:p>
    <w:p w14:paraId="282E82AD" w14:textId="77777777" w:rsidR="00A2638A" w:rsidRPr="00BF06F0"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r w:rsidRPr="00BF06F0">
        <w:rPr>
          <w:rFonts w:ascii="Times New Roman" w:eastAsia="Times New Roman" w:hAnsi="Times New Roman" w:cs="Times New Roman"/>
          <w:b/>
          <w:bCs/>
          <w:i/>
          <w:iCs/>
          <w:sz w:val="24"/>
          <w:szCs w:val="28"/>
          <w:lang w:val="sr-Cyrl-RS" w:eastAsia="x-none"/>
        </w:rPr>
        <w:t>12.2 Сектор за железнице и интермодални транспорт</w:t>
      </w:r>
      <w:bookmarkEnd w:id="86"/>
    </w:p>
    <w:p w14:paraId="0F905085" w14:textId="12261FA3" w:rsidR="000E7371" w:rsidRPr="00BF06F0" w:rsidRDefault="000E7371" w:rsidP="000E7371">
      <w:pPr>
        <w:ind w:firstLine="720"/>
        <w:jc w:val="both"/>
        <w:rPr>
          <w:rFonts w:ascii="Times New Roman" w:hAnsi="Times New Roman" w:cs="Times New Roman"/>
          <w:sz w:val="24"/>
          <w:szCs w:val="24"/>
        </w:rPr>
      </w:pPr>
      <w:bookmarkStart w:id="90" w:name="_Toc17359173"/>
      <w:bookmarkStart w:id="91" w:name="_Toc397689268"/>
      <w:r w:rsidRPr="00BF06F0">
        <w:rPr>
          <w:rFonts w:ascii="Times New Roman" w:eastAsia="Times New Roman" w:hAnsi="Times New Roman" w:cs="Times New Roman"/>
          <w:sz w:val="24"/>
          <w:szCs w:val="24"/>
          <w:lang w:val="sr-Cyrl-CS"/>
        </w:rPr>
        <w:t xml:space="preserve">У периоду од </w:t>
      </w:r>
      <w:r w:rsidRPr="00BF06F0">
        <w:rPr>
          <w:rFonts w:ascii="Times New Roman" w:eastAsia="Times New Roman" w:hAnsi="Times New Roman" w:cs="Times New Roman"/>
          <w:b/>
          <w:sz w:val="24"/>
          <w:szCs w:val="24"/>
          <w:lang w:val="sr-Cyrl-CS"/>
        </w:rPr>
        <w:t xml:space="preserve">01. </w:t>
      </w:r>
      <w:r w:rsidRPr="00BF06F0">
        <w:rPr>
          <w:rFonts w:ascii="Times New Roman" w:eastAsia="Times New Roman" w:hAnsi="Times New Roman" w:cs="Times New Roman"/>
          <w:b/>
          <w:bCs/>
          <w:sz w:val="24"/>
          <w:szCs w:val="24"/>
          <w:lang w:val="sr-Cyrl-RS"/>
        </w:rPr>
        <w:t>јануара</w:t>
      </w:r>
      <w:r w:rsidRPr="00BF06F0">
        <w:rPr>
          <w:rFonts w:ascii="Times New Roman" w:eastAsia="Times New Roman" w:hAnsi="Times New Roman" w:cs="Times New Roman"/>
          <w:b/>
          <w:bCs/>
          <w:sz w:val="24"/>
          <w:szCs w:val="24"/>
          <w:lang w:val="sr-Cyrl-CS"/>
        </w:rPr>
        <w:t xml:space="preserve"> </w:t>
      </w:r>
      <w:r w:rsidRPr="00BF06F0">
        <w:rPr>
          <w:rFonts w:ascii="Times New Roman" w:eastAsia="Times New Roman" w:hAnsi="Times New Roman" w:cs="Times New Roman"/>
          <w:b/>
          <w:bCs/>
          <w:sz w:val="24"/>
          <w:szCs w:val="24"/>
          <w:lang w:val="sr-Cyrl-RS"/>
        </w:rPr>
        <w:t xml:space="preserve">– </w:t>
      </w:r>
      <w:r w:rsidRPr="00BF06F0">
        <w:rPr>
          <w:rFonts w:ascii="Times New Roman" w:eastAsia="Times New Roman" w:hAnsi="Times New Roman" w:cs="Times New Roman"/>
          <w:b/>
          <w:bCs/>
          <w:sz w:val="24"/>
          <w:szCs w:val="24"/>
          <w:lang w:val="sr-Cyrl-CS"/>
        </w:rPr>
        <w:t>31. децембра</w:t>
      </w:r>
      <w:r w:rsidRPr="00BF06F0">
        <w:rPr>
          <w:rFonts w:ascii="Times New Roman" w:eastAsia="Times New Roman" w:hAnsi="Times New Roman" w:cs="Times New Roman"/>
          <w:b/>
          <w:bCs/>
          <w:sz w:val="24"/>
          <w:szCs w:val="24"/>
          <w:lang w:val="sr-Cyrl-RS"/>
        </w:rPr>
        <w:t xml:space="preserve"> 2</w:t>
      </w:r>
      <w:r w:rsidRPr="00BF06F0">
        <w:rPr>
          <w:rFonts w:ascii="Times New Roman" w:eastAsia="Times New Roman" w:hAnsi="Times New Roman" w:cs="Times New Roman"/>
          <w:b/>
          <w:bCs/>
          <w:sz w:val="24"/>
          <w:szCs w:val="24"/>
          <w:lang w:val="sr-Latn-RS"/>
        </w:rPr>
        <w:t>019</w:t>
      </w:r>
      <w:r w:rsidRPr="00BF06F0">
        <w:rPr>
          <w:rFonts w:ascii="Times New Roman" w:eastAsia="Times New Roman" w:hAnsi="Times New Roman" w:cs="Times New Roman"/>
          <w:sz w:val="24"/>
          <w:szCs w:val="24"/>
          <w:lang w:val="sr-Cyrl-CS"/>
        </w:rPr>
        <w:t>. године</w:t>
      </w:r>
      <w:r w:rsidRPr="00BF06F0">
        <w:rPr>
          <w:rFonts w:ascii="Times New Roman" w:eastAsia="Times New Roman" w:hAnsi="Times New Roman" w:cs="Times New Roman"/>
          <w:sz w:val="24"/>
          <w:szCs w:val="24"/>
          <w:lang w:val="sr-Latn-CS"/>
        </w:rPr>
        <w:t xml:space="preserve">, </w:t>
      </w:r>
      <w:r w:rsidRPr="00BF06F0">
        <w:rPr>
          <w:rFonts w:ascii="Times New Roman" w:eastAsia="Times New Roman" w:hAnsi="Times New Roman" w:cs="Times New Roman"/>
          <w:sz w:val="24"/>
          <w:szCs w:val="24"/>
          <w:lang w:val="sr-Cyrl-CS"/>
        </w:rPr>
        <w:t xml:space="preserve">донета су 5 решења о отварању путних прелаза на подручију </w:t>
      </w:r>
      <w:r w:rsidRPr="00BF06F0">
        <w:rPr>
          <w:rFonts w:ascii="Times New Roman" w:hAnsi="Times New Roman" w:cs="Times New Roman"/>
          <w:sz w:val="24"/>
          <w:szCs w:val="24"/>
        </w:rPr>
        <w:t>насеља Ресник - Општина Раковица, Града Лесковица, Града Краљево</w:t>
      </w:r>
      <w:r w:rsidRPr="00BF06F0">
        <w:rPr>
          <w:rFonts w:ascii="Times New Roman" w:hAnsi="Times New Roman" w:cs="Times New Roman"/>
          <w:sz w:val="24"/>
          <w:szCs w:val="24"/>
          <w:lang w:val="sr-Cyrl-CS"/>
        </w:rPr>
        <w:t xml:space="preserve">, Града Вршца, и на подручију Општине Сурчин </w:t>
      </w:r>
      <w:r w:rsidRPr="00BF06F0">
        <w:rPr>
          <w:rFonts w:ascii="Times New Roman" w:hAnsi="Times New Roman" w:cs="Times New Roman"/>
          <w:sz w:val="24"/>
          <w:szCs w:val="24"/>
        </w:rPr>
        <w:t xml:space="preserve">и </w:t>
      </w:r>
      <w:r w:rsidRPr="00BF06F0">
        <w:rPr>
          <w:rFonts w:ascii="Times New Roman" w:hAnsi="Times New Roman" w:cs="Times New Roman"/>
          <w:sz w:val="24"/>
          <w:szCs w:val="24"/>
          <w:lang w:val="sr-Cyrl-CS"/>
        </w:rPr>
        <w:t>2</w:t>
      </w:r>
      <w:r w:rsidRPr="00BF06F0">
        <w:rPr>
          <w:rFonts w:ascii="Times New Roman" w:hAnsi="Times New Roman" w:cs="Times New Roman"/>
          <w:sz w:val="24"/>
          <w:szCs w:val="24"/>
        </w:rPr>
        <w:t xml:space="preserve"> решења о затварању путног прелаза на подручју Града Лесковца и Града Бујановца.</w:t>
      </w:r>
    </w:p>
    <w:p w14:paraId="0F0E4F5D" w14:textId="4BFEF881" w:rsidR="00662387" w:rsidRPr="00BF06F0" w:rsidRDefault="00662387" w:rsidP="00662387">
      <w:pPr>
        <w:ind w:firstLine="720"/>
        <w:jc w:val="both"/>
        <w:rPr>
          <w:rFonts w:ascii="Times New Roman" w:hAnsi="Times New Roman" w:cs="Times New Roman"/>
          <w:sz w:val="24"/>
          <w:szCs w:val="24"/>
        </w:rPr>
      </w:pPr>
      <w:r w:rsidRPr="00BF06F0">
        <w:rPr>
          <w:rFonts w:ascii="Times New Roman" w:eastAsia="Times New Roman" w:hAnsi="Times New Roman" w:cs="Times New Roman"/>
          <w:sz w:val="24"/>
          <w:szCs w:val="24"/>
          <w:lang w:val="sr-Cyrl-CS"/>
        </w:rPr>
        <w:t xml:space="preserve">У периоду од </w:t>
      </w:r>
      <w:r w:rsidRPr="00BF06F0">
        <w:rPr>
          <w:rFonts w:ascii="Times New Roman" w:eastAsia="Times New Roman" w:hAnsi="Times New Roman" w:cs="Times New Roman"/>
          <w:b/>
          <w:sz w:val="24"/>
          <w:szCs w:val="24"/>
          <w:lang w:val="sr-Cyrl-CS"/>
        </w:rPr>
        <w:t xml:space="preserve">01. </w:t>
      </w:r>
      <w:r w:rsidRPr="00BF06F0">
        <w:rPr>
          <w:rFonts w:ascii="Times New Roman" w:eastAsia="Times New Roman" w:hAnsi="Times New Roman" w:cs="Times New Roman"/>
          <w:b/>
          <w:bCs/>
          <w:sz w:val="24"/>
          <w:szCs w:val="24"/>
          <w:lang w:val="sr-Cyrl-RS"/>
        </w:rPr>
        <w:t>јануара</w:t>
      </w:r>
      <w:r w:rsidRPr="00BF06F0">
        <w:rPr>
          <w:rFonts w:ascii="Times New Roman" w:eastAsia="Times New Roman" w:hAnsi="Times New Roman" w:cs="Times New Roman"/>
          <w:b/>
          <w:bCs/>
          <w:sz w:val="24"/>
          <w:szCs w:val="24"/>
          <w:lang w:val="sr-Cyrl-CS"/>
        </w:rPr>
        <w:t xml:space="preserve"> </w:t>
      </w:r>
      <w:r w:rsidRPr="00BF06F0">
        <w:rPr>
          <w:rFonts w:ascii="Times New Roman" w:eastAsia="Times New Roman" w:hAnsi="Times New Roman" w:cs="Times New Roman"/>
          <w:b/>
          <w:bCs/>
          <w:sz w:val="24"/>
          <w:szCs w:val="24"/>
          <w:lang w:val="sr-Cyrl-RS"/>
        </w:rPr>
        <w:t xml:space="preserve">– </w:t>
      </w:r>
      <w:r w:rsidR="0051074C" w:rsidRPr="00BF06F0">
        <w:rPr>
          <w:rFonts w:ascii="Times New Roman" w:eastAsia="Times New Roman" w:hAnsi="Times New Roman" w:cs="Times New Roman"/>
          <w:b/>
          <w:bCs/>
          <w:sz w:val="24"/>
          <w:szCs w:val="24"/>
          <w:lang w:val="sr-Cyrl-CS"/>
        </w:rPr>
        <w:t>31. августа</w:t>
      </w:r>
      <w:r w:rsidRPr="00BF06F0">
        <w:rPr>
          <w:rFonts w:ascii="Times New Roman" w:eastAsia="Times New Roman" w:hAnsi="Times New Roman" w:cs="Times New Roman"/>
          <w:b/>
          <w:bCs/>
          <w:sz w:val="24"/>
          <w:szCs w:val="24"/>
          <w:lang w:val="sr-Cyrl-RS"/>
        </w:rPr>
        <w:t xml:space="preserve"> 2</w:t>
      </w:r>
      <w:r w:rsidR="0051074C" w:rsidRPr="00BF06F0">
        <w:rPr>
          <w:rFonts w:ascii="Times New Roman" w:eastAsia="Times New Roman" w:hAnsi="Times New Roman" w:cs="Times New Roman"/>
          <w:b/>
          <w:bCs/>
          <w:sz w:val="24"/>
          <w:szCs w:val="24"/>
          <w:lang w:val="sr-Latn-RS"/>
        </w:rPr>
        <w:t>020</w:t>
      </w:r>
      <w:r w:rsidRPr="00BF06F0">
        <w:rPr>
          <w:rFonts w:ascii="Times New Roman" w:eastAsia="Times New Roman" w:hAnsi="Times New Roman" w:cs="Times New Roman"/>
          <w:sz w:val="24"/>
          <w:szCs w:val="24"/>
          <w:lang w:val="sr-Cyrl-CS"/>
        </w:rPr>
        <w:t>. године</w:t>
      </w:r>
      <w:r w:rsidRPr="00BF06F0">
        <w:rPr>
          <w:rFonts w:ascii="Times New Roman" w:eastAsia="Times New Roman" w:hAnsi="Times New Roman" w:cs="Times New Roman"/>
          <w:sz w:val="24"/>
          <w:szCs w:val="24"/>
          <w:lang w:val="sr-Latn-CS"/>
        </w:rPr>
        <w:t>,</w:t>
      </w:r>
      <w:r w:rsidR="0051074C" w:rsidRPr="00BF06F0">
        <w:rPr>
          <w:rFonts w:ascii="Times New Roman" w:eastAsia="Times New Roman" w:hAnsi="Times New Roman" w:cs="Times New Roman"/>
          <w:sz w:val="24"/>
          <w:szCs w:val="24"/>
          <w:lang w:val="sr-Cyrl-CS"/>
        </w:rPr>
        <w:t xml:space="preserve"> донето је 1 решење о укидању путног прелаза на подручју железничке станице Оџаци</w:t>
      </w:r>
      <w:r w:rsidRPr="00BF06F0">
        <w:rPr>
          <w:rFonts w:ascii="Times New Roman" w:hAnsi="Times New Roman" w:cs="Times New Roman"/>
          <w:sz w:val="24"/>
          <w:szCs w:val="24"/>
        </w:rPr>
        <w:t>.</w:t>
      </w:r>
    </w:p>
    <w:p w14:paraId="380E1D2A" w14:textId="3559E543" w:rsidR="00A2638A" w:rsidRPr="00BF06F0" w:rsidRDefault="008E13A4" w:rsidP="0030425D">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CS" w:eastAsia="x-none"/>
        </w:rPr>
      </w:pPr>
      <w:r w:rsidRPr="00BF06F0">
        <w:rPr>
          <w:rFonts w:ascii="Times New Roman" w:eastAsia="Times New Roman" w:hAnsi="Times New Roman" w:cs="Times New Roman"/>
          <w:b/>
          <w:bCs/>
          <w:i/>
          <w:iCs/>
          <w:sz w:val="24"/>
          <w:szCs w:val="28"/>
          <w:lang w:val="sr-Cyrl-RS" w:eastAsia="x-none"/>
        </w:rPr>
        <w:t>12.3 Сектор за</w:t>
      </w:r>
      <w:r w:rsidRPr="00BF06F0">
        <w:rPr>
          <w:rFonts w:ascii="Times New Roman" w:eastAsia="Times New Roman" w:hAnsi="Times New Roman" w:cs="Times New Roman"/>
          <w:b/>
          <w:bCs/>
          <w:i/>
          <w:iCs/>
          <w:sz w:val="24"/>
          <w:szCs w:val="28"/>
          <w:lang w:val="sr-Cyrl-CS" w:eastAsia="x-none"/>
        </w:rPr>
        <w:t xml:space="preserve"> ваздушни саобраћај и транспорт опасне робе</w:t>
      </w:r>
      <w:bookmarkEnd w:id="90"/>
    </w:p>
    <w:p w14:paraId="3F174168" w14:textId="77777777" w:rsidR="006407A0" w:rsidRPr="00BF06F0" w:rsidRDefault="00A2638A" w:rsidP="00B87F1C">
      <w:pPr>
        <w:tabs>
          <w:tab w:val="left" w:pos="567"/>
        </w:tabs>
        <w:spacing w:after="0"/>
        <w:mirrorIndents/>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Latn-RS"/>
        </w:rPr>
        <w:tab/>
      </w:r>
      <w:r w:rsidR="006407A0" w:rsidRPr="00BF06F0">
        <w:rPr>
          <w:rFonts w:ascii="Times New Roman" w:eastAsia="Times New Roman" w:hAnsi="Times New Roman" w:cs="Times New Roman"/>
          <w:sz w:val="24"/>
          <w:szCs w:val="24"/>
          <w:lang w:val="sr-Latn-RS"/>
        </w:rPr>
        <w:t xml:space="preserve">У периоду </w:t>
      </w:r>
      <w:r w:rsidR="006407A0" w:rsidRPr="00BF06F0">
        <w:rPr>
          <w:rFonts w:ascii="Times New Roman" w:eastAsia="Times New Roman" w:hAnsi="Times New Roman" w:cs="Times New Roman"/>
          <w:b/>
          <w:bCs/>
          <w:sz w:val="24"/>
          <w:szCs w:val="24"/>
          <w:lang w:val="sr-Cyrl-RS"/>
        </w:rPr>
        <w:t>јануар-</w:t>
      </w:r>
      <w:r w:rsidR="006407A0" w:rsidRPr="00BF06F0">
        <w:rPr>
          <w:rFonts w:ascii="Times New Roman" w:eastAsia="Times New Roman" w:hAnsi="Times New Roman" w:cs="Times New Roman"/>
          <w:b/>
          <w:bCs/>
          <w:sz w:val="24"/>
          <w:szCs w:val="24"/>
          <w:lang w:val="sr-Latn-RS"/>
        </w:rPr>
        <w:t>децембар</w:t>
      </w:r>
      <w:r w:rsidR="006407A0" w:rsidRPr="00BF06F0">
        <w:rPr>
          <w:rFonts w:ascii="Times New Roman" w:eastAsia="Times New Roman" w:hAnsi="Times New Roman" w:cs="Times New Roman"/>
          <w:b/>
          <w:bCs/>
          <w:sz w:val="24"/>
          <w:szCs w:val="24"/>
          <w:lang w:val="sr-Cyrl-RS"/>
        </w:rPr>
        <w:t xml:space="preserve"> 2</w:t>
      </w:r>
      <w:r w:rsidR="006407A0" w:rsidRPr="00BF06F0">
        <w:rPr>
          <w:rFonts w:ascii="Times New Roman" w:eastAsia="Times New Roman" w:hAnsi="Times New Roman" w:cs="Times New Roman"/>
          <w:b/>
          <w:bCs/>
          <w:sz w:val="24"/>
          <w:szCs w:val="24"/>
          <w:lang w:val="sr-Latn-RS"/>
        </w:rPr>
        <w:t>01</w:t>
      </w:r>
      <w:r w:rsidR="006407A0" w:rsidRPr="00BF06F0">
        <w:rPr>
          <w:rFonts w:ascii="Times New Roman" w:eastAsia="Times New Roman" w:hAnsi="Times New Roman" w:cs="Times New Roman"/>
          <w:b/>
          <w:bCs/>
          <w:sz w:val="24"/>
          <w:szCs w:val="24"/>
          <w:lang w:val="sr-Cyrl-RS"/>
        </w:rPr>
        <w:t>9</w:t>
      </w:r>
      <w:r w:rsidR="006407A0" w:rsidRPr="00BF06F0">
        <w:rPr>
          <w:rFonts w:ascii="Times New Roman" w:eastAsia="Times New Roman" w:hAnsi="Times New Roman" w:cs="Times New Roman"/>
          <w:b/>
          <w:bCs/>
          <w:sz w:val="24"/>
          <w:szCs w:val="24"/>
          <w:lang w:val="sr-Latn-RS"/>
        </w:rPr>
        <w:t>. године</w:t>
      </w:r>
      <w:r w:rsidR="006407A0" w:rsidRPr="00BF06F0">
        <w:rPr>
          <w:rFonts w:ascii="Times New Roman" w:eastAsia="Times New Roman" w:hAnsi="Times New Roman" w:cs="Times New Roman"/>
          <w:sz w:val="24"/>
          <w:szCs w:val="24"/>
          <w:lang w:val="sr-Latn-RS"/>
        </w:rPr>
        <w:t xml:space="preserve"> у Сектору за </w:t>
      </w:r>
      <w:r w:rsidR="006407A0" w:rsidRPr="00BF06F0">
        <w:rPr>
          <w:rFonts w:ascii="Times New Roman" w:eastAsia="Times New Roman" w:hAnsi="Times New Roman" w:cs="Times New Roman"/>
          <w:sz w:val="24"/>
          <w:szCs w:val="24"/>
          <w:lang w:val="sr-Cyrl-RS"/>
        </w:rPr>
        <w:t>ваздушни саобраћај и транспорт опасне робе</w:t>
      </w:r>
      <w:r w:rsidR="006407A0" w:rsidRPr="00BF06F0">
        <w:rPr>
          <w:rFonts w:ascii="Times New Roman" w:eastAsia="Times New Roman" w:hAnsi="Times New Roman" w:cs="Times New Roman"/>
          <w:sz w:val="24"/>
          <w:szCs w:val="24"/>
          <w:lang w:val="sr-Latn-RS"/>
        </w:rPr>
        <w:t>, између осталог</w:t>
      </w:r>
      <w:r w:rsidR="006407A0" w:rsidRPr="00BF06F0">
        <w:rPr>
          <w:rFonts w:ascii="Times New Roman" w:eastAsia="Times New Roman" w:hAnsi="Times New Roman" w:cs="Times New Roman"/>
          <w:sz w:val="24"/>
          <w:szCs w:val="24"/>
          <w:lang w:val="sr-Cyrl-RS"/>
        </w:rPr>
        <w:t xml:space="preserve"> спроведене су следеће активности:</w:t>
      </w:r>
    </w:p>
    <w:p w14:paraId="7A35117D" w14:textId="77777777" w:rsidR="006407A0" w:rsidRPr="00BF06F0" w:rsidRDefault="006407A0" w:rsidP="00B87F1C">
      <w:pPr>
        <w:tabs>
          <w:tab w:val="left" w:pos="567"/>
        </w:tabs>
        <w:spacing w:after="0" w:line="240" w:lineRule="auto"/>
        <w:mirrorIndents/>
        <w:jc w:val="both"/>
        <w:rPr>
          <w:rFonts w:ascii="Times New Roman" w:eastAsia="Times New Roman" w:hAnsi="Times New Roman" w:cs="Times New Roman"/>
          <w:sz w:val="24"/>
          <w:szCs w:val="24"/>
          <w:lang w:val="sr-Latn-RS"/>
        </w:rPr>
      </w:pPr>
      <w:r w:rsidRPr="00BF06F0">
        <w:rPr>
          <w:rFonts w:ascii="Times New Roman" w:eastAsia="Times New Roman" w:hAnsi="Times New Roman" w:cs="Times New Roman"/>
          <w:sz w:val="24"/>
          <w:szCs w:val="24"/>
          <w:lang w:val="sr-Latn-RS"/>
        </w:rPr>
        <w:t>-</w:t>
      </w:r>
      <w:r w:rsidRPr="00BF06F0">
        <w:rPr>
          <w:rFonts w:ascii="Times New Roman" w:eastAsia="Times New Roman" w:hAnsi="Times New Roman" w:cs="Times New Roman"/>
          <w:sz w:val="24"/>
          <w:szCs w:val="24"/>
          <w:lang w:val="sr-Latn-RS"/>
        </w:rPr>
        <w:tab/>
        <w:t xml:space="preserve">одржано је </w:t>
      </w:r>
      <w:r w:rsidRPr="00BF06F0">
        <w:rPr>
          <w:rFonts w:ascii="Times New Roman" w:eastAsia="Times New Roman" w:hAnsi="Times New Roman" w:cs="Times New Roman"/>
          <w:sz w:val="24"/>
          <w:szCs w:val="24"/>
          <w:lang w:val="sr-Cyrl-RS"/>
        </w:rPr>
        <w:t>29 (двадесет и девет)</w:t>
      </w:r>
      <w:r w:rsidRPr="00BF06F0">
        <w:rPr>
          <w:rFonts w:ascii="Times New Roman" w:eastAsia="Times New Roman" w:hAnsi="Times New Roman" w:cs="Times New Roman"/>
          <w:sz w:val="24"/>
          <w:szCs w:val="24"/>
          <w:lang w:val="sr-Latn-RS"/>
        </w:rPr>
        <w:t xml:space="preserve"> испита за проверу стручне оспособљености возача возила за транспорт опасн</w:t>
      </w:r>
      <w:r w:rsidRPr="00BF06F0">
        <w:rPr>
          <w:rFonts w:ascii="Times New Roman" w:eastAsia="Times New Roman" w:hAnsi="Times New Roman" w:cs="Times New Roman"/>
          <w:sz w:val="24"/>
          <w:szCs w:val="24"/>
          <w:lang w:val="sr-Cyrl-RS"/>
        </w:rPr>
        <w:t>е робе. Од укупно 2.194 кандидата</w:t>
      </w:r>
      <w:r w:rsidRPr="00BF06F0">
        <w:rPr>
          <w:rFonts w:ascii="Times New Roman" w:eastAsia="Times New Roman" w:hAnsi="Times New Roman" w:cs="Times New Roman"/>
          <w:sz w:val="24"/>
          <w:szCs w:val="24"/>
          <w:lang w:val="sr-Latn-RS"/>
        </w:rPr>
        <w:t xml:space="preserve"> </w:t>
      </w:r>
      <w:r w:rsidRPr="00BF06F0">
        <w:rPr>
          <w:rFonts w:ascii="Times New Roman" w:eastAsia="Times New Roman" w:hAnsi="Times New Roman" w:cs="Times New Roman"/>
          <w:sz w:val="24"/>
          <w:szCs w:val="24"/>
          <w:lang w:val="sr-Cyrl-RS"/>
        </w:rPr>
        <w:t>испит је положило 2.031</w:t>
      </w:r>
      <w:r w:rsidRPr="00BF06F0">
        <w:rPr>
          <w:rFonts w:ascii="Times New Roman" w:eastAsia="Times New Roman" w:hAnsi="Times New Roman" w:cs="Times New Roman"/>
          <w:sz w:val="24"/>
          <w:szCs w:val="24"/>
          <w:lang w:val="sr-Latn-RS"/>
        </w:rPr>
        <w:t xml:space="preserve"> </w:t>
      </w:r>
      <w:r w:rsidRPr="00BF06F0">
        <w:rPr>
          <w:rFonts w:ascii="Times New Roman" w:eastAsia="Times New Roman" w:hAnsi="Times New Roman" w:cs="Times New Roman"/>
          <w:sz w:val="24"/>
          <w:szCs w:val="24"/>
          <w:lang w:val="sr-Cyrl-RS"/>
        </w:rPr>
        <w:t xml:space="preserve">кандидат којима је издат </w:t>
      </w:r>
      <w:r w:rsidRPr="00BF06F0">
        <w:rPr>
          <w:rFonts w:ascii="Times New Roman" w:eastAsia="Times New Roman" w:hAnsi="Times New Roman" w:cs="Times New Roman"/>
          <w:sz w:val="24"/>
          <w:szCs w:val="24"/>
          <w:lang w:val="sr-Latn-RS"/>
        </w:rPr>
        <w:t>сертификат о стручној оспособљености возача возила за транспорт опасн</w:t>
      </w:r>
      <w:r w:rsidRPr="00BF06F0">
        <w:rPr>
          <w:rFonts w:ascii="Times New Roman" w:eastAsia="Times New Roman" w:hAnsi="Times New Roman" w:cs="Times New Roman"/>
          <w:sz w:val="24"/>
          <w:szCs w:val="24"/>
          <w:lang w:val="sr-Cyrl-RS"/>
        </w:rPr>
        <w:t>е робе</w:t>
      </w:r>
      <w:r w:rsidRPr="00BF06F0">
        <w:rPr>
          <w:rFonts w:ascii="Times New Roman" w:eastAsia="Times New Roman" w:hAnsi="Times New Roman" w:cs="Times New Roman"/>
          <w:sz w:val="24"/>
          <w:szCs w:val="24"/>
          <w:lang w:val="sr-Latn-RS"/>
        </w:rPr>
        <w:t>;</w:t>
      </w:r>
    </w:p>
    <w:p w14:paraId="60ECD907" w14:textId="72770725" w:rsidR="006407A0" w:rsidRPr="00BF06F0" w:rsidRDefault="006407A0" w:rsidP="006407A0">
      <w:pPr>
        <w:tabs>
          <w:tab w:val="left" w:pos="567"/>
        </w:tabs>
        <w:spacing w:after="0" w:line="240" w:lineRule="auto"/>
        <w:mirrorIndents/>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Latn-RS"/>
        </w:rPr>
        <w:lastRenderedPageBreak/>
        <w:t>-</w:t>
      </w:r>
      <w:r w:rsidRPr="00BF06F0">
        <w:rPr>
          <w:rFonts w:ascii="Times New Roman" w:eastAsia="Times New Roman" w:hAnsi="Times New Roman" w:cs="Times New Roman"/>
          <w:sz w:val="24"/>
          <w:szCs w:val="24"/>
          <w:lang w:val="sr-Latn-RS"/>
        </w:rPr>
        <w:tab/>
        <w:t>одржан</w:t>
      </w:r>
      <w:r w:rsidRPr="00BF06F0">
        <w:rPr>
          <w:rFonts w:ascii="Times New Roman" w:eastAsia="Times New Roman" w:hAnsi="Times New Roman" w:cs="Times New Roman"/>
          <w:sz w:val="24"/>
          <w:szCs w:val="24"/>
          <w:lang w:val="sr-Cyrl-RS"/>
        </w:rPr>
        <w:t>а</w:t>
      </w:r>
      <w:r w:rsidRPr="00BF06F0">
        <w:rPr>
          <w:rFonts w:ascii="Times New Roman" w:eastAsia="Times New Roman" w:hAnsi="Times New Roman" w:cs="Times New Roman"/>
          <w:sz w:val="24"/>
          <w:szCs w:val="24"/>
          <w:lang w:val="sr-Latn-RS"/>
        </w:rPr>
        <w:t xml:space="preserve"> </w:t>
      </w:r>
      <w:r w:rsidRPr="00BF06F0">
        <w:rPr>
          <w:rFonts w:ascii="Times New Roman" w:eastAsia="Times New Roman" w:hAnsi="Times New Roman" w:cs="Times New Roman"/>
          <w:sz w:val="24"/>
          <w:szCs w:val="24"/>
          <w:lang w:val="sr-Cyrl-RS"/>
        </w:rPr>
        <w:t>су</w:t>
      </w:r>
      <w:r w:rsidRPr="00BF06F0">
        <w:rPr>
          <w:rFonts w:ascii="Times New Roman" w:eastAsia="Times New Roman" w:hAnsi="Times New Roman" w:cs="Times New Roman"/>
          <w:sz w:val="24"/>
          <w:szCs w:val="24"/>
          <w:lang w:val="sr-Latn-RS"/>
        </w:rPr>
        <w:t xml:space="preserve"> </w:t>
      </w:r>
      <w:r w:rsidRPr="00BF06F0">
        <w:rPr>
          <w:rFonts w:ascii="Times New Roman" w:eastAsia="Times New Roman" w:hAnsi="Times New Roman" w:cs="Times New Roman"/>
          <w:sz w:val="24"/>
          <w:szCs w:val="24"/>
          <w:lang w:val="sr-Cyrl-RS"/>
        </w:rPr>
        <w:t>3 (три)</w:t>
      </w:r>
      <w:r w:rsidRPr="00BF06F0">
        <w:rPr>
          <w:rFonts w:ascii="Times New Roman" w:eastAsia="Times New Roman" w:hAnsi="Times New Roman" w:cs="Times New Roman"/>
          <w:sz w:val="24"/>
          <w:szCs w:val="24"/>
          <w:lang w:val="sr-Latn-RS"/>
        </w:rPr>
        <w:t xml:space="preserve"> испит за саветнике за безбедност у транспорту опасне робе у друмском, железничком и водном саобраћају ADR/RID/ADN</w:t>
      </w:r>
      <w:r w:rsidRPr="00BF06F0">
        <w:rPr>
          <w:rFonts w:ascii="Times New Roman" w:eastAsia="Times New Roman" w:hAnsi="Times New Roman" w:cs="Times New Roman"/>
          <w:sz w:val="24"/>
          <w:szCs w:val="24"/>
          <w:lang w:val="sr-Cyrl-RS"/>
        </w:rPr>
        <w:t xml:space="preserve">. Од укупно </w:t>
      </w:r>
      <w:r w:rsidRPr="00BF06F0">
        <w:rPr>
          <w:rFonts w:ascii="Times New Roman" w:eastAsia="Times New Roman" w:hAnsi="Times New Roman" w:cs="Times New Roman"/>
          <w:sz w:val="24"/>
          <w:szCs w:val="24"/>
          <w:lang w:val="sr-Latn-RS"/>
        </w:rPr>
        <w:t>177</w:t>
      </w:r>
      <w:r w:rsidRPr="00BF06F0">
        <w:rPr>
          <w:rFonts w:ascii="Times New Roman" w:eastAsia="Times New Roman" w:hAnsi="Times New Roman" w:cs="Times New Roman"/>
          <w:sz w:val="24"/>
          <w:szCs w:val="24"/>
          <w:lang w:val="sr-Cyrl-RS"/>
        </w:rPr>
        <w:t xml:space="preserve"> кандидата испит је положило </w:t>
      </w:r>
      <w:r w:rsidRPr="00BF06F0">
        <w:rPr>
          <w:rFonts w:ascii="Times New Roman" w:eastAsia="Times New Roman" w:hAnsi="Times New Roman" w:cs="Times New Roman"/>
          <w:sz w:val="24"/>
          <w:szCs w:val="24"/>
          <w:lang w:val="sr-Latn-RS"/>
        </w:rPr>
        <w:t>14</w:t>
      </w:r>
      <w:r w:rsidRPr="00BF06F0">
        <w:rPr>
          <w:rFonts w:ascii="Times New Roman" w:eastAsia="Times New Roman" w:hAnsi="Times New Roman" w:cs="Times New Roman"/>
          <w:sz w:val="24"/>
          <w:szCs w:val="24"/>
          <w:lang w:val="sr-Cyrl-RS"/>
        </w:rPr>
        <w:t>7 кандидата</w:t>
      </w:r>
      <w:r w:rsidRPr="00BF06F0">
        <w:rPr>
          <w:rFonts w:ascii="Times New Roman" w:eastAsia="Times New Roman" w:hAnsi="Times New Roman" w:cs="Times New Roman"/>
          <w:sz w:val="24"/>
          <w:szCs w:val="24"/>
          <w:lang w:val="sr-Latn-RS"/>
        </w:rPr>
        <w:t xml:space="preserve">, којима су издати </w:t>
      </w:r>
      <w:r w:rsidRPr="00BF06F0">
        <w:rPr>
          <w:rFonts w:ascii="Times New Roman" w:eastAsia="Times New Roman" w:hAnsi="Times New Roman" w:cs="Times New Roman"/>
          <w:sz w:val="24"/>
          <w:szCs w:val="24"/>
          <w:lang w:val="sr-Cyrl-RS"/>
        </w:rPr>
        <w:t>сертификати</w:t>
      </w:r>
      <w:r w:rsidR="00142D20" w:rsidRPr="00BF06F0">
        <w:rPr>
          <w:rFonts w:ascii="Times New Roman" w:eastAsia="Times New Roman" w:hAnsi="Times New Roman" w:cs="Times New Roman"/>
          <w:sz w:val="24"/>
          <w:szCs w:val="24"/>
          <w:lang w:val="sr-Cyrl-CS"/>
        </w:rPr>
        <w:t>;</w:t>
      </w:r>
    </w:p>
    <w:p w14:paraId="794EBBAE" w14:textId="77777777" w:rsidR="006407A0" w:rsidRPr="00BF06F0" w:rsidRDefault="006407A0" w:rsidP="006407A0">
      <w:pPr>
        <w:tabs>
          <w:tab w:val="left" w:pos="567"/>
        </w:tabs>
        <w:spacing w:after="0" w:line="240" w:lineRule="auto"/>
        <w:mirrorIndents/>
        <w:jc w:val="both"/>
        <w:rPr>
          <w:rFonts w:ascii="Times New Roman" w:eastAsia="Times New Roman" w:hAnsi="Times New Roman" w:cs="Times New Roman"/>
          <w:sz w:val="24"/>
          <w:szCs w:val="24"/>
          <w:lang w:val="sr-Latn-RS"/>
        </w:rPr>
      </w:pPr>
      <w:r w:rsidRPr="00BF06F0">
        <w:rPr>
          <w:rFonts w:ascii="Times New Roman" w:eastAsia="Times New Roman" w:hAnsi="Times New Roman" w:cs="Times New Roman"/>
          <w:sz w:val="24"/>
          <w:szCs w:val="24"/>
          <w:lang w:val="sr-Latn-RS"/>
        </w:rPr>
        <w:t>-</w:t>
      </w:r>
      <w:r w:rsidRPr="00BF06F0">
        <w:rPr>
          <w:rFonts w:ascii="Times New Roman" w:eastAsia="Times New Roman" w:hAnsi="Times New Roman" w:cs="Times New Roman"/>
          <w:sz w:val="24"/>
          <w:szCs w:val="24"/>
          <w:lang w:val="sr-Latn-RS"/>
        </w:rPr>
        <w:tab/>
        <w:t>одржан</w:t>
      </w:r>
      <w:r w:rsidRPr="00BF06F0">
        <w:rPr>
          <w:rFonts w:ascii="Times New Roman" w:eastAsia="Times New Roman" w:hAnsi="Times New Roman" w:cs="Times New Roman"/>
          <w:sz w:val="24"/>
          <w:szCs w:val="24"/>
          <w:lang w:val="sr-Cyrl-RS"/>
        </w:rPr>
        <w:t>а</w:t>
      </w:r>
      <w:r w:rsidRPr="00BF06F0">
        <w:rPr>
          <w:rFonts w:ascii="Times New Roman" w:eastAsia="Times New Roman" w:hAnsi="Times New Roman" w:cs="Times New Roman"/>
          <w:sz w:val="24"/>
          <w:szCs w:val="24"/>
          <w:lang w:val="sr-Latn-RS"/>
        </w:rPr>
        <w:t xml:space="preserve"> </w:t>
      </w:r>
      <w:r w:rsidRPr="00BF06F0">
        <w:rPr>
          <w:rFonts w:ascii="Times New Roman" w:eastAsia="Times New Roman" w:hAnsi="Times New Roman" w:cs="Times New Roman"/>
          <w:sz w:val="24"/>
          <w:szCs w:val="24"/>
          <w:lang w:val="sr-Cyrl-RS"/>
        </w:rPr>
        <w:t>су</w:t>
      </w:r>
      <w:r w:rsidRPr="00BF06F0">
        <w:rPr>
          <w:rFonts w:ascii="Times New Roman" w:eastAsia="Times New Roman" w:hAnsi="Times New Roman" w:cs="Times New Roman"/>
          <w:sz w:val="24"/>
          <w:szCs w:val="24"/>
          <w:lang w:val="sr-Latn-RS"/>
        </w:rPr>
        <w:t xml:space="preserve"> </w:t>
      </w:r>
      <w:r w:rsidRPr="00BF06F0">
        <w:rPr>
          <w:rFonts w:ascii="Times New Roman" w:eastAsia="Times New Roman" w:hAnsi="Times New Roman" w:cs="Times New Roman"/>
          <w:sz w:val="24"/>
          <w:szCs w:val="24"/>
          <w:lang w:val="sr-Cyrl-RS"/>
        </w:rPr>
        <w:t>3 (три)</w:t>
      </w:r>
      <w:r w:rsidRPr="00BF06F0">
        <w:rPr>
          <w:rFonts w:ascii="Times New Roman" w:eastAsia="Times New Roman" w:hAnsi="Times New Roman" w:cs="Times New Roman"/>
          <w:sz w:val="24"/>
          <w:szCs w:val="24"/>
          <w:lang w:val="sr-Latn-RS"/>
        </w:rPr>
        <w:t xml:space="preserve"> испит</w:t>
      </w:r>
      <w:r w:rsidRPr="00BF06F0">
        <w:rPr>
          <w:rFonts w:ascii="Times New Roman" w:eastAsia="Times New Roman" w:hAnsi="Times New Roman" w:cs="Times New Roman"/>
          <w:sz w:val="24"/>
          <w:szCs w:val="24"/>
          <w:lang w:val="sr-Cyrl-RS"/>
        </w:rPr>
        <w:t>а</w:t>
      </w:r>
      <w:r w:rsidRPr="00BF06F0">
        <w:rPr>
          <w:rFonts w:ascii="Times New Roman" w:eastAsia="Times New Roman" w:hAnsi="Times New Roman" w:cs="Times New Roman"/>
          <w:sz w:val="24"/>
          <w:szCs w:val="24"/>
          <w:lang w:val="sr-Latn-RS"/>
        </w:rPr>
        <w:t xml:space="preserve"> за </w:t>
      </w:r>
      <w:r w:rsidRPr="00BF06F0">
        <w:rPr>
          <w:rFonts w:ascii="Times New Roman" w:eastAsia="Times New Roman" w:hAnsi="Times New Roman" w:cs="Times New Roman"/>
          <w:sz w:val="24"/>
          <w:szCs w:val="24"/>
          <w:lang w:val="sr-Cyrl-RS"/>
        </w:rPr>
        <w:t xml:space="preserve">издавање сертификата о специјалистичком знању из области </w:t>
      </w:r>
      <w:r w:rsidRPr="00BF06F0">
        <w:rPr>
          <w:rFonts w:ascii="Times New Roman" w:eastAsia="Times New Roman" w:hAnsi="Times New Roman" w:cs="Times New Roman"/>
          <w:sz w:val="24"/>
          <w:szCs w:val="24"/>
          <w:lang w:val="sr-Latn-RS"/>
        </w:rPr>
        <w:t>ADN</w:t>
      </w:r>
      <w:r w:rsidRPr="00BF06F0">
        <w:rPr>
          <w:rFonts w:ascii="Times New Roman" w:eastAsia="Times New Roman" w:hAnsi="Times New Roman" w:cs="Times New Roman"/>
          <w:sz w:val="24"/>
          <w:szCs w:val="24"/>
          <w:lang w:val="sr-Cyrl-RS"/>
        </w:rPr>
        <w:t xml:space="preserve">. Од укупно 17 кандидата испит </w:t>
      </w:r>
      <w:r w:rsidRPr="00BF06F0">
        <w:rPr>
          <w:rFonts w:ascii="Times New Roman" w:eastAsia="Times New Roman" w:hAnsi="Times New Roman" w:cs="Times New Roman"/>
          <w:sz w:val="24"/>
          <w:szCs w:val="24"/>
          <w:lang w:val="sr-Latn-RS"/>
        </w:rPr>
        <w:t>су положили сви и издато</w:t>
      </w:r>
      <w:r w:rsidRPr="00BF06F0">
        <w:rPr>
          <w:rFonts w:ascii="Times New Roman" w:eastAsia="Times New Roman" w:hAnsi="Times New Roman" w:cs="Times New Roman"/>
          <w:sz w:val="24"/>
          <w:szCs w:val="24"/>
          <w:lang w:val="sr-Cyrl-RS"/>
        </w:rPr>
        <w:t xml:space="preserve"> је 17 сертификата</w:t>
      </w:r>
      <w:r w:rsidRPr="00BF06F0">
        <w:rPr>
          <w:rFonts w:ascii="Times New Roman" w:eastAsia="Times New Roman" w:hAnsi="Times New Roman" w:cs="Times New Roman"/>
          <w:sz w:val="24"/>
          <w:szCs w:val="24"/>
          <w:lang w:val="sr-Latn-RS"/>
        </w:rPr>
        <w:t>.</w:t>
      </w:r>
    </w:p>
    <w:p w14:paraId="5C82EFC1" w14:textId="77777777" w:rsidR="006407A0" w:rsidRPr="00BF06F0" w:rsidRDefault="006407A0" w:rsidP="006407A0">
      <w:pPr>
        <w:keepNext/>
        <w:tabs>
          <w:tab w:val="left" w:pos="567"/>
        </w:tabs>
        <w:spacing w:after="0" w:line="240" w:lineRule="auto"/>
        <w:mirrorIndents/>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Cyrl-RS"/>
        </w:rPr>
        <w:tab/>
        <w:t>Издата су:</w:t>
      </w:r>
    </w:p>
    <w:p w14:paraId="2634AE89" w14:textId="77777777" w:rsidR="006407A0" w:rsidRPr="00BF06F0" w:rsidRDefault="006407A0" w:rsidP="006407A0">
      <w:pPr>
        <w:tabs>
          <w:tab w:val="left" w:pos="567"/>
        </w:tabs>
        <w:spacing w:after="0" w:line="240" w:lineRule="auto"/>
        <w:mirrorIndents/>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Cyrl-RS"/>
        </w:rPr>
        <w:t>-</w:t>
      </w:r>
      <w:r w:rsidRPr="00BF06F0">
        <w:rPr>
          <w:rFonts w:ascii="Times New Roman" w:eastAsia="Times New Roman" w:hAnsi="Times New Roman" w:cs="Times New Roman"/>
          <w:sz w:val="24"/>
          <w:szCs w:val="24"/>
          <w:lang w:val="sr-Cyrl-RS"/>
        </w:rPr>
        <w:tab/>
        <w:t>3 (три) решења о одобрењу типа цистерне за транспорт опасне робе;</w:t>
      </w:r>
    </w:p>
    <w:p w14:paraId="4E187511" w14:textId="77777777" w:rsidR="006407A0" w:rsidRPr="00BF06F0" w:rsidRDefault="006407A0" w:rsidP="006407A0">
      <w:pPr>
        <w:tabs>
          <w:tab w:val="left" w:pos="567"/>
        </w:tabs>
        <w:spacing w:after="0" w:line="240" w:lineRule="auto"/>
        <w:mirrorIndents/>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Cyrl-RS"/>
        </w:rPr>
        <w:t>-</w:t>
      </w:r>
      <w:r w:rsidRPr="00BF06F0">
        <w:rPr>
          <w:rFonts w:ascii="Times New Roman" w:eastAsia="Times New Roman" w:hAnsi="Times New Roman" w:cs="Times New Roman"/>
          <w:sz w:val="24"/>
          <w:szCs w:val="24"/>
          <w:lang w:val="sr-Cyrl-RS"/>
        </w:rPr>
        <w:tab/>
        <w:t>1 (једно) решење о одобрењу типа амбалаже за транспорт опасне робе;</w:t>
      </w:r>
    </w:p>
    <w:p w14:paraId="1B4FE8F7" w14:textId="77777777" w:rsidR="006407A0" w:rsidRPr="00BF06F0" w:rsidRDefault="006407A0" w:rsidP="006407A0">
      <w:pPr>
        <w:tabs>
          <w:tab w:val="left" w:pos="567"/>
        </w:tabs>
        <w:spacing w:after="0" w:line="240" w:lineRule="auto"/>
        <w:mirrorIndents/>
        <w:jc w:val="both"/>
        <w:rPr>
          <w:rFonts w:ascii="Times New Roman" w:eastAsia="Times New Roman" w:hAnsi="Times New Roman" w:cs="Times New Roman"/>
          <w:sz w:val="24"/>
          <w:szCs w:val="24"/>
          <w:lang w:val="sr-Latn-RS"/>
        </w:rPr>
      </w:pPr>
      <w:r w:rsidRPr="00BF06F0">
        <w:rPr>
          <w:rFonts w:ascii="Times New Roman" w:eastAsia="Times New Roman" w:hAnsi="Times New Roman" w:cs="Times New Roman"/>
          <w:sz w:val="24"/>
          <w:szCs w:val="24"/>
          <w:lang w:val="sr-Cyrl-RS"/>
        </w:rPr>
        <w:t>-</w:t>
      </w:r>
      <w:r w:rsidRPr="00BF06F0">
        <w:rPr>
          <w:rFonts w:ascii="Times New Roman" w:eastAsia="Times New Roman" w:hAnsi="Times New Roman" w:cs="Times New Roman"/>
          <w:sz w:val="24"/>
          <w:szCs w:val="24"/>
          <w:lang w:val="sr-Latn-RS"/>
        </w:rPr>
        <w:tab/>
      </w:r>
      <w:r w:rsidRPr="00BF06F0">
        <w:rPr>
          <w:rFonts w:ascii="Times New Roman" w:eastAsia="Times New Roman" w:hAnsi="Times New Roman" w:cs="Times New Roman"/>
          <w:sz w:val="24"/>
          <w:szCs w:val="24"/>
          <w:lang w:val="sr-Cyrl-RS"/>
        </w:rPr>
        <w:t xml:space="preserve">25 (двадесет пет) </w:t>
      </w:r>
      <w:r w:rsidRPr="00BF06F0">
        <w:rPr>
          <w:rFonts w:ascii="Times New Roman" w:eastAsia="Times New Roman" w:hAnsi="Times New Roman" w:cs="Times New Roman"/>
          <w:sz w:val="24"/>
          <w:szCs w:val="24"/>
          <w:lang w:val="sr-Latn-RS"/>
        </w:rPr>
        <w:t>решења о признавању иностраног одобрења типа амбалаже за транспорт опасн</w:t>
      </w:r>
      <w:r w:rsidRPr="00BF06F0">
        <w:rPr>
          <w:rFonts w:ascii="Times New Roman" w:eastAsia="Times New Roman" w:hAnsi="Times New Roman" w:cs="Times New Roman"/>
          <w:sz w:val="24"/>
          <w:szCs w:val="24"/>
          <w:lang w:val="sr-Cyrl-RS"/>
        </w:rPr>
        <w:t>е робе</w:t>
      </w:r>
      <w:r w:rsidRPr="00BF06F0">
        <w:rPr>
          <w:rFonts w:ascii="Times New Roman" w:eastAsia="Times New Roman" w:hAnsi="Times New Roman" w:cs="Times New Roman"/>
          <w:sz w:val="24"/>
          <w:szCs w:val="24"/>
          <w:lang w:val="sr-Latn-RS"/>
        </w:rPr>
        <w:t xml:space="preserve"> односно посуде под притиском за транспорт опасне робе;</w:t>
      </w:r>
    </w:p>
    <w:p w14:paraId="63A912C3" w14:textId="77777777" w:rsidR="006407A0" w:rsidRPr="00BF06F0" w:rsidRDefault="006407A0" w:rsidP="006407A0">
      <w:pPr>
        <w:tabs>
          <w:tab w:val="left" w:pos="567"/>
        </w:tabs>
        <w:spacing w:after="0" w:line="240" w:lineRule="auto"/>
        <w:mirrorIndents/>
        <w:jc w:val="both"/>
        <w:rPr>
          <w:rFonts w:ascii="Times New Roman" w:eastAsia="Times New Roman" w:hAnsi="Times New Roman" w:cs="Times New Roman"/>
          <w:sz w:val="24"/>
          <w:szCs w:val="24"/>
          <w:lang w:val="sr-Latn-RS"/>
        </w:rPr>
      </w:pPr>
      <w:r w:rsidRPr="00BF06F0">
        <w:rPr>
          <w:rFonts w:ascii="Times New Roman" w:eastAsia="Times New Roman" w:hAnsi="Times New Roman" w:cs="Times New Roman"/>
          <w:sz w:val="24"/>
          <w:szCs w:val="24"/>
          <w:lang w:val="sr-Cyrl-RS"/>
        </w:rPr>
        <w:t>-</w:t>
      </w:r>
      <w:r w:rsidRPr="00BF06F0">
        <w:rPr>
          <w:rFonts w:ascii="Times New Roman" w:eastAsia="Times New Roman" w:hAnsi="Times New Roman" w:cs="Times New Roman"/>
          <w:sz w:val="24"/>
          <w:szCs w:val="24"/>
          <w:lang w:val="sr-Cyrl-RS"/>
        </w:rPr>
        <w:tab/>
      </w:r>
      <w:r w:rsidRPr="00BF06F0">
        <w:rPr>
          <w:rFonts w:ascii="Times New Roman" w:eastAsia="Times New Roman" w:hAnsi="Times New Roman" w:cs="Times New Roman"/>
          <w:sz w:val="24"/>
          <w:szCs w:val="24"/>
          <w:lang w:val="sr-Latn-RS"/>
        </w:rPr>
        <w:t>10</w:t>
      </w:r>
      <w:r w:rsidRPr="00BF06F0">
        <w:rPr>
          <w:rFonts w:ascii="Times New Roman" w:eastAsia="Times New Roman" w:hAnsi="Times New Roman" w:cs="Times New Roman"/>
          <w:sz w:val="24"/>
          <w:szCs w:val="24"/>
          <w:lang w:val="sr-Cyrl-RS"/>
        </w:rPr>
        <w:t xml:space="preserve"> (десет)</w:t>
      </w:r>
      <w:r w:rsidRPr="00BF06F0">
        <w:rPr>
          <w:rFonts w:ascii="Times New Roman" w:eastAsia="Times New Roman" w:hAnsi="Times New Roman" w:cs="Times New Roman"/>
          <w:sz w:val="24"/>
          <w:szCs w:val="24"/>
          <w:lang w:val="sr-Latn-RS"/>
        </w:rPr>
        <w:t xml:space="preserve"> извода из регистра признатих иностраних одобрења типа амбалаже за транспорт опасн</w:t>
      </w:r>
      <w:r w:rsidRPr="00BF06F0">
        <w:rPr>
          <w:rFonts w:ascii="Times New Roman" w:eastAsia="Times New Roman" w:hAnsi="Times New Roman" w:cs="Times New Roman"/>
          <w:sz w:val="24"/>
          <w:szCs w:val="24"/>
          <w:lang w:val="sr-Cyrl-RS"/>
        </w:rPr>
        <w:t>е робе</w:t>
      </w:r>
      <w:r w:rsidRPr="00BF06F0">
        <w:rPr>
          <w:rFonts w:ascii="Times New Roman" w:eastAsia="Times New Roman" w:hAnsi="Times New Roman" w:cs="Times New Roman"/>
          <w:sz w:val="24"/>
          <w:szCs w:val="24"/>
          <w:lang w:val="sr-Latn-RS"/>
        </w:rPr>
        <w:t xml:space="preserve"> односно посуде под притиском за транспорт опасн</w:t>
      </w:r>
      <w:r w:rsidRPr="00BF06F0">
        <w:rPr>
          <w:rFonts w:ascii="Times New Roman" w:eastAsia="Times New Roman" w:hAnsi="Times New Roman" w:cs="Times New Roman"/>
          <w:sz w:val="24"/>
          <w:szCs w:val="24"/>
          <w:lang w:val="sr-Cyrl-RS"/>
        </w:rPr>
        <w:t>е робе</w:t>
      </w:r>
      <w:r w:rsidRPr="00BF06F0">
        <w:rPr>
          <w:rFonts w:ascii="Times New Roman" w:eastAsia="Times New Roman" w:hAnsi="Times New Roman" w:cs="Times New Roman"/>
          <w:sz w:val="24"/>
          <w:szCs w:val="24"/>
          <w:lang w:val="sr-Latn-RS"/>
        </w:rPr>
        <w:t>;</w:t>
      </w:r>
    </w:p>
    <w:p w14:paraId="6841A42B" w14:textId="77777777" w:rsidR="006407A0" w:rsidRPr="00BF06F0" w:rsidRDefault="006407A0" w:rsidP="006407A0">
      <w:pPr>
        <w:tabs>
          <w:tab w:val="left" w:pos="567"/>
        </w:tabs>
        <w:spacing w:after="0" w:line="240" w:lineRule="auto"/>
        <w:mirrorIndents/>
        <w:jc w:val="both"/>
        <w:rPr>
          <w:rFonts w:ascii="Times New Roman" w:eastAsia="Times New Roman" w:hAnsi="Times New Roman" w:cs="Times New Roman"/>
          <w:sz w:val="24"/>
          <w:szCs w:val="24"/>
          <w:lang w:val="sr-Latn-RS"/>
        </w:rPr>
      </w:pPr>
      <w:r w:rsidRPr="00BF06F0">
        <w:rPr>
          <w:rFonts w:ascii="Times New Roman" w:eastAsia="Times New Roman" w:hAnsi="Times New Roman" w:cs="Times New Roman"/>
          <w:sz w:val="24"/>
          <w:szCs w:val="24"/>
          <w:lang w:val="sr-Cyrl-RS"/>
        </w:rPr>
        <w:t>-</w:t>
      </w:r>
      <w:r w:rsidRPr="00BF06F0">
        <w:rPr>
          <w:rFonts w:ascii="Times New Roman" w:eastAsia="Times New Roman" w:hAnsi="Times New Roman" w:cs="Times New Roman"/>
          <w:sz w:val="24"/>
          <w:szCs w:val="24"/>
          <w:lang w:val="sr-Cyrl-RS"/>
        </w:rPr>
        <w:tab/>
        <w:t>27</w:t>
      </w:r>
      <w:r w:rsidRPr="00BF06F0">
        <w:rPr>
          <w:rFonts w:ascii="Times New Roman" w:eastAsia="Times New Roman" w:hAnsi="Times New Roman" w:cs="Times New Roman"/>
          <w:sz w:val="24"/>
          <w:szCs w:val="24"/>
          <w:lang w:val="sr-Latn-RS"/>
        </w:rPr>
        <w:t xml:space="preserve"> (</w:t>
      </w:r>
      <w:r w:rsidRPr="00BF06F0">
        <w:rPr>
          <w:rFonts w:ascii="Times New Roman" w:eastAsia="Times New Roman" w:hAnsi="Times New Roman" w:cs="Times New Roman"/>
          <w:sz w:val="24"/>
          <w:szCs w:val="24"/>
          <w:lang w:val="sr-Cyrl-RS"/>
        </w:rPr>
        <w:t>двадесет седам</w:t>
      </w:r>
      <w:r w:rsidRPr="00BF06F0">
        <w:rPr>
          <w:rFonts w:ascii="Times New Roman" w:eastAsia="Times New Roman" w:hAnsi="Times New Roman" w:cs="Times New Roman"/>
          <w:sz w:val="24"/>
          <w:szCs w:val="24"/>
          <w:lang w:val="sr-Latn-RS"/>
        </w:rPr>
        <w:t>)</w:t>
      </w:r>
      <w:r w:rsidRPr="00BF06F0">
        <w:rPr>
          <w:rFonts w:ascii="Times New Roman" w:eastAsia="Times New Roman" w:hAnsi="Times New Roman" w:cs="Times New Roman"/>
          <w:sz w:val="24"/>
          <w:szCs w:val="24"/>
          <w:lang w:val="sr-Cyrl-RS"/>
        </w:rPr>
        <w:t xml:space="preserve"> </w:t>
      </w:r>
      <w:r w:rsidRPr="00BF06F0">
        <w:rPr>
          <w:rFonts w:ascii="Times New Roman" w:eastAsia="Times New Roman" w:hAnsi="Times New Roman" w:cs="Times New Roman"/>
          <w:sz w:val="24"/>
          <w:szCs w:val="24"/>
          <w:lang w:val="sr-Latn-RS"/>
        </w:rPr>
        <w:t>стручн</w:t>
      </w:r>
      <w:r w:rsidRPr="00BF06F0">
        <w:rPr>
          <w:rFonts w:ascii="Times New Roman" w:eastAsia="Times New Roman" w:hAnsi="Times New Roman" w:cs="Times New Roman"/>
          <w:sz w:val="24"/>
          <w:szCs w:val="24"/>
          <w:lang w:val="sr-Cyrl-RS"/>
        </w:rPr>
        <w:t>их</w:t>
      </w:r>
      <w:r w:rsidRPr="00BF06F0">
        <w:rPr>
          <w:rFonts w:ascii="Times New Roman" w:eastAsia="Times New Roman" w:hAnsi="Times New Roman" w:cs="Times New Roman"/>
          <w:sz w:val="24"/>
          <w:szCs w:val="24"/>
          <w:lang w:val="sr-Latn-RS"/>
        </w:rPr>
        <w:t xml:space="preserve"> мишљења о примени одредаба закона и других општих аката из области транспорта опасн</w:t>
      </w:r>
      <w:r w:rsidRPr="00BF06F0">
        <w:rPr>
          <w:rFonts w:ascii="Times New Roman" w:eastAsia="Times New Roman" w:hAnsi="Times New Roman" w:cs="Times New Roman"/>
          <w:sz w:val="24"/>
          <w:szCs w:val="24"/>
          <w:lang w:val="sr-Cyrl-RS"/>
        </w:rPr>
        <w:t>е робе</w:t>
      </w:r>
      <w:r w:rsidRPr="00BF06F0">
        <w:rPr>
          <w:rFonts w:ascii="Times New Roman" w:eastAsia="Times New Roman" w:hAnsi="Times New Roman" w:cs="Times New Roman"/>
          <w:sz w:val="24"/>
          <w:szCs w:val="24"/>
          <w:lang w:val="sr-Latn-RS"/>
        </w:rPr>
        <w:t>, на захтев заинтересованих лица;</w:t>
      </w:r>
    </w:p>
    <w:p w14:paraId="394403F3" w14:textId="77777777" w:rsidR="006407A0" w:rsidRPr="00BF06F0" w:rsidRDefault="006407A0" w:rsidP="006407A0">
      <w:pPr>
        <w:tabs>
          <w:tab w:val="left" w:pos="567"/>
        </w:tabs>
        <w:spacing w:after="0" w:line="240" w:lineRule="auto"/>
        <w:mirrorIndents/>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Cyrl-RS"/>
        </w:rPr>
        <w:t>-</w:t>
      </w:r>
      <w:r w:rsidRPr="00BF06F0">
        <w:rPr>
          <w:rFonts w:ascii="Times New Roman" w:eastAsia="Times New Roman" w:hAnsi="Times New Roman" w:cs="Times New Roman"/>
          <w:sz w:val="24"/>
          <w:szCs w:val="24"/>
          <w:lang w:val="sr-Cyrl-RS"/>
        </w:rPr>
        <w:tab/>
        <w:t>2 (два) овлашћења за стручно оспособљавање кандидата за возаче возила за транспорт опасне робе;</w:t>
      </w:r>
    </w:p>
    <w:p w14:paraId="01586490" w14:textId="77777777" w:rsidR="006407A0" w:rsidRPr="00BF06F0" w:rsidRDefault="006407A0" w:rsidP="006407A0">
      <w:pPr>
        <w:tabs>
          <w:tab w:val="left" w:pos="567"/>
        </w:tabs>
        <w:spacing w:after="0" w:line="240" w:lineRule="auto"/>
        <w:mirrorIndents/>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Cyrl-RS"/>
        </w:rPr>
        <w:t>-</w:t>
      </w:r>
      <w:r w:rsidRPr="00BF06F0">
        <w:rPr>
          <w:rFonts w:ascii="Times New Roman" w:eastAsia="Times New Roman" w:hAnsi="Times New Roman" w:cs="Times New Roman"/>
          <w:sz w:val="24"/>
          <w:szCs w:val="24"/>
          <w:lang w:val="sr-Cyrl-RS"/>
        </w:rPr>
        <w:tab/>
        <w:t>2 (два) именовања тела за оцењивање усаглашености покретне опреме под притиском;</w:t>
      </w:r>
    </w:p>
    <w:p w14:paraId="37168F47" w14:textId="77777777" w:rsidR="006407A0" w:rsidRPr="00BF06F0" w:rsidRDefault="006407A0" w:rsidP="006407A0">
      <w:pPr>
        <w:tabs>
          <w:tab w:val="left" w:pos="567"/>
        </w:tabs>
        <w:spacing w:after="0" w:line="240" w:lineRule="auto"/>
        <w:mirrorIndents/>
        <w:jc w:val="both"/>
        <w:rPr>
          <w:rFonts w:ascii="Times New Roman" w:eastAsia="Times New Roman" w:hAnsi="Times New Roman" w:cs="Times New Roman"/>
          <w:sz w:val="24"/>
          <w:szCs w:val="24"/>
          <w:lang w:val="sr-Latn-RS"/>
        </w:rPr>
      </w:pPr>
      <w:r w:rsidRPr="00BF06F0">
        <w:rPr>
          <w:rFonts w:ascii="Times New Roman" w:eastAsia="Times New Roman" w:hAnsi="Times New Roman" w:cs="Times New Roman"/>
          <w:sz w:val="24"/>
          <w:szCs w:val="24"/>
          <w:lang w:val="sr-Latn-RS"/>
        </w:rPr>
        <w:t>-</w:t>
      </w:r>
      <w:r w:rsidRPr="00BF06F0">
        <w:rPr>
          <w:rFonts w:ascii="Times New Roman" w:eastAsia="Times New Roman" w:hAnsi="Times New Roman" w:cs="Times New Roman"/>
          <w:sz w:val="24"/>
          <w:szCs w:val="24"/>
          <w:lang w:val="sr-Latn-RS"/>
        </w:rPr>
        <w:tab/>
      </w:r>
      <w:r w:rsidRPr="00BF06F0">
        <w:rPr>
          <w:rFonts w:ascii="Times New Roman" w:eastAsia="Times New Roman" w:hAnsi="Times New Roman" w:cs="Times New Roman"/>
          <w:sz w:val="24"/>
          <w:szCs w:val="24"/>
          <w:lang w:val="sr-Cyrl-RS"/>
        </w:rPr>
        <w:t>2 (два)</w:t>
      </w:r>
      <w:r w:rsidRPr="00BF06F0">
        <w:rPr>
          <w:rFonts w:ascii="Times New Roman" w:eastAsia="Times New Roman" w:hAnsi="Times New Roman" w:cs="Times New Roman"/>
          <w:sz w:val="24"/>
          <w:szCs w:val="24"/>
          <w:lang w:val="sr-Latn-RS"/>
        </w:rPr>
        <w:t xml:space="preserve"> овлашћењ</w:t>
      </w:r>
      <w:r w:rsidRPr="00BF06F0">
        <w:rPr>
          <w:rFonts w:ascii="Times New Roman" w:eastAsia="Times New Roman" w:hAnsi="Times New Roman" w:cs="Times New Roman"/>
          <w:sz w:val="24"/>
          <w:szCs w:val="24"/>
          <w:lang w:val="sr-Cyrl-RS"/>
        </w:rPr>
        <w:t>а</w:t>
      </w:r>
      <w:r w:rsidRPr="00BF06F0">
        <w:rPr>
          <w:rFonts w:ascii="Times New Roman" w:eastAsia="Times New Roman" w:hAnsi="Times New Roman" w:cs="Times New Roman"/>
          <w:sz w:val="24"/>
          <w:szCs w:val="24"/>
          <w:lang w:val="sr-Latn-RS"/>
        </w:rPr>
        <w:t xml:space="preserve"> за </w:t>
      </w:r>
      <w:r w:rsidRPr="00BF06F0">
        <w:rPr>
          <w:rFonts w:ascii="Times New Roman" w:eastAsia="Times New Roman" w:hAnsi="Times New Roman" w:cs="Times New Roman"/>
          <w:sz w:val="24"/>
          <w:szCs w:val="24"/>
          <w:lang w:val="sr-Cyrl-RS"/>
        </w:rPr>
        <w:t>стручна лица која испитују цистерну, батеријско возило и MEGC</w:t>
      </w:r>
      <w:r w:rsidRPr="00BF06F0">
        <w:rPr>
          <w:rFonts w:ascii="Times New Roman" w:eastAsia="Times New Roman" w:hAnsi="Times New Roman" w:cs="Times New Roman"/>
          <w:sz w:val="24"/>
          <w:szCs w:val="24"/>
          <w:lang w:val="sr-Latn-RS"/>
        </w:rPr>
        <w:t>;</w:t>
      </w:r>
    </w:p>
    <w:p w14:paraId="77835BA6" w14:textId="77777777" w:rsidR="006407A0" w:rsidRPr="00BF06F0" w:rsidRDefault="006407A0" w:rsidP="006407A0">
      <w:pPr>
        <w:tabs>
          <w:tab w:val="left" w:pos="567"/>
        </w:tabs>
        <w:spacing w:after="0" w:line="240" w:lineRule="auto"/>
        <w:mirrorIndents/>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Cyrl-RS"/>
        </w:rPr>
        <w:t>-</w:t>
      </w:r>
      <w:r w:rsidRPr="00BF06F0">
        <w:rPr>
          <w:rFonts w:ascii="Times New Roman" w:eastAsia="Times New Roman" w:hAnsi="Times New Roman" w:cs="Times New Roman"/>
          <w:sz w:val="24"/>
          <w:szCs w:val="24"/>
          <w:lang w:val="sr-Latn-RS"/>
        </w:rPr>
        <w:tab/>
        <w:t>43</w:t>
      </w:r>
      <w:r w:rsidRPr="00BF06F0">
        <w:rPr>
          <w:rFonts w:ascii="Times New Roman" w:eastAsia="Times New Roman" w:hAnsi="Times New Roman" w:cs="Times New Roman"/>
          <w:sz w:val="24"/>
          <w:szCs w:val="24"/>
          <w:lang w:val="sr-Cyrl-RS"/>
        </w:rPr>
        <w:t xml:space="preserve"> (четрдесет три)</w:t>
      </w:r>
      <w:r w:rsidRPr="00BF06F0">
        <w:rPr>
          <w:rFonts w:ascii="Times New Roman" w:eastAsia="Times New Roman" w:hAnsi="Times New Roman" w:cs="Times New Roman"/>
          <w:sz w:val="24"/>
          <w:szCs w:val="24"/>
          <w:lang w:val="sr-Latn-RS"/>
        </w:rPr>
        <w:t xml:space="preserve"> дупликата сертификата за возача возила за транспорт опасн</w:t>
      </w:r>
      <w:r w:rsidRPr="00BF06F0">
        <w:rPr>
          <w:rFonts w:ascii="Times New Roman" w:eastAsia="Times New Roman" w:hAnsi="Times New Roman" w:cs="Times New Roman"/>
          <w:sz w:val="24"/>
          <w:szCs w:val="24"/>
          <w:lang w:val="sr-Cyrl-RS"/>
        </w:rPr>
        <w:t>е робе</w:t>
      </w:r>
      <w:r w:rsidRPr="00BF06F0">
        <w:rPr>
          <w:rFonts w:ascii="Times New Roman" w:eastAsia="Times New Roman" w:hAnsi="Times New Roman" w:cs="Times New Roman"/>
          <w:sz w:val="24"/>
          <w:szCs w:val="24"/>
          <w:lang w:val="sr-Latn-RS"/>
        </w:rPr>
        <w:t xml:space="preserve"> у друмском саобраћају</w:t>
      </w:r>
      <w:r w:rsidRPr="00BF06F0">
        <w:rPr>
          <w:rFonts w:ascii="Times New Roman" w:eastAsia="Times New Roman" w:hAnsi="Times New Roman" w:cs="Times New Roman"/>
          <w:sz w:val="24"/>
          <w:szCs w:val="24"/>
          <w:lang w:val="sr-Cyrl-RS"/>
        </w:rPr>
        <w:t>;</w:t>
      </w:r>
    </w:p>
    <w:p w14:paraId="7621DAFD" w14:textId="426005C0" w:rsidR="0030425D" w:rsidRPr="00BF06F0" w:rsidRDefault="006407A0" w:rsidP="00BD070A">
      <w:pPr>
        <w:tabs>
          <w:tab w:val="left" w:pos="567"/>
        </w:tabs>
        <w:spacing w:after="0" w:line="240" w:lineRule="auto"/>
        <w:mirrorIndents/>
        <w:jc w:val="both"/>
        <w:rPr>
          <w:rFonts w:ascii="Times New Roman" w:eastAsia="Times New Roman" w:hAnsi="Times New Roman" w:cs="Times New Roman"/>
          <w:sz w:val="24"/>
          <w:szCs w:val="24"/>
          <w:lang w:val="sr-Latn-RS"/>
        </w:rPr>
      </w:pPr>
      <w:r w:rsidRPr="00BF06F0">
        <w:rPr>
          <w:rFonts w:ascii="Times New Roman" w:eastAsia="Times New Roman" w:hAnsi="Times New Roman" w:cs="Times New Roman"/>
          <w:sz w:val="24"/>
          <w:szCs w:val="24"/>
          <w:lang w:val="sr-Cyrl-RS"/>
        </w:rPr>
        <w:t>-</w:t>
      </w:r>
      <w:r w:rsidRPr="00BF06F0">
        <w:rPr>
          <w:rFonts w:ascii="Times New Roman" w:eastAsia="Times New Roman" w:hAnsi="Times New Roman" w:cs="Times New Roman"/>
          <w:sz w:val="24"/>
          <w:szCs w:val="24"/>
          <w:lang w:val="sr-Cyrl-RS"/>
        </w:rPr>
        <w:tab/>
        <w:t>1 (један</w:t>
      </w:r>
      <w:r w:rsidRPr="00BF06F0">
        <w:rPr>
          <w:rFonts w:ascii="Times New Roman" w:eastAsia="Times New Roman" w:hAnsi="Times New Roman" w:cs="Times New Roman"/>
          <w:sz w:val="24"/>
          <w:szCs w:val="24"/>
        </w:rPr>
        <w:t xml:space="preserve">) дупликат сертификата </w:t>
      </w:r>
      <w:r w:rsidRPr="00BF06F0">
        <w:rPr>
          <w:rFonts w:ascii="Times New Roman" w:eastAsia="Times New Roman" w:hAnsi="Times New Roman" w:cs="Times New Roman"/>
          <w:sz w:val="24"/>
          <w:szCs w:val="24"/>
          <w:lang w:val="sr-Cyrl-RS"/>
        </w:rPr>
        <w:t xml:space="preserve">о специјалистичком знању из области </w:t>
      </w:r>
      <w:r w:rsidRPr="00BF06F0">
        <w:rPr>
          <w:rFonts w:ascii="Times New Roman" w:eastAsia="Times New Roman" w:hAnsi="Times New Roman" w:cs="Times New Roman"/>
          <w:sz w:val="24"/>
          <w:szCs w:val="24"/>
          <w:lang w:val="sr-Latn-RS"/>
        </w:rPr>
        <w:t>ADN.</w:t>
      </w:r>
    </w:p>
    <w:p w14:paraId="78C95C94" w14:textId="77777777" w:rsidR="00BD070A" w:rsidRPr="00BF06F0" w:rsidRDefault="00BD070A" w:rsidP="00BD070A">
      <w:pPr>
        <w:tabs>
          <w:tab w:val="left" w:pos="567"/>
        </w:tabs>
        <w:spacing w:after="0" w:line="240" w:lineRule="auto"/>
        <w:mirrorIndents/>
        <w:jc w:val="both"/>
        <w:rPr>
          <w:rFonts w:ascii="Times New Roman" w:eastAsia="Times New Roman" w:hAnsi="Times New Roman" w:cs="Times New Roman"/>
          <w:sz w:val="24"/>
          <w:szCs w:val="24"/>
          <w:lang w:val="sr-Latn-RS"/>
        </w:rPr>
      </w:pPr>
    </w:p>
    <w:p w14:paraId="66088781" w14:textId="77777777" w:rsidR="00D01D79" w:rsidRPr="00BF06F0" w:rsidRDefault="0030425D" w:rsidP="00B87F1C">
      <w:pPr>
        <w:tabs>
          <w:tab w:val="left" w:pos="567"/>
        </w:tabs>
        <w:spacing w:after="0"/>
        <w:mirrorIndents/>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Latn-RS"/>
        </w:rPr>
        <w:tab/>
      </w:r>
      <w:r w:rsidR="00D01D79" w:rsidRPr="00BF06F0">
        <w:rPr>
          <w:rFonts w:ascii="Times New Roman" w:eastAsia="Times New Roman" w:hAnsi="Times New Roman" w:cs="Times New Roman"/>
          <w:sz w:val="24"/>
          <w:szCs w:val="24"/>
          <w:lang w:val="sr-Latn-RS"/>
        </w:rPr>
        <w:t xml:space="preserve">У периоду </w:t>
      </w:r>
      <w:r w:rsidR="00D01D79" w:rsidRPr="00BF06F0">
        <w:rPr>
          <w:rFonts w:ascii="Times New Roman" w:eastAsia="Times New Roman" w:hAnsi="Times New Roman" w:cs="Times New Roman"/>
          <w:b/>
          <w:bCs/>
          <w:sz w:val="24"/>
          <w:szCs w:val="24"/>
          <w:lang w:val="sr-Cyrl-RS"/>
        </w:rPr>
        <w:t>јануар - август 2</w:t>
      </w:r>
      <w:r w:rsidR="00D01D79" w:rsidRPr="00BF06F0">
        <w:rPr>
          <w:rFonts w:ascii="Times New Roman" w:eastAsia="Times New Roman" w:hAnsi="Times New Roman" w:cs="Times New Roman"/>
          <w:b/>
          <w:bCs/>
          <w:sz w:val="24"/>
          <w:szCs w:val="24"/>
          <w:lang w:val="sr-Latn-RS"/>
        </w:rPr>
        <w:t>0</w:t>
      </w:r>
      <w:r w:rsidR="00D01D79" w:rsidRPr="00BF06F0">
        <w:rPr>
          <w:rFonts w:ascii="Times New Roman" w:eastAsia="Times New Roman" w:hAnsi="Times New Roman" w:cs="Times New Roman"/>
          <w:b/>
          <w:bCs/>
          <w:sz w:val="24"/>
          <w:szCs w:val="24"/>
          <w:lang w:val="sr-Cyrl-RS"/>
        </w:rPr>
        <w:t>20</w:t>
      </w:r>
      <w:r w:rsidR="00D01D79" w:rsidRPr="00BF06F0">
        <w:rPr>
          <w:rFonts w:ascii="Times New Roman" w:eastAsia="Times New Roman" w:hAnsi="Times New Roman" w:cs="Times New Roman"/>
          <w:b/>
          <w:bCs/>
          <w:sz w:val="24"/>
          <w:szCs w:val="24"/>
          <w:lang w:val="sr-Latn-RS"/>
        </w:rPr>
        <w:t>. године</w:t>
      </w:r>
      <w:r w:rsidR="00D01D79" w:rsidRPr="00BF06F0">
        <w:rPr>
          <w:rFonts w:ascii="Times New Roman" w:eastAsia="Times New Roman" w:hAnsi="Times New Roman" w:cs="Times New Roman"/>
          <w:sz w:val="24"/>
          <w:szCs w:val="24"/>
          <w:lang w:val="sr-Latn-RS"/>
        </w:rPr>
        <w:t xml:space="preserve"> у Сектору за </w:t>
      </w:r>
      <w:r w:rsidR="00D01D79" w:rsidRPr="00BF06F0">
        <w:rPr>
          <w:rFonts w:ascii="Times New Roman" w:eastAsia="Times New Roman" w:hAnsi="Times New Roman" w:cs="Times New Roman"/>
          <w:sz w:val="24"/>
          <w:szCs w:val="24"/>
          <w:lang w:val="sr-Cyrl-RS"/>
        </w:rPr>
        <w:t>ваздушни саобраћај и транспорт опасне робе</w:t>
      </w:r>
      <w:r w:rsidR="00D01D79" w:rsidRPr="00BF06F0">
        <w:rPr>
          <w:rFonts w:ascii="Times New Roman" w:eastAsia="Times New Roman" w:hAnsi="Times New Roman" w:cs="Times New Roman"/>
          <w:sz w:val="24"/>
          <w:szCs w:val="24"/>
          <w:lang w:val="sr-Latn-RS"/>
        </w:rPr>
        <w:t>, између осталог</w:t>
      </w:r>
      <w:r w:rsidR="00D01D79" w:rsidRPr="00BF06F0">
        <w:rPr>
          <w:rFonts w:ascii="Times New Roman" w:eastAsia="Times New Roman" w:hAnsi="Times New Roman" w:cs="Times New Roman"/>
          <w:sz w:val="24"/>
          <w:szCs w:val="24"/>
          <w:lang w:val="sr-Cyrl-RS"/>
        </w:rPr>
        <w:t xml:space="preserve"> спроведене су следеће активности:</w:t>
      </w:r>
    </w:p>
    <w:p w14:paraId="7043514D" w14:textId="77777777" w:rsidR="00D01D79" w:rsidRPr="00BF06F0" w:rsidRDefault="00D01D79" w:rsidP="00B87F1C">
      <w:pPr>
        <w:tabs>
          <w:tab w:val="left" w:pos="567"/>
        </w:tabs>
        <w:spacing w:after="0" w:line="240" w:lineRule="auto"/>
        <w:mirrorIndents/>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Latn-RS"/>
        </w:rPr>
        <w:t>-</w:t>
      </w:r>
      <w:r w:rsidRPr="00BF06F0">
        <w:rPr>
          <w:rFonts w:ascii="Times New Roman" w:eastAsia="Times New Roman" w:hAnsi="Times New Roman" w:cs="Times New Roman"/>
          <w:sz w:val="24"/>
          <w:szCs w:val="24"/>
          <w:lang w:val="sr-Latn-RS"/>
        </w:rPr>
        <w:tab/>
        <w:t>одржано је 16</w:t>
      </w:r>
      <w:r w:rsidRPr="00BF06F0">
        <w:rPr>
          <w:rFonts w:ascii="Times New Roman" w:eastAsia="Times New Roman" w:hAnsi="Times New Roman" w:cs="Times New Roman"/>
          <w:sz w:val="24"/>
          <w:szCs w:val="24"/>
          <w:lang w:val="sr-Cyrl-RS"/>
        </w:rPr>
        <w:t xml:space="preserve"> (шеснаест)</w:t>
      </w:r>
      <w:r w:rsidRPr="00BF06F0">
        <w:rPr>
          <w:rFonts w:ascii="Times New Roman" w:eastAsia="Times New Roman" w:hAnsi="Times New Roman" w:cs="Times New Roman"/>
          <w:sz w:val="24"/>
          <w:szCs w:val="24"/>
          <w:lang w:val="sr-Latn-RS"/>
        </w:rPr>
        <w:t xml:space="preserve"> испита за проверу стручне оспособљености возача возила за транспорт опасн</w:t>
      </w:r>
      <w:r w:rsidRPr="00BF06F0">
        <w:rPr>
          <w:rFonts w:ascii="Times New Roman" w:eastAsia="Times New Roman" w:hAnsi="Times New Roman" w:cs="Times New Roman"/>
          <w:sz w:val="24"/>
          <w:szCs w:val="24"/>
          <w:lang w:val="sr-Cyrl-RS"/>
        </w:rPr>
        <w:t xml:space="preserve">е робе. Од укупно </w:t>
      </w:r>
      <w:r w:rsidRPr="00BF06F0">
        <w:rPr>
          <w:rFonts w:ascii="Times New Roman" w:eastAsia="Times New Roman" w:hAnsi="Times New Roman" w:cs="Times New Roman"/>
          <w:sz w:val="24"/>
          <w:szCs w:val="24"/>
          <w:lang w:val="sr-Latn-RS"/>
        </w:rPr>
        <w:t>1008</w:t>
      </w:r>
      <w:r w:rsidRPr="00BF06F0">
        <w:rPr>
          <w:rFonts w:ascii="Times New Roman" w:eastAsia="Times New Roman" w:hAnsi="Times New Roman" w:cs="Times New Roman"/>
          <w:sz w:val="24"/>
          <w:szCs w:val="24"/>
          <w:lang w:val="sr-Cyrl-RS"/>
        </w:rPr>
        <w:t xml:space="preserve"> кандидата</w:t>
      </w:r>
      <w:r w:rsidRPr="00BF06F0">
        <w:rPr>
          <w:rFonts w:ascii="Times New Roman" w:eastAsia="Times New Roman" w:hAnsi="Times New Roman" w:cs="Times New Roman"/>
          <w:sz w:val="24"/>
          <w:szCs w:val="24"/>
          <w:lang w:val="sr-Latn-RS"/>
        </w:rPr>
        <w:t xml:space="preserve"> </w:t>
      </w:r>
      <w:r w:rsidRPr="00BF06F0">
        <w:rPr>
          <w:rFonts w:ascii="Times New Roman" w:eastAsia="Times New Roman" w:hAnsi="Times New Roman" w:cs="Times New Roman"/>
          <w:sz w:val="24"/>
          <w:szCs w:val="24"/>
          <w:lang w:val="sr-Cyrl-RS"/>
        </w:rPr>
        <w:t xml:space="preserve">испит је положило </w:t>
      </w:r>
      <w:r w:rsidRPr="00BF06F0">
        <w:rPr>
          <w:rFonts w:ascii="Times New Roman" w:eastAsia="Times New Roman" w:hAnsi="Times New Roman" w:cs="Times New Roman"/>
          <w:sz w:val="24"/>
          <w:szCs w:val="24"/>
          <w:lang w:val="sr-Latn-RS"/>
        </w:rPr>
        <w:t xml:space="preserve">911 </w:t>
      </w:r>
      <w:r w:rsidRPr="00BF06F0">
        <w:rPr>
          <w:rFonts w:ascii="Times New Roman" w:eastAsia="Times New Roman" w:hAnsi="Times New Roman" w:cs="Times New Roman"/>
          <w:sz w:val="24"/>
          <w:szCs w:val="24"/>
          <w:lang w:val="sr-Cyrl-RS"/>
        </w:rPr>
        <w:t>кандидат</w:t>
      </w:r>
      <w:r w:rsidRPr="00BF06F0">
        <w:rPr>
          <w:rFonts w:ascii="Times New Roman" w:eastAsia="Times New Roman" w:hAnsi="Times New Roman" w:cs="Times New Roman"/>
          <w:sz w:val="24"/>
          <w:szCs w:val="24"/>
          <w:lang w:val="sr-Latn-RS"/>
        </w:rPr>
        <w:t>a</w:t>
      </w:r>
      <w:r w:rsidRPr="00BF06F0">
        <w:rPr>
          <w:rFonts w:ascii="Times New Roman" w:eastAsia="Times New Roman" w:hAnsi="Times New Roman" w:cs="Times New Roman"/>
          <w:sz w:val="24"/>
          <w:szCs w:val="24"/>
          <w:lang w:val="sr-Cyrl-RS"/>
        </w:rPr>
        <w:t xml:space="preserve"> којима је издат </w:t>
      </w:r>
      <w:r w:rsidRPr="00BF06F0">
        <w:rPr>
          <w:rFonts w:ascii="Times New Roman" w:eastAsia="Times New Roman" w:hAnsi="Times New Roman" w:cs="Times New Roman"/>
          <w:sz w:val="24"/>
          <w:szCs w:val="24"/>
          <w:lang w:val="sr-Latn-RS"/>
        </w:rPr>
        <w:t>сертификат о стручној оспособљености возача возила за транспорт опасн</w:t>
      </w:r>
      <w:r w:rsidRPr="00BF06F0">
        <w:rPr>
          <w:rFonts w:ascii="Times New Roman" w:eastAsia="Times New Roman" w:hAnsi="Times New Roman" w:cs="Times New Roman"/>
          <w:sz w:val="24"/>
          <w:szCs w:val="24"/>
          <w:lang w:val="sr-Cyrl-RS"/>
        </w:rPr>
        <w:t>е робе;</w:t>
      </w:r>
    </w:p>
    <w:p w14:paraId="6192F753" w14:textId="26AB5186" w:rsidR="00D01D79" w:rsidRPr="00BF06F0" w:rsidRDefault="00D01D79" w:rsidP="00D01D79">
      <w:pPr>
        <w:tabs>
          <w:tab w:val="left" w:pos="567"/>
        </w:tabs>
        <w:spacing w:after="0" w:line="240" w:lineRule="auto"/>
        <w:mirrorIndents/>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Cyrl-RS"/>
        </w:rPr>
        <w:t>-</w:t>
      </w:r>
      <w:r w:rsidRPr="00BF06F0">
        <w:rPr>
          <w:rFonts w:ascii="Times New Roman" w:eastAsia="Times New Roman" w:hAnsi="Times New Roman" w:cs="Times New Roman"/>
          <w:sz w:val="24"/>
          <w:szCs w:val="24"/>
          <w:lang w:val="sr-Cyrl-RS"/>
        </w:rPr>
        <w:tab/>
        <w:t xml:space="preserve">одржан је 1 (један) испит за проверу стручне оспособљености лица са специфичним знањима из области </w:t>
      </w:r>
      <w:r w:rsidRPr="00BF06F0">
        <w:rPr>
          <w:rFonts w:ascii="Times New Roman" w:eastAsia="Times New Roman" w:hAnsi="Times New Roman" w:cs="Times New Roman"/>
          <w:sz w:val="24"/>
          <w:szCs w:val="24"/>
          <w:lang w:val="sr-Latn-RS"/>
        </w:rPr>
        <w:t>ADN</w:t>
      </w:r>
      <w:r w:rsidRPr="00BF06F0">
        <w:rPr>
          <w:rFonts w:ascii="Times New Roman" w:eastAsia="Times New Roman" w:hAnsi="Times New Roman" w:cs="Times New Roman"/>
          <w:sz w:val="24"/>
          <w:szCs w:val="24"/>
          <w:lang w:val="sr-Cyrl-RS"/>
        </w:rPr>
        <w:t>.</w:t>
      </w:r>
      <w:r w:rsidRPr="00BF06F0">
        <w:rPr>
          <w:rFonts w:ascii="Times New Roman" w:eastAsia="Times New Roman" w:hAnsi="Times New Roman" w:cs="Times New Roman"/>
          <w:sz w:val="24"/>
          <w:szCs w:val="24"/>
          <w:lang w:val="sr-Latn-RS"/>
        </w:rPr>
        <w:t xml:space="preserve"> </w:t>
      </w:r>
      <w:r w:rsidRPr="00BF06F0">
        <w:rPr>
          <w:rFonts w:ascii="Times New Roman" w:eastAsia="Times New Roman" w:hAnsi="Times New Roman" w:cs="Times New Roman"/>
          <w:sz w:val="24"/>
          <w:szCs w:val="24"/>
          <w:lang w:val="sr-Cyrl-RS"/>
        </w:rPr>
        <w:t xml:space="preserve">Од 3 (три) кандидата сви су положили испити </w:t>
      </w:r>
      <w:r w:rsidRPr="00BF06F0">
        <w:rPr>
          <w:rFonts w:ascii="Times New Roman" w:eastAsia="Times New Roman" w:hAnsi="Times New Roman" w:cs="Times New Roman"/>
          <w:sz w:val="24"/>
          <w:szCs w:val="24"/>
          <w:lang w:val="sr-Latn-RS"/>
        </w:rPr>
        <w:t xml:space="preserve">и издато </w:t>
      </w:r>
      <w:r w:rsidRPr="00BF06F0">
        <w:rPr>
          <w:rFonts w:ascii="Times New Roman" w:eastAsia="Times New Roman" w:hAnsi="Times New Roman" w:cs="Times New Roman"/>
          <w:sz w:val="24"/>
          <w:szCs w:val="24"/>
          <w:lang w:val="sr-Cyrl-RS"/>
        </w:rPr>
        <w:t xml:space="preserve">је </w:t>
      </w:r>
      <w:r w:rsidRPr="00BF06F0">
        <w:rPr>
          <w:rFonts w:ascii="Times New Roman" w:eastAsia="Times New Roman" w:hAnsi="Times New Roman" w:cs="Times New Roman"/>
          <w:sz w:val="24"/>
          <w:szCs w:val="24"/>
          <w:lang w:val="sr-Latn-RS"/>
        </w:rPr>
        <w:t xml:space="preserve">3 </w:t>
      </w:r>
      <w:r w:rsidRPr="00BF06F0">
        <w:rPr>
          <w:rFonts w:ascii="Times New Roman" w:eastAsia="Times New Roman" w:hAnsi="Times New Roman" w:cs="Times New Roman"/>
          <w:sz w:val="24"/>
          <w:szCs w:val="24"/>
          <w:lang w:val="sr-Cyrl-RS"/>
        </w:rPr>
        <w:t>(три) сертификата</w:t>
      </w:r>
      <w:r w:rsidR="00441671" w:rsidRPr="00BF06F0">
        <w:rPr>
          <w:rFonts w:ascii="Times New Roman" w:eastAsia="Times New Roman" w:hAnsi="Times New Roman" w:cs="Times New Roman"/>
          <w:sz w:val="24"/>
          <w:szCs w:val="24"/>
          <w:lang w:val="sr-Cyrl-RS"/>
        </w:rPr>
        <w:t>;</w:t>
      </w:r>
    </w:p>
    <w:p w14:paraId="5E270AD6" w14:textId="77777777" w:rsidR="00D01D79" w:rsidRPr="00BF06F0" w:rsidRDefault="00D01D79" w:rsidP="00D01D79">
      <w:pPr>
        <w:tabs>
          <w:tab w:val="left" w:pos="567"/>
        </w:tabs>
        <w:spacing w:after="0" w:line="240" w:lineRule="auto"/>
        <w:mirrorIndents/>
        <w:jc w:val="both"/>
        <w:rPr>
          <w:rFonts w:ascii="Times New Roman" w:eastAsia="Times New Roman" w:hAnsi="Times New Roman" w:cs="Times New Roman"/>
          <w:sz w:val="24"/>
          <w:szCs w:val="24"/>
          <w:lang w:val="sr-Latn-RS"/>
        </w:rPr>
      </w:pPr>
      <w:r w:rsidRPr="00BF06F0">
        <w:rPr>
          <w:rFonts w:ascii="Times New Roman" w:eastAsia="Times New Roman" w:hAnsi="Times New Roman" w:cs="Times New Roman"/>
          <w:sz w:val="24"/>
          <w:szCs w:val="24"/>
          <w:lang w:val="sr-Latn-RS"/>
        </w:rPr>
        <w:t>-</w:t>
      </w:r>
      <w:r w:rsidRPr="00BF06F0">
        <w:rPr>
          <w:rFonts w:ascii="Times New Roman" w:eastAsia="Times New Roman" w:hAnsi="Times New Roman" w:cs="Times New Roman"/>
          <w:sz w:val="24"/>
          <w:szCs w:val="24"/>
          <w:lang w:val="sr-Latn-RS"/>
        </w:rPr>
        <w:tab/>
        <w:t>одржана су</w:t>
      </w:r>
      <w:r w:rsidRPr="00BF06F0">
        <w:rPr>
          <w:rFonts w:ascii="Times New Roman" w:eastAsia="Times New Roman" w:hAnsi="Times New Roman" w:cs="Times New Roman"/>
          <w:sz w:val="24"/>
          <w:szCs w:val="24"/>
          <w:lang w:val="sr-Cyrl-RS"/>
        </w:rPr>
        <w:t xml:space="preserve"> </w:t>
      </w:r>
      <w:r w:rsidRPr="00BF06F0">
        <w:rPr>
          <w:rFonts w:ascii="Times New Roman" w:eastAsia="Times New Roman" w:hAnsi="Times New Roman" w:cs="Times New Roman"/>
          <w:sz w:val="24"/>
          <w:szCs w:val="24"/>
          <w:lang w:val="sr-Latn-RS"/>
        </w:rPr>
        <w:t>2 (два) испита за саветнике за безбедност у транспорту опасне робе. Од укупно 73 кандидата испит је положило 59 кандидатa којима је издат сертификат.</w:t>
      </w:r>
    </w:p>
    <w:p w14:paraId="1AD78BDC" w14:textId="77777777" w:rsidR="00D01D79" w:rsidRPr="00BF06F0" w:rsidRDefault="00D01D79" w:rsidP="00D01D79">
      <w:pPr>
        <w:keepNext/>
        <w:tabs>
          <w:tab w:val="left" w:pos="567"/>
        </w:tabs>
        <w:spacing w:after="0" w:line="240" w:lineRule="auto"/>
        <w:mirrorIndents/>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Cyrl-RS"/>
        </w:rPr>
        <w:tab/>
        <w:t>Издато је:</w:t>
      </w:r>
    </w:p>
    <w:p w14:paraId="5A1D41C6" w14:textId="77777777" w:rsidR="00D01D79" w:rsidRPr="00BF06F0" w:rsidRDefault="00D01D79" w:rsidP="00D01D79">
      <w:pPr>
        <w:tabs>
          <w:tab w:val="left" w:pos="567"/>
        </w:tabs>
        <w:spacing w:after="0" w:line="240" w:lineRule="auto"/>
        <w:mirrorIndents/>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Cyrl-RS"/>
        </w:rPr>
        <w:t>-</w:t>
      </w:r>
      <w:r w:rsidRPr="00BF06F0">
        <w:rPr>
          <w:rFonts w:ascii="Times New Roman" w:eastAsia="Times New Roman" w:hAnsi="Times New Roman" w:cs="Times New Roman"/>
          <w:sz w:val="24"/>
          <w:szCs w:val="24"/>
          <w:lang w:val="sr-Cyrl-RS"/>
        </w:rPr>
        <w:tab/>
        <w:t>1 (једно) решење о одобрењу типа амбалаже за транспорт опасне робе;</w:t>
      </w:r>
    </w:p>
    <w:p w14:paraId="2F713461" w14:textId="77777777" w:rsidR="00D01D79" w:rsidRPr="00BF06F0" w:rsidRDefault="00D01D79" w:rsidP="00D01D79">
      <w:pPr>
        <w:tabs>
          <w:tab w:val="left" w:pos="567"/>
        </w:tabs>
        <w:spacing w:after="0" w:line="240" w:lineRule="auto"/>
        <w:mirrorIndents/>
        <w:jc w:val="both"/>
        <w:rPr>
          <w:rFonts w:ascii="Times New Roman" w:eastAsia="Times New Roman" w:hAnsi="Times New Roman" w:cs="Times New Roman"/>
          <w:sz w:val="24"/>
          <w:szCs w:val="24"/>
          <w:lang w:val="sr-Latn-RS"/>
        </w:rPr>
      </w:pPr>
      <w:r w:rsidRPr="00BF06F0">
        <w:rPr>
          <w:rFonts w:ascii="Times New Roman" w:eastAsia="Times New Roman" w:hAnsi="Times New Roman" w:cs="Times New Roman"/>
          <w:sz w:val="24"/>
          <w:szCs w:val="24"/>
          <w:lang w:val="sr-Cyrl-RS"/>
        </w:rPr>
        <w:t>-</w:t>
      </w:r>
      <w:r w:rsidRPr="00BF06F0">
        <w:rPr>
          <w:rFonts w:ascii="Times New Roman" w:eastAsia="Times New Roman" w:hAnsi="Times New Roman" w:cs="Times New Roman"/>
          <w:sz w:val="24"/>
          <w:szCs w:val="24"/>
          <w:lang w:val="sr-Latn-RS"/>
        </w:rPr>
        <w:tab/>
        <w:t>16</w:t>
      </w:r>
      <w:r w:rsidRPr="00BF06F0">
        <w:rPr>
          <w:rFonts w:ascii="Times New Roman" w:eastAsia="Times New Roman" w:hAnsi="Times New Roman" w:cs="Times New Roman"/>
          <w:sz w:val="24"/>
          <w:szCs w:val="24"/>
          <w:lang w:val="sr-Cyrl-RS"/>
        </w:rPr>
        <w:t xml:space="preserve"> (шеснаест) </w:t>
      </w:r>
      <w:r w:rsidRPr="00BF06F0">
        <w:rPr>
          <w:rFonts w:ascii="Times New Roman" w:eastAsia="Times New Roman" w:hAnsi="Times New Roman" w:cs="Times New Roman"/>
          <w:sz w:val="24"/>
          <w:szCs w:val="24"/>
          <w:lang w:val="sr-Latn-RS"/>
        </w:rPr>
        <w:t xml:space="preserve">решења о признавању иностраног одобрења типа амбалаже </w:t>
      </w:r>
      <w:r w:rsidRPr="00BF06F0">
        <w:rPr>
          <w:rFonts w:ascii="Times New Roman" w:eastAsia="Times New Roman" w:hAnsi="Times New Roman" w:cs="Times New Roman"/>
          <w:sz w:val="24"/>
          <w:szCs w:val="24"/>
          <w:lang w:val="sr-Cyrl-RS"/>
        </w:rPr>
        <w:t xml:space="preserve">или </w:t>
      </w:r>
      <w:r w:rsidRPr="00BF06F0">
        <w:rPr>
          <w:rFonts w:ascii="Times New Roman" w:eastAsia="Times New Roman" w:hAnsi="Times New Roman" w:cs="Times New Roman"/>
          <w:sz w:val="24"/>
          <w:szCs w:val="24"/>
          <w:lang w:val="sr-Latn-RS"/>
        </w:rPr>
        <w:t>посуде под притиском за транспорт опасне робе;</w:t>
      </w:r>
    </w:p>
    <w:p w14:paraId="24F332D9" w14:textId="77777777" w:rsidR="00D01D79" w:rsidRPr="00BF06F0" w:rsidRDefault="00D01D79" w:rsidP="00D01D79">
      <w:pPr>
        <w:tabs>
          <w:tab w:val="left" w:pos="567"/>
        </w:tabs>
        <w:spacing w:after="0" w:line="240" w:lineRule="auto"/>
        <w:mirrorIndents/>
        <w:jc w:val="both"/>
        <w:rPr>
          <w:rFonts w:ascii="Times New Roman" w:eastAsia="Times New Roman" w:hAnsi="Times New Roman" w:cs="Times New Roman"/>
          <w:sz w:val="24"/>
          <w:szCs w:val="24"/>
          <w:lang w:val="sr-Latn-RS"/>
        </w:rPr>
      </w:pPr>
      <w:r w:rsidRPr="00BF06F0">
        <w:rPr>
          <w:rFonts w:ascii="Times New Roman" w:eastAsia="Times New Roman" w:hAnsi="Times New Roman" w:cs="Times New Roman"/>
          <w:sz w:val="24"/>
          <w:szCs w:val="24"/>
          <w:lang w:val="sr-Cyrl-RS"/>
        </w:rPr>
        <w:t>-</w:t>
      </w:r>
      <w:r w:rsidRPr="00BF06F0">
        <w:rPr>
          <w:rFonts w:ascii="Times New Roman" w:eastAsia="Times New Roman" w:hAnsi="Times New Roman" w:cs="Times New Roman"/>
          <w:sz w:val="24"/>
          <w:szCs w:val="24"/>
          <w:lang w:val="sr-Cyrl-RS"/>
        </w:rPr>
        <w:tab/>
        <w:t>5 (пет)</w:t>
      </w:r>
      <w:r w:rsidRPr="00BF06F0">
        <w:rPr>
          <w:rFonts w:ascii="Times New Roman" w:eastAsia="Times New Roman" w:hAnsi="Times New Roman" w:cs="Times New Roman"/>
          <w:sz w:val="24"/>
          <w:szCs w:val="24"/>
          <w:lang w:val="sr-Latn-RS"/>
        </w:rPr>
        <w:t xml:space="preserve"> извода из регистра признатих иностраних одобрења типа амбалаже за транспорт опасн</w:t>
      </w:r>
      <w:r w:rsidRPr="00BF06F0">
        <w:rPr>
          <w:rFonts w:ascii="Times New Roman" w:eastAsia="Times New Roman" w:hAnsi="Times New Roman" w:cs="Times New Roman"/>
          <w:sz w:val="24"/>
          <w:szCs w:val="24"/>
          <w:lang w:val="sr-Cyrl-RS"/>
        </w:rPr>
        <w:t>е робе</w:t>
      </w:r>
      <w:r w:rsidRPr="00BF06F0">
        <w:rPr>
          <w:rFonts w:ascii="Times New Roman" w:eastAsia="Times New Roman" w:hAnsi="Times New Roman" w:cs="Times New Roman"/>
          <w:sz w:val="24"/>
          <w:szCs w:val="24"/>
          <w:lang w:val="sr-Latn-RS"/>
        </w:rPr>
        <w:t xml:space="preserve"> односно посуде под притиском за транспорт опасн</w:t>
      </w:r>
      <w:r w:rsidRPr="00BF06F0">
        <w:rPr>
          <w:rFonts w:ascii="Times New Roman" w:eastAsia="Times New Roman" w:hAnsi="Times New Roman" w:cs="Times New Roman"/>
          <w:sz w:val="24"/>
          <w:szCs w:val="24"/>
          <w:lang w:val="sr-Cyrl-RS"/>
        </w:rPr>
        <w:t>е робе</w:t>
      </w:r>
      <w:r w:rsidRPr="00BF06F0">
        <w:rPr>
          <w:rFonts w:ascii="Times New Roman" w:eastAsia="Times New Roman" w:hAnsi="Times New Roman" w:cs="Times New Roman"/>
          <w:sz w:val="24"/>
          <w:szCs w:val="24"/>
          <w:lang w:val="sr-Latn-RS"/>
        </w:rPr>
        <w:t>;</w:t>
      </w:r>
    </w:p>
    <w:p w14:paraId="20F27EDC" w14:textId="77777777" w:rsidR="00D01D79" w:rsidRPr="00BF06F0" w:rsidRDefault="00D01D79" w:rsidP="00D01D79">
      <w:pPr>
        <w:tabs>
          <w:tab w:val="left" w:pos="567"/>
        </w:tabs>
        <w:spacing w:after="0" w:line="240" w:lineRule="auto"/>
        <w:mirrorIndents/>
        <w:jc w:val="both"/>
        <w:rPr>
          <w:rFonts w:ascii="Times New Roman" w:eastAsia="Times New Roman" w:hAnsi="Times New Roman" w:cs="Times New Roman"/>
          <w:sz w:val="24"/>
          <w:szCs w:val="24"/>
          <w:lang w:val="sr-Latn-RS"/>
        </w:rPr>
      </w:pPr>
      <w:r w:rsidRPr="00BF06F0">
        <w:rPr>
          <w:rFonts w:ascii="Times New Roman" w:eastAsia="Times New Roman" w:hAnsi="Times New Roman" w:cs="Times New Roman"/>
          <w:sz w:val="24"/>
          <w:szCs w:val="24"/>
          <w:lang w:val="sr-Cyrl-RS"/>
        </w:rPr>
        <w:t>-</w:t>
      </w:r>
      <w:r w:rsidRPr="00BF06F0">
        <w:rPr>
          <w:rFonts w:ascii="Times New Roman" w:eastAsia="Times New Roman" w:hAnsi="Times New Roman" w:cs="Times New Roman"/>
          <w:sz w:val="24"/>
          <w:szCs w:val="24"/>
          <w:lang w:val="sr-Cyrl-RS"/>
        </w:rPr>
        <w:tab/>
        <w:t>9</w:t>
      </w:r>
      <w:r w:rsidRPr="00BF06F0">
        <w:rPr>
          <w:rFonts w:ascii="Times New Roman" w:eastAsia="Times New Roman" w:hAnsi="Times New Roman" w:cs="Times New Roman"/>
          <w:sz w:val="24"/>
          <w:szCs w:val="24"/>
          <w:lang w:val="sr-Latn-RS"/>
        </w:rPr>
        <w:t xml:space="preserve"> (</w:t>
      </w:r>
      <w:r w:rsidRPr="00BF06F0">
        <w:rPr>
          <w:rFonts w:ascii="Times New Roman" w:eastAsia="Times New Roman" w:hAnsi="Times New Roman" w:cs="Times New Roman"/>
          <w:sz w:val="24"/>
          <w:szCs w:val="24"/>
          <w:lang w:val="sr-Cyrl-RS"/>
        </w:rPr>
        <w:t>девет</w:t>
      </w:r>
      <w:r w:rsidRPr="00BF06F0">
        <w:rPr>
          <w:rFonts w:ascii="Times New Roman" w:eastAsia="Times New Roman" w:hAnsi="Times New Roman" w:cs="Times New Roman"/>
          <w:sz w:val="24"/>
          <w:szCs w:val="24"/>
          <w:lang w:val="sr-Latn-RS"/>
        </w:rPr>
        <w:t>)</w:t>
      </w:r>
      <w:r w:rsidRPr="00BF06F0">
        <w:rPr>
          <w:rFonts w:ascii="Times New Roman" w:eastAsia="Times New Roman" w:hAnsi="Times New Roman" w:cs="Times New Roman"/>
          <w:sz w:val="24"/>
          <w:szCs w:val="24"/>
          <w:lang w:val="sr-Cyrl-RS"/>
        </w:rPr>
        <w:t xml:space="preserve"> </w:t>
      </w:r>
      <w:r w:rsidRPr="00BF06F0">
        <w:rPr>
          <w:rFonts w:ascii="Times New Roman" w:eastAsia="Times New Roman" w:hAnsi="Times New Roman" w:cs="Times New Roman"/>
          <w:sz w:val="24"/>
          <w:szCs w:val="24"/>
          <w:lang w:val="sr-Latn-RS"/>
        </w:rPr>
        <w:t>стручн</w:t>
      </w:r>
      <w:r w:rsidRPr="00BF06F0">
        <w:rPr>
          <w:rFonts w:ascii="Times New Roman" w:eastAsia="Times New Roman" w:hAnsi="Times New Roman" w:cs="Times New Roman"/>
          <w:sz w:val="24"/>
          <w:szCs w:val="24"/>
          <w:lang w:val="sr-Cyrl-RS"/>
        </w:rPr>
        <w:t>их</w:t>
      </w:r>
      <w:r w:rsidRPr="00BF06F0">
        <w:rPr>
          <w:rFonts w:ascii="Times New Roman" w:eastAsia="Times New Roman" w:hAnsi="Times New Roman" w:cs="Times New Roman"/>
          <w:sz w:val="24"/>
          <w:szCs w:val="24"/>
          <w:lang w:val="sr-Latn-RS"/>
        </w:rPr>
        <w:t xml:space="preserve"> мишљења о примени одредаба закона и других општих аката из области транспорта опасн</w:t>
      </w:r>
      <w:r w:rsidRPr="00BF06F0">
        <w:rPr>
          <w:rFonts w:ascii="Times New Roman" w:eastAsia="Times New Roman" w:hAnsi="Times New Roman" w:cs="Times New Roman"/>
          <w:sz w:val="24"/>
          <w:szCs w:val="24"/>
          <w:lang w:val="sr-Cyrl-RS"/>
        </w:rPr>
        <w:t>е робе</w:t>
      </w:r>
      <w:r w:rsidRPr="00BF06F0">
        <w:rPr>
          <w:rFonts w:ascii="Times New Roman" w:eastAsia="Times New Roman" w:hAnsi="Times New Roman" w:cs="Times New Roman"/>
          <w:sz w:val="24"/>
          <w:szCs w:val="24"/>
          <w:lang w:val="sr-Latn-RS"/>
        </w:rPr>
        <w:t>, на захтев заинтересованих лица;</w:t>
      </w:r>
    </w:p>
    <w:p w14:paraId="11F9711A" w14:textId="77777777" w:rsidR="00D01D79" w:rsidRPr="00BF06F0" w:rsidRDefault="00D01D79" w:rsidP="00D01D79">
      <w:pPr>
        <w:tabs>
          <w:tab w:val="left" w:pos="567"/>
        </w:tabs>
        <w:spacing w:after="0" w:line="240" w:lineRule="auto"/>
        <w:mirrorIndents/>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Cyrl-RS"/>
        </w:rPr>
        <w:t>-</w:t>
      </w:r>
      <w:r w:rsidRPr="00BF06F0">
        <w:rPr>
          <w:rFonts w:ascii="Times New Roman" w:eastAsia="Times New Roman" w:hAnsi="Times New Roman" w:cs="Times New Roman"/>
          <w:sz w:val="24"/>
          <w:szCs w:val="24"/>
          <w:lang w:val="sr-Cyrl-RS"/>
        </w:rPr>
        <w:tab/>
        <w:t>2 (два) именовања тела за оцењивање усаглашености покретне опреме под притиском у друмском саобраћају;</w:t>
      </w:r>
    </w:p>
    <w:p w14:paraId="2974A83F" w14:textId="77777777" w:rsidR="00D01D79" w:rsidRPr="00BF06F0" w:rsidRDefault="00D01D79" w:rsidP="00D01D79">
      <w:pPr>
        <w:tabs>
          <w:tab w:val="left" w:pos="567"/>
        </w:tabs>
        <w:spacing w:after="0" w:line="240" w:lineRule="auto"/>
        <w:mirrorIndents/>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Cyrl-RS"/>
        </w:rPr>
        <w:lastRenderedPageBreak/>
        <w:t>-</w:t>
      </w:r>
      <w:r w:rsidRPr="00BF06F0">
        <w:rPr>
          <w:rFonts w:ascii="Times New Roman" w:eastAsia="Times New Roman" w:hAnsi="Times New Roman" w:cs="Times New Roman"/>
          <w:sz w:val="24"/>
          <w:szCs w:val="24"/>
          <w:lang w:val="sr-Cyrl-RS"/>
        </w:rPr>
        <w:tab/>
        <w:t>1 (једно) именовање тела за оцењивање усаглашености железничких цистерни које спадају у покретну опрему под притиском;</w:t>
      </w:r>
    </w:p>
    <w:p w14:paraId="7B673C65" w14:textId="77777777" w:rsidR="00D01D79" w:rsidRPr="00BF06F0" w:rsidRDefault="00D01D79" w:rsidP="00D01D79">
      <w:pPr>
        <w:tabs>
          <w:tab w:val="left" w:pos="567"/>
        </w:tabs>
        <w:spacing w:after="0" w:line="240" w:lineRule="auto"/>
        <w:mirrorIndents/>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Cyrl-RS"/>
        </w:rPr>
        <w:t>-</w:t>
      </w:r>
      <w:r w:rsidRPr="00BF06F0">
        <w:rPr>
          <w:rFonts w:ascii="Times New Roman" w:eastAsia="Times New Roman" w:hAnsi="Times New Roman" w:cs="Times New Roman"/>
          <w:sz w:val="24"/>
          <w:szCs w:val="24"/>
          <w:lang w:val="sr-Cyrl-RS"/>
        </w:rPr>
        <w:tab/>
        <w:t>4 (четири) овлашћења за стручна лица која испитују цистерну, батеријско возило и MEGC;</w:t>
      </w:r>
    </w:p>
    <w:p w14:paraId="4284E1C8" w14:textId="77777777" w:rsidR="00D01D79" w:rsidRPr="00BF06F0" w:rsidRDefault="00D01D79" w:rsidP="00D01D79">
      <w:pPr>
        <w:tabs>
          <w:tab w:val="left" w:pos="567"/>
        </w:tabs>
        <w:spacing w:after="0" w:line="240" w:lineRule="auto"/>
        <w:mirrorIndents/>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Cyrl-RS"/>
        </w:rPr>
        <w:t>-</w:t>
      </w:r>
      <w:r w:rsidRPr="00BF06F0">
        <w:rPr>
          <w:rFonts w:ascii="Times New Roman" w:eastAsia="Times New Roman" w:hAnsi="Times New Roman" w:cs="Times New Roman"/>
          <w:sz w:val="24"/>
          <w:szCs w:val="24"/>
          <w:lang w:val="sr-Latn-RS"/>
        </w:rPr>
        <w:tab/>
      </w:r>
      <w:r w:rsidRPr="00BF06F0">
        <w:rPr>
          <w:rFonts w:ascii="Times New Roman" w:eastAsia="Times New Roman" w:hAnsi="Times New Roman" w:cs="Times New Roman"/>
          <w:sz w:val="24"/>
          <w:szCs w:val="24"/>
          <w:lang w:val="sr-Cyrl-RS"/>
        </w:rPr>
        <w:t>16 (шеснаест)</w:t>
      </w:r>
      <w:r w:rsidRPr="00BF06F0">
        <w:rPr>
          <w:rFonts w:ascii="Times New Roman" w:eastAsia="Times New Roman" w:hAnsi="Times New Roman" w:cs="Times New Roman"/>
          <w:sz w:val="24"/>
          <w:szCs w:val="24"/>
          <w:lang w:val="sr-Latn-RS"/>
        </w:rPr>
        <w:t xml:space="preserve"> дупликата сертификата за возача возила за транспорт опасн</w:t>
      </w:r>
      <w:r w:rsidRPr="00BF06F0">
        <w:rPr>
          <w:rFonts w:ascii="Times New Roman" w:eastAsia="Times New Roman" w:hAnsi="Times New Roman" w:cs="Times New Roman"/>
          <w:sz w:val="24"/>
          <w:szCs w:val="24"/>
          <w:lang w:val="sr-Cyrl-RS"/>
        </w:rPr>
        <w:t>е робе</w:t>
      </w:r>
      <w:r w:rsidRPr="00BF06F0">
        <w:rPr>
          <w:rFonts w:ascii="Times New Roman" w:eastAsia="Times New Roman" w:hAnsi="Times New Roman" w:cs="Times New Roman"/>
          <w:sz w:val="24"/>
          <w:szCs w:val="24"/>
          <w:lang w:val="sr-Latn-RS"/>
        </w:rPr>
        <w:t xml:space="preserve"> у друмском саобраћају</w:t>
      </w:r>
      <w:r w:rsidRPr="00BF06F0">
        <w:rPr>
          <w:rFonts w:ascii="Times New Roman" w:eastAsia="Times New Roman" w:hAnsi="Times New Roman" w:cs="Times New Roman"/>
          <w:sz w:val="24"/>
          <w:szCs w:val="24"/>
          <w:lang w:val="sr-Cyrl-RS"/>
        </w:rPr>
        <w:t>;</w:t>
      </w:r>
    </w:p>
    <w:p w14:paraId="7ED68F7E" w14:textId="77777777" w:rsidR="00D01D79" w:rsidRPr="00BF06F0" w:rsidRDefault="00D01D79" w:rsidP="00D01D79">
      <w:pPr>
        <w:tabs>
          <w:tab w:val="left" w:pos="567"/>
        </w:tabs>
        <w:spacing w:after="0" w:line="240" w:lineRule="auto"/>
        <w:mirrorIndents/>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Cyrl-RS"/>
        </w:rPr>
        <w:t>-</w:t>
      </w:r>
      <w:r w:rsidRPr="00BF06F0">
        <w:rPr>
          <w:rFonts w:ascii="Times New Roman" w:eastAsia="Times New Roman" w:hAnsi="Times New Roman" w:cs="Times New Roman"/>
          <w:sz w:val="24"/>
          <w:szCs w:val="24"/>
          <w:lang w:val="sr-Cyrl-RS"/>
        </w:rPr>
        <w:tab/>
        <w:t>Потписано је 4 (четири) мултилатерална споразума у области друмског транспорта опасне робе;</w:t>
      </w:r>
    </w:p>
    <w:p w14:paraId="084BCCD0" w14:textId="77777777" w:rsidR="00D01D79" w:rsidRPr="00BF06F0" w:rsidRDefault="00D01D79" w:rsidP="00D01D79">
      <w:pPr>
        <w:tabs>
          <w:tab w:val="left" w:pos="567"/>
        </w:tabs>
        <w:spacing w:after="0" w:line="240" w:lineRule="auto"/>
        <w:mirrorIndents/>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Cyrl-RS"/>
        </w:rPr>
        <w:t>-</w:t>
      </w:r>
      <w:r w:rsidRPr="00BF06F0">
        <w:rPr>
          <w:rFonts w:ascii="Times New Roman" w:eastAsia="Times New Roman" w:hAnsi="Times New Roman" w:cs="Times New Roman"/>
          <w:sz w:val="24"/>
          <w:szCs w:val="24"/>
          <w:lang w:val="sr-Cyrl-RS"/>
        </w:rPr>
        <w:tab/>
        <w:t>Потписано је 4 (четири) мултилатерална споразума у области железничког транспорта опасне робе;</w:t>
      </w:r>
    </w:p>
    <w:p w14:paraId="5EFCFABD" w14:textId="77777777" w:rsidR="00D01D79" w:rsidRPr="00BF06F0" w:rsidRDefault="00D01D79" w:rsidP="00D01D79">
      <w:pPr>
        <w:tabs>
          <w:tab w:val="left" w:pos="567"/>
        </w:tabs>
        <w:spacing w:after="0" w:line="240" w:lineRule="auto"/>
        <w:mirrorIndents/>
        <w:jc w:val="both"/>
        <w:rPr>
          <w:rFonts w:ascii="Times New Roman" w:eastAsia="Times New Roman" w:hAnsi="Times New Roman" w:cs="Times New Roman"/>
          <w:sz w:val="24"/>
          <w:szCs w:val="24"/>
          <w:lang w:val="sr-Latn-RS"/>
        </w:rPr>
      </w:pPr>
      <w:r w:rsidRPr="00BF06F0">
        <w:rPr>
          <w:rFonts w:ascii="Times New Roman" w:eastAsia="Times New Roman" w:hAnsi="Times New Roman" w:cs="Times New Roman"/>
          <w:sz w:val="24"/>
          <w:szCs w:val="24"/>
          <w:lang w:val="sr-Cyrl-RS"/>
        </w:rPr>
        <w:t>-</w:t>
      </w:r>
      <w:r w:rsidRPr="00BF06F0">
        <w:rPr>
          <w:rFonts w:ascii="Times New Roman" w:eastAsia="Times New Roman" w:hAnsi="Times New Roman" w:cs="Times New Roman"/>
          <w:sz w:val="24"/>
          <w:szCs w:val="24"/>
          <w:lang w:val="sr-Cyrl-RS"/>
        </w:rPr>
        <w:tab/>
        <w:t>Потписан је 1 (један) мултилатерални споразум у области транспорта опасне робе на унутрашњим пловним путевима.</w:t>
      </w:r>
    </w:p>
    <w:p w14:paraId="461F5769" w14:textId="1F330525" w:rsidR="00D01D79" w:rsidRPr="00BF06F0" w:rsidRDefault="00D01D79" w:rsidP="00D01D79">
      <w:pPr>
        <w:tabs>
          <w:tab w:val="left" w:pos="567"/>
        </w:tabs>
        <w:mirrorIndents/>
        <w:jc w:val="both"/>
        <w:rPr>
          <w:rFonts w:ascii="Times New Roman" w:eastAsia="Times New Roman" w:hAnsi="Times New Roman" w:cs="Times New Roman"/>
          <w:sz w:val="24"/>
          <w:szCs w:val="24"/>
          <w:lang w:val="sr-Latn-RS"/>
        </w:rPr>
      </w:pPr>
    </w:p>
    <w:p w14:paraId="20CB714D" w14:textId="5C969FF0" w:rsidR="00A2638A" w:rsidRPr="00BF06F0"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92" w:name="_Toc17359174"/>
      <w:r w:rsidRPr="00BF06F0">
        <w:rPr>
          <w:rFonts w:ascii="Times New Roman" w:eastAsia="Times New Roman" w:hAnsi="Times New Roman" w:cs="Times New Roman"/>
          <w:b/>
          <w:bCs/>
          <w:i/>
          <w:iCs/>
          <w:sz w:val="24"/>
          <w:szCs w:val="28"/>
          <w:lang w:val="sr-Cyrl-RS" w:eastAsia="x-none"/>
        </w:rPr>
        <w:t>12.4 Сектор за водни саобраћај и безбедност пловидбе</w:t>
      </w:r>
      <w:bookmarkEnd w:id="91"/>
      <w:bookmarkEnd w:id="92"/>
    </w:p>
    <w:p w14:paraId="3AE52E64" w14:textId="77777777" w:rsidR="00B47CEE" w:rsidRPr="00BF06F0" w:rsidRDefault="00B47CEE" w:rsidP="00B47CEE">
      <w:pPr>
        <w:spacing w:after="0" w:line="240" w:lineRule="auto"/>
        <w:ind w:firstLine="720"/>
        <w:jc w:val="both"/>
        <w:rPr>
          <w:rFonts w:ascii="Times New Roman" w:eastAsia="Calibri" w:hAnsi="Times New Roman" w:cs="Times New Roman"/>
          <w:sz w:val="24"/>
          <w:szCs w:val="24"/>
        </w:rPr>
      </w:pPr>
      <w:bookmarkStart w:id="93" w:name="_Toc17359175"/>
      <w:r w:rsidRPr="00BF06F0">
        <w:rPr>
          <w:rFonts w:ascii="Times New Roman" w:eastAsia="Calibri" w:hAnsi="Times New Roman" w:cs="Times New Roman"/>
          <w:sz w:val="24"/>
          <w:szCs w:val="24"/>
        </w:rPr>
        <w:t xml:space="preserve">У </w:t>
      </w:r>
      <w:r w:rsidRPr="00BF06F0">
        <w:rPr>
          <w:rFonts w:ascii="Times New Roman" w:eastAsia="Calibri" w:hAnsi="Times New Roman" w:cs="Times New Roman"/>
          <w:b/>
          <w:sz w:val="24"/>
          <w:szCs w:val="24"/>
          <w:lang w:val="sr-Cyrl-CS"/>
        </w:rPr>
        <w:t>2019.</w:t>
      </w:r>
      <w:r w:rsidRPr="00BF06F0">
        <w:rPr>
          <w:rFonts w:ascii="Times New Roman" w:eastAsia="Calibri" w:hAnsi="Times New Roman" w:cs="Times New Roman"/>
          <w:sz w:val="24"/>
          <w:szCs w:val="24"/>
          <w:lang w:val="sr-Cyrl-CS"/>
        </w:rPr>
        <w:t xml:space="preserve"> години</w:t>
      </w:r>
      <w:r w:rsidRPr="00BF06F0">
        <w:rPr>
          <w:rFonts w:ascii="Times New Roman" w:eastAsia="Calibri" w:hAnsi="Times New Roman" w:cs="Times New Roman"/>
          <w:sz w:val="24"/>
          <w:szCs w:val="24"/>
        </w:rPr>
        <w:t xml:space="preserve"> издато је: </w:t>
      </w:r>
      <w:r w:rsidRPr="00BF06F0">
        <w:rPr>
          <w:rFonts w:ascii="Times New Roman" w:eastAsia="Calibri" w:hAnsi="Times New Roman" w:cs="Times New Roman"/>
          <w:sz w:val="24"/>
          <w:szCs w:val="24"/>
          <w:lang w:val="sr-Cyrl-CS"/>
        </w:rPr>
        <w:t>359</w:t>
      </w:r>
      <w:r w:rsidRPr="00BF06F0">
        <w:rPr>
          <w:rFonts w:ascii="Times New Roman" w:eastAsia="Calibri" w:hAnsi="Times New Roman" w:cs="Times New Roman"/>
          <w:sz w:val="24"/>
          <w:szCs w:val="24"/>
        </w:rPr>
        <w:t xml:space="preserve"> бродарских књижица, </w:t>
      </w:r>
      <w:r w:rsidRPr="00BF06F0">
        <w:rPr>
          <w:rFonts w:ascii="Times New Roman" w:eastAsia="Calibri" w:hAnsi="Times New Roman" w:cs="Times New Roman"/>
          <w:sz w:val="24"/>
          <w:szCs w:val="24"/>
          <w:lang w:val="sr-Cyrl-CS"/>
        </w:rPr>
        <w:t>441</w:t>
      </w:r>
      <w:r w:rsidRPr="00BF06F0">
        <w:rPr>
          <w:rFonts w:ascii="Times New Roman" w:eastAsia="Calibri" w:hAnsi="Times New Roman" w:cs="Times New Roman"/>
          <w:sz w:val="24"/>
          <w:szCs w:val="24"/>
        </w:rPr>
        <w:t xml:space="preserve"> поморских књижица, </w:t>
      </w:r>
      <w:r w:rsidRPr="00BF06F0">
        <w:rPr>
          <w:rFonts w:ascii="Times New Roman" w:eastAsia="Calibri" w:hAnsi="Times New Roman" w:cs="Times New Roman"/>
          <w:sz w:val="24"/>
          <w:szCs w:val="24"/>
          <w:lang w:val="sr-Cyrl-CS"/>
        </w:rPr>
        <w:t>58</w:t>
      </w:r>
      <w:r w:rsidRPr="00BF06F0">
        <w:rPr>
          <w:rFonts w:ascii="Times New Roman" w:eastAsia="Calibri" w:hAnsi="Times New Roman" w:cs="Times New Roman"/>
          <w:sz w:val="24"/>
          <w:szCs w:val="24"/>
        </w:rPr>
        <w:t xml:space="preserve"> решења о одређивању имена, ЕNI броја и позивног знака и </w:t>
      </w:r>
      <w:r w:rsidRPr="00BF06F0">
        <w:rPr>
          <w:rFonts w:ascii="Times New Roman" w:eastAsia="Calibri" w:hAnsi="Times New Roman" w:cs="Times New Roman"/>
          <w:sz w:val="24"/>
          <w:szCs w:val="24"/>
          <w:lang w:val="sr-Cyrl-CS"/>
        </w:rPr>
        <w:t>19</w:t>
      </w:r>
      <w:r w:rsidRPr="00BF06F0">
        <w:rPr>
          <w:rFonts w:ascii="Times New Roman" w:eastAsia="Calibri" w:hAnsi="Times New Roman" w:cs="Times New Roman"/>
          <w:sz w:val="24"/>
          <w:szCs w:val="24"/>
        </w:rPr>
        <w:t xml:space="preserve"> одобрења за упловљење страног брода у државне воде.</w:t>
      </w:r>
    </w:p>
    <w:p w14:paraId="0531740C" w14:textId="77777777" w:rsidR="00B47CEE" w:rsidRPr="00BF06F0" w:rsidRDefault="00B47CEE" w:rsidP="00B47CEE">
      <w:pPr>
        <w:spacing w:after="0" w:line="240" w:lineRule="auto"/>
        <w:ind w:right="-23" w:firstLine="709"/>
        <w:jc w:val="both"/>
        <w:rPr>
          <w:rFonts w:ascii="Times New Roman" w:eastAsia="Calibri" w:hAnsi="Times New Roman" w:cs="Times New Roman"/>
          <w:sz w:val="24"/>
          <w:szCs w:val="24"/>
          <w:lang w:val="sr-Cyrl-CS"/>
        </w:rPr>
      </w:pPr>
      <w:r w:rsidRPr="00BF06F0">
        <w:rPr>
          <w:rFonts w:ascii="Times New Roman" w:eastAsia="Times New Roman" w:hAnsi="Times New Roman" w:cs="Times New Roman"/>
          <w:sz w:val="24"/>
          <w:szCs w:val="24"/>
          <w:lang w:val="sr-Cyrl-CS"/>
        </w:rPr>
        <w:t xml:space="preserve">У </w:t>
      </w:r>
      <w:r w:rsidRPr="00BF06F0">
        <w:rPr>
          <w:rFonts w:ascii="Times New Roman" w:eastAsia="Calibri" w:hAnsi="Times New Roman" w:cs="Times New Roman"/>
          <w:sz w:val="24"/>
          <w:szCs w:val="24"/>
          <w:lang w:val="sr-Cyrl-CS"/>
        </w:rPr>
        <w:t>2019. години</w:t>
      </w:r>
      <w:r w:rsidRPr="00BF06F0">
        <w:rPr>
          <w:rFonts w:ascii="Times New Roman" w:eastAsia="Calibri" w:hAnsi="Times New Roman" w:cs="Times New Roman"/>
          <w:sz w:val="24"/>
          <w:szCs w:val="24"/>
        </w:rPr>
        <w:t xml:space="preserve"> </w:t>
      </w:r>
      <w:r w:rsidRPr="00BF06F0">
        <w:rPr>
          <w:rFonts w:ascii="Times New Roman" w:eastAsia="Times New Roman" w:hAnsi="Times New Roman" w:cs="Times New Roman"/>
          <w:sz w:val="24"/>
          <w:szCs w:val="24"/>
          <w:lang w:val="sr-Cyrl-CS"/>
        </w:rPr>
        <w:t xml:space="preserve">издате су 4 лиценце </w:t>
      </w:r>
      <w:r w:rsidRPr="00BF06F0">
        <w:rPr>
          <w:rFonts w:ascii="Times New Roman" w:eastAsia="Calibri" w:hAnsi="Times New Roman" w:cs="Times New Roman"/>
          <w:sz w:val="24"/>
          <w:szCs w:val="24"/>
          <w:lang w:val="sr-Cyrl-CS"/>
        </w:rPr>
        <w:t>за обављање делатности возара унутрашње пловидбе у домаћем и међународном превозу</w:t>
      </w:r>
      <w:r w:rsidRPr="00BF06F0">
        <w:rPr>
          <w:rFonts w:ascii="Times New Roman" w:eastAsia="Times New Roman" w:hAnsi="Times New Roman" w:cs="Times New Roman"/>
          <w:sz w:val="24"/>
          <w:szCs w:val="24"/>
          <w:lang w:val="sr-Cyrl-CS"/>
        </w:rPr>
        <w:t>.</w:t>
      </w:r>
      <w:r w:rsidRPr="00BF06F0">
        <w:rPr>
          <w:rFonts w:ascii="Times New Roman" w:eastAsia="Calibri" w:hAnsi="Times New Roman" w:cs="Times New Roman"/>
          <w:sz w:val="24"/>
          <w:szCs w:val="24"/>
          <w:lang w:val="sr-Cyrl-CS"/>
        </w:rPr>
        <w:t xml:space="preserve"> </w:t>
      </w:r>
    </w:p>
    <w:p w14:paraId="553D9692" w14:textId="77777777" w:rsidR="00B47CEE" w:rsidRPr="00BF06F0" w:rsidRDefault="00B47CEE" w:rsidP="00B47CEE">
      <w:pPr>
        <w:spacing w:after="0" w:line="240" w:lineRule="auto"/>
        <w:ind w:right="-23" w:firstLine="709"/>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Cyrl-CS"/>
        </w:rPr>
        <w:t>Издато је</w:t>
      </w:r>
      <w:r w:rsidRPr="00BF06F0">
        <w:rPr>
          <w:rFonts w:ascii="Times New Roman" w:eastAsia="Times New Roman" w:hAnsi="Times New Roman" w:cs="Times New Roman"/>
          <w:sz w:val="24"/>
          <w:szCs w:val="24"/>
          <w:lang w:val="sr-Cyrl-RS"/>
        </w:rPr>
        <w:t xml:space="preserve"> 5 лиценци</w:t>
      </w:r>
      <w:r w:rsidRPr="00BF06F0">
        <w:rPr>
          <w:rFonts w:ascii="Times New Roman" w:eastAsia="Times New Roman" w:hAnsi="Times New Roman" w:cs="Times New Roman"/>
          <w:sz w:val="24"/>
          <w:szCs w:val="24"/>
          <w:lang w:val="sr-Cyrl-CS"/>
        </w:rPr>
        <w:t xml:space="preserve"> </w:t>
      </w:r>
      <w:r w:rsidRPr="00BF06F0">
        <w:rPr>
          <w:rFonts w:ascii="Times New Roman" w:eastAsia="Times New Roman" w:hAnsi="Times New Roman" w:cs="Times New Roman"/>
          <w:sz w:val="24"/>
          <w:szCs w:val="24"/>
          <w:lang w:val="sr-Cyrl-RS"/>
        </w:rPr>
        <w:t xml:space="preserve">за обављање делатности вађења речног наноса из водног пута. </w:t>
      </w:r>
    </w:p>
    <w:p w14:paraId="36C6514E" w14:textId="60E2B2BD" w:rsidR="00B47CEE" w:rsidRPr="00BF06F0" w:rsidRDefault="00B47CEE" w:rsidP="00B47CEE">
      <w:pPr>
        <w:spacing w:after="0" w:line="240" w:lineRule="auto"/>
        <w:ind w:right="-23" w:firstLine="709"/>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Cyrl-RS"/>
        </w:rPr>
        <w:t>У уписник бродских агената и агената посредника уписана су 3 привредна друштва.</w:t>
      </w:r>
    </w:p>
    <w:p w14:paraId="73EFE6E8" w14:textId="29F23081" w:rsidR="009C5277" w:rsidRPr="00BF06F0" w:rsidRDefault="009C5277" w:rsidP="00B47CEE">
      <w:pPr>
        <w:spacing w:after="0" w:line="240" w:lineRule="auto"/>
        <w:ind w:right="-23" w:firstLine="709"/>
        <w:jc w:val="both"/>
        <w:rPr>
          <w:rFonts w:ascii="Times New Roman" w:eastAsia="Times New Roman" w:hAnsi="Times New Roman" w:cs="Times New Roman"/>
          <w:sz w:val="24"/>
          <w:szCs w:val="24"/>
          <w:lang w:val="sr-Cyrl-RS"/>
        </w:rPr>
      </w:pPr>
    </w:p>
    <w:p w14:paraId="16849C6C" w14:textId="77777777" w:rsidR="00FA7584" w:rsidRPr="00BF06F0" w:rsidRDefault="00FA7584" w:rsidP="00FA7584">
      <w:pPr>
        <w:spacing w:after="0" w:line="240" w:lineRule="auto"/>
        <w:ind w:firstLine="720"/>
        <w:jc w:val="both"/>
        <w:rPr>
          <w:rFonts w:ascii="Times New Roman" w:eastAsia="Calibri" w:hAnsi="Times New Roman" w:cs="Times New Roman"/>
          <w:sz w:val="24"/>
          <w:szCs w:val="24"/>
        </w:rPr>
      </w:pPr>
      <w:r w:rsidRPr="00BF06F0">
        <w:rPr>
          <w:rFonts w:ascii="Times New Roman" w:eastAsia="Calibri" w:hAnsi="Times New Roman" w:cs="Times New Roman"/>
          <w:sz w:val="24"/>
          <w:szCs w:val="24"/>
        </w:rPr>
        <w:t xml:space="preserve">У </w:t>
      </w:r>
      <w:r w:rsidRPr="00BF06F0">
        <w:rPr>
          <w:rFonts w:ascii="Times New Roman" w:eastAsia="Calibri" w:hAnsi="Times New Roman" w:cs="Times New Roman"/>
          <w:sz w:val="24"/>
          <w:szCs w:val="24"/>
          <w:lang w:val="sr-Cyrl-CS"/>
        </w:rPr>
        <w:t xml:space="preserve">периоду </w:t>
      </w:r>
      <w:r w:rsidRPr="00BF06F0">
        <w:rPr>
          <w:rFonts w:ascii="Times New Roman" w:eastAsia="Times New Roman" w:hAnsi="Times New Roman" w:cs="Times New Roman"/>
          <w:b/>
          <w:bCs/>
          <w:sz w:val="24"/>
          <w:szCs w:val="24"/>
        </w:rPr>
        <w:t>јануар-август 20</w:t>
      </w:r>
      <w:r w:rsidRPr="00BF06F0">
        <w:rPr>
          <w:rFonts w:ascii="Times New Roman" w:eastAsia="Times New Roman" w:hAnsi="Times New Roman" w:cs="Times New Roman"/>
          <w:b/>
          <w:bCs/>
          <w:sz w:val="24"/>
          <w:szCs w:val="24"/>
          <w:lang w:val="sr-Cyrl-CS"/>
        </w:rPr>
        <w:t>20</w:t>
      </w:r>
      <w:r w:rsidRPr="00BF06F0">
        <w:rPr>
          <w:rFonts w:ascii="Times New Roman" w:eastAsia="Calibri" w:hAnsi="Times New Roman" w:cs="Times New Roman"/>
          <w:b/>
          <w:sz w:val="24"/>
          <w:szCs w:val="24"/>
          <w:lang w:val="sr-Cyrl-CS"/>
        </w:rPr>
        <w:t>.</w:t>
      </w:r>
      <w:r w:rsidRPr="00BF06F0">
        <w:rPr>
          <w:rFonts w:ascii="Times New Roman" w:eastAsia="Calibri" w:hAnsi="Times New Roman" w:cs="Times New Roman"/>
          <w:sz w:val="24"/>
          <w:szCs w:val="24"/>
          <w:lang w:val="sr-Cyrl-CS"/>
        </w:rPr>
        <w:t xml:space="preserve"> године </w:t>
      </w:r>
      <w:r w:rsidRPr="00BF06F0">
        <w:rPr>
          <w:rFonts w:ascii="Times New Roman" w:eastAsia="Calibri" w:hAnsi="Times New Roman" w:cs="Times New Roman"/>
          <w:sz w:val="24"/>
          <w:szCs w:val="24"/>
        </w:rPr>
        <w:t xml:space="preserve">издато је: </w:t>
      </w:r>
      <w:r w:rsidRPr="00BF06F0">
        <w:rPr>
          <w:rFonts w:ascii="Times New Roman" w:eastAsia="Calibri" w:hAnsi="Times New Roman" w:cs="Times New Roman"/>
          <w:sz w:val="24"/>
          <w:szCs w:val="24"/>
          <w:lang w:val="sr-Cyrl-CS"/>
        </w:rPr>
        <w:t xml:space="preserve">206 </w:t>
      </w:r>
      <w:r w:rsidRPr="00BF06F0">
        <w:rPr>
          <w:rFonts w:ascii="Times New Roman" w:eastAsia="Calibri" w:hAnsi="Times New Roman" w:cs="Times New Roman"/>
          <w:sz w:val="24"/>
          <w:szCs w:val="24"/>
        </w:rPr>
        <w:t>бродарских књижица, 99 поморских књижица, 1</w:t>
      </w:r>
      <w:r w:rsidRPr="00BF06F0">
        <w:rPr>
          <w:rFonts w:ascii="Times New Roman" w:eastAsia="Calibri" w:hAnsi="Times New Roman" w:cs="Times New Roman"/>
          <w:sz w:val="24"/>
          <w:szCs w:val="24"/>
          <w:lang w:val="sr-Cyrl-CS"/>
        </w:rPr>
        <w:t xml:space="preserve">8 </w:t>
      </w:r>
      <w:r w:rsidRPr="00BF06F0">
        <w:rPr>
          <w:rFonts w:ascii="Times New Roman" w:eastAsia="Calibri" w:hAnsi="Times New Roman" w:cs="Times New Roman"/>
          <w:sz w:val="24"/>
          <w:szCs w:val="24"/>
        </w:rPr>
        <w:t>решења о одређивању имена, ЕNI броја и позивног знака и 1</w:t>
      </w:r>
      <w:r w:rsidRPr="00BF06F0">
        <w:rPr>
          <w:rFonts w:ascii="Times New Roman" w:eastAsia="Calibri" w:hAnsi="Times New Roman" w:cs="Times New Roman"/>
          <w:sz w:val="24"/>
          <w:szCs w:val="24"/>
          <w:lang w:val="sr-Cyrl-CS"/>
        </w:rPr>
        <w:t xml:space="preserve">4 </w:t>
      </w:r>
      <w:r w:rsidRPr="00BF06F0">
        <w:rPr>
          <w:rFonts w:ascii="Times New Roman" w:eastAsia="Calibri" w:hAnsi="Times New Roman" w:cs="Times New Roman"/>
          <w:sz w:val="24"/>
          <w:szCs w:val="24"/>
        </w:rPr>
        <w:t>одобрења за упловљење страног брода у државне воде.</w:t>
      </w:r>
    </w:p>
    <w:p w14:paraId="78718EA2" w14:textId="77777777" w:rsidR="00FA7584" w:rsidRPr="00BF06F0" w:rsidRDefault="00FA7584" w:rsidP="00FA7584">
      <w:pPr>
        <w:spacing w:after="0" w:line="240" w:lineRule="auto"/>
        <w:ind w:right="-23" w:firstLine="709"/>
        <w:jc w:val="both"/>
        <w:rPr>
          <w:rFonts w:ascii="Times New Roman" w:eastAsia="Calibri" w:hAnsi="Times New Roman" w:cs="Times New Roman"/>
          <w:sz w:val="24"/>
          <w:szCs w:val="24"/>
          <w:lang w:val="sr-Cyrl-CS"/>
        </w:rPr>
      </w:pPr>
      <w:r w:rsidRPr="00BF06F0">
        <w:rPr>
          <w:rFonts w:ascii="Times New Roman" w:eastAsia="Times New Roman" w:hAnsi="Times New Roman" w:cs="Times New Roman"/>
          <w:sz w:val="24"/>
          <w:szCs w:val="24"/>
          <w:lang w:val="sr-Cyrl-CS"/>
        </w:rPr>
        <w:t xml:space="preserve">У </w:t>
      </w:r>
      <w:r w:rsidRPr="00BF06F0">
        <w:rPr>
          <w:rFonts w:ascii="Times New Roman" w:eastAsia="Calibri" w:hAnsi="Times New Roman" w:cs="Times New Roman"/>
          <w:sz w:val="24"/>
          <w:szCs w:val="24"/>
          <w:lang w:val="sr-Cyrl-CS"/>
        </w:rPr>
        <w:t xml:space="preserve">периоду </w:t>
      </w:r>
      <w:r w:rsidRPr="00BF06F0">
        <w:rPr>
          <w:rFonts w:ascii="Times New Roman" w:eastAsia="Times New Roman" w:hAnsi="Times New Roman" w:cs="Times New Roman"/>
          <w:bCs/>
          <w:sz w:val="24"/>
          <w:szCs w:val="24"/>
        </w:rPr>
        <w:t>јануар-</w:t>
      </w:r>
      <w:r w:rsidRPr="00BF06F0">
        <w:rPr>
          <w:rFonts w:ascii="Times New Roman" w:eastAsia="Times New Roman" w:hAnsi="Times New Roman" w:cs="Times New Roman"/>
          <w:bCs/>
          <w:sz w:val="24"/>
          <w:szCs w:val="24"/>
          <w:lang w:val="sr-Cyrl-CS"/>
        </w:rPr>
        <w:t>август</w:t>
      </w:r>
      <w:r w:rsidRPr="00BF06F0">
        <w:rPr>
          <w:rFonts w:ascii="Times New Roman" w:eastAsia="Times New Roman" w:hAnsi="Times New Roman" w:cs="Times New Roman"/>
          <w:bCs/>
          <w:sz w:val="24"/>
          <w:szCs w:val="24"/>
        </w:rPr>
        <w:t xml:space="preserve"> 20</w:t>
      </w:r>
      <w:r w:rsidRPr="00BF06F0">
        <w:rPr>
          <w:rFonts w:ascii="Times New Roman" w:eastAsia="Times New Roman" w:hAnsi="Times New Roman" w:cs="Times New Roman"/>
          <w:bCs/>
          <w:sz w:val="24"/>
          <w:szCs w:val="24"/>
          <w:lang w:val="sr-Cyrl-CS"/>
        </w:rPr>
        <w:t>20</w:t>
      </w:r>
      <w:r w:rsidRPr="00BF06F0">
        <w:rPr>
          <w:rFonts w:ascii="Times New Roman" w:eastAsia="Calibri" w:hAnsi="Times New Roman" w:cs="Times New Roman"/>
          <w:sz w:val="24"/>
          <w:szCs w:val="24"/>
          <w:lang w:val="sr-Cyrl-CS"/>
        </w:rPr>
        <w:t xml:space="preserve">. године </w:t>
      </w:r>
      <w:r w:rsidRPr="00BF06F0">
        <w:rPr>
          <w:rFonts w:ascii="Times New Roman" w:eastAsia="Times New Roman" w:hAnsi="Times New Roman" w:cs="Times New Roman"/>
          <w:sz w:val="24"/>
          <w:szCs w:val="24"/>
          <w:lang w:val="sr-Cyrl-CS"/>
        </w:rPr>
        <w:t xml:space="preserve">издате су 2 лиценце </w:t>
      </w:r>
      <w:r w:rsidRPr="00BF06F0">
        <w:rPr>
          <w:rFonts w:ascii="Times New Roman" w:eastAsia="Calibri" w:hAnsi="Times New Roman" w:cs="Times New Roman"/>
          <w:sz w:val="24"/>
          <w:szCs w:val="24"/>
          <w:lang w:val="sr-Cyrl-CS"/>
        </w:rPr>
        <w:t>за обављање делатности возара унутрашње пловидбе у домаћем и међународном превозу</w:t>
      </w:r>
      <w:r w:rsidRPr="00BF06F0">
        <w:rPr>
          <w:rFonts w:ascii="Times New Roman" w:eastAsia="Times New Roman" w:hAnsi="Times New Roman" w:cs="Times New Roman"/>
          <w:sz w:val="24"/>
          <w:szCs w:val="24"/>
          <w:lang w:val="sr-Cyrl-CS"/>
        </w:rPr>
        <w:t>.</w:t>
      </w:r>
    </w:p>
    <w:p w14:paraId="3779CDEB" w14:textId="77777777" w:rsidR="00FA7584" w:rsidRPr="00BF06F0" w:rsidRDefault="00FA7584" w:rsidP="00FA7584">
      <w:pPr>
        <w:spacing w:after="0" w:line="240" w:lineRule="auto"/>
        <w:ind w:right="-23" w:firstLine="709"/>
        <w:jc w:val="both"/>
        <w:rPr>
          <w:rFonts w:ascii="Times New Roman" w:eastAsia="Times New Roman" w:hAnsi="Times New Roman" w:cs="Times New Roman"/>
          <w:sz w:val="24"/>
          <w:szCs w:val="24"/>
        </w:rPr>
      </w:pPr>
      <w:r w:rsidRPr="00BF06F0">
        <w:rPr>
          <w:rFonts w:ascii="Times New Roman" w:eastAsia="Times New Roman" w:hAnsi="Times New Roman" w:cs="Times New Roman"/>
          <w:sz w:val="24"/>
          <w:szCs w:val="24"/>
          <w:lang w:val="sr-Cyrl-CS"/>
        </w:rPr>
        <w:t>Издато је 5</w:t>
      </w:r>
      <w:r w:rsidRPr="00BF06F0">
        <w:rPr>
          <w:rFonts w:ascii="Times New Roman" w:eastAsia="Times New Roman" w:hAnsi="Times New Roman" w:cs="Times New Roman"/>
          <w:sz w:val="24"/>
          <w:szCs w:val="24"/>
        </w:rPr>
        <w:t xml:space="preserve"> лиценци за обављање делатности вађења речног наноса из водног пута. </w:t>
      </w:r>
    </w:p>
    <w:p w14:paraId="56DD8DF5" w14:textId="77777777" w:rsidR="00FA7584" w:rsidRPr="00BF06F0" w:rsidRDefault="00FA7584" w:rsidP="00FA7584">
      <w:pPr>
        <w:spacing w:after="0" w:line="240" w:lineRule="auto"/>
        <w:ind w:right="-23" w:firstLine="709"/>
        <w:jc w:val="both"/>
        <w:rPr>
          <w:rFonts w:ascii="Times New Roman" w:eastAsia="Calibri" w:hAnsi="Times New Roman" w:cs="Times New Roman"/>
          <w:sz w:val="24"/>
          <w:szCs w:val="24"/>
        </w:rPr>
      </w:pPr>
      <w:r w:rsidRPr="00BF06F0">
        <w:rPr>
          <w:rFonts w:ascii="Times New Roman" w:eastAsia="Times New Roman" w:hAnsi="Times New Roman" w:cs="Times New Roman"/>
          <w:sz w:val="24"/>
          <w:szCs w:val="24"/>
        </w:rPr>
        <w:t>У уписник бродских агената и агената посредника уписана су 4 привредна друштва.</w:t>
      </w:r>
    </w:p>
    <w:p w14:paraId="3333856B" w14:textId="164FB3CA" w:rsidR="000335EB" w:rsidRPr="00BF06F0" w:rsidRDefault="00A2638A" w:rsidP="007C766B">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r w:rsidRPr="00BF06F0">
        <w:rPr>
          <w:rFonts w:ascii="Times New Roman" w:eastAsia="Times New Roman" w:hAnsi="Times New Roman" w:cs="Times New Roman"/>
          <w:b/>
          <w:bCs/>
          <w:i/>
          <w:iCs/>
          <w:sz w:val="24"/>
          <w:szCs w:val="28"/>
          <w:lang w:val="sr-Cyrl-RS" w:eastAsia="x-none"/>
        </w:rPr>
        <w:t>12.5 Сектор за грађевинске послове, спровођење обједињене процедуре и озакоњење</w:t>
      </w:r>
      <w:bookmarkEnd w:id="93"/>
    </w:p>
    <w:p w14:paraId="1D817B6E" w14:textId="77777777" w:rsidR="00D06CE2" w:rsidRPr="00BF06F0" w:rsidRDefault="00D06CE2" w:rsidP="00D06CE2">
      <w:pPr>
        <w:autoSpaceDE w:val="0"/>
        <w:autoSpaceDN w:val="0"/>
        <w:adjustRightInd w:val="0"/>
        <w:spacing w:after="0"/>
        <w:ind w:firstLine="720"/>
        <w:jc w:val="both"/>
        <w:rPr>
          <w:rFonts w:ascii="Times New Roman" w:eastAsia="Calibri" w:hAnsi="Times New Roman" w:cs="Times New Roman"/>
          <w:sz w:val="24"/>
          <w:szCs w:val="24"/>
          <w:lang w:val="sr-Cyrl-RS"/>
        </w:rPr>
      </w:pPr>
      <w:r w:rsidRPr="00BF06F0">
        <w:rPr>
          <w:rFonts w:ascii="Times New Roman" w:eastAsia="Calibri" w:hAnsi="Times New Roman" w:cs="Times New Roman"/>
          <w:b/>
          <w:sz w:val="24"/>
          <w:szCs w:val="24"/>
          <w:lang w:val="sr-Cyrl-RS"/>
        </w:rPr>
        <w:t xml:space="preserve">У периоду </w:t>
      </w:r>
      <w:r w:rsidRPr="00BF06F0">
        <w:rPr>
          <w:rFonts w:ascii="Times New Roman" w:eastAsia="Times New Roman" w:hAnsi="Times New Roman" w:cs="Times New Roman"/>
          <w:b/>
          <w:bCs/>
          <w:sz w:val="24"/>
          <w:szCs w:val="24"/>
          <w:lang w:val="sr-Cyrl-RS"/>
        </w:rPr>
        <w:t>јануар-децембар 2</w:t>
      </w:r>
      <w:r w:rsidRPr="00BF06F0">
        <w:rPr>
          <w:rFonts w:ascii="Times New Roman" w:eastAsia="Times New Roman" w:hAnsi="Times New Roman" w:cs="Times New Roman"/>
          <w:b/>
          <w:bCs/>
          <w:sz w:val="24"/>
          <w:szCs w:val="24"/>
          <w:lang w:val="sr-Latn-RS"/>
        </w:rPr>
        <w:t>01</w:t>
      </w:r>
      <w:r w:rsidRPr="00BF06F0">
        <w:rPr>
          <w:rFonts w:ascii="Times New Roman" w:eastAsia="Times New Roman" w:hAnsi="Times New Roman" w:cs="Times New Roman"/>
          <w:b/>
          <w:bCs/>
          <w:sz w:val="24"/>
          <w:szCs w:val="24"/>
          <w:lang w:val="sr-Cyrl-RS"/>
        </w:rPr>
        <w:t>9</w:t>
      </w:r>
      <w:r w:rsidRPr="00BF06F0">
        <w:rPr>
          <w:rFonts w:ascii="Times New Roman" w:eastAsia="Calibri" w:hAnsi="Times New Roman" w:cs="Times New Roman"/>
          <w:sz w:val="24"/>
          <w:szCs w:val="24"/>
          <w:lang w:val="sr-Cyrl-CS"/>
        </w:rPr>
        <w:t xml:space="preserve">. </w:t>
      </w:r>
      <w:r w:rsidRPr="00BF06F0">
        <w:rPr>
          <w:rFonts w:ascii="Times New Roman" w:eastAsia="Calibri" w:hAnsi="Times New Roman" w:cs="Times New Roman"/>
          <w:b/>
          <w:sz w:val="24"/>
          <w:szCs w:val="24"/>
          <w:lang w:val="sr-Cyrl-RS"/>
        </w:rPr>
        <w:t>године</w:t>
      </w:r>
      <w:r w:rsidRPr="00BF06F0">
        <w:rPr>
          <w:rFonts w:ascii="Times New Roman" w:eastAsia="Calibri" w:hAnsi="Times New Roman" w:cs="Times New Roman"/>
          <w:sz w:val="24"/>
          <w:szCs w:val="24"/>
          <w:lang w:val="sr-Cyrl-RS"/>
        </w:rPr>
        <w:t xml:space="preserve"> кроз Централну евиденцију обједињене процедуре (ЦЕОП) Одељењу за обједињену процедуру у Министарству грађевинарства, саобраћаја и инфраструктуре поднето је </w:t>
      </w:r>
      <w:r w:rsidRPr="00BF06F0">
        <w:rPr>
          <w:rFonts w:ascii="Times New Roman" w:eastAsia="Calibri" w:hAnsi="Times New Roman" w:cs="Times New Roman"/>
          <w:sz w:val="24"/>
          <w:szCs w:val="24"/>
          <w:lang w:val="sr-Cyrl-CS"/>
        </w:rPr>
        <w:t>2</w:t>
      </w:r>
      <w:r w:rsidRPr="00BF06F0">
        <w:rPr>
          <w:rFonts w:ascii="Times New Roman" w:eastAsia="Calibri" w:hAnsi="Times New Roman" w:cs="Times New Roman"/>
          <w:sz w:val="24"/>
          <w:szCs w:val="24"/>
        </w:rPr>
        <w:t>699</w:t>
      </w:r>
      <w:r w:rsidRPr="00BF06F0">
        <w:rPr>
          <w:rFonts w:ascii="Times New Roman" w:eastAsia="Calibri" w:hAnsi="Times New Roman" w:cs="Times New Roman"/>
          <w:sz w:val="24"/>
          <w:szCs w:val="24"/>
          <w:lang w:val="sr-Cyrl-RS"/>
        </w:rPr>
        <w:t xml:space="preserve"> захтева на решавање по различитим основама. </w:t>
      </w:r>
    </w:p>
    <w:p w14:paraId="0B68DA9E" w14:textId="77777777" w:rsidR="00D06CE2" w:rsidRPr="00BF06F0" w:rsidRDefault="00D06CE2" w:rsidP="00D06CE2">
      <w:pPr>
        <w:autoSpaceDE w:val="0"/>
        <w:autoSpaceDN w:val="0"/>
        <w:adjustRightInd w:val="0"/>
        <w:spacing w:after="0"/>
        <w:ind w:firstLine="720"/>
        <w:jc w:val="both"/>
        <w:rPr>
          <w:rFonts w:ascii="Times New Roman" w:eastAsia="Calibri" w:hAnsi="Times New Roman" w:cs="Times New Roman"/>
          <w:sz w:val="24"/>
          <w:szCs w:val="24"/>
          <w:lang w:val="sr-Cyrl-RS"/>
        </w:rPr>
      </w:pPr>
    </w:p>
    <w:p w14:paraId="5097A6F4" w14:textId="77777777" w:rsidR="00D06CE2" w:rsidRPr="00BF06F0" w:rsidRDefault="00D06CE2" w:rsidP="00D06CE2">
      <w:pPr>
        <w:tabs>
          <w:tab w:val="left" w:pos="720"/>
        </w:tabs>
        <w:autoSpaceDE w:val="0"/>
        <w:autoSpaceDN w:val="0"/>
        <w:adjustRightInd w:val="0"/>
        <w:spacing w:after="0"/>
        <w:jc w:val="both"/>
        <w:rPr>
          <w:rFonts w:ascii="Times New Roman" w:eastAsia="Calibri" w:hAnsi="Times New Roman" w:cs="Times New Roman"/>
          <w:sz w:val="24"/>
          <w:szCs w:val="24"/>
          <w:lang w:val="sr-Cyrl-RS"/>
        </w:rPr>
      </w:pPr>
      <w:r w:rsidRPr="00BF06F0">
        <w:rPr>
          <w:rFonts w:ascii="Times New Roman" w:eastAsia="Calibri" w:hAnsi="Times New Roman" w:cs="Times New Roman"/>
          <w:sz w:val="24"/>
          <w:szCs w:val="24"/>
          <w:lang w:val="sr-Cyrl-RS"/>
        </w:rPr>
        <w:tab/>
        <w:t xml:space="preserve">Од укупног броја захтева, усвојено је </w:t>
      </w:r>
      <w:r w:rsidRPr="00BF06F0">
        <w:rPr>
          <w:rFonts w:ascii="Times New Roman" w:eastAsia="Calibri" w:hAnsi="Times New Roman" w:cs="Times New Roman"/>
          <w:sz w:val="24"/>
          <w:szCs w:val="24"/>
          <w:lang w:val="sr-Cyrl-CS"/>
        </w:rPr>
        <w:t>1522</w:t>
      </w:r>
      <w:r w:rsidRPr="00BF06F0">
        <w:rPr>
          <w:rFonts w:ascii="Times New Roman" w:eastAsia="Calibri" w:hAnsi="Times New Roman" w:cs="Times New Roman"/>
          <w:sz w:val="24"/>
          <w:szCs w:val="24"/>
          <w:lang w:val="sr-Cyrl-RS"/>
        </w:rPr>
        <w:t xml:space="preserve"> захтева,</w:t>
      </w:r>
      <w:r w:rsidRPr="00BF06F0">
        <w:rPr>
          <w:rFonts w:ascii="Times New Roman" w:eastAsia="Calibri" w:hAnsi="Times New Roman" w:cs="Times New Roman"/>
          <w:sz w:val="24"/>
          <w:szCs w:val="24"/>
        </w:rPr>
        <w:t xml:space="preserve"> </w:t>
      </w:r>
      <w:r w:rsidRPr="00BF06F0">
        <w:rPr>
          <w:rFonts w:ascii="Times New Roman" w:eastAsia="Calibri" w:hAnsi="Times New Roman" w:cs="Times New Roman"/>
          <w:sz w:val="24"/>
          <w:szCs w:val="24"/>
          <w:lang w:val="sr-Cyrl-CS"/>
        </w:rPr>
        <w:t>1038</w:t>
      </w:r>
      <w:r w:rsidRPr="00BF06F0">
        <w:rPr>
          <w:rFonts w:ascii="Times New Roman" w:eastAsia="Calibri" w:hAnsi="Times New Roman" w:cs="Times New Roman"/>
          <w:sz w:val="24"/>
          <w:szCs w:val="24"/>
          <w:lang w:val="sr-Cyrl-RS"/>
        </w:rPr>
        <w:t xml:space="preserve"> одбачено и 3 поступка су обустављена. У току је поступање по </w:t>
      </w:r>
      <w:r w:rsidRPr="00BF06F0">
        <w:rPr>
          <w:rFonts w:ascii="Times New Roman" w:eastAsia="Calibri" w:hAnsi="Times New Roman" w:cs="Times New Roman"/>
          <w:sz w:val="24"/>
          <w:szCs w:val="24"/>
        </w:rPr>
        <w:t>136</w:t>
      </w:r>
      <w:r w:rsidRPr="00BF06F0">
        <w:rPr>
          <w:rFonts w:ascii="Times New Roman" w:eastAsia="Calibri" w:hAnsi="Times New Roman" w:cs="Times New Roman"/>
          <w:sz w:val="24"/>
          <w:szCs w:val="24"/>
          <w:lang w:val="sr-Cyrl-RS"/>
        </w:rPr>
        <w:t xml:space="preserve"> захтева (чекају се услови ИЈО, </w:t>
      </w:r>
      <w:r w:rsidRPr="00BF06F0">
        <w:rPr>
          <w:rFonts w:ascii="Times New Roman" w:eastAsia="Calibri" w:hAnsi="Times New Roman" w:cs="Times New Roman"/>
          <w:sz w:val="24"/>
          <w:szCs w:val="24"/>
          <w:lang w:val="sr-Cyrl-RS"/>
        </w:rPr>
        <w:lastRenderedPageBreak/>
        <w:t>катастра, сагласност на трошкове, сагласност на пројектну документацију, потврде Управног суда и сл.). У наведеном периоду поднето је више различитих захтева и допуна документације у папирном облику, у вези захтева у оквиру обједињене процедуре. Већина тих захтева и допуна везано је за предмете који се не решавају кроз ЦЕОП. Неки од захтева поднети су као потпуно нови, што није у складу са одредбама важећег Закона о планирању и изградњи ("Сл. гласник РС", бр. 72/2009, 81/2009 - испр., 64/2010 - одлука УС, 24/2011, 121/2012, 42/2013 - одлука УС, 50/2013 - одлука УС, 98/2013 - одлука УС, 132/2014, 145/2014, 83/2018</w:t>
      </w:r>
      <w:r w:rsidRPr="00BF06F0">
        <w:rPr>
          <w:rFonts w:ascii="Times New Roman" w:eastAsia="Times New Roman" w:hAnsi="Times New Roman" w:cs="Times New Roman"/>
          <w:sz w:val="24"/>
          <w:szCs w:val="24"/>
          <w:lang w:val="en-GB" w:eastAsia="sr-Latn-BA"/>
        </w:rPr>
        <w:t>, 31/2019-9</w:t>
      </w:r>
      <w:r w:rsidRPr="00BF06F0">
        <w:rPr>
          <w:rFonts w:ascii="Times New Roman" w:eastAsia="Calibri" w:hAnsi="Times New Roman" w:cs="Times New Roman"/>
          <w:sz w:val="24"/>
          <w:szCs w:val="24"/>
          <w:lang w:val="sr-Cyrl-RS"/>
        </w:rPr>
        <w:t>), па су наведени захтеви одбачени.</w:t>
      </w:r>
    </w:p>
    <w:p w14:paraId="64ECCA63" w14:textId="77777777" w:rsidR="00D06CE2" w:rsidRPr="00BF06F0" w:rsidRDefault="00D06CE2" w:rsidP="00D06CE2">
      <w:pPr>
        <w:tabs>
          <w:tab w:val="left" w:pos="709"/>
        </w:tabs>
        <w:autoSpaceDE w:val="0"/>
        <w:autoSpaceDN w:val="0"/>
        <w:adjustRightInd w:val="0"/>
        <w:spacing w:after="0"/>
        <w:jc w:val="both"/>
        <w:rPr>
          <w:rFonts w:ascii="Times New Roman" w:eastAsia="Times New Roman" w:hAnsi="Times New Roman" w:cs="Times New Roman"/>
          <w:sz w:val="24"/>
          <w:szCs w:val="24"/>
        </w:rPr>
      </w:pPr>
    </w:p>
    <w:p w14:paraId="6B1D1972" w14:textId="77777777" w:rsidR="00D06CE2" w:rsidRPr="00BF06F0" w:rsidRDefault="00D06CE2" w:rsidP="00D06CE2">
      <w:pPr>
        <w:tabs>
          <w:tab w:val="left" w:pos="709"/>
        </w:tabs>
        <w:autoSpaceDE w:val="0"/>
        <w:autoSpaceDN w:val="0"/>
        <w:adjustRightInd w:val="0"/>
        <w:spacing w:after="0"/>
        <w:jc w:val="center"/>
        <w:rPr>
          <w:rFonts w:ascii="Times New Roman" w:eastAsia="Times New Roman" w:hAnsi="Times New Roman" w:cs="Times New Roman"/>
          <w:noProof/>
          <w:sz w:val="24"/>
          <w:szCs w:val="24"/>
        </w:rPr>
      </w:pPr>
      <w:r w:rsidRPr="00BF06F0">
        <w:rPr>
          <w:noProof/>
        </w:rPr>
        <w:drawing>
          <wp:inline distT="0" distB="0" distL="0" distR="0" wp14:anchorId="48D9794E" wp14:editId="05F6CFAF">
            <wp:extent cx="457200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6661051" w14:textId="77777777" w:rsidR="00D06CE2" w:rsidRPr="00BF06F0" w:rsidRDefault="00D06CE2" w:rsidP="00D06CE2">
      <w:pPr>
        <w:tabs>
          <w:tab w:val="left" w:pos="709"/>
        </w:tabs>
        <w:autoSpaceDE w:val="0"/>
        <w:autoSpaceDN w:val="0"/>
        <w:adjustRightInd w:val="0"/>
        <w:spacing w:after="0"/>
        <w:jc w:val="both"/>
        <w:rPr>
          <w:rFonts w:ascii="Times New Roman" w:eastAsia="Times New Roman" w:hAnsi="Times New Roman" w:cs="Times New Roman"/>
          <w:noProof/>
          <w:sz w:val="24"/>
          <w:szCs w:val="24"/>
        </w:rPr>
      </w:pPr>
    </w:p>
    <w:p w14:paraId="248CCE77" w14:textId="35FF3EC1" w:rsidR="00D06CE2" w:rsidRPr="00BF06F0" w:rsidRDefault="00D06CE2" w:rsidP="00D06CE2">
      <w:pPr>
        <w:tabs>
          <w:tab w:val="left" w:pos="709"/>
        </w:tabs>
        <w:autoSpaceDE w:val="0"/>
        <w:autoSpaceDN w:val="0"/>
        <w:adjustRightInd w:val="0"/>
        <w:spacing w:after="0"/>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noProof/>
          <w:sz w:val="24"/>
          <w:szCs w:val="24"/>
        </w:rPr>
        <w:tab/>
      </w:r>
      <w:r w:rsidRPr="00BF06F0">
        <w:rPr>
          <w:rFonts w:ascii="Times New Roman" w:eastAsia="Times New Roman" w:hAnsi="Times New Roman" w:cs="Times New Roman"/>
          <w:sz w:val="24"/>
          <w:szCs w:val="24"/>
          <w:lang w:val="sr-Cyrl-RS"/>
        </w:rPr>
        <w:t xml:space="preserve">Одељењу за обједињену процедуру у Министарству грађевинарства, саобраћаја и инфраструктуре кроз Централну евиденцију обједињене процедуре (ЦЕОП) је у периоду од 1. </w:t>
      </w:r>
      <w:r w:rsidRPr="00BF06F0">
        <w:rPr>
          <w:rFonts w:ascii="Times New Roman" w:eastAsia="Times New Roman" w:hAnsi="Times New Roman" w:cs="Times New Roman"/>
          <w:b/>
          <w:bCs/>
          <w:sz w:val="24"/>
          <w:szCs w:val="24"/>
          <w:lang w:val="sr-Cyrl-RS"/>
        </w:rPr>
        <w:t xml:space="preserve">јануар - </w:t>
      </w:r>
      <w:r w:rsidRPr="00BF06F0">
        <w:rPr>
          <w:rFonts w:ascii="Times New Roman" w:eastAsia="Times New Roman" w:hAnsi="Times New Roman" w:cs="Times New Roman"/>
          <w:b/>
          <w:bCs/>
          <w:sz w:val="24"/>
          <w:szCs w:val="24"/>
          <w:lang w:val="sr-Cyrl-CS"/>
        </w:rPr>
        <w:t>31. децембар</w:t>
      </w:r>
      <w:r w:rsidRPr="00BF06F0">
        <w:rPr>
          <w:rFonts w:ascii="Times New Roman" w:eastAsia="Times New Roman" w:hAnsi="Times New Roman" w:cs="Times New Roman"/>
          <w:b/>
          <w:bCs/>
          <w:sz w:val="24"/>
          <w:szCs w:val="24"/>
          <w:lang w:val="sr-Cyrl-RS"/>
        </w:rPr>
        <w:t xml:space="preserve"> 2</w:t>
      </w:r>
      <w:r w:rsidRPr="00BF06F0">
        <w:rPr>
          <w:rFonts w:ascii="Times New Roman" w:eastAsia="Times New Roman" w:hAnsi="Times New Roman" w:cs="Times New Roman"/>
          <w:b/>
          <w:bCs/>
          <w:sz w:val="24"/>
          <w:szCs w:val="24"/>
          <w:lang w:val="sr-Latn-RS"/>
        </w:rPr>
        <w:t>01</w:t>
      </w:r>
      <w:r w:rsidRPr="00BF06F0">
        <w:rPr>
          <w:rFonts w:ascii="Times New Roman" w:eastAsia="Times New Roman" w:hAnsi="Times New Roman" w:cs="Times New Roman"/>
          <w:b/>
          <w:bCs/>
          <w:sz w:val="24"/>
          <w:szCs w:val="24"/>
          <w:lang w:val="sr-Cyrl-RS"/>
        </w:rPr>
        <w:t>9</w:t>
      </w:r>
      <w:r w:rsidRPr="00BF06F0">
        <w:rPr>
          <w:rFonts w:ascii="Times New Roman" w:eastAsia="Times New Roman" w:hAnsi="Times New Roman" w:cs="Times New Roman"/>
          <w:b/>
          <w:sz w:val="24"/>
          <w:szCs w:val="24"/>
          <w:lang w:val="sr-Cyrl-RS"/>
        </w:rPr>
        <w:t xml:space="preserve">. године </w:t>
      </w:r>
      <w:r w:rsidRPr="00BF06F0">
        <w:rPr>
          <w:rFonts w:ascii="Times New Roman" w:eastAsia="Times New Roman" w:hAnsi="Times New Roman" w:cs="Times New Roman"/>
          <w:sz w:val="24"/>
          <w:szCs w:val="24"/>
          <w:lang w:val="sr-Cyrl-RS"/>
        </w:rPr>
        <w:t>у просеку пристизало 10,34 захтева по радном дану. У току једног месеца просечно пристиже 2</w:t>
      </w:r>
      <w:r w:rsidRPr="00BF06F0">
        <w:rPr>
          <w:rFonts w:ascii="Times New Roman" w:eastAsia="Times New Roman" w:hAnsi="Times New Roman" w:cs="Times New Roman"/>
          <w:sz w:val="24"/>
          <w:szCs w:val="24"/>
          <w:lang w:val="sr-Cyrl-CS"/>
        </w:rPr>
        <w:t>25</w:t>
      </w:r>
      <w:r w:rsidRPr="00BF06F0">
        <w:rPr>
          <w:rFonts w:ascii="Times New Roman" w:eastAsia="Times New Roman" w:hAnsi="Times New Roman" w:cs="Times New Roman"/>
          <w:sz w:val="24"/>
          <w:szCs w:val="24"/>
          <w:lang w:val="sr-Cyrl-RS"/>
        </w:rPr>
        <w:t xml:space="preserve"> захтев</w:t>
      </w:r>
      <w:r w:rsidRPr="00BF06F0">
        <w:rPr>
          <w:rFonts w:ascii="Times New Roman" w:eastAsia="Times New Roman" w:hAnsi="Times New Roman" w:cs="Times New Roman"/>
          <w:sz w:val="24"/>
          <w:szCs w:val="24"/>
        </w:rPr>
        <w:t>a</w:t>
      </w:r>
      <w:r w:rsidRPr="00BF06F0">
        <w:rPr>
          <w:rFonts w:ascii="Times New Roman" w:eastAsia="Times New Roman" w:hAnsi="Times New Roman" w:cs="Times New Roman"/>
          <w:sz w:val="24"/>
          <w:szCs w:val="24"/>
          <w:lang w:val="sr-Cyrl-RS"/>
        </w:rPr>
        <w:t>, а рекорд држи месец октобар 2019. године када је пристигло 270 захтева.</w:t>
      </w:r>
    </w:p>
    <w:p w14:paraId="1C17486F" w14:textId="67292353" w:rsidR="000810BC" w:rsidRPr="00BF06F0" w:rsidRDefault="000810BC" w:rsidP="00D06CE2">
      <w:pPr>
        <w:tabs>
          <w:tab w:val="left" w:pos="709"/>
        </w:tabs>
        <w:autoSpaceDE w:val="0"/>
        <w:autoSpaceDN w:val="0"/>
        <w:adjustRightInd w:val="0"/>
        <w:spacing w:after="0"/>
        <w:jc w:val="both"/>
        <w:rPr>
          <w:rFonts w:ascii="Times New Roman" w:eastAsia="Times New Roman" w:hAnsi="Times New Roman" w:cs="Times New Roman"/>
          <w:sz w:val="24"/>
          <w:szCs w:val="24"/>
          <w:lang w:val="sr-Cyrl-RS"/>
        </w:rPr>
      </w:pPr>
    </w:p>
    <w:p w14:paraId="7B77D9AE" w14:textId="77777777" w:rsidR="00924722" w:rsidRPr="00BF06F0" w:rsidRDefault="00924722" w:rsidP="00924722">
      <w:pPr>
        <w:autoSpaceDE w:val="0"/>
        <w:autoSpaceDN w:val="0"/>
        <w:adjustRightInd w:val="0"/>
        <w:spacing w:after="0"/>
        <w:ind w:firstLine="720"/>
        <w:jc w:val="both"/>
        <w:rPr>
          <w:rFonts w:ascii="Times New Roman" w:eastAsia="Calibri" w:hAnsi="Times New Roman" w:cs="Times New Roman"/>
          <w:sz w:val="24"/>
          <w:szCs w:val="24"/>
        </w:rPr>
      </w:pPr>
      <w:r w:rsidRPr="00BF06F0">
        <w:rPr>
          <w:rFonts w:ascii="Times New Roman" w:eastAsia="Calibri" w:hAnsi="Times New Roman" w:cs="Times New Roman"/>
          <w:b/>
          <w:sz w:val="24"/>
          <w:szCs w:val="24"/>
        </w:rPr>
        <w:t xml:space="preserve">У периоду </w:t>
      </w:r>
      <w:r w:rsidRPr="00BF06F0">
        <w:rPr>
          <w:rFonts w:ascii="Times New Roman" w:eastAsia="Times New Roman" w:hAnsi="Times New Roman" w:cs="Times New Roman"/>
          <w:b/>
          <w:bCs/>
          <w:sz w:val="24"/>
          <w:szCs w:val="24"/>
        </w:rPr>
        <w:t>јануар-</w:t>
      </w:r>
      <w:r w:rsidRPr="00BF06F0">
        <w:rPr>
          <w:rFonts w:ascii="Times New Roman" w:eastAsia="Times New Roman" w:hAnsi="Times New Roman" w:cs="Times New Roman"/>
          <w:b/>
          <w:bCs/>
          <w:sz w:val="24"/>
          <w:szCs w:val="24"/>
          <w:lang w:val="sr-Cyrl-CS"/>
        </w:rPr>
        <w:t xml:space="preserve">август </w:t>
      </w:r>
      <w:r w:rsidRPr="00BF06F0">
        <w:rPr>
          <w:rFonts w:ascii="Times New Roman" w:eastAsia="Times New Roman" w:hAnsi="Times New Roman" w:cs="Times New Roman"/>
          <w:b/>
          <w:bCs/>
          <w:sz w:val="24"/>
          <w:szCs w:val="24"/>
        </w:rPr>
        <w:t>2020</w:t>
      </w:r>
      <w:r w:rsidRPr="00BF06F0">
        <w:rPr>
          <w:rFonts w:ascii="Times New Roman" w:eastAsia="Calibri" w:hAnsi="Times New Roman" w:cs="Times New Roman"/>
          <w:sz w:val="24"/>
          <w:szCs w:val="24"/>
          <w:lang w:val="sr-Cyrl-CS"/>
        </w:rPr>
        <w:t xml:space="preserve">. </w:t>
      </w:r>
      <w:r w:rsidRPr="00BF06F0">
        <w:rPr>
          <w:rFonts w:ascii="Times New Roman" w:eastAsia="Calibri" w:hAnsi="Times New Roman" w:cs="Times New Roman"/>
          <w:b/>
          <w:sz w:val="24"/>
          <w:szCs w:val="24"/>
        </w:rPr>
        <w:t>године</w:t>
      </w:r>
      <w:r w:rsidRPr="00BF06F0">
        <w:rPr>
          <w:rFonts w:ascii="Times New Roman" w:eastAsia="Calibri" w:hAnsi="Times New Roman" w:cs="Times New Roman"/>
          <w:sz w:val="24"/>
          <w:szCs w:val="24"/>
        </w:rPr>
        <w:t xml:space="preserve"> кроз Централну евиденцију обједињене процедуре (ЦЕОП) Одељењу за обједињену процедуру у Министарству грађевинарства, саобраћаја и инфраструктуре поднето је 1651 захтева на решавање по различитим основама. </w:t>
      </w:r>
    </w:p>
    <w:p w14:paraId="3FE6DB00" w14:textId="77777777" w:rsidR="00924722" w:rsidRPr="00BF06F0" w:rsidRDefault="00924722" w:rsidP="00924722">
      <w:pPr>
        <w:autoSpaceDE w:val="0"/>
        <w:autoSpaceDN w:val="0"/>
        <w:adjustRightInd w:val="0"/>
        <w:spacing w:after="0"/>
        <w:ind w:firstLine="720"/>
        <w:jc w:val="both"/>
        <w:rPr>
          <w:rFonts w:ascii="Times New Roman" w:eastAsia="Calibri" w:hAnsi="Times New Roman" w:cs="Times New Roman"/>
          <w:sz w:val="24"/>
          <w:szCs w:val="24"/>
        </w:rPr>
      </w:pPr>
    </w:p>
    <w:p w14:paraId="166C7355" w14:textId="77777777" w:rsidR="00924722" w:rsidRPr="00BF06F0" w:rsidRDefault="00924722" w:rsidP="00924722">
      <w:pPr>
        <w:jc w:val="both"/>
        <w:rPr>
          <w:rFonts w:ascii="Times New Roman" w:eastAsia="Times New Roman" w:hAnsi="Times New Roman" w:cs="Times New Roman"/>
          <w:sz w:val="24"/>
          <w:szCs w:val="24"/>
          <w:lang w:val="en-GB" w:eastAsia="sr-Latn-BA"/>
        </w:rPr>
      </w:pPr>
      <w:r w:rsidRPr="00BF06F0">
        <w:rPr>
          <w:rFonts w:ascii="Times New Roman" w:eastAsia="Calibri" w:hAnsi="Times New Roman" w:cs="Times New Roman"/>
          <w:sz w:val="24"/>
          <w:szCs w:val="24"/>
        </w:rPr>
        <w:tab/>
        <w:t xml:space="preserve">Од укупног броја захтева, усвојено је </w:t>
      </w:r>
      <w:r w:rsidRPr="00BF06F0">
        <w:rPr>
          <w:rFonts w:ascii="Times New Roman" w:eastAsia="Calibri" w:hAnsi="Times New Roman" w:cs="Times New Roman"/>
          <w:sz w:val="24"/>
          <w:szCs w:val="24"/>
          <w:lang w:val="sr-Cyrl-CS"/>
        </w:rPr>
        <w:t>856</w:t>
      </w:r>
      <w:r w:rsidRPr="00BF06F0">
        <w:rPr>
          <w:rFonts w:ascii="Times New Roman" w:eastAsia="Calibri" w:hAnsi="Times New Roman" w:cs="Times New Roman"/>
          <w:sz w:val="24"/>
          <w:szCs w:val="24"/>
        </w:rPr>
        <w:t xml:space="preserve"> захтева</w:t>
      </w:r>
      <w:r w:rsidRPr="00BF06F0">
        <w:rPr>
          <w:rFonts w:ascii="Times New Roman" w:eastAsia="Calibri" w:hAnsi="Times New Roman" w:cs="Times New Roman"/>
          <w:sz w:val="24"/>
          <w:szCs w:val="24"/>
          <w:lang w:val="sr-Cyrl-CS"/>
        </w:rPr>
        <w:t xml:space="preserve"> (51,85)</w:t>
      </w:r>
      <w:r w:rsidRPr="00BF06F0">
        <w:rPr>
          <w:rFonts w:ascii="Times New Roman" w:eastAsia="Calibri" w:hAnsi="Times New Roman" w:cs="Times New Roman"/>
          <w:sz w:val="24"/>
          <w:szCs w:val="24"/>
        </w:rPr>
        <w:t xml:space="preserve">, </w:t>
      </w:r>
      <w:r w:rsidRPr="00BF06F0">
        <w:rPr>
          <w:rFonts w:ascii="Times New Roman" w:eastAsia="Calibri" w:hAnsi="Times New Roman" w:cs="Times New Roman"/>
          <w:sz w:val="24"/>
          <w:szCs w:val="24"/>
          <w:lang w:val="sr-Cyrl-CS"/>
        </w:rPr>
        <w:t>604</w:t>
      </w:r>
      <w:r w:rsidRPr="00BF06F0">
        <w:rPr>
          <w:rFonts w:ascii="Times New Roman" w:eastAsia="Calibri" w:hAnsi="Times New Roman" w:cs="Times New Roman"/>
          <w:sz w:val="24"/>
          <w:szCs w:val="24"/>
        </w:rPr>
        <w:t xml:space="preserve"> је одбачено </w:t>
      </w:r>
      <w:r w:rsidRPr="00BF06F0">
        <w:rPr>
          <w:rFonts w:ascii="Times New Roman" w:eastAsia="Calibri" w:hAnsi="Times New Roman" w:cs="Times New Roman"/>
          <w:sz w:val="24"/>
          <w:szCs w:val="24"/>
          <w:lang w:val="sr-Cyrl-CS"/>
        </w:rPr>
        <w:t>(36,58%)</w:t>
      </w:r>
      <w:r w:rsidRPr="00BF06F0">
        <w:rPr>
          <w:rFonts w:ascii="Times New Roman" w:eastAsia="Calibri" w:hAnsi="Times New Roman" w:cs="Times New Roman"/>
          <w:sz w:val="24"/>
          <w:szCs w:val="24"/>
        </w:rPr>
        <w:t xml:space="preserve">. У току је поступање по 191 захтеву </w:t>
      </w:r>
      <w:r w:rsidRPr="00BF06F0">
        <w:rPr>
          <w:rFonts w:ascii="Times New Roman" w:eastAsia="Calibri" w:hAnsi="Times New Roman" w:cs="Times New Roman"/>
          <w:sz w:val="24"/>
          <w:szCs w:val="24"/>
          <w:lang w:val="sr-Cyrl-CS"/>
        </w:rPr>
        <w:t xml:space="preserve">(11,57%) </w:t>
      </w:r>
      <w:r w:rsidRPr="00BF06F0">
        <w:rPr>
          <w:rFonts w:ascii="Times New Roman" w:eastAsia="Calibri" w:hAnsi="Times New Roman" w:cs="Times New Roman"/>
          <w:sz w:val="24"/>
          <w:szCs w:val="24"/>
        </w:rPr>
        <w:t xml:space="preserve">(чекају се услови Имаоца јавних овлашћења (ИЈО), катастра, сагласност на трошкове, сагласност на пројектну документацију, потврде Управног суда и сл.). У наведеном периоду поднето је више различитих захтева и допуна документације у папирном облику, у вези захтева у оквиру обједињене процедуре. Већина тих захтева и допуна везано је за предмете који се не решавају кроз ЦЕОП. Неки од захтева поднети су као потпуно нови, што </w:t>
      </w:r>
      <w:r w:rsidRPr="00BF06F0">
        <w:rPr>
          <w:rFonts w:ascii="Times New Roman" w:eastAsia="Calibri" w:hAnsi="Times New Roman" w:cs="Times New Roman"/>
          <w:sz w:val="24"/>
          <w:szCs w:val="24"/>
        </w:rPr>
        <w:lastRenderedPageBreak/>
        <w:t>није у складу са одредбама важећег Закона о планирању и изградњи ("Сл. гласник РС", бр. 72/2009, 81/2009 - испр., 64/2010 - одлука УС, 24/2011, 121/2012, 42/2013 - одлука УС, 50/2013 - одлука УС, 98/2013 - одлука УС, 132/2014, 145/2014, 83/2018</w:t>
      </w:r>
      <w:r w:rsidRPr="00BF06F0">
        <w:rPr>
          <w:rFonts w:ascii="Times New Roman" w:eastAsia="Times New Roman" w:hAnsi="Times New Roman" w:cs="Times New Roman"/>
          <w:sz w:val="24"/>
          <w:szCs w:val="24"/>
          <w:lang w:val="en-GB" w:eastAsia="sr-Latn-BA"/>
        </w:rPr>
        <w:t xml:space="preserve">, 31/2019, 37/2019 – </w:t>
      </w:r>
      <w:r w:rsidRPr="00BF06F0">
        <w:rPr>
          <w:rFonts w:ascii="Times New Roman" w:eastAsia="Times New Roman" w:hAnsi="Times New Roman" w:cs="Times New Roman"/>
          <w:sz w:val="24"/>
          <w:szCs w:val="24"/>
          <w:lang w:val="sr-Cyrl-CS" w:eastAsia="sr-Latn-BA"/>
        </w:rPr>
        <w:t>др. Закон и</w:t>
      </w:r>
      <w:r w:rsidRPr="00BF06F0">
        <w:rPr>
          <w:rFonts w:ascii="Times New Roman" w:eastAsia="Times New Roman" w:hAnsi="Times New Roman" w:cs="Times New Roman"/>
          <w:sz w:val="24"/>
          <w:szCs w:val="24"/>
          <w:lang w:val="en-GB" w:eastAsia="sr-Latn-BA"/>
        </w:rPr>
        <w:t xml:space="preserve"> 9/2020)</w:t>
      </w:r>
      <w:r w:rsidRPr="00BF06F0">
        <w:rPr>
          <w:rFonts w:ascii="Times New Roman" w:eastAsia="Times New Roman" w:hAnsi="Times New Roman" w:cs="Times New Roman"/>
          <w:sz w:val="24"/>
          <w:szCs w:val="24"/>
          <w:lang w:val="sr-Cyrl-CS" w:eastAsia="sr-Latn-BA"/>
        </w:rPr>
        <w:t xml:space="preserve"> </w:t>
      </w:r>
      <w:r w:rsidRPr="00BF06F0">
        <w:rPr>
          <w:rFonts w:ascii="Times New Roman" w:eastAsia="Calibri" w:hAnsi="Times New Roman" w:cs="Times New Roman"/>
          <w:sz w:val="24"/>
          <w:szCs w:val="24"/>
        </w:rPr>
        <w:t>па су наведени захтеви одбачени.</w:t>
      </w:r>
    </w:p>
    <w:p w14:paraId="59913FAC" w14:textId="77777777" w:rsidR="00924722" w:rsidRPr="00BF06F0" w:rsidRDefault="00924722" w:rsidP="00924722">
      <w:pPr>
        <w:tabs>
          <w:tab w:val="left" w:pos="709"/>
        </w:tabs>
        <w:autoSpaceDE w:val="0"/>
        <w:autoSpaceDN w:val="0"/>
        <w:adjustRightInd w:val="0"/>
        <w:spacing w:after="0"/>
        <w:jc w:val="both"/>
        <w:rPr>
          <w:rFonts w:ascii="Times New Roman" w:eastAsia="Times New Roman" w:hAnsi="Times New Roman" w:cs="Times New Roman"/>
          <w:sz w:val="24"/>
          <w:szCs w:val="24"/>
        </w:rPr>
      </w:pPr>
    </w:p>
    <w:p w14:paraId="34448160" w14:textId="77777777" w:rsidR="00924722" w:rsidRPr="00BF06F0" w:rsidRDefault="00924722" w:rsidP="00924722">
      <w:pPr>
        <w:tabs>
          <w:tab w:val="left" w:pos="709"/>
        </w:tabs>
        <w:autoSpaceDE w:val="0"/>
        <w:autoSpaceDN w:val="0"/>
        <w:adjustRightInd w:val="0"/>
        <w:spacing w:after="0"/>
        <w:jc w:val="center"/>
        <w:rPr>
          <w:rFonts w:ascii="Times New Roman" w:eastAsia="Times New Roman" w:hAnsi="Times New Roman" w:cs="Times New Roman"/>
          <w:noProof/>
          <w:sz w:val="24"/>
          <w:szCs w:val="24"/>
          <w:lang w:val="sr-Cyrl-CS"/>
        </w:rPr>
      </w:pPr>
      <w:r w:rsidRPr="00BF06F0">
        <w:rPr>
          <w:noProof/>
        </w:rPr>
        <w:drawing>
          <wp:inline distT="0" distB="0" distL="0" distR="0" wp14:anchorId="2DC57EF3" wp14:editId="0CA40ADE">
            <wp:extent cx="4572000" cy="27432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3241C30" w14:textId="77777777" w:rsidR="00924722" w:rsidRPr="00BF06F0" w:rsidRDefault="00924722" w:rsidP="00924722">
      <w:pPr>
        <w:tabs>
          <w:tab w:val="left" w:pos="709"/>
        </w:tabs>
        <w:autoSpaceDE w:val="0"/>
        <w:autoSpaceDN w:val="0"/>
        <w:adjustRightInd w:val="0"/>
        <w:spacing w:after="0"/>
        <w:jc w:val="both"/>
        <w:rPr>
          <w:rFonts w:ascii="Times New Roman" w:eastAsia="Times New Roman" w:hAnsi="Times New Roman" w:cs="Times New Roman"/>
          <w:noProof/>
          <w:sz w:val="24"/>
          <w:szCs w:val="24"/>
        </w:rPr>
      </w:pPr>
    </w:p>
    <w:p w14:paraId="5B5A2EE2" w14:textId="77777777" w:rsidR="00924722" w:rsidRPr="00BF06F0" w:rsidRDefault="00924722" w:rsidP="00924722">
      <w:pPr>
        <w:tabs>
          <w:tab w:val="left" w:pos="709"/>
        </w:tabs>
        <w:autoSpaceDE w:val="0"/>
        <w:autoSpaceDN w:val="0"/>
        <w:adjustRightInd w:val="0"/>
        <w:spacing w:after="0"/>
        <w:jc w:val="both"/>
        <w:rPr>
          <w:rFonts w:ascii="Times New Roman" w:eastAsia="Times New Roman" w:hAnsi="Times New Roman" w:cs="Times New Roman"/>
          <w:sz w:val="24"/>
          <w:szCs w:val="24"/>
        </w:rPr>
      </w:pPr>
      <w:r w:rsidRPr="00BF06F0">
        <w:rPr>
          <w:rFonts w:ascii="Times New Roman" w:eastAsia="Times New Roman" w:hAnsi="Times New Roman" w:cs="Times New Roman"/>
          <w:noProof/>
          <w:sz w:val="24"/>
          <w:szCs w:val="24"/>
        </w:rPr>
        <w:tab/>
      </w:r>
      <w:r w:rsidRPr="00BF06F0">
        <w:rPr>
          <w:rFonts w:ascii="Times New Roman" w:eastAsia="Times New Roman" w:hAnsi="Times New Roman" w:cs="Times New Roman"/>
          <w:sz w:val="24"/>
          <w:szCs w:val="24"/>
        </w:rPr>
        <w:t xml:space="preserve">Одељењу за обједињену процедуру у Министарству грађевинарства, саобраћаја и инфраструктуре кроз ЦЕОП је у периоду од </w:t>
      </w:r>
      <w:r w:rsidRPr="00BF06F0">
        <w:rPr>
          <w:rFonts w:ascii="Times New Roman" w:eastAsia="Times New Roman" w:hAnsi="Times New Roman" w:cs="Times New Roman"/>
          <w:b/>
          <w:sz w:val="24"/>
          <w:szCs w:val="24"/>
        </w:rPr>
        <w:t>1</w:t>
      </w:r>
      <w:r w:rsidRPr="00BF06F0">
        <w:rPr>
          <w:rFonts w:ascii="Times New Roman" w:eastAsia="Times New Roman" w:hAnsi="Times New Roman" w:cs="Times New Roman"/>
          <w:sz w:val="24"/>
          <w:szCs w:val="24"/>
        </w:rPr>
        <w:t xml:space="preserve">. </w:t>
      </w:r>
      <w:r w:rsidRPr="00BF06F0">
        <w:rPr>
          <w:rFonts w:ascii="Times New Roman" w:eastAsia="Times New Roman" w:hAnsi="Times New Roman" w:cs="Times New Roman"/>
          <w:b/>
          <w:bCs/>
          <w:sz w:val="24"/>
          <w:szCs w:val="24"/>
        </w:rPr>
        <w:t>јануар</w:t>
      </w:r>
      <w:r w:rsidRPr="00BF06F0">
        <w:rPr>
          <w:rFonts w:ascii="Times New Roman" w:eastAsia="Times New Roman" w:hAnsi="Times New Roman" w:cs="Times New Roman"/>
          <w:b/>
          <w:bCs/>
          <w:sz w:val="24"/>
          <w:szCs w:val="24"/>
          <w:lang w:val="sr-Latn-CS"/>
        </w:rPr>
        <w:t xml:space="preserve">a </w:t>
      </w:r>
      <w:r w:rsidRPr="00BF06F0">
        <w:rPr>
          <w:rFonts w:ascii="Times New Roman" w:eastAsia="Times New Roman" w:hAnsi="Times New Roman" w:cs="Times New Roman"/>
          <w:b/>
          <w:bCs/>
          <w:sz w:val="24"/>
          <w:szCs w:val="24"/>
          <w:lang w:val="sr-Cyrl-CS"/>
        </w:rPr>
        <w:t>до</w:t>
      </w:r>
      <w:r w:rsidRPr="00BF06F0">
        <w:rPr>
          <w:rFonts w:ascii="Times New Roman" w:eastAsia="Times New Roman" w:hAnsi="Times New Roman" w:cs="Times New Roman"/>
          <w:b/>
          <w:bCs/>
          <w:sz w:val="24"/>
          <w:szCs w:val="24"/>
        </w:rPr>
        <w:t xml:space="preserve"> </w:t>
      </w:r>
      <w:r w:rsidRPr="00BF06F0">
        <w:rPr>
          <w:rFonts w:ascii="Times New Roman" w:eastAsia="Times New Roman" w:hAnsi="Times New Roman" w:cs="Times New Roman"/>
          <w:b/>
          <w:bCs/>
          <w:sz w:val="24"/>
          <w:szCs w:val="24"/>
          <w:lang w:val="sr-Cyrl-CS"/>
        </w:rPr>
        <w:t>31. августа</w:t>
      </w:r>
      <w:r w:rsidRPr="00BF06F0">
        <w:rPr>
          <w:rFonts w:ascii="Times New Roman" w:eastAsia="Times New Roman" w:hAnsi="Times New Roman" w:cs="Times New Roman"/>
          <w:b/>
          <w:bCs/>
          <w:sz w:val="24"/>
          <w:szCs w:val="24"/>
        </w:rPr>
        <w:t xml:space="preserve"> 2020</w:t>
      </w:r>
      <w:r w:rsidRPr="00BF06F0">
        <w:rPr>
          <w:rFonts w:ascii="Times New Roman" w:eastAsia="Times New Roman" w:hAnsi="Times New Roman" w:cs="Times New Roman"/>
          <w:b/>
          <w:sz w:val="24"/>
          <w:szCs w:val="24"/>
        </w:rPr>
        <w:t xml:space="preserve">. године </w:t>
      </w:r>
      <w:r w:rsidRPr="00BF06F0">
        <w:rPr>
          <w:rFonts w:ascii="Times New Roman" w:eastAsia="Times New Roman" w:hAnsi="Times New Roman" w:cs="Times New Roman"/>
          <w:sz w:val="24"/>
          <w:szCs w:val="24"/>
        </w:rPr>
        <w:t>у просеку пристизало 9,48 захтева по радном дану. У току једног месеца просечно пристиже 206 захтевa, а рекорд држи месец јул 2020. године када је пристигло 227 захтева.</w:t>
      </w:r>
    </w:p>
    <w:p w14:paraId="2285EBD6" w14:textId="6BBB39BE" w:rsidR="005F75AC" w:rsidRPr="00BF06F0" w:rsidRDefault="005F75AC" w:rsidP="000810BC">
      <w:pPr>
        <w:autoSpaceDE w:val="0"/>
        <w:autoSpaceDN w:val="0"/>
        <w:adjustRightInd w:val="0"/>
        <w:spacing w:after="0" w:line="240" w:lineRule="auto"/>
        <w:rPr>
          <w:rFonts w:ascii="Times New Roman" w:eastAsia="Times New Roman" w:hAnsi="Times New Roman" w:cs="Times New Roman"/>
          <w:i/>
          <w:sz w:val="24"/>
          <w:szCs w:val="24"/>
          <w:lang w:val="sr-Cyrl-CS"/>
        </w:rPr>
      </w:pPr>
    </w:p>
    <w:p w14:paraId="79353287" w14:textId="371A7BDC" w:rsidR="007C0CD7" w:rsidRPr="00BF06F0" w:rsidRDefault="000335EB" w:rsidP="006F1B60">
      <w:pPr>
        <w:numPr>
          <w:ilvl w:val="0"/>
          <w:numId w:val="40"/>
        </w:numPr>
        <w:autoSpaceDE w:val="0"/>
        <w:autoSpaceDN w:val="0"/>
        <w:adjustRightInd w:val="0"/>
        <w:spacing w:before="240" w:after="240" w:line="240" w:lineRule="auto"/>
        <w:ind w:left="709" w:hanging="425"/>
        <w:contextualSpacing/>
        <w:jc w:val="both"/>
        <w:rPr>
          <w:rFonts w:ascii="Times New Roman" w:eastAsia="Times New Roman" w:hAnsi="Times New Roman" w:cs="Times New Roman"/>
          <w:b/>
          <w:sz w:val="24"/>
          <w:szCs w:val="24"/>
          <w:highlight w:val="lightGray"/>
          <w:lang w:val="sr-Cyrl-CS"/>
        </w:rPr>
      </w:pPr>
      <w:r w:rsidRPr="00BF06F0">
        <w:rPr>
          <w:rFonts w:ascii="Times New Roman" w:eastAsia="Times New Roman" w:hAnsi="Times New Roman" w:cs="Times New Roman"/>
          <w:b/>
          <w:sz w:val="24"/>
          <w:szCs w:val="24"/>
          <w:highlight w:val="lightGray"/>
          <w:lang w:val="sr-Cyrl-CS"/>
        </w:rPr>
        <w:t>Одсек за издавање локацијских услова</w:t>
      </w:r>
      <w:r w:rsidRPr="00BF06F0">
        <w:rPr>
          <w:rFonts w:ascii="Times New Roman" w:eastAsia="Times New Roman" w:hAnsi="Times New Roman" w:cs="Times New Roman"/>
          <w:b/>
          <w:sz w:val="24"/>
          <w:szCs w:val="24"/>
          <w:highlight w:val="lightGray"/>
          <w:lang w:val="sr-Cyrl-CS"/>
        </w:rPr>
        <w:tab/>
      </w:r>
      <w:r w:rsidRPr="00BF06F0">
        <w:rPr>
          <w:rFonts w:ascii="Times New Roman" w:eastAsia="Times New Roman" w:hAnsi="Times New Roman" w:cs="Times New Roman"/>
          <w:b/>
          <w:sz w:val="24"/>
          <w:szCs w:val="24"/>
          <w:highlight w:val="lightGray"/>
          <w:lang w:val="sr-Cyrl-CS"/>
        </w:rPr>
        <w:tab/>
      </w:r>
      <w:r w:rsidRPr="00BF06F0">
        <w:rPr>
          <w:rFonts w:ascii="Times New Roman" w:eastAsia="Times New Roman" w:hAnsi="Times New Roman" w:cs="Times New Roman"/>
          <w:b/>
          <w:sz w:val="24"/>
          <w:szCs w:val="24"/>
          <w:highlight w:val="lightGray"/>
          <w:lang w:val="sr-Cyrl-CS"/>
        </w:rPr>
        <w:tab/>
      </w:r>
      <w:r w:rsidRPr="00BF06F0">
        <w:rPr>
          <w:rFonts w:ascii="Times New Roman" w:eastAsia="Times New Roman" w:hAnsi="Times New Roman" w:cs="Times New Roman"/>
          <w:b/>
          <w:sz w:val="24"/>
          <w:szCs w:val="24"/>
          <w:highlight w:val="lightGray"/>
          <w:lang w:val="sr-Cyrl-CS"/>
        </w:rPr>
        <w:tab/>
      </w:r>
      <w:r w:rsidRPr="00BF06F0">
        <w:rPr>
          <w:rFonts w:ascii="Times New Roman" w:eastAsia="Times New Roman" w:hAnsi="Times New Roman" w:cs="Times New Roman"/>
          <w:b/>
          <w:sz w:val="24"/>
          <w:szCs w:val="24"/>
          <w:highlight w:val="lightGray"/>
          <w:lang w:val="sr-Cyrl-CS"/>
        </w:rPr>
        <w:tab/>
      </w:r>
    </w:p>
    <w:p w14:paraId="0E0E6AE3" w14:textId="77777777" w:rsidR="000810BC" w:rsidRPr="00BF06F0" w:rsidRDefault="000810BC" w:rsidP="000810BC">
      <w:pPr>
        <w:autoSpaceDE w:val="0"/>
        <w:autoSpaceDN w:val="0"/>
        <w:adjustRightInd w:val="0"/>
        <w:spacing w:before="240" w:after="240" w:line="240" w:lineRule="auto"/>
        <w:ind w:left="709"/>
        <w:contextualSpacing/>
        <w:jc w:val="both"/>
        <w:rPr>
          <w:rFonts w:ascii="Times New Roman" w:eastAsia="Times New Roman" w:hAnsi="Times New Roman" w:cs="Times New Roman"/>
          <w:b/>
          <w:sz w:val="24"/>
          <w:szCs w:val="24"/>
          <w:highlight w:val="lightGray"/>
          <w:lang w:val="sr-Cyrl-CS"/>
        </w:rPr>
      </w:pPr>
    </w:p>
    <w:p w14:paraId="3BB43D72" w14:textId="77777777" w:rsidR="00EC7331" w:rsidRPr="00BF06F0" w:rsidRDefault="00EC7331" w:rsidP="00EC7331">
      <w:pPr>
        <w:autoSpaceDE w:val="0"/>
        <w:autoSpaceDN w:val="0"/>
        <w:adjustRightInd w:val="0"/>
        <w:spacing w:after="0"/>
        <w:ind w:firstLine="720"/>
        <w:jc w:val="both"/>
        <w:rPr>
          <w:rFonts w:ascii="Times New Roman" w:eastAsia="Calibri" w:hAnsi="Times New Roman" w:cs="Times New Roman"/>
          <w:sz w:val="24"/>
          <w:szCs w:val="24"/>
          <w:lang w:val="sr-Cyrl-RS"/>
        </w:rPr>
      </w:pPr>
      <w:r w:rsidRPr="00BF06F0">
        <w:rPr>
          <w:rFonts w:ascii="Times New Roman" w:eastAsia="Calibri" w:hAnsi="Times New Roman" w:cs="Times New Roman"/>
          <w:b/>
          <w:sz w:val="24"/>
          <w:szCs w:val="24"/>
          <w:lang w:val="sr-Cyrl-RS"/>
        </w:rPr>
        <w:t xml:space="preserve">У периоду </w:t>
      </w:r>
      <w:r w:rsidRPr="00BF06F0">
        <w:rPr>
          <w:rFonts w:ascii="Times New Roman" w:eastAsia="Times New Roman" w:hAnsi="Times New Roman" w:cs="Times New Roman"/>
          <w:b/>
          <w:bCs/>
          <w:sz w:val="24"/>
          <w:szCs w:val="24"/>
          <w:lang w:val="sr-Cyrl-RS"/>
        </w:rPr>
        <w:t>јануар-децембар 2</w:t>
      </w:r>
      <w:r w:rsidRPr="00BF06F0">
        <w:rPr>
          <w:rFonts w:ascii="Times New Roman" w:eastAsia="Times New Roman" w:hAnsi="Times New Roman" w:cs="Times New Roman"/>
          <w:b/>
          <w:bCs/>
          <w:sz w:val="24"/>
          <w:szCs w:val="24"/>
          <w:lang w:val="sr-Latn-RS"/>
        </w:rPr>
        <w:t>01</w:t>
      </w:r>
      <w:r w:rsidRPr="00BF06F0">
        <w:rPr>
          <w:rFonts w:ascii="Times New Roman" w:eastAsia="Times New Roman" w:hAnsi="Times New Roman" w:cs="Times New Roman"/>
          <w:b/>
          <w:bCs/>
          <w:sz w:val="24"/>
          <w:szCs w:val="24"/>
          <w:lang w:val="sr-Cyrl-RS"/>
        </w:rPr>
        <w:t>9</w:t>
      </w:r>
      <w:r w:rsidRPr="00BF06F0">
        <w:rPr>
          <w:rFonts w:ascii="Times New Roman" w:eastAsia="Calibri" w:hAnsi="Times New Roman" w:cs="Times New Roman"/>
          <w:sz w:val="24"/>
          <w:szCs w:val="24"/>
          <w:lang w:val="sr-Cyrl-CS"/>
        </w:rPr>
        <w:t xml:space="preserve">. </w:t>
      </w:r>
      <w:r w:rsidRPr="00BF06F0">
        <w:rPr>
          <w:rFonts w:ascii="Times New Roman" w:eastAsia="Calibri" w:hAnsi="Times New Roman" w:cs="Times New Roman"/>
          <w:b/>
          <w:sz w:val="24"/>
          <w:szCs w:val="24"/>
          <w:lang w:val="sr-Cyrl-RS"/>
        </w:rPr>
        <w:t>године</w:t>
      </w:r>
      <w:r w:rsidRPr="00BF06F0">
        <w:rPr>
          <w:rFonts w:ascii="Times New Roman" w:eastAsia="Calibri" w:hAnsi="Times New Roman" w:cs="Times New Roman"/>
          <w:sz w:val="24"/>
          <w:szCs w:val="24"/>
          <w:lang w:val="sr-Cyrl-RS"/>
        </w:rPr>
        <w:t xml:space="preserve"> у Одсеку за локацијске услове примљено је укупно </w:t>
      </w:r>
      <w:r w:rsidRPr="00BF06F0">
        <w:rPr>
          <w:rFonts w:ascii="Times New Roman" w:eastAsia="Calibri" w:hAnsi="Times New Roman" w:cs="Times New Roman"/>
          <w:sz w:val="24"/>
          <w:szCs w:val="24"/>
          <w:lang w:val="sr-Latn-CS"/>
        </w:rPr>
        <w:t xml:space="preserve">231 </w:t>
      </w:r>
      <w:r w:rsidRPr="00BF06F0">
        <w:rPr>
          <w:rFonts w:ascii="Times New Roman" w:eastAsia="Calibri" w:hAnsi="Times New Roman" w:cs="Times New Roman"/>
          <w:sz w:val="24"/>
          <w:szCs w:val="24"/>
          <w:lang w:val="sr-Cyrl-RS"/>
        </w:rPr>
        <w:t xml:space="preserve">захтев ван ЦЕОП система и </w:t>
      </w:r>
      <w:r w:rsidRPr="00BF06F0">
        <w:rPr>
          <w:rFonts w:ascii="Times New Roman" w:eastAsia="Calibri" w:hAnsi="Times New Roman" w:cs="Times New Roman"/>
          <w:sz w:val="24"/>
          <w:szCs w:val="24"/>
          <w:lang w:val="sr-Cyrl-CS"/>
        </w:rPr>
        <w:t>870</w:t>
      </w:r>
      <w:r w:rsidRPr="00BF06F0">
        <w:rPr>
          <w:rFonts w:ascii="Times New Roman" w:eastAsia="Calibri" w:hAnsi="Times New Roman" w:cs="Times New Roman"/>
          <w:sz w:val="24"/>
          <w:szCs w:val="24"/>
          <w:lang w:val="sr-Cyrl-RS"/>
        </w:rPr>
        <w:t xml:space="preserve"> захтева кроз ЦЕОП.</w:t>
      </w:r>
    </w:p>
    <w:p w14:paraId="0CA61D34" w14:textId="77777777" w:rsidR="00EC7331" w:rsidRPr="00BF06F0" w:rsidRDefault="00EC7331" w:rsidP="00EC7331">
      <w:pPr>
        <w:autoSpaceDE w:val="0"/>
        <w:autoSpaceDN w:val="0"/>
        <w:adjustRightInd w:val="0"/>
        <w:spacing w:after="0"/>
        <w:ind w:firstLine="720"/>
        <w:jc w:val="both"/>
        <w:rPr>
          <w:rFonts w:ascii="Times New Roman" w:eastAsia="Calibri" w:hAnsi="Times New Roman" w:cs="Times New Roman"/>
          <w:sz w:val="24"/>
          <w:szCs w:val="24"/>
          <w:lang w:val="sr-Latn-CS"/>
        </w:rPr>
      </w:pPr>
      <w:r w:rsidRPr="00BF06F0">
        <w:rPr>
          <w:rFonts w:ascii="Times New Roman" w:eastAsia="Calibri" w:hAnsi="Times New Roman" w:cs="Times New Roman"/>
          <w:sz w:val="24"/>
          <w:szCs w:val="24"/>
          <w:lang w:val="sr-Cyrl-RS"/>
        </w:rPr>
        <w:t xml:space="preserve">Тих 870 захтева који су поднети кроз ЦЕОП су захтеви за издавање локацијских услова, усаглашени захтеви за издавање локацијских услова, захтеви за измену локацијских услова. Захтева за издавање ЛУ је било 546, док је захтева за измену и измену по усаглашеном захтеву било 324. </w:t>
      </w:r>
    </w:p>
    <w:p w14:paraId="5BBAFEC0" w14:textId="77777777" w:rsidR="00EC7331" w:rsidRPr="00BF06F0" w:rsidRDefault="00EC7331" w:rsidP="00EC7331">
      <w:pPr>
        <w:autoSpaceDE w:val="0"/>
        <w:autoSpaceDN w:val="0"/>
        <w:adjustRightInd w:val="0"/>
        <w:spacing w:after="0"/>
        <w:ind w:firstLine="720"/>
        <w:jc w:val="both"/>
        <w:rPr>
          <w:rFonts w:ascii="Times New Roman" w:eastAsia="Calibri" w:hAnsi="Times New Roman" w:cs="Times New Roman"/>
          <w:sz w:val="24"/>
          <w:szCs w:val="24"/>
          <w:lang w:val="sr-Cyrl-RS"/>
        </w:rPr>
      </w:pPr>
      <w:r w:rsidRPr="00BF06F0">
        <w:rPr>
          <w:rFonts w:ascii="Times New Roman" w:eastAsia="Calibri" w:hAnsi="Times New Roman" w:cs="Times New Roman"/>
          <w:sz w:val="24"/>
          <w:szCs w:val="24"/>
          <w:lang w:val="sr-Cyrl-RS"/>
        </w:rPr>
        <w:t>Од примљеног броја издато је  442 локацијских услова. У тај број улазе локацијски услови по поднетом захтеву, захтеву за измену локацијских услова и усаглашеног захтева, односно:</w:t>
      </w:r>
    </w:p>
    <w:p w14:paraId="2FCBE1B2" w14:textId="77777777" w:rsidR="00EC7331" w:rsidRPr="00BF06F0" w:rsidRDefault="00EC7331" w:rsidP="006F1B60">
      <w:pPr>
        <w:numPr>
          <w:ilvl w:val="0"/>
          <w:numId w:val="40"/>
        </w:numPr>
        <w:autoSpaceDE w:val="0"/>
        <w:autoSpaceDN w:val="0"/>
        <w:adjustRightInd w:val="0"/>
        <w:spacing w:after="0" w:line="240" w:lineRule="auto"/>
        <w:ind w:left="1276" w:hanging="283"/>
        <w:contextualSpacing/>
        <w:jc w:val="both"/>
        <w:rPr>
          <w:rFonts w:ascii="Times New Roman" w:eastAsia="Calibri" w:hAnsi="Times New Roman" w:cs="Times New Roman"/>
          <w:sz w:val="24"/>
          <w:szCs w:val="24"/>
          <w:lang w:val="sr-Cyrl-RS"/>
        </w:rPr>
      </w:pPr>
      <w:r w:rsidRPr="00BF06F0">
        <w:rPr>
          <w:rFonts w:ascii="Times New Roman" w:eastAsia="Calibri" w:hAnsi="Times New Roman" w:cs="Times New Roman"/>
          <w:sz w:val="24"/>
          <w:szCs w:val="24"/>
          <w:lang w:val="sr-Cyrl-RS"/>
        </w:rPr>
        <w:t>локацијски услови 442 /870 (50,80%);</w:t>
      </w:r>
    </w:p>
    <w:p w14:paraId="3B9E2A41" w14:textId="77777777" w:rsidR="00EC7331" w:rsidRPr="00BF06F0" w:rsidRDefault="00EC7331" w:rsidP="006F1B60">
      <w:pPr>
        <w:numPr>
          <w:ilvl w:val="0"/>
          <w:numId w:val="40"/>
        </w:numPr>
        <w:tabs>
          <w:tab w:val="left" w:pos="1418"/>
        </w:tabs>
        <w:autoSpaceDE w:val="0"/>
        <w:autoSpaceDN w:val="0"/>
        <w:adjustRightInd w:val="0"/>
        <w:spacing w:after="0" w:line="240" w:lineRule="auto"/>
        <w:ind w:left="1276" w:hanging="283"/>
        <w:contextualSpacing/>
        <w:jc w:val="both"/>
        <w:rPr>
          <w:rFonts w:ascii="Times New Roman" w:eastAsia="Calibri" w:hAnsi="Times New Roman" w:cs="Times New Roman"/>
          <w:sz w:val="24"/>
          <w:szCs w:val="24"/>
          <w:lang w:val="sr-Cyrl-RS"/>
        </w:rPr>
      </w:pPr>
      <w:r w:rsidRPr="00BF06F0">
        <w:rPr>
          <w:rFonts w:ascii="Times New Roman" w:eastAsia="Calibri" w:hAnsi="Times New Roman" w:cs="Times New Roman"/>
          <w:sz w:val="24"/>
          <w:szCs w:val="24"/>
          <w:lang w:val="sr-Cyrl-RS"/>
        </w:rPr>
        <w:t>закључци о одбацивању 72/870 (8,28%);</w:t>
      </w:r>
    </w:p>
    <w:p w14:paraId="3DC7C91E" w14:textId="77777777" w:rsidR="00EC7331" w:rsidRPr="00BF06F0" w:rsidRDefault="00EC7331" w:rsidP="006F1B60">
      <w:pPr>
        <w:numPr>
          <w:ilvl w:val="0"/>
          <w:numId w:val="40"/>
        </w:numPr>
        <w:autoSpaceDE w:val="0"/>
        <w:autoSpaceDN w:val="0"/>
        <w:adjustRightInd w:val="0"/>
        <w:spacing w:after="0" w:line="240" w:lineRule="auto"/>
        <w:ind w:left="1276" w:hanging="283"/>
        <w:contextualSpacing/>
        <w:jc w:val="both"/>
        <w:rPr>
          <w:rFonts w:ascii="Times New Roman" w:eastAsia="Calibri" w:hAnsi="Times New Roman" w:cs="Times New Roman"/>
          <w:sz w:val="24"/>
          <w:szCs w:val="24"/>
          <w:lang w:val="sr-Cyrl-RS"/>
        </w:rPr>
      </w:pPr>
      <w:r w:rsidRPr="00BF06F0">
        <w:rPr>
          <w:rFonts w:ascii="Times New Roman" w:eastAsia="Calibri" w:hAnsi="Times New Roman" w:cs="Times New Roman"/>
          <w:sz w:val="24"/>
          <w:szCs w:val="24"/>
          <w:lang w:val="sr-Cyrl-RS"/>
        </w:rPr>
        <w:t xml:space="preserve">закључци о одбацивању уз могућност подношења усаглашеног захтева </w:t>
      </w:r>
      <w:r w:rsidRPr="00BF06F0">
        <w:rPr>
          <w:rFonts w:ascii="Times New Roman" w:eastAsia="Calibri" w:hAnsi="Times New Roman" w:cs="Times New Roman"/>
          <w:sz w:val="24"/>
          <w:szCs w:val="24"/>
          <w:lang w:val="sr-Cyrl-CS"/>
        </w:rPr>
        <w:t>292</w:t>
      </w:r>
      <w:r w:rsidRPr="00BF06F0">
        <w:rPr>
          <w:rFonts w:ascii="Times New Roman" w:eastAsia="Calibri" w:hAnsi="Times New Roman" w:cs="Times New Roman"/>
          <w:sz w:val="24"/>
          <w:szCs w:val="24"/>
          <w:lang w:val="sr-Cyrl-RS"/>
        </w:rPr>
        <w:t>/870 (</w:t>
      </w:r>
      <w:r w:rsidRPr="00BF06F0">
        <w:rPr>
          <w:rFonts w:ascii="Times New Roman" w:eastAsia="Calibri" w:hAnsi="Times New Roman" w:cs="Times New Roman"/>
          <w:sz w:val="24"/>
          <w:szCs w:val="24"/>
          <w:lang w:val="sr-Cyrl-CS"/>
        </w:rPr>
        <w:t>33,56</w:t>
      </w:r>
      <w:r w:rsidRPr="00BF06F0">
        <w:rPr>
          <w:rFonts w:ascii="Times New Roman" w:eastAsia="Calibri" w:hAnsi="Times New Roman" w:cs="Times New Roman"/>
          <w:sz w:val="24"/>
          <w:szCs w:val="24"/>
          <w:lang w:val="sr-Cyrl-RS"/>
        </w:rPr>
        <w:t xml:space="preserve">%). </w:t>
      </w:r>
    </w:p>
    <w:p w14:paraId="347B6502" w14:textId="77777777" w:rsidR="00EC7331" w:rsidRPr="00BF06F0" w:rsidRDefault="00EC7331" w:rsidP="00EC7331">
      <w:pPr>
        <w:autoSpaceDE w:val="0"/>
        <w:autoSpaceDN w:val="0"/>
        <w:adjustRightInd w:val="0"/>
        <w:spacing w:after="0"/>
        <w:ind w:firstLine="720"/>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RS"/>
        </w:rPr>
        <w:lastRenderedPageBreak/>
        <w:t>Остали поступци су захтеви који нису у ЦЕОП-у и односе се на издавање информација о локацији, давање мишљења на примену закона, као и дописи по захтеву инвеститора и осталих поступака у складу са претходним законом -локацијска дозвола после окончаног управног спора, односно информације о локацији</w:t>
      </w:r>
      <w:r w:rsidRPr="00BF06F0">
        <w:rPr>
          <w:rFonts w:ascii="Times New Roman" w:eastAsia="Calibri" w:hAnsi="Times New Roman" w:cs="Times New Roman"/>
          <w:sz w:val="24"/>
          <w:szCs w:val="24"/>
          <w:lang w:val="sr-Latn-CS"/>
        </w:rPr>
        <w:t>:</w:t>
      </w:r>
    </w:p>
    <w:p w14:paraId="7CDEC0C9" w14:textId="77777777" w:rsidR="00EC7331" w:rsidRPr="00BF06F0" w:rsidRDefault="00EC7331" w:rsidP="006F1B60">
      <w:pPr>
        <w:numPr>
          <w:ilvl w:val="0"/>
          <w:numId w:val="40"/>
        </w:numPr>
        <w:spacing w:after="0" w:line="240" w:lineRule="auto"/>
        <w:ind w:left="1276" w:hanging="357"/>
        <w:contextualSpacing/>
        <w:rPr>
          <w:rFonts w:ascii="Times New Roman" w:hAnsi="Times New Roman" w:cs="Times New Roman"/>
          <w:sz w:val="24"/>
          <w:szCs w:val="24"/>
          <w:lang w:val="sr-Cyrl-CS"/>
        </w:rPr>
      </w:pPr>
      <w:r w:rsidRPr="00BF06F0">
        <w:rPr>
          <w:rFonts w:ascii="Times New Roman" w:hAnsi="Times New Roman" w:cs="Times New Roman"/>
          <w:sz w:val="24"/>
          <w:szCs w:val="24"/>
          <w:lang w:val="sr-Cyrl-CS"/>
        </w:rPr>
        <w:t>Поднето – 231,</w:t>
      </w:r>
    </w:p>
    <w:p w14:paraId="0896CEAB" w14:textId="67371919" w:rsidR="00EC7331" w:rsidRPr="00BF06F0" w:rsidRDefault="00EC7331" w:rsidP="006F1B60">
      <w:pPr>
        <w:numPr>
          <w:ilvl w:val="0"/>
          <w:numId w:val="40"/>
        </w:numPr>
        <w:spacing w:after="0" w:line="240" w:lineRule="auto"/>
        <w:ind w:left="1276" w:hanging="357"/>
        <w:contextualSpacing/>
        <w:rPr>
          <w:rFonts w:ascii="Times New Roman" w:hAnsi="Times New Roman" w:cs="Times New Roman"/>
          <w:sz w:val="24"/>
          <w:szCs w:val="24"/>
          <w:lang w:val="sr-Cyrl-CS"/>
        </w:rPr>
      </w:pPr>
      <w:r w:rsidRPr="00BF06F0">
        <w:rPr>
          <w:rFonts w:ascii="Times New Roman" w:hAnsi="Times New Roman" w:cs="Times New Roman"/>
          <w:sz w:val="24"/>
          <w:szCs w:val="24"/>
          <w:lang w:val="sr-Cyrl-CS"/>
        </w:rPr>
        <w:t>Завршено – 214</w:t>
      </w:r>
      <w:r w:rsidR="00E81B1E" w:rsidRPr="00BF06F0">
        <w:rPr>
          <w:rFonts w:ascii="Times New Roman" w:hAnsi="Times New Roman" w:cs="Times New Roman"/>
          <w:sz w:val="24"/>
          <w:szCs w:val="24"/>
          <w:lang w:val="sr-Latn-RS"/>
        </w:rPr>
        <w:t>,</w:t>
      </w:r>
    </w:p>
    <w:p w14:paraId="1C831C1D" w14:textId="14E790DA" w:rsidR="00EC7331" w:rsidRPr="00BF06F0" w:rsidRDefault="00EC7331" w:rsidP="006F1B60">
      <w:pPr>
        <w:numPr>
          <w:ilvl w:val="0"/>
          <w:numId w:val="40"/>
        </w:numPr>
        <w:autoSpaceDE w:val="0"/>
        <w:autoSpaceDN w:val="0"/>
        <w:adjustRightInd w:val="0"/>
        <w:spacing w:after="0" w:line="240" w:lineRule="auto"/>
        <w:ind w:left="1276" w:hanging="357"/>
        <w:contextualSpacing/>
        <w:jc w:val="both"/>
        <w:rPr>
          <w:rFonts w:ascii="Times New Roman" w:eastAsia="Calibri" w:hAnsi="Times New Roman" w:cs="Times New Roman"/>
          <w:sz w:val="24"/>
          <w:szCs w:val="24"/>
          <w:lang w:val="sr-Cyrl-RS"/>
        </w:rPr>
      </w:pPr>
      <w:r w:rsidRPr="00BF06F0">
        <w:rPr>
          <w:rFonts w:ascii="Times New Roman" w:hAnsi="Times New Roman" w:cs="Times New Roman"/>
          <w:sz w:val="24"/>
          <w:szCs w:val="24"/>
          <w:lang w:val="sr-Cyrl-CS"/>
        </w:rPr>
        <w:t>Незавршено – 17 кошуљица.</w:t>
      </w:r>
    </w:p>
    <w:p w14:paraId="12ACA648" w14:textId="0C0D02DC" w:rsidR="000B39CE" w:rsidRPr="00BF06F0" w:rsidRDefault="000B39CE" w:rsidP="000B39CE">
      <w:pPr>
        <w:autoSpaceDE w:val="0"/>
        <w:autoSpaceDN w:val="0"/>
        <w:adjustRightInd w:val="0"/>
        <w:spacing w:after="0" w:line="240" w:lineRule="auto"/>
        <w:ind w:left="1276"/>
        <w:contextualSpacing/>
        <w:jc w:val="both"/>
        <w:rPr>
          <w:rFonts w:ascii="Times New Roman" w:hAnsi="Times New Roman" w:cs="Times New Roman"/>
          <w:sz w:val="24"/>
          <w:szCs w:val="24"/>
          <w:lang w:val="sr-Cyrl-CS"/>
        </w:rPr>
      </w:pPr>
    </w:p>
    <w:p w14:paraId="24ADCD1A" w14:textId="64B68433" w:rsidR="00524431" w:rsidRPr="00BF06F0" w:rsidRDefault="00524431" w:rsidP="007F6B17">
      <w:pPr>
        <w:autoSpaceDE w:val="0"/>
        <w:autoSpaceDN w:val="0"/>
        <w:adjustRightInd w:val="0"/>
        <w:spacing w:after="0" w:line="240" w:lineRule="auto"/>
        <w:ind w:firstLine="720"/>
        <w:jc w:val="both"/>
        <w:rPr>
          <w:rFonts w:ascii="Times New Roman" w:eastAsia="Calibri" w:hAnsi="Times New Roman" w:cs="Times New Roman"/>
          <w:sz w:val="24"/>
          <w:szCs w:val="24"/>
          <w:lang w:val="sr-Cyrl-CS"/>
        </w:rPr>
      </w:pPr>
      <w:r w:rsidRPr="00BF06F0">
        <w:rPr>
          <w:rFonts w:ascii="Times New Roman" w:eastAsia="Calibri" w:hAnsi="Times New Roman" w:cs="Times New Roman"/>
          <w:b/>
          <w:sz w:val="24"/>
          <w:szCs w:val="24"/>
        </w:rPr>
        <w:t xml:space="preserve">У периоду </w:t>
      </w:r>
      <w:r w:rsidRPr="00BF06F0">
        <w:rPr>
          <w:rFonts w:ascii="Times New Roman" w:eastAsia="Times New Roman" w:hAnsi="Times New Roman" w:cs="Times New Roman"/>
          <w:b/>
          <w:bCs/>
          <w:sz w:val="24"/>
          <w:szCs w:val="24"/>
        </w:rPr>
        <w:t>јануар-</w:t>
      </w:r>
      <w:r w:rsidRPr="00BF06F0">
        <w:rPr>
          <w:rFonts w:ascii="Times New Roman" w:eastAsia="Times New Roman" w:hAnsi="Times New Roman" w:cs="Times New Roman"/>
          <w:b/>
          <w:bCs/>
          <w:sz w:val="24"/>
          <w:szCs w:val="24"/>
          <w:lang w:val="sr-Cyrl-CS"/>
        </w:rPr>
        <w:t xml:space="preserve"> август</w:t>
      </w:r>
      <w:r w:rsidRPr="00BF06F0">
        <w:rPr>
          <w:rFonts w:ascii="Times New Roman" w:eastAsia="Times New Roman" w:hAnsi="Times New Roman" w:cs="Times New Roman"/>
          <w:b/>
          <w:bCs/>
          <w:sz w:val="24"/>
          <w:szCs w:val="24"/>
        </w:rPr>
        <w:t xml:space="preserve"> 2020</w:t>
      </w:r>
      <w:r w:rsidRPr="00BF06F0">
        <w:rPr>
          <w:rFonts w:ascii="Times New Roman" w:eastAsia="Calibri" w:hAnsi="Times New Roman" w:cs="Times New Roman"/>
          <w:sz w:val="24"/>
          <w:szCs w:val="24"/>
          <w:lang w:val="sr-Cyrl-CS"/>
        </w:rPr>
        <w:t xml:space="preserve">. </w:t>
      </w:r>
      <w:r w:rsidRPr="00BF06F0">
        <w:rPr>
          <w:rFonts w:ascii="Times New Roman" w:eastAsia="Calibri" w:hAnsi="Times New Roman" w:cs="Times New Roman"/>
          <w:b/>
          <w:sz w:val="24"/>
          <w:szCs w:val="24"/>
        </w:rPr>
        <w:t>године</w:t>
      </w:r>
      <w:r w:rsidRPr="00BF06F0">
        <w:rPr>
          <w:rFonts w:ascii="Times New Roman" w:eastAsia="Calibri" w:hAnsi="Times New Roman" w:cs="Times New Roman"/>
          <w:sz w:val="24"/>
          <w:szCs w:val="24"/>
        </w:rPr>
        <w:t xml:space="preserve"> у Одсеку за локацијске услове кроз ЦЕОП систем примљено је 427 захтева и то</w:t>
      </w:r>
      <w:r w:rsidRPr="00BF06F0">
        <w:rPr>
          <w:rFonts w:ascii="Times New Roman" w:eastAsia="Calibri" w:hAnsi="Times New Roman" w:cs="Times New Roman"/>
          <w:sz w:val="24"/>
          <w:szCs w:val="24"/>
          <w:lang w:val="sr-Cyrl-CS"/>
        </w:rPr>
        <w:t>:</w:t>
      </w:r>
    </w:p>
    <w:p w14:paraId="3AA23058" w14:textId="77777777" w:rsidR="00524431" w:rsidRPr="00BF06F0" w:rsidRDefault="00524431" w:rsidP="00524431">
      <w:pPr>
        <w:numPr>
          <w:ilvl w:val="0"/>
          <w:numId w:val="88"/>
        </w:numPr>
        <w:autoSpaceDE w:val="0"/>
        <w:autoSpaceDN w:val="0"/>
        <w:adjustRightInd w:val="0"/>
        <w:spacing w:after="0" w:line="240" w:lineRule="auto"/>
        <w:ind w:left="1134" w:hanging="283"/>
        <w:contextualSpacing/>
        <w:jc w:val="both"/>
        <w:rPr>
          <w:rFonts w:ascii="Times New Roman" w:eastAsia="Calibri" w:hAnsi="Times New Roman" w:cs="Times New Roman"/>
          <w:sz w:val="24"/>
          <w:szCs w:val="24"/>
        </w:rPr>
      </w:pPr>
      <w:r w:rsidRPr="00BF06F0">
        <w:rPr>
          <w:rFonts w:ascii="Times New Roman" w:eastAsia="Calibri" w:hAnsi="Times New Roman" w:cs="Times New Roman"/>
          <w:sz w:val="24"/>
          <w:szCs w:val="24"/>
          <w:lang w:val="sr-Cyrl-CS"/>
        </w:rPr>
        <w:t xml:space="preserve">поднет је 297 </w:t>
      </w:r>
      <w:r w:rsidRPr="00BF06F0">
        <w:rPr>
          <w:rFonts w:ascii="Times New Roman" w:eastAsia="Calibri" w:hAnsi="Times New Roman" w:cs="Times New Roman"/>
          <w:sz w:val="24"/>
          <w:szCs w:val="24"/>
        </w:rPr>
        <w:t>захтев за издавање локацијских услова:</w:t>
      </w:r>
    </w:p>
    <w:p w14:paraId="7B2567E6" w14:textId="77777777" w:rsidR="00524431" w:rsidRPr="00BF06F0" w:rsidRDefault="00524431" w:rsidP="00524431">
      <w:pPr>
        <w:numPr>
          <w:ilvl w:val="1"/>
          <w:numId w:val="85"/>
        </w:numPr>
        <w:autoSpaceDE w:val="0"/>
        <w:autoSpaceDN w:val="0"/>
        <w:adjustRightInd w:val="0"/>
        <w:spacing w:after="0" w:line="240" w:lineRule="auto"/>
        <w:ind w:hanging="317"/>
        <w:contextualSpacing/>
        <w:jc w:val="both"/>
        <w:rPr>
          <w:rFonts w:ascii="Times New Roman" w:eastAsia="Calibri" w:hAnsi="Times New Roman" w:cs="Times New Roman"/>
          <w:sz w:val="24"/>
          <w:szCs w:val="24"/>
        </w:rPr>
      </w:pPr>
      <w:r w:rsidRPr="00BF06F0">
        <w:rPr>
          <w:rFonts w:ascii="Times New Roman" w:eastAsia="Calibri" w:hAnsi="Times New Roman" w:cs="Times New Roman"/>
          <w:sz w:val="24"/>
          <w:szCs w:val="24"/>
          <w:lang w:val="sr-Cyrl-CS"/>
        </w:rPr>
        <w:t>обрађено 261 - (</w:t>
      </w:r>
      <w:r w:rsidRPr="00BF06F0">
        <w:rPr>
          <w:rFonts w:ascii="Times New Roman" w:eastAsia="Calibri" w:hAnsi="Times New Roman" w:cs="Times New Roman"/>
          <w:sz w:val="24"/>
          <w:szCs w:val="24"/>
        </w:rPr>
        <w:t>обрађено 87,87%)</w:t>
      </w:r>
      <w:r w:rsidRPr="00BF06F0">
        <w:rPr>
          <w:rFonts w:ascii="Times New Roman" w:eastAsia="Calibri" w:hAnsi="Times New Roman" w:cs="Times New Roman"/>
          <w:sz w:val="24"/>
          <w:szCs w:val="24"/>
          <w:lang w:val="sr-Latn-CS"/>
        </w:rPr>
        <w:t>;</w:t>
      </w:r>
    </w:p>
    <w:p w14:paraId="29E3279C" w14:textId="6B30DE17" w:rsidR="00524431" w:rsidRPr="00BF06F0" w:rsidRDefault="00524431" w:rsidP="007D339C">
      <w:pPr>
        <w:numPr>
          <w:ilvl w:val="1"/>
          <w:numId w:val="85"/>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BF06F0">
        <w:rPr>
          <w:rFonts w:ascii="Times New Roman" w:eastAsia="Calibri" w:hAnsi="Times New Roman" w:cs="Times New Roman"/>
          <w:sz w:val="24"/>
          <w:szCs w:val="24"/>
        </w:rPr>
        <w:t>у раду 36 – (</w:t>
      </w:r>
      <w:r w:rsidRPr="00BF06F0">
        <w:rPr>
          <w:rFonts w:ascii="Times New Roman" w:eastAsia="Calibri" w:hAnsi="Times New Roman" w:cs="Times New Roman"/>
          <w:sz w:val="24"/>
          <w:szCs w:val="24"/>
          <w:lang w:val="sr-Cyrl-CS"/>
        </w:rPr>
        <w:t>12</w:t>
      </w:r>
      <w:r w:rsidRPr="00BF06F0">
        <w:rPr>
          <w:rFonts w:ascii="Times New Roman" w:eastAsia="Calibri" w:hAnsi="Times New Roman" w:cs="Times New Roman"/>
          <w:sz w:val="24"/>
          <w:szCs w:val="24"/>
        </w:rPr>
        <w:t>,</w:t>
      </w:r>
      <w:r w:rsidRPr="00BF06F0">
        <w:rPr>
          <w:rFonts w:ascii="Times New Roman" w:eastAsia="Calibri" w:hAnsi="Times New Roman" w:cs="Times New Roman"/>
          <w:sz w:val="24"/>
          <w:szCs w:val="24"/>
          <w:lang w:val="sr-Cyrl-CS"/>
        </w:rPr>
        <w:t>13</w:t>
      </w:r>
      <w:r w:rsidRPr="00BF06F0">
        <w:rPr>
          <w:rFonts w:ascii="Times New Roman" w:eastAsia="Calibri" w:hAnsi="Times New Roman" w:cs="Times New Roman"/>
          <w:sz w:val="24"/>
          <w:szCs w:val="24"/>
        </w:rPr>
        <w:t>%)</w:t>
      </w:r>
      <w:r w:rsidRPr="00BF06F0">
        <w:rPr>
          <w:rFonts w:ascii="Times New Roman" w:eastAsia="Calibri" w:hAnsi="Times New Roman" w:cs="Times New Roman"/>
          <w:sz w:val="24"/>
          <w:szCs w:val="24"/>
          <w:lang w:val="sr-Cyrl-CS"/>
        </w:rPr>
        <w:t>.</w:t>
      </w:r>
    </w:p>
    <w:p w14:paraId="0A73540E" w14:textId="77777777" w:rsidR="00524431" w:rsidRPr="00BF06F0" w:rsidRDefault="00524431" w:rsidP="00524431">
      <w:pPr>
        <w:numPr>
          <w:ilvl w:val="0"/>
          <w:numId w:val="86"/>
        </w:numPr>
        <w:autoSpaceDE w:val="0"/>
        <w:autoSpaceDN w:val="0"/>
        <w:adjustRightInd w:val="0"/>
        <w:spacing w:after="0" w:line="240" w:lineRule="auto"/>
        <w:ind w:left="993" w:hanging="142"/>
        <w:contextualSpacing/>
        <w:jc w:val="both"/>
        <w:rPr>
          <w:rFonts w:ascii="Times New Roman" w:eastAsia="Calibri" w:hAnsi="Times New Roman" w:cs="Times New Roman"/>
          <w:sz w:val="24"/>
          <w:szCs w:val="24"/>
        </w:rPr>
      </w:pPr>
      <w:r w:rsidRPr="00BF06F0">
        <w:rPr>
          <w:rFonts w:ascii="Times New Roman" w:eastAsia="Calibri" w:hAnsi="Times New Roman" w:cs="Times New Roman"/>
          <w:sz w:val="24"/>
          <w:szCs w:val="24"/>
        </w:rPr>
        <w:t xml:space="preserve">   поднето 95 усаглашених захтева</w:t>
      </w:r>
      <w:r w:rsidRPr="00BF06F0">
        <w:rPr>
          <w:rFonts w:ascii="Times New Roman" w:eastAsia="Calibri" w:hAnsi="Times New Roman" w:cs="Times New Roman"/>
          <w:sz w:val="24"/>
          <w:szCs w:val="24"/>
          <w:lang w:val="sr-Latn-CS"/>
        </w:rPr>
        <w:t>:</w:t>
      </w:r>
    </w:p>
    <w:p w14:paraId="056C6266" w14:textId="77777777" w:rsidR="00524431" w:rsidRPr="00BF06F0" w:rsidRDefault="00524431" w:rsidP="00524431">
      <w:pPr>
        <w:numPr>
          <w:ilvl w:val="1"/>
          <w:numId w:val="85"/>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BF06F0">
        <w:rPr>
          <w:rFonts w:ascii="Times New Roman" w:eastAsia="Calibri" w:hAnsi="Times New Roman" w:cs="Times New Roman"/>
          <w:sz w:val="24"/>
          <w:szCs w:val="24"/>
        </w:rPr>
        <w:t>обрађено 86 предмета - (обрађено 90,5</w:t>
      </w:r>
      <w:r w:rsidRPr="00BF06F0">
        <w:rPr>
          <w:rFonts w:ascii="Times New Roman" w:eastAsia="Calibri" w:hAnsi="Times New Roman" w:cs="Times New Roman"/>
          <w:sz w:val="24"/>
          <w:szCs w:val="24"/>
          <w:lang w:val="sr-Cyrl-CS"/>
        </w:rPr>
        <w:t>3</w:t>
      </w:r>
      <w:r w:rsidRPr="00BF06F0">
        <w:rPr>
          <w:rFonts w:ascii="Times New Roman" w:eastAsia="Calibri" w:hAnsi="Times New Roman" w:cs="Times New Roman"/>
          <w:sz w:val="24"/>
          <w:szCs w:val="24"/>
        </w:rPr>
        <w:t>%)</w:t>
      </w:r>
      <w:r w:rsidRPr="00BF06F0">
        <w:rPr>
          <w:rFonts w:ascii="Times New Roman" w:eastAsia="Calibri" w:hAnsi="Times New Roman" w:cs="Times New Roman"/>
          <w:sz w:val="24"/>
          <w:szCs w:val="24"/>
          <w:lang w:val="sr-Latn-CS"/>
        </w:rPr>
        <w:t>;</w:t>
      </w:r>
    </w:p>
    <w:p w14:paraId="2A079735" w14:textId="77777777" w:rsidR="00524431" w:rsidRPr="00BF06F0" w:rsidRDefault="00524431" w:rsidP="00524431">
      <w:pPr>
        <w:numPr>
          <w:ilvl w:val="1"/>
          <w:numId w:val="85"/>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BF06F0">
        <w:rPr>
          <w:rFonts w:ascii="Times New Roman" w:eastAsia="Calibri" w:hAnsi="Times New Roman" w:cs="Times New Roman"/>
          <w:sz w:val="24"/>
          <w:szCs w:val="24"/>
        </w:rPr>
        <w:t>у раду 9 предмета  - (9,4</w:t>
      </w:r>
      <w:r w:rsidRPr="00BF06F0">
        <w:rPr>
          <w:rFonts w:ascii="Times New Roman" w:eastAsia="Calibri" w:hAnsi="Times New Roman" w:cs="Times New Roman"/>
          <w:sz w:val="24"/>
          <w:szCs w:val="24"/>
          <w:lang w:val="sr-Cyrl-CS"/>
        </w:rPr>
        <w:t>7</w:t>
      </w:r>
      <w:r w:rsidRPr="00BF06F0">
        <w:rPr>
          <w:rFonts w:ascii="Times New Roman" w:eastAsia="Calibri" w:hAnsi="Times New Roman" w:cs="Times New Roman"/>
          <w:sz w:val="24"/>
          <w:szCs w:val="24"/>
        </w:rPr>
        <w:t>%)</w:t>
      </w:r>
      <w:r w:rsidRPr="00BF06F0">
        <w:rPr>
          <w:rFonts w:ascii="Times New Roman" w:eastAsia="Calibri" w:hAnsi="Times New Roman" w:cs="Times New Roman"/>
          <w:sz w:val="24"/>
          <w:szCs w:val="24"/>
          <w:lang w:val="sr-Latn-CS"/>
        </w:rPr>
        <w:t>.</w:t>
      </w:r>
    </w:p>
    <w:p w14:paraId="00408FEB" w14:textId="77777777" w:rsidR="00524431" w:rsidRPr="00BF06F0" w:rsidRDefault="00524431" w:rsidP="00524431">
      <w:pPr>
        <w:numPr>
          <w:ilvl w:val="0"/>
          <w:numId w:val="87"/>
        </w:numPr>
        <w:autoSpaceDE w:val="0"/>
        <w:autoSpaceDN w:val="0"/>
        <w:adjustRightInd w:val="0"/>
        <w:spacing w:after="0" w:line="240" w:lineRule="auto"/>
        <w:ind w:left="1134" w:hanging="283"/>
        <w:contextualSpacing/>
        <w:jc w:val="both"/>
        <w:rPr>
          <w:rFonts w:ascii="Times New Roman" w:eastAsia="Calibri" w:hAnsi="Times New Roman" w:cs="Times New Roman"/>
          <w:sz w:val="24"/>
          <w:szCs w:val="24"/>
          <w:lang w:val="sr-Latn-CS"/>
        </w:rPr>
      </w:pPr>
      <w:r w:rsidRPr="00BF06F0">
        <w:rPr>
          <w:rFonts w:ascii="Times New Roman" w:eastAsia="Calibri" w:hAnsi="Times New Roman" w:cs="Times New Roman"/>
          <w:sz w:val="24"/>
          <w:szCs w:val="24"/>
        </w:rPr>
        <w:t>поднето 35 захтев</w:t>
      </w:r>
      <w:r w:rsidRPr="00BF06F0">
        <w:rPr>
          <w:rFonts w:ascii="Times New Roman" w:eastAsia="Calibri" w:hAnsi="Times New Roman" w:cs="Times New Roman"/>
          <w:sz w:val="24"/>
          <w:szCs w:val="24"/>
          <w:lang w:val="sr-Cyrl-CS"/>
        </w:rPr>
        <w:t>а</w:t>
      </w:r>
      <w:r w:rsidRPr="00BF06F0">
        <w:rPr>
          <w:rFonts w:ascii="Times New Roman" w:eastAsia="Calibri" w:hAnsi="Times New Roman" w:cs="Times New Roman"/>
          <w:sz w:val="24"/>
          <w:szCs w:val="24"/>
        </w:rPr>
        <w:t xml:space="preserve"> за измену локацијских услова</w:t>
      </w:r>
      <w:r w:rsidRPr="00BF06F0">
        <w:rPr>
          <w:rFonts w:ascii="Times New Roman" w:eastAsia="Calibri" w:hAnsi="Times New Roman" w:cs="Times New Roman"/>
          <w:sz w:val="24"/>
          <w:szCs w:val="24"/>
          <w:lang w:val="sr-Latn-CS"/>
        </w:rPr>
        <w:t>:</w:t>
      </w:r>
    </w:p>
    <w:p w14:paraId="47DDDEAC" w14:textId="77777777" w:rsidR="00524431" w:rsidRPr="00BF06F0" w:rsidRDefault="00524431" w:rsidP="00524431">
      <w:pPr>
        <w:numPr>
          <w:ilvl w:val="1"/>
          <w:numId w:val="85"/>
        </w:numPr>
        <w:autoSpaceDE w:val="0"/>
        <w:autoSpaceDN w:val="0"/>
        <w:adjustRightInd w:val="0"/>
        <w:spacing w:after="0" w:line="240" w:lineRule="auto"/>
        <w:contextualSpacing/>
        <w:jc w:val="both"/>
        <w:rPr>
          <w:rFonts w:ascii="Times New Roman" w:eastAsia="Calibri" w:hAnsi="Times New Roman" w:cs="Times New Roman"/>
          <w:sz w:val="24"/>
          <w:szCs w:val="24"/>
          <w:lang w:val="sr-Latn-CS"/>
        </w:rPr>
      </w:pPr>
      <w:r w:rsidRPr="00BF06F0">
        <w:rPr>
          <w:rFonts w:ascii="Times New Roman" w:eastAsia="Calibri" w:hAnsi="Times New Roman" w:cs="Times New Roman"/>
          <w:sz w:val="24"/>
          <w:szCs w:val="24"/>
        </w:rPr>
        <w:t>обрађен 31 предмет – (обрађено 8</w:t>
      </w:r>
      <w:r w:rsidRPr="00BF06F0">
        <w:rPr>
          <w:rFonts w:ascii="Times New Roman" w:eastAsia="Calibri" w:hAnsi="Times New Roman" w:cs="Times New Roman"/>
          <w:sz w:val="24"/>
          <w:szCs w:val="24"/>
          <w:lang w:val="sr-Cyrl-CS"/>
        </w:rPr>
        <w:t>8,57</w:t>
      </w:r>
      <w:r w:rsidRPr="00BF06F0">
        <w:rPr>
          <w:rFonts w:ascii="Times New Roman" w:eastAsia="Calibri" w:hAnsi="Times New Roman" w:cs="Times New Roman"/>
          <w:sz w:val="24"/>
          <w:szCs w:val="24"/>
        </w:rPr>
        <w:t>%)</w:t>
      </w:r>
      <w:r w:rsidRPr="00BF06F0">
        <w:rPr>
          <w:rFonts w:ascii="Times New Roman" w:eastAsia="Calibri" w:hAnsi="Times New Roman" w:cs="Times New Roman"/>
          <w:sz w:val="24"/>
          <w:szCs w:val="24"/>
          <w:lang w:val="sr-Latn-CS"/>
        </w:rPr>
        <w:t>;</w:t>
      </w:r>
    </w:p>
    <w:p w14:paraId="25B43E16" w14:textId="77777777" w:rsidR="00524431" w:rsidRPr="00BF06F0" w:rsidRDefault="00524431" w:rsidP="00524431">
      <w:pPr>
        <w:numPr>
          <w:ilvl w:val="1"/>
          <w:numId w:val="85"/>
        </w:numPr>
        <w:autoSpaceDE w:val="0"/>
        <w:autoSpaceDN w:val="0"/>
        <w:adjustRightInd w:val="0"/>
        <w:spacing w:after="0" w:line="240" w:lineRule="auto"/>
        <w:contextualSpacing/>
        <w:jc w:val="both"/>
        <w:rPr>
          <w:rFonts w:ascii="Times New Roman" w:eastAsia="Calibri" w:hAnsi="Times New Roman" w:cs="Times New Roman"/>
          <w:sz w:val="24"/>
          <w:szCs w:val="24"/>
          <w:lang w:val="sr-Latn-CS"/>
        </w:rPr>
      </w:pPr>
      <w:r w:rsidRPr="00BF06F0">
        <w:rPr>
          <w:rFonts w:ascii="Times New Roman" w:eastAsia="Calibri" w:hAnsi="Times New Roman" w:cs="Times New Roman"/>
          <w:sz w:val="24"/>
          <w:szCs w:val="24"/>
        </w:rPr>
        <w:t>у раду 4 предмета - (11,</w:t>
      </w:r>
      <w:r w:rsidRPr="00BF06F0">
        <w:rPr>
          <w:rFonts w:ascii="Times New Roman" w:eastAsia="Calibri" w:hAnsi="Times New Roman" w:cs="Times New Roman"/>
          <w:sz w:val="24"/>
          <w:szCs w:val="24"/>
          <w:lang w:val="sr-Cyrl-CS"/>
        </w:rPr>
        <w:t>43</w:t>
      </w:r>
      <w:r w:rsidRPr="00BF06F0">
        <w:rPr>
          <w:rFonts w:ascii="Times New Roman" w:eastAsia="Calibri" w:hAnsi="Times New Roman" w:cs="Times New Roman"/>
          <w:sz w:val="24"/>
          <w:szCs w:val="24"/>
        </w:rPr>
        <w:t>%)</w:t>
      </w:r>
      <w:r w:rsidRPr="00BF06F0">
        <w:rPr>
          <w:rFonts w:ascii="Times New Roman" w:eastAsia="Calibri" w:hAnsi="Times New Roman" w:cs="Times New Roman"/>
          <w:sz w:val="24"/>
          <w:szCs w:val="24"/>
          <w:lang w:val="sr-Latn-CS"/>
        </w:rPr>
        <w:t>.</w:t>
      </w:r>
    </w:p>
    <w:p w14:paraId="0EBE8C71" w14:textId="77777777" w:rsidR="00524431" w:rsidRPr="00BF06F0" w:rsidRDefault="00524431" w:rsidP="00524431">
      <w:pPr>
        <w:autoSpaceDE w:val="0"/>
        <w:autoSpaceDN w:val="0"/>
        <w:adjustRightInd w:val="0"/>
        <w:spacing w:after="0"/>
        <w:jc w:val="both"/>
        <w:rPr>
          <w:rFonts w:ascii="Times New Roman" w:eastAsia="Calibri" w:hAnsi="Times New Roman" w:cs="Times New Roman"/>
          <w:sz w:val="24"/>
          <w:szCs w:val="24"/>
        </w:rPr>
      </w:pPr>
    </w:p>
    <w:p w14:paraId="3F1E723D" w14:textId="77777777" w:rsidR="00524431" w:rsidRPr="00BF06F0" w:rsidRDefault="00524431" w:rsidP="00524431">
      <w:pPr>
        <w:autoSpaceDE w:val="0"/>
        <w:autoSpaceDN w:val="0"/>
        <w:adjustRightInd w:val="0"/>
        <w:spacing w:after="0"/>
        <w:jc w:val="both"/>
        <w:rPr>
          <w:rFonts w:ascii="Times New Roman" w:eastAsia="Calibri" w:hAnsi="Times New Roman" w:cs="Times New Roman"/>
          <w:sz w:val="24"/>
          <w:szCs w:val="24"/>
        </w:rPr>
      </w:pPr>
      <w:r w:rsidRPr="00BF06F0">
        <w:rPr>
          <w:rFonts w:ascii="Times New Roman" w:eastAsia="Calibri" w:hAnsi="Times New Roman" w:cs="Times New Roman"/>
          <w:sz w:val="24"/>
          <w:szCs w:val="24"/>
        </w:rPr>
        <w:t>У односу на број укупно примљених захтева за издавање локацијских услова, измену локацијских услова и усаглашене захтеве, који су поднети кроз ЦЕОП (427 захтева), предмети су процентуално решени на следећи начин:</w:t>
      </w:r>
    </w:p>
    <w:p w14:paraId="0E1167ED" w14:textId="77777777" w:rsidR="00524431" w:rsidRPr="00BF06F0" w:rsidRDefault="00524431" w:rsidP="00524431">
      <w:pPr>
        <w:numPr>
          <w:ilvl w:val="0"/>
          <w:numId w:val="40"/>
        </w:numPr>
        <w:autoSpaceDE w:val="0"/>
        <w:autoSpaceDN w:val="0"/>
        <w:adjustRightInd w:val="0"/>
        <w:spacing w:after="0" w:line="240" w:lineRule="auto"/>
        <w:ind w:left="1134"/>
        <w:contextualSpacing/>
        <w:jc w:val="both"/>
        <w:rPr>
          <w:rFonts w:ascii="Times New Roman" w:eastAsia="Calibri" w:hAnsi="Times New Roman" w:cs="Times New Roman"/>
          <w:sz w:val="24"/>
          <w:szCs w:val="24"/>
        </w:rPr>
      </w:pPr>
      <w:r w:rsidRPr="00BF06F0">
        <w:rPr>
          <w:rFonts w:ascii="Times New Roman" w:eastAsia="Calibri" w:hAnsi="Times New Roman" w:cs="Times New Roman"/>
          <w:sz w:val="24"/>
          <w:szCs w:val="24"/>
        </w:rPr>
        <w:t>издати су локацијски услови у 218 предмета (51,05%);</w:t>
      </w:r>
    </w:p>
    <w:p w14:paraId="4CCCB9CD" w14:textId="77777777" w:rsidR="00524431" w:rsidRPr="00BF06F0" w:rsidRDefault="00524431" w:rsidP="00524431">
      <w:pPr>
        <w:numPr>
          <w:ilvl w:val="0"/>
          <w:numId w:val="40"/>
        </w:numPr>
        <w:autoSpaceDE w:val="0"/>
        <w:autoSpaceDN w:val="0"/>
        <w:adjustRightInd w:val="0"/>
        <w:spacing w:after="0" w:line="240" w:lineRule="auto"/>
        <w:ind w:left="1134"/>
        <w:contextualSpacing/>
        <w:jc w:val="both"/>
        <w:rPr>
          <w:rFonts w:ascii="Times New Roman" w:eastAsia="Calibri" w:hAnsi="Times New Roman" w:cs="Times New Roman"/>
          <w:sz w:val="24"/>
          <w:szCs w:val="24"/>
        </w:rPr>
      </w:pPr>
      <w:r w:rsidRPr="00BF06F0">
        <w:rPr>
          <w:rFonts w:ascii="Times New Roman" w:eastAsia="Calibri" w:hAnsi="Times New Roman" w:cs="Times New Roman"/>
          <w:sz w:val="24"/>
          <w:szCs w:val="24"/>
        </w:rPr>
        <w:t>издати су закључци о одбацивању у 161 предмета (37,70%);</w:t>
      </w:r>
    </w:p>
    <w:p w14:paraId="6500CAFB" w14:textId="77777777" w:rsidR="00524431" w:rsidRPr="00BF06F0" w:rsidRDefault="00524431" w:rsidP="00524431">
      <w:pPr>
        <w:numPr>
          <w:ilvl w:val="0"/>
          <w:numId w:val="40"/>
        </w:numPr>
        <w:autoSpaceDE w:val="0"/>
        <w:autoSpaceDN w:val="0"/>
        <w:adjustRightInd w:val="0"/>
        <w:spacing w:after="0" w:line="240" w:lineRule="auto"/>
        <w:ind w:left="1134"/>
        <w:contextualSpacing/>
        <w:jc w:val="both"/>
        <w:rPr>
          <w:rFonts w:ascii="Times New Roman" w:eastAsia="Calibri" w:hAnsi="Times New Roman" w:cs="Times New Roman"/>
          <w:sz w:val="24"/>
          <w:szCs w:val="24"/>
        </w:rPr>
      </w:pPr>
      <w:r w:rsidRPr="00BF06F0">
        <w:rPr>
          <w:rFonts w:ascii="Times New Roman" w:eastAsia="Calibri" w:hAnsi="Times New Roman" w:cs="Times New Roman"/>
          <w:sz w:val="24"/>
          <w:szCs w:val="24"/>
        </w:rPr>
        <w:t>тренутно у раду 48 предмета (11,25%)</w:t>
      </w:r>
      <w:r w:rsidRPr="00BF06F0">
        <w:rPr>
          <w:rFonts w:ascii="Times New Roman" w:eastAsia="Calibri" w:hAnsi="Times New Roman" w:cs="Times New Roman"/>
          <w:sz w:val="24"/>
          <w:szCs w:val="24"/>
          <w:lang w:val="sr-Latn-CS"/>
        </w:rPr>
        <w:t>.</w:t>
      </w:r>
    </w:p>
    <w:p w14:paraId="6A77F365" w14:textId="77777777" w:rsidR="00524431" w:rsidRPr="00BF06F0" w:rsidRDefault="00524431" w:rsidP="00524431">
      <w:pPr>
        <w:autoSpaceDE w:val="0"/>
        <w:autoSpaceDN w:val="0"/>
        <w:adjustRightInd w:val="0"/>
        <w:spacing w:after="0" w:line="240" w:lineRule="auto"/>
        <w:ind w:left="1134"/>
        <w:contextualSpacing/>
        <w:jc w:val="both"/>
        <w:rPr>
          <w:rFonts w:ascii="Times New Roman" w:eastAsia="Calibri" w:hAnsi="Times New Roman" w:cs="Times New Roman"/>
          <w:sz w:val="24"/>
          <w:szCs w:val="24"/>
        </w:rPr>
      </w:pPr>
    </w:p>
    <w:p w14:paraId="16C15F55" w14:textId="77777777" w:rsidR="00524431" w:rsidRPr="00BF06F0" w:rsidRDefault="00524431" w:rsidP="00524431">
      <w:pPr>
        <w:autoSpaceDE w:val="0"/>
        <w:autoSpaceDN w:val="0"/>
        <w:adjustRightInd w:val="0"/>
        <w:spacing w:after="0"/>
        <w:ind w:firstLine="720"/>
        <w:jc w:val="both"/>
        <w:rPr>
          <w:rFonts w:ascii="Times New Roman" w:eastAsia="Calibri" w:hAnsi="Times New Roman" w:cs="Times New Roman"/>
          <w:sz w:val="24"/>
          <w:szCs w:val="24"/>
        </w:rPr>
      </w:pPr>
      <w:r w:rsidRPr="00BF06F0">
        <w:rPr>
          <w:rFonts w:ascii="Times New Roman" w:eastAsia="Calibri" w:hAnsi="Times New Roman" w:cs="Times New Roman"/>
          <w:sz w:val="24"/>
          <w:szCs w:val="24"/>
        </w:rPr>
        <w:t>Ван ЦЕОП система поднето је 186 захтева који се односе на издавање информација о локацији, давање мишљења на примену закона, као и дописи по захтеву инвеститора и осталих поступака у складу са претходним законом - локацијска дозвола после окончаног управног спора, односно информације о локацији. Структура решавања ових предмета је:</w:t>
      </w:r>
    </w:p>
    <w:p w14:paraId="1372FA1A" w14:textId="77777777" w:rsidR="00524431" w:rsidRPr="00BF06F0" w:rsidRDefault="00524431" w:rsidP="00524431">
      <w:pPr>
        <w:numPr>
          <w:ilvl w:val="0"/>
          <w:numId w:val="40"/>
        </w:numPr>
        <w:spacing w:after="0"/>
        <w:ind w:left="1134" w:hanging="283"/>
        <w:contextualSpacing/>
        <w:rPr>
          <w:rFonts w:ascii="Times New Roman" w:hAnsi="Times New Roman" w:cs="Times New Roman"/>
          <w:sz w:val="24"/>
          <w:szCs w:val="24"/>
          <w:lang w:val="sr-Cyrl-CS"/>
        </w:rPr>
      </w:pPr>
      <w:r w:rsidRPr="00BF06F0">
        <w:rPr>
          <w:rFonts w:ascii="Times New Roman" w:hAnsi="Times New Roman" w:cs="Times New Roman"/>
          <w:sz w:val="24"/>
          <w:szCs w:val="24"/>
          <w:lang w:val="sr-Cyrl-CS"/>
        </w:rPr>
        <w:t>Решено – 144 предмета (77,42%)</w:t>
      </w:r>
      <w:r w:rsidRPr="00BF06F0">
        <w:rPr>
          <w:rFonts w:ascii="Times New Roman" w:hAnsi="Times New Roman" w:cs="Times New Roman"/>
          <w:sz w:val="24"/>
          <w:szCs w:val="24"/>
        </w:rPr>
        <w:t>;</w:t>
      </w:r>
    </w:p>
    <w:p w14:paraId="3CF17017" w14:textId="77777777" w:rsidR="00524431" w:rsidRPr="00BF06F0" w:rsidRDefault="00524431" w:rsidP="00524431">
      <w:pPr>
        <w:numPr>
          <w:ilvl w:val="0"/>
          <w:numId w:val="40"/>
        </w:numPr>
        <w:spacing w:after="0"/>
        <w:ind w:left="1134" w:hanging="283"/>
        <w:contextualSpacing/>
        <w:rPr>
          <w:rFonts w:ascii="Times New Roman" w:hAnsi="Times New Roman" w:cs="Times New Roman"/>
          <w:sz w:val="24"/>
          <w:szCs w:val="24"/>
          <w:lang w:val="sr-Cyrl-CS"/>
        </w:rPr>
      </w:pPr>
      <w:r w:rsidRPr="00BF06F0">
        <w:rPr>
          <w:rFonts w:ascii="Times New Roman" w:hAnsi="Times New Roman" w:cs="Times New Roman"/>
          <w:sz w:val="24"/>
          <w:szCs w:val="24"/>
          <w:lang w:val="sr-Cyrl-CS"/>
        </w:rPr>
        <w:t>Није узето у обраду - 19 предмета ( 10,22%);</w:t>
      </w:r>
    </w:p>
    <w:p w14:paraId="1566087C" w14:textId="77777777" w:rsidR="00524431" w:rsidRPr="00BF06F0" w:rsidRDefault="00524431" w:rsidP="00524431">
      <w:pPr>
        <w:numPr>
          <w:ilvl w:val="0"/>
          <w:numId w:val="40"/>
        </w:numPr>
        <w:spacing w:after="0"/>
        <w:ind w:left="1134" w:hanging="283"/>
        <w:contextualSpacing/>
        <w:rPr>
          <w:rFonts w:ascii="Times New Roman" w:hAnsi="Times New Roman" w:cs="Times New Roman"/>
          <w:sz w:val="24"/>
          <w:szCs w:val="24"/>
          <w:lang w:val="sr-Cyrl-CS"/>
        </w:rPr>
      </w:pPr>
      <w:r w:rsidRPr="00BF06F0">
        <w:rPr>
          <w:rFonts w:ascii="Times New Roman" w:hAnsi="Times New Roman" w:cs="Times New Roman"/>
          <w:sz w:val="24"/>
          <w:szCs w:val="24"/>
          <w:lang w:val="sr-Cyrl-CS"/>
        </w:rPr>
        <w:t>Прослеђено правнику – 3 предмета ( 1,61%);</w:t>
      </w:r>
    </w:p>
    <w:p w14:paraId="066046A1" w14:textId="77777777" w:rsidR="00524431" w:rsidRPr="00BF06F0" w:rsidRDefault="00524431" w:rsidP="00524431">
      <w:pPr>
        <w:numPr>
          <w:ilvl w:val="0"/>
          <w:numId w:val="40"/>
        </w:numPr>
        <w:autoSpaceDE w:val="0"/>
        <w:autoSpaceDN w:val="0"/>
        <w:adjustRightInd w:val="0"/>
        <w:spacing w:after="0"/>
        <w:ind w:left="1134" w:hanging="283"/>
        <w:contextualSpacing/>
        <w:jc w:val="both"/>
        <w:rPr>
          <w:rFonts w:ascii="Times New Roman" w:eastAsia="Calibri" w:hAnsi="Times New Roman" w:cs="Times New Roman"/>
          <w:sz w:val="24"/>
          <w:szCs w:val="24"/>
        </w:rPr>
      </w:pPr>
      <w:r w:rsidRPr="00BF06F0">
        <w:rPr>
          <w:rFonts w:ascii="Times New Roman" w:hAnsi="Times New Roman" w:cs="Times New Roman"/>
          <w:sz w:val="24"/>
          <w:szCs w:val="24"/>
          <w:lang w:val="sr-Cyrl-CS"/>
        </w:rPr>
        <w:t>Тренутно у обради – 20 захтева (10,75%).</w:t>
      </w:r>
    </w:p>
    <w:p w14:paraId="2D82D1C1" w14:textId="2C401213" w:rsidR="00524431" w:rsidRPr="00BF06F0" w:rsidRDefault="00524431" w:rsidP="00441C64">
      <w:pPr>
        <w:autoSpaceDE w:val="0"/>
        <w:autoSpaceDN w:val="0"/>
        <w:adjustRightInd w:val="0"/>
        <w:spacing w:before="240" w:after="240" w:line="240" w:lineRule="auto"/>
        <w:ind w:firstLine="709"/>
        <w:contextualSpacing/>
        <w:jc w:val="both"/>
        <w:rPr>
          <w:rFonts w:ascii="Times New Roman" w:eastAsia="Times New Roman" w:hAnsi="Times New Roman" w:cs="Times New Roman"/>
          <w:b/>
          <w:sz w:val="24"/>
          <w:szCs w:val="24"/>
          <w:lang w:val="sr-Cyrl-CS"/>
        </w:rPr>
      </w:pPr>
    </w:p>
    <w:p w14:paraId="31022AC3" w14:textId="3A75D1B7" w:rsidR="007F6B17" w:rsidRPr="00BF06F0" w:rsidRDefault="007F6B17" w:rsidP="00441C64">
      <w:pPr>
        <w:autoSpaceDE w:val="0"/>
        <w:autoSpaceDN w:val="0"/>
        <w:adjustRightInd w:val="0"/>
        <w:spacing w:before="240" w:after="240" w:line="240" w:lineRule="auto"/>
        <w:ind w:firstLine="709"/>
        <w:contextualSpacing/>
        <w:jc w:val="both"/>
        <w:rPr>
          <w:rFonts w:ascii="Times New Roman" w:eastAsia="Times New Roman" w:hAnsi="Times New Roman" w:cs="Times New Roman"/>
          <w:b/>
          <w:sz w:val="24"/>
          <w:szCs w:val="24"/>
          <w:lang w:val="sr-Cyrl-CS"/>
        </w:rPr>
      </w:pPr>
    </w:p>
    <w:p w14:paraId="54FB2169" w14:textId="77777777" w:rsidR="007F6B17" w:rsidRPr="00BF06F0" w:rsidRDefault="007F6B17" w:rsidP="00441C64">
      <w:pPr>
        <w:autoSpaceDE w:val="0"/>
        <w:autoSpaceDN w:val="0"/>
        <w:adjustRightInd w:val="0"/>
        <w:spacing w:before="240" w:after="240" w:line="240" w:lineRule="auto"/>
        <w:ind w:firstLine="709"/>
        <w:contextualSpacing/>
        <w:jc w:val="both"/>
        <w:rPr>
          <w:rFonts w:ascii="Times New Roman" w:eastAsia="Times New Roman" w:hAnsi="Times New Roman" w:cs="Times New Roman"/>
          <w:b/>
          <w:sz w:val="24"/>
          <w:szCs w:val="24"/>
          <w:lang w:val="sr-Cyrl-CS"/>
        </w:rPr>
      </w:pPr>
    </w:p>
    <w:p w14:paraId="21B3F66F" w14:textId="1BFF5594" w:rsidR="000335EB" w:rsidRPr="00BF06F0" w:rsidRDefault="000335EB" w:rsidP="00441C64">
      <w:pPr>
        <w:autoSpaceDE w:val="0"/>
        <w:autoSpaceDN w:val="0"/>
        <w:adjustRightInd w:val="0"/>
        <w:spacing w:before="240" w:after="240" w:line="240" w:lineRule="auto"/>
        <w:ind w:firstLine="709"/>
        <w:contextualSpacing/>
        <w:jc w:val="both"/>
        <w:rPr>
          <w:rFonts w:ascii="Times New Roman" w:eastAsia="Times New Roman" w:hAnsi="Times New Roman" w:cs="Times New Roman"/>
          <w:b/>
          <w:sz w:val="24"/>
          <w:szCs w:val="24"/>
          <w:lang w:val="sr-Cyrl-CS"/>
        </w:rPr>
      </w:pPr>
      <w:r w:rsidRPr="00BF06F0">
        <w:rPr>
          <w:rFonts w:ascii="Times New Roman" w:eastAsia="Times New Roman" w:hAnsi="Times New Roman" w:cs="Times New Roman"/>
          <w:b/>
          <w:sz w:val="24"/>
          <w:szCs w:val="24"/>
          <w:lang w:val="sr-Cyrl-CS"/>
        </w:rPr>
        <w:t>Одсек за ревизију техничке документације и издавање грађевинских дозвола и употребних дозвола у обједињеној процедури кроз централни информациони систем</w:t>
      </w:r>
    </w:p>
    <w:p w14:paraId="5199EEF1" w14:textId="02CAF510" w:rsidR="000335EB" w:rsidRPr="00BF06F0" w:rsidRDefault="000335EB" w:rsidP="000335EB">
      <w:pPr>
        <w:autoSpaceDE w:val="0"/>
        <w:autoSpaceDN w:val="0"/>
        <w:adjustRightInd w:val="0"/>
        <w:contextualSpacing/>
        <w:jc w:val="both"/>
        <w:rPr>
          <w:rFonts w:ascii="Times New Roman" w:eastAsia="Calibri" w:hAnsi="Times New Roman" w:cs="Times New Roman"/>
          <w:sz w:val="24"/>
          <w:szCs w:val="24"/>
          <w:lang w:val="sr-Cyrl-CS"/>
        </w:rPr>
      </w:pPr>
    </w:p>
    <w:p w14:paraId="34FCA950" w14:textId="77777777" w:rsidR="000153BE" w:rsidRPr="00BF06F0" w:rsidRDefault="000153BE" w:rsidP="000153BE">
      <w:pPr>
        <w:spacing w:after="0" w:line="240" w:lineRule="auto"/>
        <w:ind w:firstLine="709"/>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b/>
          <w:sz w:val="24"/>
          <w:szCs w:val="24"/>
          <w:lang w:val="sr-Cyrl-RS"/>
        </w:rPr>
        <w:lastRenderedPageBreak/>
        <w:t xml:space="preserve">У периоду </w:t>
      </w:r>
      <w:r w:rsidRPr="00BF06F0">
        <w:rPr>
          <w:rFonts w:ascii="Times New Roman" w:eastAsia="Times New Roman" w:hAnsi="Times New Roman" w:cs="Times New Roman"/>
          <w:b/>
          <w:bCs/>
          <w:sz w:val="24"/>
          <w:szCs w:val="24"/>
          <w:lang w:val="sr-Cyrl-RS"/>
        </w:rPr>
        <w:t>јануар-децембар 2</w:t>
      </w:r>
      <w:r w:rsidRPr="00BF06F0">
        <w:rPr>
          <w:rFonts w:ascii="Times New Roman" w:eastAsia="Times New Roman" w:hAnsi="Times New Roman" w:cs="Times New Roman"/>
          <w:b/>
          <w:bCs/>
          <w:sz w:val="24"/>
          <w:szCs w:val="24"/>
          <w:lang w:val="sr-Latn-RS"/>
        </w:rPr>
        <w:t>01</w:t>
      </w:r>
      <w:r w:rsidRPr="00BF06F0">
        <w:rPr>
          <w:rFonts w:ascii="Times New Roman" w:eastAsia="Times New Roman" w:hAnsi="Times New Roman" w:cs="Times New Roman"/>
          <w:b/>
          <w:bCs/>
          <w:sz w:val="24"/>
          <w:szCs w:val="24"/>
          <w:lang w:val="sr-Cyrl-RS"/>
        </w:rPr>
        <w:t>9</w:t>
      </w:r>
      <w:r w:rsidRPr="00BF06F0">
        <w:rPr>
          <w:rFonts w:ascii="Times New Roman" w:eastAsia="Calibri" w:hAnsi="Times New Roman" w:cs="Times New Roman"/>
          <w:sz w:val="24"/>
          <w:szCs w:val="24"/>
          <w:lang w:val="sr-Cyrl-CS"/>
        </w:rPr>
        <w:t xml:space="preserve">. </w:t>
      </w:r>
      <w:r w:rsidRPr="00BF06F0">
        <w:rPr>
          <w:rFonts w:ascii="Times New Roman" w:eastAsia="Times New Roman" w:hAnsi="Times New Roman" w:cs="Times New Roman"/>
          <w:b/>
          <w:sz w:val="24"/>
          <w:szCs w:val="24"/>
          <w:lang w:val="sr-Cyrl-RS"/>
        </w:rPr>
        <w:t>године у области издавања грађевинских дозвола поднето је</w:t>
      </w:r>
      <w:r w:rsidRPr="00BF06F0">
        <w:rPr>
          <w:rFonts w:ascii="Times New Roman" w:eastAsia="Times New Roman" w:hAnsi="Times New Roman" w:cs="Times New Roman"/>
          <w:sz w:val="24"/>
          <w:szCs w:val="24"/>
          <w:lang w:val="sr-Cyrl-RS"/>
        </w:rPr>
        <w:t>:</w:t>
      </w:r>
    </w:p>
    <w:p w14:paraId="5BF835C2" w14:textId="77777777" w:rsidR="000153BE" w:rsidRPr="00BF06F0" w:rsidRDefault="000153BE" w:rsidP="006F1B60">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Cyrl-RS"/>
        </w:rPr>
        <w:t>222 захтева за издавање грађевинске дозволе (обрађено 97,3%);</w:t>
      </w:r>
    </w:p>
    <w:p w14:paraId="5C332931" w14:textId="77777777" w:rsidR="000153BE" w:rsidRPr="00BF06F0" w:rsidRDefault="000153BE" w:rsidP="006F1B60">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Cyrl-RS"/>
        </w:rPr>
        <w:t xml:space="preserve">112 усаглашених захтева за издавање грађевинске дозволе (обрађено 93,8%); </w:t>
      </w:r>
    </w:p>
    <w:p w14:paraId="31C03536" w14:textId="77777777" w:rsidR="000153BE" w:rsidRPr="00BF06F0" w:rsidRDefault="000153BE" w:rsidP="006F1B60">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Cyrl-RS"/>
        </w:rPr>
        <w:t>28 захтева за издавање привремене грађевинске дозволе (обрађено 100%);</w:t>
      </w:r>
    </w:p>
    <w:p w14:paraId="35C62E7C" w14:textId="77777777" w:rsidR="000153BE" w:rsidRPr="00BF06F0" w:rsidRDefault="000153BE" w:rsidP="006F1B60">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Cyrl-RS"/>
        </w:rPr>
        <w:t>6 усаглашена захтева за издавање привремене грађевинске дозволе (обрађено 83,3%);</w:t>
      </w:r>
    </w:p>
    <w:p w14:paraId="0EF22B09" w14:textId="77777777" w:rsidR="000153BE" w:rsidRPr="00BF06F0" w:rsidRDefault="000153BE" w:rsidP="006F1B60">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Cyrl-RS"/>
        </w:rPr>
        <w:t>49 захтева за измену грађевинске дозволе (обрађено 98%);</w:t>
      </w:r>
    </w:p>
    <w:p w14:paraId="7B699F87" w14:textId="77777777" w:rsidR="000153BE" w:rsidRPr="00BF06F0" w:rsidRDefault="000153BE" w:rsidP="006F1B60">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Cyrl-RS"/>
        </w:rPr>
        <w:t>186 захтева за издавање решења по члану 145. ЗПИ (обрађено 98,4%);</w:t>
      </w:r>
    </w:p>
    <w:p w14:paraId="1E1A0524" w14:textId="77777777" w:rsidR="000153BE" w:rsidRPr="00BF06F0" w:rsidRDefault="000153BE" w:rsidP="006F1B60">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Cyrl-RS"/>
        </w:rPr>
        <w:t>70 усаглашених захтева за издавање решења по члану 145.ЗПИ (обрађено 97,1%);</w:t>
      </w:r>
    </w:p>
    <w:p w14:paraId="6743FCBC" w14:textId="77777777" w:rsidR="000153BE" w:rsidRPr="00BF06F0" w:rsidRDefault="000153BE" w:rsidP="006F1B60">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Cyrl-RS"/>
        </w:rPr>
        <w:t>1 захтев за измену решења по члану 145.ЗПИ (обрађено 1 – 100%);</w:t>
      </w:r>
    </w:p>
    <w:p w14:paraId="36439D27" w14:textId="77777777" w:rsidR="000153BE" w:rsidRPr="00BF06F0" w:rsidRDefault="000153BE" w:rsidP="006F1B60">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Cyrl-RS"/>
        </w:rPr>
        <w:t>160 пријавa завршетка израде темеља (обрађено 94,3%);</w:t>
      </w:r>
    </w:p>
    <w:p w14:paraId="5AF0A760" w14:textId="77777777" w:rsidR="000153BE" w:rsidRPr="00BF06F0" w:rsidRDefault="000153BE" w:rsidP="006F1B60">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Cyrl-RS"/>
        </w:rPr>
        <w:t>135 пријава завршетка објекта у конструктивном смислу (обрађено 97%);</w:t>
      </w:r>
    </w:p>
    <w:p w14:paraId="5D51EF48" w14:textId="77777777" w:rsidR="000153BE" w:rsidRPr="00BF06F0" w:rsidRDefault="000153BE" w:rsidP="006F1B60">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Cyrl-RS"/>
        </w:rPr>
        <w:t>242 пријаве радова (обрађено 98,3%);</w:t>
      </w:r>
    </w:p>
    <w:p w14:paraId="2B557C18" w14:textId="6D932D69" w:rsidR="000153BE" w:rsidRPr="00BF06F0" w:rsidRDefault="000153BE" w:rsidP="006F1B60">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Cyrl-RS"/>
        </w:rPr>
        <w:t>489 захтевa за остале поступке (обрађено 95,5%).</w:t>
      </w:r>
    </w:p>
    <w:p w14:paraId="4241FFB1" w14:textId="3824D53E" w:rsidR="000A0204" w:rsidRPr="00BF06F0" w:rsidRDefault="000A0204" w:rsidP="000A0204">
      <w:pPr>
        <w:autoSpaceDE w:val="0"/>
        <w:autoSpaceDN w:val="0"/>
        <w:adjustRightInd w:val="0"/>
        <w:spacing w:after="0" w:line="240" w:lineRule="auto"/>
        <w:ind w:left="851"/>
        <w:contextualSpacing/>
        <w:jc w:val="both"/>
        <w:rPr>
          <w:rFonts w:ascii="Times New Roman" w:eastAsia="Times New Roman" w:hAnsi="Times New Roman" w:cs="Times New Roman"/>
          <w:sz w:val="24"/>
          <w:szCs w:val="24"/>
          <w:lang w:val="sr-Cyrl-RS"/>
        </w:rPr>
      </w:pPr>
    </w:p>
    <w:p w14:paraId="205AA8BE" w14:textId="165EBAF8" w:rsidR="00524431" w:rsidRPr="00BF06F0" w:rsidRDefault="00524431" w:rsidP="00B20781">
      <w:pPr>
        <w:spacing w:after="0" w:line="240" w:lineRule="auto"/>
        <w:ind w:firstLine="709"/>
        <w:jc w:val="both"/>
        <w:rPr>
          <w:rFonts w:ascii="Times New Roman" w:eastAsia="Times New Roman" w:hAnsi="Times New Roman" w:cs="Times New Roman"/>
          <w:b/>
          <w:sz w:val="24"/>
          <w:szCs w:val="24"/>
        </w:rPr>
      </w:pPr>
      <w:r w:rsidRPr="00BF06F0">
        <w:rPr>
          <w:rFonts w:ascii="Times New Roman" w:eastAsia="Times New Roman" w:hAnsi="Times New Roman" w:cs="Times New Roman"/>
          <w:b/>
          <w:sz w:val="24"/>
          <w:szCs w:val="24"/>
        </w:rPr>
        <w:t xml:space="preserve">У периоду </w:t>
      </w:r>
      <w:r w:rsidRPr="00BF06F0">
        <w:rPr>
          <w:rFonts w:ascii="Times New Roman" w:eastAsia="Times New Roman" w:hAnsi="Times New Roman" w:cs="Times New Roman"/>
          <w:b/>
          <w:bCs/>
          <w:sz w:val="24"/>
          <w:szCs w:val="24"/>
        </w:rPr>
        <w:t xml:space="preserve">јануар - </w:t>
      </w:r>
      <w:r w:rsidRPr="00BF06F0">
        <w:rPr>
          <w:rFonts w:ascii="Times New Roman" w:eastAsia="Times New Roman" w:hAnsi="Times New Roman" w:cs="Times New Roman"/>
          <w:b/>
          <w:bCs/>
          <w:sz w:val="24"/>
          <w:szCs w:val="24"/>
          <w:lang w:val="sr-Cyrl-CS"/>
        </w:rPr>
        <w:t>август</w:t>
      </w:r>
      <w:r w:rsidRPr="00BF06F0">
        <w:rPr>
          <w:rFonts w:ascii="Times New Roman" w:eastAsia="Times New Roman" w:hAnsi="Times New Roman" w:cs="Times New Roman"/>
          <w:b/>
          <w:bCs/>
          <w:sz w:val="24"/>
          <w:szCs w:val="24"/>
        </w:rPr>
        <w:t xml:space="preserve"> 2020</w:t>
      </w:r>
      <w:r w:rsidRPr="00BF06F0">
        <w:rPr>
          <w:rFonts w:ascii="Times New Roman" w:eastAsia="Calibri" w:hAnsi="Times New Roman" w:cs="Times New Roman"/>
          <w:sz w:val="24"/>
          <w:szCs w:val="24"/>
          <w:lang w:val="sr-Cyrl-CS"/>
        </w:rPr>
        <w:t xml:space="preserve">. </w:t>
      </w:r>
      <w:r w:rsidRPr="00BF06F0">
        <w:rPr>
          <w:rFonts w:ascii="Times New Roman" w:eastAsia="Times New Roman" w:hAnsi="Times New Roman" w:cs="Times New Roman"/>
          <w:b/>
          <w:sz w:val="24"/>
          <w:szCs w:val="24"/>
        </w:rPr>
        <w:t>године у области издавања:</w:t>
      </w:r>
    </w:p>
    <w:p w14:paraId="51083699" w14:textId="77777777" w:rsidR="00524431" w:rsidRPr="00BF06F0" w:rsidRDefault="00524431" w:rsidP="00524431">
      <w:pPr>
        <w:numPr>
          <w:ilvl w:val="0"/>
          <w:numId w:val="97"/>
        </w:numPr>
        <w:spacing w:after="0" w:line="240" w:lineRule="auto"/>
        <w:contextualSpacing/>
        <w:jc w:val="both"/>
        <w:rPr>
          <w:rFonts w:ascii="Times New Roman" w:eastAsia="Times New Roman" w:hAnsi="Times New Roman" w:cs="Times New Roman"/>
          <w:sz w:val="24"/>
          <w:szCs w:val="24"/>
          <w:u w:val="single"/>
        </w:rPr>
      </w:pPr>
      <w:r w:rsidRPr="00BF06F0">
        <w:rPr>
          <w:rFonts w:ascii="Times New Roman" w:eastAsia="Times New Roman" w:hAnsi="Times New Roman" w:cs="Times New Roman"/>
          <w:b/>
          <w:sz w:val="24"/>
          <w:szCs w:val="24"/>
          <w:u w:val="single"/>
        </w:rPr>
        <w:t>грађевинских дозвола поднето је 263</w:t>
      </w:r>
      <w:r w:rsidRPr="00BF06F0">
        <w:rPr>
          <w:rFonts w:ascii="Times New Roman" w:eastAsia="Times New Roman" w:hAnsi="Times New Roman" w:cs="Times New Roman"/>
          <w:b/>
          <w:sz w:val="24"/>
          <w:szCs w:val="24"/>
          <w:u w:val="single"/>
          <w:lang w:val="sr-Cyrl-CS"/>
        </w:rPr>
        <w:t xml:space="preserve"> захтева:</w:t>
      </w:r>
    </w:p>
    <w:p w14:paraId="4323608D" w14:textId="77777777" w:rsidR="00524431" w:rsidRPr="00BF06F0" w:rsidRDefault="00524431" w:rsidP="00524431">
      <w:pPr>
        <w:numPr>
          <w:ilvl w:val="0"/>
          <w:numId w:val="8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rPr>
      </w:pPr>
      <w:r w:rsidRPr="00BF06F0">
        <w:rPr>
          <w:rFonts w:ascii="Times New Roman" w:eastAsia="Times New Roman" w:hAnsi="Times New Roman" w:cs="Times New Roman"/>
          <w:sz w:val="24"/>
          <w:szCs w:val="24"/>
        </w:rPr>
        <w:t>126 захтева за издавање грађевинске дозволе (</w:t>
      </w:r>
      <w:r w:rsidRPr="00BF06F0">
        <w:rPr>
          <w:rFonts w:ascii="Times New Roman" w:eastAsia="Times New Roman" w:hAnsi="Times New Roman" w:cs="Times New Roman"/>
          <w:sz w:val="24"/>
          <w:szCs w:val="24"/>
          <w:lang w:val="sr-Cyrl-CS"/>
        </w:rPr>
        <w:t xml:space="preserve">од тог броја </w:t>
      </w:r>
      <w:r w:rsidRPr="00BF06F0">
        <w:rPr>
          <w:rFonts w:ascii="Times New Roman" w:eastAsia="Times New Roman" w:hAnsi="Times New Roman" w:cs="Times New Roman"/>
          <w:sz w:val="24"/>
          <w:szCs w:val="24"/>
        </w:rPr>
        <w:t xml:space="preserve">обрађено </w:t>
      </w:r>
      <w:r w:rsidRPr="00BF06F0">
        <w:rPr>
          <w:rFonts w:ascii="Times New Roman" w:eastAsia="Times New Roman" w:hAnsi="Times New Roman" w:cs="Times New Roman"/>
          <w:sz w:val="24"/>
          <w:szCs w:val="24"/>
          <w:lang w:val="sr-Cyrl-CS"/>
        </w:rPr>
        <w:t xml:space="preserve">122 захтева, одн. </w:t>
      </w:r>
      <w:r w:rsidRPr="00BF06F0">
        <w:rPr>
          <w:rFonts w:ascii="Times New Roman" w:eastAsia="Times New Roman" w:hAnsi="Times New Roman" w:cs="Times New Roman"/>
          <w:sz w:val="24"/>
          <w:szCs w:val="24"/>
        </w:rPr>
        <w:t>96,8%);</w:t>
      </w:r>
    </w:p>
    <w:p w14:paraId="3F3BDA50" w14:textId="77777777" w:rsidR="00524431" w:rsidRPr="00BF06F0" w:rsidRDefault="00524431" w:rsidP="00524431">
      <w:pPr>
        <w:numPr>
          <w:ilvl w:val="0"/>
          <w:numId w:val="8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rPr>
      </w:pPr>
      <w:r w:rsidRPr="00BF06F0">
        <w:rPr>
          <w:rFonts w:ascii="Times New Roman" w:eastAsia="Times New Roman" w:hAnsi="Times New Roman" w:cs="Times New Roman"/>
          <w:sz w:val="24"/>
          <w:szCs w:val="24"/>
        </w:rPr>
        <w:t>84 усаглашених захтева за издавање грађевинске дозволе (</w:t>
      </w:r>
      <w:r w:rsidRPr="00BF06F0">
        <w:rPr>
          <w:rFonts w:ascii="Times New Roman" w:eastAsia="Times New Roman" w:hAnsi="Times New Roman" w:cs="Times New Roman"/>
          <w:sz w:val="24"/>
          <w:szCs w:val="24"/>
          <w:lang w:val="sr-Cyrl-CS"/>
        </w:rPr>
        <w:t xml:space="preserve">од тог броја </w:t>
      </w:r>
      <w:r w:rsidRPr="00BF06F0">
        <w:rPr>
          <w:rFonts w:ascii="Times New Roman" w:eastAsia="Times New Roman" w:hAnsi="Times New Roman" w:cs="Times New Roman"/>
          <w:sz w:val="24"/>
          <w:szCs w:val="24"/>
        </w:rPr>
        <w:t xml:space="preserve">обрађено </w:t>
      </w:r>
      <w:r w:rsidRPr="00BF06F0">
        <w:rPr>
          <w:rFonts w:ascii="Times New Roman" w:eastAsia="Times New Roman" w:hAnsi="Times New Roman" w:cs="Times New Roman"/>
          <w:sz w:val="24"/>
          <w:szCs w:val="24"/>
          <w:lang w:val="sr-Cyrl-CS"/>
        </w:rPr>
        <w:t>75 захтева</w:t>
      </w:r>
      <w:r w:rsidRPr="00BF06F0">
        <w:rPr>
          <w:rFonts w:ascii="Times New Roman" w:eastAsia="Times New Roman" w:hAnsi="Times New Roman" w:cs="Times New Roman"/>
          <w:sz w:val="24"/>
          <w:szCs w:val="24"/>
        </w:rPr>
        <w:t xml:space="preserve"> </w:t>
      </w:r>
      <w:r w:rsidRPr="00BF06F0">
        <w:rPr>
          <w:rFonts w:ascii="Times New Roman" w:eastAsia="Times New Roman" w:hAnsi="Times New Roman" w:cs="Times New Roman"/>
          <w:sz w:val="24"/>
          <w:szCs w:val="24"/>
          <w:lang w:val="sr-Cyrl-CS"/>
        </w:rPr>
        <w:t xml:space="preserve">одн. </w:t>
      </w:r>
      <w:r w:rsidRPr="00BF06F0">
        <w:rPr>
          <w:rFonts w:ascii="Times New Roman" w:eastAsia="Times New Roman" w:hAnsi="Times New Roman" w:cs="Times New Roman"/>
          <w:sz w:val="24"/>
          <w:szCs w:val="24"/>
        </w:rPr>
        <w:t>89,2%);</w:t>
      </w:r>
    </w:p>
    <w:p w14:paraId="763307C6" w14:textId="77777777" w:rsidR="00524431" w:rsidRPr="00BF06F0" w:rsidRDefault="00524431" w:rsidP="00524431">
      <w:pPr>
        <w:numPr>
          <w:ilvl w:val="0"/>
          <w:numId w:val="8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rPr>
      </w:pPr>
      <w:r w:rsidRPr="00BF06F0">
        <w:rPr>
          <w:rFonts w:ascii="Times New Roman" w:eastAsia="Times New Roman" w:hAnsi="Times New Roman" w:cs="Times New Roman"/>
          <w:sz w:val="24"/>
          <w:szCs w:val="24"/>
        </w:rPr>
        <w:t>18 захтева за издавање привремене грађевинске дозволе (</w:t>
      </w:r>
      <w:r w:rsidRPr="00BF06F0">
        <w:rPr>
          <w:rFonts w:ascii="Times New Roman" w:eastAsia="Times New Roman" w:hAnsi="Times New Roman" w:cs="Times New Roman"/>
          <w:sz w:val="24"/>
          <w:szCs w:val="24"/>
          <w:lang w:val="sr-Cyrl-CS"/>
        </w:rPr>
        <w:t xml:space="preserve">од тог броја </w:t>
      </w:r>
      <w:r w:rsidRPr="00BF06F0">
        <w:rPr>
          <w:rFonts w:ascii="Times New Roman" w:eastAsia="Times New Roman" w:hAnsi="Times New Roman" w:cs="Times New Roman"/>
          <w:sz w:val="24"/>
          <w:szCs w:val="24"/>
        </w:rPr>
        <w:t xml:space="preserve">обрађено </w:t>
      </w:r>
      <w:r w:rsidRPr="00BF06F0">
        <w:rPr>
          <w:rFonts w:ascii="Times New Roman" w:eastAsia="Times New Roman" w:hAnsi="Times New Roman" w:cs="Times New Roman"/>
          <w:sz w:val="24"/>
          <w:szCs w:val="24"/>
          <w:lang w:val="sr-Cyrl-CS"/>
        </w:rPr>
        <w:t>16 захтева</w:t>
      </w:r>
      <w:r w:rsidRPr="00BF06F0">
        <w:rPr>
          <w:rFonts w:ascii="Times New Roman" w:eastAsia="Times New Roman" w:hAnsi="Times New Roman" w:cs="Times New Roman"/>
          <w:sz w:val="24"/>
          <w:szCs w:val="24"/>
        </w:rPr>
        <w:t xml:space="preserve"> 88,88%);</w:t>
      </w:r>
    </w:p>
    <w:p w14:paraId="1EBE3988" w14:textId="77777777" w:rsidR="00524431" w:rsidRPr="00BF06F0" w:rsidRDefault="00524431" w:rsidP="00524431">
      <w:pPr>
        <w:numPr>
          <w:ilvl w:val="0"/>
          <w:numId w:val="8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rPr>
      </w:pPr>
      <w:r w:rsidRPr="00BF06F0">
        <w:rPr>
          <w:rFonts w:ascii="Times New Roman" w:eastAsia="Times New Roman" w:hAnsi="Times New Roman" w:cs="Times New Roman"/>
          <w:sz w:val="24"/>
          <w:szCs w:val="24"/>
        </w:rPr>
        <w:t xml:space="preserve">8 усаглашена захтева за издавање привремене грађевинске дозволе (обрађено </w:t>
      </w:r>
      <w:r w:rsidRPr="00BF06F0">
        <w:rPr>
          <w:rFonts w:ascii="Times New Roman" w:eastAsia="Times New Roman" w:hAnsi="Times New Roman" w:cs="Times New Roman"/>
          <w:sz w:val="24"/>
          <w:szCs w:val="24"/>
          <w:lang w:val="sr-Cyrl-CS"/>
        </w:rPr>
        <w:t xml:space="preserve">седам захтева што представља </w:t>
      </w:r>
      <w:r w:rsidRPr="00BF06F0">
        <w:rPr>
          <w:rFonts w:ascii="Times New Roman" w:eastAsia="Times New Roman" w:hAnsi="Times New Roman" w:cs="Times New Roman"/>
          <w:sz w:val="24"/>
          <w:szCs w:val="24"/>
        </w:rPr>
        <w:t>87,5%);</w:t>
      </w:r>
    </w:p>
    <w:p w14:paraId="7D100CF0" w14:textId="1AAB6720" w:rsidR="00524431" w:rsidRPr="00BF06F0" w:rsidRDefault="00524431" w:rsidP="00524431">
      <w:pPr>
        <w:numPr>
          <w:ilvl w:val="0"/>
          <w:numId w:val="8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rPr>
      </w:pPr>
      <w:r w:rsidRPr="00BF06F0">
        <w:rPr>
          <w:rFonts w:ascii="Times New Roman" w:eastAsia="Times New Roman" w:hAnsi="Times New Roman" w:cs="Times New Roman"/>
          <w:sz w:val="24"/>
          <w:szCs w:val="24"/>
        </w:rPr>
        <w:t xml:space="preserve">27 захтева за измену грађевинске дозволе (обрађено </w:t>
      </w:r>
      <w:r w:rsidRPr="00BF06F0">
        <w:rPr>
          <w:rFonts w:ascii="Times New Roman" w:eastAsia="Times New Roman" w:hAnsi="Times New Roman" w:cs="Times New Roman"/>
          <w:sz w:val="24"/>
          <w:szCs w:val="24"/>
          <w:lang w:val="sr-Cyrl-CS"/>
        </w:rPr>
        <w:t xml:space="preserve">24 захтева, што представља </w:t>
      </w:r>
      <w:r w:rsidRPr="00BF06F0">
        <w:rPr>
          <w:rFonts w:ascii="Times New Roman" w:eastAsia="Times New Roman" w:hAnsi="Times New Roman" w:cs="Times New Roman"/>
          <w:sz w:val="24"/>
          <w:szCs w:val="24"/>
        </w:rPr>
        <w:t>88,88%);</w:t>
      </w:r>
    </w:p>
    <w:p w14:paraId="6BCD4FA5" w14:textId="77777777" w:rsidR="00524431" w:rsidRPr="00BF06F0" w:rsidRDefault="00524431" w:rsidP="00524431">
      <w:pPr>
        <w:autoSpaceDE w:val="0"/>
        <w:autoSpaceDN w:val="0"/>
        <w:adjustRightInd w:val="0"/>
        <w:spacing w:after="0" w:line="240" w:lineRule="auto"/>
        <w:ind w:left="851"/>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 xml:space="preserve">Од 263 поднетих </w:t>
      </w:r>
      <w:r w:rsidRPr="00BF06F0">
        <w:rPr>
          <w:rFonts w:ascii="Times New Roman" w:eastAsia="Times New Roman" w:hAnsi="Times New Roman" w:cs="Times New Roman"/>
          <w:sz w:val="24"/>
          <w:szCs w:val="24"/>
        </w:rPr>
        <w:t xml:space="preserve">у раду </w:t>
      </w:r>
      <w:r w:rsidRPr="00BF06F0">
        <w:rPr>
          <w:rFonts w:ascii="Times New Roman" w:eastAsia="Times New Roman" w:hAnsi="Times New Roman" w:cs="Times New Roman"/>
          <w:sz w:val="24"/>
          <w:szCs w:val="24"/>
          <w:lang w:val="sr-Cyrl-CS"/>
        </w:rPr>
        <w:t xml:space="preserve">је </w:t>
      </w:r>
      <w:r w:rsidRPr="00BF06F0">
        <w:rPr>
          <w:rFonts w:ascii="Times New Roman" w:eastAsia="Times New Roman" w:hAnsi="Times New Roman" w:cs="Times New Roman"/>
          <w:sz w:val="24"/>
          <w:szCs w:val="24"/>
        </w:rPr>
        <w:t>19</w:t>
      </w:r>
      <w:r w:rsidRPr="00BF06F0">
        <w:rPr>
          <w:rFonts w:ascii="Times New Roman" w:eastAsia="Times New Roman" w:hAnsi="Times New Roman" w:cs="Times New Roman"/>
          <w:sz w:val="24"/>
          <w:szCs w:val="24"/>
          <w:lang w:val="sr-Cyrl-CS"/>
        </w:rPr>
        <w:t xml:space="preserve"> захтева (7,22%).</w:t>
      </w:r>
    </w:p>
    <w:p w14:paraId="3E755278" w14:textId="77777777" w:rsidR="00524431" w:rsidRPr="00BF06F0" w:rsidRDefault="00524431" w:rsidP="00524431">
      <w:pPr>
        <w:autoSpaceDE w:val="0"/>
        <w:autoSpaceDN w:val="0"/>
        <w:adjustRightInd w:val="0"/>
        <w:spacing w:after="0" w:line="240" w:lineRule="auto"/>
        <w:ind w:left="851"/>
        <w:contextualSpacing/>
        <w:jc w:val="both"/>
        <w:rPr>
          <w:rFonts w:ascii="Times New Roman" w:eastAsia="Times New Roman" w:hAnsi="Times New Roman" w:cs="Times New Roman"/>
          <w:sz w:val="24"/>
          <w:szCs w:val="24"/>
          <w:lang w:val="sr-Cyrl-CS"/>
        </w:rPr>
      </w:pPr>
    </w:p>
    <w:p w14:paraId="35E9A43B" w14:textId="77777777" w:rsidR="00524431" w:rsidRPr="00BF06F0" w:rsidRDefault="00524431" w:rsidP="00524431">
      <w:pPr>
        <w:numPr>
          <w:ilvl w:val="0"/>
          <w:numId w:val="97"/>
        </w:numPr>
        <w:spacing w:after="0" w:line="240" w:lineRule="auto"/>
        <w:contextualSpacing/>
        <w:jc w:val="both"/>
        <w:rPr>
          <w:rFonts w:ascii="Times New Roman" w:eastAsia="Times New Roman" w:hAnsi="Times New Roman" w:cs="Times New Roman"/>
          <w:b/>
          <w:sz w:val="24"/>
          <w:szCs w:val="24"/>
          <w:u w:val="single"/>
        </w:rPr>
      </w:pPr>
      <w:r w:rsidRPr="00BF06F0">
        <w:rPr>
          <w:rFonts w:ascii="Times New Roman" w:eastAsia="Times New Roman" w:hAnsi="Times New Roman" w:cs="Times New Roman"/>
          <w:b/>
          <w:sz w:val="24"/>
          <w:szCs w:val="24"/>
          <w:u w:val="single"/>
          <w:lang w:val="sr-Cyrl-CS"/>
        </w:rPr>
        <w:t xml:space="preserve">решења по члану 145. </w:t>
      </w:r>
      <w:r w:rsidRPr="00BF06F0">
        <w:rPr>
          <w:rFonts w:ascii="Times New Roman" w:eastAsia="Times New Roman" w:hAnsi="Times New Roman" w:cs="Times New Roman"/>
          <w:b/>
          <w:sz w:val="24"/>
          <w:szCs w:val="24"/>
          <w:u w:val="single"/>
        </w:rPr>
        <w:t>поднето је 175 захтева:</w:t>
      </w:r>
    </w:p>
    <w:p w14:paraId="5F4E2EB8" w14:textId="77777777" w:rsidR="00524431" w:rsidRPr="00BF06F0" w:rsidRDefault="00524431" w:rsidP="00524431">
      <w:pPr>
        <w:numPr>
          <w:ilvl w:val="0"/>
          <w:numId w:val="9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rPr>
      </w:pPr>
      <w:r w:rsidRPr="00BF06F0">
        <w:rPr>
          <w:rFonts w:ascii="Times New Roman" w:eastAsia="Times New Roman" w:hAnsi="Times New Roman" w:cs="Times New Roman"/>
          <w:sz w:val="24"/>
          <w:szCs w:val="24"/>
        </w:rPr>
        <w:t xml:space="preserve">107 захтева за издавање решења по члану 145. ЗПИ (обрађено </w:t>
      </w:r>
      <w:r w:rsidRPr="00BF06F0">
        <w:rPr>
          <w:rFonts w:ascii="Times New Roman" w:eastAsia="Times New Roman" w:hAnsi="Times New Roman" w:cs="Times New Roman"/>
          <w:sz w:val="24"/>
          <w:szCs w:val="24"/>
          <w:lang w:val="sr-Cyrl-CS"/>
        </w:rPr>
        <w:t xml:space="preserve">94 захтева што представља </w:t>
      </w:r>
      <w:r w:rsidRPr="00BF06F0">
        <w:rPr>
          <w:rFonts w:ascii="Times New Roman" w:eastAsia="Times New Roman" w:hAnsi="Times New Roman" w:cs="Times New Roman"/>
          <w:sz w:val="24"/>
          <w:szCs w:val="24"/>
        </w:rPr>
        <w:t>87,8%);</w:t>
      </w:r>
    </w:p>
    <w:p w14:paraId="55632707" w14:textId="77777777" w:rsidR="00524431" w:rsidRPr="00BF06F0" w:rsidRDefault="00524431" w:rsidP="00524431">
      <w:pPr>
        <w:numPr>
          <w:ilvl w:val="0"/>
          <w:numId w:val="9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rPr>
      </w:pPr>
      <w:r w:rsidRPr="00BF06F0">
        <w:rPr>
          <w:rFonts w:ascii="Times New Roman" w:eastAsia="Times New Roman" w:hAnsi="Times New Roman" w:cs="Times New Roman"/>
          <w:sz w:val="24"/>
          <w:szCs w:val="24"/>
        </w:rPr>
        <w:t xml:space="preserve">67 усаглашених захтева за издавање решења по члану 145.ЗПИ (обрађено </w:t>
      </w:r>
      <w:r w:rsidRPr="00BF06F0">
        <w:rPr>
          <w:rFonts w:ascii="Times New Roman" w:eastAsia="Times New Roman" w:hAnsi="Times New Roman" w:cs="Times New Roman"/>
          <w:sz w:val="24"/>
          <w:szCs w:val="24"/>
          <w:lang w:val="sr-Cyrl-CS"/>
        </w:rPr>
        <w:t xml:space="preserve">62 захтева, што представља </w:t>
      </w:r>
      <w:r w:rsidRPr="00BF06F0">
        <w:rPr>
          <w:rFonts w:ascii="Times New Roman" w:eastAsia="Times New Roman" w:hAnsi="Times New Roman" w:cs="Times New Roman"/>
          <w:sz w:val="24"/>
          <w:szCs w:val="24"/>
        </w:rPr>
        <w:t>92,5 %);</w:t>
      </w:r>
    </w:p>
    <w:p w14:paraId="58CAF8EF" w14:textId="005E2366" w:rsidR="00524431" w:rsidRPr="00BF06F0" w:rsidRDefault="00524431" w:rsidP="00524431">
      <w:pPr>
        <w:numPr>
          <w:ilvl w:val="0"/>
          <w:numId w:val="9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rPr>
      </w:pPr>
      <w:r w:rsidRPr="00BF06F0">
        <w:rPr>
          <w:rFonts w:ascii="Times New Roman" w:eastAsia="Times New Roman" w:hAnsi="Times New Roman" w:cs="Times New Roman"/>
          <w:sz w:val="24"/>
          <w:szCs w:val="24"/>
        </w:rPr>
        <w:t xml:space="preserve">1 </w:t>
      </w:r>
      <w:r w:rsidRPr="00BF06F0">
        <w:rPr>
          <w:rFonts w:ascii="Times New Roman" w:eastAsia="Times New Roman" w:hAnsi="Times New Roman" w:cs="Times New Roman"/>
          <w:sz w:val="24"/>
          <w:szCs w:val="24"/>
          <w:lang w:val="sr-Cyrl-CS"/>
        </w:rPr>
        <w:t>измена решења о одобрењу извођења радова обрађено (100%)</w:t>
      </w:r>
      <w:r w:rsidR="0010210B" w:rsidRPr="00BF06F0">
        <w:rPr>
          <w:rFonts w:ascii="Times New Roman" w:eastAsia="Times New Roman" w:hAnsi="Times New Roman" w:cs="Times New Roman"/>
          <w:sz w:val="24"/>
          <w:szCs w:val="24"/>
          <w:lang w:val="sr-Latn-RS"/>
        </w:rPr>
        <w:t>;</w:t>
      </w:r>
    </w:p>
    <w:p w14:paraId="7DBCCCC6" w14:textId="77777777" w:rsidR="00524431" w:rsidRPr="00BF06F0" w:rsidRDefault="00524431" w:rsidP="00524431">
      <w:pPr>
        <w:autoSpaceDE w:val="0"/>
        <w:autoSpaceDN w:val="0"/>
        <w:adjustRightInd w:val="0"/>
        <w:spacing w:after="0" w:line="240" w:lineRule="auto"/>
        <w:ind w:left="851"/>
        <w:contextualSpacing/>
        <w:jc w:val="both"/>
        <w:rPr>
          <w:rFonts w:ascii="Times New Roman" w:eastAsia="Times New Roman" w:hAnsi="Times New Roman" w:cs="Times New Roman"/>
          <w:sz w:val="24"/>
          <w:szCs w:val="24"/>
        </w:rPr>
      </w:pPr>
      <w:r w:rsidRPr="00BF06F0">
        <w:rPr>
          <w:rFonts w:ascii="Times New Roman" w:eastAsia="Times New Roman" w:hAnsi="Times New Roman" w:cs="Times New Roman"/>
          <w:sz w:val="24"/>
          <w:szCs w:val="24"/>
        </w:rPr>
        <w:t xml:space="preserve">Од </w:t>
      </w:r>
      <w:r w:rsidRPr="00BF06F0">
        <w:rPr>
          <w:rFonts w:ascii="Times New Roman" w:eastAsia="Times New Roman" w:hAnsi="Times New Roman" w:cs="Times New Roman"/>
          <w:sz w:val="24"/>
          <w:szCs w:val="24"/>
          <w:lang w:val="sr-Cyrl-CS"/>
        </w:rPr>
        <w:t>175</w:t>
      </w:r>
      <w:r w:rsidRPr="00BF06F0">
        <w:rPr>
          <w:rFonts w:ascii="Times New Roman" w:eastAsia="Times New Roman" w:hAnsi="Times New Roman" w:cs="Times New Roman"/>
          <w:sz w:val="24"/>
          <w:szCs w:val="24"/>
        </w:rPr>
        <w:t xml:space="preserve"> поднетих у раду је 1</w:t>
      </w:r>
      <w:r w:rsidRPr="00BF06F0">
        <w:rPr>
          <w:rFonts w:ascii="Times New Roman" w:eastAsia="Times New Roman" w:hAnsi="Times New Roman" w:cs="Times New Roman"/>
          <w:sz w:val="24"/>
          <w:szCs w:val="24"/>
          <w:lang w:val="sr-Cyrl-CS"/>
        </w:rPr>
        <w:t>8</w:t>
      </w:r>
      <w:r w:rsidRPr="00BF06F0">
        <w:rPr>
          <w:rFonts w:ascii="Times New Roman" w:eastAsia="Times New Roman" w:hAnsi="Times New Roman" w:cs="Times New Roman"/>
          <w:sz w:val="24"/>
          <w:szCs w:val="24"/>
        </w:rPr>
        <w:t xml:space="preserve"> захтева</w:t>
      </w:r>
      <w:r w:rsidRPr="00BF06F0">
        <w:rPr>
          <w:rFonts w:ascii="Times New Roman" w:eastAsia="Times New Roman" w:hAnsi="Times New Roman" w:cs="Times New Roman"/>
          <w:sz w:val="24"/>
          <w:szCs w:val="24"/>
          <w:lang w:val="sr-Cyrl-CS"/>
        </w:rPr>
        <w:t xml:space="preserve"> (10,29%)</w:t>
      </w:r>
      <w:r w:rsidRPr="00BF06F0">
        <w:rPr>
          <w:rFonts w:ascii="Times New Roman" w:eastAsia="Times New Roman" w:hAnsi="Times New Roman" w:cs="Times New Roman"/>
          <w:sz w:val="24"/>
          <w:szCs w:val="24"/>
        </w:rPr>
        <w:t>.</w:t>
      </w:r>
    </w:p>
    <w:p w14:paraId="20B8BDAB" w14:textId="38D00C42" w:rsidR="00524431" w:rsidRPr="00BF06F0" w:rsidRDefault="00524431" w:rsidP="00524431">
      <w:pPr>
        <w:autoSpaceDE w:val="0"/>
        <w:autoSpaceDN w:val="0"/>
        <w:adjustRightInd w:val="0"/>
        <w:spacing w:after="0" w:line="240" w:lineRule="auto"/>
        <w:contextualSpacing/>
        <w:jc w:val="both"/>
        <w:rPr>
          <w:rFonts w:ascii="Times New Roman" w:eastAsia="Times New Roman" w:hAnsi="Times New Roman" w:cs="Times New Roman"/>
          <w:sz w:val="24"/>
          <w:szCs w:val="24"/>
        </w:rPr>
      </w:pPr>
    </w:p>
    <w:p w14:paraId="6A51042A" w14:textId="77777777" w:rsidR="00524431" w:rsidRPr="00BF06F0" w:rsidRDefault="00524431" w:rsidP="00524431">
      <w:pPr>
        <w:numPr>
          <w:ilvl w:val="0"/>
          <w:numId w:val="97"/>
        </w:numPr>
        <w:spacing w:after="0" w:line="240" w:lineRule="auto"/>
        <w:contextualSpacing/>
        <w:jc w:val="both"/>
        <w:rPr>
          <w:rFonts w:ascii="Times New Roman" w:eastAsia="Times New Roman" w:hAnsi="Times New Roman" w:cs="Times New Roman"/>
          <w:b/>
          <w:sz w:val="24"/>
          <w:szCs w:val="24"/>
          <w:u w:val="single"/>
        </w:rPr>
      </w:pPr>
      <w:r w:rsidRPr="00BF06F0">
        <w:rPr>
          <w:rFonts w:ascii="Times New Roman" w:eastAsia="Times New Roman" w:hAnsi="Times New Roman" w:cs="Times New Roman"/>
          <w:b/>
          <w:sz w:val="24"/>
          <w:szCs w:val="24"/>
          <w:u w:val="single"/>
        </w:rPr>
        <w:t>потврде темеља - 108  захтева:</w:t>
      </w:r>
    </w:p>
    <w:p w14:paraId="41199E31" w14:textId="77777777" w:rsidR="00524431" w:rsidRPr="00BF06F0" w:rsidRDefault="00524431" w:rsidP="00524431">
      <w:pPr>
        <w:numPr>
          <w:ilvl w:val="0"/>
          <w:numId w:val="91"/>
        </w:numPr>
        <w:spacing w:after="0" w:line="240" w:lineRule="auto"/>
        <w:ind w:left="851" w:hanging="142"/>
        <w:contextualSpacing/>
        <w:jc w:val="both"/>
        <w:rPr>
          <w:rFonts w:ascii="Times New Roman" w:eastAsia="Times New Roman" w:hAnsi="Times New Roman" w:cs="Times New Roman"/>
          <w:b/>
          <w:sz w:val="24"/>
          <w:szCs w:val="24"/>
        </w:rPr>
      </w:pPr>
      <w:r w:rsidRPr="00BF06F0">
        <w:rPr>
          <w:rFonts w:ascii="Times New Roman" w:eastAsia="Times New Roman" w:hAnsi="Times New Roman" w:cs="Times New Roman"/>
          <w:b/>
          <w:sz w:val="24"/>
          <w:szCs w:val="24"/>
        </w:rPr>
        <w:t>97 предмета завршено (</w:t>
      </w:r>
      <w:r w:rsidRPr="00BF06F0">
        <w:rPr>
          <w:rFonts w:ascii="Times New Roman" w:eastAsia="Times New Roman" w:hAnsi="Times New Roman" w:cs="Times New Roman"/>
          <w:sz w:val="24"/>
          <w:szCs w:val="24"/>
        </w:rPr>
        <w:t>89,81%);</w:t>
      </w:r>
    </w:p>
    <w:p w14:paraId="5A505711" w14:textId="5B57214F" w:rsidR="00524431" w:rsidRPr="00BF06F0" w:rsidRDefault="00524431" w:rsidP="00524431">
      <w:pPr>
        <w:numPr>
          <w:ilvl w:val="0"/>
          <w:numId w:val="91"/>
        </w:numPr>
        <w:spacing w:after="0" w:line="240" w:lineRule="auto"/>
        <w:ind w:left="851" w:hanging="142"/>
        <w:contextualSpacing/>
        <w:jc w:val="both"/>
        <w:rPr>
          <w:rFonts w:ascii="Times New Roman" w:eastAsia="Times New Roman" w:hAnsi="Times New Roman" w:cs="Times New Roman"/>
          <w:b/>
          <w:sz w:val="24"/>
          <w:szCs w:val="24"/>
        </w:rPr>
      </w:pPr>
      <w:r w:rsidRPr="00BF06F0">
        <w:rPr>
          <w:rFonts w:ascii="Times New Roman" w:eastAsia="Times New Roman" w:hAnsi="Times New Roman" w:cs="Times New Roman"/>
          <w:b/>
          <w:sz w:val="24"/>
          <w:szCs w:val="24"/>
        </w:rPr>
        <w:t>у</w:t>
      </w:r>
      <w:r w:rsidRPr="00BF06F0">
        <w:rPr>
          <w:rFonts w:ascii="Times New Roman" w:eastAsia="Times New Roman" w:hAnsi="Times New Roman" w:cs="Times New Roman"/>
          <w:sz w:val="24"/>
          <w:szCs w:val="24"/>
          <w:lang w:val="sr-Cyrl-CS"/>
        </w:rPr>
        <w:t xml:space="preserve"> раду 11</w:t>
      </w:r>
      <w:r w:rsidRPr="00BF06F0">
        <w:rPr>
          <w:rFonts w:ascii="Times New Roman" w:eastAsia="Times New Roman" w:hAnsi="Times New Roman" w:cs="Times New Roman"/>
          <w:sz w:val="24"/>
          <w:szCs w:val="24"/>
        </w:rPr>
        <w:t xml:space="preserve"> </w:t>
      </w:r>
      <w:r w:rsidRPr="00BF06F0">
        <w:rPr>
          <w:rFonts w:ascii="Times New Roman" w:eastAsia="Times New Roman" w:hAnsi="Times New Roman" w:cs="Times New Roman"/>
          <w:sz w:val="24"/>
          <w:szCs w:val="24"/>
          <w:lang w:val="sr-Cyrl-CS"/>
        </w:rPr>
        <w:t>предмета (10,19%).</w:t>
      </w:r>
    </w:p>
    <w:p w14:paraId="38A5C930" w14:textId="77777777" w:rsidR="0010210B" w:rsidRPr="00BF06F0" w:rsidRDefault="0010210B" w:rsidP="0010210B">
      <w:pPr>
        <w:spacing w:after="0" w:line="240" w:lineRule="auto"/>
        <w:ind w:left="851"/>
        <w:contextualSpacing/>
        <w:jc w:val="both"/>
        <w:rPr>
          <w:rFonts w:ascii="Times New Roman" w:eastAsia="Times New Roman" w:hAnsi="Times New Roman" w:cs="Times New Roman"/>
          <w:b/>
          <w:sz w:val="24"/>
          <w:szCs w:val="24"/>
        </w:rPr>
      </w:pPr>
    </w:p>
    <w:p w14:paraId="57290EE0" w14:textId="77777777" w:rsidR="00524431" w:rsidRPr="00BF06F0" w:rsidRDefault="00524431" w:rsidP="00524431">
      <w:pPr>
        <w:numPr>
          <w:ilvl w:val="0"/>
          <w:numId w:val="97"/>
        </w:numPr>
        <w:spacing w:after="0" w:line="240" w:lineRule="auto"/>
        <w:contextualSpacing/>
        <w:jc w:val="both"/>
        <w:rPr>
          <w:rFonts w:ascii="Times New Roman" w:eastAsia="Times New Roman" w:hAnsi="Times New Roman" w:cs="Times New Roman"/>
          <w:b/>
          <w:sz w:val="24"/>
          <w:szCs w:val="24"/>
          <w:u w:val="single"/>
        </w:rPr>
      </w:pPr>
      <w:r w:rsidRPr="00BF06F0">
        <w:rPr>
          <w:rFonts w:ascii="Times New Roman" w:eastAsia="Times New Roman" w:hAnsi="Times New Roman" w:cs="Times New Roman"/>
          <w:b/>
          <w:sz w:val="24"/>
          <w:szCs w:val="24"/>
          <w:u w:val="single"/>
        </w:rPr>
        <w:t>пријава завршетка објекта у конструктивном смислу поднето је 76 захтева:</w:t>
      </w:r>
    </w:p>
    <w:p w14:paraId="5D2C9033" w14:textId="77777777" w:rsidR="00524431" w:rsidRPr="00BF06F0" w:rsidRDefault="00524431" w:rsidP="00524431">
      <w:pPr>
        <w:numPr>
          <w:ilvl w:val="0"/>
          <w:numId w:val="92"/>
        </w:numPr>
        <w:spacing w:after="0" w:line="240" w:lineRule="auto"/>
        <w:ind w:left="851" w:hanging="142"/>
        <w:contextualSpacing/>
        <w:jc w:val="both"/>
        <w:rPr>
          <w:rFonts w:ascii="Times New Roman" w:eastAsia="Times New Roman" w:hAnsi="Times New Roman" w:cs="Times New Roman"/>
          <w:sz w:val="24"/>
          <w:szCs w:val="24"/>
        </w:rPr>
      </w:pPr>
      <w:r w:rsidRPr="00BF06F0">
        <w:rPr>
          <w:rFonts w:ascii="Times New Roman" w:eastAsia="Times New Roman" w:hAnsi="Times New Roman" w:cs="Times New Roman"/>
          <w:sz w:val="24"/>
          <w:szCs w:val="24"/>
        </w:rPr>
        <w:t>завршено 69 (90</w:t>
      </w:r>
      <w:r w:rsidRPr="00BF06F0">
        <w:rPr>
          <w:rFonts w:ascii="Times New Roman" w:eastAsia="Times New Roman" w:hAnsi="Times New Roman" w:cs="Times New Roman"/>
          <w:sz w:val="24"/>
          <w:szCs w:val="24"/>
          <w:lang w:val="sr-Cyrl-CS"/>
        </w:rPr>
        <w:t>,79</w:t>
      </w:r>
      <w:r w:rsidRPr="00BF06F0">
        <w:rPr>
          <w:rFonts w:ascii="Times New Roman" w:eastAsia="Times New Roman" w:hAnsi="Times New Roman" w:cs="Times New Roman"/>
          <w:sz w:val="24"/>
          <w:szCs w:val="24"/>
        </w:rPr>
        <w:t>%);</w:t>
      </w:r>
    </w:p>
    <w:p w14:paraId="11A4D2CA" w14:textId="77777777" w:rsidR="00524431" w:rsidRPr="00BF06F0" w:rsidRDefault="00524431" w:rsidP="00524431">
      <w:pPr>
        <w:numPr>
          <w:ilvl w:val="0"/>
          <w:numId w:val="92"/>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lastRenderedPageBreak/>
        <w:t>у раду 7 предмета (9,21%).</w:t>
      </w:r>
    </w:p>
    <w:p w14:paraId="7B375630" w14:textId="77777777" w:rsidR="00524431" w:rsidRPr="00BF06F0" w:rsidRDefault="00524431" w:rsidP="00524431">
      <w:pPr>
        <w:autoSpaceDE w:val="0"/>
        <w:autoSpaceDN w:val="0"/>
        <w:adjustRightInd w:val="0"/>
        <w:spacing w:after="0" w:line="240" w:lineRule="auto"/>
        <w:ind w:left="851"/>
        <w:contextualSpacing/>
        <w:jc w:val="both"/>
        <w:rPr>
          <w:rFonts w:ascii="Times New Roman" w:eastAsia="Times New Roman" w:hAnsi="Times New Roman" w:cs="Times New Roman"/>
          <w:sz w:val="24"/>
          <w:szCs w:val="24"/>
          <w:lang w:val="sr-Cyrl-CS"/>
        </w:rPr>
      </w:pPr>
    </w:p>
    <w:p w14:paraId="14F2623B" w14:textId="4842158E" w:rsidR="00524431" w:rsidRPr="00BF06F0" w:rsidRDefault="00524431" w:rsidP="00524431">
      <w:pPr>
        <w:numPr>
          <w:ilvl w:val="0"/>
          <w:numId w:val="97"/>
        </w:numPr>
        <w:spacing w:after="0" w:line="240" w:lineRule="auto"/>
        <w:contextualSpacing/>
        <w:jc w:val="both"/>
        <w:rPr>
          <w:rFonts w:ascii="Times New Roman" w:eastAsia="Times New Roman" w:hAnsi="Times New Roman" w:cs="Times New Roman"/>
          <w:b/>
          <w:sz w:val="24"/>
          <w:szCs w:val="24"/>
          <w:u w:val="single"/>
        </w:rPr>
      </w:pPr>
      <w:r w:rsidRPr="00BF06F0">
        <w:rPr>
          <w:rFonts w:ascii="Times New Roman" w:eastAsia="Times New Roman" w:hAnsi="Times New Roman" w:cs="Times New Roman"/>
          <w:b/>
          <w:sz w:val="24"/>
          <w:szCs w:val="24"/>
          <w:u w:val="single"/>
        </w:rPr>
        <w:t>пријаве радова, поднето је 191</w:t>
      </w:r>
      <w:r w:rsidR="00C126CA" w:rsidRPr="00BF06F0">
        <w:rPr>
          <w:rFonts w:ascii="Times New Roman" w:eastAsia="Times New Roman" w:hAnsi="Times New Roman" w:cs="Times New Roman"/>
          <w:b/>
          <w:sz w:val="24"/>
          <w:szCs w:val="24"/>
          <w:u w:val="single"/>
        </w:rPr>
        <w:t xml:space="preserve"> пријава</w:t>
      </w:r>
      <w:r w:rsidR="00C126CA" w:rsidRPr="00BF06F0">
        <w:rPr>
          <w:rFonts w:ascii="Times New Roman" w:eastAsia="Times New Roman" w:hAnsi="Times New Roman" w:cs="Times New Roman"/>
          <w:b/>
          <w:sz w:val="24"/>
          <w:szCs w:val="24"/>
          <w:u w:val="single"/>
          <w:lang w:val="sr-Cyrl-CS"/>
        </w:rPr>
        <w:t>:</w:t>
      </w:r>
      <w:r w:rsidRPr="00BF06F0">
        <w:rPr>
          <w:rFonts w:ascii="Times New Roman" w:eastAsia="Times New Roman" w:hAnsi="Times New Roman" w:cs="Times New Roman"/>
          <w:b/>
          <w:sz w:val="24"/>
          <w:szCs w:val="24"/>
          <w:u w:val="single"/>
        </w:rPr>
        <w:t xml:space="preserve"> </w:t>
      </w:r>
    </w:p>
    <w:p w14:paraId="31AF2F67" w14:textId="77777777" w:rsidR="00524431" w:rsidRPr="00BF06F0" w:rsidRDefault="00524431" w:rsidP="00524431">
      <w:pPr>
        <w:numPr>
          <w:ilvl w:val="0"/>
          <w:numId w:val="93"/>
        </w:numPr>
        <w:spacing w:after="0" w:line="240" w:lineRule="auto"/>
        <w:ind w:left="851" w:hanging="142"/>
        <w:contextualSpacing/>
        <w:jc w:val="both"/>
        <w:rPr>
          <w:rFonts w:ascii="Times New Roman" w:eastAsia="Times New Roman" w:hAnsi="Times New Roman" w:cs="Times New Roman"/>
          <w:sz w:val="24"/>
          <w:szCs w:val="24"/>
        </w:rPr>
      </w:pPr>
      <w:r w:rsidRPr="00BF06F0">
        <w:rPr>
          <w:rFonts w:ascii="Times New Roman" w:eastAsia="Times New Roman" w:hAnsi="Times New Roman" w:cs="Times New Roman"/>
          <w:sz w:val="24"/>
          <w:szCs w:val="24"/>
          <w:lang w:val="sr-Cyrl-CS"/>
        </w:rPr>
        <w:t>завршено 186</w:t>
      </w:r>
      <w:r w:rsidRPr="00BF06F0">
        <w:rPr>
          <w:rFonts w:ascii="Times New Roman" w:eastAsia="Times New Roman" w:hAnsi="Times New Roman" w:cs="Times New Roman"/>
          <w:sz w:val="24"/>
          <w:szCs w:val="24"/>
        </w:rPr>
        <w:t xml:space="preserve"> - (97,3</w:t>
      </w:r>
      <w:r w:rsidRPr="00BF06F0">
        <w:rPr>
          <w:rFonts w:ascii="Times New Roman" w:eastAsia="Times New Roman" w:hAnsi="Times New Roman" w:cs="Times New Roman"/>
          <w:sz w:val="24"/>
          <w:szCs w:val="24"/>
          <w:lang w:val="sr-Cyrl-CS"/>
        </w:rPr>
        <w:t>8</w:t>
      </w:r>
      <w:r w:rsidRPr="00BF06F0">
        <w:rPr>
          <w:rFonts w:ascii="Times New Roman" w:eastAsia="Times New Roman" w:hAnsi="Times New Roman" w:cs="Times New Roman"/>
          <w:sz w:val="24"/>
          <w:szCs w:val="24"/>
        </w:rPr>
        <w:t>%);</w:t>
      </w:r>
    </w:p>
    <w:p w14:paraId="28BA3E36" w14:textId="77777777" w:rsidR="00524431" w:rsidRPr="00BF06F0" w:rsidRDefault="00524431" w:rsidP="00524431">
      <w:pPr>
        <w:numPr>
          <w:ilvl w:val="0"/>
          <w:numId w:val="93"/>
        </w:numPr>
        <w:spacing w:after="0" w:line="240" w:lineRule="auto"/>
        <w:ind w:left="851" w:hanging="142"/>
        <w:contextualSpacing/>
        <w:jc w:val="both"/>
        <w:rPr>
          <w:rFonts w:ascii="Times New Roman" w:eastAsia="Times New Roman" w:hAnsi="Times New Roman" w:cs="Times New Roman"/>
          <w:sz w:val="24"/>
          <w:szCs w:val="24"/>
        </w:rPr>
      </w:pPr>
      <w:r w:rsidRPr="00BF06F0">
        <w:rPr>
          <w:rFonts w:ascii="Times New Roman" w:eastAsia="Times New Roman" w:hAnsi="Times New Roman" w:cs="Times New Roman"/>
          <w:sz w:val="24"/>
          <w:szCs w:val="24"/>
          <w:lang w:val="sr-Cyrl-CS"/>
        </w:rPr>
        <w:t>у раду 5 (2,62%).</w:t>
      </w:r>
    </w:p>
    <w:p w14:paraId="0BF17583" w14:textId="77777777" w:rsidR="00524431" w:rsidRPr="00BF06F0" w:rsidRDefault="00524431" w:rsidP="00524431">
      <w:pPr>
        <w:spacing w:after="0" w:line="240" w:lineRule="auto"/>
        <w:ind w:left="851"/>
        <w:contextualSpacing/>
        <w:jc w:val="both"/>
        <w:rPr>
          <w:rFonts w:ascii="Times New Roman" w:eastAsia="Times New Roman" w:hAnsi="Times New Roman" w:cs="Times New Roman"/>
          <w:sz w:val="24"/>
          <w:szCs w:val="24"/>
        </w:rPr>
      </w:pPr>
    </w:p>
    <w:p w14:paraId="4935D88A" w14:textId="77777777" w:rsidR="00524431" w:rsidRPr="00BF06F0" w:rsidRDefault="00524431" w:rsidP="00524431">
      <w:pPr>
        <w:numPr>
          <w:ilvl w:val="0"/>
          <w:numId w:val="97"/>
        </w:numPr>
        <w:spacing w:after="0" w:line="240" w:lineRule="auto"/>
        <w:contextualSpacing/>
        <w:jc w:val="both"/>
        <w:rPr>
          <w:rFonts w:ascii="Times New Roman" w:eastAsia="Times New Roman" w:hAnsi="Times New Roman" w:cs="Times New Roman"/>
          <w:b/>
          <w:sz w:val="24"/>
          <w:szCs w:val="24"/>
          <w:u w:val="single"/>
        </w:rPr>
      </w:pPr>
      <w:r w:rsidRPr="00BF06F0">
        <w:rPr>
          <w:rFonts w:ascii="Times New Roman" w:eastAsia="Times New Roman" w:hAnsi="Times New Roman" w:cs="Times New Roman"/>
          <w:b/>
          <w:sz w:val="24"/>
          <w:szCs w:val="24"/>
          <w:u w:val="single"/>
        </w:rPr>
        <w:t>остали поступци поднето је 293 захтева:</w:t>
      </w:r>
    </w:p>
    <w:p w14:paraId="31C0F795" w14:textId="77777777" w:rsidR="00524431" w:rsidRPr="00BF06F0" w:rsidRDefault="00524431" w:rsidP="00524431">
      <w:pPr>
        <w:numPr>
          <w:ilvl w:val="0"/>
          <w:numId w:val="94"/>
        </w:numPr>
        <w:spacing w:after="0" w:line="240" w:lineRule="auto"/>
        <w:ind w:left="851" w:hanging="142"/>
        <w:contextualSpacing/>
        <w:jc w:val="both"/>
        <w:rPr>
          <w:rFonts w:ascii="Times New Roman" w:eastAsia="Times New Roman" w:hAnsi="Times New Roman" w:cs="Times New Roman"/>
          <w:sz w:val="24"/>
          <w:szCs w:val="24"/>
        </w:rPr>
      </w:pPr>
      <w:r w:rsidRPr="00BF06F0">
        <w:rPr>
          <w:rFonts w:ascii="Times New Roman" w:eastAsia="Times New Roman" w:hAnsi="Times New Roman" w:cs="Times New Roman"/>
          <w:sz w:val="24"/>
          <w:szCs w:val="24"/>
        </w:rPr>
        <w:t>завршено 262 - (89,4</w:t>
      </w:r>
      <w:r w:rsidRPr="00BF06F0">
        <w:rPr>
          <w:rFonts w:ascii="Times New Roman" w:eastAsia="Times New Roman" w:hAnsi="Times New Roman" w:cs="Times New Roman"/>
          <w:sz w:val="24"/>
          <w:szCs w:val="24"/>
          <w:lang w:val="sr-Cyrl-CS"/>
        </w:rPr>
        <w:t>2</w:t>
      </w:r>
      <w:r w:rsidRPr="00BF06F0">
        <w:rPr>
          <w:rFonts w:ascii="Times New Roman" w:eastAsia="Times New Roman" w:hAnsi="Times New Roman" w:cs="Times New Roman"/>
          <w:sz w:val="24"/>
          <w:szCs w:val="24"/>
        </w:rPr>
        <w:t>%);</w:t>
      </w:r>
    </w:p>
    <w:p w14:paraId="52E6D39D" w14:textId="77777777" w:rsidR="00524431" w:rsidRPr="00BF06F0" w:rsidRDefault="00524431" w:rsidP="00524431">
      <w:pPr>
        <w:numPr>
          <w:ilvl w:val="0"/>
          <w:numId w:val="94"/>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у раду 31 предмет (10,58%).</w:t>
      </w:r>
    </w:p>
    <w:p w14:paraId="7C51089F" w14:textId="77777777" w:rsidR="00524431" w:rsidRPr="00BF06F0" w:rsidRDefault="00524431" w:rsidP="00524431">
      <w:pPr>
        <w:autoSpaceDE w:val="0"/>
        <w:autoSpaceDN w:val="0"/>
        <w:adjustRightInd w:val="0"/>
        <w:spacing w:after="0" w:line="240" w:lineRule="auto"/>
        <w:ind w:left="851"/>
        <w:contextualSpacing/>
        <w:jc w:val="both"/>
        <w:rPr>
          <w:rFonts w:ascii="Times New Roman" w:eastAsia="Times New Roman" w:hAnsi="Times New Roman" w:cs="Times New Roman"/>
          <w:sz w:val="24"/>
          <w:szCs w:val="24"/>
          <w:lang w:val="sr-Cyrl-CS"/>
        </w:rPr>
      </w:pPr>
    </w:p>
    <w:p w14:paraId="4BC4ACC1" w14:textId="77777777" w:rsidR="00524431" w:rsidRPr="00BF06F0" w:rsidRDefault="00524431" w:rsidP="00524431">
      <w:pPr>
        <w:numPr>
          <w:ilvl w:val="0"/>
          <w:numId w:val="97"/>
        </w:numPr>
        <w:spacing w:after="0" w:line="240" w:lineRule="auto"/>
        <w:contextualSpacing/>
        <w:jc w:val="both"/>
        <w:rPr>
          <w:rFonts w:ascii="Times New Roman" w:eastAsia="Times New Roman" w:hAnsi="Times New Roman" w:cs="Times New Roman"/>
          <w:b/>
          <w:sz w:val="24"/>
          <w:szCs w:val="24"/>
          <w:u w:val="single"/>
        </w:rPr>
      </w:pPr>
      <w:r w:rsidRPr="00BF06F0">
        <w:rPr>
          <w:rFonts w:ascii="Times New Roman" w:eastAsia="Times New Roman" w:hAnsi="Times New Roman" w:cs="Times New Roman"/>
          <w:b/>
          <w:sz w:val="24"/>
          <w:szCs w:val="24"/>
          <w:u w:val="single"/>
        </w:rPr>
        <w:t>употребних дозвола, поднето је 70 захтева:</w:t>
      </w:r>
    </w:p>
    <w:p w14:paraId="53243EA8" w14:textId="77777777" w:rsidR="00524431" w:rsidRPr="00BF06F0" w:rsidRDefault="00524431" w:rsidP="00524431">
      <w:pPr>
        <w:numPr>
          <w:ilvl w:val="0"/>
          <w:numId w:val="95"/>
        </w:numPr>
        <w:autoSpaceDE w:val="0"/>
        <w:autoSpaceDN w:val="0"/>
        <w:adjustRightInd w:val="0"/>
        <w:spacing w:after="0" w:line="240" w:lineRule="auto"/>
        <w:ind w:left="851" w:hanging="142"/>
        <w:contextualSpacing/>
        <w:jc w:val="both"/>
        <w:rPr>
          <w:rFonts w:ascii="Times New Roman" w:eastAsia="Calibri" w:hAnsi="Times New Roman" w:cs="Times New Roman"/>
          <w:sz w:val="24"/>
          <w:szCs w:val="24"/>
        </w:rPr>
      </w:pPr>
      <w:r w:rsidRPr="00BF06F0">
        <w:rPr>
          <w:rFonts w:ascii="Times New Roman" w:eastAsia="Calibri" w:hAnsi="Times New Roman" w:cs="Times New Roman"/>
          <w:sz w:val="24"/>
          <w:szCs w:val="24"/>
          <w:lang w:val="sr-Cyrl-CS"/>
        </w:rPr>
        <w:t>41</w:t>
      </w:r>
      <w:r w:rsidRPr="00BF06F0">
        <w:rPr>
          <w:rFonts w:ascii="Times New Roman" w:eastAsia="Calibri" w:hAnsi="Times New Roman" w:cs="Times New Roman"/>
          <w:sz w:val="24"/>
          <w:szCs w:val="24"/>
        </w:rPr>
        <w:t xml:space="preserve"> захтева за издавање употребне дозволе (решено </w:t>
      </w:r>
      <w:r w:rsidRPr="00BF06F0">
        <w:rPr>
          <w:rFonts w:ascii="Times New Roman" w:eastAsia="Calibri" w:hAnsi="Times New Roman" w:cs="Times New Roman"/>
          <w:sz w:val="24"/>
          <w:szCs w:val="24"/>
          <w:lang w:val="sr-Cyrl-CS"/>
        </w:rPr>
        <w:t>38 предмета одн. 92.68</w:t>
      </w:r>
      <w:r w:rsidRPr="00BF06F0">
        <w:rPr>
          <w:rFonts w:ascii="Times New Roman" w:eastAsia="Calibri" w:hAnsi="Times New Roman" w:cs="Times New Roman"/>
          <w:sz w:val="24"/>
          <w:szCs w:val="24"/>
        </w:rPr>
        <w:t>%);</w:t>
      </w:r>
    </w:p>
    <w:p w14:paraId="66EF4643" w14:textId="0F30DC6F" w:rsidR="00524431" w:rsidRPr="00BF06F0" w:rsidRDefault="00524431" w:rsidP="00524431">
      <w:pPr>
        <w:numPr>
          <w:ilvl w:val="0"/>
          <w:numId w:val="95"/>
        </w:numPr>
        <w:autoSpaceDE w:val="0"/>
        <w:autoSpaceDN w:val="0"/>
        <w:adjustRightInd w:val="0"/>
        <w:spacing w:after="0" w:line="240" w:lineRule="auto"/>
        <w:ind w:left="851" w:hanging="142"/>
        <w:contextualSpacing/>
        <w:jc w:val="both"/>
        <w:rPr>
          <w:rFonts w:ascii="Times New Roman" w:eastAsia="Calibri" w:hAnsi="Times New Roman" w:cs="Times New Roman"/>
          <w:sz w:val="24"/>
          <w:szCs w:val="24"/>
        </w:rPr>
      </w:pPr>
      <w:r w:rsidRPr="00BF06F0">
        <w:rPr>
          <w:rFonts w:ascii="Times New Roman" w:eastAsia="Calibri" w:hAnsi="Times New Roman" w:cs="Times New Roman"/>
          <w:sz w:val="24"/>
          <w:szCs w:val="24"/>
          <w:lang w:val="sr-Cyrl-CS"/>
        </w:rPr>
        <w:t xml:space="preserve">29 </w:t>
      </w:r>
      <w:r w:rsidRPr="00BF06F0">
        <w:rPr>
          <w:rFonts w:ascii="Times New Roman" w:eastAsia="Calibri" w:hAnsi="Times New Roman" w:cs="Times New Roman"/>
          <w:sz w:val="24"/>
          <w:szCs w:val="24"/>
        </w:rPr>
        <w:t xml:space="preserve">усаглашених захтева за издавање употребне дозволе (решено </w:t>
      </w:r>
      <w:r w:rsidRPr="00BF06F0">
        <w:rPr>
          <w:rFonts w:ascii="Times New Roman" w:eastAsia="Calibri" w:hAnsi="Times New Roman" w:cs="Times New Roman"/>
          <w:sz w:val="24"/>
          <w:szCs w:val="24"/>
          <w:lang w:val="sr-Cyrl-CS"/>
        </w:rPr>
        <w:t>28 предмета односно 96.5</w:t>
      </w:r>
      <w:r w:rsidRPr="00BF06F0">
        <w:rPr>
          <w:rFonts w:ascii="Times New Roman" w:eastAsia="Calibri" w:hAnsi="Times New Roman" w:cs="Times New Roman"/>
          <w:sz w:val="24"/>
          <w:szCs w:val="24"/>
        </w:rPr>
        <w:t>%);</w:t>
      </w:r>
    </w:p>
    <w:p w14:paraId="0C524EAB" w14:textId="0EFA5EF3" w:rsidR="00524431" w:rsidRPr="00BF06F0" w:rsidRDefault="00524431" w:rsidP="00524431">
      <w:pPr>
        <w:autoSpaceDE w:val="0"/>
        <w:autoSpaceDN w:val="0"/>
        <w:adjustRightInd w:val="0"/>
        <w:spacing w:after="0" w:line="240" w:lineRule="auto"/>
        <w:ind w:left="851"/>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Од 70 поднетих у раду је 4 захтева (5,71%).</w:t>
      </w:r>
    </w:p>
    <w:p w14:paraId="36194720" w14:textId="77777777" w:rsidR="00524431" w:rsidRPr="00BF06F0" w:rsidRDefault="00524431" w:rsidP="00524431">
      <w:pPr>
        <w:autoSpaceDE w:val="0"/>
        <w:autoSpaceDN w:val="0"/>
        <w:adjustRightInd w:val="0"/>
        <w:spacing w:after="0" w:line="240" w:lineRule="auto"/>
        <w:ind w:left="851"/>
        <w:contextualSpacing/>
        <w:jc w:val="both"/>
        <w:rPr>
          <w:rFonts w:ascii="Times New Roman" w:eastAsia="Calibri" w:hAnsi="Times New Roman" w:cs="Times New Roman"/>
          <w:sz w:val="24"/>
          <w:szCs w:val="24"/>
          <w:lang w:val="sr-Cyrl-CS"/>
        </w:rPr>
      </w:pPr>
    </w:p>
    <w:p w14:paraId="4CA0B403" w14:textId="77777777" w:rsidR="00524431" w:rsidRPr="00BF06F0" w:rsidRDefault="00524431" w:rsidP="00524431">
      <w:pPr>
        <w:numPr>
          <w:ilvl w:val="0"/>
          <w:numId w:val="97"/>
        </w:numPr>
        <w:autoSpaceDE w:val="0"/>
        <w:autoSpaceDN w:val="0"/>
        <w:adjustRightInd w:val="0"/>
        <w:spacing w:after="0" w:line="240" w:lineRule="auto"/>
        <w:contextualSpacing/>
        <w:jc w:val="both"/>
        <w:rPr>
          <w:rFonts w:ascii="Times New Roman" w:eastAsia="Times New Roman" w:hAnsi="Times New Roman" w:cs="Times New Roman"/>
          <w:b/>
          <w:sz w:val="24"/>
          <w:szCs w:val="24"/>
        </w:rPr>
      </w:pPr>
      <w:r w:rsidRPr="00BF06F0">
        <w:rPr>
          <w:rFonts w:ascii="Times New Roman" w:eastAsia="Times New Roman" w:hAnsi="Times New Roman" w:cs="Times New Roman"/>
          <w:b/>
          <w:sz w:val="24"/>
          <w:szCs w:val="24"/>
        </w:rPr>
        <w:t>захтеви за прикључење објекта на инфраструктуру, поднето је 35 захтева:</w:t>
      </w:r>
    </w:p>
    <w:p w14:paraId="4C26B247" w14:textId="77777777" w:rsidR="00524431" w:rsidRPr="00BF06F0" w:rsidRDefault="00524431" w:rsidP="00524431">
      <w:pPr>
        <w:numPr>
          <w:ilvl w:val="0"/>
          <w:numId w:val="96"/>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rPr>
      </w:pPr>
      <w:r w:rsidRPr="00BF06F0">
        <w:rPr>
          <w:rFonts w:ascii="Times New Roman" w:eastAsia="Times New Roman" w:hAnsi="Times New Roman" w:cs="Times New Roman"/>
          <w:sz w:val="24"/>
          <w:szCs w:val="24"/>
        </w:rPr>
        <w:t>завршено 16 - (45,7</w:t>
      </w:r>
      <w:r w:rsidRPr="00BF06F0">
        <w:rPr>
          <w:rFonts w:ascii="Times New Roman" w:eastAsia="Times New Roman" w:hAnsi="Times New Roman" w:cs="Times New Roman"/>
          <w:sz w:val="24"/>
          <w:szCs w:val="24"/>
          <w:lang w:val="sr-Cyrl-CS"/>
        </w:rPr>
        <w:t>2</w:t>
      </w:r>
      <w:r w:rsidRPr="00BF06F0">
        <w:rPr>
          <w:rFonts w:ascii="Times New Roman" w:eastAsia="Times New Roman" w:hAnsi="Times New Roman" w:cs="Times New Roman"/>
          <w:sz w:val="24"/>
          <w:szCs w:val="24"/>
        </w:rPr>
        <w:t>%);</w:t>
      </w:r>
    </w:p>
    <w:p w14:paraId="039229CF" w14:textId="4377B865" w:rsidR="00524431" w:rsidRPr="00BF06F0" w:rsidRDefault="00524431" w:rsidP="00524431">
      <w:pPr>
        <w:numPr>
          <w:ilvl w:val="0"/>
          <w:numId w:val="96"/>
        </w:numPr>
        <w:autoSpaceDE w:val="0"/>
        <w:autoSpaceDN w:val="0"/>
        <w:adjustRightInd w:val="0"/>
        <w:spacing w:after="0" w:line="240" w:lineRule="auto"/>
        <w:ind w:left="851" w:hanging="142"/>
        <w:contextualSpacing/>
        <w:jc w:val="both"/>
        <w:rPr>
          <w:rFonts w:ascii="Times New Roman" w:eastAsia="Calibri" w:hAnsi="Times New Roman" w:cs="Times New Roman"/>
          <w:sz w:val="24"/>
          <w:szCs w:val="24"/>
        </w:rPr>
      </w:pPr>
      <w:r w:rsidRPr="00BF06F0">
        <w:rPr>
          <w:rFonts w:ascii="Times New Roman" w:eastAsia="Calibri" w:hAnsi="Times New Roman" w:cs="Times New Roman"/>
          <w:sz w:val="24"/>
          <w:szCs w:val="24"/>
          <w:lang w:val="sr-Cyrl-CS"/>
        </w:rPr>
        <w:t xml:space="preserve">у раду 19 </w:t>
      </w:r>
      <w:r w:rsidRPr="00BF06F0">
        <w:rPr>
          <w:rFonts w:ascii="Times New Roman" w:eastAsia="Times New Roman" w:hAnsi="Times New Roman" w:cs="Times New Roman"/>
          <w:sz w:val="24"/>
          <w:szCs w:val="24"/>
          <w:lang w:val="sr-Cyrl-CS"/>
        </w:rPr>
        <w:t>предмета</w:t>
      </w:r>
      <w:r w:rsidRPr="00BF06F0">
        <w:rPr>
          <w:rFonts w:ascii="Times New Roman" w:eastAsia="Calibri" w:hAnsi="Times New Roman" w:cs="Times New Roman"/>
          <w:sz w:val="24"/>
          <w:szCs w:val="24"/>
          <w:lang w:val="sr-Cyrl-CS"/>
        </w:rPr>
        <w:t xml:space="preserve"> (54,28%)</w:t>
      </w:r>
      <w:r w:rsidRPr="00BF06F0">
        <w:rPr>
          <w:rFonts w:ascii="Times New Roman" w:eastAsia="Times New Roman" w:hAnsi="Times New Roman" w:cs="Times New Roman"/>
          <w:sz w:val="24"/>
          <w:szCs w:val="24"/>
        </w:rPr>
        <w:t>.</w:t>
      </w:r>
    </w:p>
    <w:p w14:paraId="62E9CED6" w14:textId="77777777" w:rsidR="00C126CA" w:rsidRPr="00BF06F0" w:rsidRDefault="00C126CA" w:rsidP="00C126CA">
      <w:pPr>
        <w:autoSpaceDE w:val="0"/>
        <w:autoSpaceDN w:val="0"/>
        <w:adjustRightInd w:val="0"/>
        <w:spacing w:after="0" w:line="240" w:lineRule="auto"/>
        <w:ind w:left="851"/>
        <w:contextualSpacing/>
        <w:jc w:val="both"/>
        <w:rPr>
          <w:rFonts w:ascii="Times New Roman" w:eastAsia="Calibri" w:hAnsi="Times New Roman" w:cs="Times New Roman"/>
          <w:sz w:val="24"/>
          <w:szCs w:val="24"/>
        </w:rPr>
      </w:pPr>
    </w:p>
    <w:p w14:paraId="542F68CB" w14:textId="4C92662F" w:rsidR="00E931FC" w:rsidRPr="00BF06F0" w:rsidRDefault="00524431" w:rsidP="009739AC">
      <w:pPr>
        <w:ind w:left="720" w:firstLine="11"/>
        <w:jc w:val="both"/>
        <w:rPr>
          <w:rFonts w:ascii="Times New Roman" w:hAnsi="Times New Roman" w:cs="Times New Roman"/>
          <w:sz w:val="24"/>
          <w:szCs w:val="24"/>
          <w:lang w:val="sr-Cyrl-CS"/>
        </w:rPr>
      </w:pPr>
      <w:r w:rsidRPr="00BF06F0">
        <w:rPr>
          <w:rFonts w:ascii="Times New Roman" w:hAnsi="Times New Roman" w:cs="Times New Roman"/>
          <w:sz w:val="24"/>
          <w:szCs w:val="24"/>
          <w:lang w:val="sr-Cyrl-CS"/>
        </w:rPr>
        <w:t xml:space="preserve">По свим захтевима, који се воде у раду, </w:t>
      </w:r>
      <w:r w:rsidRPr="00BF06F0">
        <w:rPr>
          <w:rFonts w:ascii="Times New Roman" w:hAnsi="Times New Roman" w:cs="Times New Roman"/>
          <w:sz w:val="24"/>
          <w:szCs w:val="24"/>
          <w:lang w:val="sr-Latn-CS"/>
        </w:rPr>
        <w:t xml:space="preserve">за прикључење објекта на инфраструктуру </w:t>
      </w:r>
      <w:r w:rsidRPr="00BF06F0">
        <w:rPr>
          <w:rFonts w:ascii="Times New Roman" w:hAnsi="Times New Roman" w:cs="Times New Roman"/>
          <w:sz w:val="24"/>
          <w:szCs w:val="24"/>
          <w:lang w:val="sr-Cyrl-CS"/>
        </w:rPr>
        <w:t>је поступљено</w:t>
      </w:r>
      <w:r w:rsidRPr="00BF06F0">
        <w:rPr>
          <w:rFonts w:ascii="Times New Roman" w:hAnsi="Times New Roman" w:cs="Times New Roman"/>
          <w:sz w:val="24"/>
          <w:szCs w:val="24"/>
          <w:lang w:val="sr-Latn-CS"/>
        </w:rPr>
        <w:t xml:space="preserve">, односно захтеви су </w:t>
      </w:r>
      <w:r w:rsidRPr="00BF06F0">
        <w:rPr>
          <w:rFonts w:ascii="Times New Roman" w:hAnsi="Times New Roman" w:cs="Times New Roman"/>
          <w:sz w:val="24"/>
          <w:szCs w:val="24"/>
          <w:lang w:val="sr-Cyrl-CS"/>
        </w:rPr>
        <w:t>прослеђени имаоцима јавних овлашћења и њихов рок завршетка зависи искључиво од завршетка обраде предмета код ИЈО.</w:t>
      </w:r>
    </w:p>
    <w:p w14:paraId="30861BAE" w14:textId="77777777" w:rsidR="00FA0A10" w:rsidRPr="00BF06F0" w:rsidRDefault="00FA0A10" w:rsidP="00FA0A10">
      <w:pPr>
        <w:spacing w:after="0"/>
        <w:ind w:left="142" w:firstLine="720"/>
        <w:jc w:val="both"/>
        <w:rPr>
          <w:rFonts w:ascii="Times New Roman" w:eastAsia="Calibri" w:hAnsi="Times New Roman" w:cs="Times New Roman"/>
          <w:b/>
          <w:sz w:val="24"/>
          <w:szCs w:val="24"/>
          <w:lang w:val="sr-Cyrl-RS"/>
        </w:rPr>
      </w:pPr>
      <w:r w:rsidRPr="00BF06F0">
        <w:rPr>
          <w:rFonts w:ascii="Times New Roman" w:eastAsia="Calibri" w:hAnsi="Times New Roman" w:cs="Times New Roman"/>
          <w:b/>
          <w:sz w:val="24"/>
          <w:szCs w:val="24"/>
          <w:lang w:val="sr-Cyrl-RS"/>
        </w:rPr>
        <w:t xml:space="preserve">У периоду </w:t>
      </w:r>
      <w:r w:rsidRPr="00BF06F0">
        <w:rPr>
          <w:rFonts w:ascii="Times New Roman" w:eastAsia="Times New Roman" w:hAnsi="Times New Roman" w:cs="Times New Roman"/>
          <w:b/>
          <w:bCs/>
          <w:sz w:val="24"/>
          <w:szCs w:val="24"/>
          <w:lang w:val="sr-Cyrl-RS"/>
        </w:rPr>
        <w:t>јануар-</w:t>
      </w:r>
      <w:r w:rsidRPr="00BF06F0">
        <w:rPr>
          <w:rFonts w:ascii="Times New Roman" w:eastAsia="Times New Roman" w:hAnsi="Times New Roman" w:cs="Times New Roman"/>
          <w:b/>
          <w:bCs/>
          <w:sz w:val="24"/>
          <w:szCs w:val="24"/>
          <w:lang w:val="sr-Cyrl-CS"/>
        </w:rPr>
        <w:t>децембар</w:t>
      </w:r>
      <w:r w:rsidRPr="00BF06F0">
        <w:rPr>
          <w:rFonts w:ascii="Times New Roman" w:eastAsia="Times New Roman" w:hAnsi="Times New Roman" w:cs="Times New Roman"/>
          <w:b/>
          <w:bCs/>
          <w:sz w:val="24"/>
          <w:szCs w:val="24"/>
          <w:lang w:val="sr-Cyrl-RS"/>
        </w:rPr>
        <w:t xml:space="preserve"> 2</w:t>
      </w:r>
      <w:r w:rsidRPr="00BF06F0">
        <w:rPr>
          <w:rFonts w:ascii="Times New Roman" w:eastAsia="Times New Roman" w:hAnsi="Times New Roman" w:cs="Times New Roman"/>
          <w:b/>
          <w:bCs/>
          <w:sz w:val="24"/>
          <w:szCs w:val="24"/>
          <w:lang w:val="sr-Latn-RS"/>
        </w:rPr>
        <w:t>01</w:t>
      </w:r>
      <w:r w:rsidRPr="00BF06F0">
        <w:rPr>
          <w:rFonts w:ascii="Times New Roman" w:eastAsia="Times New Roman" w:hAnsi="Times New Roman" w:cs="Times New Roman"/>
          <w:b/>
          <w:bCs/>
          <w:sz w:val="24"/>
          <w:szCs w:val="24"/>
          <w:lang w:val="sr-Cyrl-RS"/>
        </w:rPr>
        <w:t>9</w:t>
      </w:r>
      <w:r w:rsidRPr="00BF06F0">
        <w:rPr>
          <w:rFonts w:ascii="Times New Roman" w:eastAsia="Calibri" w:hAnsi="Times New Roman" w:cs="Times New Roman"/>
          <w:sz w:val="24"/>
          <w:szCs w:val="24"/>
          <w:lang w:val="sr-Cyrl-CS"/>
        </w:rPr>
        <w:t xml:space="preserve">. </w:t>
      </w:r>
      <w:r w:rsidRPr="00BF06F0">
        <w:rPr>
          <w:rFonts w:ascii="Times New Roman" w:eastAsia="Calibri" w:hAnsi="Times New Roman" w:cs="Times New Roman"/>
          <w:b/>
          <w:sz w:val="24"/>
          <w:szCs w:val="24"/>
          <w:lang w:val="sr-Cyrl-RS"/>
        </w:rPr>
        <w:t>године у области ревизије техничке   документације и издавања употребних дозвола поднето је:</w:t>
      </w:r>
    </w:p>
    <w:p w14:paraId="23E0B5D5" w14:textId="77777777" w:rsidR="00FA0A10" w:rsidRPr="00BF06F0" w:rsidRDefault="00FA0A10" w:rsidP="006F1B60">
      <w:pPr>
        <w:numPr>
          <w:ilvl w:val="0"/>
          <w:numId w:val="39"/>
        </w:numPr>
        <w:autoSpaceDE w:val="0"/>
        <w:autoSpaceDN w:val="0"/>
        <w:spacing w:after="0" w:line="252" w:lineRule="auto"/>
        <w:ind w:left="851" w:hanging="142"/>
        <w:contextualSpacing/>
        <w:jc w:val="both"/>
        <w:rPr>
          <w:rFonts w:ascii="Times New Roman" w:eastAsia="Times New Roman" w:hAnsi="Times New Roman" w:cs="Times New Roman"/>
          <w:bCs/>
          <w:sz w:val="24"/>
          <w:szCs w:val="24"/>
          <w:lang w:val="sr-Cyrl-RS"/>
        </w:rPr>
      </w:pPr>
      <w:r w:rsidRPr="00BF06F0">
        <w:rPr>
          <w:rFonts w:ascii="Times New Roman" w:eastAsia="Times New Roman" w:hAnsi="Times New Roman" w:cs="Times New Roman"/>
          <w:bCs/>
          <w:sz w:val="24"/>
          <w:szCs w:val="24"/>
        </w:rPr>
        <w:t>232</w:t>
      </w:r>
      <w:r w:rsidRPr="00BF06F0">
        <w:rPr>
          <w:rFonts w:ascii="Times New Roman" w:eastAsia="Times New Roman" w:hAnsi="Times New Roman" w:cs="Times New Roman"/>
          <w:bCs/>
          <w:sz w:val="24"/>
          <w:szCs w:val="24"/>
          <w:lang w:val="en-GB"/>
        </w:rPr>
        <w:t xml:space="preserve"> </w:t>
      </w:r>
      <w:r w:rsidRPr="00BF06F0">
        <w:rPr>
          <w:rFonts w:ascii="Times New Roman" w:eastAsia="Times New Roman" w:hAnsi="Times New Roman" w:cs="Times New Roman"/>
          <w:bCs/>
          <w:sz w:val="24"/>
          <w:szCs w:val="24"/>
          <w:lang w:val="sr-Cyrl-RS"/>
        </w:rPr>
        <w:t>захтева за ревизију студија оправданости (предходних студија оправданости) и идејних односно генералних пројеката по члан 132. Закона о планирању и изградњи;</w:t>
      </w:r>
    </w:p>
    <w:p w14:paraId="7EAC7B20" w14:textId="77777777" w:rsidR="00FA0A10" w:rsidRPr="00BF06F0" w:rsidRDefault="00FA0A10" w:rsidP="006F1B60">
      <w:pPr>
        <w:numPr>
          <w:ilvl w:val="0"/>
          <w:numId w:val="39"/>
        </w:numPr>
        <w:tabs>
          <w:tab w:val="left" w:pos="1276"/>
        </w:tabs>
        <w:autoSpaceDE w:val="0"/>
        <w:autoSpaceDN w:val="0"/>
        <w:adjustRightInd w:val="0"/>
        <w:spacing w:after="0" w:line="240" w:lineRule="auto"/>
        <w:ind w:left="851" w:hanging="142"/>
        <w:contextualSpacing/>
        <w:jc w:val="both"/>
        <w:rPr>
          <w:rFonts w:ascii="Times New Roman" w:eastAsia="Calibri" w:hAnsi="Times New Roman" w:cs="Times New Roman"/>
          <w:sz w:val="24"/>
          <w:szCs w:val="24"/>
          <w:lang w:val="sr-Cyrl-RS"/>
        </w:rPr>
      </w:pPr>
      <w:r w:rsidRPr="00BF06F0">
        <w:rPr>
          <w:rFonts w:ascii="Times New Roman" w:eastAsia="Times New Roman" w:hAnsi="Times New Roman" w:cs="Times New Roman"/>
          <w:bCs/>
          <w:sz w:val="24"/>
          <w:szCs w:val="24"/>
          <w:lang w:val="sr-Cyrl-RS"/>
        </w:rPr>
        <w:t xml:space="preserve">Одржане су 22 седнице Републичке ревизионе комисије на којима  је разматрано </w:t>
      </w:r>
      <w:r w:rsidRPr="00BF06F0">
        <w:rPr>
          <w:rFonts w:ascii="Times New Roman" w:eastAsia="Times New Roman" w:hAnsi="Times New Roman" w:cs="Times New Roman"/>
          <w:bCs/>
          <w:sz w:val="24"/>
          <w:szCs w:val="24"/>
        </w:rPr>
        <w:t xml:space="preserve">193 </w:t>
      </w:r>
      <w:r w:rsidRPr="00BF06F0">
        <w:rPr>
          <w:rFonts w:ascii="Times New Roman" w:eastAsia="Times New Roman" w:hAnsi="Times New Roman" w:cs="Times New Roman"/>
          <w:bCs/>
          <w:sz w:val="24"/>
          <w:szCs w:val="24"/>
          <w:lang w:val="sr-Cyrl-RS"/>
        </w:rPr>
        <w:t xml:space="preserve">захтева (прихваћено </w:t>
      </w:r>
      <w:r w:rsidRPr="00BF06F0">
        <w:rPr>
          <w:rFonts w:ascii="Times New Roman" w:eastAsia="Times New Roman" w:hAnsi="Times New Roman" w:cs="Times New Roman"/>
          <w:bCs/>
          <w:sz w:val="24"/>
          <w:szCs w:val="24"/>
        </w:rPr>
        <w:t>189</w:t>
      </w:r>
      <w:r w:rsidRPr="00BF06F0">
        <w:rPr>
          <w:rFonts w:ascii="Times New Roman" w:eastAsia="Times New Roman" w:hAnsi="Times New Roman" w:cs="Times New Roman"/>
          <w:bCs/>
          <w:sz w:val="24"/>
          <w:szCs w:val="24"/>
          <w:lang w:val="sr-Cyrl-RS"/>
        </w:rPr>
        <w:t>);</w:t>
      </w:r>
    </w:p>
    <w:p w14:paraId="39FC7728" w14:textId="77777777" w:rsidR="00FA0A10" w:rsidRPr="00BF06F0" w:rsidRDefault="00FA0A10" w:rsidP="006F1B60">
      <w:pPr>
        <w:numPr>
          <w:ilvl w:val="0"/>
          <w:numId w:val="39"/>
        </w:numPr>
        <w:tabs>
          <w:tab w:val="left" w:pos="1276"/>
        </w:tabs>
        <w:autoSpaceDE w:val="0"/>
        <w:autoSpaceDN w:val="0"/>
        <w:adjustRightInd w:val="0"/>
        <w:spacing w:after="0" w:line="240" w:lineRule="auto"/>
        <w:ind w:left="851" w:hanging="142"/>
        <w:contextualSpacing/>
        <w:jc w:val="both"/>
        <w:rPr>
          <w:rFonts w:ascii="Times New Roman" w:eastAsia="Calibri" w:hAnsi="Times New Roman" w:cs="Times New Roman"/>
          <w:sz w:val="24"/>
          <w:szCs w:val="24"/>
          <w:lang w:val="sr-Cyrl-RS"/>
        </w:rPr>
      </w:pPr>
      <w:r w:rsidRPr="00BF06F0">
        <w:rPr>
          <w:rFonts w:ascii="Times New Roman" w:eastAsia="Calibri" w:hAnsi="Times New Roman" w:cs="Times New Roman"/>
          <w:sz w:val="24"/>
          <w:szCs w:val="24"/>
          <w:lang w:val="sr-Cyrl-CS"/>
        </w:rPr>
        <w:t>78</w:t>
      </w:r>
      <w:r w:rsidRPr="00BF06F0">
        <w:rPr>
          <w:rFonts w:ascii="Times New Roman" w:eastAsia="Calibri" w:hAnsi="Times New Roman" w:cs="Times New Roman"/>
          <w:sz w:val="24"/>
          <w:szCs w:val="24"/>
          <w:lang w:val="sr-Cyrl-RS"/>
        </w:rPr>
        <w:t xml:space="preserve"> захтев за издавање употребне дозволе (решено </w:t>
      </w:r>
      <w:r w:rsidRPr="00BF06F0">
        <w:rPr>
          <w:rFonts w:ascii="Times New Roman" w:eastAsia="Calibri" w:hAnsi="Times New Roman" w:cs="Times New Roman"/>
          <w:sz w:val="24"/>
          <w:szCs w:val="24"/>
          <w:lang w:val="sr-Cyrl-CS"/>
        </w:rPr>
        <w:t>94,9</w:t>
      </w:r>
      <w:r w:rsidRPr="00BF06F0">
        <w:rPr>
          <w:rFonts w:ascii="Times New Roman" w:eastAsia="Calibri" w:hAnsi="Times New Roman" w:cs="Times New Roman"/>
          <w:sz w:val="24"/>
          <w:szCs w:val="24"/>
          <w:lang w:val="sr-Cyrl-RS"/>
        </w:rPr>
        <w:t>%);</w:t>
      </w:r>
    </w:p>
    <w:p w14:paraId="25740F2D" w14:textId="77777777" w:rsidR="00FA0A10" w:rsidRPr="00BF06F0" w:rsidRDefault="00FA0A10" w:rsidP="006F1B60">
      <w:pPr>
        <w:numPr>
          <w:ilvl w:val="0"/>
          <w:numId w:val="39"/>
        </w:numPr>
        <w:tabs>
          <w:tab w:val="left" w:pos="1276"/>
        </w:tabs>
        <w:autoSpaceDE w:val="0"/>
        <w:autoSpaceDN w:val="0"/>
        <w:adjustRightInd w:val="0"/>
        <w:spacing w:after="0" w:line="240" w:lineRule="auto"/>
        <w:ind w:left="851" w:hanging="142"/>
        <w:contextualSpacing/>
        <w:jc w:val="both"/>
        <w:rPr>
          <w:rFonts w:ascii="Times New Roman" w:eastAsia="Calibri" w:hAnsi="Times New Roman" w:cs="Times New Roman"/>
          <w:sz w:val="24"/>
          <w:szCs w:val="24"/>
          <w:lang w:val="sr-Cyrl-RS"/>
        </w:rPr>
      </w:pPr>
      <w:r w:rsidRPr="00BF06F0">
        <w:rPr>
          <w:rFonts w:ascii="Times New Roman" w:eastAsia="Calibri" w:hAnsi="Times New Roman" w:cs="Times New Roman"/>
          <w:sz w:val="24"/>
          <w:szCs w:val="24"/>
          <w:lang w:val="sr-Cyrl-CS"/>
        </w:rPr>
        <w:t xml:space="preserve">34 </w:t>
      </w:r>
      <w:r w:rsidRPr="00BF06F0">
        <w:rPr>
          <w:rFonts w:ascii="Times New Roman" w:eastAsia="Calibri" w:hAnsi="Times New Roman" w:cs="Times New Roman"/>
          <w:sz w:val="24"/>
          <w:szCs w:val="24"/>
          <w:lang w:val="sr-Cyrl-RS"/>
        </w:rPr>
        <w:t xml:space="preserve">усаглашених захтева за издавање употребне дозволе (решено </w:t>
      </w:r>
      <w:r w:rsidRPr="00BF06F0">
        <w:rPr>
          <w:rFonts w:ascii="Times New Roman" w:eastAsia="Calibri" w:hAnsi="Times New Roman" w:cs="Times New Roman"/>
          <w:sz w:val="24"/>
          <w:szCs w:val="24"/>
          <w:lang w:val="sr-Cyrl-CS"/>
        </w:rPr>
        <w:t>97</w:t>
      </w:r>
      <w:r w:rsidRPr="00BF06F0">
        <w:rPr>
          <w:rFonts w:ascii="Times New Roman" w:eastAsia="Calibri" w:hAnsi="Times New Roman" w:cs="Times New Roman"/>
          <w:sz w:val="24"/>
          <w:szCs w:val="24"/>
          <w:lang w:val="sr-Cyrl-RS"/>
        </w:rPr>
        <w:t>%);</w:t>
      </w:r>
    </w:p>
    <w:p w14:paraId="7076FC6C" w14:textId="77777777" w:rsidR="00FA0A10" w:rsidRPr="00BF06F0" w:rsidRDefault="00FA0A10" w:rsidP="006F1B60">
      <w:pPr>
        <w:numPr>
          <w:ilvl w:val="0"/>
          <w:numId w:val="39"/>
        </w:numPr>
        <w:tabs>
          <w:tab w:val="left" w:pos="1276"/>
        </w:tabs>
        <w:autoSpaceDE w:val="0"/>
        <w:autoSpaceDN w:val="0"/>
        <w:adjustRightInd w:val="0"/>
        <w:spacing w:after="0" w:line="240" w:lineRule="auto"/>
        <w:ind w:left="851" w:hanging="142"/>
        <w:contextualSpacing/>
        <w:jc w:val="both"/>
        <w:rPr>
          <w:rFonts w:ascii="Times New Roman" w:eastAsia="Calibri" w:hAnsi="Times New Roman" w:cs="Times New Roman"/>
          <w:sz w:val="24"/>
          <w:szCs w:val="24"/>
          <w:lang w:val="sr-Cyrl-RS"/>
        </w:rPr>
      </w:pPr>
      <w:r w:rsidRPr="00BF06F0">
        <w:rPr>
          <w:rFonts w:ascii="Times New Roman" w:eastAsia="Calibri" w:hAnsi="Times New Roman" w:cs="Times New Roman"/>
          <w:sz w:val="24"/>
          <w:szCs w:val="24"/>
          <w:lang w:val="sr-Cyrl-CS"/>
        </w:rPr>
        <w:t>45</w:t>
      </w:r>
      <w:r w:rsidRPr="00BF06F0">
        <w:rPr>
          <w:rFonts w:ascii="Times New Roman" w:eastAsia="Calibri" w:hAnsi="Times New Roman" w:cs="Times New Roman"/>
          <w:sz w:val="24"/>
          <w:szCs w:val="24"/>
          <w:lang w:val="sr-Cyrl-RS"/>
        </w:rPr>
        <w:t xml:space="preserve"> захтева за прикључење објекта на инфраструктуру (решено </w:t>
      </w:r>
      <w:r w:rsidRPr="00BF06F0">
        <w:rPr>
          <w:rFonts w:ascii="Times New Roman" w:eastAsia="Calibri" w:hAnsi="Times New Roman" w:cs="Times New Roman"/>
          <w:sz w:val="24"/>
          <w:szCs w:val="24"/>
          <w:lang w:val="sr-Cyrl-CS"/>
        </w:rPr>
        <w:t>95,5</w:t>
      </w:r>
      <w:r w:rsidRPr="00BF06F0">
        <w:rPr>
          <w:rFonts w:ascii="Times New Roman" w:eastAsia="Calibri" w:hAnsi="Times New Roman" w:cs="Times New Roman"/>
          <w:sz w:val="24"/>
          <w:szCs w:val="24"/>
          <w:lang w:val="sr-Cyrl-RS"/>
        </w:rPr>
        <w:t>%).</w:t>
      </w:r>
    </w:p>
    <w:p w14:paraId="17EC450C" w14:textId="654F6BF1" w:rsidR="000335EB" w:rsidRPr="00BF06F0" w:rsidRDefault="000335EB" w:rsidP="001B11E1">
      <w:pPr>
        <w:tabs>
          <w:tab w:val="left" w:pos="1276"/>
        </w:tabs>
        <w:autoSpaceDE w:val="0"/>
        <w:autoSpaceDN w:val="0"/>
        <w:adjustRightInd w:val="0"/>
        <w:spacing w:after="0" w:line="240" w:lineRule="auto"/>
        <w:ind w:hanging="11"/>
        <w:contextualSpacing/>
        <w:jc w:val="both"/>
        <w:rPr>
          <w:rFonts w:ascii="Times New Roman" w:eastAsia="Times New Roman" w:hAnsi="Times New Roman" w:cs="Times New Roman"/>
          <w:sz w:val="24"/>
          <w:szCs w:val="24"/>
          <w:lang w:val="sr-Cyrl-CS"/>
        </w:rPr>
      </w:pPr>
    </w:p>
    <w:p w14:paraId="5A192C20" w14:textId="77777777" w:rsidR="00F76274" w:rsidRPr="00BF06F0" w:rsidRDefault="00F76274" w:rsidP="00482966">
      <w:pPr>
        <w:spacing w:after="0"/>
        <w:ind w:firstLine="709"/>
        <w:jc w:val="both"/>
        <w:rPr>
          <w:rFonts w:ascii="Times New Roman" w:eastAsia="Calibri" w:hAnsi="Times New Roman" w:cs="Times New Roman"/>
          <w:b/>
          <w:sz w:val="24"/>
          <w:szCs w:val="24"/>
        </w:rPr>
      </w:pPr>
    </w:p>
    <w:p w14:paraId="338EACDF" w14:textId="77777777" w:rsidR="00F76274" w:rsidRPr="00BF06F0" w:rsidRDefault="00F76274" w:rsidP="00482966">
      <w:pPr>
        <w:spacing w:after="0"/>
        <w:ind w:firstLine="709"/>
        <w:jc w:val="both"/>
        <w:rPr>
          <w:rFonts w:ascii="Times New Roman" w:eastAsia="Calibri" w:hAnsi="Times New Roman" w:cs="Times New Roman"/>
          <w:b/>
          <w:sz w:val="24"/>
          <w:szCs w:val="24"/>
        </w:rPr>
      </w:pPr>
    </w:p>
    <w:p w14:paraId="25A0D1A3" w14:textId="77777777" w:rsidR="00F76274" w:rsidRPr="00BF06F0" w:rsidRDefault="00F76274" w:rsidP="00482966">
      <w:pPr>
        <w:spacing w:after="0"/>
        <w:ind w:firstLine="709"/>
        <w:jc w:val="both"/>
        <w:rPr>
          <w:rFonts w:ascii="Times New Roman" w:eastAsia="Calibri" w:hAnsi="Times New Roman" w:cs="Times New Roman"/>
          <w:b/>
          <w:sz w:val="24"/>
          <w:szCs w:val="24"/>
        </w:rPr>
      </w:pPr>
    </w:p>
    <w:p w14:paraId="4505BE34" w14:textId="006E618B" w:rsidR="00482966" w:rsidRPr="00BF06F0" w:rsidRDefault="00482966" w:rsidP="00482966">
      <w:pPr>
        <w:spacing w:after="0"/>
        <w:ind w:firstLine="709"/>
        <w:jc w:val="both"/>
        <w:rPr>
          <w:rFonts w:ascii="Times New Roman" w:eastAsia="Calibri" w:hAnsi="Times New Roman" w:cs="Times New Roman"/>
          <w:b/>
          <w:sz w:val="24"/>
          <w:szCs w:val="24"/>
        </w:rPr>
      </w:pPr>
      <w:r w:rsidRPr="00BF06F0">
        <w:rPr>
          <w:rFonts w:ascii="Times New Roman" w:eastAsia="Calibri" w:hAnsi="Times New Roman" w:cs="Times New Roman"/>
          <w:b/>
          <w:sz w:val="24"/>
          <w:szCs w:val="24"/>
        </w:rPr>
        <w:t xml:space="preserve">У периоду </w:t>
      </w:r>
      <w:r w:rsidRPr="00BF06F0">
        <w:rPr>
          <w:rFonts w:ascii="Times New Roman" w:eastAsia="Times New Roman" w:hAnsi="Times New Roman" w:cs="Times New Roman"/>
          <w:b/>
          <w:bCs/>
          <w:sz w:val="24"/>
          <w:szCs w:val="24"/>
        </w:rPr>
        <w:t>јануар</w:t>
      </w:r>
      <w:r w:rsidRPr="00BF06F0">
        <w:rPr>
          <w:rFonts w:ascii="Times New Roman" w:eastAsia="Times New Roman" w:hAnsi="Times New Roman" w:cs="Times New Roman"/>
          <w:b/>
          <w:bCs/>
          <w:sz w:val="24"/>
          <w:szCs w:val="24"/>
          <w:lang w:val="sr-Cyrl-CS"/>
        </w:rPr>
        <w:t xml:space="preserve"> </w:t>
      </w:r>
      <w:r w:rsidRPr="00BF06F0">
        <w:rPr>
          <w:rFonts w:ascii="Times New Roman" w:eastAsia="Times New Roman" w:hAnsi="Times New Roman" w:cs="Times New Roman"/>
          <w:b/>
          <w:bCs/>
          <w:sz w:val="24"/>
          <w:szCs w:val="24"/>
        </w:rPr>
        <w:t>-</w:t>
      </w:r>
      <w:r w:rsidRPr="00BF06F0">
        <w:rPr>
          <w:rFonts w:ascii="Times New Roman" w:eastAsia="Times New Roman" w:hAnsi="Times New Roman" w:cs="Times New Roman"/>
          <w:b/>
          <w:bCs/>
          <w:sz w:val="24"/>
          <w:szCs w:val="24"/>
          <w:lang w:val="sr-Cyrl-CS"/>
        </w:rPr>
        <w:t xml:space="preserve"> август </w:t>
      </w:r>
      <w:r w:rsidRPr="00BF06F0">
        <w:rPr>
          <w:rFonts w:ascii="Times New Roman" w:eastAsia="Times New Roman" w:hAnsi="Times New Roman" w:cs="Times New Roman"/>
          <w:b/>
          <w:bCs/>
          <w:sz w:val="24"/>
          <w:szCs w:val="24"/>
        </w:rPr>
        <w:t>2020</w:t>
      </w:r>
      <w:r w:rsidRPr="00BF06F0">
        <w:rPr>
          <w:rFonts w:ascii="Times New Roman" w:eastAsia="Calibri" w:hAnsi="Times New Roman" w:cs="Times New Roman"/>
          <w:sz w:val="24"/>
          <w:szCs w:val="24"/>
          <w:lang w:val="sr-Cyrl-CS"/>
        </w:rPr>
        <w:t xml:space="preserve">. </w:t>
      </w:r>
      <w:r w:rsidRPr="00BF06F0">
        <w:rPr>
          <w:rFonts w:ascii="Times New Roman" w:eastAsia="Calibri" w:hAnsi="Times New Roman" w:cs="Times New Roman"/>
          <w:b/>
          <w:sz w:val="24"/>
          <w:szCs w:val="24"/>
        </w:rPr>
        <w:t>године у области ревизије техничке документације поднето је:</w:t>
      </w:r>
    </w:p>
    <w:p w14:paraId="085E9C46" w14:textId="77777777" w:rsidR="00482966" w:rsidRPr="00BF06F0" w:rsidRDefault="00482966" w:rsidP="00482966">
      <w:pPr>
        <w:numPr>
          <w:ilvl w:val="0"/>
          <w:numId w:val="98"/>
        </w:numPr>
        <w:autoSpaceDE w:val="0"/>
        <w:autoSpaceDN w:val="0"/>
        <w:spacing w:after="0" w:line="252" w:lineRule="auto"/>
        <w:ind w:left="851" w:hanging="142"/>
        <w:contextualSpacing/>
        <w:jc w:val="both"/>
        <w:rPr>
          <w:rFonts w:ascii="Times New Roman" w:eastAsia="Times New Roman" w:hAnsi="Times New Roman" w:cs="Times New Roman"/>
          <w:bCs/>
          <w:sz w:val="24"/>
          <w:szCs w:val="24"/>
        </w:rPr>
      </w:pPr>
      <w:r w:rsidRPr="00BF06F0">
        <w:rPr>
          <w:rFonts w:ascii="Times New Roman" w:eastAsia="Times New Roman" w:hAnsi="Times New Roman" w:cs="Times New Roman"/>
          <w:bCs/>
          <w:sz w:val="24"/>
          <w:szCs w:val="24"/>
        </w:rPr>
        <w:t>132 захтева за ревизију студија оправданости (предходних студија оправданости) и идејних односно генералних пројеката по члан</w:t>
      </w:r>
      <w:r w:rsidRPr="00BF06F0">
        <w:rPr>
          <w:rFonts w:ascii="Times New Roman" w:eastAsia="Times New Roman" w:hAnsi="Times New Roman" w:cs="Times New Roman"/>
          <w:bCs/>
          <w:sz w:val="24"/>
          <w:szCs w:val="24"/>
          <w:lang w:val="sr-Cyrl-CS"/>
        </w:rPr>
        <w:t>у</w:t>
      </w:r>
      <w:r w:rsidRPr="00BF06F0">
        <w:rPr>
          <w:rFonts w:ascii="Times New Roman" w:eastAsia="Times New Roman" w:hAnsi="Times New Roman" w:cs="Times New Roman"/>
          <w:bCs/>
          <w:sz w:val="24"/>
          <w:szCs w:val="24"/>
        </w:rPr>
        <w:t xml:space="preserve"> 132. Закона о планирању и изградњи;</w:t>
      </w:r>
    </w:p>
    <w:p w14:paraId="32ECD771" w14:textId="0546A97E" w:rsidR="000A0204" w:rsidRPr="00BF06F0" w:rsidRDefault="00482966" w:rsidP="000335EB">
      <w:pPr>
        <w:numPr>
          <w:ilvl w:val="0"/>
          <w:numId w:val="98"/>
        </w:numPr>
        <w:autoSpaceDE w:val="0"/>
        <w:autoSpaceDN w:val="0"/>
        <w:adjustRightInd w:val="0"/>
        <w:spacing w:after="0" w:line="240" w:lineRule="auto"/>
        <w:ind w:left="851" w:hanging="142"/>
        <w:contextualSpacing/>
        <w:jc w:val="both"/>
        <w:rPr>
          <w:rFonts w:ascii="Times New Roman" w:eastAsia="Calibri" w:hAnsi="Times New Roman" w:cs="Times New Roman"/>
          <w:sz w:val="24"/>
          <w:szCs w:val="24"/>
        </w:rPr>
      </w:pPr>
      <w:r w:rsidRPr="00BF06F0">
        <w:rPr>
          <w:rFonts w:ascii="Times New Roman" w:eastAsia="Times New Roman" w:hAnsi="Times New Roman" w:cs="Times New Roman"/>
          <w:bCs/>
          <w:sz w:val="24"/>
          <w:szCs w:val="24"/>
        </w:rPr>
        <w:lastRenderedPageBreak/>
        <w:t>Одржано је 8 седница Републичке ревизионе комисије на којима је разматран 97 захтев (прихваћено 95).</w:t>
      </w:r>
    </w:p>
    <w:p w14:paraId="02E106C4" w14:textId="77777777" w:rsidR="00F76274" w:rsidRPr="00BF06F0" w:rsidRDefault="00F76274" w:rsidP="00F76274">
      <w:pPr>
        <w:autoSpaceDE w:val="0"/>
        <w:autoSpaceDN w:val="0"/>
        <w:adjustRightInd w:val="0"/>
        <w:spacing w:after="0" w:line="240" w:lineRule="auto"/>
        <w:ind w:left="851"/>
        <w:contextualSpacing/>
        <w:jc w:val="both"/>
        <w:rPr>
          <w:rFonts w:ascii="Times New Roman" w:eastAsia="Calibri" w:hAnsi="Times New Roman" w:cs="Times New Roman"/>
          <w:sz w:val="24"/>
          <w:szCs w:val="24"/>
        </w:rPr>
      </w:pPr>
    </w:p>
    <w:p w14:paraId="5758C021" w14:textId="1CBA0A3D" w:rsidR="00482966" w:rsidRPr="00BF06F0" w:rsidRDefault="000335EB" w:rsidP="007E19ED">
      <w:pPr>
        <w:autoSpaceDE w:val="0"/>
        <w:autoSpaceDN w:val="0"/>
        <w:adjustRightInd w:val="0"/>
        <w:spacing w:after="0" w:line="240" w:lineRule="auto"/>
        <w:ind w:firstLine="709"/>
        <w:contextualSpacing/>
        <w:jc w:val="both"/>
        <w:rPr>
          <w:rFonts w:ascii="Times New Roman" w:eastAsia="Times New Roman" w:hAnsi="Times New Roman" w:cs="Times New Roman"/>
          <w:b/>
          <w:sz w:val="24"/>
          <w:szCs w:val="24"/>
          <w:lang w:val="sr-Cyrl-CS"/>
        </w:rPr>
      </w:pPr>
      <w:r w:rsidRPr="00BF06F0">
        <w:rPr>
          <w:rFonts w:ascii="Times New Roman" w:eastAsia="Times New Roman" w:hAnsi="Times New Roman" w:cs="Times New Roman"/>
          <w:b/>
          <w:sz w:val="24"/>
          <w:szCs w:val="24"/>
          <w:lang w:val="sr-Cyrl-CS"/>
        </w:rPr>
        <w:t>Одсек за озакоњење нелегално изграђених објеката, издавање лиценци, нормативне послове и аналитику</w:t>
      </w:r>
    </w:p>
    <w:p w14:paraId="612C411F" w14:textId="6A6CFBEF" w:rsidR="00600D58" w:rsidRPr="00BF06F0" w:rsidRDefault="00600D58" w:rsidP="00411C37">
      <w:pPr>
        <w:autoSpaceDE w:val="0"/>
        <w:autoSpaceDN w:val="0"/>
        <w:adjustRightInd w:val="0"/>
        <w:spacing w:after="0"/>
        <w:ind w:firstLine="720"/>
        <w:contextualSpacing/>
        <w:jc w:val="both"/>
        <w:rPr>
          <w:rFonts w:ascii="Times New Roman" w:eastAsia="Times New Roman" w:hAnsi="Times New Roman" w:cs="Times New Roman"/>
          <w:sz w:val="24"/>
          <w:szCs w:val="24"/>
          <w:highlight w:val="lightGray"/>
          <w:lang w:val="sr-Latn-CS"/>
        </w:rPr>
      </w:pPr>
      <w:r w:rsidRPr="00BF06F0">
        <w:rPr>
          <w:rFonts w:ascii="Times New Roman" w:eastAsia="Times New Roman" w:hAnsi="Times New Roman" w:cs="Times New Roman"/>
          <w:sz w:val="24"/>
          <w:szCs w:val="24"/>
          <w:lang w:val="sr-Cyrl-CS"/>
        </w:rPr>
        <w:t>Имајући у виду број незаконито изграђених објеката који су предмет озакоњења, као и чињеницу да озакоњење представља јавни интерес за Републику Србију, то је ради омогућавања још ефикаснијег спровођења озакоњења незаконито изграђених објеката као и ради додатног утицања на спречавање незаконите изградње као и прометовање таквих непокретности, односно објеката или делова објеката, изграђених без грађевинске дозволе као и околност да су поједине одредбе материјалног дела важећег закона исцрпљене приступљено доношењу Закона о изменама и допунама Закона о озакоњењу објеката који је ступио на снагу 6. новембра 2018. године. Решења садржана у Закону, најдиректније утичу на власнике незаконито изграђених објеката тако што се њихови објекти након доношења решења о озакоњењу, уписују у јавну евиденцију о непокретностима и правима на њима што ће резултирати повећаном наплатом пореза на имовину, и допринети повећању прихода јединица локалних самоуправа. Такође, Министарство и Републички геодетски завод, ради ефикасније реализације пројекта „Унапређење земљишне администрације у Србији” којим се пружа подршка реформи Владе Републике Србије, донели су закључке о начину брзе реализације процене масовне вредности непокретности, те је с тим циљем израђен софтвер који ће служити за формирање прецизне и детаљне базе незаконито изграђених објеката. Циљ масовне процене вредности непокретности јесте фискална консолидација, смањење фискалног дефицита и јачање капацитета локалних самоуправа. Закон о озакоњењу објеката за последицу има и даљи развој грађевинске индустрије и стварање позитивне климе за инвестиције. Конкретне последице озакоњења осетиће пре свих сами власници незаконито изграђених објеката, јер ће моћи да изврше упис имовине у јавну евиденцију и по том основу остварују могућност отуђења објеката и друга права. Јединице локалних самоуправа ће повећати јавне приходе, док ће држава у целини створити услове за ефикасније и праведније просторно планирање, као и за рационално коришћење грађевинског земљишта, повећање јавних прихода и уређење тржишта некретнина</w:t>
      </w:r>
      <w:r w:rsidR="002A6576" w:rsidRPr="00BF06F0">
        <w:rPr>
          <w:rFonts w:ascii="Times New Roman" w:eastAsia="Times New Roman" w:hAnsi="Times New Roman" w:cs="Times New Roman"/>
          <w:sz w:val="24"/>
          <w:szCs w:val="24"/>
          <w:highlight w:val="lightGray"/>
          <w:lang w:val="sr-Cyrl-CS"/>
        </w:rPr>
        <w:t>.</w:t>
      </w:r>
    </w:p>
    <w:p w14:paraId="79CB2B62" w14:textId="77777777" w:rsidR="00600D58" w:rsidRPr="00BF06F0" w:rsidRDefault="00600D58" w:rsidP="00600D58">
      <w:pPr>
        <w:autoSpaceDE w:val="0"/>
        <w:autoSpaceDN w:val="0"/>
        <w:adjustRightInd w:val="0"/>
        <w:spacing w:after="0"/>
        <w:ind w:left="709"/>
        <w:contextualSpacing/>
        <w:jc w:val="both"/>
        <w:rPr>
          <w:rFonts w:ascii="Times New Roman" w:eastAsia="Times New Roman" w:hAnsi="Times New Roman" w:cs="Times New Roman"/>
          <w:sz w:val="24"/>
          <w:szCs w:val="24"/>
          <w:highlight w:val="lightGray"/>
          <w:lang w:val="sr-Cyrl-CS"/>
        </w:rPr>
      </w:pPr>
    </w:p>
    <w:p w14:paraId="024C48BD" w14:textId="77777777" w:rsidR="00600D58" w:rsidRPr="00BF06F0" w:rsidRDefault="00600D58" w:rsidP="00600D58">
      <w:pPr>
        <w:spacing w:after="0"/>
        <w:ind w:firstLine="720"/>
        <w:jc w:val="both"/>
        <w:rPr>
          <w:rFonts w:ascii="Times New Roman" w:eastAsia="Calibri" w:hAnsi="Times New Roman" w:cs="Times New Roman"/>
          <w:bCs/>
          <w:sz w:val="24"/>
          <w:szCs w:val="24"/>
          <w:lang w:val="sr-Cyrl-CS"/>
        </w:rPr>
      </w:pPr>
      <w:r w:rsidRPr="00BF06F0">
        <w:rPr>
          <w:rFonts w:ascii="Times New Roman" w:eastAsia="Calibri" w:hAnsi="Times New Roman" w:cs="Times New Roman"/>
          <w:sz w:val="24"/>
          <w:szCs w:val="24"/>
          <w:lang w:val="sr-Cyrl-CS"/>
        </w:rPr>
        <w:t xml:space="preserve">Према последњим подацима који су достављени Министарству грађевинарства, саобраћаја и инфраструктуре на дан </w:t>
      </w:r>
      <w:r w:rsidRPr="00BF06F0">
        <w:rPr>
          <w:rFonts w:ascii="Times New Roman" w:eastAsia="Calibri" w:hAnsi="Times New Roman" w:cs="Times New Roman"/>
          <w:b/>
          <w:sz w:val="24"/>
          <w:szCs w:val="24"/>
          <w:lang w:val="sr-Cyrl-CS"/>
        </w:rPr>
        <w:t>31.12.2019. године</w:t>
      </w:r>
      <w:r w:rsidRPr="00BF06F0">
        <w:rPr>
          <w:rFonts w:ascii="Times New Roman" w:eastAsia="Calibri" w:hAnsi="Times New Roman" w:cs="Times New Roman"/>
          <w:sz w:val="24"/>
          <w:szCs w:val="24"/>
          <w:lang w:val="sr-Cyrl-CS"/>
        </w:rPr>
        <w:t xml:space="preserve"> </w:t>
      </w:r>
      <w:r w:rsidRPr="00BF06F0">
        <w:rPr>
          <w:rFonts w:ascii="Times New Roman" w:eastAsia="Calibri" w:hAnsi="Times New Roman" w:cs="Times New Roman"/>
          <w:b/>
          <w:bCs/>
          <w:sz w:val="24"/>
          <w:szCs w:val="24"/>
          <w:lang w:val="sr-Cyrl-CS"/>
        </w:rPr>
        <w:t xml:space="preserve">укупан број донетих решења о </w:t>
      </w:r>
      <w:r w:rsidRPr="00BF06F0">
        <w:rPr>
          <w:rFonts w:ascii="Times New Roman" w:eastAsia="Calibri" w:hAnsi="Times New Roman" w:cs="Times New Roman"/>
          <w:bCs/>
          <w:sz w:val="24"/>
          <w:szCs w:val="24"/>
          <w:lang w:val="sr-Cyrl-CS"/>
        </w:rPr>
        <w:t>озакоњењу на територији Републике Србије је 258.233 а укупан број пописаних објеката је 1.630.658.</w:t>
      </w:r>
    </w:p>
    <w:p w14:paraId="675CC137" w14:textId="4C9DB752" w:rsidR="00600D58" w:rsidRPr="00BF06F0" w:rsidRDefault="00600D58" w:rsidP="00600D58">
      <w:pPr>
        <w:autoSpaceDE w:val="0"/>
        <w:autoSpaceDN w:val="0"/>
        <w:spacing w:after="0" w:line="240" w:lineRule="auto"/>
        <w:ind w:firstLine="720"/>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 xml:space="preserve">Током примене Закона о изменама Закона о озакоњењу објеката („Службени гласник РС”, бр. 96/2015 и 83/18), којим су </w:t>
      </w:r>
      <w:r w:rsidRPr="00BF06F0">
        <w:rPr>
          <w:rFonts w:ascii="Times New Roman" w:eastAsia="Times New Roman" w:hAnsi="Times New Roman" w:cs="Times New Roman"/>
          <w:sz w:val="24"/>
          <w:szCs w:val="24"/>
          <w:lang w:val="en-GB"/>
        </w:rPr>
        <w:t>уређени услови, поступак и начин озакоњења објеката, односно делова објекта изграђених без грађевинске дозволе, односно одобрења за изградњу услови, начин и поступак издавања решења о озакоњењу, правне последице озакоњења, као и друга питања од значаја за озакоњење објеката</w:t>
      </w:r>
      <w:r w:rsidRPr="00BF06F0">
        <w:rPr>
          <w:rFonts w:ascii="Times New Roman" w:eastAsia="Times New Roman" w:hAnsi="Times New Roman" w:cs="Times New Roman"/>
          <w:sz w:val="24"/>
          <w:szCs w:val="24"/>
          <w:lang w:val="sr-Cyrl-CS"/>
        </w:rPr>
        <w:t xml:space="preserve">, код овог министарства упоредо са решавањем захтева који су </w:t>
      </w:r>
      <w:r w:rsidRPr="00BF06F0">
        <w:rPr>
          <w:rFonts w:ascii="Times New Roman" w:eastAsia="Times New Roman" w:hAnsi="Times New Roman" w:cs="Times New Roman"/>
          <w:sz w:val="24"/>
          <w:szCs w:val="24"/>
          <w:lang w:val="sr-Cyrl-CS"/>
        </w:rPr>
        <w:lastRenderedPageBreak/>
        <w:t>поднети у складу са ранијим прописима којим је била регулисана област легализације објеката до 29.01.201</w:t>
      </w:r>
      <w:r w:rsidRPr="00BF06F0">
        <w:rPr>
          <w:rFonts w:ascii="Times New Roman" w:eastAsia="Times New Roman" w:hAnsi="Times New Roman" w:cs="Times New Roman"/>
          <w:sz w:val="24"/>
          <w:szCs w:val="24"/>
          <w:lang w:val="sr-Latn-CS"/>
        </w:rPr>
        <w:t>4</w:t>
      </w:r>
      <w:r w:rsidRPr="00BF06F0">
        <w:rPr>
          <w:rFonts w:ascii="Times New Roman" w:eastAsia="Times New Roman" w:hAnsi="Times New Roman" w:cs="Times New Roman"/>
          <w:sz w:val="24"/>
          <w:szCs w:val="24"/>
          <w:lang w:val="sr-Cyrl-CS"/>
        </w:rPr>
        <w:t>. године, решава се и по захтевима за које је поступак покренут достављањем решења о рушењу грађевинског инспектора, као и о новим захтевима сходно овом закону.</w:t>
      </w:r>
    </w:p>
    <w:p w14:paraId="363C7AB1" w14:textId="6746A288" w:rsidR="00600D58" w:rsidRPr="00BF06F0" w:rsidRDefault="00600D58" w:rsidP="00600D58">
      <w:pPr>
        <w:spacing w:after="0" w:line="240" w:lineRule="auto"/>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ab/>
        <w:t>У току 2019. године од стране локалних самоуправа овом министарству је прослеђено 448 захтева и поднето 30 нових захтева.</w:t>
      </w:r>
    </w:p>
    <w:p w14:paraId="76570124" w14:textId="056FF355" w:rsidR="00210243" w:rsidRPr="00BF06F0" w:rsidRDefault="00210243" w:rsidP="0029393F">
      <w:pPr>
        <w:spacing w:after="0" w:line="240" w:lineRule="auto"/>
        <w:jc w:val="both"/>
        <w:rPr>
          <w:rFonts w:ascii="Times New Roman" w:eastAsia="Calibri" w:hAnsi="Times New Roman" w:cs="Times New Roman"/>
          <w:b/>
          <w:sz w:val="24"/>
          <w:szCs w:val="24"/>
          <w:lang w:val="sr-Cyrl-CS"/>
        </w:rPr>
      </w:pPr>
    </w:p>
    <w:p w14:paraId="7FFD4A7E" w14:textId="77777777" w:rsidR="000335EB" w:rsidRPr="00BF06F0" w:rsidRDefault="000335EB" w:rsidP="000335EB">
      <w:pPr>
        <w:spacing w:after="0" w:line="240" w:lineRule="auto"/>
        <w:jc w:val="center"/>
        <w:rPr>
          <w:rFonts w:ascii="Times New Roman" w:eastAsia="Calibri" w:hAnsi="Times New Roman" w:cs="Times New Roman"/>
          <w:b/>
          <w:sz w:val="24"/>
          <w:szCs w:val="24"/>
          <w:lang w:val="sr-Cyrl-CS"/>
        </w:rPr>
      </w:pPr>
      <w:r w:rsidRPr="00BF06F0">
        <w:rPr>
          <w:rFonts w:ascii="Times New Roman" w:eastAsia="Calibri" w:hAnsi="Times New Roman" w:cs="Times New Roman"/>
          <w:b/>
          <w:sz w:val="24"/>
          <w:szCs w:val="24"/>
          <w:lang w:val="sr-Cyrl-CS"/>
        </w:rPr>
        <w:t xml:space="preserve">Одсек за озакоњење нелегално изграђених објеката </w:t>
      </w:r>
    </w:p>
    <w:p w14:paraId="2635FA3E" w14:textId="5B1D77EC" w:rsidR="005307EE" w:rsidRPr="00BF06F0" w:rsidRDefault="005307EE" w:rsidP="0029393F">
      <w:pPr>
        <w:spacing w:after="0"/>
        <w:contextualSpacing/>
        <w:jc w:val="both"/>
        <w:rPr>
          <w:rFonts w:ascii="Times New Roman" w:eastAsia="Times New Roman" w:hAnsi="Times New Roman" w:cs="Times New Roman"/>
          <w:sz w:val="24"/>
          <w:szCs w:val="24"/>
          <w:lang w:val="sr-Cyrl-RS"/>
        </w:rPr>
      </w:pPr>
    </w:p>
    <w:p w14:paraId="63C0F56E" w14:textId="7B4D403E" w:rsidR="00ED3E1B" w:rsidRPr="00BF06F0" w:rsidRDefault="00ED3E1B" w:rsidP="00ED3E1B">
      <w:pPr>
        <w:spacing w:after="0"/>
        <w:ind w:firstLine="720"/>
        <w:contextualSpacing/>
        <w:jc w:val="both"/>
        <w:rPr>
          <w:rFonts w:ascii="Times New Roman" w:eastAsia="Times New Roman" w:hAnsi="Times New Roman" w:cs="Times New Roman"/>
          <w:sz w:val="24"/>
          <w:szCs w:val="24"/>
          <w:lang w:val="sr-Latn-CS"/>
        </w:rPr>
      </w:pPr>
      <w:r w:rsidRPr="00BF06F0">
        <w:rPr>
          <w:rFonts w:ascii="Times New Roman" w:eastAsia="Times New Roman" w:hAnsi="Times New Roman" w:cs="Times New Roman"/>
          <w:sz w:val="24"/>
          <w:szCs w:val="24"/>
          <w:lang w:val="en-GB"/>
        </w:rPr>
        <w:t xml:space="preserve">У периоду </w:t>
      </w:r>
      <w:r w:rsidRPr="00BF06F0">
        <w:rPr>
          <w:rFonts w:ascii="Times New Roman" w:eastAsia="Times New Roman" w:hAnsi="Times New Roman" w:cs="Times New Roman"/>
          <w:b/>
          <w:bCs/>
          <w:sz w:val="24"/>
          <w:szCs w:val="24"/>
          <w:lang w:val="sr-Cyrl-RS"/>
        </w:rPr>
        <w:t>јануар-децембар 2</w:t>
      </w:r>
      <w:r w:rsidRPr="00BF06F0">
        <w:rPr>
          <w:rFonts w:ascii="Times New Roman" w:eastAsia="Times New Roman" w:hAnsi="Times New Roman" w:cs="Times New Roman"/>
          <w:b/>
          <w:bCs/>
          <w:sz w:val="24"/>
          <w:szCs w:val="24"/>
          <w:lang w:val="sr-Latn-RS"/>
        </w:rPr>
        <w:t>01</w:t>
      </w:r>
      <w:r w:rsidRPr="00BF06F0">
        <w:rPr>
          <w:rFonts w:ascii="Times New Roman" w:eastAsia="Times New Roman" w:hAnsi="Times New Roman" w:cs="Times New Roman"/>
          <w:b/>
          <w:bCs/>
          <w:sz w:val="24"/>
          <w:szCs w:val="24"/>
          <w:lang w:val="sr-Cyrl-RS"/>
        </w:rPr>
        <w:t>9</w:t>
      </w:r>
      <w:r w:rsidRPr="00BF06F0">
        <w:rPr>
          <w:rFonts w:ascii="Times New Roman" w:eastAsia="Calibri" w:hAnsi="Times New Roman" w:cs="Times New Roman"/>
          <w:sz w:val="24"/>
          <w:szCs w:val="24"/>
          <w:lang w:val="sr-Cyrl-CS"/>
        </w:rPr>
        <w:t xml:space="preserve">. </w:t>
      </w:r>
      <w:r w:rsidRPr="00BF06F0">
        <w:rPr>
          <w:rFonts w:ascii="Times New Roman" w:eastAsia="Times New Roman" w:hAnsi="Times New Roman" w:cs="Times New Roman"/>
          <w:sz w:val="24"/>
          <w:szCs w:val="24"/>
          <w:lang w:val="en-GB"/>
        </w:rPr>
        <w:t xml:space="preserve">године, </w:t>
      </w:r>
      <w:r w:rsidRPr="00BF06F0">
        <w:rPr>
          <w:rFonts w:ascii="Times New Roman" w:eastAsia="Times New Roman" w:hAnsi="Times New Roman" w:cs="Times New Roman"/>
          <w:sz w:val="24"/>
          <w:szCs w:val="24"/>
        </w:rPr>
        <w:t xml:space="preserve">од стране локалних самоуправа прослеђено је </w:t>
      </w:r>
      <w:r w:rsidRPr="00BF06F0">
        <w:rPr>
          <w:rFonts w:ascii="Times New Roman" w:eastAsia="Times New Roman" w:hAnsi="Times New Roman" w:cs="Times New Roman"/>
          <w:sz w:val="24"/>
          <w:szCs w:val="24"/>
          <w:lang w:val="sr-Cyrl-CS"/>
        </w:rPr>
        <w:t>210</w:t>
      </w:r>
      <w:r w:rsidRPr="00BF06F0">
        <w:rPr>
          <w:rFonts w:ascii="Times New Roman" w:eastAsia="Times New Roman" w:hAnsi="Times New Roman" w:cs="Times New Roman"/>
          <w:sz w:val="24"/>
          <w:szCs w:val="24"/>
        </w:rPr>
        <w:t xml:space="preserve"> списа предмета</w:t>
      </w:r>
      <w:r w:rsidRPr="00BF06F0">
        <w:rPr>
          <w:rFonts w:ascii="Times New Roman" w:eastAsia="Times New Roman" w:hAnsi="Times New Roman" w:cs="Times New Roman"/>
          <w:sz w:val="24"/>
          <w:szCs w:val="24"/>
          <w:lang w:val="sr-Cyrl-CS"/>
        </w:rPr>
        <w:t xml:space="preserve">. </w:t>
      </w:r>
      <w:r w:rsidRPr="00BF06F0">
        <w:rPr>
          <w:rFonts w:ascii="Times New Roman" w:eastAsia="Times New Roman" w:hAnsi="Times New Roman" w:cs="Times New Roman"/>
          <w:sz w:val="24"/>
          <w:szCs w:val="24"/>
        </w:rPr>
        <w:t xml:space="preserve">Сагласно одредбама члана 23. овог Закона, прибављањем обавештења о видљивости објекта на сателитском снимку територије Републике Србије из 2015. године, од стране органа надлежних за послове државног премера и катастра, поступак озакоњења покренут је  за </w:t>
      </w:r>
      <w:r w:rsidRPr="00BF06F0">
        <w:rPr>
          <w:rFonts w:ascii="Times New Roman" w:eastAsia="Times New Roman" w:hAnsi="Times New Roman" w:cs="Times New Roman"/>
          <w:sz w:val="24"/>
          <w:szCs w:val="24"/>
          <w:lang w:val="sr-Cyrl-CS"/>
        </w:rPr>
        <w:t>30</w:t>
      </w:r>
      <w:r w:rsidRPr="00BF06F0">
        <w:rPr>
          <w:rFonts w:ascii="Times New Roman" w:eastAsia="Times New Roman" w:hAnsi="Times New Roman" w:cs="Times New Roman"/>
          <w:sz w:val="24"/>
          <w:szCs w:val="24"/>
        </w:rPr>
        <w:t xml:space="preserve"> захтева, донето је укупно </w:t>
      </w:r>
      <w:r w:rsidRPr="00BF06F0">
        <w:rPr>
          <w:rFonts w:ascii="Times New Roman" w:eastAsia="Times New Roman" w:hAnsi="Times New Roman" w:cs="Times New Roman"/>
          <w:sz w:val="24"/>
          <w:szCs w:val="24"/>
          <w:lang w:val="sr-Cyrl-CS"/>
        </w:rPr>
        <w:t>143</w:t>
      </w:r>
      <w:r w:rsidRPr="00BF06F0">
        <w:rPr>
          <w:rFonts w:ascii="Times New Roman" w:eastAsia="Times New Roman" w:hAnsi="Times New Roman" w:cs="Times New Roman"/>
          <w:sz w:val="24"/>
          <w:szCs w:val="24"/>
        </w:rPr>
        <w:t xml:space="preserve"> решења о озакоњењу</w:t>
      </w:r>
      <w:r w:rsidRPr="00BF06F0">
        <w:rPr>
          <w:rFonts w:ascii="Times New Roman" w:eastAsia="Times New Roman" w:hAnsi="Times New Roman" w:cs="Times New Roman"/>
          <w:sz w:val="24"/>
          <w:szCs w:val="24"/>
          <w:lang w:val="sr-Cyrl-CS"/>
        </w:rPr>
        <w:t>,</w:t>
      </w:r>
      <w:r w:rsidRPr="00BF06F0">
        <w:rPr>
          <w:rFonts w:ascii="Times New Roman" w:eastAsia="Times New Roman" w:hAnsi="Times New Roman" w:cs="Times New Roman"/>
          <w:sz w:val="24"/>
          <w:szCs w:val="24"/>
        </w:rPr>
        <w:t xml:space="preserve"> одговорено је на </w:t>
      </w:r>
      <w:r w:rsidRPr="00BF06F0">
        <w:rPr>
          <w:rFonts w:ascii="Times New Roman" w:eastAsia="Times New Roman" w:hAnsi="Times New Roman" w:cs="Times New Roman"/>
          <w:sz w:val="24"/>
          <w:szCs w:val="24"/>
          <w:lang w:val="sr-Cyrl-CS"/>
        </w:rPr>
        <w:t xml:space="preserve">106 </w:t>
      </w:r>
      <w:r w:rsidRPr="00BF06F0">
        <w:rPr>
          <w:rFonts w:ascii="Times New Roman" w:eastAsia="Times New Roman" w:hAnsi="Times New Roman" w:cs="Times New Roman"/>
          <w:sz w:val="24"/>
          <w:szCs w:val="24"/>
        </w:rPr>
        <w:t xml:space="preserve">представки грађана из области озакоњења објеката, тумачења одредби Закона о озакоњењу, као и </w:t>
      </w:r>
      <w:r w:rsidRPr="00BF06F0">
        <w:rPr>
          <w:rFonts w:ascii="Times New Roman" w:eastAsia="Times New Roman" w:hAnsi="Times New Roman" w:cs="Times New Roman"/>
          <w:sz w:val="24"/>
          <w:szCs w:val="24"/>
          <w:lang w:val="sr-Cyrl-CS"/>
        </w:rPr>
        <w:t>тражење изјашњења о статусу предмета озакоњења из надлежности јединица локалне самоуправе</w:t>
      </w:r>
      <w:r w:rsidRPr="00BF06F0">
        <w:rPr>
          <w:rFonts w:ascii="Times New Roman" w:eastAsia="Times New Roman" w:hAnsi="Times New Roman" w:cs="Times New Roman"/>
          <w:sz w:val="24"/>
          <w:szCs w:val="24"/>
          <w:lang w:val="sr-Latn-CS"/>
        </w:rPr>
        <w:t>.</w:t>
      </w:r>
    </w:p>
    <w:p w14:paraId="0BDA058B" w14:textId="77777777" w:rsidR="009D23D3" w:rsidRPr="00BF06F0" w:rsidRDefault="009D23D3" w:rsidP="009D23D3">
      <w:pPr>
        <w:autoSpaceDE w:val="0"/>
        <w:autoSpaceDN w:val="0"/>
        <w:adjustRightInd w:val="0"/>
        <w:spacing w:after="0"/>
        <w:ind w:firstLine="709"/>
        <w:contextualSpacing/>
        <w:jc w:val="both"/>
        <w:rPr>
          <w:rFonts w:ascii="Times New Roman" w:eastAsia="Times New Roman" w:hAnsi="Times New Roman" w:cs="Times New Roman"/>
          <w:sz w:val="24"/>
          <w:szCs w:val="24"/>
          <w:lang w:val="sr-Latn-CS"/>
        </w:rPr>
      </w:pPr>
      <w:r w:rsidRPr="00BF06F0">
        <w:rPr>
          <w:rFonts w:ascii="Times New Roman" w:eastAsia="Times New Roman" w:hAnsi="Times New Roman" w:cs="Times New Roman"/>
          <w:sz w:val="24"/>
          <w:szCs w:val="24"/>
          <w:lang w:val="sr-Cyrl-CS"/>
        </w:rPr>
        <w:t xml:space="preserve">Према последњим подацима формиране јединствене Базе незаконито изграђених објеката овог Министарства на територији Републике Србије евидентирано је 2.041.936 незаконито изграђених објеката. </w:t>
      </w:r>
    </w:p>
    <w:p w14:paraId="461357A0" w14:textId="77777777" w:rsidR="009D23D3" w:rsidRPr="00BF06F0" w:rsidRDefault="009D23D3" w:rsidP="009D23D3">
      <w:pPr>
        <w:autoSpaceDE w:val="0"/>
        <w:autoSpaceDN w:val="0"/>
        <w:adjustRightInd w:val="0"/>
        <w:spacing w:after="0"/>
        <w:ind w:firstLine="709"/>
        <w:contextualSpacing/>
        <w:jc w:val="both"/>
        <w:rPr>
          <w:rFonts w:ascii="Times New Roman" w:eastAsia="Times New Roman" w:hAnsi="Times New Roman" w:cs="Times New Roman"/>
          <w:sz w:val="24"/>
          <w:szCs w:val="24"/>
          <w:lang w:val="sr-Cyrl-CS"/>
        </w:rPr>
      </w:pPr>
    </w:p>
    <w:p w14:paraId="6F155C74" w14:textId="77777777" w:rsidR="009D23D3" w:rsidRPr="00BF06F0" w:rsidRDefault="009D23D3" w:rsidP="009D23D3">
      <w:pPr>
        <w:autoSpaceDE w:val="0"/>
        <w:autoSpaceDN w:val="0"/>
        <w:adjustRightInd w:val="0"/>
        <w:spacing w:after="0"/>
        <w:ind w:firstLine="709"/>
        <w:contextualSpacing/>
        <w:jc w:val="both"/>
        <w:rPr>
          <w:rFonts w:ascii="Times New Roman" w:eastAsia="Times New Roman" w:hAnsi="Times New Roman" w:cs="Times New Roman"/>
          <w:bCs/>
          <w:strike/>
          <w:sz w:val="24"/>
          <w:szCs w:val="24"/>
          <w:lang w:val="sr-Cyrl-CS"/>
        </w:rPr>
      </w:pPr>
      <w:r w:rsidRPr="00BF06F0">
        <w:rPr>
          <w:rFonts w:ascii="Times New Roman" w:eastAsia="Calibri" w:hAnsi="Times New Roman" w:cs="Times New Roman"/>
          <w:b/>
          <w:bCs/>
          <w:sz w:val="24"/>
          <w:szCs w:val="24"/>
          <w:lang w:val="sr-Cyrl-CS"/>
        </w:rPr>
        <w:t xml:space="preserve">Укупан број донетих решења о озакоњењу </w:t>
      </w:r>
      <w:r w:rsidRPr="00BF06F0">
        <w:rPr>
          <w:rFonts w:ascii="Times New Roman" w:eastAsia="Calibri" w:hAnsi="Times New Roman" w:cs="Times New Roman"/>
          <w:sz w:val="24"/>
          <w:szCs w:val="24"/>
          <w:lang w:val="sr-Cyrl-CS"/>
        </w:rPr>
        <w:t>на дан</w:t>
      </w:r>
      <w:r w:rsidRPr="00BF06F0">
        <w:rPr>
          <w:rFonts w:ascii="Times New Roman" w:eastAsia="Calibri" w:hAnsi="Times New Roman" w:cs="Times New Roman"/>
          <w:b/>
          <w:sz w:val="24"/>
          <w:szCs w:val="24"/>
          <w:lang w:val="sr-Cyrl-CS"/>
        </w:rPr>
        <w:t xml:space="preserve"> 31.08.2020. године,</w:t>
      </w:r>
      <w:r w:rsidRPr="00BF06F0">
        <w:rPr>
          <w:rFonts w:ascii="Times New Roman" w:eastAsia="Calibri" w:hAnsi="Times New Roman" w:cs="Times New Roman"/>
          <w:sz w:val="24"/>
          <w:szCs w:val="24"/>
          <w:lang w:val="sr-Cyrl-CS"/>
        </w:rPr>
        <w:t xml:space="preserve"> </w:t>
      </w:r>
      <w:r w:rsidRPr="00BF06F0">
        <w:rPr>
          <w:rFonts w:ascii="Times New Roman" w:eastAsia="Calibri" w:hAnsi="Times New Roman" w:cs="Times New Roman"/>
          <w:bCs/>
          <w:sz w:val="24"/>
          <w:szCs w:val="24"/>
          <w:lang w:val="sr-Cyrl-CS"/>
        </w:rPr>
        <w:t xml:space="preserve">на територији Републике Србије износи </w:t>
      </w:r>
      <w:r w:rsidRPr="00BF06F0">
        <w:rPr>
          <w:rFonts w:ascii="Times New Roman" w:hAnsi="Times New Roman" w:cs="Times New Roman"/>
          <w:b/>
          <w:bCs/>
          <w:sz w:val="24"/>
          <w:szCs w:val="24"/>
          <w:lang w:val="sr-Latn-CS"/>
        </w:rPr>
        <w:t>273</w:t>
      </w:r>
      <w:r w:rsidRPr="00BF06F0">
        <w:rPr>
          <w:rFonts w:ascii="Times New Roman" w:hAnsi="Times New Roman" w:cs="Times New Roman"/>
          <w:b/>
          <w:bCs/>
          <w:sz w:val="24"/>
          <w:szCs w:val="24"/>
          <w:lang w:val="sr-Cyrl-CS"/>
        </w:rPr>
        <w:t>.</w:t>
      </w:r>
      <w:r w:rsidRPr="00BF06F0">
        <w:rPr>
          <w:rFonts w:ascii="Times New Roman" w:hAnsi="Times New Roman" w:cs="Times New Roman"/>
          <w:b/>
          <w:bCs/>
          <w:sz w:val="24"/>
          <w:szCs w:val="24"/>
          <w:lang w:val="sr-Latn-CS"/>
        </w:rPr>
        <w:t>189</w:t>
      </w:r>
      <w:r w:rsidRPr="00BF06F0">
        <w:rPr>
          <w:rFonts w:ascii="Times New Roman" w:eastAsia="Calibri" w:hAnsi="Times New Roman" w:cs="Times New Roman"/>
          <w:b/>
          <w:bCs/>
          <w:sz w:val="24"/>
          <w:szCs w:val="24"/>
          <w:lang w:val="sr-Cyrl-CS"/>
        </w:rPr>
        <w:t>.</w:t>
      </w:r>
      <w:r w:rsidRPr="00BF06F0">
        <w:rPr>
          <w:rFonts w:ascii="Times New Roman" w:eastAsia="Times New Roman" w:hAnsi="Times New Roman" w:cs="Times New Roman"/>
          <w:sz w:val="24"/>
          <w:szCs w:val="24"/>
          <w:lang w:val="sr-Cyrl-CS"/>
        </w:rPr>
        <w:t xml:space="preserve"> Сва решења су по службеној дужности прослеђена органу надлежном за послове државног премера и катастра ради уписа права својине </w:t>
      </w:r>
      <w:r w:rsidRPr="00BF06F0">
        <w:rPr>
          <w:rFonts w:ascii="Times New Roman" w:eastAsia="Times New Roman" w:hAnsi="Times New Roman" w:cs="Times New Roman"/>
          <w:bCs/>
          <w:sz w:val="24"/>
          <w:szCs w:val="24"/>
          <w:lang w:val="sr-Cyrl-CS"/>
        </w:rPr>
        <w:t xml:space="preserve">у јавној књизи о евиденцији непокретности и правима на њима. </w:t>
      </w:r>
    </w:p>
    <w:p w14:paraId="2188CB59" w14:textId="77777777" w:rsidR="009D23D3" w:rsidRPr="00BF06F0" w:rsidRDefault="009D23D3" w:rsidP="009D23D3">
      <w:pPr>
        <w:spacing w:after="0"/>
        <w:ind w:firstLine="720"/>
        <w:contextualSpacing/>
        <w:jc w:val="both"/>
        <w:rPr>
          <w:rFonts w:ascii="Times New Roman" w:eastAsia="Times New Roman" w:hAnsi="Times New Roman" w:cs="Times New Roman"/>
          <w:sz w:val="24"/>
          <w:szCs w:val="24"/>
          <w:lang w:val="sr-Latn-CS"/>
        </w:rPr>
      </w:pPr>
      <w:r w:rsidRPr="00BF06F0">
        <w:rPr>
          <w:rFonts w:ascii="Times New Roman" w:eastAsia="Times New Roman" w:hAnsi="Times New Roman" w:cs="Times New Roman"/>
          <w:sz w:val="24"/>
          <w:szCs w:val="24"/>
          <w:lang w:val="en-GB"/>
        </w:rPr>
        <w:t xml:space="preserve">У периоду </w:t>
      </w:r>
      <w:r w:rsidRPr="00BF06F0">
        <w:rPr>
          <w:rFonts w:ascii="Times New Roman" w:eastAsia="Times New Roman" w:hAnsi="Times New Roman" w:cs="Times New Roman"/>
          <w:bCs/>
          <w:sz w:val="24"/>
          <w:szCs w:val="24"/>
        </w:rPr>
        <w:t>јануар-</w:t>
      </w:r>
      <w:r w:rsidRPr="00BF06F0">
        <w:rPr>
          <w:rFonts w:ascii="Times New Roman" w:eastAsia="Times New Roman" w:hAnsi="Times New Roman" w:cs="Times New Roman"/>
          <w:bCs/>
          <w:sz w:val="24"/>
          <w:szCs w:val="24"/>
          <w:lang w:val="sr-Cyrl-CS"/>
        </w:rPr>
        <w:t xml:space="preserve">август </w:t>
      </w:r>
      <w:r w:rsidRPr="00BF06F0">
        <w:rPr>
          <w:rFonts w:ascii="Times New Roman" w:eastAsia="Times New Roman" w:hAnsi="Times New Roman" w:cs="Times New Roman"/>
          <w:bCs/>
          <w:sz w:val="24"/>
          <w:szCs w:val="24"/>
        </w:rPr>
        <w:t>2020</w:t>
      </w:r>
      <w:r w:rsidRPr="00BF06F0">
        <w:rPr>
          <w:rFonts w:ascii="Times New Roman" w:eastAsia="Calibri" w:hAnsi="Times New Roman" w:cs="Times New Roman"/>
          <w:sz w:val="24"/>
          <w:szCs w:val="24"/>
          <w:lang w:val="sr-Cyrl-CS"/>
        </w:rPr>
        <w:t xml:space="preserve">. </w:t>
      </w:r>
      <w:r w:rsidRPr="00BF06F0">
        <w:rPr>
          <w:rFonts w:ascii="Times New Roman" w:eastAsia="Times New Roman" w:hAnsi="Times New Roman" w:cs="Times New Roman"/>
          <w:sz w:val="24"/>
          <w:szCs w:val="24"/>
          <w:lang w:val="en-GB"/>
        </w:rPr>
        <w:t xml:space="preserve">године, </w:t>
      </w:r>
      <w:r w:rsidRPr="00BF06F0">
        <w:rPr>
          <w:rFonts w:ascii="Times New Roman" w:eastAsia="Times New Roman" w:hAnsi="Times New Roman" w:cs="Times New Roman"/>
          <w:sz w:val="24"/>
          <w:szCs w:val="24"/>
        </w:rPr>
        <w:t xml:space="preserve">од стране локалних самоуправа прослеђено је </w:t>
      </w:r>
      <w:r w:rsidRPr="00BF06F0">
        <w:rPr>
          <w:rFonts w:ascii="Times New Roman" w:eastAsia="Times New Roman" w:hAnsi="Times New Roman" w:cs="Times New Roman"/>
          <w:sz w:val="24"/>
          <w:szCs w:val="24"/>
          <w:lang w:val="sr-Cyrl-CS"/>
        </w:rPr>
        <w:t>413</w:t>
      </w:r>
      <w:r w:rsidRPr="00BF06F0">
        <w:rPr>
          <w:rFonts w:ascii="Times New Roman" w:eastAsia="Times New Roman" w:hAnsi="Times New Roman" w:cs="Times New Roman"/>
          <w:sz w:val="24"/>
          <w:szCs w:val="24"/>
        </w:rPr>
        <w:t xml:space="preserve"> списа предмета</w:t>
      </w:r>
      <w:r w:rsidRPr="00BF06F0">
        <w:rPr>
          <w:rFonts w:ascii="Times New Roman" w:eastAsia="Times New Roman" w:hAnsi="Times New Roman" w:cs="Times New Roman"/>
          <w:sz w:val="24"/>
          <w:szCs w:val="24"/>
          <w:lang w:val="sr-Cyrl-CS"/>
        </w:rPr>
        <w:t xml:space="preserve">. </w:t>
      </w:r>
      <w:r w:rsidRPr="00BF06F0">
        <w:rPr>
          <w:rFonts w:ascii="Times New Roman" w:eastAsia="Times New Roman" w:hAnsi="Times New Roman" w:cs="Times New Roman"/>
          <w:sz w:val="24"/>
          <w:szCs w:val="24"/>
        </w:rPr>
        <w:t xml:space="preserve">Сагласно одредбама члана 23. овог Закона, прибављањем обавештења о видљивости објекта на сателитском снимку територије Републике Србије из 2015. године, од стране органа надлежних за послове државног премера и катастра, поступак озакоњења покренут је за </w:t>
      </w:r>
      <w:r w:rsidRPr="00BF06F0">
        <w:rPr>
          <w:rFonts w:ascii="Times New Roman" w:eastAsia="Times New Roman" w:hAnsi="Times New Roman" w:cs="Times New Roman"/>
          <w:sz w:val="24"/>
          <w:szCs w:val="24"/>
          <w:lang w:val="sr-Cyrl-CS"/>
        </w:rPr>
        <w:t>13</w:t>
      </w:r>
      <w:r w:rsidRPr="00BF06F0">
        <w:rPr>
          <w:rFonts w:ascii="Times New Roman" w:eastAsia="Times New Roman" w:hAnsi="Times New Roman" w:cs="Times New Roman"/>
          <w:sz w:val="24"/>
          <w:szCs w:val="24"/>
        </w:rPr>
        <w:t xml:space="preserve"> захтева, донето је укупно </w:t>
      </w:r>
      <w:r w:rsidRPr="00BF06F0">
        <w:rPr>
          <w:rFonts w:ascii="Times New Roman" w:eastAsia="Times New Roman" w:hAnsi="Times New Roman" w:cs="Times New Roman"/>
          <w:sz w:val="24"/>
          <w:szCs w:val="24"/>
          <w:lang w:val="sr-Cyrl-CS"/>
        </w:rPr>
        <w:t>53</w:t>
      </w:r>
      <w:r w:rsidRPr="00BF06F0">
        <w:rPr>
          <w:rFonts w:ascii="Times New Roman" w:eastAsia="Times New Roman" w:hAnsi="Times New Roman" w:cs="Times New Roman"/>
          <w:sz w:val="24"/>
          <w:szCs w:val="24"/>
        </w:rPr>
        <w:t xml:space="preserve"> решења о озакоњењу</w:t>
      </w:r>
      <w:r w:rsidRPr="00BF06F0">
        <w:rPr>
          <w:rFonts w:ascii="Times New Roman" w:eastAsia="Times New Roman" w:hAnsi="Times New Roman" w:cs="Times New Roman"/>
          <w:sz w:val="24"/>
          <w:szCs w:val="24"/>
          <w:lang w:val="sr-Cyrl-CS"/>
        </w:rPr>
        <w:t>,</w:t>
      </w:r>
      <w:r w:rsidRPr="00BF06F0">
        <w:rPr>
          <w:rFonts w:ascii="Times New Roman" w:eastAsia="Times New Roman" w:hAnsi="Times New Roman" w:cs="Times New Roman"/>
          <w:sz w:val="24"/>
          <w:szCs w:val="24"/>
        </w:rPr>
        <w:t xml:space="preserve"> одговорено је на </w:t>
      </w:r>
      <w:r w:rsidRPr="00BF06F0">
        <w:rPr>
          <w:rFonts w:ascii="Times New Roman" w:eastAsia="Times New Roman" w:hAnsi="Times New Roman" w:cs="Times New Roman"/>
          <w:sz w:val="24"/>
          <w:szCs w:val="24"/>
          <w:lang w:val="sr-Cyrl-CS"/>
        </w:rPr>
        <w:t>63</w:t>
      </w:r>
      <w:r w:rsidRPr="00BF06F0">
        <w:rPr>
          <w:rFonts w:ascii="Times New Roman" w:eastAsia="Times New Roman" w:hAnsi="Times New Roman" w:cs="Times New Roman"/>
          <w:sz w:val="24"/>
          <w:szCs w:val="24"/>
          <w:lang w:val="sr-Latn-CS"/>
        </w:rPr>
        <w:t xml:space="preserve"> </w:t>
      </w:r>
      <w:r w:rsidRPr="00BF06F0">
        <w:rPr>
          <w:rFonts w:ascii="Times New Roman" w:eastAsia="Times New Roman" w:hAnsi="Times New Roman" w:cs="Times New Roman"/>
          <w:sz w:val="24"/>
          <w:szCs w:val="24"/>
        </w:rPr>
        <w:t>представк</w:t>
      </w:r>
      <w:r w:rsidRPr="00BF06F0">
        <w:rPr>
          <w:rFonts w:ascii="Times New Roman" w:eastAsia="Times New Roman" w:hAnsi="Times New Roman" w:cs="Times New Roman"/>
          <w:sz w:val="24"/>
          <w:szCs w:val="24"/>
          <w:lang w:val="sr-Cyrl-CS"/>
        </w:rPr>
        <w:t>у</w:t>
      </w:r>
      <w:r w:rsidRPr="00BF06F0">
        <w:rPr>
          <w:rFonts w:ascii="Times New Roman" w:eastAsia="Times New Roman" w:hAnsi="Times New Roman" w:cs="Times New Roman"/>
          <w:sz w:val="24"/>
          <w:szCs w:val="24"/>
        </w:rPr>
        <w:t xml:space="preserve"> грађана из области озакоњења објеката, тумачења одредби Закона о озакоњењу, као и </w:t>
      </w:r>
      <w:r w:rsidRPr="00BF06F0">
        <w:rPr>
          <w:rFonts w:ascii="Times New Roman" w:eastAsia="Times New Roman" w:hAnsi="Times New Roman" w:cs="Times New Roman"/>
          <w:sz w:val="24"/>
          <w:szCs w:val="24"/>
          <w:lang w:val="sr-Cyrl-CS"/>
        </w:rPr>
        <w:t>тражење изјашњења о статусу предмета озакоњења из надлежности јединица локалне самоуправе</w:t>
      </w:r>
      <w:r w:rsidRPr="00BF06F0">
        <w:rPr>
          <w:rFonts w:ascii="Times New Roman" w:eastAsia="Times New Roman" w:hAnsi="Times New Roman" w:cs="Times New Roman"/>
          <w:sz w:val="24"/>
          <w:szCs w:val="24"/>
          <w:lang w:val="sr-Latn-CS"/>
        </w:rPr>
        <w:t>.</w:t>
      </w:r>
    </w:p>
    <w:p w14:paraId="01CD888B" w14:textId="7C55427F" w:rsidR="000335EB" w:rsidRPr="00BF06F0" w:rsidRDefault="000335EB" w:rsidP="000335EB">
      <w:pPr>
        <w:spacing w:after="0" w:line="240" w:lineRule="auto"/>
        <w:jc w:val="both"/>
        <w:rPr>
          <w:rFonts w:ascii="Times New Roman" w:eastAsia="Calibri" w:hAnsi="Times New Roman" w:cs="Times New Roman"/>
          <w:sz w:val="24"/>
          <w:szCs w:val="24"/>
          <w:lang w:val="sr-Cyrl-RS"/>
        </w:rPr>
      </w:pPr>
    </w:p>
    <w:p w14:paraId="6DE4F227" w14:textId="77777777" w:rsidR="007E19ED" w:rsidRPr="00BF06F0" w:rsidRDefault="007E19ED" w:rsidP="000335EB">
      <w:pPr>
        <w:spacing w:after="0" w:line="240" w:lineRule="auto"/>
        <w:jc w:val="both"/>
        <w:rPr>
          <w:rFonts w:ascii="Times New Roman" w:eastAsia="Calibri" w:hAnsi="Times New Roman" w:cs="Times New Roman"/>
          <w:sz w:val="24"/>
          <w:szCs w:val="24"/>
          <w:lang w:val="sr-Cyrl-RS"/>
        </w:rPr>
      </w:pPr>
    </w:p>
    <w:p w14:paraId="1F50B7E8" w14:textId="77777777" w:rsidR="00E56720" w:rsidRPr="00BF06F0" w:rsidRDefault="00E56720" w:rsidP="00E56720">
      <w:pPr>
        <w:spacing w:after="0" w:line="240" w:lineRule="auto"/>
        <w:ind w:firstLine="720"/>
        <w:jc w:val="both"/>
        <w:rPr>
          <w:rFonts w:ascii="Times New Roman" w:eastAsia="Times New Roman" w:hAnsi="Times New Roman" w:cs="Times New Roman"/>
        </w:rPr>
      </w:pPr>
      <w:r w:rsidRPr="00BF06F0">
        <w:rPr>
          <w:rFonts w:ascii="Times New Roman" w:eastAsia="Times New Roman" w:hAnsi="Times New Roman" w:cs="Times New Roman"/>
          <w:sz w:val="24"/>
          <w:szCs w:val="24"/>
          <w:lang w:val="en-GB"/>
        </w:rPr>
        <w:t xml:space="preserve">У периоду </w:t>
      </w:r>
      <w:r w:rsidRPr="00BF06F0">
        <w:rPr>
          <w:rFonts w:ascii="Times New Roman" w:eastAsia="Times New Roman" w:hAnsi="Times New Roman" w:cs="Times New Roman"/>
          <w:b/>
          <w:bCs/>
          <w:sz w:val="24"/>
          <w:szCs w:val="24"/>
        </w:rPr>
        <w:t>јануар-</w:t>
      </w:r>
      <w:r w:rsidRPr="00BF06F0">
        <w:rPr>
          <w:rFonts w:ascii="Times New Roman" w:eastAsia="Times New Roman" w:hAnsi="Times New Roman" w:cs="Times New Roman"/>
          <w:b/>
          <w:bCs/>
          <w:sz w:val="24"/>
          <w:szCs w:val="24"/>
          <w:lang w:val="sr-Cyrl-CS"/>
        </w:rPr>
        <w:t>децембар</w:t>
      </w:r>
      <w:r w:rsidRPr="00BF06F0">
        <w:rPr>
          <w:rFonts w:ascii="Times New Roman" w:eastAsia="Times New Roman" w:hAnsi="Times New Roman" w:cs="Times New Roman"/>
          <w:b/>
          <w:bCs/>
          <w:sz w:val="24"/>
          <w:szCs w:val="24"/>
        </w:rPr>
        <w:t xml:space="preserve"> 2019</w:t>
      </w:r>
      <w:r w:rsidRPr="00BF06F0">
        <w:rPr>
          <w:rFonts w:ascii="Times New Roman" w:eastAsia="Calibri" w:hAnsi="Times New Roman" w:cs="Times New Roman"/>
          <w:sz w:val="24"/>
          <w:szCs w:val="24"/>
          <w:lang w:val="sr-Cyrl-CS"/>
        </w:rPr>
        <w:t xml:space="preserve">. </w:t>
      </w:r>
      <w:r w:rsidRPr="00BF06F0">
        <w:rPr>
          <w:rFonts w:ascii="Times New Roman" w:eastAsia="Times New Roman" w:hAnsi="Times New Roman" w:cs="Times New Roman"/>
          <w:b/>
          <w:bCs/>
          <w:sz w:val="24"/>
          <w:szCs w:val="24"/>
          <w:lang w:val="en-GB"/>
        </w:rPr>
        <w:t xml:space="preserve">године </w:t>
      </w:r>
      <w:r w:rsidRPr="00BF06F0">
        <w:rPr>
          <w:rFonts w:ascii="Times New Roman" w:eastAsia="Times New Roman" w:hAnsi="Times New Roman" w:cs="Times New Roman"/>
          <w:sz w:val="24"/>
          <w:szCs w:val="24"/>
          <w:lang w:val="en-GB"/>
        </w:rPr>
        <w:t xml:space="preserve">у </w:t>
      </w:r>
      <w:r w:rsidRPr="00BF06F0">
        <w:rPr>
          <w:rFonts w:ascii="Times New Roman" w:eastAsia="Times New Roman" w:hAnsi="Times New Roman" w:cs="Times New Roman"/>
          <w:b/>
          <w:bCs/>
          <w:sz w:val="24"/>
          <w:szCs w:val="24"/>
          <w:lang w:val="en-GB"/>
        </w:rPr>
        <w:t>области лиценци</w:t>
      </w:r>
      <w:r w:rsidRPr="00BF06F0">
        <w:rPr>
          <w:rFonts w:ascii="Times New Roman" w:eastAsia="Times New Roman" w:hAnsi="Times New Roman" w:cs="Times New Roman"/>
          <w:sz w:val="24"/>
          <w:szCs w:val="24"/>
          <w:lang w:val="en-GB"/>
        </w:rPr>
        <w:t xml:space="preserve"> је урађено следеће:</w:t>
      </w:r>
    </w:p>
    <w:p w14:paraId="76ABF694" w14:textId="77777777" w:rsidR="00E56720" w:rsidRPr="00BF06F0" w:rsidRDefault="00E56720" w:rsidP="00E56720">
      <w:pPr>
        <w:spacing w:after="0"/>
        <w:jc w:val="both"/>
        <w:rPr>
          <w:rFonts w:ascii="Times New Roman" w:eastAsia="Calibri" w:hAnsi="Times New Roman" w:cs="Times New Roman"/>
          <w:sz w:val="24"/>
          <w:szCs w:val="24"/>
          <w:lang w:val="ru-RU"/>
        </w:rPr>
      </w:pPr>
      <w:r w:rsidRPr="00BF06F0">
        <w:rPr>
          <w:rFonts w:ascii="Times New Roman" w:eastAsia="Calibri" w:hAnsi="Times New Roman" w:cs="Times New Roman"/>
          <w:sz w:val="24"/>
          <w:szCs w:val="24"/>
        </w:rPr>
        <w:t>         </w:t>
      </w:r>
      <w:r w:rsidRPr="00BF06F0">
        <w:rPr>
          <w:rFonts w:ascii="Times New Roman" w:eastAsia="Calibri" w:hAnsi="Times New Roman" w:cs="Times New Roman"/>
          <w:sz w:val="24"/>
          <w:szCs w:val="24"/>
          <w:lang w:val="ru-RU"/>
        </w:rPr>
        <w:t>•  Одржано је 1</w:t>
      </w:r>
      <w:r w:rsidRPr="00BF06F0">
        <w:rPr>
          <w:rFonts w:ascii="Times New Roman" w:eastAsia="Calibri" w:hAnsi="Times New Roman" w:cs="Times New Roman"/>
          <w:sz w:val="24"/>
          <w:szCs w:val="24"/>
        </w:rPr>
        <w:t>2</w:t>
      </w:r>
      <w:r w:rsidRPr="00BF06F0">
        <w:rPr>
          <w:rFonts w:ascii="Times New Roman" w:eastAsia="Calibri" w:hAnsi="Times New Roman" w:cs="Times New Roman"/>
          <w:sz w:val="24"/>
          <w:szCs w:val="24"/>
          <w:lang w:val="ru-RU"/>
        </w:rPr>
        <w:t xml:space="preserve"> седница Комисије;</w:t>
      </w:r>
    </w:p>
    <w:p w14:paraId="3E1F7E8E" w14:textId="6E251EF6" w:rsidR="00E56720" w:rsidRPr="00BF06F0" w:rsidRDefault="00E56720" w:rsidP="00E56720">
      <w:pPr>
        <w:spacing w:after="0"/>
        <w:jc w:val="both"/>
        <w:rPr>
          <w:rFonts w:ascii="Times New Roman" w:eastAsia="Calibri" w:hAnsi="Times New Roman" w:cs="Times New Roman"/>
          <w:sz w:val="24"/>
          <w:szCs w:val="24"/>
          <w:lang w:val="ru-RU"/>
        </w:rPr>
      </w:pPr>
      <w:r w:rsidRPr="00BF06F0">
        <w:rPr>
          <w:rFonts w:ascii="Times New Roman" w:eastAsia="Calibri" w:hAnsi="Times New Roman" w:cs="Times New Roman"/>
          <w:sz w:val="24"/>
          <w:szCs w:val="24"/>
          <w:lang w:val="sr-Latn-CS"/>
        </w:rPr>
        <w:t xml:space="preserve">         </w:t>
      </w:r>
      <w:r w:rsidRPr="00BF06F0">
        <w:rPr>
          <w:rFonts w:ascii="Times New Roman" w:eastAsia="Calibri" w:hAnsi="Times New Roman" w:cs="Times New Roman"/>
          <w:sz w:val="24"/>
          <w:szCs w:val="24"/>
          <w:lang w:val="ru-RU"/>
        </w:rPr>
        <w:t>•  Од 168 пристиглих захтева разматрано је 156, за 151 су донета решења, за 5 је тражена допуна документације, а 12 је у раду.</w:t>
      </w:r>
    </w:p>
    <w:p w14:paraId="2121A719" w14:textId="77777777" w:rsidR="00F26AFE" w:rsidRPr="00BF06F0" w:rsidRDefault="00F26AFE" w:rsidP="00E56720">
      <w:pPr>
        <w:spacing w:after="0"/>
        <w:jc w:val="both"/>
        <w:rPr>
          <w:rFonts w:ascii="Times New Roman" w:eastAsia="Calibri" w:hAnsi="Times New Roman" w:cs="Times New Roman"/>
          <w:sz w:val="24"/>
          <w:szCs w:val="24"/>
          <w:lang w:val="ru-RU"/>
        </w:rPr>
      </w:pPr>
    </w:p>
    <w:p w14:paraId="4EDC6B86" w14:textId="77777777" w:rsidR="009D23D3" w:rsidRPr="00BF06F0" w:rsidRDefault="009D23D3" w:rsidP="009D23D3">
      <w:pPr>
        <w:spacing w:after="0" w:line="240" w:lineRule="auto"/>
        <w:ind w:firstLine="720"/>
        <w:jc w:val="both"/>
        <w:rPr>
          <w:rFonts w:ascii="Times New Roman" w:eastAsia="Times New Roman" w:hAnsi="Times New Roman" w:cs="Times New Roman"/>
          <w:sz w:val="24"/>
          <w:szCs w:val="24"/>
        </w:rPr>
      </w:pPr>
      <w:r w:rsidRPr="00BF06F0">
        <w:rPr>
          <w:rFonts w:ascii="Times New Roman" w:eastAsia="Times New Roman" w:hAnsi="Times New Roman" w:cs="Times New Roman"/>
          <w:sz w:val="24"/>
          <w:szCs w:val="24"/>
          <w:lang w:val="en-GB"/>
        </w:rPr>
        <w:lastRenderedPageBreak/>
        <w:t xml:space="preserve">У периоду </w:t>
      </w:r>
      <w:r w:rsidRPr="00BF06F0">
        <w:rPr>
          <w:rFonts w:ascii="Times New Roman" w:eastAsia="Times New Roman" w:hAnsi="Times New Roman" w:cs="Times New Roman"/>
          <w:b/>
          <w:bCs/>
          <w:sz w:val="24"/>
          <w:szCs w:val="24"/>
        </w:rPr>
        <w:t>јануар-</w:t>
      </w:r>
      <w:r w:rsidRPr="00BF06F0">
        <w:rPr>
          <w:rFonts w:ascii="Times New Roman" w:eastAsia="Times New Roman" w:hAnsi="Times New Roman" w:cs="Times New Roman"/>
          <w:b/>
          <w:bCs/>
          <w:sz w:val="24"/>
          <w:szCs w:val="24"/>
          <w:lang w:val="sr-Cyrl-CS"/>
        </w:rPr>
        <w:t>август</w:t>
      </w:r>
      <w:r w:rsidRPr="00BF06F0">
        <w:rPr>
          <w:rFonts w:ascii="Times New Roman" w:eastAsia="Times New Roman" w:hAnsi="Times New Roman" w:cs="Times New Roman"/>
          <w:b/>
          <w:bCs/>
          <w:sz w:val="24"/>
          <w:szCs w:val="24"/>
        </w:rPr>
        <w:t xml:space="preserve"> 20</w:t>
      </w:r>
      <w:r w:rsidRPr="00BF06F0">
        <w:rPr>
          <w:rFonts w:ascii="Times New Roman" w:eastAsia="Times New Roman" w:hAnsi="Times New Roman" w:cs="Times New Roman"/>
          <w:b/>
          <w:bCs/>
          <w:sz w:val="24"/>
          <w:szCs w:val="24"/>
          <w:lang w:val="sr-Cyrl-CS"/>
        </w:rPr>
        <w:t>20</w:t>
      </w:r>
      <w:r w:rsidRPr="00BF06F0">
        <w:rPr>
          <w:rFonts w:ascii="Times New Roman" w:eastAsia="Calibri" w:hAnsi="Times New Roman" w:cs="Times New Roman"/>
          <w:sz w:val="24"/>
          <w:szCs w:val="24"/>
          <w:lang w:val="sr-Cyrl-CS"/>
        </w:rPr>
        <w:t xml:space="preserve">. </w:t>
      </w:r>
      <w:r w:rsidRPr="00BF06F0">
        <w:rPr>
          <w:rFonts w:ascii="Times New Roman" w:eastAsia="Times New Roman" w:hAnsi="Times New Roman" w:cs="Times New Roman"/>
          <w:b/>
          <w:bCs/>
          <w:sz w:val="24"/>
          <w:szCs w:val="24"/>
          <w:lang w:val="en-GB"/>
        </w:rPr>
        <w:t xml:space="preserve">године </w:t>
      </w:r>
      <w:r w:rsidRPr="00BF06F0">
        <w:rPr>
          <w:rFonts w:ascii="Times New Roman" w:eastAsia="Times New Roman" w:hAnsi="Times New Roman" w:cs="Times New Roman"/>
          <w:sz w:val="24"/>
          <w:szCs w:val="24"/>
          <w:lang w:val="en-GB"/>
        </w:rPr>
        <w:t xml:space="preserve">у </w:t>
      </w:r>
      <w:r w:rsidRPr="00BF06F0">
        <w:rPr>
          <w:rFonts w:ascii="Times New Roman" w:eastAsia="Times New Roman" w:hAnsi="Times New Roman" w:cs="Times New Roman"/>
          <w:b/>
          <w:bCs/>
          <w:sz w:val="24"/>
          <w:szCs w:val="24"/>
          <w:lang w:val="en-GB"/>
        </w:rPr>
        <w:t>области лиценци</w:t>
      </w:r>
      <w:r w:rsidRPr="00BF06F0">
        <w:rPr>
          <w:rFonts w:ascii="Times New Roman" w:eastAsia="Times New Roman" w:hAnsi="Times New Roman" w:cs="Times New Roman"/>
          <w:b/>
          <w:bCs/>
          <w:sz w:val="24"/>
          <w:szCs w:val="24"/>
          <w:lang w:val="sr-Cyrl-CS"/>
        </w:rPr>
        <w:t xml:space="preserve"> за фирме</w:t>
      </w:r>
      <w:r w:rsidRPr="00BF06F0">
        <w:rPr>
          <w:rFonts w:ascii="Times New Roman" w:eastAsia="Times New Roman" w:hAnsi="Times New Roman" w:cs="Times New Roman"/>
          <w:sz w:val="24"/>
          <w:szCs w:val="24"/>
          <w:lang w:val="en-GB"/>
        </w:rPr>
        <w:t xml:space="preserve"> је урађено следеће:</w:t>
      </w:r>
    </w:p>
    <w:p w14:paraId="7915C02E" w14:textId="77777777" w:rsidR="009D23D3" w:rsidRPr="00BF06F0" w:rsidRDefault="009D23D3" w:rsidP="009D23D3">
      <w:pPr>
        <w:numPr>
          <w:ilvl w:val="0"/>
          <w:numId w:val="99"/>
        </w:numPr>
        <w:spacing w:after="0" w:line="256" w:lineRule="auto"/>
        <w:ind w:left="709" w:hanging="142"/>
        <w:contextualSpacing/>
        <w:jc w:val="both"/>
        <w:rPr>
          <w:rFonts w:ascii="Times New Roman" w:eastAsia="Calibri" w:hAnsi="Times New Roman" w:cs="Times New Roman"/>
          <w:sz w:val="24"/>
          <w:szCs w:val="24"/>
          <w:lang w:val="ru-RU"/>
        </w:rPr>
      </w:pPr>
      <w:r w:rsidRPr="00BF06F0">
        <w:rPr>
          <w:rFonts w:ascii="Times New Roman" w:eastAsia="Calibri" w:hAnsi="Times New Roman" w:cs="Times New Roman"/>
          <w:sz w:val="24"/>
          <w:szCs w:val="24"/>
          <w:lang w:val="ru-RU"/>
        </w:rPr>
        <w:t>Одржано је 12 седница Комисије;</w:t>
      </w:r>
    </w:p>
    <w:p w14:paraId="527A9002" w14:textId="77777777" w:rsidR="009D23D3" w:rsidRPr="00BF06F0" w:rsidRDefault="009D23D3" w:rsidP="009D23D3">
      <w:pPr>
        <w:numPr>
          <w:ilvl w:val="0"/>
          <w:numId w:val="99"/>
        </w:numPr>
        <w:spacing w:after="0" w:line="256" w:lineRule="auto"/>
        <w:ind w:hanging="153"/>
        <w:contextualSpacing/>
        <w:jc w:val="both"/>
        <w:rPr>
          <w:rFonts w:ascii="Times New Roman" w:eastAsia="Calibri" w:hAnsi="Times New Roman" w:cs="Times New Roman"/>
          <w:sz w:val="24"/>
          <w:szCs w:val="24"/>
          <w:lang w:val="ru-RU"/>
        </w:rPr>
      </w:pPr>
      <w:r w:rsidRPr="00BF06F0">
        <w:rPr>
          <w:rFonts w:ascii="Times New Roman" w:eastAsia="Calibri" w:hAnsi="Times New Roman" w:cs="Times New Roman"/>
          <w:sz w:val="24"/>
          <w:szCs w:val="24"/>
          <w:lang w:val="ru-RU"/>
        </w:rPr>
        <w:t xml:space="preserve">Од 169 пристигла захтева, донета су решења за 154 привредна друштва, док је преосталих 15 захтева тренутно у обради. </w:t>
      </w:r>
    </w:p>
    <w:p w14:paraId="5A7E1CF8" w14:textId="74BC43AE" w:rsidR="00F26AFE" w:rsidRPr="00BF06F0" w:rsidRDefault="00F26AFE" w:rsidP="00E22A09">
      <w:pPr>
        <w:spacing w:after="0"/>
        <w:jc w:val="both"/>
        <w:rPr>
          <w:rFonts w:ascii="Times New Roman" w:eastAsia="Calibri" w:hAnsi="Times New Roman" w:cs="Times New Roman"/>
          <w:sz w:val="24"/>
          <w:szCs w:val="24"/>
          <w:lang w:val="ru-RU"/>
        </w:rPr>
      </w:pPr>
    </w:p>
    <w:p w14:paraId="1C675FF0" w14:textId="77777777" w:rsidR="000335EB" w:rsidRPr="00BF06F0" w:rsidRDefault="000335EB" w:rsidP="000335EB">
      <w:pPr>
        <w:spacing w:after="0" w:line="240" w:lineRule="auto"/>
        <w:rPr>
          <w:rFonts w:ascii="Times New Roman" w:eastAsia="Times New Roman" w:hAnsi="Times New Roman" w:cs="Times New Roman"/>
          <w:b/>
          <w:sz w:val="24"/>
          <w:szCs w:val="24"/>
          <w:lang w:val="sr-Cyrl-CS"/>
        </w:rPr>
      </w:pPr>
      <w:r w:rsidRPr="00BF06F0">
        <w:rPr>
          <w:rFonts w:ascii="Times New Roman" w:eastAsia="Times New Roman" w:hAnsi="Times New Roman" w:cs="Times New Roman"/>
          <w:b/>
          <w:sz w:val="24"/>
          <w:szCs w:val="24"/>
          <w:u w:val="single"/>
          <w:lang w:val="sr-Cyrl-CS"/>
        </w:rPr>
        <w:t>Издавање личних лиценци за инжењере, архитекте и просторне планере</w:t>
      </w:r>
      <w:r w:rsidRPr="00BF06F0">
        <w:rPr>
          <w:rFonts w:ascii="Times New Roman" w:eastAsia="Times New Roman" w:hAnsi="Times New Roman" w:cs="Times New Roman"/>
          <w:b/>
          <w:sz w:val="24"/>
          <w:szCs w:val="24"/>
          <w:lang w:val="sr-Cyrl-CS"/>
        </w:rPr>
        <w:t>:</w:t>
      </w:r>
    </w:p>
    <w:p w14:paraId="44D831C9" w14:textId="77777777" w:rsidR="000335EB" w:rsidRPr="00BF06F0" w:rsidRDefault="000335EB" w:rsidP="000335EB">
      <w:pPr>
        <w:spacing w:after="0" w:line="240" w:lineRule="auto"/>
        <w:rPr>
          <w:rFonts w:ascii="Times New Roman" w:eastAsia="Times New Roman" w:hAnsi="Times New Roman" w:cs="Times New Roman"/>
          <w:b/>
          <w:sz w:val="24"/>
          <w:szCs w:val="24"/>
          <w:lang w:val="sr-Cyrl-CS"/>
        </w:rPr>
      </w:pPr>
    </w:p>
    <w:p w14:paraId="79F28615" w14:textId="77777777" w:rsidR="00666AD8" w:rsidRPr="00BF06F0" w:rsidRDefault="00666AD8" w:rsidP="00666AD8">
      <w:pPr>
        <w:spacing w:after="0" w:line="252" w:lineRule="auto"/>
        <w:ind w:firstLine="720"/>
        <w:jc w:val="both"/>
        <w:rPr>
          <w:rFonts w:ascii="Times New Roman" w:eastAsia="Times New Roman" w:hAnsi="Times New Roman" w:cs="Times New Roman"/>
          <w:sz w:val="24"/>
          <w:szCs w:val="24"/>
        </w:rPr>
      </w:pPr>
      <w:bookmarkStart w:id="94" w:name="_Toc17359176"/>
      <w:r w:rsidRPr="00BF06F0">
        <w:rPr>
          <w:rFonts w:ascii="Times New Roman" w:eastAsia="Times New Roman" w:hAnsi="Times New Roman" w:cs="Times New Roman"/>
          <w:sz w:val="24"/>
          <w:szCs w:val="24"/>
        </w:rPr>
        <w:t>Ступањем на снагу Закона о изменама и допунама Закона о планирању и изградњи („Службени гласник РС“ број 83/2018), 6. новембра 2018. године, издавање лиценци за одговорног планера, одговорног урбанисту, одговорног пројектанта и одговорног извођача радова враћено је у надлежност Министарства грађевинарства, саобраћаја и инфраструктуре, односно укинуто је овлашћење које је Инжењерска комора Србије имала за овај делокруг послова у складу са раније важећим законом.</w:t>
      </w:r>
    </w:p>
    <w:p w14:paraId="680ED062" w14:textId="77777777" w:rsidR="00666AD8" w:rsidRPr="00BF06F0" w:rsidRDefault="00666AD8" w:rsidP="00666AD8">
      <w:pPr>
        <w:spacing w:after="0" w:line="252" w:lineRule="auto"/>
        <w:ind w:firstLine="720"/>
        <w:jc w:val="both"/>
        <w:rPr>
          <w:rFonts w:ascii="Times New Roman" w:eastAsia="Times New Roman" w:hAnsi="Times New Roman" w:cs="Times New Roman"/>
          <w:sz w:val="24"/>
          <w:szCs w:val="24"/>
        </w:rPr>
      </w:pPr>
    </w:p>
    <w:p w14:paraId="1B5D2A14" w14:textId="214D95A8" w:rsidR="00666AD8" w:rsidRPr="00BF06F0" w:rsidRDefault="00666AD8" w:rsidP="00666AD8">
      <w:pPr>
        <w:spacing w:after="0" w:line="257" w:lineRule="auto"/>
        <w:ind w:firstLine="720"/>
        <w:jc w:val="both"/>
        <w:rPr>
          <w:rFonts w:ascii="Times New Roman" w:hAnsi="Times New Roman" w:cs="Times New Roman"/>
          <w:b/>
          <w:bCs/>
          <w:sz w:val="24"/>
          <w:szCs w:val="24"/>
        </w:rPr>
      </w:pPr>
      <w:r w:rsidRPr="00BF06F0">
        <w:rPr>
          <w:rFonts w:ascii="Times New Roman" w:eastAsia="Calibri" w:hAnsi="Times New Roman" w:cs="Times New Roman"/>
          <w:b/>
          <w:sz w:val="24"/>
          <w:szCs w:val="24"/>
        </w:rPr>
        <w:t xml:space="preserve">У периоду </w:t>
      </w:r>
      <w:r w:rsidR="003B6331" w:rsidRPr="00BF06F0">
        <w:rPr>
          <w:rFonts w:ascii="Times New Roman" w:eastAsia="Times New Roman" w:hAnsi="Times New Roman" w:cs="Times New Roman"/>
          <w:b/>
          <w:bCs/>
          <w:sz w:val="24"/>
          <w:szCs w:val="24"/>
        </w:rPr>
        <w:t>јануар-децембар</w:t>
      </w:r>
      <w:r w:rsidRPr="00BF06F0">
        <w:rPr>
          <w:rFonts w:ascii="Times New Roman" w:eastAsia="Times New Roman" w:hAnsi="Times New Roman" w:cs="Times New Roman"/>
          <w:b/>
          <w:bCs/>
          <w:sz w:val="24"/>
          <w:szCs w:val="24"/>
        </w:rPr>
        <w:t xml:space="preserve"> 2019</w:t>
      </w:r>
      <w:r w:rsidRPr="00BF06F0">
        <w:rPr>
          <w:rFonts w:ascii="Times New Roman" w:eastAsia="Calibri" w:hAnsi="Times New Roman" w:cs="Times New Roman"/>
          <w:sz w:val="24"/>
          <w:szCs w:val="24"/>
          <w:lang w:val="sr-Cyrl-CS"/>
        </w:rPr>
        <w:t xml:space="preserve">. </w:t>
      </w:r>
      <w:r w:rsidRPr="00BF06F0">
        <w:rPr>
          <w:rFonts w:ascii="Times New Roman" w:eastAsia="Calibri" w:hAnsi="Times New Roman" w:cs="Times New Roman"/>
          <w:b/>
          <w:sz w:val="24"/>
          <w:szCs w:val="24"/>
        </w:rPr>
        <w:t>године у делокругу издавања личних лиценци урађено је следеће:</w:t>
      </w:r>
    </w:p>
    <w:p w14:paraId="6023F903" w14:textId="334967A8" w:rsidR="00666AD8" w:rsidRPr="00BF06F0" w:rsidRDefault="00666AD8" w:rsidP="006F1B60">
      <w:pPr>
        <w:numPr>
          <w:ilvl w:val="0"/>
          <w:numId w:val="39"/>
        </w:numPr>
        <w:spacing w:after="0" w:line="240" w:lineRule="auto"/>
        <w:contextualSpacing/>
        <w:jc w:val="both"/>
        <w:rPr>
          <w:rFonts w:ascii="Times New Roman" w:eastAsia="Times New Roman" w:hAnsi="Times New Roman" w:cs="Times New Roman"/>
          <w:sz w:val="24"/>
          <w:szCs w:val="24"/>
          <w:lang w:val="sr-Cyrl-CS" w:eastAsia="x-none"/>
        </w:rPr>
      </w:pPr>
      <w:r w:rsidRPr="00BF06F0">
        <w:rPr>
          <w:rFonts w:ascii="Times New Roman" w:eastAsia="Times New Roman" w:hAnsi="Times New Roman" w:cs="Times New Roman"/>
          <w:sz w:val="24"/>
          <w:szCs w:val="24"/>
          <w:lang w:val="sr-Cyrl-CS" w:eastAsia="x-none"/>
        </w:rPr>
        <w:t xml:space="preserve">Од преузимања надлежности издавања личних лиценци до 31.12.2019. године, МГСИ-у је </w:t>
      </w:r>
      <w:r w:rsidRPr="00BF06F0">
        <w:rPr>
          <w:rFonts w:ascii="Times New Roman" w:eastAsia="Times New Roman" w:hAnsi="Times New Roman" w:cs="Times New Roman"/>
          <w:b/>
          <w:sz w:val="24"/>
          <w:szCs w:val="24"/>
          <w:lang w:val="sr-Cyrl-CS" w:eastAsia="x-none"/>
        </w:rPr>
        <w:t xml:space="preserve">предато </w:t>
      </w:r>
      <w:r w:rsidRPr="00BF06F0">
        <w:rPr>
          <w:rFonts w:ascii="Times New Roman" w:eastAsia="Times New Roman" w:hAnsi="Times New Roman" w:cs="Times New Roman"/>
          <w:b/>
          <w:sz w:val="24"/>
          <w:szCs w:val="24"/>
          <w:u w:val="single"/>
          <w:lang w:val="sr-Cyrl-CS" w:eastAsia="x-none"/>
        </w:rPr>
        <w:t>1509 захтева за издавање личних лиценци</w:t>
      </w:r>
      <w:r w:rsidR="00F72035" w:rsidRPr="00BF06F0">
        <w:rPr>
          <w:rFonts w:ascii="Times New Roman" w:eastAsia="Times New Roman" w:hAnsi="Times New Roman" w:cs="Times New Roman"/>
          <w:sz w:val="24"/>
          <w:szCs w:val="24"/>
          <w:lang w:val="sr-Cyrl-CS" w:eastAsia="x-none"/>
        </w:rPr>
        <w:t>;</w:t>
      </w:r>
    </w:p>
    <w:p w14:paraId="5F14C752" w14:textId="134117B3" w:rsidR="00666AD8" w:rsidRPr="00BF06F0" w:rsidRDefault="00666AD8" w:rsidP="006F1B60">
      <w:pPr>
        <w:numPr>
          <w:ilvl w:val="0"/>
          <w:numId w:val="39"/>
        </w:numPr>
        <w:spacing w:after="0" w:line="240" w:lineRule="auto"/>
        <w:contextualSpacing/>
        <w:jc w:val="both"/>
        <w:rPr>
          <w:rFonts w:ascii="Times New Roman" w:eastAsia="Times New Roman" w:hAnsi="Times New Roman" w:cs="Times New Roman"/>
          <w:sz w:val="24"/>
          <w:szCs w:val="24"/>
          <w:lang w:val="sr-Cyrl-CS" w:eastAsia="x-none"/>
        </w:rPr>
      </w:pPr>
      <w:r w:rsidRPr="00BF06F0">
        <w:rPr>
          <w:rFonts w:ascii="Times New Roman" w:eastAsia="Times New Roman" w:hAnsi="Times New Roman" w:cs="Times New Roman"/>
          <w:sz w:val="24"/>
          <w:szCs w:val="24"/>
          <w:lang w:val="sr-Cyrl-CS" w:eastAsia="x-none"/>
        </w:rPr>
        <w:t xml:space="preserve">организован рад стручних комисија – од половине децембра 2018. године до сада одржано је </w:t>
      </w:r>
      <w:r w:rsidRPr="00BF06F0">
        <w:rPr>
          <w:rFonts w:ascii="Times New Roman" w:eastAsia="Times New Roman" w:hAnsi="Times New Roman" w:cs="Times New Roman"/>
          <w:b/>
          <w:sz w:val="24"/>
          <w:szCs w:val="24"/>
          <w:u w:val="single"/>
          <w:lang w:val="sr-Cyrl-CS" w:eastAsia="x-none"/>
        </w:rPr>
        <w:t>96 седница стручних комисија</w:t>
      </w:r>
      <w:r w:rsidR="00F72035" w:rsidRPr="00BF06F0">
        <w:rPr>
          <w:rFonts w:ascii="Times New Roman" w:eastAsia="Times New Roman" w:hAnsi="Times New Roman" w:cs="Times New Roman"/>
          <w:sz w:val="24"/>
          <w:szCs w:val="24"/>
          <w:lang w:val="sr-Cyrl-CS" w:eastAsia="x-none"/>
        </w:rPr>
        <w:t xml:space="preserve"> за 13 стручних области;</w:t>
      </w:r>
    </w:p>
    <w:p w14:paraId="3B2F8FD2" w14:textId="50D04EEC" w:rsidR="00666AD8" w:rsidRPr="00BF06F0" w:rsidRDefault="00F72035" w:rsidP="006F1B60">
      <w:pPr>
        <w:numPr>
          <w:ilvl w:val="0"/>
          <w:numId w:val="39"/>
        </w:numPr>
        <w:spacing w:after="0" w:line="240" w:lineRule="auto"/>
        <w:ind w:right="106"/>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з</w:t>
      </w:r>
      <w:r w:rsidR="00666AD8" w:rsidRPr="00BF06F0">
        <w:rPr>
          <w:rFonts w:ascii="Times New Roman" w:eastAsia="Times New Roman" w:hAnsi="Times New Roman" w:cs="Times New Roman"/>
          <w:sz w:val="24"/>
          <w:szCs w:val="24"/>
          <w:lang w:val="sr-Cyrl-CS"/>
        </w:rPr>
        <w:t>а поднете захтеве за издавање лиценци редовно се на недељном нивоу организују заседања стручних комисија, тако да сви захтеви који пристижу се распоређују за прегледе од стране комисија по стручним областима према редоследу заседања и у договору са члановима комисије.</w:t>
      </w:r>
    </w:p>
    <w:p w14:paraId="2AAD4EDF" w14:textId="77777777" w:rsidR="00666AD8" w:rsidRPr="00BF06F0" w:rsidRDefault="00666AD8" w:rsidP="00666AD8">
      <w:pPr>
        <w:spacing w:after="0" w:line="240" w:lineRule="auto"/>
        <w:ind w:left="720" w:right="106"/>
        <w:jc w:val="both"/>
        <w:rPr>
          <w:rFonts w:ascii="Times New Roman" w:eastAsia="Times New Roman" w:hAnsi="Times New Roman" w:cs="Times New Roman"/>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1983"/>
        <w:gridCol w:w="1417"/>
      </w:tblGrid>
      <w:tr w:rsidR="00BF06F0" w:rsidRPr="00BF06F0" w14:paraId="58E763C2" w14:textId="77777777" w:rsidTr="00643730">
        <w:trPr>
          <w:jc w:val="center"/>
        </w:trPr>
        <w:tc>
          <w:tcPr>
            <w:tcW w:w="706" w:type="dxa"/>
            <w:shd w:val="clear" w:color="auto" w:fill="F2F2F2"/>
          </w:tcPr>
          <w:p w14:paraId="55B783D9" w14:textId="77777777" w:rsidR="00666AD8" w:rsidRPr="00BF06F0" w:rsidRDefault="00666AD8" w:rsidP="00666AD8">
            <w:pPr>
              <w:spacing w:after="0" w:line="240" w:lineRule="auto"/>
              <w:jc w:val="center"/>
              <w:rPr>
                <w:rFonts w:ascii="Times New Roman" w:hAnsi="Times New Roman"/>
                <w:lang w:val="sr-Cyrl-CS"/>
              </w:rPr>
            </w:pPr>
            <w:r w:rsidRPr="00BF06F0">
              <w:rPr>
                <w:rFonts w:ascii="Times New Roman" w:hAnsi="Times New Roman"/>
                <w:lang w:val="sr-Cyrl-CS"/>
              </w:rPr>
              <w:t>Год.</w:t>
            </w:r>
          </w:p>
        </w:tc>
        <w:tc>
          <w:tcPr>
            <w:tcW w:w="1983" w:type="dxa"/>
            <w:shd w:val="clear" w:color="auto" w:fill="F2F2F2"/>
          </w:tcPr>
          <w:p w14:paraId="7C49F691" w14:textId="77777777" w:rsidR="00666AD8" w:rsidRPr="00BF06F0" w:rsidRDefault="00666AD8" w:rsidP="00666AD8">
            <w:pPr>
              <w:spacing w:after="0" w:line="240" w:lineRule="auto"/>
              <w:jc w:val="center"/>
              <w:rPr>
                <w:rFonts w:ascii="Times New Roman" w:hAnsi="Times New Roman"/>
                <w:lang w:val="sr-Cyrl-CS"/>
              </w:rPr>
            </w:pPr>
            <w:r w:rsidRPr="00BF06F0">
              <w:rPr>
                <w:rFonts w:ascii="Times New Roman" w:hAnsi="Times New Roman"/>
                <w:lang w:val="sr-Cyrl-CS"/>
              </w:rPr>
              <w:t>Месец</w:t>
            </w:r>
          </w:p>
        </w:tc>
        <w:tc>
          <w:tcPr>
            <w:tcW w:w="1417" w:type="dxa"/>
            <w:shd w:val="clear" w:color="auto" w:fill="F2F2F2"/>
          </w:tcPr>
          <w:p w14:paraId="3C85179B" w14:textId="77777777" w:rsidR="00666AD8" w:rsidRPr="00BF06F0" w:rsidRDefault="00666AD8" w:rsidP="00666AD8">
            <w:pPr>
              <w:spacing w:after="0" w:line="240" w:lineRule="auto"/>
              <w:jc w:val="center"/>
              <w:rPr>
                <w:rFonts w:ascii="Times New Roman" w:hAnsi="Times New Roman"/>
                <w:lang w:val="sr-Cyrl-CS"/>
              </w:rPr>
            </w:pPr>
            <w:r w:rsidRPr="00BF06F0">
              <w:rPr>
                <w:rFonts w:ascii="Times New Roman" w:hAnsi="Times New Roman"/>
                <w:lang w:val="sr-Cyrl-CS"/>
              </w:rPr>
              <w:t>Број захтева</w:t>
            </w:r>
          </w:p>
        </w:tc>
      </w:tr>
      <w:tr w:rsidR="00BF06F0" w:rsidRPr="00BF06F0" w14:paraId="6B3E76A2" w14:textId="77777777" w:rsidTr="00643730">
        <w:trPr>
          <w:jc w:val="center"/>
        </w:trPr>
        <w:tc>
          <w:tcPr>
            <w:tcW w:w="706" w:type="dxa"/>
            <w:vMerge w:val="restart"/>
            <w:shd w:val="clear" w:color="auto" w:fill="auto"/>
          </w:tcPr>
          <w:p w14:paraId="3FEAEA22" w14:textId="77777777" w:rsidR="00666AD8" w:rsidRPr="00BF06F0" w:rsidRDefault="00666AD8" w:rsidP="00666AD8">
            <w:pPr>
              <w:spacing w:after="0" w:line="240" w:lineRule="auto"/>
              <w:rPr>
                <w:rFonts w:ascii="Times New Roman" w:hAnsi="Times New Roman"/>
                <w:lang w:val="sr-Cyrl-CS"/>
              </w:rPr>
            </w:pPr>
            <w:r w:rsidRPr="00BF06F0">
              <w:rPr>
                <w:rFonts w:ascii="Times New Roman" w:hAnsi="Times New Roman"/>
                <w:lang w:val="sr-Cyrl-CS"/>
              </w:rPr>
              <w:t>2018</w:t>
            </w:r>
          </w:p>
        </w:tc>
        <w:tc>
          <w:tcPr>
            <w:tcW w:w="1983" w:type="dxa"/>
            <w:shd w:val="clear" w:color="auto" w:fill="auto"/>
          </w:tcPr>
          <w:p w14:paraId="32250055" w14:textId="77777777" w:rsidR="00666AD8" w:rsidRPr="00BF06F0" w:rsidRDefault="00666AD8" w:rsidP="00666AD8">
            <w:pPr>
              <w:spacing w:after="0" w:line="240" w:lineRule="auto"/>
              <w:rPr>
                <w:rFonts w:ascii="Times New Roman" w:hAnsi="Times New Roman"/>
                <w:lang w:val="sr-Cyrl-CS"/>
              </w:rPr>
            </w:pPr>
            <w:r w:rsidRPr="00BF06F0">
              <w:rPr>
                <w:rFonts w:ascii="Times New Roman" w:hAnsi="Times New Roman"/>
                <w:lang w:val="sr-Cyrl-CS"/>
              </w:rPr>
              <w:t xml:space="preserve">Новембар </w:t>
            </w:r>
          </w:p>
        </w:tc>
        <w:tc>
          <w:tcPr>
            <w:tcW w:w="1417" w:type="dxa"/>
            <w:shd w:val="clear" w:color="auto" w:fill="auto"/>
          </w:tcPr>
          <w:p w14:paraId="508A7885" w14:textId="77777777" w:rsidR="00666AD8" w:rsidRPr="00BF06F0" w:rsidRDefault="00666AD8" w:rsidP="00666AD8">
            <w:pPr>
              <w:spacing w:after="0" w:line="240" w:lineRule="auto"/>
              <w:jc w:val="right"/>
              <w:rPr>
                <w:rFonts w:ascii="Times New Roman" w:hAnsi="Times New Roman"/>
                <w:lang w:val="sr-Cyrl-CS"/>
              </w:rPr>
            </w:pPr>
            <w:r w:rsidRPr="00BF06F0">
              <w:rPr>
                <w:rFonts w:ascii="Times New Roman" w:hAnsi="Times New Roman"/>
                <w:lang w:val="sr-Cyrl-CS"/>
              </w:rPr>
              <w:t>41</w:t>
            </w:r>
          </w:p>
        </w:tc>
      </w:tr>
      <w:tr w:rsidR="00BF06F0" w:rsidRPr="00BF06F0" w14:paraId="40FA1DD6" w14:textId="77777777" w:rsidTr="00643730">
        <w:trPr>
          <w:jc w:val="center"/>
        </w:trPr>
        <w:tc>
          <w:tcPr>
            <w:tcW w:w="706" w:type="dxa"/>
            <w:vMerge/>
            <w:shd w:val="clear" w:color="auto" w:fill="auto"/>
          </w:tcPr>
          <w:p w14:paraId="565A0968" w14:textId="77777777" w:rsidR="00666AD8" w:rsidRPr="00BF06F0" w:rsidRDefault="00666AD8" w:rsidP="00666AD8">
            <w:pPr>
              <w:spacing w:after="0" w:line="240" w:lineRule="auto"/>
              <w:rPr>
                <w:rFonts w:ascii="Times New Roman" w:hAnsi="Times New Roman"/>
                <w:lang w:val="sr-Cyrl-CS"/>
              </w:rPr>
            </w:pPr>
          </w:p>
        </w:tc>
        <w:tc>
          <w:tcPr>
            <w:tcW w:w="1983" w:type="dxa"/>
            <w:shd w:val="clear" w:color="auto" w:fill="auto"/>
          </w:tcPr>
          <w:p w14:paraId="5727ABA1" w14:textId="77777777" w:rsidR="00666AD8" w:rsidRPr="00BF06F0" w:rsidRDefault="00666AD8" w:rsidP="00666AD8">
            <w:pPr>
              <w:spacing w:after="0" w:line="240" w:lineRule="auto"/>
              <w:rPr>
                <w:rFonts w:ascii="Times New Roman" w:hAnsi="Times New Roman"/>
                <w:lang w:val="sr-Cyrl-CS"/>
              </w:rPr>
            </w:pPr>
            <w:r w:rsidRPr="00BF06F0">
              <w:rPr>
                <w:rFonts w:ascii="Times New Roman" w:hAnsi="Times New Roman"/>
                <w:lang w:val="sr-Cyrl-CS"/>
              </w:rPr>
              <w:t xml:space="preserve">Децембар </w:t>
            </w:r>
          </w:p>
        </w:tc>
        <w:tc>
          <w:tcPr>
            <w:tcW w:w="1417" w:type="dxa"/>
            <w:shd w:val="clear" w:color="auto" w:fill="auto"/>
          </w:tcPr>
          <w:p w14:paraId="27F018F4" w14:textId="77777777" w:rsidR="00666AD8" w:rsidRPr="00BF06F0" w:rsidRDefault="00666AD8" w:rsidP="00666AD8">
            <w:pPr>
              <w:spacing w:after="0" w:line="240" w:lineRule="auto"/>
              <w:jc w:val="right"/>
              <w:rPr>
                <w:rFonts w:ascii="Times New Roman" w:hAnsi="Times New Roman"/>
                <w:lang w:val="sr-Cyrl-CS"/>
              </w:rPr>
            </w:pPr>
            <w:r w:rsidRPr="00BF06F0">
              <w:rPr>
                <w:rFonts w:ascii="Times New Roman" w:hAnsi="Times New Roman"/>
                <w:lang w:val="sr-Cyrl-CS"/>
              </w:rPr>
              <w:t>143</w:t>
            </w:r>
          </w:p>
        </w:tc>
      </w:tr>
      <w:tr w:rsidR="00BF06F0" w:rsidRPr="00BF06F0" w14:paraId="4A55C963" w14:textId="77777777" w:rsidTr="00643730">
        <w:trPr>
          <w:jc w:val="center"/>
        </w:trPr>
        <w:tc>
          <w:tcPr>
            <w:tcW w:w="706" w:type="dxa"/>
            <w:vMerge w:val="restart"/>
            <w:shd w:val="clear" w:color="auto" w:fill="auto"/>
          </w:tcPr>
          <w:p w14:paraId="5657625F" w14:textId="77777777" w:rsidR="00666AD8" w:rsidRPr="00BF06F0" w:rsidRDefault="00666AD8" w:rsidP="00666AD8">
            <w:pPr>
              <w:spacing w:after="0" w:line="240" w:lineRule="auto"/>
              <w:rPr>
                <w:rFonts w:ascii="Times New Roman" w:hAnsi="Times New Roman"/>
                <w:lang w:val="sr-Cyrl-CS"/>
              </w:rPr>
            </w:pPr>
            <w:r w:rsidRPr="00BF06F0">
              <w:rPr>
                <w:rFonts w:ascii="Times New Roman" w:hAnsi="Times New Roman"/>
                <w:lang w:val="sr-Cyrl-CS"/>
              </w:rPr>
              <w:t>2019</w:t>
            </w:r>
          </w:p>
        </w:tc>
        <w:tc>
          <w:tcPr>
            <w:tcW w:w="1983" w:type="dxa"/>
            <w:shd w:val="clear" w:color="auto" w:fill="auto"/>
          </w:tcPr>
          <w:p w14:paraId="7165C939" w14:textId="77777777" w:rsidR="00666AD8" w:rsidRPr="00BF06F0" w:rsidRDefault="00666AD8" w:rsidP="00666AD8">
            <w:pPr>
              <w:spacing w:after="0" w:line="240" w:lineRule="auto"/>
              <w:rPr>
                <w:rFonts w:ascii="Times New Roman" w:hAnsi="Times New Roman"/>
                <w:lang w:val="sr-Cyrl-CS"/>
              </w:rPr>
            </w:pPr>
            <w:r w:rsidRPr="00BF06F0">
              <w:rPr>
                <w:rFonts w:ascii="Times New Roman" w:hAnsi="Times New Roman"/>
                <w:lang w:val="sr-Cyrl-CS"/>
              </w:rPr>
              <w:t xml:space="preserve">Јануар     </w:t>
            </w:r>
          </w:p>
        </w:tc>
        <w:tc>
          <w:tcPr>
            <w:tcW w:w="1417" w:type="dxa"/>
            <w:shd w:val="clear" w:color="auto" w:fill="auto"/>
          </w:tcPr>
          <w:p w14:paraId="68E5936E" w14:textId="77777777" w:rsidR="00666AD8" w:rsidRPr="00BF06F0" w:rsidRDefault="00666AD8" w:rsidP="00666AD8">
            <w:pPr>
              <w:spacing w:after="0" w:line="240" w:lineRule="auto"/>
              <w:jc w:val="right"/>
              <w:rPr>
                <w:rFonts w:ascii="Times New Roman" w:hAnsi="Times New Roman"/>
                <w:lang w:val="sr-Cyrl-CS"/>
              </w:rPr>
            </w:pPr>
            <w:r w:rsidRPr="00BF06F0">
              <w:rPr>
                <w:rFonts w:ascii="Times New Roman" w:hAnsi="Times New Roman"/>
                <w:lang w:val="sr-Cyrl-CS"/>
              </w:rPr>
              <w:t>112</w:t>
            </w:r>
          </w:p>
        </w:tc>
      </w:tr>
      <w:tr w:rsidR="00BF06F0" w:rsidRPr="00BF06F0" w14:paraId="60F7430D" w14:textId="77777777" w:rsidTr="00643730">
        <w:trPr>
          <w:jc w:val="center"/>
        </w:trPr>
        <w:tc>
          <w:tcPr>
            <w:tcW w:w="706" w:type="dxa"/>
            <w:vMerge/>
            <w:shd w:val="clear" w:color="auto" w:fill="auto"/>
          </w:tcPr>
          <w:p w14:paraId="581BC06B" w14:textId="77777777" w:rsidR="00666AD8" w:rsidRPr="00BF06F0" w:rsidRDefault="00666AD8" w:rsidP="00666AD8">
            <w:pPr>
              <w:spacing w:after="0" w:line="240" w:lineRule="auto"/>
              <w:rPr>
                <w:rFonts w:ascii="Times New Roman" w:hAnsi="Times New Roman"/>
                <w:lang w:val="sr-Cyrl-CS"/>
              </w:rPr>
            </w:pPr>
          </w:p>
        </w:tc>
        <w:tc>
          <w:tcPr>
            <w:tcW w:w="1983" w:type="dxa"/>
            <w:shd w:val="clear" w:color="auto" w:fill="auto"/>
          </w:tcPr>
          <w:p w14:paraId="3BB1A076" w14:textId="77777777" w:rsidR="00666AD8" w:rsidRPr="00BF06F0" w:rsidRDefault="00666AD8" w:rsidP="00666AD8">
            <w:pPr>
              <w:spacing w:after="0" w:line="240" w:lineRule="auto"/>
              <w:rPr>
                <w:rFonts w:ascii="Times New Roman" w:hAnsi="Times New Roman"/>
                <w:lang w:val="sr-Cyrl-CS"/>
              </w:rPr>
            </w:pPr>
            <w:r w:rsidRPr="00BF06F0">
              <w:rPr>
                <w:rFonts w:ascii="Times New Roman" w:hAnsi="Times New Roman"/>
                <w:lang w:val="sr-Cyrl-CS"/>
              </w:rPr>
              <w:t xml:space="preserve">Фебруар   </w:t>
            </w:r>
          </w:p>
        </w:tc>
        <w:tc>
          <w:tcPr>
            <w:tcW w:w="1417" w:type="dxa"/>
            <w:shd w:val="clear" w:color="auto" w:fill="auto"/>
          </w:tcPr>
          <w:p w14:paraId="2865B5AC" w14:textId="77777777" w:rsidR="00666AD8" w:rsidRPr="00BF06F0" w:rsidRDefault="00666AD8" w:rsidP="00666AD8">
            <w:pPr>
              <w:spacing w:after="0" w:line="240" w:lineRule="auto"/>
              <w:jc w:val="right"/>
              <w:rPr>
                <w:rFonts w:ascii="Times New Roman" w:hAnsi="Times New Roman"/>
                <w:lang w:val="sr-Cyrl-CS"/>
              </w:rPr>
            </w:pPr>
            <w:r w:rsidRPr="00BF06F0">
              <w:rPr>
                <w:rFonts w:ascii="Times New Roman" w:hAnsi="Times New Roman"/>
                <w:lang w:val="sr-Cyrl-CS"/>
              </w:rPr>
              <w:t>118</w:t>
            </w:r>
          </w:p>
        </w:tc>
      </w:tr>
      <w:tr w:rsidR="00BF06F0" w:rsidRPr="00BF06F0" w14:paraId="787F4762" w14:textId="77777777" w:rsidTr="00643730">
        <w:trPr>
          <w:jc w:val="center"/>
        </w:trPr>
        <w:tc>
          <w:tcPr>
            <w:tcW w:w="706" w:type="dxa"/>
            <w:vMerge/>
            <w:shd w:val="clear" w:color="auto" w:fill="auto"/>
          </w:tcPr>
          <w:p w14:paraId="08D43313" w14:textId="77777777" w:rsidR="00666AD8" w:rsidRPr="00BF06F0" w:rsidRDefault="00666AD8" w:rsidP="00666AD8">
            <w:pPr>
              <w:spacing w:after="0" w:line="240" w:lineRule="auto"/>
              <w:rPr>
                <w:rFonts w:ascii="Times New Roman" w:hAnsi="Times New Roman"/>
                <w:lang w:val="sr-Cyrl-CS"/>
              </w:rPr>
            </w:pPr>
          </w:p>
        </w:tc>
        <w:tc>
          <w:tcPr>
            <w:tcW w:w="1983" w:type="dxa"/>
            <w:shd w:val="clear" w:color="auto" w:fill="auto"/>
          </w:tcPr>
          <w:p w14:paraId="4FB82237" w14:textId="77777777" w:rsidR="00666AD8" w:rsidRPr="00BF06F0" w:rsidRDefault="00666AD8" w:rsidP="00666AD8">
            <w:pPr>
              <w:spacing w:after="0" w:line="240" w:lineRule="auto"/>
              <w:rPr>
                <w:rFonts w:ascii="Times New Roman" w:hAnsi="Times New Roman"/>
                <w:lang w:val="sr-Cyrl-CS"/>
              </w:rPr>
            </w:pPr>
            <w:r w:rsidRPr="00BF06F0">
              <w:rPr>
                <w:rFonts w:ascii="Times New Roman" w:hAnsi="Times New Roman"/>
                <w:lang w:val="sr-Cyrl-CS"/>
              </w:rPr>
              <w:t xml:space="preserve">Март        </w:t>
            </w:r>
          </w:p>
        </w:tc>
        <w:tc>
          <w:tcPr>
            <w:tcW w:w="1417" w:type="dxa"/>
            <w:shd w:val="clear" w:color="auto" w:fill="auto"/>
          </w:tcPr>
          <w:p w14:paraId="6605684D" w14:textId="77777777" w:rsidR="00666AD8" w:rsidRPr="00BF06F0" w:rsidRDefault="00666AD8" w:rsidP="00666AD8">
            <w:pPr>
              <w:spacing w:after="0" w:line="240" w:lineRule="auto"/>
              <w:jc w:val="right"/>
              <w:rPr>
                <w:rFonts w:ascii="Times New Roman" w:hAnsi="Times New Roman"/>
                <w:lang w:val="sr-Cyrl-CS"/>
              </w:rPr>
            </w:pPr>
            <w:r w:rsidRPr="00BF06F0">
              <w:rPr>
                <w:rFonts w:ascii="Times New Roman" w:hAnsi="Times New Roman"/>
                <w:lang w:val="sr-Cyrl-CS"/>
              </w:rPr>
              <w:t>100</w:t>
            </w:r>
          </w:p>
        </w:tc>
      </w:tr>
      <w:tr w:rsidR="00BF06F0" w:rsidRPr="00BF06F0" w14:paraId="708A2F14" w14:textId="77777777" w:rsidTr="00643730">
        <w:trPr>
          <w:jc w:val="center"/>
        </w:trPr>
        <w:tc>
          <w:tcPr>
            <w:tcW w:w="706" w:type="dxa"/>
            <w:vMerge/>
            <w:shd w:val="clear" w:color="auto" w:fill="auto"/>
          </w:tcPr>
          <w:p w14:paraId="45E26CA4" w14:textId="77777777" w:rsidR="00666AD8" w:rsidRPr="00BF06F0" w:rsidRDefault="00666AD8" w:rsidP="00666AD8">
            <w:pPr>
              <w:spacing w:after="0" w:line="240" w:lineRule="auto"/>
              <w:rPr>
                <w:rFonts w:ascii="Times New Roman" w:hAnsi="Times New Roman"/>
                <w:lang w:val="sr-Cyrl-CS"/>
              </w:rPr>
            </w:pPr>
          </w:p>
        </w:tc>
        <w:tc>
          <w:tcPr>
            <w:tcW w:w="1983" w:type="dxa"/>
            <w:shd w:val="clear" w:color="auto" w:fill="auto"/>
          </w:tcPr>
          <w:p w14:paraId="1A6EBB1A" w14:textId="77777777" w:rsidR="00666AD8" w:rsidRPr="00BF06F0" w:rsidRDefault="00666AD8" w:rsidP="00666AD8">
            <w:pPr>
              <w:spacing w:after="0" w:line="240" w:lineRule="auto"/>
              <w:rPr>
                <w:rFonts w:ascii="Times New Roman" w:hAnsi="Times New Roman"/>
                <w:lang w:val="sr-Cyrl-CS"/>
              </w:rPr>
            </w:pPr>
            <w:r w:rsidRPr="00BF06F0">
              <w:rPr>
                <w:rFonts w:ascii="Times New Roman" w:hAnsi="Times New Roman"/>
                <w:lang w:val="sr-Cyrl-CS"/>
              </w:rPr>
              <w:t xml:space="preserve">Април      </w:t>
            </w:r>
          </w:p>
        </w:tc>
        <w:tc>
          <w:tcPr>
            <w:tcW w:w="1417" w:type="dxa"/>
            <w:shd w:val="clear" w:color="auto" w:fill="auto"/>
          </w:tcPr>
          <w:p w14:paraId="250CA106" w14:textId="77777777" w:rsidR="00666AD8" w:rsidRPr="00BF06F0" w:rsidRDefault="00666AD8" w:rsidP="00666AD8">
            <w:pPr>
              <w:spacing w:after="0" w:line="240" w:lineRule="auto"/>
              <w:jc w:val="right"/>
              <w:rPr>
                <w:rFonts w:ascii="Times New Roman" w:hAnsi="Times New Roman"/>
                <w:lang w:val="sr-Cyrl-CS"/>
              </w:rPr>
            </w:pPr>
            <w:r w:rsidRPr="00BF06F0">
              <w:rPr>
                <w:rFonts w:ascii="Times New Roman" w:hAnsi="Times New Roman"/>
                <w:lang w:val="sr-Cyrl-CS"/>
              </w:rPr>
              <w:t>141</w:t>
            </w:r>
          </w:p>
        </w:tc>
      </w:tr>
      <w:tr w:rsidR="00BF06F0" w:rsidRPr="00BF06F0" w14:paraId="6A00B688" w14:textId="77777777" w:rsidTr="00643730">
        <w:trPr>
          <w:jc w:val="center"/>
        </w:trPr>
        <w:tc>
          <w:tcPr>
            <w:tcW w:w="706" w:type="dxa"/>
            <w:vMerge/>
            <w:shd w:val="clear" w:color="auto" w:fill="auto"/>
          </w:tcPr>
          <w:p w14:paraId="003D128C" w14:textId="77777777" w:rsidR="00666AD8" w:rsidRPr="00BF06F0" w:rsidRDefault="00666AD8" w:rsidP="00666AD8">
            <w:pPr>
              <w:spacing w:after="0" w:line="240" w:lineRule="auto"/>
              <w:rPr>
                <w:rFonts w:ascii="Times New Roman" w:hAnsi="Times New Roman"/>
                <w:lang w:val="sr-Cyrl-CS"/>
              </w:rPr>
            </w:pPr>
          </w:p>
        </w:tc>
        <w:tc>
          <w:tcPr>
            <w:tcW w:w="1983" w:type="dxa"/>
            <w:shd w:val="clear" w:color="auto" w:fill="auto"/>
          </w:tcPr>
          <w:p w14:paraId="41FD3723" w14:textId="77777777" w:rsidR="00666AD8" w:rsidRPr="00BF06F0" w:rsidRDefault="00666AD8" w:rsidP="00666AD8">
            <w:pPr>
              <w:spacing w:after="0" w:line="240" w:lineRule="auto"/>
              <w:rPr>
                <w:rFonts w:ascii="Times New Roman" w:hAnsi="Times New Roman"/>
                <w:lang w:val="sr-Cyrl-CS"/>
              </w:rPr>
            </w:pPr>
            <w:r w:rsidRPr="00BF06F0">
              <w:rPr>
                <w:rFonts w:ascii="Times New Roman" w:hAnsi="Times New Roman"/>
                <w:lang w:val="sr-Cyrl-CS"/>
              </w:rPr>
              <w:t>Мај</w:t>
            </w:r>
          </w:p>
        </w:tc>
        <w:tc>
          <w:tcPr>
            <w:tcW w:w="1417" w:type="dxa"/>
            <w:shd w:val="clear" w:color="auto" w:fill="auto"/>
          </w:tcPr>
          <w:p w14:paraId="2A390EFD" w14:textId="77777777" w:rsidR="00666AD8" w:rsidRPr="00BF06F0" w:rsidRDefault="00666AD8" w:rsidP="00666AD8">
            <w:pPr>
              <w:spacing w:after="0" w:line="240" w:lineRule="auto"/>
              <w:jc w:val="right"/>
              <w:rPr>
                <w:rFonts w:ascii="Times New Roman" w:hAnsi="Times New Roman"/>
                <w:lang w:val="sr-Cyrl-CS"/>
              </w:rPr>
            </w:pPr>
            <w:r w:rsidRPr="00BF06F0">
              <w:rPr>
                <w:rFonts w:ascii="Times New Roman" w:hAnsi="Times New Roman"/>
                <w:lang w:val="sr-Cyrl-CS"/>
              </w:rPr>
              <w:t>157</w:t>
            </w:r>
          </w:p>
        </w:tc>
      </w:tr>
      <w:tr w:rsidR="00BF06F0" w:rsidRPr="00BF06F0" w14:paraId="6F56ED2B" w14:textId="77777777" w:rsidTr="00643730">
        <w:trPr>
          <w:jc w:val="center"/>
        </w:trPr>
        <w:tc>
          <w:tcPr>
            <w:tcW w:w="706" w:type="dxa"/>
            <w:vMerge/>
            <w:shd w:val="clear" w:color="auto" w:fill="auto"/>
          </w:tcPr>
          <w:p w14:paraId="38676935" w14:textId="77777777" w:rsidR="00666AD8" w:rsidRPr="00BF06F0" w:rsidRDefault="00666AD8" w:rsidP="00666AD8">
            <w:pPr>
              <w:spacing w:after="0" w:line="240" w:lineRule="auto"/>
              <w:rPr>
                <w:rFonts w:ascii="Times New Roman" w:hAnsi="Times New Roman"/>
                <w:lang w:val="sr-Cyrl-CS"/>
              </w:rPr>
            </w:pPr>
          </w:p>
        </w:tc>
        <w:tc>
          <w:tcPr>
            <w:tcW w:w="1983" w:type="dxa"/>
            <w:shd w:val="clear" w:color="auto" w:fill="auto"/>
          </w:tcPr>
          <w:p w14:paraId="723BDC02" w14:textId="77777777" w:rsidR="00666AD8" w:rsidRPr="00BF06F0" w:rsidRDefault="00666AD8" w:rsidP="00666AD8">
            <w:pPr>
              <w:spacing w:after="0" w:line="240" w:lineRule="auto"/>
              <w:rPr>
                <w:rFonts w:ascii="Times New Roman" w:hAnsi="Times New Roman"/>
                <w:lang w:val="sr-Cyrl-CS"/>
              </w:rPr>
            </w:pPr>
            <w:r w:rsidRPr="00BF06F0">
              <w:rPr>
                <w:rFonts w:ascii="Times New Roman" w:hAnsi="Times New Roman"/>
                <w:lang w:val="sr-Cyrl-CS"/>
              </w:rPr>
              <w:t>Јун</w:t>
            </w:r>
          </w:p>
        </w:tc>
        <w:tc>
          <w:tcPr>
            <w:tcW w:w="1417" w:type="dxa"/>
            <w:shd w:val="clear" w:color="auto" w:fill="auto"/>
          </w:tcPr>
          <w:p w14:paraId="7D743D0C" w14:textId="77777777" w:rsidR="00666AD8" w:rsidRPr="00BF06F0" w:rsidRDefault="00666AD8" w:rsidP="00666AD8">
            <w:pPr>
              <w:spacing w:after="0" w:line="240" w:lineRule="auto"/>
              <w:jc w:val="right"/>
              <w:rPr>
                <w:rFonts w:ascii="Times New Roman" w:hAnsi="Times New Roman"/>
                <w:lang w:val="sr-Cyrl-CS"/>
              </w:rPr>
            </w:pPr>
            <w:r w:rsidRPr="00BF06F0">
              <w:rPr>
                <w:rFonts w:ascii="Times New Roman" w:hAnsi="Times New Roman"/>
                <w:lang w:val="sr-Cyrl-CS"/>
              </w:rPr>
              <w:t>110</w:t>
            </w:r>
          </w:p>
        </w:tc>
      </w:tr>
      <w:tr w:rsidR="00BF06F0" w:rsidRPr="00BF06F0" w14:paraId="085719E7" w14:textId="77777777" w:rsidTr="00643730">
        <w:trPr>
          <w:jc w:val="center"/>
        </w:trPr>
        <w:tc>
          <w:tcPr>
            <w:tcW w:w="706" w:type="dxa"/>
            <w:vMerge/>
            <w:shd w:val="clear" w:color="auto" w:fill="auto"/>
          </w:tcPr>
          <w:p w14:paraId="74D5758A" w14:textId="77777777" w:rsidR="00666AD8" w:rsidRPr="00BF06F0" w:rsidRDefault="00666AD8" w:rsidP="00666AD8">
            <w:pPr>
              <w:spacing w:after="0" w:line="240" w:lineRule="auto"/>
              <w:rPr>
                <w:rFonts w:ascii="Times New Roman" w:hAnsi="Times New Roman"/>
                <w:lang w:val="sr-Cyrl-CS"/>
              </w:rPr>
            </w:pPr>
          </w:p>
        </w:tc>
        <w:tc>
          <w:tcPr>
            <w:tcW w:w="1983" w:type="dxa"/>
            <w:shd w:val="clear" w:color="auto" w:fill="auto"/>
          </w:tcPr>
          <w:p w14:paraId="3C0B3721" w14:textId="77777777" w:rsidR="00666AD8" w:rsidRPr="00BF06F0" w:rsidRDefault="00666AD8" w:rsidP="00666AD8">
            <w:pPr>
              <w:spacing w:after="0" w:line="240" w:lineRule="auto"/>
              <w:rPr>
                <w:rFonts w:ascii="Times New Roman" w:hAnsi="Times New Roman"/>
                <w:lang w:val="sr-Cyrl-CS"/>
              </w:rPr>
            </w:pPr>
            <w:r w:rsidRPr="00BF06F0">
              <w:rPr>
                <w:rFonts w:ascii="Times New Roman" w:hAnsi="Times New Roman"/>
                <w:lang w:val="sr-Cyrl-CS"/>
              </w:rPr>
              <w:t>Јул</w:t>
            </w:r>
          </w:p>
        </w:tc>
        <w:tc>
          <w:tcPr>
            <w:tcW w:w="1417" w:type="dxa"/>
            <w:shd w:val="clear" w:color="auto" w:fill="auto"/>
          </w:tcPr>
          <w:p w14:paraId="154EBA8B" w14:textId="77777777" w:rsidR="00666AD8" w:rsidRPr="00BF06F0" w:rsidRDefault="00666AD8" w:rsidP="00666AD8">
            <w:pPr>
              <w:spacing w:after="0" w:line="240" w:lineRule="auto"/>
              <w:jc w:val="right"/>
              <w:rPr>
                <w:rFonts w:ascii="Times New Roman" w:hAnsi="Times New Roman"/>
                <w:lang w:val="sr-Cyrl-CS"/>
              </w:rPr>
            </w:pPr>
            <w:r w:rsidRPr="00BF06F0">
              <w:rPr>
                <w:rFonts w:ascii="Times New Roman" w:hAnsi="Times New Roman"/>
                <w:lang w:val="sr-Cyrl-CS"/>
              </w:rPr>
              <w:t>136</w:t>
            </w:r>
          </w:p>
        </w:tc>
      </w:tr>
      <w:tr w:rsidR="00BF06F0" w:rsidRPr="00BF06F0" w14:paraId="07E2DAB1" w14:textId="77777777" w:rsidTr="00643730">
        <w:trPr>
          <w:jc w:val="center"/>
        </w:trPr>
        <w:tc>
          <w:tcPr>
            <w:tcW w:w="706" w:type="dxa"/>
            <w:vMerge/>
            <w:shd w:val="clear" w:color="auto" w:fill="auto"/>
          </w:tcPr>
          <w:p w14:paraId="10895743" w14:textId="77777777" w:rsidR="00666AD8" w:rsidRPr="00BF06F0" w:rsidRDefault="00666AD8" w:rsidP="00666AD8">
            <w:pPr>
              <w:spacing w:after="0" w:line="240" w:lineRule="auto"/>
              <w:rPr>
                <w:rFonts w:ascii="Times New Roman" w:hAnsi="Times New Roman"/>
                <w:lang w:val="sr-Cyrl-CS"/>
              </w:rPr>
            </w:pPr>
          </w:p>
        </w:tc>
        <w:tc>
          <w:tcPr>
            <w:tcW w:w="1983" w:type="dxa"/>
            <w:shd w:val="clear" w:color="auto" w:fill="auto"/>
          </w:tcPr>
          <w:p w14:paraId="7FE55C7C" w14:textId="77777777" w:rsidR="00666AD8" w:rsidRPr="00BF06F0" w:rsidRDefault="00666AD8" w:rsidP="00666AD8">
            <w:pPr>
              <w:spacing w:after="0" w:line="240" w:lineRule="auto"/>
              <w:rPr>
                <w:rFonts w:ascii="Times New Roman" w:hAnsi="Times New Roman"/>
                <w:lang w:val="sr-Cyrl-CS"/>
              </w:rPr>
            </w:pPr>
            <w:r w:rsidRPr="00BF06F0">
              <w:rPr>
                <w:rFonts w:ascii="Times New Roman" w:hAnsi="Times New Roman"/>
                <w:lang w:val="sr-Cyrl-CS"/>
              </w:rPr>
              <w:t>Август</w:t>
            </w:r>
          </w:p>
        </w:tc>
        <w:tc>
          <w:tcPr>
            <w:tcW w:w="1417" w:type="dxa"/>
            <w:shd w:val="clear" w:color="auto" w:fill="auto"/>
          </w:tcPr>
          <w:p w14:paraId="1D19F543" w14:textId="77777777" w:rsidR="00666AD8" w:rsidRPr="00BF06F0" w:rsidRDefault="00666AD8" w:rsidP="00666AD8">
            <w:pPr>
              <w:spacing w:after="0" w:line="240" w:lineRule="auto"/>
              <w:jc w:val="right"/>
              <w:rPr>
                <w:rFonts w:ascii="Times New Roman" w:hAnsi="Times New Roman"/>
                <w:lang w:val="sr-Cyrl-CS"/>
              </w:rPr>
            </w:pPr>
            <w:r w:rsidRPr="00BF06F0">
              <w:rPr>
                <w:rFonts w:ascii="Times New Roman" w:hAnsi="Times New Roman"/>
                <w:lang w:val="sr-Cyrl-CS"/>
              </w:rPr>
              <w:t>89</w:t>
            </w:r>
          </w:p>
        </w:tc>
      </w:tr>
      <w:tr w:rsidR="00BF06F0" w:rsidRPr="00BF06F0" w14:paraId="47912398" w14:textId="77777777" w:rsidTr="00643730">
        <w:trPr>
          <w:jc w:val="center"/>
        </w:trPr>
        <w:tc>
          <w:tcPr>
            <w:tcW w:w="706" w:type="dxa"/>
            <w:vMerge/>
            <w:shd w:val="clear" w:color="auto" w:fill="auto"/>
          </w:tcPr>
          <w:p w14:paraId="24EC797E" w14:textId="77777777" w:rsidR="00666AD8" w:rsidRPr="00BF06F0" w:rsidRDefault="00666AD8" w:rsidP="00666AD8">
            <w:pPr>
              <w:spacing w:after="0" w:line="240" w:lineRule="auto"/>
              <w:rPr>
                <w:rFonts w:ascii="Times New Roman" w:hAnsi="Times New Roman"/>
                <w:lang w:val="sr-Cyrl-CS"/>
              </w:rPr>
            </w:pPr>
          </w:p>
        </w:tc>
        <w:tc>
          <w:tcPr>
            <w:tcW w:w="1983" w:type="dxa"/>
            <w:shd w:val="clear" w:color="auto" w:fill="auto"/>
          </w:tcPr>
          <w:p w14:paraId="1EFD8B4D" w14:textId="77777777" w:rsidR="00666AD8" w:rsidRPr="00BF06F0" w:rsidRDefault="00666AD8" w:rsidP="00666AD8">
            <w:pPr>
              <w:spacing w:after="0" w:line="240" w:lineRule="auto"/>
              <w:rPr>
                <w:rFonts w:ascii="Times New Roman" w:hAnsi="Times New Roman"/>
                <w:lang w:val="sr-Cyrl-CS"/>
              </w:rPr>
            </w:pPr>
            <w:r w:rsidRPr="00BF06F0">
              <w:rPr>
                <w:rFonts w:ascii="Times New Roman" w:hAnsi="Times New Roman"/>
                <w:lang w:val="sr-Cyrl-CS"/>
              </w:rPr>
              <w:t>Септембар</w:t>
            </w:r>
          </w:p>
        </w:tc>
        <w:tc>
          <w:tcPr>
            <w:tcW w:w="1417" w:type="dxa"/>
            <w:shd w:val="clear" w:color="auto" w:fill="auto"/>
          </w:tcPr>
          <w:p w14:paraId="7FD5C91C" w14:textId="77777777" w:rsidR="00666AD8" w:rsidRPr="00BF06F0" w:rsidRDefault="00666AD8" w:rsidP="00666AD8">
            <w:pPr>
              <w:spacing w:after="0" w:line="240" w:lineRule="auto"/>
              <w:jc w:val="right"/>
              <w:rPr>
                <w:rFonts w:ascii="Times New Roman" w:hAnsi="Times New Roman"/>
                <w:lang w:val="sr-Cyrl-CS"/>
              </w:rPr>
            </w:pPr>
            <w:r w:rsidRPr="00BF06F0">
              <w:rPr>
                <w:rFonts w:ascii="Times New Roman" w:hAnsi="Times New Roman"/>
                <w:lang w:val="sr-Cyrl-CS"/>
              </w:rPr>
              <w:t>96</w:t>
            </w:r>
          </w:p>
        </w:tc>
      </w:tr>
      <w:tr w:rsidR="00BF06F0" w:rsidRPr="00BF06F0" w14:paraId="44985ADC" w14:textId="77777777" w:rsidTr="00643730">
        <w:trPr>
          <w:jc w:val="center"/>
        </w:trPr>
        <w:tc>
          <w:tcPr>
            <w:tcW w:w="706" w:type="dxa"/>
            <w:vMerge/>
            <w:shd w:val="clear" w:color="auto" w:fill="auto"/>
          </w:tcPr>
          <w:p w14:paraId="260F51C4" w14:textId="77777777" w:rsidR="00666AD8" w:rsidRPr="00BF06F0" w:rsidRDefault="00666AD8" w:rsidP="00666AD8">
            <w:pPr>
              <w:spacing w:after="0" w:line="240" w:lineRule="auto"/>
              <w:rPr>
                <w:rFonts w:ascii="Times New Roman" w:hAnsi="Times New Roman"/>
                <w:lang w:val="sr-Cyrl-CS"/>
              </w:rPr>
            </w:pPr>
          </w:p>
        </w:tc>
        <w:tc>
          <w:tcPr>
            <w:tcW w:w="1983" w:type="dxa"/>
            <w:shd w:val="clear" w:color="auto" w:fill="auto"/>
          </w:tcPr>
          <w:p w14:paraId="34C093FC" w14:textId="77777777" w:rsidR="00666AD8" w:rsidRPr="00BF06F0" w:rsidRDefault="00666AD8" w:rsidP="00666AD8">
            <w:pPr>
              <w:spacing w:after="0" w:line="240" w:lineRule="auto"/>
              <w:rPr>
                <w:rFonts w:ascii="Times New Roman" w:hAnsi="Times New Roman"/>
                <w:lang w:val="sr-Cyrl-CS"/>
              </w:rPr>
            </w:pPr>
            <w:r w:rsidRPr="00BF06F0">
              <w:rPr>
                <w:rFonts w:ascii="Times New Roman" w:hAnsi="Times New Roman"/>
                <w:lang w:val="sr-Cyrl-CS"/>
              </w:rPr>
              <w:t>Октобар</w:t>
            </w:r>
          </w:p>
        </w:tc>
        <w:tc>
          <w:tcPr>
            <w:tcW w:w="1417" w:type="dxa"/>
            <w:shd w:val="clear" w:color="auto" w:fill="auto"/>
          </w:tcPr>
          <w:p w14:paraId="5AFA04D6" w14:textId="77777777" w:rsidR="00666AD8" w:rsidRPr="00BF06F0" w:rsidRDefault="00666AD8" w:rsidP="00666AD8">
            <w:pPr>
              <w:spacing w:after="0" w:line="240" w:lineRule="auto"/>
              <w:jc w:val="right"/>
              <w:rPr>
                <w:rFonts w:ascii="Times New Roman" w:hAnsi="Times New Roman"/>
                <w:lang w:val="sr-Cyrl-CS"/>
              </w:rPr>
            </w:pPr>
            <w:r w:rsidRPr="00BF06F0">
              <w:rPr>
                <w:rFonts w:ascii="Times New Roman" w:hAnsi="Times New Roman"/>
                <w:lang w:val="sr-Cyrl-CS"/>
              </w:rPr>
              <w:t>82</w:t>
            </w:r>
          </w:p>
        </w:tc>
      </w:tr>
      <w:tr w:rsidR="00BF06F0" w:rsidRPr="00BF06F0" w14:paraId="02BA4A1A" w14:textId="77777777" w:rsidTr="00643730">
        <w:trPr>
          <w:jc w:val="center"/>
        </w:trPr>
        <w:tc>
          <w:tcPr>
            <w:tcW w:w="706" w:type="dxa"/>
            <w:vMerge/>
            <w:shd w:val="clear" w:color="auto" w:fill="auto"/>
          </w:tcPr>
          <w:p w14:paraId="23E290F3" w14:textId="77777777" w:rsidR="00666AD8" w:rsidRPr="00BF06F0" w:rsidRDefault="00666AD8" w:rsidP="00666AD8">
            <w:pPr>
              <w:spacing w:after="0" w:line="240" w:lineRule="auto"/>
              <w:rPr>
                <w:rFonts w:ascii="Times New Roman" w:hAnsi="Times New Roman"/>
                <w:lang w:val="sr-Cyrl-CS"/>
              </w:rPr>
            </w:pPr>
          </w:p>
        </w:tc>
        <w:tc>
          <w:tcPr>
            <w:tcW w:w="1983" w:type="dxa"/>
            <w:shd w:val="clear" w:color="auto" w:fill="auto"/>
          </w:tcPr>
          <w:p w14:paraId="45DF8AC0" w14:textId="77777777" w:rsidR="00666AD8" w:rsidRPr="00BF06F0" w:rsidRDefault="00666AD8" w:rsidP="00666AD8">
            <w:pPr>
              <w:spacing w:after="0" w:line="240" w:lineRule="auto"/>
              <w:rPr>
                <w:rFonts w:ascii="Times New Roman" w:hAnsi="Times New Roman"/>
                <w:lang w:val="sr-Cyrl-CS"/>
              </w:rPr>
            </w:pPr>
            <w:r w:rsidRPr="00BF06F0">
              <w:rPr>
                <w:rFonts w:ascii="Times New Roman" w:hAnsi="Times New Roman"/>
                <w:lang w:val="sr-Cyrl-CS"/>
              </w:rPr>
              <w:t>Новембар</w:t>
            </w:r>
          </w:p>
        </w:tc>
        <w:tc>
          <w:tcPr>
            <w:tcW w:w="1417" w:type="dxa"/>
            <w:shd w:val="clear" w:color="auto" w:fill="auto"/>
          </w:tcPr>
          <w:p w14:paraId="2BDAC4BD" w14:textId="77777777" w:rsidR="00666AD8" w:rsidRPr="00BF06F0" w:rsidRDefault="00666AD8" w:rsidP="00666AD8">
            <w:pPr>
              <w:spacing w:after="0" w:line="240" w:lineRule="auto"/>
              <w:jc w:val="right"/>
              <w:rPr>
                <w:rFonts w:ascii="Times New Roman" w:hAnsi="Times New Roman"/>
                <w:lang w:val="sr-Cyrl-CS"/>
              </w:rPr>
            </w:pPr>
            <w:r w:rsidRPr="00BF06F0">
              <w:rPr>
                <w:rFonts w:ascii="Times New Roman" w:hAnsi="Times New Roman"/>
                <w:lang w:val="sr-Cyrl-CS"/>
              </w:rPr>
              <w:t>76</w:t>
            </w:r>
          </w:p>
        </w:tc>
      </w:tr>
      <w:tr w:rsidR="00BF06F0" w:rsidRPr="00BF06F0" w14:paraId="6CE7842A" w14:textId="77777777" w:rsidTr="00643730">
        <w:trPr>
          <w:jc w:val="center"/>
        </w:trPr>
        <w:tc>
          <w:tcPr>
            <w:tcW w:w="706" w:type="dxa"/>
            <w:vMerge/>
            <w:shd w:val="clear" w:color="auto" w:fill="auto"/>
          </w:tcPr>
          <w:p w14:paraId="3FB966D7" w14:textId="77777777" w:rsidR="00666AD8" w:rsidRPr="00BF06F0" w:rsidRDefault="00666AD8" w:rsidP="00666AD8">
            <w:pPr>
              <w:spacing w:after="0" w:line="240" w:lineRule="auto"/>
              <w:rPr>
                <w:rFonts w:ascii="Times New Roman" w:hAnsi="Times New Roman"/>
                <w:lang w:val="sr-Cyrl-CS"/>
              </w:rPr>
            </w:pPr>
          </w:p>
        </w:tc>
        <w:tc>
          <w:tcPr>
            <w:tcW w:w="1983" w:type="dxa"/>
            <w:shd w:val="clear" w:color="auto" w:fill="auto"/>
          </w:tcPr>
          <w:p w14:paraId="46AB2411" w14:textId="77777777" w:rsidR="00666AD8" w:rsidRPr="00BF06F0" w:rsidRDefault="00666AD8" w:rsidP="00666AD8">
            <w:pPr>
              <w:spacing w:after="0" w:line="240" w:lineRule="auto"/>
              <w:rPr>
                <w:rFonts w:ascii="Times New Roman" w:hAnsi="Times New Roman"/>
                <w:lang w:val="sr-Cyrl-CS"/>
              </w:rPr>
            </w:pPr>
            <w:r w:rsidRPr="00BF06F0">
              <w:rPr>
                <w:rFonts w:ascii="Times New Roman" w:hAnsi="Times New Roman"/>
                <w:lang w:val="sr-Cyrl-CS"/>
              </w:rPr>
              <w:t>Децембар</w:t>
            </w:r>
          </w:p>
        </w:tc>
        <w:tc>
          <w:tcPr>
            <w:tcW w:w="1417" w:type="dxa"/>
            <w:shd w:val="clear" w:color="auto" w:fill="auto"/>
          </w:tcPr>
          <w:p w14:paraId="2E93887A" w14:textId="77777777" w:rsidR="00666AD8" w:rsidRPr="00BF06F0" w:rsidRDefault="00666AD8" w:rsidP="00666AD8">
            <w:pPr>
              <w:spacing w:after="0" w:line="240" w:lineRule="auto"/>
              <w:jc w:val="right"/>
              <w:rPr>
                <w:rFonts w:ascii="Times New Roman" w:hAnsi="Times New Roman"/>
                <w:lang w:val="sr-Cyrl-CS"/>
              </w:rPr>
            </w:pPr>
            <w:r w:rsidRPr="00BF06F0">
              <w:rPr>
                <w:rFonts w:ascii="Times New Roman" w:hAnsi="Times New Roman"/>
                <w:lang w:val="sr-Cyrl-CS"/>
              </w:rPr>
              <w:t>108</w:t>
            </w:r>
          </w:p>
        </w:tc>
      </w:tr>
      <w:tr w:rsidR="00BF06F0" w:rsidRPr="00BF06F0" w14:paraId="1E9AA5EC" w14:textId="77777777" w:rsidTr="00643730">
        <w:trPr>
          <w:jc w:val="center"/>
        </w:trPr>
        <w:tc>
          <w:tcPr>
            <w:tcW w:w="2689" w:type="dxa"/>
            <w:gridSpan w:val="2"/>
            <w:shd w:val="clear" w:color="auto" w:fill="F2F2F2"/>
          </w:tcPr>
          <w:p w14:paraId="08C622EB" w14:textId="77777777" w:rsidR="00666AD8" w:rsidRPr="00BF06F0" w:rsidRDefault="00666AD8" w:rsidP="00666AD8">
            <w:pPr>
              <w:spacing w:after="0" w:line="240" w:lineRule="auto"/>
              <w:rPr>
                <w:rFonts w:ascii="Times New Roman" w:hAnsi="Times New Roman"/>
                <w:lang w:val="sr-Cyrl-CS"/>
              </w:rPr>
            </w:pPr>
            <w:r w:rsidRPr="00BF06F0">
              <w:rPr>
                <w:rFonts w:ascii="Times New Roman" w:hAnsi="Times New Roman"/>
                <w:lang w:val="sr-Cyrl-CS"/>
              </w:rPr>
              <w:t>Укупно захтева</w:t>
            </w:r>
          </w:p>
        </w:tc>
        <w:tc>
          <w:tcPr>
            <w:tcW w:w="1417" w:type="dxa"/>
            <w:shd w:val="clear" w:color="auto" w:fill="F2F2F2"/>
          </w:tcPr>
          <w:p w14:paraId="343634F7" w14:textId="77777777" w:rsidR="00666AD8" w:rsidRPr="00BF06F0" w:rsidRDefault="00666AD8" w:rsidP="00666AD8">
            <w:pPr>
              <w:spacing w:after="0" w:line="240" w:lineRule="auto"/>
              <w:jc w:val="right"/>
              <w:rPr>
                <w:rFonts w:ascii="Times New Roman" w:hAnsi="Times New Roman"/>
                <w:b/>
                <w:lang w:val="sr-Cyrl-CS"/>
              </w:rPr>
            </w:pPr>
            <w:r w:rsidRPr="00BF06F0">
              <w:rPr>
                <w:rFonts w:ascii="Times New Roman" w:hAnsi="Times New Roman"/>
                <w:b/>
                <w:lang w:val="sr-Cyrl-CS"/>
              </w:rPr>
              <w:t>1509</w:t>
            </w:r>
          </w:p>
        </w:tc>
      </w:tr>
      <w:tr w:rsidR="00BF06F0" w:rsidRPr="00BF06F0" w14:paraId="7DF7A5CE" w14:textId="77777777" w:rsidTr="00643730">
        <w:trPr>
          <w:jc w:val="center"/>
        </w:trPr>
        <w:tc>
          <w:tcPr>
            <w:tcW w:w="2689" w:type="dxa"/>
            <w:gridSpan w:val="2"/>
            <w:shd w:val="clear" w:color="auto" w:fill="auto"/>
          </w:tcPr>
          <w:p w14:paraId="2DDC1F6F" w14:textId="77777777" w:rsidR="00666AD8" w:rsidRPr="00BF06F0" w:rsidRDefault="00666AD8" w:rsidP="00666AD8">
            <w:pPr>
              <w:spacing w:after="0" w:line="240" w:lineRule="auto"/>
              <w:rPr>
                <w:rFonts w:ascii="Times New Roman" w:hAnsi="Times New Roman"/>
                <w:lang w:val="sr-Cyrl-CS"/>
              </w:rPr>
            </w:pPr>
            <w:r w:rsidRPr="00BF06F0">
              <w:rPr>
                <w:rFonts w:ascii="Times New Roman" w:hAnsi="Times New Roman"/>
                <w:lang w:val="sr-Cyrl-CS"/>
              </w:rPr>
              <w:t>Захтеви који су прошли преглед комисија</w:t>
            </w:r>
          </w:p>
        </w:tc>
        <w:tc>
          <w:tcPr>
            <w:tcW w:w="1417" w:type="dxa"/>
            <w:shd w:val="clear" w:color="auto" w:fill="auto"/>
          </w:tcPr>
          <w:p w14:paraId="70AEB0D9" w14:textId="77777777" w:rsidR="00666AD8" w:rsidRPr="00BF06F0" w:rsidRDefault="00666AD8" w:rsidP="00666AD8">
            <w:pPr>
              <w:spacing w:after="0" w:line="240" w:lineRule="auto"/>
              <w:jc w:val="right"/>
              <w:rPr>
                <w:rFonts w:ascii="Times New Roman" w:hAnsi="Times New Roman"/>
                <w:b/>
                <w:lang w:val="sr-Cyrl-CS"/>
              </w:rPr>
            </w:pPr>
            <w:r w:rsidRPr="00BF06F0">
              <w:rPr>
                <w:rFonts w:ascii="Times New Roman" w:hAnsi="Times New Roman"/>
                <w:b/>
                <w:lang w:val="sr-Cyrl-CS"/>
              </w:rPr>
              <w:t>1377</w:t>
            </w:r>
          </w:p>
          <w:p w14:paraId="78C378A1" w14:textId="77777777" w:rsidR="00666AD8" w:rsidRPr="00BF06F0" w:rsidRDefault="00666AD8" w:rsidP="00666AD8">
            <w:pPr>
              <w:spacing w:after="0" w:line="240" w:lineRule="auto"/>
              <w:jc w:val="right"/>
              <w:rPr>
                <w:rFonts w:ascii="Times New Roman" w:hAnsi="Times New Roman"/>
                <w:lang w:val="sr-Cyrl-CS"/>
              </w:rPr>
            </w:pPr>
            <w:r w:rsidRPr="00BF06F0">
              <w:rPr>
                <w:rFonts w:ascii="Times New Roman" w:hAnsi="Times New Roman"/>
                <w:lang w:val="sr-Cyrl-CS"/>
              </w:rPr>
              <w:t>91%</w:t>
            </w:r>
          </w:p>
        </w:tc>
      </w:tr>
      <w:tr w:rsidR="00666AD8" w:rsidRPr="00BF06F0" w14:paraId="14C00750" w14:textId="77777777" w:rsidTr="00643730">
        <w:trPr>
          <w:jc w:val="center"/>
        </w:trPr>
        <w:tc>
          <w:tcPr>
            <w:tcW w:w="2689" w:type="dxa"/>
            <w:gridSpan w:val="2"/>
            <w:shd w:val="clear" w:color="auto" w:fill="auto"/>
          </w:tcPr>
          <w:p w14:paraId="20A0D0A4" w14:textId="77777777" w:rsidR="00666AD8" w:rsidRPr="00BF06F0" w:rsidRDefault="00666AD8" w:rsidP="00666AD8">
            <w:pPr>
              <w:spacing w:after="0" w:line="240" w:lineRule="auto"/>
              <w:rPr>
                <w:rFonts w:ascii="Times New Roman" w:hAnsi="Times New Roman"/>
                <w:lang w:val="sr-Cyrl-CS"/>
              </w:rPr>
            </w:pPr>
            <w:r w:rsidRPr="00BF06F0">
              <w:rPr>
                <w:rFonts w:ascii="Times New Roman" w:hAnsi="Times New Roman"/>
                <w:lang w:val="sr-Cyrl-CS"/>
              </w:rPr>
              <w:t>Захтеви који ће бити разматрани на наредним заседањима комисија</w:t>
            </w:r>
          </w:p>
        </w:tc>
        <w:tc>
          <w:tcPr>
            <w:tcW w:w="1417" w:type="dxa"/>
            <w:shd w:val="clear" w:color="auto" w:fill="auto"/>
          </w:tcPr>
          <w:p w14:paraId="5470E058" w14:textId="77777777" w:rsidR="00666AD8" w:rsidRPr="00BF06F0" w:rsidRDefault="00666AD8" w:rsidP="00666AD8">
            <w:pPr>
              <w:spacing w:after="0" w:line="240" w:lineRule="auto"/>
              <w:jc w:val="right"/>
              <w:rPr>
                <w:rFonts w:ascii="Times New Roman" w:hAnsi="Times New Roman"/>
                <w:b/>
                <w:lang w:val="sr-Cyrl-CS"/>
              </w:rPr>
            </w:pPr>
          </w:p>
          <w:p w14:paraId="095B75BA" w14:textId="77777777" w:rsidR="00666AD8" w:rsidRPr="00BF06F0" w:rsidRDefault="00666AD8" w:rsidP="00666AD8">
            <w:pPr>
              <w:spacing w:after="0" w:line="240" w:lineRule="auto"/>
              <w:jc w:val="right"/>
              <w:rPr>
                <w:rFonts w:ascii="Times New Roman" w:hAnsi="Times New Roman"/>
                <w:b/>
                <w:lang w:val="sr-Cyrl-CS"/>
              </w:rPr>
            </w:pPr>
            <w:r w:rsidRPr="00BF06F0">
              <w:rPr>
                <w:rFonts w:ascii="Times New Roman" w:hAnsi="Times New Roman"/>
                <w:b/>
                <w:lang w:val="sr-Cyrl-CS"/>
              </w:rPr>
              <w:t>132</w:t>
            </w:r>
          </w:p>
        </w:tc>
      </w:tr>
    </w:tbl>
    <w:p w14:paraId="25E53805" w14:textId="77777777" w:rsidR="00666AD8" w:rsidRPr="00BF06F0" w:rsidRDefault="00666AD8" w:rsidP="00666AD8">
      <w:pPr>
        <w:spacing w:after="0" w:line="276" w:lineRule="auto"/>
        <w:ind w:left="720"/>
        <w:jc w:val="both"/>
        <w:rPr>
          <w:rFonts w:ascii="Times New Roman" w:eastAsia="Times New Roman" w:hAnsi="Times New Roman" w:cs="Times New Roman"/>
          <w:sz w:val="20"/>
          <w:szCs w:val="20"/>
          <w:lang w:val="sr-Cyrl-CS" w:eastAsia="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1946"/>
        <w:gridCol w:w="1656"/>
        <w:gridCol w:w="1687"/>
        <w:gridCol w:w="1602"/>
      </w:tblGrid>
      <w:tr w:rsidR="00BF06F0" w:rsidRPr="00BF06F0" w14:paraId="32CDBD5E" w14:textId="77777777" w:rsidTr="00643730">
        <w:trPr>
          <w:jc w:val="center"/>
        </w:trPr>
        <w:tc>
          <w:tcPr>
            <w:tcW w:w="8926" w:type="dxa"/>
            <w:gridSpan w:val="5"/>
            <w:shd w:val="clear" w:color="auto" w:fill="F2F2F2"/>
            <w:vAlign w:val="center"/>
          </w:tcPr>
          <w:p w14:paraId="65A2D4E2" w14:textId="77777777" w:rsidR="00666AD8" w:rsidRPr="00BF06F0" w:rsidRDefault="00666AD8" w:rsidP="00666AD8">
            <w:pPr>
              <w:spacing w:after="120" w:line="240" w:lineRule="auto"/>
              <w:jc w:val="center"/>
              <w:rPr>
                <w:rFonts w:ascii="Times New Roman" w:hAnsi="Times New Roman"/>
                <w:lang w:val="sr-Cyrl-CS"/>
              </w:rPr>
            </w:pPr>
            <w:r w:rsidRPr="00BF06F0">
              <w:rPr>
                <w:rFonts w:ascii="Times New Roman" w:hAnsi="Times New Roman"/>
                <w:lang w:val="sr-Cyrl-CS"/>
              </w:rPr>
              <w:t>Обрада захтева</w:t>
            </w:r>
          </w:p>
        </w:tc>
      </w:tr>
      <w:tr w:rsidR="00BF06F0" w:rsidRPr="00BF06F0" w14:paraId="1D5D8155" w14:textId="77777777" w:rsidTr="00643730">
        <w:trPr>
          <w:jc w:val="center"/>
        </w:trPr>
        <w:tc>
          <w:tcPr>
            <w:tcW w:w="1838" w:type="dxa"/>
            <w:shd w:val="clear" w:color="auto" w:fill="auto"/>
          </w:tcPr>
          <w:p w14:paraId="19E67BC5" w14:textId="77777777" w:rsidR="00666AD8" w:rsidRPr="00BF06F0" w:rsidRDefault="00666AD8" w:rsidP="00666AD8">
            <w:pPr>
              <w:spacing w:after="120" w:line="240" w:lineRule="auto"/>
              <w:jc w:val="center"/>
              <w:rPr>
                <w:rFonts w:ascii="Times New Roman" w:hAnsi="Times New Roman"/>
                <w:lang w:val="sr-Cyrl-CS"/>
              </w:rPr>
            </w:pPr>
            <w:r w:rsidRPr="00BF06F0">
              <w:rPr>
                <w:rFonts w:ascii="Times New Roman" w:hAnsi="Times New Roman"/>
                <w:lang w:val="sr-Cyrl-CS"/>
              </w:rPr>
              <w:t>Број захтева који су испунили услов по првом прегледу</w:t>
            </w:r>
          </w:p>
        </w:tc>
        <w:tc>
          <w:tcPr>
            <w:tcW w:w="1985" w:type="dxa"/>
            <w:shd w:val="clear" w:color="auto" w:fill="auto"/>
          </w:tcPr>
          <w:p w14:paraId="3A26E605" w14:textId="77777777" w:rsidR="00666AD8" w:rsidRPr="00BF06F0" w:rsidRDefault="00666AD8" w:rsidP="00666AD8">
            <w:pPr>
              <w:spacing w:after="120" w:line="240" w:lineRule="auto"/>
              <w:jc w:val="center"/>
              <w:rPr>
                <w:rFonts w:ascii="Times New Roman" w:hAnsi="Times New Roman"/>
                <w:lang w:val="sr-Cyrl-CS"/>
              </w:rPr>
            </w:pPr>
            <w:r w:rsidRPr="00BF06F0">
              <w:rPr>
                <w:rFonts w:ascii="Times New Roman" w:hAnsi="Times New Roman"/>
                <w:lang w:val="sr-Cyrl-CS"/>
              </w:rPr>
              <w:t xml:space="preserve">Број захтева за које је тражена </w:t>
            </w:r>
            <w:r w:rsidRPr="00BF06F0">
              <w:rPr>
                <w:rFonts w:ascii="Times New Roman" w:hAnsi="Times New Roman"/>
                <w:b/>
                <w:lang w:val="sr-Cyrl-CS"/>
              </w:rPr>
              <w:t>допуна документације</w:t>
            </w:r>
            <w:r w:rsidRPr="00BF06F0">
              <w:rPr>
                <w:rFonts w:ascii="Times New Roman" w:hAnsi="Times New Roman"/>
                <w:lang w:val="sr-Cyrl-CS"/>
              </w:rPr>
              <w:t xml:space="preserve"> – </w:t>
            </w:r>
            <w:r w:rsidRPr="00BF06F0">
              <w:rPr>
                <w:rFonts w:ascii="Times New Roman" w:hAnsi="Times New Roman"/>
                <w:b/>
                <w:lang w:val="sr-Cyrl-CS"/>
              </w:rPr>
              <w:t>послати дописи</w:t>
            </w:r>
            <w:r w:rsidRPr="00BF06F0">
              <w:rPr>
                <w:rFonts w:ascii="Times New Roman" w:hAnsi="Times New Roman"/>
                <w:lang w:val="sr-Cyrl-CS"/>
              </w:rPr>
              <w:t xml:space="preserve"> подносиоцима захтева</w:t>
            </w:r>
          </w:p>
        </w:tc>
        <w:tc>
          <w:tcPr>
            <w:tcW w:w="1701" w:type="dxa"/>
            <w:shd w:val="clear" w:color="auto" w:fill="auto"/>
          </w:tcPr>
          <w:p w14:paraId="0153232A" w14:textId="77777777" w:rsidR="00666AD8" w:rsidRPr="00BF06F0" w:rsidRDefault="00666AD8" w:rsidP="00666AD8">
            <w:pPr>
              <w:spacing w:after="120" w:line="240" w:lineRule="auto"/>
              <w:jc w:val="center"/>
              <w:rPr>
                <w:rFonts w:ascii="Times New Roman" w:hAnsi="Times New Roman"/>
                <w:lang w:val="sr-Cyrl-CS"/>
              </w:rPr>
            </w:pPr>
            <w:r w:rsidRPr="00BF06F0">
              <w:rPr>
                <w:rFonts w:ascii="Times New Roman" w:hAnsi="Times New Roman"/>
                <w:lang w:val="sr-Cyrl-CS"/>
              </w:rPr>
              <w:t xml:space="preserve">Број захтева за која су </w:t>
            </w:r>
            <w:r w:rsidRPr="00BF06F0">
              <w:rPr>
                <w:rFonts w:ascii="Times New Roman" w:hAnsi="Times New Roman"/>
                <w:b/>
                <w:lang w:val="sr-Cyrl-CS"/>
              </w:rPr>
              <w:t>донета решења</w:t>
            </w:r>
            <w:r w:rsidRPr="00BF06F0">
              <w:rPr>
                <w:rFonts w:ascii="Times New Roman" w:hAnsi="Times New Roman"/>
                <w:lang w:val="sr-Cyrl-CS"/>
              </w:rPr>
              <w:t xml:space="preserve"> (испуњавају + испуњавају након допуне)</w:t>
            </w:r>
          </w:p>
        </w:tc>
        <w:tc>
          <w:tcPr>
            <w:tcW w:w="1701" w:type="dxa"/>
            <w:shd w:val="clear" w:color="auto" w:fill="auto"/>
          </w:tcPr>
          <w:p w14:paraId="6D78B176" w14:textId="77777777" w:rsidR="00666AD8" w:rsidRPr="00BF06F0" w:rsidRDefault="00666AD8" w:rsidP="00666AD8">
            <w:pPr>
              <w:spacing w:after="120" w:line="240" w:lineRule="auto"/>
              <w:jc w:val="center"/>
              <w:rPr>
                <w:rFonts w:ascii="Times New Roman" w:hAnsi="Times New Roman"/>
              </w:rPr>
            </w:pPr>
            <w:r w:rsidRPr="00BF06F0">
              <w:rPr>
                <w:rFonts w:ascii="Times New Roman" w:hAnsi="Times New Roman"/>
                <w:lang w:val="sr-Cyrl-CS"/>
              </w:rPr>
              <w:t>Број захтева за која се чека допуна документације</w:t>
            </w:r>
          </w:p>
        </w:tc>
        <w:tc>
          <w:tcPr>
            <w:tcW w:w="1701" w:type="dxa"/>
            <w:shd w:val="clear" w:color="auto" w:fill="auto"/>
          </w:tcPr>
          <w:p w14:paraId="4A3CE657" w14:textId="77777777" w:rsidR="00666AD8" w:rsidRPr="00BF06F0" w:rsidRDefault="00666AD8" w:rsidP="00666AD8">
            <w:pPr>
              <w:spacing w:after="120" w:line="240" w:lineRule="auto"/>
              <w:jc w:val="center"/>
              <w:rPr>
                <w:rFonts w:ascii="Times New Roman" w:hAnsi="Times New Roman"/>
                <w:lang w:val="sr-Cyrl-CS"/>
              </w:rPr>
            </w:pPr>
            <w:r w:rsidRPr="00BF06F0">
              <w:rPr>
                <w:rFonts w:ascii="Times New Roman" w:hAnsi="Times New Roman"/>
                <w:lang w:val="sr-Cyrl-CS"/>
              </w:rPr>
              <w:t>Број захтева за која је у току израда решења</w:t>
            </w:r>
          </w:p>
        </w:tc>
      </w:tr>
      <w:tr w:rsidR="00666AD8" w:rsidRPr="00BF06F0" w14:paraId="2B8BBCFF" w14:textId="77777777" w:rsidTr="00643730">
        <w:trPr>
          <w:jc w:val="center"/>
        </w:trPr>
        <w:tc>
          <w:tcPr>
            <w:tcW w:w="1838" w:type="dxa"/>
            <w:shd w:val="clear" w:color="auto" w:fill="auto"/>
          </w:tcPr>
          <w:p w14:paraId="273758AC" w14:textId="77777777" w:rsidR="00666AD8" w:rsidRPr="00BF06F0" w:rsidRDefault="00666AD8" w:rsidP="00666AD8">
            <w:pPr>
              <w:spacing w:after="120" w:line="240" w:lineRule="auto"/>
              <w:jc w:val="right"/>
              <w:rPr>
                <w:rFonts w:ascii="Times New Roman" w:hAnsi="Times New Roman"/>
                <w:lang w:val="sr-Cyrl-CS"/>
              </w:rPr>
            </w:pPr>
            <w:r w:rsidRPr="00BF06F0">
              <w:rPr>
                <w:rFonts w:ascii="Times New Roman" w:hAnsi="Times New Roman"/>
                <w:lang w:val="sr-Cyrl-CS"/>
              </w:rPr>
              <w:t>746</w:t>
            </w:r>
          </w:p>
        </w:tc>
        <w:tc>
          <w:tcPr>
            <w:tcW w:w="1985" w:type="dxa"/>
            <w:shd w:val="clear" w:color="auto" w:fill="auto"/>
          </w:tcPr>
          <w:p w14:paraId="11517A35" w14:textId="77777777" w:rsidR="00666AD8" w:rsidRPr="00BF06F0" w:rsidRDefault="00666AD8" w:rsidP="00666AD8">
            <w:pPr>
              <w:spacing w:after="120" w:line="240" w:lineRule="auto"/>
              <w:jc w:val="right"/>
              <w:rPr>
                <w:rFonts w:ascii="Times New Roman" w:hAnsi="Times New Roman"/>
                <w:lang w:val="sr-Cyrl-CS"/>
              </w:rPr>
            </w:pPr>
            <w:r w:rsidRPr="00BF06F0">
              <w:rPr>
                <w:rFonts w:ascii="Times New Roman" w:hAnsi="Times New Roman"/>
                <w:lang w:val="sr-Cyrl-CS"/>
              </w:rPr>
              <w:t>444</w:t>
            </w:r>
          </w:p>
        </w:tc>
        <w:tc>
          <w:tcPr>
            <w:tcW w:w="1701" w:type="dxa"/>
            <w:shd w:val="clear" w:color="auto" w:fill="auto"/>
          </w:tcPr>
          <w:p w14:paraId="7DC9EDCF" w14:textId="77777777" w:rsidR="00666AD8" w:rsidRPr="00BF06F0" w:rsidRDefault="00666AD8" w:rsidP="00666AD8">
            <w:pPr>
              <w:spacing w:after="120" w:line="240" w:lineRule="auto"/>
              <w:jc w:val="right"/>
              <w:rPr>
                <w:rFonts w:ascii="Times New Roman" w:hAnsi="Times New Roman"/>
                <w:b/>
                <w:lang w:val="sr-Cyrl-CS"/>
              </w:rPr>
            </w:pPr>
            <w:r w:rsidRPr="00BF06F0">
              <w:rPr>
                <w:rFonts w:ascii="Times New Roman" w:hAnsi="Times New Roman"/>
                <w:b/>
                <w:lang w:val="sr-Cyrl-CS"/>
              </w:rPr>
              <w:t>1190</w:t>
            </w:r>
          </w:p>
        </w:tc>
        <w:tc>
          <w:tcPr>
            <w:tcW w:w="1701" w:type="dxa"/>
            <w:shd w:val="clear" w:color="auto" w:fill="auto"/>
          </w:tcPr>
          <w:p w14:paraId="46B524FF" w14:textId="77777777" w:rsidR="00666AD8" w:rsidRPr="00BF06F0" w:rsidRDefault="00666AD8" w:rsidP="00666AD8">
            <w:pPr>
              <w:spacing w:after="120" w:line="240" w:lineRule="auto"/>
              <w:jc w:val="right"/>
              <w:rPr>
                <w:rFonts w:ascii="Times New Roman" w:hAnsi="Times New Roman"/>
                <w:lang w:val="sr-Cyrl-CS"/>
              </w:rPr>
            </w:pPr>
            <w:r w:rsidRPr="00BF06F0">
              <w:rPr>
                <w:rFonts w:ascii="Times New Roman" w:hAnsi="Times New Roman"/>
                <w:lang w:val="sr-Cyrl-CS"/>
              </w:rPr>
              <w:t>93</w:t>
            </w:r>
          </w:p>
        </w:tc>
        <w:tc>
          <w:tcPr>
            <w:tcW w:w="1701" w:type="dxa"/>
            <w:shd w:val="clear" w:color="auto" w:fill="auto"/>
          </w:tcPr>
          <w:p w14:paraId="2E591BC9" w14:textId="77777777" w:rsidR="00666AD8" w:rsidRPr="00BF06F0" w:rsidRDefault="00666AD8" w:rsidP="00666AD8">
            <w:pPr>
              <w:spacing w:after="120" w:line="240" w:lineRule="auto"/>
              <w:jc w:val="right"/>
              <w:rPr>
                <w:rFonts w:ascii="Times New Roman" w:hAnsi="Times New Roman"/>
                <w:lang w:val="sr-Cyrl-CS"/>
              </w:rPr>
            </w:pPr>
            <w:r w:rsidRPr="00BF06F0">
              <w:rPr>
                <w:rFonts w:ascii="Times New Roman" w:hAnsi="Times New Roman"/>
                <w:lang w:val="sr-Cyrl-CS"/>
              </w:rPr>
              <w:t>94</w:t>
            </w:r>
          </w:p>
        </w:tc>
      </w:tr>
    </w:tbl>
    <w:p w14:paraId="2ADE4759" w14:textId="77777777" w:rsidR="00666AD8" w:rsidRPr="00BF06F0" w:rsidRDefault="00666AD8" w:rsidP="00666AD8">
      <w:pPr>
        <w:spacing w:after="0" w:line="240" w:lineRule="auto"/>
        <w:rPr>
          <w:rFonts w:ascii="Times New Roman" w:hAnsi="Times New Roman"/>
          <w:sz w:val="24"/>
          <w:szCs w:val="24"/>
        </w:rPr>
      </w:pPr>
    </w:p>
    <w:p w14:paraId="2C63EA77" w14:textId="6A827E35" w:rsidR="00666AD8" w:rsidRPr="00BF06F0" w:rsidRDefault="00F72035" w:rsidP="006F1B60">
      <w:pPr>
        <w:numPr>
          <w:ilvl w:val="0"/>
          <w:numId w:val="39"/>
        </w:numPr>
        <w:spacing w:after="0" w:line="240" w:lineRule="auto"/>
        <w:ind w:left="714" w:hanging="357"/>
        <w:jc w:val="both"/>
        <w:rPr>
          <w:rFonts w:ascii="Times New Roman" w:eastAsia="Times New Roman" w:hAnsi="Times New Roman" w:cs="Times New Roman"/>
          <w:sz w:val="24"/>
          <w:szCs w:val="24"/>
          <w:lang w:val="sr-Latn-RS" w:eastAsia="x-none"/>
        </w:rPr>
      </w:pPr>
      <w:r w:rsidRPr="00BF06F0">
        <w:rPr>
          <w:rFonts w:ascii="Times New Roman" w:eastAsia="Times New Roman" w:hAnsi="Times New Roman" w:cs="Times New Roman"/>
          <w:sz w:val="24"/>
          <w:szCs w:val="24"/>
          <w:lang w:val="sr-Latn-RS" w:eastAsia="x-none"/>
        </w:rPr>
        <w:t>п</w:t>
      </w:r>
      <w:r w:rsidR="00666AD8" w:rsidRPr="00BF06F0">
        <w:rPr>
          <w:rFonts w:ascii="Times New Roman" w:eastAsia="Times New Roman" w:hAnsi="Times New Roman" w:cs="Times New Roman"/>
          <w:sz w:val="24"/>
          <w:szCs w:val="24"/>
          <w:lang w:val="sr-Latn-RS" w:eastAsia="x-none"/>
        </w:rPr>
        <w:t xml:space="preserve">оред наведених захтева, постоји и </w:t>
      </w:r>
      <w:r w:rsidR="00666AD8" w:rsidRPr="00BF06F0">
        <w:rPr>
          <w:rFonts w:ascii="Times New Roman" w:eastAsia="Times New Roman" w:hAnsi="Times New Roman" w:cs="Times New Roman"/>
          <w:b/>
          <w:sz w:val="24"/>
          <w:szCs w:val="24"/>
          <w:lang w:val="sr-Cyrl-CS" w:eastAsia="x-none"/>
        </w:rPr>
        <w:t>20</w:t>
      </w:r>
      <w:r w:rsidR="00666AD8" w:rsidRPr="00BF06F0">
        <w:rPr>
          <w:rFonts w:ascii="Times New Roman" w:eastAsia="Times New Roman" w:hAnsi="Times New Roman" w:cs="Times New Roman"/>
          <w:b/>
          <w:sz w:val="24"/>
          <w:szCs w:val="24"/>
          <w:lang w:val="sr-Latn-RS" w:eastAsia="x-none"/>
        </w:rPr>
        <w:t xml:space="preserve"> захтева</w:t>
      </w:r>
      <w:r w:rsidR="00666AD8" w:rsidRPr="00BF06F0">
        <w:rPr>
          <w:rFonts w:ascii="Times New Roman" w:eastAsia="Times New Roman" w:hAnsi="Times New Roman" w:cs="Times New Roman"/>
          <w:sz w:val="24"/>
          <w:szCs w:val="24"/>
          <w:lang w:val="sr-Latn-RS" w:eastAsia="x-none"/>
        </w:rPr>
        <w:t xml:space="preserve"> који према оцени Комисије не испуњавају услов за лиценцу и </w:t>
      </w:r>
      <w:r w:rsidR="00666AD8" w:rsidRPr="00BF06F0">
        <w:rPr>
          <w:rFonts w:ascii="Times New Roman" w:eastAsia="Times New Roman" w:hAnsi="Times New Roman" w:cs="Times New Roman"/>
          <w:b/>
          <w:sz w:val="24"/>
          <w:szCs w:val="24"/>
          <w:lang w:val="sr-Latn-RS" w:eastAsia="x-none"/>
        </w:rPr>
        <w:t>5 захтева</w:t>
      </w:r>
      <w:r w:rsidR="00666AD8" w:rsidRPr="00BF06F0">
        <w:rPr>
          <w:rFonts w:ascii="Times New Roman" w:eastAsia="Times New Roman" w:hAnsi="Times New Roman" w:cs="Times New Roman"/>
          <w:sz w:val="24"/>
          <w:szCs w:val="24"/>
          <w:lang w:val="sr-Latn-RS" w:eastAsia="x-none"/>
        </w:rPr>
        <w:t xml:space="preserve"> који су спорни и за њих је потребно додатно разматрање (углавном је спорна стечена диплома</w:t>
      </w:r>
      <w:r w:rsidR="00666AD8" w:rsidRPr="00BF06F0">
        <w:rPr>
          <w:rFonts w:ascii="Times New Roman" w:eastAsia="Times New Roman" w:hAnsi="Times New Roman" w:cs="Times New Roman"/>
          <w:sz w:val="24"/>
          <w:szCs w:val="24"/>
          <w:lang w:val="sr-Cyrl-CS" w:eastAsia="x-none"/>
        </w:rPr>
        <w:t>/образовање</w:t>
      </w:r>
      <w:r w:rsidR="00666AD8" w:rsidRPr="00BF06F0">
        <w:rPr>
          <w:rFonts w:ascii="Times New Roman" w:eastAsia="Times New Roman" w:hAnsi="Times New Roman" w:cs="Times New Roman"/>
          <w:sz w:val="24"/>
          <w:szCs w:val="24"/>
          <w:lang w:val="sr-Latn-RS" w:eastAsia="x-none"/>
        </w:rPr>
        <w:t>).</w:t>
      </w:r>
    </w:p>
    <w:p w14:paraId="2B30B236" w14:textId="747B4876" w:rsidR="001D208D" w:rsidRPr="00BF06F0" w:rsidRDefault="001D208D" w:rsidP="001D208D">
      <w:pPr>
        <w:spacing w:after="0" w:line="240" w:lineRule="auto"/>
        <w:jc w:val="both"/>
        <w:rPr>
          <w:rFonts w:ascii="Times New Roman" w:eastAsia="Times New Roman" w:hAnsi="Times New Roman" w:cs="Times New Roman"/>
          <w:sz w:val="24"/>
          <w:szCs w:val="24"/>
          <w:lang w:val="sr-Latn-RS" w:eastAsia="x-none"/>
        </w:rPr>
      </w:pPr>
    </w:p>
    <w:p w14:paraId="011B80CF" w14:textId="6117E053" w:rsidR="001759C0" w:rsidRPr="00BF06F0" w:rsidRDefault="001759C0" w:rsidP="00975391">
      <w:pPr>
        <w:spacing w:after="0" w:line="257" w:lineRule="auto"/>
        <w:ind w:firstLine="720"/>
        <w:jc w:val="both"/>
        <w:rPr>
          <w:rFonts w:ascii="Times New Roman" w:eastAsia="Calibri" w:hAnsi="Times New Roman" w:cs="Times New Roman"/>
          <w:sz w:val="24"/>
          <w:szCs w:val="24"/>
        </w:rPr>
      </w:pPr>
      <w:r w:rsidRPr="00BF06F0">
        <w:rPr>
          <w:rFonts w:ascii="Times New Roman" w:eastAsia="Calibri" w:hAnsi="Times New Roman" w:cs="Times New Roman"/>
          <w:sz w:val="24"/>
          <w:szCs w:val="24"/>
        </w:rPr>
        <w:t>У периоду</w:t>
      </w:r>
      <w:r w:rsidRPr="00BF06F0">
        <w:rPr>
          <w:rFonts w:ascii="Times New Roman" w:eastAsia="Calibri" w:hAnsi="Times New Roman" w:cs="Times New Roman"/>
          <w:b/>
          <w:sz w:val="24"/>
          <w:szCs w:val="24"/>
        </w:rPr>
        <w:t xml:space="preserve"> </w:t>
      </w:r>
      <w:r w:rsidRPr="00BF06F0">
        <w:rPr>
          <w:rFonts w:ascii="Times New Roman" w:eastAsia="Times New Roman" w:hAnsi="Times New Roman" w:cs="Times New Roman"/>
          <w:b/>
          <w:bCs/>
          <w:sz w:val="24"/>
          <w:szCs w:val="24"/>
        </w:rPr>
        <w:t xml:space="preserve">јануар - </w:t>
      </w:r>
      <w:r w:rsidRPr="00BF06F0">
        <w:rPr>
          <w:rFonts w:ascii="Times New Roman" w:eastAsia="Times New Roman" w:hAnsi="Times New Roman" w:cs="Times New Roman"/>
          <w:b/>
          <w:bCs/>
          <w:sz w:val="24"/>
          <w:szCs w:val="24"/>
          <w:lang w:val="sr-Cyrl-CS"/>
        </w:rPr>
        <w:t xml:space="preserve">август </w:t>
      </w:r>
      <w:r w:rsidRPr="00BF06F0">
        <w:rPr>
          <w:rFonts w:ascii="Times New Roman" w:eastAsia="Times New Roman" w:hAnsi="Times New Roman" w:cs="Times New Roman"/>
          <w:b/>
          <w:bCs/>
          <w:sz w:val="24"/>
          <w:szCs w:val="24"/>
        </w:rPr>
        <w:t>2020</w:t>
      </w:r>
      <w:r w:rsidRPr="00BF06F0">
        <w:rPr>
          <w:rFonts w:ascii="Times New Roman" w:eastAsia="Calibri" w:hAnsi="Times New Roman" w:cs="Times New Roman"/>
          <w:sz w:val="24"/>
          <w:szCs w:val="24"/>
          <w:lang w:val="sr-Cyrl-CS"/>
        </w:rPr>
        <w:t xml:space="preserve">. </w:t>
      </w:r>
      <w:r w:rsidRPr="00BF06F0">
        <w:rPr>
          <w:rFonts w:ascii="Times New Roman" w:eastAsia="Calibri" w:hAnsi="Times New Roman" w:cs="Times New Roman"/>
          <w:b/>
          <w:sz w:val="24"/>
          <w:szCs w:val="24"/>
        </w:rPr>
        <w:t xml:space="preserve">године </w:t>
      </w:r>
      <w:r w:rsidRPr="00BF06F0">
        <w:rPr>
          <w:rFonts w:ascii="Times New Roman" w:eastAsia="Calibri" w:hAnsi="Times New Roman" w:cs="Times New Roman"/>
          <w:sz w:val="24"/>
          <w:szCs w:val="24"/>
        </w:rPr>
        <w:t>у делокругу издавања личних лиценци урађено је следеће:</w:t>
      </w:r>
    </w:p>
    <w:p w14:paraId="172943C4" w14:textId="77777777" w:rsidR="001759C0" w:rsidRPr="00BF06F0" w:rsidRDefault="001759C0" w:rsidP="001759C0">
      <w:pPr>
        <w:spacing w:after="0" w:line="240" w:lineRule="auto"/>
        <w:ind w:right="106" w:firstLine="425"/>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 xml:space="preserve">     </w:t>
      </w:r>
      <w:r w:rsidRPr="00BF06F0">
        <w:rPr>
          <w:rFonts w:ascii="Times New Roman" w:eastAsia="Times New Roman" w:hAnsi="Times New Roman" w:cs="Times New Roman"/>
          <w:sz w:val="24"/>
          <w:szCs w:val="24"/>
          <w:lang w:val="sr-Latn-CS"/>
        </w:rPr>
        <w:t>Дана 28.2.2020. године закључен је Уговор</w:t>
      </w:r>
      <w:r w:rsidRPr="00BF06F0">
        <w:rPr>
          <w:rFonts w:ascii="Times New Roman" w:eastAsia="Times New Roman" w:hAnsi="Times New Roman" w:cs="Times New Roman"/>
          <w:sz w:val="24"/>
          <w:szCs w:val="24"/>
          <w:lang w:val="sr-Cyrl-CS"/>
        </w:rPr>
        <w:t xml:space="preserve"> о поверавању послова организовања стручног испита, издавања лиценци и вођења регистра између Министарства грађевинарства, саобраћаја и инфраструктуре и Инжењерске коморе Србије. </w:t>
      </w:r>
    </w:p>
    <w:p w14:paraId="25198362" w14:textId="77777777" w:rsidR="001759C0" w:rsidRPr="00BF06F0" w:rsidRDefault="001759C0" w:rsidP="001759C0">
      <w:pPr>
        <w:spacing w:after="0" w:line="240" w:lineRule="auto"/>
        <w:ind w:firstLine="720"/>
        <w:contextualSpacing/>
        <w:jc w:val="both"/>
        <w:rPr>
          <w:rFonts w:ascii="Times New Roman" w:eastAsia="Times New Roman" w:hAnsi="Times New Roman" w:cs="Times New Roman"/>
          <w:sz w:val="24"/>
          <w:szCs w:val="24"/>
          <w:u w:val="single"/>
          <w:lang w:val="sr-Cyrl-CS" w:eastAsia="x-none"/>
        </w:rPr>
      </w:pPr>
      <w:r w:rsidRPr="00BF06F0">
        <w:rPr>
          <w:rFonts w:ascii="Times New Roman" w:eastAsia="Times New Roman" w:hAnsi="Times New Roman" w:cs="Times New Roman"/>
          <w:sz w:val="24"/>
          <w:szCs w:val="24"/>
          <w:lang w:val="sr-Cyrl-CS" w:eastAsia="x-none"/>
        </w:rPr>
        <w:t>До закључивања поменутог уговора са Инжењерском комором Србије, односно од јануара до 28.2.2020. године</w:t>
      </w:r>
      <w:r w:rsidRPr="00BF06F0">
        <w:rPr>
          <w:rFonts w:ascii="Times New Roman" w:eastAsia="Times New Roman" w:hAnsi="Times New Roman" w:cs="Times New Roman"/>
          <w:sz w:val="24"/>
          <w:szCs w:val="24"/>
          <w:lang w:val="sr-Latn-CS" w:eastAsia="x-none"/>
        </w:rPr>
        <w:t>,</w:t>
      </w:r>
      <w:r w:rsidRPr="00BF06F0">
        <w:rPr>
          <w:rFonts w:ascii="Times New Roman" w:eastAsia="Times New Roman" w:hAnsi="Times New Roman" w:cs="Times New Roman"/>
          <w:sz w:val="24"/>
          <w:szCs w:val="24"/>
          <w:lang w:val="sr-Cyrl-CS" w:eastAsia="x-none"/>
        </w:rPr>
        <w:t xml:space="preserve">  Министарству грађевинарства, саобраћаја и инфраструктуре је </w:t>
      </w:r>
      <w:r w:rsidRPr="00BF06F0">
        <w:rPr>
          <w:rFonts w:ascii="Times New Roman" w:eastAsia="Times New Roman" w:hAnsi="Times New Roman" w:cs="Times New Roman"/>
          <w:b/>
          <w:sz w:val="24"/>
          <w:szCs w:val="24"/>
          <w:lang w:val="sr-Cyrl-CS" w:eastAsia="x-none"/>
        </w:rPr>
        <w:t xml:space="preserve">предато </w:t>
      </w:r>
      <w:r w:rsidRPr="00BF06F0">
        <w:rPr>
          <w:rFonts w:ascii="Times New Roman" w:eastAsia="Times New Roman" w:hAnsi="Times New Roman" w:cs="Times New Roman"/>
          <w:b/>
          <w:sz w:val="24"/>
          <w:szCs w:val="24"/>
          <w:u w:val="single"/>
          <w:lang w:val="sr-Cyrl-CS" w:eastAsia="x-none"/>
        </w:rPr>
        <w:t>144 захтева за издавање личних лиценци</w:t>
      </w:r>
      <w:r w:rsidRPr="00BF06F0">
        <w:rPr>
          <w:rFonts w:ascii="Times New Roman" w:eastAsia="Times New Roman" w:hAnsi="Times New Roman" w:cs="Times New Roman"/>
          <w:sz w:val="24"/>
          <w:szCs w:val="24"/>
          <w:u w:val="single"/>
          <w:lang w:val="sr-Cyrl-CS" w:eastAsia="x-none"/>
        </w:rPr>
        <w:t>.</w:t>
      </w:r>
    </w:p>
    <w:p w14:paraId="5ED20906" w14:textId="77777777" w:rsidR="001759C0" w:rsidRPr="00BF06F0" w:rsidRDefault="001759C0" w:rsidP="001759C0">
      <w:pPr>
        <w:spacing w:after="120" w:line="240" w:lineRule="auto"/>
        <w:ind w:firstLine="720"/>
        <w:contextualSpacing/>
        <w:jc w:val="both"/>
        <w:rPr>
          <w:rFonts w:ascii="Times New Roman" w:hAnsi="Times New Roman" w:cs="Times New Roman"/>
          <w:sz w:val="24"/>
          <w:szCs w:val="24"/>
          <w:lang w:val="sr-Cyrl-CS"/>
        </w:rPr>
      </w:pPr>
      <w:r w:rsidRPr="00BF06F0">
        <w:rPr>
          <w:rFonts w:ascii="Times New Roman" w:hAnsi="Times New Roman" w:cs="Times New Roman"/>
          <w:sz w:val="24"/>
          <w:szCs w:val="24"/>
          <w:lang w:val="sr-Cyrl-CS"/>
        </w:rPr>
        <w:t xml:space="preserve">По свим захтевима који су предати Министарству од јануара до 28. фебруара 2020. године је поступљено, односно за </w:t>
      </w:r>
      <w:r w:rsidRPr="00BF06F0">
        <w:rPr>
          <w:rFonts w:ascii="Times New Roman" w:hAnsi="Times New Roman" w:cs="Times New Roman"/>
          <w:b/>
          <w:sz w:val="24"/>
          <w:szCs w:val="24"/>
          <w:u w:val="single"/>
          <w:lang w:val="sr-Cyrl-CS"/>
        </w:rPr>
        <w:t>144 захтева, одржано је 11 седница стручних комисија за 10 стручних области</w:t>
      </w:r>
      <w:r w:rsidRPr="00BF06F0">
        <w:rPr>
          <w:rFonts w:ascii="Times New Roman" w:hAnsi="Times New Roman" w:cs="Times New Roman"/>
          <w:sz w:val="24"/>
          <w:szCs w:val="24"/>
          <w:lang w:val="sr-Cyrl-CS"/>
        </w:rPr>
        <w:t xml:space="preserve">, па је тако за </w:t>
      </w:r>
      <w:r w:rsidRPr="00BF06F0">
        <w:rPr>
          <w:rFonts w:ascii="Times New Roman" w:hAnsi="Times New Roman" w:cs="Times New Roman"/>
          <w:b/>
          <w:sz w:val="24"/>
          <w:szCs w:val="24"/>
          <w:u w:val="single"/>
          <w:lang w:val="sr-Cyrl-CS"/>
        </w:rPr>
        <w:t>128 захтева</w:t>
      </w:r>
      <w:r w:rsidRPr="00BF06F0">
        <w:rPr>
          <w:rFonts w:ascii="Times New Roman" w:hAnsi="Times New Roman" w:cs="Times New Roman"/>
          <w:sz w:val="24"/>
          <w:szCs w:val="24"/>
          <w:lang w:val="sr-Cyrl-CS"/>
        </w:rPr>
        <w:t xml:space="preserve"> утврђено да испуњавају услов за издавање лиценци  и за које су издата решења, за </w:t>
      </w:r>
      <w:r w:rsidRPr="00BF06F0">
        <w:rPr>
          <w:rFonts w:ascii="Times New Roman" w:hAnsi="Times New Roman" w:cs="Times New Roman"/>
          <w:b/>
          <w:sz w:val="24"/>
          <w:szCs w:val="24"/>
          <w:u w:val="single"/>
          <w:lang w:val="sr-Cyrl-CS"/>
        </w:rPr>
        <w:t>6 захтева</w:t>
      </w:r>
      <w:r w:rsidRPr="00BF06F0">
        <w:rPr>
          <w:rFonts w:ascii="Times New Roman" w:hAnsi="Times New Roman" w:cs="Times New Roman"/>
          <w:sz w:val="24"/>
          <w:szCs w:val="24"/>
          <w:lang w:val="sr-Cyrl-CS"/>
        </w:rPr>
        <w:t xml:space="preserve"> је утврђено да не испуњавју услов за издавање лиценци, док је за </w:t>
      </w:r>
      <w:r w:rsidRPr="00BF06F0">
        <w:rPr>
          <w:rFonts w:ascii="Times New Roman" w:hAnsi="Times New Roman" w:cs="Times New Roman"/>
          <w:b/>
          <w:sz w:val="24"/>
          <w:szCs w:val="24"/>
          <w:u w:val="single"/>
          <w:lang w:val="sr-Cyrl-CS"/>
        </w:rPr>
        <w:t>10 захтева</w:t>
      </w:r>
      <w:r w:rsidRPr="00BF06F0">
        <w:rPr>
          <w:rFonts w:ascii="Times New Roman" w:hAnsi="Times New Roman" w:cs="Times New Roman"/>
          <w:sz w:val="24"/>
          <w:szCs w:val="24"/>
          <w:lang w:val="sr-Cyrl-CS"/>
        </w:rPr>
        <w:t xml:space="preserve"> потребна допуна документације.</w:t>
      </w:r>
    </w:p>
    <w:p w14:paraId="3AB11923" w14:textId="77777777" w:rsidR="001759C0" w:rsidRPr="00BF06F0" w:rsidRDefault="001759C0" w:rsidP="001759C0">
      <w:pPr>
        <w:spacing w:after="120"/>
        <w:ind w:firstLine="720"/>
        <w:contextualSpacing/>
        <w:jc w:val="both"/>
        <w:rPr>
          <w:rFonts w:ascii="Times New Roman" w:hAnsi="Times New Roman" w:cs="Times New Roman"/>
          <w:sz w:val="24"/>
          <w:szCs w:val="24"/>
          <w:lang w:val="sr-Cyrl-CS"/>
        </w:rPr>
      </w:pPr>
      <w:r w:rsidRPr="00BF06F0">
        <w:rPr>
          <w:rFonts w:ascii="Times New Roman" w:hAnsi="Times New Roman" w:cs="Times New Roman"/>
          <w:sz w:val="24"/>
          <w:szCs w:val="24"/>
          <w:lang w:val="sr-Cyrl-CS"/>
        </w:rPr>
        <w:t xml:space="preserve">Такође, обрађени су и захтеви поднети крајем 2019. године, за које је одлуком Комисије била потребна допуна документације (за неке од тих захтеве допуна је вршена по неколико пута), па је тако израђено </w:t>
      </w:r>
      <w:r w:rsidRPr="00BF06F0">
        <w:rPr>
          <w:rFonts w:ascii="Times New Roman" w:hAnsi="Times New Roman" w:cs="Times New Roman"/>
          <w:b/>
          <w:sz w:val="24"/>
          <w:szCs w:val="24"/>
          <w:u w:val="single"/>
          <w:lang w:val="sr-Cyrl-CS"/>
        </w:rPr>
        <w:t>117 решења о издавању лиценце и 43 решења</w:t>
      </w:r>
      <w:r w:rsidRPr="00BF06F0">
        <w:rPr>
          <w:rFonts w:ascii="Times New Roman" w:hAnsi="Times New Roman" w:cs="Times New Roman"/>
          <w:sz w:val="24"/>
          <w:szCs w:val="24"/>
          <w:lang w:val="sr-Cyrl-CS"/>
        </w:rPr>
        <w:t xml:space="preserve"> о одбијању захтева.</w:t>
      </w:r>
    </w:p>
    <w:p w14:paraId="371E2FBA" w14:textId="77777777" w:rsidR="001759C0" w:rsidRPr="00BF06F0" w:rsidRDefault="001759C0" w:rsidP="001759C0">
      <w:pPr>
        <w:spacing w:after="0"/>
        <w:ind w:firstLine="720"/>
        <w:jc w:val="both"/>
        <w:rPr>
          <w:rFonts w:ascii="Times New Roman" w:hAnsi="Times New Roman" w:cs="Times New Roman"/>
          <w:sz w:val="24"/>
          <w:szCs w:val="24"/>
          <w:lang w:val="sr-Cyrl-CS"/>
        </w:rPr>
      </w:pPr>
      <w:r w:rsidRPr="00BF06F0">
        <w:rPr>
          <w:rFonts w:ascii="Times New Roman" w:hAnsi="Times New Roman" w:cs="Times New Roman"/>
          <w:sz w:val="24"/>
          <w:szCs w:val="24"/>
          <w:lang w:val="sr-Cyrl-CS"/>
        </w:rPr>
        <w:t>Поступљено је и по захтевима инжењера којима је решењем издата лиценца, а који су поднели и захтев за израду свечане форме лиценце, те је тако за штампу припремљено 300 таквих захтева.</w:t>
      </w:r>
    </w:p>
    <w:p w14:paraId="261677D1" w14:textId="75111D84" w:rsidR="00531CAD" w:rsidRPr="00BF06F0" w:rsidRDefault="001759C0" w:rsidP="00E3214B">
      <w:pPr>
        <w:spacing w:after="0"/>
        <w:ind w:firstLine="720"/>
        <w:jc w:val="both"/>
        <w:rPr>
          <w:rFonts w:ascii="Times New Roman" w:hAnsi="Times New Roman" w:cs="Times New Roman"/>
          <w:sz w:val="24"/>
          <w:szCs w:val="24"/>
          <w:lang w:val="sr-Cyrl-CS"/>
        </w:rPr>
      </w:pPr>
      <w:r w:rsidRPr="00BF06F0">
        <w:rPr>
          <w:rFonts w:ascii="Times New Roman" w:hAnsi="Times New Roman" w:cs="Times New Roman"/>
          <w:sz w:val="24"/>
          <w:szCs w:val="24"/>
          <w:lang w:val="sr-Cyrl-CS"/>
        </w:rPr>
        <w:t>Одељење за издавање личних лиценци учествовало је у изради четири подзаконска аката у области лиценцирања (два су ступила на снагу, а два су још увек у процедури).</w:t>
      </w:r>
    </w:p>
    <w:p w14:paraId="55C9C5CE" w14:textId="77777777" w:rsidR="00E3214B" w:rsidRPr="00BF06F0" w:rsidRDefault="00E3214B" w:rsidP="00E3214B">
      <w:pPr>
        <w:shd w:val="clear" w:color="auto" w:fill="FFFFFF"/>
        <w:tabs>
          <w:tab w:val="left" w:pos="450"/>
        </w:tabs>
        <w:spacing w:after="0" w:line="240" w:lineRule="auto"/>
        <w:contextualSpacing/>
        <w:jc w:val="center"/>
        <w:rPr>
          <w:rFonts w:ascii="Times New Roman" w:eastAsia="Times New Roman" w:hAnsi="Times New Roman" w:cs="Times New Roman"/>
          <w:sz w:val="24"/>
          <w:szCs w:val="24"/>
          <w:lang w:val="sr-Cyrl-CS"/>
        </w:rPr>
      </w:pPr>
      <w:r w:rsidRPr="00BF06F0">
        <w:rPr>
          <w:rFonts w:ascii="Times New Roman" w:eastAsia="Times New Roman" w:hAnsi="Times New Roman" w:cs="Times New Roman"/>
          <w:b/>
          <w:sz w:val="24"/>
          <w:szCs w:val="24"/>
          <w:lang w:val="sr-Cyrl-CS"/>
        </w:rPr>
        <w:t>НОРМАТОВНЕ АКТИВНОСТИ</w:t>
      </w:r>
      <w:r w:rsidRPr="00BF06F0">
        <w:rPr>
          <w:rFonts w:ascii="Times New Roman" w:eastAsia="Times New Roman" w:hAnsi="Times New Roman" w:cs="Times New Roman"/>
          <w:b/>
          <w:sz w:val="24"/>
          <w:szCs w:val="24"/>
          <w:lang w:val="sr-Cyrl-CS"/>
        </w:rPr>
        <w:br/>
      </w:r>
      <w:r w:rsidRPr="00BF06F0">
        <w:rPr>
          <w:rFonts w:ascii="Times New Roman" w:eastAsia="Times New Roman" w:hAnsi="Times New Roman" w:cs="Times New Roman"/>
          <w:sz w:val="24"/>
          <w:szCs w:val="24"/>
          <w:lang w:val="sr-Cyrl-CS"/>
        </w:rPr>
        <w:t xml:space="preserve">за период </w:t>
      </w:r>
      <w:r w:rsidRPr="00BF06F0">
        <w:rPr>
          <w:rFonts w:ascii="Times New Roman" w:eastAsia="Times New Roman" w:hAnsi="Times New Roman" w:cs="Times New Roman"/>
          <w:bCs/>
          <w:sz w:val="24"/>
          <w:szCs w:val="24"/>
        </w:rPr>
        <w:t>јануар</w:t>
      </w:r>
      <w:r w:rsidRPr="00BF06F0">
        <w:rPr>
          <w:rFonts w:ascii="Times New Roman" w:eastAsia="Times New Roman" w:hAnsi="Times New Roman" w:cs="Times New Roman"/>
          <w:bCs/>
          <w:sz w:val="24"/>
          <w:szCs w:val="24"/>
          <w:lang w:val="sr-Cyrl-CS"/>
        </w:rPr>
        <w:t xml:space="preserve"> </w:t>
      </w:r>
      <w:r w:rsidRPr="00BF06F0">
        <w:rPr>
          <w:rFonts w:ascii="Times New Roman" w:eastAsia="Times New Roman" w:hAnsi="Times New Roman" w:cs="Times New Roman"/>
          <w:bCs/>
          <w:sz w:val="24"/>
          <w:szCs w:val="24"/>
        </w:rPr>
        <w:t>-</w:t>
      </w:r>
      <w:r w:rsidRPr="00BF06F0">
        <w:rPr>
          <w:rFonts w:ascii="Times New Roman" w:eastAsia="Times New Roman" w:hAnsi="Times New Roman" w:cs="Times New Roman"/>
          <w:bCs/>
          <w:sz w:val="24"/>
          <w:szCs w:val="24"/>
          <w:lang w:val="sr-Cyrl-CS"/>
        </w:rPr>
        <w:t xml:space="preserve"> август</w:t>
      </w:r>
      <w:r w:rsidRPr="00BF06F0">
        <w:rPr>
          <w:rFonts w:ascii="Times New Roman" w:eastAsia="Times New Roman" w:hAnsi="Times New Roman" w:cs="Times New Roman"/>
          <w:bCs/>
          <w:sz w:val="24"/>
          <w:szCs w:val="24"/>
        </w:rPr>
        <w:t xml:space="preserve"> 2020</w:t>
      </w:r>
      <w:r w:rsidRPr="00BF06F0">
        <w:rPr>
          <w:rFonts w:ascii="Times New Roman" w:eastAsia="Times New Roman" w:hAnsi="Times New Roman" w:cs="Times New Roman"/>
          <w:sz w:val="24"/>
          <w:szCs w:val="24"/>
          <w:lang w:val="sr-Cyrl-CS"/>
        </w:rPr>
        <w:t>. године</w:t>
      </w:r>
    </w:p>
    <w:p w14:paraId="38B64721" w14:textId="77777777" w:rsidR="00E3214B" w:rsidRPr="00BF06F0" w:rsidRDefault="00E3214B" w:rsidP="00E3214B">
      <w:pPr>
        <w:shd w:val="clear" w:color="auto" w:fill="FFFFFF"/>
        <w:tabs>
          <w:tab w:val="left" w:pos="450"/>
        </w:tabs>
        <w:spacing w:after="0" w:line="240" w:lineRule="auto"/>
        <w:contextualSpacing/>
        <w:jc w:val="center"/>
        <w:rPr>
          <w:rFonts w:ascii="Times New Roman" w:eastAsia="Times New Roman" w:hAnsi="Times New Roman" w:cs="Times New Roman"/>
          <w:b/>
          <w:sz w:val="24"/>
          <w:szCs w:val="24"/>
          <w:lang w:val="sr-Cyrl-CS"/>
        </w:rPr>
      </w:pPr>
    </w:p>
    <w:p w14:paraId="43D387EB" w14:textId="77777777" w:rsidR="00E3214B" w:rsidRPr="00BF06F0" w:rsidRDefault="00E3214B" w:rsidP="00E3214B">
      <w:pPr>
        <w:tabs>
          <w:tab w:val="left" w:pos="450"/>
        </w:tabs>
        <w:spacing w:after="0" w:line="240" w:lineRule="auto"/>
        <w:contextualSpacing/>
        <w:jc w:val="both"/>
        <w:rPr>
          <w:rFonts w:ascii="Times New Roman" w:eastAsia="Times New Roman" w:hAnsi="Times New Roman" w:cs="Times New Roman"/>
          <w:b/>
          <w:sz w:val="24"/>
          <w:szCs w:val="24"/>
          <w:lang w:val="ru-RU"/>
        </w:rPr>
      </w:pPr>
      <w:r w:rsidRPr="00BF06F0">
        <w:rPr>
          <w:rFonts w:ascii="Times New Roman" w:eastAsia="Times New Roman" w:hAnsi="Times New Roman" w:cs="Times New Roman"/>
          <w:b/>
          <w:sz w:val="24"/>
          <w:szCs w:val="24"/>
          <w:lang w:val="ru-RU"/>
        </w:rPr>
        <w:t xml:space="preserve">А) Законодавне и нормативне активности </w:t>
      </w:r>
    </w:p>
    <w:p w14:paraId="25120E6D" w14:textId="77777777" w:rsidR="00E3214B" w:rsidRPr="00BF06F0" w:rsidRDefault="00E3214B" w:rsidP="00E3214B">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lastRenderedPageBreak/>
        <w:t xml:space="preserve">Донет Закон </w:t>
      </w:r>
      <w:r w:rsidRPr="00BF06F0">
        <w:rPr>
          <w:rFonts w:ascii="Times New Roman" w:eastAsia="Times New Roman" w:hAnsi="Times New Roman" w:cs="Times New Roman"/>
          <w:bCs/>
          <w:sz w:val="24"/>
          <w:szCs w:val="24"/>
        </w:rPr>
        <w:t xml:space="preserve">о посебним поступцима ради реализације пројеката изградње и реконструкције линијских инфраструктурних објеката од посебног значаја за Републику Србију </w:t>
      </w:r>
      <w:r w:rsidRPr="00BF06F0">
        <w:rPr>
          <w:rFonts w:ascii="Times New Roman" w:eastAsia="Times New Roman" w:hAnsi="Times New Roman" w:cs="Times New Roman"/>
          <w:sz w:val="24"/>
          <w:szCs w:val="24"/>
          <w:lang w:val="sr-Cyrl-CS"/>
        </w:rPr>
        <w:t>(,,Сл. гласник РС’’, бр. 09/20);</w:t>
      </w:r>
    </w:p>
    <w:p w14:paraId="40C02D16" w14:textId="77777777" w:rsidR="00E3214B" w:rsidRPr="00BF06F0" w:rsidRDefault="00E3214B" w:rsidP="00E3214B">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Донет Закон о изменама и допунама Закона о планирању и изградњи (,,Сл. гласник РС’’, бр. 09/20);</w:t>
      </w:r>
    </w:p>
    <w:p w14:paraId="278E7564" w14:textId="77777777" w:rsidR="00E3214B" w:rsidRPr="00BF06F0" w:rsidRDefault="00E3214B" w:rsidP="00E3214B">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Донет Закон о изменама и допунама Закона о претварању права коришћења у право својине на грађевинском земљишту уз накнаду (,,Сл. гласник РС’’, бр. 09/20);</w:t>
      </w:r>
    </w:p>
    <w:p w14:paraId="1F3A5359" w14:textId="77777777" w:rsidR="00E3214B" w:rsidRPr="00BF06F0" w:rsidRDefault="00E3214B" w:rsidP="00E3214B">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Донет Закон о изменама и допунама Закона о поступку уписа у катастар непокретности и водова;</w:t>
      </w:r>
    </w:p>
    <w:p w14:paraId="1B9C44E4" w14:textId="77777777" w:rsidR="00E3214B" w:rsidRPr="00BF06F0" w:rsidRDefault="00E3214B" w:rsidP="00E3214B">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 xml:space="preserve">Донет Закон о изменама и допунама Закона </w:t>
      </w:r>
      <w:r w:rsidRPr="00BF06F0">
        <w:rPr>
          <w:rFonts w:ascii="Times New Roman" w:eastAsia="Times New Roman" w:hAnsi="Times New Roman" w:cs="Times New Roman"/>
          <w:bCs/>
          <w:sz w:val="24"/>
          <w:szCs w:val="24"/>
        </w:rPr>
        <w:t>о посебним условима за реализацију пројекта изградње станова за припаднике снага безбедности</w:t>
      </w:r>
      <w:r w:rsidRPr="00BF06F0">
        <w:rPr>
          <w:rFonts w:ascii="Times New Roman" w:eastAsia="Times New Roman" w:hAnsi="Times New Roman" w:cs="Times New Roman"/>
          <w:bCs/>
          <w:sz w:val="24"/>
          <w:szCs w:val="24"/>
          <w:lang w:val="sr-Cyrl-RS"/>
        </w:rPr>
        <w:t xml:space="preserve"> </w:t>
      </w:r>
      <w:r w:rsidRPr="00BF06F0">
        <w:rPr>
          <w:rFonts w:ascii="Times New Roman" w:eastAsia="Times New Roman" w:hAnsi="Times New Roman" w:cs="Times New Roman"/>
          <w:sz w:val="24"/>
          <w:szCs w:val="24"/>
          <w:lang w:val="sr-Cyrl-CS"/>
        </w:rPr>
        <w:t>(,,Сл. гласник РС’’, бр. 09/20);</w:t>
      </w:r>
    </w:p>
    <w:p w14:paraId="550BA436" w14:textId="77777777" w:rsidR="00E3214B" w:rsidRPr="00BF06F0" w:rsidRDefault="00E3214B" w:rsidP="00E3214B">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bCs/>
          <w:sz w:val="24"/>
          <w:szCs w:val="24"/>
          <w:lang w:val="sr-Latn-BA"/>
        </w:rPr>
      </w:pPr>
      <w:r w:rsidRPr="00BF06F0">
        <w:rPr>
          <w:rFonts w:ascii="Times New Roman" w:eastAsia="Times New Roman" w:hAnsi="Times New Roman" w:cs="Times New Roman"/>
          <w:sz w:val="24"/>
          <w:szCs w:val="24"/>
          <w:lang w:val="sr-Cyrl-CS"/>
        </w:rPr>
        <w:t xml:space="preserve">Донет Правилник </w:t>
      </w:r>
      <w:r w:rsidRPr="00BF06F0">
        <w:rPr>
          <w:rFonts w:ascii="Times New Roman" w:eastAsia="Times New Roman" w:hAnsi="Times New Roman" w:cs="Times New Roman"/>
          <w:bCs/>
          <w:sz w:val="24"/>
          <w:szCs w:val="24"/>
          <w:lang w:val="sr-Latn-BA"/>
        </w:rPr>
        <w:t>о посебној врсти објеката и посебној врсти радова за које није потребно прибављати акт надлежног органа, као и врсти објеката који се граде, однoсно врсти радова који се изводе, на основу решења о одобрењу за извођење радова, као и обиму и садржају и контроли техничке документације која се прилаже уз захтев и поступку који надлежни орган спроводи</w:t>
      </w:r>
      <w:r w:rsidRPr="00BF06F0">
        <w:rPr>
          <w:rFonts w:ascii="Times New Roman" w:eastAsia="Times New Roman" w:hAnsi="Times New Roman" w:cs="Times New Roman"/>
          <w:bCs/>
          <w:sz w:val="24"/>
          <w:szCs w:val="24"/>
          <w:lang w:val="sr-Cyrl-CS"/>
        </w:rPr>
        <w:t xml:space="preserve"> („</w:t>
      </w:r>
      <w:r w:rsidRPr="00BF06F0">
        <w:rPr>
          <w:rFonts w:ascii="Times New Roman" w:eastAsia="Times New Roman" w:hAnsi="Times New Roman" w:cs="Times New Roman"/>
          <w:sz w:val="24"/>
          <w:szCs w:val="24"/>
          <w:lang w:val="sr-Latn-BA"/>
        </w:rPr>
        <w:t>Службени гласник РС“, број 102/20);</w:t>
      </w:r>
    </w:p>
    <w:p w14:paraId="3AA78D19" w14:textId="77777777" w:rsidR="00E3214B" w:rsidRPr="00BF06F0" w:rsidRDefault="00E3214B" w:rsidP="00E3214B">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 xml:space="preserve">Донет Правилник о изменама и допунама Правилника за грађевинске конструкције </w:t>
      </w:r>
      <w:r w:rsidRPr="00BF06F0">
        <w:rPr>
          <w:rFonts w:ascii="Times New Roman" w:eastAsia="Times New Roman" w:hAnsi="Times New Roman" w:cs="Times New Roman"/>
          <w:bCs/>
          <w:sz w:val="24"/>
          <w:szCs w:val="24"/>
          <w:lang w:val="sr-Cyrl-CS"/>
        </w:rPr>
        <w:t>(„</w:t>
      </w:r>
      <w:r w:rsidRPr="00BF06F0">
        <w:rPr>
          <w:rFonts w:ascii="Times New Roman" w:eastAsia="Times New Roman" w:hAnsi="Times New Roman" w:cs="Times New Roman"/>
          <w:sz w:val="24"/>
          <w:szCs w:val="24"/>
          <w:lang w:val="sr-Latn-BA"/>
        </w:rPr>
        <w:t xml:space="preserve">Службени гласник РС“, број </w:t>
      </w:r>
      <w:r w:rsidRPr="00BF06F0">
        <w:rPr>
          <w:rFonts w:ascii="Times New Roman" w:eastAsia="Times New Roman" w:hAnsi="Times New Roman" w:cs="Times New Roman"/>
          <w:sz w:val="24"/>
          <w:szCs w:val="24"/>
          <w:lang w:val="sr-Cyrl-CS"/>
        </w:rPr>
        <w:t>52</w:t>
      </w:r>
      <w:r w:rsidRPr="00BF06F0">
        <w:rPr>
          <w:rFonts w:ascii="Times New Roman" w:eastAsia="Times New Roman" w:hAnsi="Times New Roman" w:cs="Times New Roman"/>
          <w:sz w:val="24"/>
          <w:szCs w:val="24"/>
          <w:lang w:val="sr-Latn-BA"/>
        </w:rPr>
        <w:t>/20)</w:t>
      </w:r>
      <w:r w:rsidRPr="00BF06F0">
        <w:rPr>
          <w:rFonts w:ascii="Times New Roman" w:eastAsia="Times New Roman" w:hAnsi="Times New Roman" w:cs="Times New Roman"/>
          <w:sz w:val="24"/>
          <w:szCs w:val="24"/>
          <w:lang w:val="sr-Cyrl-CS"/>
        </w:rPr>
        <w:t>;</w:t>
      </w:r>
    </w:p>
    <w:p w14:paraId="48DCDDFC" w14:textId="77777777" w:rsidR="00E3214B" w:rsidRPr="00BF06F0" w:rsidRDefault="00E3214B" w:rsidP="00E3214B">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Израђен Предлог правилника о полагању стручног испита у области просторног и урбанистичког планирања, израде техничке документације, грађења и енергетске ефикасности, као и лиценцама за просторног планера, урбанисту, архитекту урбанисту, инжењера, архитекту, пејзажног архитекту и извођача и регистрима лиценцираних лица;</w:t>
      </w:r>
    </w:p>
    <w:p w14:paraId="5C3CE795" w14:textId="77777777" w:rsidR="00E3214B" w:rsidRPr="00BF06F0" w:rsidRDefault="00E3214B" w:rsidP="00E3214B">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Донет Правилник</w:t>
      </w:r>
      <w:r w:rsidRPr="00BF06F0">
        <w:rPr>
          <w:rFonts w:ascii="Times New Roman" w:hAnsi="Times New Roman" w:cs="Times New Roman"/>
          <w:sz w:val="24"/>
          <w:szCs w:val="24"/>
          <w:lang w:val="sr-Cyrl-RS"/>
        </w:rPr>
        <w:t xml:space="preserve"> </w:t>
      </w:r>
      <w:r w:rsidRPr="00BF06F0">
        <w:rPr>
          <w:rFonts w:ascii="Times New Roman" w:eastAsia="Times New Roman" w:hAnsi="Times New Roman" w:cs="Times New Roman"/>
          <w:sz w:val="24"/>
          <w:szCs w:val="24"/>
          <w:lang w:val="sr-Cyrl-CS"/>
        </w:rPr>
        <w:t>o стручним пословима просторног и урбанистичког планирања, израде техничке документације, грађења и енергетске ефикасности које обављају лиценцирана лица (задаци струке)</w:t>
      </w:r>
      <w:r w:rsidRPr="00BF06F0">
        <w:rPr>
          <w:rFonts w:ascii="Times New Roman" w:hAnsi="Times New Roman" w:cs="Times New Roman"/>
          <w:sz w:val="24"/>
          <w:szCs w:val="24"/>
          <w:lang w:val="sr-Cyrl-CS"/>
        </w:rPr>
        <w:t xml:space="preserve"> (</w:t>
      </w:r>
      <w:r w:rsidRPr="00BF06F0">
        <w:rPr>
          <w:rFonts w:ascii="Times New Roman" w:hAnsi="Times New Roman" w:cs="Times New Roman"/>
          <w:sz w:val="24"/>
          <w:szCs w:val="24"/>
          <w:shd w:val="clear" w:color="auto" w:fill="FFFFFF"/>
        </w:rPr>
        <w:t>„Службени гласник РС", број 106/2020)</w:t>
      </w:r>
      <w:r w:rsidRPr="00BF06F0">
        <w:rPr>
          <w:rFonts w:ascii="Times New Roman" w:hAnsi="Times New Roman" w:cs="Times New Roman"/>
          <w:sz w:val="24"/>
          <w:szCs w:val="24"/>
          <w:shd w:val="clear" w:color="auto" w:fill="FFFFFF"/>
          <w:lang w:val="sr-Cyrl-CS"/>
        </w:rPr>
        <w:t xml:space="preserve"> од</w:t>
      </w:r>
      <w:r w:rsidRPr="00BF06F0">
        <w:rPr>
          <w:rFonts w:ascii="Times New Roman" w:hAnsi="Times New Roman" w:cs="Times New Roman"/>
          <w:sz w:val="24"/>
          <w:szCs w:val="24"/>
          <w:shd w:val="clear" w:color="auto" w:fill="FFFFFF"/>
        </w:rPr>
        <w:t xml:space="preserve"> 7.8.2020. године</w:t>
      </w:r>
      <w:r w:rsidRPr="00BF06F0">
        <w:rPr>
          <w:rFonts w:ascii="Times New Roman" w:eastAsia="Times New Roman" w:hAnsi="Times New Roman" w:cs="Times New Roman"/>
          <w:sz w:val="24"/>
          <w:szCs w:val="24"/>
          <w:lang w:val="sr-Cyrl-CS"/>
        </w:rPr>
        <w:t>;</w:t>
      </w:r>
    </w:p>
    <w:p w14:paraId="278D3392" w14:textId="77777777" w:rsidR="00E3214B" w:rsidRPr="00BF06F0" w:rsidRDefault="00E3214B" w:rsidP="00E3214B">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Донет Правилник</w:t>
      </w:r>
      <w:r w:rsidRPr="00BF06F0">
        <w:rPr>
          <w:rFonts w:ascii="Times New Roman" w:hAnsi="Times New Roman" w:cs="Times New Roman"/>
          <w:sz w:val="24"/>
          <w:szCs w:val="24"/>
          <w:lang w:val="sr-Cyrl-RS"/>
        </w:rPr>
        <w:t xml:space="preserve"> </w:t>
      </w:r>
      <w:r w:rsidRPr="00BF06F0">
        <w:rPr>
          <w:rFonts w:ascii="Times New Roman" w:eastAsia="Times New Roman" w:hAnsi="Times New Roman" w:cs="Times New Roman"/>
          <w:sz w:val="24"/>
          <w:szCs w:val="24"/>
          <w:lang w:val="sr-Cyrl-CS"/>
        </w:rPr>
        <w:t xml:space="preserve">о условима и критеријумима на основу којих се издаје акредитација, критеријумима за утврђивање програма стручног усавршавања за поједине стручне области, условима и начину спровођења стручног усавршавања </w:t>
      </w:r>
      <w:r w:rsidRPr="00BF06F0">
        <w:rPr>
          <w:rFonts w:ascii="Times New Roman" w:hAnsi="Times New Roman" w:cs="Times New Roman"/>
          <w:sz w:val="24"/>
          <w:szCs w:val="24"/>
          <w:lang w:val="sr-Cyrl-CS"/>
        </w:rPr>
        <w:t>(</w:t>
      </w:r>
      <w:r w:rsidRPr="00BF06F0">
        <w:rPr>
          <w:rFonts w:ascii="Times New Roman" w:hAnsi="Times New Roman" w:cs="Times New Roman"/>
          <w:sz w:val="24"/>
          <w:szCs w:val="24"/>
          <w:shd w:val="clear" w:color="auto" w:fill="FFFFFF"/>
        </w:rPr>
        <w:t>„Службени гласник РС", број 10</w:t>
      </w:r>
      <w:r w:rsidRPr="00BF06F0">
        <w:rPr>
          <w:rFonts w:ascii="Times New Roman" w:hAnsi="Times New Roman" w:cs="Times New Roman"/>
          <w:sz w:val="24"/>
          <w:szCs w:val="24"/>
          <w:shd w:val="clear" w:color="auto" w:fill="FFFFFF"/>
          <w:lang w:val="sr-Cyrl-CS"/>
        </w:rPr>
        <w:t>5</w:t>
      </w:r>
      <w:r w:rsidRPr="00BF06F0">
        <w:rPr>
          <w:rFonts w:ascii="Times New Roman" w:hAnsi="Times New Roman" w:cs="Times New Roman"/>
          <w:sz w:val="24"/>
          <w:szCs w:val="24"/>
          <w:shd w:val="clear" w:color="auto" w:fill="FFFFFF"/>
        </w:rPr>
        <w:t>/2020)</w:t>
      </w:r>
      <w:r w:rsidRPr="00BF06F0">
        <w:rPr>
          <w:rFonts w:ascii="Times New Roman" w:hAnsi="Times New Roman" w:cs="Times New Roman"/>
          <w:sz w:val="24"/>
          <w:szCs w:val="24"/>
          <w:shd w:val="clear" w:color="auto" w:fill="FFFFFF"/>
          <w:lang w:val="sr-Cyrl-CS"/>
        </w:rPr>
        <w:t xml:space="preserve"> од</w:t>
      </w:r>
      <w:r w:rsidRPr="00BF06F0">
        <w:rPr>
          <w:rFonts w:ascii="Times New Roman" w:hAnsi="Times New Roman" w:cs="Times New Roman"/>
          <w:sz w:val="24"/>
          <w:szCs w:val="24"/>
          <w:shd w:val="clear" w:color="auto" w:fill="FFFFFF"/>
        </w:rPr>
        <w:t xml:space="preserve"> </w:t>
      </w:r>
      <w:r w:rsidRPr="00BF06F0">
        <w:rPr>
          <w:rFonts w:ascii="Times New Roman" w:hAnsi="Times New Roman" w:cs="Times New Roman"/>
          <w:sz w:val="24"/>
          <w:szCs w:val="24"/>
          <w:shd w:val="clear" w:color="auto" w:fill="FFFFFF"/>
          <w:lang w:val="sr-Cyrl-CS"/>
        </w:rPr>
        <w:t>5</w:t>
      </w:r>
      <w:r w:rsidRPr="00BF06F0">
        <w:rPr>
          <w:rFonts w:ascii="Times New Roman" w:hAnsi="Times New Roman" w:cs="Times New Roman"/>
          <w:sz w:val="24"/>
          <w:szCs w:val="24"/>
          <w:shd w:val="clear" w:color="auto" w:fill="FFFFFF"/>
        </w:rPr>
        <w:t>.8.2020. године</w:t>
      </w:r>
      <w:r w:rsidRPr="00BF06F0">
        <w:rPr>
          <w:rFonts w:ascii="Times New Roman" w:eastAsia="Times New Roman" w:hAnsi="Times New Roman" w:cs="Times New Roman"/>
          <w:sz w:val="24"/>
          <w:szCs w:val="24"/>
          <w:lang w:val="sr-Cyrl-CS"/>
        </w:rPr>
        <w:t>;</w:t>
      </w:r>
    </w:p>
    <w:p w14:paraId="6F0025DA" w14:textId="77777777" w:rsidR="00E3214B" w:rsidRPr="00BF06F0" w:rsidRDefault="00E3214B" w:rsidP="00E3214B">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Израђен Предлог правилника о условима за избор, начин и поступак избора чланова комисије, право и висину накнаде за рад у комисији за утврђивање</w:t>
      </w:r>
      <w:r w:rsidRPr="00BF06F0">
        <w:rPr>
          <w:rFonts w:ascii="Times New Roman" w:eastAsia="Times New Roman" w:hAnsi="Times New Roman" w:cs="Times New Roman"/>
          <w:sz w:val="24"/>
          <w:szCs w:val="24"/>
          <w:lang w:val="sr-Cyrl-CS"/>
        </w:rPr>
        <w:br/>
        <w:t>професионалне одговорности лиценцираних лица;</w:t>
      </w:r>
    </w:p>
    <w:p w14:paraId="73B916C6" w14:textId="77777777" w:rsidR="00E3214B" w:rsidRPr="00BF06F0" w:rsidRDefault="00E3214B" w:rsidP="00E3214B">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Израђен Предлог уредбе о локацијским условима</w:t>
      </w:r>
      <w:r w:rsidRPr="00BF06F0">
        <w:rPr>
          <w:rFonts w:ascii="Times New Roman" w:eastAsia="Times New Roman" w:hAnsi="Times New Roman" w:cs="Times New Roman"/>
          <w:sz w:val="24"/>
          <w:szCs w:val="24"/>
          <w:lang w:val="sr-Latn-RS"/>
        </w:rPr>
        <w:t xml:space="preserve"> </w:t>
      </w:r>
      <w:r w:rsidRPr="00BF06F0">
        <w:rPr>
          <w:rFonts w:ascii="Times New Roman" w:eastAsia="Times New Roman" w:hAnsi="Times New Roman" w:cs="Times New Roman"/>
          <w:sz w:val="24"/>
          <w:szCs w:val="24"/>
          <w:lang w:val="sr-Cyrl-RS"/>
        </w:rPr>
        <w:t>и послат на усвајање В</w:t>
      </w:r>
      <w:r w:rsidRPr="00BF06F0">
        <w:rPr>
          <w:rFonts w:ascii="Times New Roman" w:eastAsia="Times New Roman" w:hAnsi="Times New Roman" w:cs="Times New Roman"/>
          <w:sz w:val="24"/>
          <w:szCs w:val="24"/>
          <w:lang w:val="sr-Cyrl-CS"/>
        </w:rPr>
        <w:t>л</w:t>
      </w:r>
      <w:r w:rsidRPr="00BF06F0">
        <w:rPr>
          <w:rFonts w:ascii="Times New Roman" w:eastAsia="Times New Roman" w:hAnsi="Times New Roman" w:cs="Times New Roman"/>
          <w:sz w:val="24"/>
          <w:szCs w:val="24"/>
          <w:lang w:val="sr-Cyrl-RS"/>
        </w:rPr>
        <w:t>ади</w:t>
      </w:r>
      <w:r w:rsidRPr="00BF06F0">
        <w:rPr>
          <w:rFonts w:ascii="Times New Roman" w:eastAsia="Times New Roman" w:hAnsi="Times New Roman" w:cs="Times New Roman"/>
          <w:sz w:val="24"/>
          <w:szCs w:val="24"/>
          <w:lang w:val="sr-Cyrl-CS"/>
        </w:rPr>
        <w:t>;</w:t>
      </w:r>
    </w:p>
    <w:p w14:paraId="1EABB06E" w14:textId="77777777" w:rsidR="00E3214B" w:rsidRPr="00BF06F0" w:rsidRDefault="00E3214B" w:rsidP="00E3214B">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 xml:space="preserve">Израђен </w:t>
      </w:r>
      <w:r w:rsidRPr="00BF06F0">
        <w:rPr>
          <w:rFonts w:ascii="Times New Roman" w:eastAsia="Times New Roman" w:hAnsi="Times New Roman" w:cs="Times New Roman"/>
          <w:sz w:val="24"/>
          <w:szCs w:val="24"/>
          <w:lang w:val="sr-Cyrl-RS"/>
        </w:rPr>
        <w:t>Предлог правилника о поступку спровођења обједињене процедуре електронским путем, на усаглашавању са Министарством државне управе и локалне самоуправе;</w:t>
      </w:r>
    </w:p>
    <w:p w14:paraId="3B9C213C" w14:textId="77777777" w:rsidR="00E3214B" w:rsidRPr="00BF06F0" w:rsidRDefault="00E3214B" w:rsidP="00E3214B">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 xml:space="preserve">Израђен Предлог </w:t>
      </w:r>
      <w:r w:rsidRPr="00BF06F0">
        <w:rPr>
          <w:rFonts w:ascii="Times New Roman" w:eastAsia="Times New Roman" w:hAnsi="Times New Roman" w:cs="Times New Roman"/>
          <w:sz w:val="24"/>
          <w:szCs w:val="24"/>
          <w:lang w:val="ru-RU"/>
        </w:rPr>
        <w:t>правилника о вођењу службене евиденције о покренутим поступцима за озакоњење и издатим решењима о озакоњењу;</w:t>
      </w:r>
    </w:p>
    <w:p w14:paraId="6FB3DA41" w14:textId="77777777" w:rsidR="00E3214B" w:rsidRPr="00BF06F0" w:rsidRDefault="00E3214B" w:rsidP="00E3214B">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 xml:space="preserve">Израђен Предлог </w:t>
      </w:r>
      <w:r w:rsidRPr="00BF06F0">
        <w:rPr>
          <w:rFonts w:ascii="Times New Roman" w:hAnsi="Times New Roman" w:cs="Times New Roman"/>
          <w:sz w:val="24"/>
          <w:szCs w:val="24"/>
          <w:lang w:val="ru-RU"/>
        </w:rPr>
        <w:t>правилника о редоследу предузимања радњи у поступку озакоњења.</w:t>
      </w:r>
    </w:p>
    <w:p w14:paraId="61C8D92F" w14:textId="77777777" w:rsidR="00E3214B" w:rsidRPr="00BF06F0" w:rsidRDefault="00E3214B" w:rsidP="00E3214B">
      <w:p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highlight w:val="yellow"/>
          <w:lang w:val="sr-Cyrl-CS"/>
        </w:rPr>
      </w:pPr>
    </w:p>
    <w:p w14:paraId="608719DC" w14:textId="50EF5E69" w:rsidR="00E3214B" w:rsidRPr="00BF06F0" w:rsidRDefault="00E3214B" w:rsidP="00E3214B">
      <w:pPr>
        <w:tabs>
          <w:tab w:val="left" w:pos="450"/>
        </w:tabs>
        <w:spacing w:after="0" w:line="240" w:lineRule="auto"/>
        <w:contextualSpacing/>
        <w:jc w:val="both"/>
        <w:rPr>
          <w:rFonts w:ascii="Times New Roman" w:eastAsia="Times New Roman" w:hAnsi="Times New Roman" w:cs="Times New Roman"/>
          <w:b/>
          <w:sz w:val="24"/>
          <w:szCs w:val="24"/>
          <w:lang w:val="ru-RU"/>
        </w:rPr>
      </w:pPr>
      <w:r w:rsidRPr="00BF06F0">
        <w:rPr>
          <w:rFonts w:ascii="Times New Roman" w:eastAsia="Times New Roman" w:hAnsi="Times New Roman" w:cs="Times New Roman"/>
          <w:b/>
          <w:sz w:val="24"/>
          <w:szCs w:val="24"/>
          <w:lang w:val="ru-RU"/>
        </w:rPr>
        <w:lastRenderedPageBreak/>
        <w:t>Б) Остале активности</w:t>
      </w:r>
    </w:p>
    <w:p w14:paraId="39F7FF57" w14:textId="77777777" w:rsidR="00E3214B" w:rsidRPr="00BF06F0" w:rsidRDefault="00E3214B" w:rsidP="00E3214B">
      <w:pPr>
        <w:tabs>
          <w:tab w:val="left" w:pos="851"/>
        </w:tabs>
        <w:spacing w:after="0" w:line="240" w:lineRule="auto"/>
        <w:ind w:left="450" w:hanging="24"/>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Latn-CS"/>
        </w:rPr>
        <w:tab/>
        <w:t xml:space="preserve">1. </w:t>
      </w:r>
      <w:r w:rsidRPr="00BF06F0">
        <w:rPr>
          <w:rFonts w:ascii="Times New Roman" w:eastAsia="Times New Roman" w:hAnsi="Times New Roman" w:cs="Times New Roman"/>
          <w:sz w:val="24"/>
          <w:szCs w:val="24"/>
          <w:lang w:val="sr-Cyrl-CS"/>
        </w:rPr>
        <w:t>Закон о планирању и изградњи преведен на енглески језик и упућен Европској комисији ради провере усклађености са Директивом о признавању професионалних квалификација и Директивом о услугама, а након усвојеног Закона о изменама и допунама Закона о планирању и изградњи (,,Сл. гласник РС’’, бр. 09/20), чији је циљ доношења, између осталог био и усклађивање са наведеним ЕУ директивама.</w:t>
      </w:r>
    </w:p>
    <w:p w14:paraId="4BE33918" w14:textId="77777777" w:rsidR="00A2638A" w:rsidRPr="00BF06F0"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CS" w:eastAsia="x-none"/>
        </w:rPr>
      </w:pPr>
      <w:r w:rsidRPr="00BF06F0">
        <w:rPr>
          <w:rFonts w:ascii="Times New Roman" w:eastAsia="Times New Roman" w:hAnsi="Times New Roman" w:cs="Times New Roman"/>
          <w:b/>
          <w:bCs/>
          <w:i/>
          <w:iCs/>
          <w:sz w:val="24"/>
          <w:szCs w:val="24"/>
          <w:lang w:val="sr-Cyrl-CS" w:eastAsia="x-none"/>
        </w:rPr>
        <w:t>12.6 Сектор за просторно планирање и урбанизам</w:t>
      </w:r>
      <w:bookmarkEnd w:id="94"/>
      <w:r w:rsidRPr="00BF06F0">
        <w:rPr>
          <w:rFonts w:ascii="Times New Roman" w:eastAsia="Times New Roman" w:hAnsi="Times New Roman" w:cs="Times New Roman"/>
          <w:b/>
          <w:bCs/>
          <w:i/>
          <w:iCs/>
          <w:sz w:val="24"/>
          <w:szCs w:val="24"/>
          <w:lang w:val="sr-Cyrl-CS" w:eastAsia="x-none"/>
        </w:rPr>
        <w:t xml:space="preserve"> </w:t>
      </w:r>
    </w:p>
    <w:p w14:paraId="22A430C1" w14:textId="77777777" w:rsidR="004F2E91" w:rsidRPr="00BF06F0" w:rsidRDefault="004F2E91" w:rsidP="004F2E91">
      <w:pPr>
        <w:shd w:val="clear" w:color="auto" w:fill="FFFFFF"/>
        <w:spacing w:after="0" w:line="240" w:lineRule="auto"/>
        <w:ind w:right="27" w:firstLine="720"/>
        <w:jc w:val="both"/>
        <w:rPr>
          <w:rFonts w:ascii="Times New Roman" w:eastAsia="Times New Roman" w:hAnsi="Times New Roman" w:cs="Times New Roman"/>
          <w:sz w:val="24"/>
          <w:szCs w:val="24"/>
        </w:rPr>
      </w:pPr>
      <w:r w:rsidRPr="00BF06F0">
        <w:rPr>
          <w:rFonts w:ascii="Times New Roman" w:eastAsia="Times New Roman" w:hAnsi="Times New Roman" w:cs="Times New Roman"/>
          <w:sz w:val="24"/>
          <w:szCs w:val="24"/>
        </w:rPr>
        <w:t xml:space="preserve">У Сектору за просторно планирање и урбанизам, обављају </w:t>
      </w:r>
      <w:r w:rsidRPr="00BF06F0">
        <w:rPr>
          <w:rFonts w:ascii="Times New Roman" w:eastAsia="Times New Roman" w:hAnsi="Times New Roman" w:cs="Times New Roman"/>
          <w:sz w:val="24"/>
          <w:szCs w:val="24"/>
          <w:lang w:val="sr-Cyrl-CS"/>
        </w:rPr>
        <w:t xml:space="preserve">се </w:t>
      </w:r>
      <w:r w:rsidRPr="00BF06F0">
        <w:rPr>
          <w:rFonts w:ascii="Times New Roman" w:eastAsia="Times New Roman" w:hAnsi="Times New Roman" w:cs="Times New Roman"/>
          <w:sz w:val="24"/>
          <w:szCs w:val="24"/>
        </w:rPr>
        <w:t>послови који се односе на: просторно планирање</w:t>
      </w:r>
      <w:r w:rsidRPr="00BF06F0">
        <w:rPr>
          <w:rFonts w:ascii="Times New Roman" w:eastAsia="Times New Roman" w:hAnsi="Times New Roman" w:cs="Times New Roman"/>
          <w:sz w:val="24"/>
          <w:szCs w:val="24"/>
          <w:lang w:val="sr-Cyrl-RS"/>
        </w:rPr>
        <w:t xml:space="preserve"> и урбанизам</w:t>
      </w:r>
      <w:r w:rsidRPr="00BF06F0">
        <w:rPr>
          <w:rFonts w:ascii="Times New Roman" w:eastAsia="Times New Roman" w:hAnsi="Times New Roman" w:cs="Times New Roman"/>
          <w:sz w:val="24"/>
          <w:szCs w:val="24"/>
        </w:rPr>
        <w:t>; утврђивање услова за из</w:t>
      </w:r>
      <w:r w:rsidRPr="00BF06F0">
        <w:rPr>
          <w:rFonts w:ascii="Times New Roman" w:eastAsia="Times New Roman" w:hAnsi="Times New Roman" w:cs="Times New Roman"/>
          <w:sz w:val="24"/>
          <w:szCs w:val="24"/>
          <w:lang w:val="sr-Cyrl-RS"/>
        </w:rPr>
        <w:t>раду планских докумената</w:t>
      </w:r>
      <w:r w:rsidRPr="00BF06F0">
        <w:rPr>
          <w:rFonts w:ascii="Times New Roman" w:eastAsia="Times New Roman" w:hAnsi="Times New Roman" w:cs="Times New Roman"/>
          <w:sz w:val="24"/>
          <w:szCs w:val="24"/>
        </w:rPr>
        <w:t>; спровођење планских докумената; обављање других послова одређених законом.</w:t>
      </w:r>
    </w:p>
    <w:p w14:paraId="0FEF1117" w14:textId="77777777" w:rsidR="004F2E91" w:rsidRPr="00BF06F0" w:rsidRDefault="004F2E91" w:rsidP="004F2E91">
      <w:pPr>
        <w:shd w:val="clear" w:color="auto" w:fill="FFFFFF"/>
        <w:spacing w:after="0" w:line="240" w:lineRule="auto"/>
        <w:ind w:right="27" w:firstLine="720"/>
        <w:jc w:val="both"/>
        <w:rPr>
          <w:rFonts w:ascii="Times New Roman" w:eastAsia="Times New Roman" w:hAnsi="Times New Roman" w:cs="Times New Roman"/>
          <w:sz w:val="24"/>
          <w:szCs w:val="24"/>
        </w:rPr>
      </w:pPr>
    </w:p>
    <w:p w14:paraId="616F62F0" w14:textId="7193D5A7" w:rsidR="004F2E91" w:rsidRPr="00BF06F0" w:rsidRDefault="004F2E91" w:rsidP="004F2E91">
      <w:pPr>
        <w:shd w:val="clear" w:color="auto" w:fill="FFFFFF"/>
        <w:spacing w:after="0" w:line="240" w:lineRule="auto"/>
        <w:ind w:firstLine="720"/>
        <w:jc w:val="both"/>
        <w:rPr>
          <w:rFonts w:ascii="Times New Roman" w:eastAsia="Times New Roman" w:hAnsi="Times New Roman" w:cs="Times New Roman"/>
          <w:sz w:val="24"/>
          <w:szCs w:val="24"/>
        </w:rPr>
      </w:pPr>
      <w:r w:rsidRPr="00BF06F0">
        <w:rPr>
          <w:rFonts w:ascii="Times New Roman" w:eastAsia="Times New Roman" w:hAnsi="Times New Roman" w:cs="Times New Roman"/>
          <w:sz w:val="24"/>
          <w:szCs w:val="24"/>
          <w:lang w:val="sr-Cyrl-RS"/>
        </w:rPr>
        <w:t xml:space="preserve">Извршење наведених послова подразумева следеће послове и активности: </w:t>
      </w:r>
      <w:r w:rsidRPr="00BF06F0">
        <w:rPr>
          <w:rFonts w:ascii="Times New Roman" w:eastAsia="Times New Roman" w:hAnsi="Times New Roman" w:cs="Times New Roman"/>
          <w:sz w:val="24"/>
          <w:szCs w:val="24"/>
          <w:lang w:val="sr-Cyrl-CS"/>
        </w:rPr>
        <w:t xml:space="preserve">послови који се односе на </w:t>
      </w:r>
      <w:r w:rsidRPr="00BF06F0">
        <w:rPr>
          <w:rFonts w:ascii="Times New Roman" w:eastAsia="Times New Roman" w:hAnsi="Times New Roman" w:cs="Times New Roman"/>
          <w:sz w:val="24"/>
          <w:szCs w:val="24"/>
        </w:rPr>
        <w:t>припрему, координацију и праћење израде</w:t>
      </w:r>
      <w:r w:rsidRPr="00BF06F0">
        <w:rPr>
          <w:rFonts w:ascii="Times New Roman" w:eastAsia="Times New Roman" w:hAnsi="Times New Roman" w:cs="Times New Roman"/>
          <w:sz w:val="24"/>
          <w:szCs w:val="24"/>
          <w:lang w:val="sr-Cyrl-CS"/>
        </w:rPr>
        <w:t>:</w:t>
      </w:r>
      <w:r w:rsidRPr="00BF06F0">
        <w:rPr>
          <w:rFonts w:ascii="Times New Roman" w:eastAsia="Times New Roman" w:hAnsi="Times New Roman" w:cs="Times New Roman"/>
          <w:sz w:val="24"/>
          <w:szCs w:val="24"/>
        </w:rPr>
        <w:t xml:space="preserve"> Просторног плана Републике Србије и програма имплементације Просторног плана Републике Србије, регионалних просторних планова и програма имплементације регионалних просторних планова, просторних планова подручја посебне намене; пружање стручне помоћи и припремање извода из Просторног плана Републике Србије, регионалних просторних планова, просторних планова подручја посебне намене за потребе израде просторних планова јединица локалне самоуправе; успостављање јединственог система показатеља за просторно планирање у складу са системом ESPON; успостављање и развој информационог система о стању у простору за потребе израде годишњег извештаја о остваривању Просторног плана Републике Србије и извештаја о стању у простору Републике Србије;</w:t>
      </w:r>
      <w:r w:rsidRPr="00BF06F0">
        <w:rPr>
          <w:rFonts w:ascii="Times New Roman" w:eastAsia="Times New Roman" w:hAnsi="Times New Roman" w:cs="Times New Roman"/>
          <w:sz w:val="24"/>
          <w:szCs w:val="24"/>
          <w:lang w:val="sr-Cyrl-RS"/>
        </w:rPr>
        <w:t xml:space="preserve"> успостављање и развој инфраструктуре просторних информација у складу са </w:t>
      </w:r>
      <w:r w:rsidRPr="00BF06F0">
        <w:rPr>
          <w:rFonts w:ascii="Times New Roman" w:eastAsia="Times New Roman" w:hAnsi="Times New Roman" w:cs="Times New Roman"/>
          <w:sz w:val="24"/>
          <w:szCs w:val="24"/>
          <w:lang w:val="sr-Latn-RS"/>
        </w:rPr>
        <w:t>INSPIRE</w:t>
      </w:r>
      <w:r w:rsidRPr="00BF06F0">
        <w:rPr>
          <w:rFonts w:ascii="Times New Roman" w:eastAsia="Times New Roman" w:hAnsi="Times New Roman" w:cs="Times New Roman"/>
          <w:sz w:val="24"/>
          <w:szCs w:val="24"/>
          <w:lang w:val="sr-Cyrl-RS"/>
        </w:rPr>
        <w:t xml:space="preserve"> директивом;</w:t>
      </w:r>
      <w:r w:rsidRPr="00BF06F0">
        <w:rPr>
          <w:rFonts w:ascii="Times New Roman" w:eastAsia="Times New Roman" w:hAnsi="Times New Roman" w:cs="Times New Roman"/>
          <w:sz w:val="24"/>
          <w:szCs w:val="24"/>
        </w:rPr>
        <w:t xml:space="preserve"> вођење </w:t>
      </w:r>
      <w:r w:rsidRPr="00BF06F0">
        <w:rPr>
          <w:rFonts w:ascii="Times New Roman" w:eastAsia="Times New Roman" w:hAnsi="Times New Roman" w:cs="Times New Roman"/>
          <w:sz w:val="24"/>
          <w:szCs w:val="24"/>
          <w:lang w:val="sr-Cyrl-RS"/>
        </w:rPr>
        <w:t xml:space="preserve">базе података о планским документима заснованој на географским информационим системима; обезбеђивање доступности информација о пласнким документима на интернету. У Сектору за просторно планирање и урбанизам се обављају послови </w:t>
      </w:r>
      <w:r w:rsidRPr="00BF06F0">
        <w:rPr>
          <w:rFonts w:ascii="Times New Roman" w:eastAsia="Times New Roman" w:hAnsi="Times New Roman" w:cs="Times New Roman"/>
          <w:sz w:val="24"/>
          <w:szCs w:val="24"/>
        </w:rPr>
        <w:t>стручн</w:t>
      </w:r>
      <w:r w:rsidRPr="00BF06F0">
        <w:rPr>
          <w:rFonts w:ascii="Times New Roman" w:eastAsia="Times New Roman" w:hAnsi="Times New Roman" w:cs="Times New Roman"/>
          <w:sz w:val="24"/>
          <w:szCs w:val="24"/>
          <w:lang w:val="sr-Cyrl-RS"/>
        </w:rPr>
        <w:t>е контроле планских докумената из надл</w:t>
      </w:r>
      <w:r w:rsidRPr="00BF06F0">
        <w:rPr>
          <w:rFonts w:ascii="Times New Roman" w:eastAsia="Times New Roman" w:hAnsi="Times New Roman" w:cs="Times New Roman"/>
          <w:sz w:val="24"/>
          <w:szCs w:val="24"/>
          <w:lang w:val="sr-Latn-RS"/>
        </w:rPr>
        <w:t>e</w:t>
      </w:r>
      <w:r w:rsidRPr="00BF06F0">
        <w:rPr>
          <w:rFonts w:ascii="Times New Roman" w:eastAsia="Times New Roman" w:hAnsi="Times New Roman" w:cs="Times New Roman"/>
          <w:sz w:val="24"/>
          <w:szCs w:val="24"/>
          <w:lang w:val="sr-Cyrl-RS"/>
        </w:rPr>
        <w:t xml:space="preserve">жности Републике Србије; контроле усклађености планских докумената за које је надлежно Министарство грађевинарства, саобраћаја и инфраструктуре у складу са Законом о планирању и изградњи; </w:t>
      </w:r>
      <w:r w:rsidRPr="00BF06F0">
        <w:rPr>
          <w:rFonts w:ascii="Times New Roman" w:eastAsia="Times New Roman" w:hAnsi="Times New Roman" w:cs="Times New Roman"/>
          <w:sz w:val="24"/>
          <w:szCs w:val="24"/>
        </w:rPr>
        <w:t>припреме аката за документе</w:t>
      </w:r>
      <w:r w:rsidRPr="00BF06F0">
        <w:rPr>
          <w:rFonts w:ascii="Times New Roman" w:eastAsia="Times New Roman" w:hAnsi="Times New Roman" w:cs="Times New Roman"/>
          <w:sz w:val="24"/>
          <w:szCs w:val="24"/>
          <w:lang w:val="sr-Cyrl-RS"/>
        </w:rPr>
        <w:t xml:space="preserve"> просторног планирања из надлежности Републике Србије (одлука о изради и уредба о утврђивању докумената просторног планирања, нацрт Закона о Просторном плану Републике Србије)</w:t>
      </w:r>
      <w:r w:rsidRPr="00BF06F0">
        <w:rPr>
          <w:rFonts w:ascii="Times New Roman" w:eastAsia="Times New Roman" w:hAnsi="Times New Roman" w:cs="Times New Roman"/>
          <w:sz w:val="24"/>
          <w:szCs w:val="24"/>
        </w:rPr>
        <w:t>; спровођење поступка раног јавног увида и јавног увида у планске документе из надлежности Републике Србије;</w:t>
      </w:r>
      <w:r w:rsidRPr="00BF06F0">
        <w:rPr>
          <w:rFonts w:ascii="Times New Roman" w:eastAsia="Times New Roman" w:hAnsi="Times New Roman" w:cs="Times New Roman"/>
          <w:sz w:val="24"/>
          <w:szCs w:val="24"/>
          <w:lang w:val="sr-Cyrl-RS"/>
        </w:rPr>
        <w:t xml:space="preserve"> припреме, координације и праћење израде националне политике одрживог урбаног развоја;</w:t>
      </w:r>
      <w:r w:rsidRPr="00BF06F0">
        <w:rPr>
          <w:rFonts w:ascii="Times New Roman" w:eastAsia="Times New Roman" w:hAnsi="Times New Roman" w:cs="Times New Roman"/>
          <w:sz w:val="24"/>
          <w:szCs w:val="24"/>
        </w:rPr>
        <w:t xml:space="preserve"> давање сагласности на генерални урбанистички план и урбанистички план који се израђује у обухвату плана подручја посебне намене унутар граница проглашеног или заштићеног природног добра; пружање стручне помоћи у припремању и доношењу урбанистичких планова; давање предлога за именовање чланова комисије за планове јединица локалне самооуправе; учествовање у раду комисија за планове јединица локалне самоуправе и пружање стручне помоћи комисијама за планове јединица локалне самоуправе; давање података и услова за израду планских докумената по захтеву носиоца израде плана, </w:t>
      </w:r>
      <w:r w:rsidRPr="00BF06F0">
        <w:rPr>
          <w:rFonts w:ascii="Times New Roman" w:eastAsia="Times New Roman" w:hAnsi="Times New Roman" w:cs="Times New Roman"/>
          <w:sz w:val="24"/>
          <w:szCs w:val="24"/>
        </w:rPr>
        <w:lastRenderedPageBreak/>
        <w:t xml:space="preserve">као и друге документације од значаја за израду планског документа; вођење евиденције о урбанистичким плановима за које је издата сагласност министра надлежног за послове урбанизма; учествовање у припреми стручних основа за израду прописа у области планирања и уређења простора и насеља; стручна провера планске документације за утврђивање јавног интереса; давање мишљења о </w:t>
      </w:r>
      <w:r w:rsidRPr="00BF06F0">
        <w:rPr>
          <w:rFonts w:ascii="Times New Roman" w:eastAsia="Times New Roman" w:hAnsi="Times New Roman" w:cs="Times New Roman"/>
          <w:sz w:val="24"/>
          <w:szCs w:val="24"/>
          <w:lang w:val="sr-Cyrl-RS"/>
        </w:rPr>
        <w:t>исправности</w:t>
      </w:r>
      <w:r w:rsidRPr="00BF06F0">
        <w:rPr>
          <w:rFonts w:ascii="Times New Roman" w:eastAsia="Times New Roman" w:hAnsi="Times New Roman" w:cs="Times New Roman"/>
          <w:sz w:val="24"/>
          <w:szCs w:val="24"/>
        </w:rPr>
        <w:t xml:space="preserve"> планске документације за утврђивање јавног интереса; праћење и анализа примене прописа у области планирања урбаног развоја; предлагање и извршавање мера за унапређење стања у простору и насељима Републике</w:t>
      </w:r>
      <w:r w:rsidRPr="00BF06F0">
        <w:rPr>
          <w:rFonts w:ascii="Times New Roman" w:eastAsia="Times New Roman" w:hAnsi="Times New Roman" w:cs="Times New Roman"/>
          <w:sz w:val="24"/>
          <w:szCs w:val="24"/>
          <w:lang w:val="sr-Cyrl-CS"/>
        </w:rPr>
        <w:t xml:space="preserve"> Србије</w:t>
      </w:r>
      <w:r w:rsidRPr="00BF06F0">
        <w:rPr>
          <w:rFonts w:ascii="Times New Roman" w:eastAsia="Times New Roman" w:hAnsi="Times New Roman" w:cs="Times New Roman"/>
          <w:sz w:val="24"/>
          <w:szCs w:val="24"/>
        </w:rPr>
        <w:t>; су/финансирање израде урбанистичких планова; други послови</w:t>
      </w:r>
      <w:r w:rsidRPr="00BF06F0">
        <w:rPr>
          <w:rFonts w:ascii="Times New Roman" w:eastAsia="Times New Roman" w:hAnsi="Times New Roman" w:cs="Times New Roman"/>
          <w:sz w:val="24"/>
          <w:szCs w:val="24"/>
          <w:lang w:val="sr-Cyrl-CS"/>
        </w:rPr>
        <w:t xml:space="preserve"> из делокруга Сектора</w:t>
      </w:r>
      <w:r w:rsidRPr="00BF06F0">
        <w:rPr>
          <w:rFonts w:ascii="Times New Roman" w:eastAsia="Times New Roman" w:hAnsi="Times New Roman" w:cs="Times New Roman"/>
          <w:sz w:val="24"/>
          <w:szCs w:val="24"/>
        </w:rPr>
        <w:t>.</w:t>
      </w:r>
    </w:p>
    <w:p w14:paraId="09338B40" w14:textId="54FA25E5" w:rsidR="004F2E91" w:rsidRPr="00BF06F0" w:rsidRDefault="004F2E91" w:rsidP="001311A3">
      <w:pPr>
        <w:shd w:val="clear" w:color="auto" w:fill="FFFFFF"/>
        <w:spacing w:after="0" w:line="240" w:lineRule="auto"/>
        <w:jc w:val="both"/>
        <w:rPr>
          <w:rFonts w:ascii="Times New Roman" w:eastAsia="Times New Roman" w:hAnsi="Times New Roman" w:cs="Times New Roman"/>
          <w:sz w:val="24"/>
          <w:szCs w:val="24"/>
          <w:lang w:val="sr-Cyrl-RS"/>
        </w:rPr>
      </w:pPr>
    </w:p>
    <w:p w14:paraId="30D2BD93" w14:textId="3277B68B" w:rsidR="004F2E91" w:rsidRPr="00BF06F0" w:rsidRDefault="004F2E91" w:rsidP="00206BB7">
      <w:pPr>
        <w:tabs>
          <w:tab w:val="left" w:pos="284"/>
        </w:tabs>
        <w:spacing w:after="0" w:line="240" w:lineRule="auto"/>
        <w:jc w:val="center"/>
        <w:rPr>
          <w:rFonts w:ascii="Times New Roman" w:eastAsia="Calibri" w:hAnsi="Times New Roman" w:cs="Times New Roman"/>
          <w:sz w:val="24"/>
          <w:szCs w:val="24"/>
          <w:lang w:val="sr-Cyrl-CS"/>
        </w:rPr>
      </w:pPr>
      <w:r w:rsidRPr="00BF06F0">
        <w:rPr>
          <w:rFonts w:ascii="Times New Roman" w:eastAsia="Times New Roman" w:hAnsi="Times New Roman" w:cs="Times New Roman"/>
          <w:b/>
          <w:sz w:val="24"/>
          <w:szCs w:val="24"/>
          <w:lang w:val="sr-Cyrl-CS"/>
        </w:rPr>
        <w:t>ОДЕЉЕЊЕ ЗА ПРОСТОРНО ПЛАНИРАЊЕ</w:t>
      </w:r>
      <w:r w:rsidRPr="00BF06F0">
        <w:rPr>
          <w:rFonts w:ascii="Times New Roman" w:eastAsia="Times New Roman" w:hAnsi="Times New Roman" w:cs="Times New Roman"/>
          <w:b/>
          <w:sz w:val="24"/>
          <w:szCs w:val="24"/>
        </w:rPr>
        <w:t xml:space="preserve"> </w:t>
      </w:r>
    </w:p>
    <w:p w14:paraId="1FBF82E7" w14:textId="77777777" w:rsidR="004F2E91" w:rsidRPr="00BF06F0" w:rsidRDefault="004F2E91" w:rsidP="004F2E91">
      <w:pPr>
        <w:spacing w:after="0"/>
        <w:jc w:val="both"/>
        <w:rPr>
          <w:rFonts w:ascii="Times New Roman" w:eastAsia="Calibri" w:hAnsi="Times New Roman" w:cs="Times New Roman"/>
          <w:sz w:val="24"/>
          <w:szCs w:val="24"/>
          <w:lang w:val="sr-Cyrl-CS"/>
        </w:rPr>
      </w:pPr>
    </w:p>
    <w:p w14:paraId="08552BA8" w14:textId="309A4CCB" w:rsidR="00415BBE" w:rsidRPr="00BF06F0" w:rsidRDefault="00415BBE" w:rsidP="00415BBE">
      <w:pPr>
        <w:spacing w:after="200" w:line="276" w:lineRule="auto"/>
        <w:ind w:firstLine="720"/>
        <w:contextualSpacing/>
        <w:rPr>
          <w:rFonts w:ascii="Times New Roman" w:eastAsia="Times New Roman" w:hAnsi="Times New Roman" w:cs="Times New Roman"/>
          <w:b/>
          <w:sz w:val="24"/>
          <w:szCs w:val="24"/>
          <w:lang w:val="sr-Cyrl-CS"/>
        </w:rPr>
      </w:pPr>
      <w:r w:rsidRPr="00BF06F0">
        <w:rPr>
          <w:rFonts w:ascii="Times New Roman" w:eastAsia="Times New Roman" w:hAnsi="Times New Roman" w:cs="Times New Roman"/>
          <w:b/>
          <w:sz w:val="24"/>
          <w:szCs w:val="24"/>
          <w:lang w:val="sr-Cyrl-CS"/>
        </w:rPr>
        <w:t xml:space="preserve">У периоду </w:t>
      </w:r>
      <w:r w:rsidRPr="00BF06F0">
        <w:rPr>
          <w:rFonts w:ascii="Times New Roman" w:eastAsia="Times New Roman" w:hAnsi="Times New Roman" w:cs="Times New Roman"/>
          <w:b/>
          <w:bCs/>
          <w:sz w:val="24"/>
          <w:szCs w:val="24"/>
          <w:lang w:val="sr-Cyrl-RS"/>
        </w:rPr>
        <w:t xml:space="preserve">јануар - </w:t>
      </w:r>
      <w:r w:rsidR="00911493" w:rsidRPr="00BF06F0">
        <w:rPr>
          <w:rFonts w:ascii="Times New Roman" w:eastAsia="Times New Roman" w:hAnsi="Times New Roman" w:cs="Times New Roman"/>
          <w:b/>
          <w:bCs/>
          <w:sz w:val="24"/>
          <w:szCs w:val="24"/>
          <w:lang w:val="sr-Cyrl-CS"/>
        </w:rPr>
        <w:t>децембар</w:t>
      </w:r>
      <w:r w:rsidRPr="00BF06F0">
        <w:rPr>
          <w:rFonts w:ascii="Times New Roman" w:eastAsia="Times New Roman" w:hAnsi="Times New Roman" w:cs="Times New Roman"/>
          <w:b/>
          <w:bCs/>
          <w:sz w:val="24"/>
          <w:szCs w:val="24"/>
          <w:lang w:val="sr-Cyrl-RS"/>
        </w:rPr>
        <w:t xml:space="preserve"> 2</w:t>
      </w:r>
      <w:r w:rsidRPr="00BF06F0">
        <w:rPr>
          <w:rFonts w:ascii="Times New Roman" w:eastAsia="Times New Roman" w:hAnsi="Times New Roman" w:cs="Times New Roman"/>
          <w:b/>
          <w:bCs/>
          <w:sz w:val="24"/>
          <w:szCs w:val="24"/>
          <w:lang w:val="sr-Latn-RS"/>
        </w:rPr>
        <w:t>01</w:t>
      </w:r>
      <w:r w:rsidRPr="00BF06F0">
        <w:rPr>
          <w:rFonts w:ascii="Times New Roman" w:eastAsia="Times New Roman" w:hAnsi="Times New Roman" w:cs="Times New Roman"/>
          <w:b/>
          <w:bCs/>
          <w:sz w:val="24"/>
          <w:szCs w:val="24"/>
          <w:lang w:val="sr-Cyrl-RS"/>
        </w:rPr>
        <w:t>9</w:t>
      </w:r>
      <w:r w:rsidRPr="00BF06F0">
        <w:rPr>
          <w:rFonts w:ascii="Times New Roman" w:eastAsia="Times New Roman" w:hAnsi="Times New Roman" w:cs="Times New Roman"/>
          <w:b/>
          <w:sz w:val="24"/>
          <w:szCs w:val="24"/>
          <w:lang w:val="sr-Cyrl-CS"/>
        </w:rPr>
        <w:t>. године, обављали су се следећи послови:</w:t>
      </w:r>
    </w:p>
    <w:p w14:paraId="10E80723" w14:textId="77777777" w:rsidR="003137CE" w:rsidRPr="00BF06F0" w:rsidRDefault="003137CE" w:rsidP="003137CE">
      <w:pPr>
        <w:spacing w:after="0"/>
        <w:jc w:val="both"/>
        <w:rPr>
          <w:rFonts w:ascii="Times New Roman" w:eastAsia="Calibri" w:hAnsi="Times New Roman" w:cs="Times New Roman"/>
          <w:sz w:val="24"/>
          <w:szCs w:val="24"/>
          <w:u w:val="single"/>
          <w:lang w:val="sr-Cyrl-CS"/>
        </w:rPr>
      </w:pPr>
      <w:r w:rsidRPr="00BF06F0">
        <w:rPr>
          <w:rFonts w:ascii="Times New Roman" w:eastAsia="Calibri" w:hAnsi="Times New Roman" w:cs="Times New Roman"/>
          <w:sz w:val="24"/>
          <w:szCs w:val="24"/>
          <w:u w:val="single"/>
        </w:rPr>
        <w:t xml:space="preserve">I </w:t>
      </w:r>
      <w:r w:rsidRPr="00BF06F0">
        <w:rPr>
          <w:rFonts w:ascii="Times New Roman" w:eastAsia="Calibri" w:hAnsi="Times New Roman" w:cs="Times New Roman"/>
          <w:sz w:val="24"/>
          <w:szCs w:val="24"/>
          <w:u w:val="single"/>
          <w:lang w:val="sr-Cyrl-CS"/>
        </w:rPr>
        <w:t>Просторно-планска документација</w:t>
      </w:r>
    </w:p>
    <w:p w14:paraId="30667447" w14:textId="77777777" w:rsidR="003137CE" w:rsidRPr="00BF06F0" w:rsidRDefault="003137CE" w:rsidP="003137CE">
      <w:pPr>
        <w:tabs>
          <w:tab w:val="left" w:pos="567"/>
        </w:tabs>
        <w:spacing w:after="0" w:line="240" w:lineRule="auto"/>
        <w:jc w:val="both"/>
        <w:rPr>
          <w:rFonts w:ascii="Times New Roman" w:eastAsia="Times New Roman" w:hAnsi="Times New Roman" w:cs="Times New Roman"/>
          <w:sz w:val="24"/>
          <w:szCs w:val="24"/>
          <w:lang w:val="sr-Cyrl-CS"/>
        </w:rPr>
      </w:pPr>
      <w:r w:rsidRPr="00BF06F0">
        <w:rPr>
          <w:rFonts w:ascii="Times New Roman" w:eastAsia="Calibri" w:hAnsi="Times New Roman" w:cs="Times New Roman"/>
          <w:sz w:val="24"/>
          <w:szCs w:val="24"/>
          <w:lang w:val="sr-Cyrl-CS"/>
        </w:rPr>
        <w:t xml:space="preserve">На седницама Владе, донето је 15 </w:t>
      </w:r>
      <w:r w:rsidRPr="00BF06F0">
        <w:rPr>
          <w:rFonts w:ascii="Times New Roman" w:eastAsia="Times New Roman" w:hAnsi="Times New Roman" w:cs="Times New Roman"/>
          <w:sz w:val="24"/>
          <w:szCs w:val="24"/>
          <w:lang w:val="sr-Cyrl-CS"/>
        </w:rPr>
        <w:t>одлука и</w:t>
      </w:r>
      <w:r w:rsidRPr="00BF06F0">
        <w:rPr>
          <w:rFonts w:ascii="Times New Roman" w:eastAsia="Calibri" w:hAnsi="Times New Roman" w:cs="Times New Roman"/>
          <w:sz w:val="24"/>
          <w:szCs w:val="24"/>
          <w:lang w:val="sr-Cyrl-CS"/>
        </w:rPr>
        <w:t xml:space="preserve"> осам уредби, </w:t>
      </w:r>
      <w:r w:rsidRPr="00BF06F0">
        <w:rPr>
          <w:rFonts w:ascii="Times New Roman" w:eastAsia="Times New Roman" w:hAnsi="Times New Roman" w:cs="Times New Roman"/>
          <w:sz w:val="24"/>
          <w:szCs w:val="24"/>
          <w:lang w:val="sr-Cyrl-CS"/>
        </w:rPr>
        <w:t xml:space="preserve">којима се започиње или завршава израда просторних планова и све су објављене у Службеном гласнику РС. Такође, донета је једна стратегија, као и један закључак. Међу донетим одлукама је и Одлука о изради Просторног плана Републике Србије за период од 2021. до 20135. године. </w:t>
      </w:r>
    </w:p>
    <w:p w14:paraId="658781DC" w14:textId="77777777" w:rsidR="003137CE" w:rsidRPr="00BF06F0" w:rsidRDefault="003137CE" w:rsidP="003137CE">
      <w:pPr>
        <w:spacing w:after="0" w:line="240" w:lineRule="auto"/>
        <w:jc w:val="both"/>
        <w:rPr>
          <w:rFonts w:ascii="Times New Roman" w:eastAsia="Calibri" w:hAnsi="Times New Roman" w:cs="Times New Roman"/>
          <w:sz w:val="24"/>
          <w:szCs w:val="24"/>
          <w:lang w:val="sr-Cyrl-CS"/>
        </w:rPr>
      </w:pPr>
    </w:p>
    <w:p w14:paraId="1A8DCC5C" w14:textId="77777777" w:rsidR="003137CE" w:rsidRPr="00BF06F0" w:rsidRDefault="003137CE" w:rsidP="003137CE">
      <w:pPr>
        <w:spacing w:after="0" w:line="240" w:lineRule="auto"/>
        <w:jc w:val="both"/>
        <w:rPr>
          <w:rFonts w:ascii="Times New Roman" w:eastAsia="Times New Roman" w:hAnsi="Times New Roman" w:cs="Times New Roman"/>
          <w:sz w:val="24"/>
          <w:szCs w:val="24"/>
          <w:u w:val="single"/>
          <w:lang w:val="sr-Cyrl-CS"/>
        </w:rPr>
      </w:pPr>
      <w:r w:rsidRPr="00BF06F0">
        <w:rPr>
          <w:rFonts w:ascii="Times New Roman" w:eastAsia="Times New Roman" w:hAnsi="Times New Roman" w:cs="Times New Roman"/>
          <w:sz w:val="24"/>
          <w:szCs w:val="24"/>
          <w:u w:val="single"/>
        </w:rPr>
        <w:t xml:space="preserve">II </w:t>
      </w:r>
      <w:r w:rsidRPr="00BF06F0">
        <w:rPr>
          <w:rFonts w:ascii="Times New Roman" w:eastAsia="Times New Roman" w:hAnsi="Times New Roman" w:cs="Times New Roman"/>
          <w:sz w:val="24"/>
          <w:szCs w:val="24"/>
          <w:u w:val="single"/>
          <w:lang w:val="sr-Cyrl-CS"/>
        </w:rPr>
        <w:t>Стратешка процена утицаја на животну средину</w:t>
      </w:r>
    </w:p>
    <w:p w14:paraId="4CE5AD6D" w14:textId="77777777" w:rsidR="003137CE" w:rsidRPr="00BF06F0" w:rsidRDefault="003137CE" w:rsidP="003137CE">
      <w:pPr>
        <w:spacing w:after="0" w:line="240" w:lineRule="auto"/>
        <w:jc w:val="both"/>
        <w:rPr>
          <w:rFonts w:ascii="Times New Roman" w:eastAsia="Times New Roman" w:hAnsi="Times New Roman" w:cs="Times New Roman"/>
          <w:sz w:val="24"/>
          <w:szCs w:val="24"/>
          <w:u w:val="single"/>
          <w:lang w:val="sr-Cyrl-CS"/>
        </w:rPr>
      </w:pPr>
      <w:r w:rsidRPr="00BF06F0">
        <w:rPr>
          <w:rFonts w:ascii="Times New Roman" w:eastAsia="Times New Roman" w:hAnsi="Times New Roman" w:cs="Times New Roman"/>
          <w:sz w:val="24"/>
          <w:szCs w:val="24"/>
          <w:lang w:val="sr-Cyrl-CS"/>
        </w:rPr>
        <w:t>Донето је 11 одлука о изради стратешке процене утицаја просторних планова на животну средину и 3 одлуке о неприступању изради стратешке процене утицаја просторних планова на животну средину, сходно мишљењима министарства надлежног за питања животне средине. Све одлуке, објављене су у Службеном гласнику РС. Након доношења ових одлука, приступло се редовним активностима (рани  јавни увид и прикупљање услова, стручна контрола, јавни увид) ради доношења просторних планова на седницама Владе.</w:t>
      </w:r>
    </w:p>
    <w:p w14:paraId="223B1DCB" w14:textId="77777777" w:rsidR="003137CE" w:rsidRPr="00BF06F0" w:rsidRDefault="003137CE" w:rsidP="003137CE">
      <w:pPr>
        <w:spacing w:after="0" w:line="240" w:lineRule="auto"/>
        <w:jc w:val="both"/>
        <w:rPr>
          <w:rFonts w:ascii="Times New Roman" w:eastAsia="Calibri" w:hAnsi="Times New Roman" w:cs="Times New Roman"/>
          <w:sz w:val="24"/>
          <w:szCs w:val="24"/>
          <w:lang w:val="sr-Cyrl-CS"/>
        </w:rPr>
      </w:pPr>
    </w:p>
    <w:p w14:paraId="50F2BD80" w14:textId="77777777" w:rsidR="003137CE" w:rsidRPr="00BF06F0" w:rsidRDefault="003137CE" w:rsidP="003137CE">
      <w:pPr>
        <w:spacing w:after="0" w:line="240" w:lineRule="auto"/>
        <w:jc w:val="both"/>
        <w:rPr>
          <w:rFonts w:ascii="Times New Roman" w:eastAsia="Calibri" w:hAnsi="Times New Roman" w:cs="Times New Roman"/>
          <w:bCs/>
          <w:sz w:val="24"/>
          <w:szCs w:val="24"/>
          <w:u w:val="single"/>
          <w:lang w:val="sr-Cyrl-CS"/>
        </w:rPr>
      </w:pPr>
      <w:r w:rsidRPr="00BF06F0">
        <w:rPr>
          <w:rFonts w:ascii="Times New Roman" w:eastAsia="Times New Roman" w:hAnsi="Times New Roman" w:cs="Times New Roman"/>
          <w:sz w:val="24"/>
          <w:szCs w:val="24"/>
          <w:u w:val="single"/>
        </w:rPr>
        <w:t>III Јавни увид</w:t>
      </w:r>
      <w:r w:rsidRPr="00BF06F0">
        <w:rPr>
          <w:rFonts w:ascii="Times New Roman" w:eastAsia="Calibri" w:hAnsi="Times New Roman" w:cs="Times New Roman"/>
          <w:bCs/>
          <w:sz w:val="24"/>
          <w:szCs w:val="24"/>
          <w:u w:val="single"/>
          <w:lang w:val="sr-Cyrl-CS"/>
        </w:rPr>
        <w:t>/Рани јавни увид/Стручна контрола</w:t>
      </w:r>
    </w:p>
    <w:p w14:paraId="0B5CBFA7" w14:textId="77777777" w:rsidR="003137CE" w:rsidRPr="00BF06F0" w:rsidRDefault="003137CE" w:rsidP="003137CE">
      <w:pPr>
        <w:spacing w:after="0" w:line="240" w:lineRule="auto"/>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Одржано је преко 30</w:t>
      </w:r>
      <w:r w:rsidRPr="00BF06F0">
        <w:rPr>
          <w:rFonts w:ascii="Times New Roman" w:eastAsia="Times New Roman" w:hAnsi="Times New Roman" w:cs="Times New Roman"/>
          <w:sz w:val="24"/>
          <w:szCs w:val="24"/>
        </w:rPr>
        <w:t xml:space="preserve"> </w:t>
      </w:r>
      <w:r w:rsidRPr="00BF06F0">
        <w:rPr>
          <w:rFonts w:ascii="Times New Roman" w:eastAsia="Times New Roman" w:hAnsi="Times New Roman" w:cs="Times New Roman"/>
          <w:sz w:val="24"/>
          <w:szCs w:val="24"/>
          <w:lang w:val="sr-Cyrl-CS"/>
        </w:rPr>
        <w:t xml:space="preserve">отворених и затворених седница у току јавног увида у нацрте просторних планова и извештаја о стратешкој процени утицаја на животну средину, као и седнице комисије за рани јавни увид и за стручну контролу планских докумената. </w:t>
      </w:r>
    </w:p>
    <w:p w14:paraId="00312F95" w14:textId="77777777" w:rsidR="003137CE" w:rsidRPr="00BF06F0" w:rsidRDefault="003137CE" w:rsidP="003137CE">
      <w:pPr>
        <w:spacing w:after="0" w:line="240" w:lineRule="auto"/>
        <w:jc w:val="both"/>
        <w:rPr>
          <w:rFonts w:ascii="Times New Roman" w:eastAsia="Times New Roman" w:hAnsi="Times New Roman" w:cs="Times New Roman"/>
          <w:sz w:val="24"/>
          <w:szCs w:val="24"/>
          <w:u w:val="single"/>
        </w:rPr>
      </w:pPr>
    </w:p>
    <w:p w14:paraId="79FB064C" w14:textId="77777777" w:rsidR="003137CE" w:rsidRPr="00BF06F0" w:rsidRDefault="003137CE" w:rsidP="003137CE">
      <w:pPr>
        <w:spacing w:after="0" w:line="240" w:lineRule="auto"/>
        <w:jc w:val="both"/>
        <w:rPr>
          <w:rFonts w:ascii="Times New Roman" w:eastAsia="Times New Roman" w:hAnsi="Times New Roman" w:cs="Times New Roman"/>
          <w:sz w:val="24"/>
          <w:szCs w:val="24"/>
          <w:u w:val="single"/>
          <w:lang w:val="sr-Cyrl-CS"/>
        </w:rPr>
      </w:pPr>
      <w:r w:rsidRPr="00BF06F0">
        <w:rPr>
          <w:rFonts w:ascii="Times New Roman" w:eastAsia="Times New Roman" w:hAnsi="Times New Roman" w:cs="Times New Roman"/>
          <w:sz w:val="24"/>
          <w:szCs w:val="24"/>
          <w:u w:val="single"/>
        </w:rPr>
        <w:t xml:space="preserve">IV </w:t>
      </w:r>
      <w:r w:rsidRPr="00BF06F0">
        <w:rPr>
          <w:rFonts w:ascii="Times New Roman" w:eastAsia="Times New Roman" w:hAnsi="Times New Roman" w:cs="Times New Roman"/>
          <w:sz w:val="24"/>
          <w:szCs w:val="24"/>
          <w:u w:val="single"/>
          <w:lang w:val="sr-Cyrl-CS"/>
        </w:rPr>
        <w:t>Јавне набавке</w:t>
      </w:r>
    </w:p>
    <w:p w14:paraId="2E2D8108" w14:textId="77777777" w:rsidR="003137CE" w:rsidRPr="00BF06F0" w:rsidRDefault="003137CE" w:rsidP="003137CE">
      <w:pPr>
        <w:spacing w:after="0" w:line="240" w:lineRule="auto"/>
        <w:jc w:val="both"/>
        <w:rPr>
          <w:rFonts w:ascii="Times New Roman" w:eastAsia="Times New Roman" w:hAnsi="Times New Roman" w:cs="Times New Roman"/>
          <w:sz w:val="24"/>
          <w:szCs w:val="24"/>
          <w:u w:val="single"/>
          <w:lang w:val="sr-Cyrl-CS"/>
        </w:rPr>
      </w:pPr>
      <w:r w:rsidRPr="00BF06F0">
        <w:rPr>
          <w:rFonts w:ascii="Times New Roman" w:eastAsia="Times New Roman" w:hAnsi="Times New Roman" w:cs="Times New Roman"/>
          <w:sz w:val="24"/>
          <w:szCs w:val="24"/>
          <w:lang w:val="sr-Cyrl-CS"/>
        </w:rPr>
        <w:t xml:space="preserve">Спроведени су поступци јавних набавки за услуге израде четири просторна плана и једног урбанистичког пројекта, као и за израду Просторног плана Републике Србије (у Министарству грађевинарства, саобраћаја и инфраструктуре и у предузећима која финансирају израду одређених просторних планова). Једна јавна набавка спроведена је кроз оквирни споразум, по партијама, за израду три просторна плана. Поступак за једну партију је поновљен. </w:t>
      </w:r>
      <w:r w:rsidRPr="00BF06F0">
        <w:rPr>
          <w:rFonts w:ascii="Times New Roman" w:hAnsi="Times New Roman" w:cs="Times New Roman"/>
          <w:sz w:val="24"/>
          <w:szCs w:val="24"/>
          <w:lang w:val="sr-Cyrl-RS"/>
        </w:rPr>
        <w:t xml:space="preserve">Очекује се одабир обрађивача за израду пет измена и допуна планских докумената од стране ЈП „Путеви Србије”. Организовани су </w:t>
      </w:r>
      <w:r w:rsidRPr="00BF06F0">
        <w:rPr>
          <w:rFonts w:ascii="Times New Roman" w:hAnsi="Times New Roman" w:cs="Times New Roman"/>
          <w:sz w:val="24"/>
          <w:szCs w:val="24"/>
          <w:lang w:val="sr-Cyrl-RS"/>
        </w:rPr>
        <w:lastRenderedPageBreak/>
        <w:t xml:space="preserve">састанци ради припреме конкурсне документације за избор обрађивача за израду једног просторног плана у 2020. години. </w:t>
      </w:r>
    </w:p>
    <w:p w14:paraId="22BBD5AB" w14:textId="77777777" w:rsidR="003137CE" w:rsidRPr="00BF06F0" w:rsidRDefault="003137CE" w:rsidP="003137CE">
      <w:pPr>
        <w:spacing w:after="0" w:line="240" w:lineRule="auto"/>
        <w:jc w:val="both"/>
        <w:rPr>
          <w:rFonts w:ascii="Times New Roman" w:eastAsia="Times New Roman" w:hAnsi="Times New Roman" w:cs="Times New Roman"/>
          <w:strike/>
          <w:sz w:val="24"/>
          <w:szCs w:val="24"/>
          <w:u w:val="single"/>
        </w:rPr>
      </w:pPr>
    </w:p>
    <w:p w14:paraId="1B00B8B8" w14:textId="77777777" w:rsidR="003137CE" w:rsidRPr="00BF06F0" w:rsidRDefault="003137CE" w:rsidP="003137CE">
      <w:pPr>
        <w:spacing w:after="0"/>
        <w:jc w:val="both"/>
        <w:rPr>
          <w:rFonts w:ascii="Times New Roman" w:eastAsia="Calibri" w:hAnsi="Times New Roman" w:cs="Times New Roman"/>
          <w:sz w:val="24"/>
          <w:szCs w:val="24"/>
          <w:u w:val="single"/>
          <w:lang w:val="sr-Cyrl-CS"/>
        </w:rPr>
      </w:pPr>
      <w:r w:rsidRPr="00BF06F0">
        <w:rPr>
          <w:rFonts w:ascii="Times New Roman" w:eastAsia="Calibri" w:hAnsi="Times New Roman" w:cs="Times New Roman"/>
          <w:sz w:val="24"/>
          <w:szCs w:val="24"/>
          <w:u w:val="single"/>
        </w:rPr>
        <w:t xml:space="preserve">V </w:t>
      </w:r>
      <w:r w:rsidRPr="00BF06F0">
        <w:rPr>
          <w:rFonts w:ascii="Times New Roman" w:eastAsia="Calibri" w:hAnsi="Times New Roman" w:cs="Times New Roman"/>
          <w:sz w:val="24"/>
          <w:szCs w:val="24"/>
          <w:u w:val="single"/>
          <w:lang w:val="sr-Cyrl-CS"/>
        </w:rPr>
        <w:t>Остале активности</w:t>
      </w:r>
    </w:p>
    <w:p w14:paraId="05BB3C25" w14:textId="7B705A1F" w:rsidR="003137CE" w:rsidRPr="00BF06F0" w:rsidRDefault="003137CE" w:rsidP="006F1B60">
      <w:pPr>
        <w:numPr>
          <w:ilvl w:val="1"/>
          <w:numId w:val="79"/>
        </w:numPr>
        <w:spacing w:after="0" w:line="240" w:lineRule="auto"/>
        <w:ind w:left="0" w:firstLine="270"/>
        <w:jc w:val="both"/>
        <w:rPr>
          <w:sz w:val="24"/>
          <w:szCs w:val="24"/>
          <w:lang w:val="sr-Cyrl-CS"/>
        </w:rPr>
      </w:pPr>
      <w:r w:rsidRPr="00BF06F0">
        <w:rPr>
          <w:rFonts w:ascii="Times New Roman" w:eastAsia="Calibri" w:hAnsi="Times New Roman" w:cs="Times New Roman"/>
          <w:sz w:val="24"/>
          <w:szCs w:val="24"/>
          <w:lang w:val="sr-Cyrl-CS"/>
        </w:rPr>
        <w:t xml:space="preserve">Редовно се одржавају састанци у вези са израдом просторних планова, који су у активној фази (са инвеститорима и обрађивачима просторних планова, као и заинтересованим странама, другим министарствима,...). Обављане су активности везане за потврђивање </w:t>
      </w:r>
      <w:r w:rsidRPr="00BF06F0">
        <w:rPr>
          <w:rFonts w:ascii="Times New Roman" w:eastAsia="Calibri" w:hAnsi="Times New Roman" w:cs="Times New Roman"/>
          <w:sz w:val="24"/>
          <w:szCs w:val="24"/>
        </w:rPr>
        <w:t>31</w:t>
      </w:r>
      <w:r w:rsidRPr="00BF06F0">
        <w:rPr>
          <w:rFonts w:ascii="Times New Roman" w:eastAsia="Calibri" w:hAnsi="Times New Roman" w:cs="Times New Roman"/>
          <w:sz w:val="24"/>
          <w:szCs w:val="24"/>
          <w:lang w:val="sr-Cyrl-CS"/>
        </w:rPr>
        <w:t xml:space="preserve"> урбанистичког пројеката, док је 17 у поступку. Узето је учешће на више радионица и скупова: </w:t>
      </w:r>
      <w:r w:rsidRPr="00BF06F0">
        <w:rPr>
          <w:rFonts w:ascii="Times New Roman" w:eastAsia="Times New Roman" w:hAnsi="Times New Roman" w:cs="Times New Roman"/>
          <w:sz w:val="24"/>
          <w:szCs w:val="24"/>
          <w:lang w:val="sr-Cyrl-CS"/>
        </w:rPr>
        <w:t xml:space="preserve">Учешће на Првој националној радионици у оквиру Пројекта ConnectGREEN, у Београду; </w:t>
      </w:r>
      <w:r w:rsidRPr="00BF06F0">
        <w:rPr>
          <w:rFonts w:ascii="Times New Roman" w:eastAsia="Times New Roman" w:hAnsi="Times New Roman" w:cs="Times New Roman"/>
          <w:sz w:val="24"/>
          <w:szCs w:val="24"/>
          <w:lang w:val="ru-RU"/>
        </w:rPr>
        <w:t>Извршена је регистрација МГСИ као институције која учествује у иницијативи „Отворени подаци – отвoрене могућности”; Припремљен је први скуп података МГСИ за објављивање на порталу Отворених података;</w:t>
      </w:r>
      <w:r w:rsidRPr="00BF06F0">
        <w:rPr>
          <w:rFonts w:ascii="Times New Roman" w:eastAsia="Times New Roman" w:hAnsi="Times New Roman" w:cs="Times New Roman"/>
          <w:sz w:val="24"/>
          <w:szCs w:val="24"/>
          <w:lang w:val="sr-Cyrl-CS"/>
        </w:rPr>
        <w:t xml:space="preserve"> Објављен је први скуп података на порталу са подацима о годишњем суфинансирању израде планских докумената из надлежности ЈЛС</w:t>
      </w:r>
      <w:r w:rsidRPr="00BF06F0">
        <w:rPr>
          <w:rFonts w:ascii="Times New Roman" w:eastAsia="Times New Roman" w:hAnsi="Times New Roman" w:cs="Times New Roman"/>
          <w:sz w:val="24"/>
          <w:szCs w:val="24"/>
          <w:lang w:val="ru-RU"/>
        </w:rPr>
        <w:t>; Учешће на годишњем скупу UNDP-а са партнерима</w:t>
      </w:r>
      <w:r w:rsidRPr="00BF06F0">
        <w:rPr>
          <w:rFonts w:ascii="Times New Roman" w:eastAsia="Times New Roman" w:hAnsi="Times New Roman" w:cs="Times New Roman"/>
          <w:sz w:val="24"/>
          <w:szCs w:val="24"/>
          <w:lang w:val="sr-Cyrl-CS"/>
        </w:rPr>
        <w:t>; рад са студентима завршне године просторног планирања који су на пракси у МГСИ; учешће на Првој транснационалној радионици пројекта „ATTRACTIVE DANUBE” Београд; Састанак Преговарачке групе 27, у вези са Преговарачким поглављем 27, размотрени коментари ЕК на II Нацрт Преговарачке позиције и представљен План активности за израду и слање Преговарачке позиције на усвајање, крајем 2019. године; У</w:t>
      </w:r>
      <w:r w:rsidRPr="00BF06F0">
        <w:rPr>
          <w:rFonts w:ascii="Times New Roman" w:eastAsia="MS Mincho" w:hAnsi="Times New Roman" w:cs="Times New Roman"/>
          <w:sz w:val="24"/>
          <w:szCs w:val="24"/>
          <w:lang w:val="sr-Cyrl-CS"/>
        </w:rPr>
        <w:t>чешће на радионици на тему Измене Закона о стратешкој процени утицаја на животну средину</w:t>
      </w:r>
      <w:r w:rsidRPr="00BF06F0">
        <w:rPr>
          <w:rFonts w:ascii="Times New Roman" w:eastAsia="MS Mincho" w:hAnsi="Times New Roman" w:cs="Times New Roman"/>
          <w:sz w:val="24"/>
          <w:szCs w:val="24"/>
          <w:lang w:val="sr-Latn-CS"/>
        </w:rPr>
        <w:t xml:space="preserve"> </w:t>
      </w:r>
      <w:r w:rsidRPr="00BF06F0">
        <w:rPr>
          <w:rFonts w:ascii="Times New Roman" w:eastAsia="MS Mincho" w:hAnsi="Times New Roman" w:cs="Times New Roman"/>
          <w:sz w:val="24"/>
          <w:szCs w:val="24"/>
          <w:lang w:val="sr-Cyrl-CS"/>
        </w:rPr>
        <w:t>у Шапцу, која је организована од стране Министарства заштите животне средине,</w:t>
      </w:r>
      <w:r w:rsidRPr="00BF06F0">
        <w:rPr>
          <w:rFonts w:ascii="Times New Roman" w:eastAsia="MS Mincho" w:hAnsi="Times New Roman" w:cs="Times New Roman"/>
          <w:sz w:val="24"/>
          <w:szCs w:val="24"/>
          <w:lang w:val="sr-Latn-CS"/>
        </w:rPr>
        <w:t xml:space="preserve"> UNDP </w:t>
      </w:r>
      <w:r w:rsidRPr="00BF06F0">
        <w:rPr>
          <w:rFonts w:ascii="Times New Roman" w:eastAsia="MS Mincho" w:hAnsi="Times New Roman" w:cs="Times New Roman"/>
          <w:sz w:val="24"/>
          <w:szCs w:val="24"/>
          <w:lang w:val="sr-Cyrl-CS"/>
        </w:rPr>
        <w:t xml:space="preserve">и </w:t>
      </w:r>
      <w:r w:rsidRPr="00BF06F0">
        <w:rPr>
          <w:rFonts w:ascii="Times New Roman" w:eastAsia="MS Mincho" w:hAnsi="Times New Roman" w:cs="Times New Roman"/>
          <w:sz w:val="24"/>
          <w:szCs w:val="24"/>
          <w:lang w:val="sr-Latn-CS"/>
        </w:rPr>
        <w:t>GEF</w:t>
      </w:r>
      <w:r w:rsidRPr="00BF06F0">
        <w:rPr>
          <w:rFonts w:ascii="Times New Roman" w:eastAsia="MS Mincho" w:hAnsi="Times New Roman" w:cs="Times New Roman"/>
          <w:sz w:val="24"/>
          <w:szCs w:val="24"/>
          <w:lang w:val="sr-Cyrl-CS"/>
        </w:rPr>
        <w:t>; учешће на Радионици на тему SCOPING REPORT „Стратегијe климатских промена са акционим планом” који финансира Европска унија; учешће на Сајму грађевинарства од 17. до 20. априла;</w:t>
      </w:r>
      <w:r w:rsidRPr="00BF06F0">
        <w:rPr>
          <w:rFonts w:ascii="Times New Roman" w:eastAsia="Times New Roman" w:hAnsi="Times New Roman" w:cs="Times New Roman"/>
          <w:sz w:val="24"/>
          <w:szCs w:val="24"/>
          <w:lang w:val="en-GB"/>
        </w:rPr>
        <w:t xml:space="preserve"> </w:t>
      </w:r>
      <w:r w:rsidRPr="00BF06F0">
        <w:rPr>
          <w:rFonts w:ascii="Times New Roman" w:eastAsia="MS Mincho" w:hAnsi="Times New Roman" w:cs="Times New Roman"/>
          <w:sz w:val="24"/>
          <w:szCs w:val="24"/>
          <w:lang w:val="sr-Cyrl-CS"/>
        </w:rPr>
        <w:t>Учешће на 10. Међународном научно-стручном скупу „Планска и нормативна заштита простора и животне средине”, Палић 10-11. маја 2019. године;</w:t>
      </w:r>
      <w:r w:rsidRPr="00BF06F0">
        <w:rPr>
          <w:rFonts w:ascii="Times New Roman" w:eastAsia="Times New Roman" w:hAnsi="Times New Roman" w:cs="Times New Roman"/>
          <w:bCs/>
          <w:sz w:val="24"/>
          <w:szCs w:val="24"/>
          <w:lang w:val="sr-Cyrl-CS"/>
        </w:rPr>
        <w:t xml:space="preserve"> Учешће на завршној конференцији Пројекта „Attractive Danube“, одржаној у Републици Словенији у периоду 28-30. мај 2019. године;</w:t>
      </w:r>
      <w:r w:rsidRPr="00BF06F0">
        <w:rPr>
          <w:rFonts w:ascii="Times New Roman" w:eastAsia="Times New Roman" w:hAnsi="Times New Roman" w:cs="Times New Roman"/>
          <w:sz w:val="24"/>
          <w:szCs w:val="24"/>
          <w:lang w:val="en-GB"/>
        </w:rPr>
        <w:t xml:space="preserve"> </w:t>
      </w:r>
      <w:r w:rsidRPr="00BF06F0">
        <w:rPr>
          <w:rFonts w:ascii="Times New Roman" w:eastAsia="Times New Roman" w:hAnsi="Times New Roman" w:cs="Times New Roman"/>
          <w:bCs/>
          <w:sz w:val="24"/>
          <w:szCs w:val="24"/>
          <w:lang w:val="sr-Cyrl-CS"/>
        </w:rPr>
        <w:t>Радна група за спровођење управног надзора над радом РГЗ-а (Извештај о обављеном надзору за првостепене предмете у 2018. години усвојен је Закључком Владе РС, као део ширег извештаја, и исти је потписан од чланова Радне групе);</w:t>
      </w:r>
      <w:r w:rsidRPr="00BF06F0">
        <w:rPr>
          <w:rFonts w:ascii="Times New Roman" w:eastAsia="Times New Roman" w:hAnsi="Times New Roman" w:cs="Times New Roman"/>
          <w:sz w:val="24"/>
          <w:szCs w:val="24"/>
          <w:lang w:val="en-GB"/>
        </w:rPr>
        <w:t xml:space="preserve"> </w:t>
      </w:r>
      <w:r w:rsidRPr="00BF06F0">
        <w:rPr>
          <w:rFonts w:ascii="Times New Roman" w:eastAsia="Times New Roman" w:hAnsi="Times New Roman" w:cs="Times New Roman"/>
          <w:bCs/>
          <w:sz w:val="24"/>
          <w:szCs w:val="24"/>
          <w:lang w:val="sr-Cyrl-CS"/>
        </w:rPr>
        <w:t xml:space="preserve">Одржана два састанка са тимом Светске Банке и Швајцарским донатором у циљу утврђивања заједничког интереса, идентификовање потенцијалних пројектних активности и унапређења урбаног развој у Републици Србији уопште; </w:t>
      </w:r>
      <w:r w:rsidRPr="00BF06F0">
        <w:rPr>
          <w:rFonts w:ascii="Times New Roman" w:hAnsi="Times New Roman" w:cs="Times New Roman"/>
          <w:sz w:val="24"/>
          <w:szCs w:val="24"/>
          <w:lang w:val="sr-Cyrl-CS"/>
        </w:rPr>
        <w:t>Учешће на годишњој конференцији GDi SOLUTIONS DAY 2019, 23.9.2019. године у хотелу Crown Plaza, Београд;</w:t>
      </w:r>
      <w:r w:rsidRPr="00BF06F0">
        <w:rPr>
          <w:rFonts w:ascii="Times New Roman" w:eastAsia="Times New Roman" w:hAnsi="Times New Roman" w:cs="Times New Roman"/>
          <w:bCs/>
          <w:sz w:val="24"/>
          <w:szCs w:val="24"/>
          <w:lang w:val="sr-Cyrl-CS"/>
        </w:rPr>
        <w:t xml:space="preserve"> </w:t>
      </w:r>
      <w:r w:rsidRPr="00BF06F0">
        <w:rPr>
          <w:rFonts w:ascii="Times New Roman" w:hAnsi="Times New Roman" w:cs="Times New Roman"/>
          <w:sz w:val="24"/>
          <w:szCs w:val="24"/>
          <w:lang w:val="sr-Cyrl-CS"/>
        </w:rPr>
        <w:t>У оквиру Програма урбаног партнерства, припрема материјала и учешће на видео конференцији са тимом Светске Банке која је организована ради презентације и разматрања достављених резултата, односно последњих верзија докумената WBCUR и Location Note-a за Средњобанатски округ (lagging region-low growth). У припреми је и очекује се достављање и последње верзије Location Note-a за Град Београд;</w:t>
      </w:r>
      <w:r w:rsidRPr="00BF06F0">
        <w:rPr>
          <w:rFonts w:ascii="Times New Roman" w:eastAsia="Times New Roman" w:hAnsi="Times New Roman" w:cs="Times New Roman"/>
          <w:sz w:val="24"/>
          <w:szCs w:val="24"/>
          <w:lang w:val="sr-Cyrl-RS"/>
        </w:rPr>
        <w:t xml:space="preserve"> Комуникација и консултације са Тимом за социјално укључивање и смањење сиромаштва ради пружања подршке спровођењу планираног </w:t>
      </w:r>
      <w:r w:rsidRPr="00BF06F0">
        <w:rPr>
          <w:rFonts w:ascii="Times New Roman" w:eastAsia="Times New Roman" w:hAnsi="Times New Roman" w:cs="Times New Roman"/>
          <w:sz w:val="24"/>
          <w:szCs w:val="24"/>
          <w:lang w:val="sr-Latn-RS"/>
        </w:rPr>
        <w:t xml:space="preserve">on-line </w:t>
      </w:r>
      <w:r w:rsidRPr="00BF06F0">
        <w:rPr>
          <w:rFonts w:ascii="Times New Roman" w:eastAsia="Times New Roman" w:hAnsi="Times New Roman" w:cs="Times New Roman"/>
          <w:sz w:val="24"/>
          <w:szCs w:val="24"/>
          <w:lang w:val="sr-Cyrl-RS"/>
        </w:rPr>
        <w:t>упитника везаног за примену  Правилника о тех. стандардима планирања, пројектовања и изградње објеката јавне намене;</w:t>
      </w:r>
      <w:r w:rsidRPr="00BF06F0">
        <w:rPr>
          <w:rFonts w:ascii="Times New Roman" w:eastAsia="Times New Roman" w:hAnsi="Times New Roman" w:cs="Times New Roman"/>
          <w:bCs/>
          <w:sz w:val="24"/>
          <w:szCs w:val="24"/>
          <w:lang w:val="sr-Cyrl-CS"/>
        </w:rPr>
        <w:t xml:space="preserve"> У</w:t>
      </w:r>
      <w:r w:rsidRPr="00BF06F0">
        <w:rPr>
          <w:rFonts w:ascii="Times New Roman" w:eastAsia="Times New Roman" w:hAnsi="Times New Roman" w:cs="Times New Roman"/>
          <w:sz w:val="24"/>
          <w:szCs w:val="24"/>
          <w:lang w:val="sr-Cyrl-RS"/>
        </w:rPr>
        <w:t>кључивање у активности Пројекта „Даљи развој апроксимације у области животне средине за ваздух, хемикалије и хоризонтална питања“ (</w:t>
      </w:r>
      <w:r w:rsidRPr="00BF06F0">
        <w:rPr>
          <w:rFonts w:ascii="Times New Roman" w:eastAsia="Times New Roman" w:hAnsi="Times New Roman" w:cs="Times New Roman"/>
          <w:sz w:val="24"/>
          <w:szCs w:val="24"/>
          <w:lang w:val="sr-Latn-RS"/>
        </w:rPr>
        <w:t>EAS</w:t>
      </w:r>
      <w:r w:rsidRPr="00BF06F0">
        <w:rPr>
          <w:rFonts w:ascii="Times New Roman" w:eastAsia="Times New Roman" w:hAnsi="Times New Roman" w:cs="Times New Roman"/>
          <w:sz w:val="24"/>
          <w:szCs w:val="24"/>
          <w:lang w:val="sr-Cyrl-RS"/>
        </w:rPr>
        <w:t xml:space="preserve"> 3), којима руководи МЗЖС и РГЗ, и учешће на </w:t>
      </w:r>
      <w:r w:rsidRPr="00BF06F0">
        <w:rPr>
          <w:rFonts w:ascii="Times New Roman" w:eastAsia="Times New Roman" w:hAnsi="Times New Roman" w:cs="Times New Roman"/>
          <w:sz w:val="24"/>
          <w:szCs w:val="24"/>
          <w:lang w:val="sr-Cyrl-RS"/>
        </w:rPr>
        <w:lastRenderedPageBreak/>
        <w:t xml:space="preserve">састанцима Радне групе за израду Специфичног плана имплементације за Директиву </w:t>
      </w:r>
      <w:r w:rsidRPr="00BF06F0">
        <w:rPr>
          <w:rFonts w:ascii="Times New Roman" w:eastAsia="Times New Roman" w:hAnsi="Times New Roman" w:cs="Times New Roman"/>
          <w:sz w:val="24"/>
          <w:szCs w:val="24"/>
          <w:lang w:val="sr-Latn-RS"/>
        </w:rPr>
        <w:t>INSPIRE;</w:t>
      </w:r>
      <w:r w:rsidRPr="00BF06F0">
        <w:rPr>
          <w:rFonts w:ascii="Times New Roman" w:eastAsia="Times New Roman" w:hAnsi="Times New Roman" w:cs="Times New Roman"/>
          <w:sz w:val="24"/>
          <w:szCs w:val="24"/>
          <w:lang w:val="sr-Cyrl-CS"/>
        </w:rPr>
        <w:t xml:space="preserve"> </w:t>
      </w:r>
      <w:r w:rsidRPr="00BF06F0">
        <w:rPr>
          <w:rFonts w:ascii="Times New Roman" w:hAnsi="Times New Roman" w:cs="Times New Roman"/>
          <w:sz w:val="24"/>
          <w:szCs w:val="24"/>
          <w:lang w:val="sr-Cyrl-CS"/>
        </w:rPr>
        <w:t xml:space="preserve">Учешће на Међународној научној конференцији „The e-Future of Cities 2019“ одржаној 24-25. октобра у Београду; Учешће на предавању „Подизање свести о значају археолошког наслеђа“, 28. октобра 2019. године у Народном музеју; Узето је учешће на састанцима организованим у оквиру SIDA-подржаног Пројекта „Унапређења пословне климе у Србији“, који реализују у сарадњи Lantmateriet и РГЗ, а чији је основни циљ успостављање Националног регистра инвестиционих мапа; Прикупљање података и обрада материјала за МГСИ, као и припрема информације за друге институције које обављају послове из надлежности МГСИ, као део активности на Пројекту „Даљи развој апроксимације у области животне средине за ваздух, хемикалије и хоризонтална питања“ (EAS 3), Радне групе за израду Специфичног плана имплементације за Директиву INSPIRE; Учешће на овогодишњем Smart City Festival 2019, као део активности Радне групе за отворене податке у којој МГСИ учествује; </w:t>
      </w:r>
      <w:r w:rsidRPr="00BF06F0">
        <w:rPr>
          <w:rFonts w:ascii="Times New Roman" w:hAnsi="Times New Roman" w:cs="Times New Roman"/>
          <w:sz w:val="24"/>
          <w:szCs w:val="24"/>
          <w:lang w:val="sr-Cyrl-RS"/>
        </w:rPr>
        <w:t>Учешће на Kонференцији о Плану управљања водама у Републици Србији, у организацији Министарства пољопривреде, шумарства и водопривреде - Републичке дирекције за воде, и друго.</w:t>
      </w:r>
    </w:p>
    <w:p w14:paraId="203E5691" w14:textId="28C9AD97" w:rsidR="00D23823" w:rsidRPr="00BF06F0" w:rsidRDefault="00D23823" w:rsidP="00D23823">
      <w:pPr>
        <w:spacing w:after="0" w:line="240" w:lineRule="auto"/>
        <w:jc w:val="both"/>
        <w:rPr>
          <w:rFonts w:ascii="Times New Roman" w:hAnsi="Times New Roman" w:cs="Times New Roman"/>
          <w:sz w:val="24"/>
          <w:szCs w:val="24"/>
          <w:lang w:val="sr-Cyrl-RS"/>
        </w:rPr>
      </w:pPr>
    </w:p>
    <w:p w14:paraId="7D4AAF4D" w14:textId="23636433" w:rsidR="00D23823" w:rsidRPr="00BF06F0" w:rsidRDefault="00D23823" w:rsidP="00D23823">
      <w:pPr>
        <w:spacing w:after="200" w:line="276" w:lineRule="auto"/>
        <w:ind w:firstLine="720"/>
        <w:contextualSpacing/>
        <w:jc w:val="both"/>
        <w:rPr>
          <w:rFonts w:ascii="Times New Roman" w:eastAsia="Times New Roman" w:hAnsi="Times New Roman" w:cs="Times New Roman"/>
          <w:b/>
          <w:sz w:val="24"/>
          <w:szCs w:val="24"/>
          <w:lang w:val="sr-Cyrl-CS"/>
        </w:rPr>
      </w:pPr>
      <w:r w:rsidRPr="00BF06F0">
        <w:rPr>
          <w:rFonts w:ascii="Times New Roman" w:eastAsia="Times New Roman" w:hAnsi="Times New Roman" w:cs="Times New Roman"/>
          <w:b/>
          <w:sz w:val="24"/>
          <w:szCs w:val="24"/>
          <w:lang w:val="sr-Cyrl-CS"/>
        </w:rPr>
        <w:t xml:space="preserve">У периоду </w:t>
      </w:r>
      <w:r w:rsidRPr="00BF06F0">
        <w:rPr>
          <w:rFonts w:ascii="Times New Roman" w:eastAsia="Times New Roman" w:hAnsi="Times New Roman" w:cs="Times New Roman"/>
          <w:b/>
          <w:bCs/>
          <w:sz w:val="24"/>
          <w:szCs w:val="24"/>
          <w:lang w:val="sr-Cyrl-RS"/>
        </w:rPr>
        <w:t xml:space="preserve">јануар - </w:t>
      </w:r>
      <w:r w:rsidR="00422813" w:rsidRPr="00BF06F0">
        <w:rPr>
          <w:rFonts w:ascii="Times New Roman" w:eastAsia="Times New Roman" w:hAnsi="Times New Roman" w:cs="Times New Roman"/>
          <w:b/>
          <w:bCs/>
          <w:sz w:val="24"/>
          <w:szCs w:val="24"/>
          <w:lang w:val="sr-Cyrl-CS"/>
        </w:rPr>
        <w:t>август</w:t>
      </w:r>
      <w:r w:rsidRPr="00BF06F0">
        <w:rPr>
          <w:rFonts w:ascii="Times New Roman" w:eastAsia="Times New Roman" w:hAnsi="Times New Roman" w:cs="Times New Roman"/>
          <w:b/>
          <w:bCs/>
          <w:sz w:val="24"/>
          <w:szCs w:val="24"/>
          <w:lang w:val="sr-Cyrl-RS"/>
        </w:rPr>
        <w:t xml:space="preserve"> 2</w:t>
      </w:r>
      <w:r w:rsidRPr="00BF06F0">
        <w:rPr>
          <w:rFonts w:ascii="Times New Roman" w:eastAsia="Times New Roman" w:hAnsi="Times New Roman" w:cs="Times New Roman"/>
          <w:b/>
          <w:bCs/>
          <w:sz w:val="24"/>
          <w:szCs w:val="24"/>
          <w:lang w:val="sr-Latn-RS"/>
        </w:rPr>
        <w:t>0</w:t>
      </w:r>
      <w:r w:rsidRPr="00BF06F0">
        <w:rPr>
          <w:rFonts w:ascii="Times New Roman" w:eastAsia="Times New Roman" w:hAnsi="Times New Roman" w:cs="Times New Roman"/>
          <w:b/>
          <w:bCs/>
          <w:sz w:val="24"/>
          <w:szCs w:val="24"/>
          <w:lang w:val="sr-Cyrl-CS"/>
        </w:rPr>
        <w:t>20</w:t>
      </w:r>
      <w:r w:rsidRPr="00BF06F0">
        <w:rPr>
          <w:rFonts w:ascii="Times New Roman" w:eastAsia="Times New Roman" w:hAnsi="Times New Roman" w:cs="Times New Roman"/>
          <w:b/>
          <w:sz w:val="24"/>
          <w:szCs w:val="24"/>
          <w:lang w:val="sr-Cyrl-CS"/>
        </w:rPr>
        <w:t>. године,</w:t>
      </w:r>
      <w:r w:rsidRPr="00BF06F0">
        <w:rPr>
          <w:rFonts w:ascii="Times New Roman" w:eastAsia="Times New Roman" w:hAnsi="Times New Roman" w:cs="Times New Roman"/>
          <w:b/>
          <w:sz w:val="24"/>
          <w:szCs w:val="24"/>
        </w:rPr>
        <w:t xml:space="preserve"> </w:t>
      </w:r>
      <w:r w:rsidRPr="00BF06F0">
        <w:rPr>
          <w:rFonts w:ascii="Times New Roman" w:eastAsia="Times New Roman" w:hAnsi="Times New Roman" w:cs="Times New Roman"/>
          <w:b/>
          <w:sz w:val="24"/>
          <w:szCs w:val="24"/>
          <w:lang w:val="sr-Cyrl-CS"/>
        </w:rPr>
        <w:t>у Одељењу за просторно планирање обављали су се следећи послови:</w:t>
      </w:r>
    </w:p>
    <w:p w14:paraId="35341622" w14:textId="77777777" w:rsidR="00D23823" w:rsidRPr="00BF06F0" w:rsidRDefault="00D23823" w:rsidP="00D23823">
      <w:pPr>
        <w:spacing w:after="0"/>
        <w:jc w:val="both"/>
        <w:rPr>
          <w:rFonts w:ascii="Times New Roman" w:eastAsia="Calibri" w:hAnsi="Times New Roman" w:cs="Times New Roman"/>
          <w:sz w:val="24"/>
          <w:szCs w:val="24"/>
          <w:u w:val="single"/>
        </w:rPr>
      </w:pPr>
    </w:p>
    <w:p w14:paraId="2BF75DF0" w14:textId="77777777" w:rsidR="00422813" w:rsidRPr="00BF06F0" w:rsidRDefault="00422813" w:rsidP="006C3582">
      <w:pPr>
        <w:spacing w:after="0"/>
        <w:jc w:val="both"/>
        <w:rPr>
          <w:rFonts w:ascii="Times New Roman" w:eastAsia="Calibri" w:hAnsi="Times New Roman" w:cs="Times New Roman"/>
          <w:sz w:val="24"/>
          <w:szCs w:val="24"/>
          <w:u w:val="single"/>
          <w:lang w:val="sr-Cyrl-CS"/>
        </w:rPr>
      </w:pPr>
      <w:r w:rsidRPr="00BF06F0">
        <w:rPr>
          <w:rFonts w:ascii="Times New Roman" w:eastAsia="Calibri" w:hAnsi="Times New Roman" w:cs="Times New Roman"/>
          <w:sz w:val="24"/>
          <w:szCs w:val="24"/>
          <w:u w:val="single"/>
        </w:rPr>
        <w:t xml:space="preserve">I </w:t>
      </w:r>
      <w:r w:rsidRPr="00BF06F0">
        <w:rPr>
          <w:rFonts w:ascii="Times New Roman" w:eastAsia="Calibri" w:hAnsi="Times New Roman" w:cs="Times New Roman"/>
          <w:sz w:val="24"/>
          <w:szCs w:val="24"/>
          <w:u w:val="single"/>
          <w:lang w:val="sr-Cyrl-CS"/>
        </w:rPr>
        <w:t>Просторно-планска документација</w:t>
      </w:r>
    </w:p>
    <w:p w14:paraId="4BDB8007" w14:textId="77777777" w:rsidR="00422813" w:rsidRPr="00BF06F0" w:rsidRDefault="00422813" w:rsidP="006C3582">
      <w:pPr>
        <w:tabs>
          <w:tab w:val="left" w:pos="567"/>
        </w:tabs>
        <w:spacing w:after="0" w:line="240" w:lineRule="auto"/>
        <w:jc w:val="both"/>
        <w:rPr>
          <w:rFonts w:ascii="Times New Roman" w:eastAsia="Times New Roman" w:hAnsi="Times New Roman" w:cs="Times New Roman"/>
          <w:sz w:val="24"/>
          <w:szCs w:val="24"/>
          <w:lang w:val="sr-Cyrl-CS"/>
        </w:rPr>
      </w:pPr>
      <w:r w:rsidRPr="00BF06F0">
        <w:rPr>
          <w:rFonts w:ascii="Times New Roman" w:eastAsia="Calibri" w:hAnsi="Times New Roman" w:cs="Times New Roman"/>
          <w:sz w:val="24"/>
          <w:szCs w:val="24"/>
          <w:lang w:val="sr-Cyrl-CS"/>
        </w:rPr>
        <w:t xml:space="preserve">На седницама Владе, донете су пет </w:t>
      </w:r>
      <w:r w:rsidRPr="00BF06F0">
        <w:rPr>
          <w:rFonts w:ascii="Times New Roman" w:eastAsia="Times New Roman" w:hAnsi="Times New Roman" w:cs="Times New Roman"/>
          <w:sz w:val="24"/>
          <w:szCs w:val="24"/>
          <w:lang w:val="sr-Cyrl-CS"/>
        </w:rPr>
        <w:t>одлука и</w:t>
      </w:r>
      <w:r w:rsidRPr="00BF06F0">
        <w:rPr>
          <w:rFonts w:ascii="Times New Roman" w:eastAsia="Calibri" w:hAnsi="Times New Roman" w:cs="Times New Roman"/>
          <w:sz w:val="24"/>
          <w:szCs w:val="24"/>
          <w:lang w:val="sr-Cyrl-CS"/>
        </w:rPr>
        <w:t xml:space="preserve"> девет уредби, </w:t>
      </w:r>
      <w:r w:rsidRPr="00BF06F0">
        <w:rPr>
          <w:rFonts w:ascii="Times New Roman" w:eastAsia="Times New Roman" w:hAnsi="Times New Roman" w:cs="Times New Roman"/>
          <w:sz w:val="24"/>
          <w:szCs w:val="24"/>
          <w:lang w:val="sr-Cyrl-CS"/>
        </w:rPr>
        <w:t xml:space="preserve">којима се започиње или завршава израда просторних планова и све су објављене у Службеном гласнику РС. Такође, донет је и два закључка. </w:t>
      </w:r>
    </w:p>
    <w:p w14:paraId="3ECB5D17" w14:textId="77777777" w:rsidR="00422813" w:rsidRPr="00BF06F0" w:rsidRDefault="00422813" w:rsidP="006C3582">
      <w:pPr>
        <w:spacing w:after="0" w:line="240" w:lineRule="auto"/>
        <w:jc w:val="both"/>
        <w:rPr>
          <w:rFonts w:ascii="Times New Roman" w:eastAsia="Calibri" w:hAnsi="Times New Roman" w:cs="Times New Roman"/>
          <w:sz w:val="24"/>
          <w:szCs w:val="24"/>
          <w:lang w:val="sr-Cyrl-CS"/>
        </w:rPr>
      </w:pPr>
    </w:p>
    <w:p w14:paraId="1ABF1F50" w14:textId="77777777" w:rsidR="00422813" w:rsidRPr="00BF06F0" w:rsidRDefault="00422813" w:rsidP="006C3582">
      <w:pPr>
        <w:spacing w:after="0" w:line="240" w:lineRule="auto"/>
        <w:jc w:val="both"/>
        <w:rPr>
          <w:rFonts w:ascii="Times New Roman" w:eastAsia="Times New Roman" w:hAnsi="Times New Roman" w:cs="Times New Roman"/>
          <w:sz w:val="24"/>
          <w:szCs w:val="24"/>
          <w:u w:val="single"/>
          <w:lang w:val="sr-Cyrl-CS"/>
        </w:rPr>
      </w:pPr>
      <w:r w:rsidRPr="00BF06F0">
        <w:rPr>
          <w:rFonts w:ascii="Times New Roman" w:eastAsia="Times New Roman" w:hAnsi="Times New Roman" w:cs="Times New Roman"/>
          <w:sz w:val="24"/>
          <w:szCs w:val="24"/>
          <w:u w:val="single"/>
        </w:rPr>
        <w:t xml:space="preserve">II </w:t>
      </w:r>
      <w:r w:rsidRPr="00BF06F0">
        <w:rPr>
          <w:rFonts w:ascii="Times New Roman" w:eastAsia="Times New Roman" w:hAnsi="Times New Roman" w:cs="Times New Roman"/>
          <w:sz w:val="24"/>
          <w:szCs w:val="24"/>
          <w:u w:val="single"/>
          <w:lang w:val="sr-Cyrl-CS"/>
        </w:rPr>
        <w:t>Стратешка процена утицаја на животну средину</w:t>
      </w:r>
    </w:p>
    <w:p w14:paraId="3120FF61" w14:textId="77777777" w:rsidR="00422813" w:rsidRPr="00BF06F0" w:rsidRDefault="00422813" w:rsidP="006C3582">
      <w:pPr>
        <w:spacing w:after="0" w:line="240" w:lineRule="auto"/>
        <w:jc w:val="both"/>
        <w:rPr>
          <w:rFonts w:ascii="Times New Roman" w:eastAsia="Times New Roman" w:hAnsi="Times New Roman" w:cs="Times New Roman"/>
          <w:sz w:val="24"/>
          <w:szCs w:val="24"/>
          <w:u w:val="single"/>
          <w:lang w:val="sr-Cyrl-CS"/>
        </w:rPr>
      </w:pPr>
      <w:r w:rsidRPr="00BF06F0">
        <w:rPr>
          <w:rFonts w:ascii="Times New Roman" w:eastAsia="Times New Roman" w:hAnsi="Times New Roman" w:cs="Times New Roman"/>
          <w:sz w:val="24"/>
          <w:szCs w:val="24"/>
          <w:lang w:val="sr-Cyrl-CS"/>
        </w:rPr>
        <w:t>Донета је четири одлуке о изради стратешке процене утицаја просторних планова на животну средину и две одлуке о неприступању изради стратешке процене утицаја просторних планова на животну средину, сходно мишљењима министарства надлежног за питања животне средине. Све одлуке, објављене су у Службеном гласнику РС. Након доношења ових одлука, приступло се редовним активностима (рани  јавни увид и прикупљање услова, стручна контрола, јавни увид) ради доношења просторних планова на седницама Владе.</w:t>
      </w:r>
    </w:p>
    <w:p w14:paraId="59F1F25F" w14:textId="77777777" w:rsidR="00422813" w:rsidRPr="00BF06F0" w:rsidRDefault="00422813" w:rsidP="006C3582">
      <w:pPr>
        <w:spacing w:after="0" w:line="240" w:lineRule="auto"/>
        <w:jc w:val="both"/>
        <w:rPr>
          <w:rFonts w:ascii="Times New Roman" w:eastAsia="Calibri" w:hAnsi="Times New Roman" w:cs="Times New Roman"/>
          <w:sz w:val="24"/>
          <w:szCs w:val="24"/>
          <w:lang w:val="sr-Cyrl-CS"/>
        </w:rPr>
      </w:pPr>
    </w:p>
    <w:p w14:paraId="31EC00F4" w14:textId="77777777" w:rsidR="00422813" w:rsidRPr="00BF06F0" w:rsidRDefault="00422813" w:rsidP="006C3582">
      <w:pPr>
        <w:spacing w:after="0" w:line="240" w:lineRule="auto"/>
        <w:jc w:val="both"/>
        <w:rPr>
          <w:rFonts w:ascii="Times New Roman" w:eastAsia="Calibri" w:hAnsi="Times New Roman" w:cs="Times New Roman"/>
          <w:bCs/>
          <w:sz w:val="24"/>
          <w:szCs w:val="24"/>
          <w:u w:val="single"/>
          <w:lang w:val="sr-Cyrl-CS"/>
        </w:rPr>
      </w:pPr>
      <w:r w:rsidRPr="00BF06F0">
        <w:rPr>
          <w:rFonts w:ascii="Times New Roman" w:eastAsia="Times New Roman" w:hAnsi="Times New Roman" w:cs="Times New Roman"/>
          <w:sz w:val="24"/>
          <w:szCs w:val="24"/>
          <w:u w:val="single"/>
        </w:rPr>
        <w:t>III Јавни увид</w:t>
      </w:r>
      <w:r w:rsidRPr="00BF06F0">
        <w:rPr>
          <w:rFonts w:ascii="Times New Roman" w:eastAsia="Calibri" w:hAnsi="Times New Roman" w:cs="Times New Roman"/>
          <w:bCs/>
          <w:sz w:val="24"/>
          <w:szCs w:val="24"/>
          <w:u w:val="single"/>
          <w:lang w:val="sr-Cyrl-CS"/>
        </w:rPr>
        <w:t>/Рани јавни увид/Стручна контрола</w:t>
      </w:r>
    </w:p>
    <w:p w14:paraId="45ED4D55" w14:textId="77777777" w:rsidR="00422813" w:rsidRPr="00BF06F0" w:rsidRDefault="00422813" w:rsidP="006C3582">
      <w:pPr>
        <w:spacing w:after="0" w:line="240" w:lineRule="auto"/>
        <w:jc w:val="both"/>
        <w:rPr>
          <w:rFonts w:ascii="Times New Roman" w:eastAsia="Calibri" w:hAnsi="Times New Roman" w:cs="Times New Roman"/>
          <w:bCs/>
          <w:sz w:val="24"/>
          <w:szCs w:val="24"/>
          <w:lang w:val="sr-Cyrl-CS"/>
        </w:rPr>
      </w:pPr>
      <w:r w:rsidRPr="00BF06F0">
        <w:rPr>
          <w:rFonts w:ascii="Times New Roman" w:eastAsia="Calibri" w:hAnsi="Times New Roman" w:cs="Times New Roman"/>
          <w:bCs/>
          <w:sz w:val="24"/>
          <w:szCs w:val="24"/>
          <w:lang w:val="sr-Cyrl-CS"/>
        </w:rPr>
        <w:t xml:space="preserve">Одржана су два рана јавна увида и два јавна увида. </w:t>
      </w:r>
      <w:r w:rsidRPr="00BF06F0">
        <w:rPr>
          <w:rFonts w:ascii="Times New Roman" w:eastAsia="Times New Roman" w:hAnsi="Times New Roman" w:cs="Times New Roman"/>
          <w:sz w:val="24"/>
          <w:szCs w:val="24"/>
          <w:lang w:val="sr-Cyrl-CS"/>
        </w:rPr>
        <w:t>Одржане су седнице</w:t>
      </w:r>
      <w:r w:rsidRPr="00BF06F0">
        <w:rPr>
          <w:rFonts w:ascii="Times New Roman" w:eastAsia="Times New Roman" w:hAnsi="Times New Roman" w:cs="Times New Roman"/>
          <w:sz w:val="24"/>
          <w:szCs w:val="24"/>
        </w:rPr>
        <w:t xml:space="preserve"> </w:t>
      </w:r>
      <w:r w:rsidRPr="00BF06F0">
        <w:rPr>
          <w:rFonts w:ascii="Times New Roman" w:eastAsia="Times New Roman" w:hAnsi="Times New Roman" w:cs="Times New Roman"/>
          <w:sz w:val="24"/>
          <w:szCs w:val="24"/>
          <w:lang w:val="sr-Cyrl-CS"/>
        </w:rPr>
        <w:t xml:space="preserve">(отворених или затворене) у току јавног увида у нацрте просторних планова и извештаја о стратешкој процени утицаја на животну средину, као и четири седнице комисије за стручну контролу планских докумената (од којих су две одржане елентронски, због ванредног стања услед пандемије COVID 19) и четири електронске седница комисије за рани јавни увид (поводом израде Просторног плана Републике Србије и осталих просторних планова). </w:t>
      </w:r>
    </w:p>
    <w:p w14:paraId="3BBC94AA" w14:textId="77777777" w:rsidR="00422813" w:rsidRPr="00BF06F0" w:rsidRDefault="00422813" w:rsidP="006C3582">
      <w:pPr>
        <w:spacing w:after="0" w:line="240" w:lineRule="auto"/>
        <w:jc w:val="both"/>
        <w:rPr>
          <w:rFonts w:ascii="Times New Roman" w:eastAsia="Times New Roman" w:hAnsi="Times New Roman" w:cs="Times New Roman"/>
          <w:sz w:val="24"/>
          <w:szCs w:val="24"/>
          <w:u w:val="single"/>
        </w:rPr>
      </w:pPr>
    </w:p>
    <w:p w14:paraId="4CA00EFB" w14:textId="77777777" w:rsidR="00422813" w:rsidRPr="00BF06F0" w:rsidRDefault="00422813" w:rsidP="006C3582">
      <w:pPr>
        <w:spacing w:after="0" w:line="240" w:lineRule="auto"/>
        <w:jc w:val="both"/>
        <w:rPr>
          <w:rFonts w:ascii="Times New Roman" w:eastAsia="Times New Roman" w:hAnsi="Times New Roman" w:cs="Times New Roman"/>
          <w:sz w:val="24"/>
          <w:szCs w:val="24"/>
          <w:u w:val="single"/>
          <w:lang w:val="sr-Cyrl-CS"/>
        </w:rPr>
      </w:pPr>
      <w:r w:rsidRPr="00BF06F0">
        <w:rPr>
          <w:rFonts w:ascii="Times New Roman" w:eastAsia="Times New Roman" w:hAnsi="Times New Roman" w:cs="Times New Roman"/>
          <w:sz w:val="24"/>
          <w:szCs w:val="24"/>
          <w:u w:val="single"/>
        </w:rPr>
        <w:t xml:space="preserve">IV </w:t>
      </w:r>
      <w:r w:rsidRPr="00BF06F0">
        <w:rPr>
          <w:rFonts w:ascii="Times New Roman" w:eastAsia="Times New Roman" w:hAnsi="Times New Roman" w:cs="Times New Roman"/>
          <w:sz w:val="24"/>
          <w:szCs w:val="24"/>
          <w:u w:val="single"/>
          <w:lang w:val="sr-Cyrl-CS"/>
        </w:rPr>
        <w:t>Јавне набавке</w:t>
      </w:r>
    </w:p>
    <w:p w14:paraId="3F787794" w14:textId="1A3FEF0C" w:rsidR="00422813" w:rsidRPr="00BF06F0" w:rsidRDefault="00422813" w:rsidP="006C3582">
      <w:pPr>
        <w:jc w:val="both"/>
        <w:rPr>
          <w:rFonts w:eastAsia="Calibri"/>
          <w:lang w:val="sr-Cyrl-RS"/>
        </w:rPr>
      </w:pPr>
      <w:r w:rsidRPr="00BF06F0">
        <w:rPr>
          <w:rFonts w:ascii="Times New Roman" w:eastAsia="Times New Roman" w:hAnsi="Times New Roman" w:cs="Times New Roman"/>
          <w:sz w:val="24"/>
          <w:szCs w:val="24"/>
          <w:lang w:val="sr-Cyrl-CS"/>
        </w:rPr>
        <w:lastRenderedPageBreak/>
        <w:t xml:space="preserve">Спроведен је поступак набавке за услуге израде три просторна плана (један са ознаком ПОВ) и једног плана детаљне регулације као и </w:t>
      </w:r>
      <w:r w:rsidRPr="00BF06F0">
        <w:rPr>
          <w:rFonts w:ascii="Times New Roman" w:eastAsia="Calibri" w:hAnsi="Times New Roman" w:cs="Times New Roman"/>
          <w:sz w:val="24"/>
          <w:szCs w:val="24"/>
          <w:lang w:val="sr-Cyrl-RS"/>
        </w:rPr>
        <w:t>Јавна набавка одржавања ESRI ArcGis софтвера применом модела преговарачког поступка без објављивања</w:t>
      </w:r>
      <w:r w:rsidR="005259B2" w:rsidRPr="00BF06F0">
        <w:rPr>
          <w:rFonts w:eastAsia="Calibri"/>
          <w:lang w:val="sr-Cyrl-RS"/>
        </w:rPr>
        <w:t>.</w:t>
      </w:r>
    </w:p>
    <w:p w14:paraId="0B903246" w14:textId="77777777" w:rsidR="00422813" w:rsidRPr="00BF06F0" w:rsidRDefault="00422813" w:rsidP="006C3582">
      <w:pPr>
        <w:spacing w:after="0" w:line="240" w:lineRule="auto"/>
        <w:jc w:val="both"/>
        <w:rPr>
          <w:rFonts w:ascii="Times New Roman" w:eastAsia="Times New Roman" w:hAnsi="Times New Roman" w:cs="Times New Roman"/>
          <w:sz w:val="24"/>
          <w:szCs w:val="24"/>
          <w:u w:val="single"/>
          <w:lang w:val="sr-Cyrl-CS"/>
        </w:rPr>
      </w:pPr>
      <w:r w:rsidRPr="00BF06F0">
        <w:rPr>
          <w:rFonts w:ascii="Times New Roman" w:eastAsia="Times New Roman" w:hAnsi="Times New Roman" w:cs="Times New Roman"/>
          <w:sz w:val="24"/>
          <w:szCs w:val="24"/>
          <w:u w:val="single"/>
        </w:rPr>
        <w:t xml:space="preserve">V </w:t>
      </w:r>
      <w:r w:rsidRPr="00BF06F0">
        <w:rPr>
          <w:rFonts w:ascii="Times New Roman" w:eastAsia="Times New Roman" w:hAnsi="Times New Roman" w:cs="Times New Roman"/>
          <w:sz w:val="24"/>
          <w:szCs w:val="24"/>
          <w:u w:val="single"/>
          <w:lang w:val="sr-Cyrl-CS"/>
        </w:rPr>
        <w:t>Урбанистички пројекти/информације о локацији</w:t>
      </w:r>
    </w:p>
    <w:p w14:paraId="35E5622D" w14:textId="77777777" w:rsidR="00422813" w:rsidRPr="00BF06F0" w:rsidRDefault="00422813" w:rsidP="006C3582">
      <w:pPr>
        <w:spacing w:after="0" w:line="240" w:lineRule="auto"/>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Од почетка године, потврђено је 30 урбанистичких пројеката, а 11 урбанистичких пројеката је у поступку доношења. Издато је 12 информација о локацији по захтевима правних и физичких лица. Комисије за стручну контролу донеле су 10 закључака о могућности израде урбанистичких пројеката.</w:t>
      </w:r>
    </w:p>
    <w:p w14:paraId="3BF41B69" w14:textId="77777777" w:rsidR="00422813" w:rsidRPr="00BF06F0" w:rsidRDefault="00422813" w:rsidP="006C3582">
      <w:pPr>
        <w:spacing w:after="0" w:line="240" w:lineRule="auto"/>
        <w:jc w:val="both"/>
        <w:rPr>
          <w:rFonts w:ascii="Times New Roman" w:eastAsia="Times New Roman" w:hAnsi="Times New Roman" w:cs="Times New Roman"/>
          <w:strike/>
          <w:sz w:val="24"/>
          <w:szCs w:val="24"/>
          <w:u w:val="single"/>
        </w:rPr>
      </w:pPr>
    </w:p>
    <w:p w14:paraId="1ECC546D" w14:textId="77777777" w:rsidR="00422813" w:rsidRPr="00BF06F0" w:rsidRDefault="00422813" w:rsidP="006C3582">
      <w:pPr>
        <w:spacing w:after="0"/>
        <w:jc w:val="both"/>
        <w:rPr>
          <w:rFonts w:ascii="Times New Roman" w:eastAsia="Calibri" w:hAnsi="Times New Roman" w:cs="Times New Roman"/>
          <w:sz w:val="24"/>
          <w:szCs w:val="24"/>
          <w:u w:val="single"/>
          <w:lang w:val="sr-Cyrl-CS"/>
        </w:rPr>
      </w:pPr>
      <w:r w:rsidRPr="00BF06F0">
        <w:rPr>
          <w:rFonts w:ascii="Times New Roman" w:eastAsia="Calibri" w:hAnsi="Times New Roman" w:cs="Times New Roman"/>
          <w:sz w:val="24"/>
          <w:szCs w:val="24"/>
          <w:u w:val="single"/>
        </w:rPr>
        <w:t xml:space="preserve">VI </w:t>
      </w:r>
      <w:r w:rsidRPr="00BF06F0">
        <w:rPr>
          <w:rFonts w:ascii="Times New Roman" w:eastAsia="Calibri" w:hAnsi="Times New Roman" w:cs="Times New Roman"/>
          <w:sz w:val="24"/>
          <w:szCs w:val="24"/>
          <w:u w:val="single"/>
          <w:lang w:val="sr-Cyrl-CS"/>
        </w:rPr>
        <w:t>Остале активности</w:t>
      </w:r>
    </w:p>
    <w:p w14:paraId="1FCFA5CD" w14:textId="77777777" w:rsidR="00422813" w:rsidRPr="00BF06F0" w:rsidRDefault="00422813" w:rsidP="006C3582">
      <w:pPr>
        <w:numPr>
          <w:ilvl w:val="0"/>
          <w:numId w:val="101"/>
        </w:numPr>
        <w:spacing w:after="0" w:line="240" w:lineRule="auto"/>
        <w:contextualSpacing/>
        <w:jc w:val="both"/>
        <w:rPr>
          <w:rFonts w:ascii="Times New Roman" w:hAnsi="Times New Roman" w:cs="Times New Roman"/>
          <w:sz w:val="24"/>
          <w:szCs w:val="24"/>
        </w:rPr>
      </w:pPr>
      <w:r w:rsidRPr="00BF06F0">
        <w:rPr>
          <w:rFonts w:ascii="Times New Roman" w:eastAsia="Calibri" w:hAnsi="Times New Roman" w:cs="Times New Roman"/>
          <w:sz w:val="24"/>
          <w:szCs w:val="24"/>
          <w:lang w:val="sr-Cyrl-CS"/>
        </w:rPr>
        <w:t xml:space="preserve">Редовно се одржавају састанци у вези са израдом просторних планова, који су у активној фази (са инвеститорима и обрађивачима просторних планова, као и заинтересованим странама, другим министарствима,...). </w:t>
      </w:r>
      <w:r w:rsidRPr="00BF06F0">
        <w:rPr>
          <w:rFonts w:ascii="Times New Roman" w:hAnsi="Times New Roman" w:cs="Times New Roman"/>
          <w:sz w:val="24"/>
          <w:szCs w:val="24"/>
          <w:lang w:val="sr-Cyrl-CS"/>
        </w:rPr>
        <w:t xml:space="preserve">Настављане су </w:t>
      </w:r>
      <w:r w:rsidRPr="00BF06F0">
        <w:rPr>
          <w:rFonts w:ascii="Times New Roman" w:eastAsia="MS Mincho" w:hAnsi="Times New Roman" w:cs="Times New Roman"/>
          <w:sz w:val="24"/>
          <w:szCs w:val="24"/>
          <w:lang w:val="sr-Cyrl-CS"/>
        </w:rPr>
        <w:t xml:space="preserve">активности у раду Координационог тела за имплементацију </w:t>
      </w:r>
      <w:r w:rsidRPr="00BF06F0">
        <w:rPr>
          <w:rFonts w:ascii="Times New Roman" w:hAnsi="Times New Roman" w:cs="Times New Roman"/>
          <w:sz w:val="24"/>
          <w:szCs w:val="24"/>
          <w:lang w:val="sr-Cyrl-RS"/>
        </w:rPr>
        <w:t xml:space="preserve">ПППН за археолошко </w:t>
      </w:r>
      <w:r w:rsidRPr="00BF06F0">
        <w:rPr>
          <w:rFonts w:ascii="Times New Roman" w:eastAsia="MS Mincho" w:hAnsi="Times New Roman" w:cs="Times New Roman"/>
          <w:sz w:val="24"/>
          <w:szCs w:val="24"/>
          <w:lang w:val="sr-Cyrl-CS"/>
        </w:rPr>
        <w:t>налазиште Бело брдо;</w:t>
      </w:r>
      <w:r w:rsidRPr="00BF06F0">
        <w:rPr>
          <w:rFonts w:ascii="Times New Roman" w:eastAsia="Calibri" w:hAnsi="Times New Roman" w:cs="Times New Roman"/>
          <w:sz w:val="24"/>
          <w:szCs w:val="24"/>
          <w:lang w:val="sr-Cyrl-RS"/>
        </w:rPr>
        <w:t xml:space="preserve"> У оквиру</w:t>
      </w:r>
      <w:r w:rsidRPr="00BF06F0">
        <w:rPr>
          <w:rFonts w:ascii="Times New Roman" w:eastAsia="Calibri" w:hAnsi="Times New Roman" w:cs="Times New Roman"/>
          <w:sz w:val="24"/>
          <w:szCs w:val="24"/>
          <w:lang w:val="sr-Latn-RS"/>
        </w:rPr>
        <w:t xml:space="preserve"> WB </w:t>
      </w:r>
      <w:r w:rsidRPr="00BF06F0">
        <w:rPr>
          <w:rFonts w:ascii="Times New Roman" w:eastAsia="Calibri" w:hAnsi="Times New Roman" w:cs="Times New Roman"/>
          <w:sz w:val="24"/>
          <w:szCs w:val="24"/>
          <w:lang w:val="sr-Cyrl-RS"/>
        </w:rPr>
        <w:t>Програма урбаног партнерства (</w:t>
      </w:r>
      <w:r w:rsidRPr="00BF06F0">
        <w:rPr>
          <w:rFonts w:ascii="Times New Roman" w:eastAsia="Calibri" w:hAnsi="Times New Roman" w:cs="Times New Roman"/>
          <w:sz w:val="24"/>
          <w:szCs w:val="24"/>
          <w:lang w:val="en-GB"/>
        </w:rPr>
        <w:t>UPP</w:t>
      </w:r>
      <w:r w:rsidRPr="00BF06F0">
        <w:rPr>
          <w:rFonts w:ascii="Times New Roman" w:eastAsia="Calibri" w:hAnsi="Times New Roman" w:cs="Times New Roman"/>
          <w:sz w:val="24"/>
          <w:szCs w:val="24"/>
          <w:lang w:val="sr-Cyrl-RS"/>
        </w:rPr>
        <w:t xml:space="preserve">), припрема и слање материјала и информација експертима везаним за наставак сарадње Светске банке са Министарством, а везаним за урбану инфраструктуру и комуналне услуге, као и анализу стања у мањим и средњим градовима Републике Србије. Такође, након ревизије предложених компоненти и активности за </w:t>
      </w:r>
      <w:r w:rsidRPr="00BF06F0">
        <w:rPr>
          <w:rFonts w:ascii="Times New Roman" w:eastAsia="Calibri" w:hAnsi="Times New Roman" w:cs="Times New Roman"/>
          <w:sz w:val="24"/>
          <w:szCs w:val="24"/>
          <w:lang w:val="sr-Latn-RS"/>
        </w:rPr>
        <w:t xml:space="preserve">SECO </w:t>
      </w:r>
      <w:r w:rsidRPr="00BF06F0">
        <w:rPr>
          <w:rFonts w:ascii="Times New Roman" w:eastAsia="Calibri" w:hAnsi="Times New Roman" w:cs="Times New Roman"/>
          <w:sz w:val="24"/>
          <w:szCs w:val="24"/>
          <w:lang w:val="sr-Cyrl-RS"/>
        </w:rPr>
        <w:t xml:space="preserve">пројекат, у току је припрема нове верзије предлога пројекта; Припрема и унос података о суфинансирању израде планских докумената на нивоу ЈЛС у 2019. години од стране Министарства на Портал отворених података;  Читање и припрема коментара на прву верзију дела материјала за израду Специфичног плана имплементације Директиве </w:t>
      </w:r>
      <w:r w:rsidRPr="00BF06F0">
        <w:rPr>
          <w:rFonts w:ascii="Times New Roman" w:eastAsia="Calibri" w:hAnsi="Times New Roman" w:cs="Times New Roman"/>
          <w:sz w:val="24"/>
          <w:szCs w:val="24"/>
          <w:lang w:val="sr-Latn-RS"/>
        </w:rPr>
        <w:t>INSPIRE</w:t>
      </w:r>
      <w:r w:rsidRPr="00BF06F0">
        <w:rPr>
          <w:rFonts w:ascii="Times New Roman" w:eastAsia="Calibri" w:hAnsi="Times New Roman" w:cs="Times New Roman"/>
          <w:sz w:val="24"/>
          <w:szCs w:val="24"/>
          <w:lang w:val="sr-Cyrl-RS"/>
        </w:rPr>
        <w:t xml:space="preserve"> у Републици Србији (поглавље 2 и 3), као и учешће на другом састанку Радне групе за израду овог плана имплементације, као део активности на Пројекту „Даљи развој апроксимације у области животне средине за ваздух, хемикалије и хоризонтална питања“ (</w:t>
      </w:r>
      <w:r w:rsidRPr="00BF06F0">
        <w:rPr>
          <w:rFonts w:ascii="Times New Roman" w:eastAsia="Calibri" w:hAnsi="Times New Roman" w:cs="Times New Roman"/>
          <w:sz w:val="24"/>
          <w:szCs w:val="24"/>
          <w:lang w:val="sr-Latn-RS"/>
        </w:rPr>
        <w:t>EAS</w:t>
      </w:r>
      <w:r w:rsidRPr="00BF06F0">
        <w:rPr>
          <w:rFonts w:ascii="Times New Roman" w:eastAsia="Calibri" w:hAnsi="Times New Roman" w:cs="Times New Roman"/>
          <w:sz w:val="24"/>
          <w:szCs w:val="24"/>
          <w:lang w:val="sr-Cyrl-RS"/>
        </w:rPr>
        <w:t xml:space="preserve"> 3);</w:t>
      </w:r>
      <w:r w:rsidRPr="00BF06F0">
        <w:rPr>
          <w:rFonts w:ascii="Times New Roman" w:hAnsi="Times New Roman"/>
          <w:sz w:val="24"/>
          <w:szCs w:val="24"/>
          <w:lang w:val="sr-Cyrl-RS"/>
        </w:rPr>
        <w:t xml:space="preserve"> одржане су краће консултације са представником Светске банке у Београду везане за наставак сарадње са Министарством, и то –овом приликом- везане за домен инвестиција у локалну урбану инфраструктуру и комуналне услуге у Републици Србији; Присуство конференцији „Подаци и еУправа: Искра за будућност“ на позив Канцеларије за информационе технологије и електронску управу;</w:t>
      </w:r>
      <w:r w:rsidRPr="00BF06F0">
        <w:rPr>
          <w:rFonts w:eastAsia="MS Mincho"/>
          <w:lang w:val="sr-Cyrl-CS"/>
        </w:rPr>
        <w:t xml:space="preserve"> </w:t>
      </w:r>
      <w:r w:rsidRPr="00BF06F0">
        <w:rPr>
          <w:rFonts w:ascii="Times New Roman" w:eastAsia="MS Mincho" w:hAnsi="Times New Roman" w:cs="Times New Roman"/>
          <w:sz w:val="24"/>
          <w:szCs w:val="24"/>
          <w:lang w:val="sr-Cyrl-CS"/>
        </w:rPr>
        <w:t xml:space="preserve">учешће на Другој националној радионици у оквиру пројекта ConnectGREEN одржане 15.4.2020. године у периоду од 10-12:30 часова (преко Zoom апликације); </w:t>
      </w:r>
      <w:r w:rsidRPr="00BF06F0">
        <w:rPr>
          <w:rFonts w:ascii="Times New Roman" w:hAnsi="Times New Roman" w:cs="Times New Roman"/>
          <w:sz w:val="24"/>
          <w:szCs w:val="24"/>
          <w:lang w:val="sr-Cyrl-RS"/>
        </w:rPr>
        <w:t>Након прегледа и ишчитавања достављеног мате</w:t>
      </w:r>
      <w:r w:rsidRPr="00BF06F0">
        <w:rPr>
          <w:rFonts w:ascii="Times New Roman" w:hAnsi="Times New Roman"/>
          <w:sz w:val="24"/>
          <w:szCs w:val="24"/>
          <w:lang w:val="sr-Cyrl-RS"/>
        </w:rPr>
        <w:t>ријала, припремљени су детаљни коментари са образложењима на нацрт Serbia Systematic Country Diagnostic Update, који је достављен МГСИ-ју на мишљење од стране канцеларије Светске банке у Београду.</w:t>
      </w:r>
      <w:r w:rsidRPr="00BF06F0">
        <w:rPr>
          <w:rFonts w:ascii="Times New Roman" w:eastAsia="Calibri" w:hAnsi="Times New Roman" w:cs="Times New Roman"/>
          <w:sz w:val="24"/>
          <w:szCs w:val="24"/>
          <w:lang w:val="sr-Cyrl-RS"/>
        </w:rPr>
        <w:t xml:space="preserve"> По захтеву Канцеларија за информационе технологије и електронску управу, извршена је корекција скупа података Министарства на Порталу отворених података; У сарадњи са РГЗ-ом, НАЛАС-ом и Кабинету председника Владе РС припремљен је иницијални предлог пројекта за е-Простор; За потребе припреме Програма економских реформи 2021-2023 припремљена су 2 предлога структурних реформи, и то везане за област е-Партиципације и е-Простора;</w:t>
      </w:r>
    </w:p>
    <w:p w14:paraId="7C1878E5" w14:textId="7635B2A1" w:rsidR="00422813" w:rsidRPr="00BF06F0" w:rsidRDefault="00422813" w:rsidP="006C3582">
      <w:pPr>
        <w:numPr>
          <w:ilvl w:val="0"/>
          <w:numId w:val="101"/>
        </w:numPr>
        <w:spacing w:after="0" w:line="240" w:lineRule="auto"/>
        <w:contextualSpacing/>
        <w:jc w:val="both"/>
        <w:rPr>
          <w:rFonts w:ascii="Times New Roman" w:hAnsi="Times New Roman" w:cs="Times New Roman"/>
          <w:sz w:val="24"/>
          <w:szCs w:val="24"/>
        </w:rPr>
      </w:pPr>
      <w:r w:rsidRPr="00BF06F0">
        <w:rPr>
          <w:sz w:val="24"/>
          <w:szCs w:val="24"/>
        </w:rPr>
        <w:lastRenderedPageBreak/>
        <w:t xml:space="preserve"> </w:t>
      </w:r>
      <w:r w:rsidRPr="00BF06F0">
        <w:rPr>
          <w:rFonts w:ascii="Times New Roman" w:hAnsi="Times New Roman" w:cs="Times New Roman"/>
          <w:sz w:val="24"/>
          <w:szCs w:val="24"/>
        </w:rPr>
        <w:t xml:space="preserve">Започет рад на фолдеру ЦРПД на „share prostor“ – који користе запослени у обједињеној процедури. Унос планске документације која се налази у ЦРПДУ (РГЗ) у </w:t>
      </w:r>
      <w:r w:rsidR="005259B2" w:rsidRPr="00BF06F0">
        <w:rPr>
          <w:rFonts w:ascii="Times New Roman" w:hAnsi="Times New Roman" w:cs="Times New Roman"/>
          <w:sz w:val="24"/>
          <w:szCs w:val="24"/>
        </w:rPr>
        <w:t>фолдер ЦРПД на  „share prostor“;</w:t>
      </w:r>
    </w:p>
    <w:p w14:paraId="51E2D7B6" w14:textId="273DAE64" w:rsidR="00422813" w:rsidRPr="00BF06F0" w:rsidRDefault="00422813" w:rsidP="006C3582">
      <w:pPr>
        <w:numPr>
          <w:ilvl w:val="0"/>
          <w:numId w:val="101"/>
        </w:numPr>
        <w:spacing w:after="0" w:line="240" w:lineRule="auto"/>
        <w:contextualSpacing/>
        <w:jc w:val="both"/>
        <w:rPr>
          <w:rFonts w:ascii="Times New Roman" w:hAnsi="Times New Roman" w:cs="Times New Roman"/>
          <w:sz w:val="24"/>
          <w:szCs w:val="24"/>
        </w:rPr>
      </w:pPr>
      <w:r w:rsidRPr="00BF06F0">
        <w:rPr>
          <w:rFonts w:ascii="Times New Roman" w:hAnsi="Times New Roman" w:cs="Times New Roman"/>
          <w:sz w:val="24"/>
          <w:szCs w:val="24"/>
        </w:rPr>
        <w:t>рад на ЦРПД-у</w:t>
      </w:r>
      <w:r w:rsidR="005259B2" w:rsidRPr="00BF06F0">
        <w:rPr>
          <w:rFonts w:ascii="Times New Roman" w:hAnsi="Times New Roman" w:cs="Times New Roman"/>
          <w:sz w:val="24"/>
          <w:szCs w:val="24"/>
          <w:lang w:val="sr-Cyrl-CS"/>
        </w:rPr>
        <w:t>;</w:t>
      </w:r>
    </w:p>
    <w:p w14:paraId="067A37F7" w14:textId="77777777" w:rsidR="00422813" w:rsidRPr="00BF06F0" w:rsidRDefault="00422813" w:rsidP="006C3582">
      <w:pPr>
        <w:numPr>
          <w:ilvl w:val="0"/>
          <w:numId w:val="100"/>
        </w:numPr>
        <w:spacing w:after="0" w:line="240" w:lineRule="auto"/>
        <w:jc w:val="both"/>
        <w:rPr>
          <w:rFonts w:ascii="Times New Roman" w:eastAsia="Calibri" w:hAnsi="Times New Roman" w:cs="Times New Roman"/>
          <w:sz w:val="24"/>
          <w:szCs w:val="24"/>
          <w:lang w:val="sr-Cyrl-RS"/>
        </w:rPr>
      </w:pPr>
      <w:r w:rsidRPr="00BF06F0">
        <w:rPr>
          <w:rFonts w:ascii="Times New Roman" w:eastAsia="Calibri" w:hAnsi="Times New Roman" w:cs="Times New Roman"/>
          <w:sz w:val="24"/>
          <w:szCs w:val="24"/>
          <w:lang w:val="sr-Cyrl-RS"/>
        </w:rPr>
        <w:t>На позив Тим за ИТ и предузетништво, Јединице за имплементацију стратешких пројеката при</w:t>
      </w:r>
      <w:r w:rsidRPr="00BF06F0">
        <w:rPr>
          <w:rFonts w:ascii="Calibri" w:eastAsia="Calibri" w:hAnsi="Calibri" w:cs="Times New Roman"/>
          <w:lang w:val="sr-Cyrl-RS"/>
        </w:rPr>
        <w:t xml:space="preserve"> </w:t>
      </w:r>
      <w:r w:rsidRPr="00BF06F0">
        <w:rPr>
          <w:rFonts w:ascii="Times New Roman" w:eastAsia="Calibri" w:hAnsi="Times New Roman" w:cs="Times New Roman"/>
          <w:sz w:val="24"/>
          <w:szCs w:val="24"/>
          <w:lang w:val="sr-Cyrl-RS"/>
        </w:rPr>
        <w:t xml:space="preserve">Кабинету председника Владе РС, учешће на </w:t>
      </w:r>
      <w:r w:rsidRPr="00BF06F0">
        <w:rPr>
          <w:rFonts w:ascii="Times New Roman" w:eastAsia="Calibri" w:hAnsi="Times New Roman" w:cs="Times New Roman"/>
          <w:sz w:val="24"/>
          <w:szCs w:val="24"/>
          <w:lang w:val="sr-Latn-RS"/>
        </w:rPr>
        <w:t xml:space="preserve">Web </w:t>
      </w:r>
      <w:r w:rsidRPr="00BF06F0">
        <w:rPr>
          <w:rFonts w:ascii="Times New Roman" w:eastAsia="Calibri" w:hAnsi="Times New Roman" w:cs="Times New Roman"/>
          <w:sz w:val="24"/>
          <w:szCs w:val="24"/>
          <w:lang w:val="sr-Cyrl-RS"/>
        </w:rPr>
        <w:t xml:space="preserve">радионици фирме </w:t>
      </w:r>
      <w:r w:rsidRPr="00BF06F0">
        <w:rPr>
          <w:rFonts w:ascii="Times New Roman" w:eastAsia="Calibri" w:hAnsi="Times New Roman" w:cs="Times New Roman"/>
          <w:sz w:val="24"/>
          <w:szCs w:val="24"/>
          <w:lang w:val="sr-Latn-RS"/>
        </w:rPr>
        <w:t xml:space="preserve">Planet.com </w:t>
      </w:r>
      <w:r w:rsidRPr="00BF06F0">
        <w:rPr>
          <w:rFonts w:ascii="Times New Roman" w:eastAsia="Calibri" w:hAnsi="Times New Roman" w:cs="Times New Roman"/>
          <w:sz w:val="24"/>
          <w:szCs w:val="24"/>
          <w:lang w:val="sr-Cyrl-RS"/>
        </w:rPr>
        <w:t xml:space="preserve">и попуњавање упитника и припрема извештаја на тему коришћења и потреба за сателитским снимцима и пратећим услугама и производима у Министарству; </w:t>
      </w:r>
    </w:p>
    <w:p w14:paraId="19C19FDA" w14:textId="77777777" w:rsidR="00422813" w:rsidRPr="00BF06F0" w:rsidRDefault="00422813" w:rsidP="006C3582">
      <w:pPr>
        <w:numPr>
          <w:ilvl w:val="0"/>
          <w:numId w:val="100"/>
        </w:numPr>
        <w:spacing w:after="0" w:line="240" w:lineRule="auto"/>
        <w:jc w:val="both"/>
        <w:rPr>
          <w:rFonts w:ascii="Times New Roman" w:eastAsia="Calibri" w:hAnsi="Times New Roman" w:cs="Times New Roman"/>
          <w:sz w:val="24"/>
          <w:szCs w:val="24"/>
          <w:lang w:val="sr-Cyrl-RS"/>
        </w:rPr>
      </w:pPr>
      <w:r w:rsidRPr="00BF06F0">
        <w:rPr>
          <w:rFonts w:ascii="Times New Roman" w:eastAsia="Calibri" w:hAnsi="Times New Roman" w:cs="Times New Roman"/>
          <w:sz w:val="24"/>
          <w:szCs w:val="24"/>
          <w:lang w:val="sr-Cyrl-RS"/>
        </w:rPr>
        <w:t>Припрема предлога структурне реформе за период 2021-2023. година, под називом „Унапређење учешћа јавности у поступку доношења докумената планског развоја Републике Србије применом инструмента е-партиципације“;</w:t>
      </w:r>
    </w:p>
    <w:p w14:paraId="341E2C9D" w14:textId="77777777" w:rsidR="00422813" w:rsidRPr="00BF06F0" w:rsidRDefault="00422813" w:rsidP="006C3582">
      <w:pPr>
        <w:numPr>
          <w:ilvl w:val="0"/>
          <w:numId w:val="100"/>
        </w:numPr>
        <w:spacing w:after="0" w:line="240" w:lineRule="auto"/>
        <w:jc w:val="both"/>
        <w:rPr>
          <w:rFonts w:ascii="Times New Roman" w:eastAsia="Calibri" w:hAnsi="Times New Roman" w:cs="Times New Roman"/>
          <w:sz w:val="24"/>
          <w:szCs w:val="24"/>
          <w:lang w:val="sr-Cyrl-RS"/>
        </w:rPr>
      </w:pPr>
      <w:r w:rsidRPr="00BF06F0">
        <w:rPr>
          <w:rFonts w:ascii="Times New Roman" w:eastAsia="Calibri" w:hAnsi="Times New Roman" w:cs="Times New Roman"/>
          <w:sz w:val="24"/>
          <w:szCs w:val="24"/>
          <w:lang w:val="sr-Cyrl-RS"/>
        </w:rPr>
        <w:t xml:space="preserve">Припрема и слање коментара на нацрт Поглавља 4 и нову верзију Поглавља 2 и 3 </w:t>
      </w:r>
      <w:r w:rsidRPr="00BF06F0">
        <w:rPr>
          <w:rFonts w:ascii="Times New Roman" w:eastAsia="Calibri" w:hAnsi="Times New Roman" w:cs="Times New Roman"/>
          <w:sz w:val="24"/>
          <w:szCs w:val="24"/>
          <w:lang w:val="sr-Latn-RS"/>
        </w:rPr>
        <w:t xml:space="preserve">DSIP </w:t>
      </w:r>
      <w:r w:rsidRPr="00BF06F0">
        <w:rPr>
          <w:rFonts w:ascii="Times New Roman" w:eastAsia="Calibri" w:hAnsi="Times New Roman" w:cs="Times New Roman"/>
          <w:sz w:val="24"/>
          <w:szCs w:val="24"/>
          <w:lang w:val="sr-Cyrl-RS"/>
        </w:rPr>
        <w:t>документа</w:t>
      </w:r>
      <w:r w:rsidRPr="00BF06F0">
        <w:rPr>
          <w:rFonts w:ascii="Times New Roman" w:eastAsia="Calibri" w:hAnsi="Times New Roman" w:cs="Times New Roman"/>
          <w:sz w:val="24"/>
          <w:szCs w:val="24"/>
          <w:lang w:val="sr-Latn-RS"/>
        </w:rPr>
        <w:t xml:space="preserve"> </w:t>
      </w:r>
      <w:r w:rsidRPr="00BF06F0">
        <w:rPr>
          <w:rFonts w:ascii="Times New Roman" w:eastAsia="Calibri" w:hAnsi="Times New Roman" w:cs="Times New Roman"/>
          <w:sz w:val="24"/>
          <w:szCs w:val="24"/>
          <w:lang w:val="sr-Cyrl-RS"/>
        </w:rPr>
        <w:t xml:space="preserve">Републике Србије у домену усклађивања односно примене одредби </w:t>
      </w:r>
      <w:r w:rsidRPr="00BF06F0">
        <w:rPr>
          <w:rFonts w:ascii="Times New Roman" w:eastAsia="Calibri" w:hAnsi="Times New Roman" w:cs="Times New Roman"/>
          <w:sz w:val="24"/>
          <w:szCs w:val="24"/>
          <w:lang w:val="sr-Latn-RS"/>
        </w:rPr>
        <w:t>Дире</w:t>
      </w:r>
      <w:r w:rsidRPr="00BF06F0">
        <w:rPr>
          <w:rFonts w:ascii="Times New Roman" w:eastAsia="Calibri" w:hAnsi="Times New Roman" w:cs="Times New Roman"/>
          <w:sz w:val="24"/>
          <w:szCs w:val="24"/>
          <w:lang w:val="sr-Cyrl-RS"/>
        </w:rPr>
        <w:t>к</w:t>
      </w:r>
      <w:r w:rsidRPr="00BF06F0">
        <w:rPr>
          <w:rFonts w:ascii="Times New Roman" w:eastAsia="Calibri" w:hAnsi="Times New Roman" w:cs="Times New Roman"/>
          <w:sz w:val="24"/>
          <w:szCs w:val="24"/>
          <w:lang w:val="sr-Latn-RS"/>
        </w:rPr>
        <w:t>тив</w:t>
      </w:r>
      <w:r w:rsidRPr="00BF06F0">
        <w:rPr>
          <w:rFonts w:ascii="Times New Roman" w:eastAsia="Calibri" w:hAnsi="Times New Roman" w:cs="Times New Roman"/>
          <w:sz w:val="24"/>
          <w:szCs w:val="24"/>
          <w:lang w:val="sr-Cyrl-RS"/>
        </w:rPr>
        <w:t>е INSPIRE, који је део имплементације Пројекта „Даљи развој апроксимације у области животне средине за ваздух, хемикалије и хоризонтална питања“ (</w:t>
      </w:r>
      <w:r w:rsidRPr="00BF06F0">
        <w:rPr>
          <w:rFonts w:ascii="Times New Roman" w:eastAsia="Calibri" w:hAnsi="Times New Roman" w:cs="Times New Roman"/>
          <w:sz w:val="24"/>
          <w:szCs w:val="24"/>
          <w:lang w:val="sr-Latn-RS"/>
        </w:rPr>
        <w:t>EAS</w:t>
      </w:r>
      <w:r w:rsidRPr="00BF06F0">
        <w:rPr>
          <w:rFonts w:ascii="Times New Roman" w:eastAsia="Calibri" w:hAnsi="Times New Roman" w:cs="Times New Roman"/>
          <w:sz w:val="24"/>
          <w:szCs w:val="24"/>
          <w:lang w:val="sr-Cyrl-RS"/>
        </w:rPr>
        <w:t>3);</w:t>
      </w:r>
    </w:p>
    <w:p w14:paraId="04A24247" w14:textId="77777777" w:rsidR="00422813" w:rsidRPr="00BF06F0" w:rsidRDefault="00422813" w:rsidP="006C3582">
      <w:pPr>
        <w:numPr>
          <w:ilvl w:val="0"/>
          <w:numId w:val="100"/>
        </w:numPr>
        <w:spacing w:after="0" w:line="240" w:lineRule="auto"/>
        <w:jc w:val="both"/>
        <w:rPr>
          <w:rFonts w:ascii="Times New Roman" w:eastAsia="Calibri" w:hAnsi="Times New Roman" w:cs="Times New Roman"/>
          <w:sz w:val="24"/>
          <w:szCs w:val="24"/>
          <w:lang w:val="sr-Cyrl-RS"/>
        </w:rPr>
      </w:pPr>
      <w:r w:rsidRPr="00BF06F0">
        <w:rPr>
          <w:rFonts w:ascii="Times New Roman" w:eastAsia="Calibri" w:hAnsi="Times New Roman" w:cs="Times New Roman"/>
          <w:sz w:val="24"/>
          <w:szCs w:val="24"/>
          <w:lang w:val="sr-Cyrl-RS"/>
        </w:rPr>
        <w:t>Наставак комуникације са тимом Светске банке на тему планирања наредних заједничких активности у домену урбаног развоја у Републици Србији;</w:t>
      </w:r>
    </w:p>
    <w:p w14:paraId="5FD55CF5" w14:textId="77777777" w:rsidR="00422813" w:rsidRPr="00BF06F0" w:rsidRDefault="00422813" w:rsidP="006C3582">
      <w:pPr>
        <w:numPr>
          <w:ilvl w:val="0"/>
          <w:numId w:val="100"/>
        </w:numPr>
        <w:spacing w:after="0" w:line="240" w:lineRule="auto"/>
        <w:jc w:val="both"/>
        <w:rPr>
          <w:rFonts w:ascii="Times New Roman" w:eastAsia="Calibri" w:hAnsi="Times New Roman" w:cs="Times New Roman"/>
          <w:sz w:val="24"/>
          <w:szCs w:val="24"/>
          <w:lang w:val="sr-Cyrl-RS"/>
        </w:rPr>
      </w:pPr>
      <w:r w:rsidRPr="00BF06F0">
        <w:rPr>
          <w:rFonts w:ascii="Times New Roman" w:eastAsia="Calibri" w:hAnsi="Times New Roman" w:cs="Times New Roman"/>
          <w:sz w:val="24"/>
          <w:szCs w:val="24"/>
          <w:lang w:val="sr-Cyrl-RS"/>
        </w:rPr>
        <w:t>Учешће у припреми предлога буџета за следећу годину, тј. следеће 3 године;</w:t>
      </w:r>
    </w:p>
    <w:p w14:paraId="175C0191" w14:textId="6E853FC1" w:rsidR="00422813" w:rsidRPr="00BF06F0" w:rsidRDefault="00422813" w:rsidP="006C3582">
      <w:pPr>
        <w:numPr>
          <w:ilvl w:val="0"/>
          <w:numId w:val="100"/>
        </w:numPr>
        <w:spacing w:after="0" w:line="240" w:lineRule="auto"/>
        <w:jc w:val="both"/>
        <w:rPr>
          <w:rFonts w:ascii="Times New Roman" w:eastAsia="Calibri" w:hAnsi="Times New Roman" w:cs="Times New Roman"/>
          <w:sz w:val="24"/>
          <w:szCs w:val="24"/>
          <w:lang w:val="sr-Cyrl-RS"/>
        </w:rPr>
      </w:pPr>
      <w:r w:rsidRPr="00BF06F0">
        <w:rPr>
          <w:rFonts w:ascii="Times New Roman" w:hAnsi="Times New Roman"/>
          <w:bCs/>
          <w:sz w:val="24"/>
          <w:szCs w:val="24"/>
          <w:lang w:val="sr-Cyrl-CS"/>
        </w:rPr>
        <w:t>Припрема документа - Извршење буџе</w:t>
      </w:r>
      <w:r w:rsidR="00E23724" w:rsidRPr="00BF06F0">
        <w:rPr>
          <w:rFonts w:ascii="Times New Roman" w:hAnsi="Times New Roman"/>
          <w:bCs/>
          <w:sz w:val="24"/>
          <w:szCs w:val="24"/>
          <w:lang w:val="sr-Cyrl-CS"/>
        </w:rPr>
        <w:t>та-капиталне инвестиције (ППРС);</w:t>
      </w:r>
    </w:p>
    <w:p w14:paraId="3FB4D3FE" w14:textId="7EB9D2EE" w:rsidR="00422813" w:rsidRPr="00BF06F0" w:rsidRDefault="00422813" w:rsidP="006C3582">
      <w:pPr>
        <w:numPr>
          <w:ilvl w:val="0"/>
          <w:numId w:val="100"/>
        </w:numPr>
        <w:spacing w:after="0" w:line="240" w:lineRule="auto"/>
        <w:jc w:val="both"/>
        <w:rPr>
          <w:rFonts w:ascii="Times New Roman" w:eastAsia="Calibri" w:hAnsi="Times New Roman" w:cs="Times New Roman"/>
          <w:sz w:val="24"/>
          <w:szCs w:val="24"/>
          <w:lang w:val="sr-Cyrl-RS"/>
        </w:rPr>
      </w:pPr>
      <w:r w:rsidRPr="00BF06F0">
        <w:rPr>
          <w:rFonts w:ascii="Times New Roman" w:hAnsi="Times New Roman"/>
          <w:bCs/>
          <w:sz w:val="24"/>
          <w:szCs w:val="24"/>
          <w:lang w:val="sr-Cyrl-CS"/>
        </w:rPr>
        <w:t>Припрема квота за плаћање за период с</w:t>
      </w:r>
      <w:r w:rsidR="00E23724" w:rsidRPr="00BF06F0">
        <w:rPr>
          <w:rFonts w:ascii="Times New Roman" w:hAnsi="Times New Roman"/>
          <w:bCs/>
          <w:sz w:val="24"/>
          <w:szCs w:val="24"/>
          <w:lang w:val="sr-Cyrl-CS"/>
        </w:rPr>
        <w:t>ептембар-децембар;</w:t>
      </w:r>
    </w:p>
    <w:p w14:paraId="17359995" w14:textId="77777777" w:rsidR="00422813" w:rsidRPr="00BF06F0" w:rsidRDefault="00422813" w:rsidP="006C3582">
      <w:pPr>
        <w:numPr>
          <w:ilvl w:val="0"/>
          <w:numId w:val="100"/>
        </w:numPr>
        <w:spacing w:after="0" w:line="240" w:lineRule="auto"/>
        <w:jc w:val="both"/>
        <w:rPr>
          <w:rFonts w:ascii="Times New Roman" w:eastAsia="Calibri" w:hAnsi="Times New Roman" w:cs="Times New Roman"/>
          <w:sz w:val="24"/>
          <w:szCs w:val="24"/>
          <w:lang w:val="sr-Cyrl-RS"/>
        </w:rPr>
      </w:pPr>
      <w:r w:rsidRPr="00BF06F0">
        <w:rPr>
          <w:rFonts w:ascii="Times New Roman" w:hAnsi="Times New Roman"/>
          <w:bCs/>
          <w:sz w:val="24"/>
          <w:szCs w:val="24"/>
          <w:lang w:val="sr-Cyrl-CS"/>
        </w:rPr>
        <w:t>Учешће у поступку јавне набавке за услугу израде просторних планова.</w:t>
      </w:r>
    </w:p>
    <w:p w14:paraId="49FA6F58" w14:textId="589671E4" w:rsidR="004F2E91" w:rsidRPr="00BF06F0" w:rsidRDefault="004F2E91" w:rsidP="007D23B4">
      <w:pPr>
        <w:suppressAutoHyphens/>
        <w:spacing w:after="0" w:line="240" w:lineRule="auto"/>
        <w:jc w:val="both"/>
        <w:rPr>
          <w:rFonts w:ascii="Times New Roman" w:eastAsia="MS Mincho" w:hAnsi="Times New Roman" w:cs="Times New Roman"/>
          <w:kern w:val="1"/>
          <w:sz w:val="24"/>
          <w:szCs w:val="24"/>
          <w:lang w:val="sr-Cyrl-CS" w:eastAsia="zh-CN"/>
        </w:rPr>
      </w:pPr>
    </w:p>
    <w:p w14:paraId="278E5B89" w14:textId="29F895CE" w:rsidR="004F2E91" w:rsidRPr="00BF06F0" w:rsidRDefault="004F2E91" w:rsidP="004F2E91">
      <w:pPr>
        <w:spacing w:after="0" w:line="240" w:lineRule="auto"/>
        <w:ind w:firstLine="720"/>
        <w:jc w:val="both"/>
        <w:rPr>
          <w:rFonts w:ascii="Times New Roman" w:eastAsia="Times New Roman" w:hAnsi="Times New Roman" w:cs="Times New Roman"/>
          <w:b/>
          <w:sz w:val="24"/>
          <w:szCs w:val="24"/>
          <w:lang w:val="sr-Cyrl-CS"/>
        </w:rPr>
      </w:pPr>
      <w:r w:rsidRPr="00BF06F0">
        <w:rPr>
          <w:rFonts w:ascii="Times New Roman" w:eastAsia="Times New Roman" w:hAnsi="Times New Roman" w:cs="Times New Roman"/>
          <w:b/>
          <w:sz w:val="24"/>
          <w:szCs w:val="24"/>
          <w:lang w:val="sr-Cyrl-CS"/>
        </w:rPr>
        <w:t xml:space="preserve">У Одељењу за планирање урбаног развоја у периоду </w:t>
      </w:r>
      <w:r w:rsidR="0020432A" w:rsidRPr="00BF06F0">
        <w:rPr>
          <w:rFonts w:ascii="Times New Roman" w:eastAsia="Times New Roman" w:hAnsi="Times New Roman" w:cs="Times New Roman"/>
          <w:b/>
          <w:bCs/>
          <w:sz w:val="24"/>
          <w:szCs w:val="24"/>
          <w:lang w:val="sr-Cyrl-RS"/>
        </w:rPr>
        <w:t>јануар-</w:t>
      </w:r>
      <w:r w:rsidR="00921F4C" w:rsidRPr="00BF06F0">
        <w:rPr>
          <w:rFonts w:ascii="Times New Roman" w:eastAsia="Times New Roman" w:hAnsi="Times New Roman" w:cs="Times New Roman"/>
          <w:b/>
          <w:bCs/>
          <w:sz w:val="24"/>
          <w:szCs w:val="24"/>
          <w:lang w:val="sr-Cyrl-CS"/>
        </w:rPr>
        <w:t>децембар</w:t>
      </w:r>
      <w:r w:rsidR="0020432A" w:rsidRPr="00BF06F0">
        <w:rPr>
          <w:rFonts w:ascii="Times New Roman" w:eastAsia="Times New Roman" w:hAnsi="Times New Roman" w:cs="Times New Roman"/>
          <w:b/>
          <w:bCs/>
          <w:sz w:val="24"/>
          <w:szCs w:val="24"/>
          <w:lang w:val="sr-Cyrl-RS"/>
        </w:rPr>
        <w:t xml:space="preserve"> 2</w:t>
      </w:r>
      <w:r w:rsidR="0020432A" w:rsidRPr="00BF06F0">
        <w:rPr>
          <w:rFonts w:ascii="Times New Roman" w:eastAsia="Times New Roman" w:hAnsi="Times New Roman" w:cs="Times New Roman"/>
          <w:b/>
          <w:bCs/>
          <w:sz w:val="24"/>
          <w:szCs w:val="24"/>
          <w:lang w:val="sr-Latn-RS"/>
        </w:rPr>
        <w:t>01</w:t>
      </w:r>
      <w:r w:rsidR="0020432A" w:rsidRPr="00BF06F0">
        <w:rPr>
          <w:rFonts w:ascii="Times New Roman" w:eastAsia="Times New Roman" w:hAnsi="Times New Roman" w:cs="Times New Roman"/>
          <w:b/>
          <w:bCs/>
          <w:sz w:val="24"/>
          <w:szCs w:val="24"/>
          <w:lang w:val="sr-Cyrl-RS"/>
        </w:rPr>
        <w:t>9</w:t>
      </w:r>
      <w:r w:rsidRPr="00BF06F0">
        <w:rPr>
          <w:rFonts w:ascii="Times New Roman" w:eastAsia="Times New Roman" w:hAnsi="Times New Roman" w:cs="Times New Roman"/>
          <w:b/>
          <w:sz w:val="24"/>
          <w:szCs w:val="24"/>
          <w:lang w:val="sr-Cyrl-CS"/>
        </w:rPr>
        <w:t>. године реализоване су или су започете следеће активности:</w:t>
      </w:r>
    </w:p>
    <w:p w14:paraId="0DBC1B91" w14:textId="77777777" w:rsidR="000B59E9" w:rsidRPr="00BF06F0" w:rsidRDefault="000B59E9" w:rsidP="004F2E91">
      <w:pPr>
        <w:spacing w:after="0" w:line="240" w:lineRule="auto"/>
        <w:ind w:firstLine="720"/>
        <w:jc w:val="both"/>
        <w:rPr>
          <w:rFonts w:ascii="Times New Roman" w:eastAsia="Times New Roman" w:hAnsi="Times New Roman" w:cs="Times New Roman"/>
          <w:b/>
          <w:sz w:val="24"/>
          <w:szCs w:val="24"/>
          <w:lang w:val="sr-Cyrl-CS"/>
        </w:rPr>
      </w:pPr>
    </w:p>
    <w:p w14:paraId="73290AC7" w14:textId="77777777" w:rsidR="003A751A" w:rsidRPr="00BF06F0" w:rsidRDefault="003A751A" w:rsidP="003A751A">
      <w:pPr>
        <w:spacing w:after="0" w:line="240" w:lineRule="auto"/>
        <w:ind w:firstLine="720"/>
        <w:jc w:val="both"/>
        <w:rPr>
          <w:rFonts w:ascii="Times New Roman" w:eastAsia="Times New Roman" w:hAnsi="Times New Roman" w:cs="Times New Roman"/>
          <w:bCs/>
          <w:sz w:val="24"/>
          <w:szCs w:val="24"/>
          <w:lang w:val="sr-Cyrl-RS"/>
        </w:rPr>
      </w:pPr>
      <w:r w:rsidRPr="00BF06F0">
        <w:rPr>
          <w:rFonts w:ascii="Times New Roman" w:eastAsia="MS Mincho" w:hAnsi="Times New Roman" w:cs="Times New Roman"/>
          <w:bCs/>
          <w:kern w:val="1"/>
          <w:sz w:val="24"/>
          <w:szCs w:val="24"/>
          <w:lang w:val="sr-Cyrl-CS" w:eastAsia="zh-CN"/>
        </w:rPr>
        <w:t xml:space="preserve">Примљено је и обрађено </w:t>
      </w:r>
      <w:r w:rsidRPr="00BF06F0">
        <w:rPr>
          <w:rFonts w:ascii="Times New Roman" w:eastAsia="MS Mincho" w:hAnsi="Times New Roman" w:cs="Times New Roman"/>
          <w:b/>
          <w:bCs/>
          <w:kern w:val="1"/>
          <w:sz w:val="24"/>
          <w:szCs w:val="24"/>
          <w:lang w:val="sr-Cyrl-CS" w:eastAsia="zh-CN"/>
        </w:rPr>
        <w:t xml:space="preserve">6 захтева за </w:t>
      </w:r>
      <w:r w:rsidRPr="00BF06F0">
        <w:rPr>
          <w:rFonts w:ascii="Times New Roman" w:eastAsia="MS Mincho" w:hAnsi="Times New Roman" w:cs="Times New Roman"/>
          <w:b/>
          <w:bCs/>
          <w:kern w:val="1"/>
          <w:sz w:val="24"/>
          <w:szCs w:val="24"/>
          <w:lang w:val="sr-Cyrl-RS" w:eastAsia="zh-CN"/>
        </w:rPr>
        <w:t>контролу усклађености планског документа и давање сагласности министра</w:t>
      </w:r>
      <w:r w:rsidRPr="00BF06F0">
        <w:rPr>
          <w:rFonts w:ascii="Times New Roman" w:eastAsia="MS Mincho" w:hAnsi="Times New Roman" w:cs="Times New Roman"/>
          <w:bCs/>
          <w:kern w:val="1"/>
          <w:sz w:val="24"/>
          <w:szCs w:val="24"/>
          <w:lang w:val="sr-Cyrl-RS" w:eastAsia="zh-CN"/>
        </w:rPr>
        <w:t xml:space="preserve">; одржано је </w:t>
      </w:r>
      <w:r w:rsidRPr="00BF06F0">
        <w:rPr>
          <w:rFonts w:ascii="Times New Roman" w:eastAsia="MS Mincho" w:hAnsi="Times New Roman" w:cs="Times New Roman"/>
          <w:b/>
          <w:bCs/>
          <w:kern w:val="1"/>
          <w:sz w:val="24"/>
          <w:szCs w:val="24"/>
          <w:lang w:val="sr-Cyrl-RS" w:eastAsia="zh-CN"/>
        </w:rPr>
        <w:t>5 седница Комисије за контролу усклађености планских докумената</w:t>
      </w:r>
      <w:r w:rsidRPr="00BF06F0">
        <w:rPr>
          <w:rFonts w:ascii="Times New Roman" w:eastAsia="MS Mincho" w:hAnsi="Times New Roman" w:cs="Times New Roman"/>
          <w:bCs/>
          <w:kern w:val="1"/>
          <w:sz w:val="24"/>
          <w:szCs w:val="24"/>
          <w:lang w:val="sr-Cyrl-RS" w:eastAsia="zh-CN"/>
        </w:rPr>
        <w:t xml:space="preserve"> (03.04. 2019; 24.05.2019; 07.06.2019; 15.08.2019. и 02.10.2019. године) и извршена је </w:t>
      </w:r>
      <w:r w:rsidRPr="00BF06F0">
        <w:rPr>
          <w:rFonts w:ascii="Times New Roman" w:eastAsia="MS Mincho" w:hAnsi="Times New Roman" w:cs="Times New Roman"/>
          <w:b/>
          <w:bCs/>
          <w:kern w:val="1"/>
          <w:sz w:val="24"/>
          <w:szCs w:val="24"/>
          <w:lang w:val="sr-Cyrl-RS" w:eastAsia="zh-CN"/>
        </w:rPr>
        <w:t>контрола усклађености за 5 планских докумената</w:t>
      </w:r>
      <w:r w:rsidRPr="00BF06F0">
        <w:rPr>
          <w:rFonts w:ascii="Times New Roman" w:eastAsia="MS Mincho" w:hAnsi="Times New Roman" w:cs="Times New Roman"/>
          <w:bCs/>
          <w:kern w:val="1"/>
          <w:sz w:val="24"/>
          <w:szCs w:val="24"/>
          <w:lang w:val="sr-Cyrl-RS" w:eastAsia="zh-CN"/>
        </w:rPr>
        <w:t>, и то:</w:t>
      </w:r>
      <w:r w:rsidRPr="00BF06F0">
        <w:rPr>
          <w:rFonts w:ascii="Times New Roman" w:eastAsia="MS Mincho" w:hAnsi="Times New Roman" w:cs="Times New Roman"/>
          <w:b/>
          <w:bCs/>
          <w:kern w:val="1"/>
          <w:sz w:val="24"/>
          <w:szCs w:val="24"/>
          <w:lang w:val="sr-Cyrl-RS" w:eastAsia="zh-CN"/>
        </w:rPr>
        <w:t xml:space="preserve"> </w:t>
      </w:r>
      <w:r w:rsidRPr="00BF06F0">
        <w:rPr>
          <w:rFonts w:ascii="Times New Roman" w:eastAsia="MS Mincho" w:hAnsi="Times New Roman" w:cs="Times New Roman"/>
          <w:bCs/>
          <w:i/>
          <w:iCs/>
          <w:kern w:val="1"/>
          <w:sz w:val="24"/>
          <w:szCs w:val="24"/>
          <w:lang w:val="sr-Cyrl-CS" w:eastAsia="zh-CN"/>
        </w:rPr>
        <w:t>Измена и допуна ПГР подручја Калуђерске Баре на Тари</w:t>
      </w:r>
      <w:r w:rsidRPr="00BF06F0">
        <w:rPr>
          <w:rFonts w:ascii="Times New Roman" w:eastAsia="MS Mincho" w:hAnsi="Times New Roman" w:cs="Times New Roman"/>
          <w:bCs/>
          <w:i/>
          <w:kern w:val="1"/>
          <w:sz w:val="24"/>
          <w:szCs w:val="24"/>
          <w:lang w:val="sr-Cyrl-CS" w:eastAsia="zh-CN"/>
        </w:rPr>
        <w:t xml:space="preserve"> </w:t>
      </w:r>
      <w:r w:rsidRPr="00BF06F0">
        <w:rPr>
          <w:rFonts w:ascii="Times New Roman" w:eastAsia="MS Mincho" w:hAnsi="Times New Roman" w:cs="Times New Roman"/>
          <w:bCs/>
          <w:kern w:val="1"/>
          <w:sz w:val="24"/>
          <w:szCs w:val="24"/>
          <w:lang w:val="sr-Cyrl-CS" w:eastAsia="zh-CN"/>
        </w:rPr>
        <w:t xml:space="preserve">(општина Бајина Башта), </w:t>
      </w:r>
      <w:r w:rsidRPr="00BF06F0">
        <w:rPr>
          <w:rFonts w:ascii="Times New Roman" w:eastAsia="Times New Roman" w:hAnsi="Times New Roman" w:cs="Times New Roman"/>
          <w:bCs/>
          <w:i/>
          <w:sz w:val="24"/>
          <w:szCs w:val="24"/>
        </w:rPr>
        <w:t>П</w:t>
      </w:r>
      <w:r w:rsidRPr="00BF06F0">
        <w:rPr>
          <w:rFonts w:ascii="Times New Roman" w:eastAsia="Times New Roman" w:hAnsi="Times New Roman" w:cs="Times New Roman"/>
          <w:bCs/>
          <w:i/>
          <w:sz w:val="24"/>
          <w:szCs w:val="24"/>
          <w:lang w:val="sr-Cyrl-RS"/>
        </w:rPr>
        <w:t>ГР</w:t>
      </w:r>
      <w:r w:rsidRPr="00BF06F0">
        <w:rPr>
          <w:rFonts w:ascii="Times New Roman" w:eastAsia="Times New Roman" w:hAnsi="Times New Roman" w:cs="Times New Roman"/>
          <w:bCs/>
          <w:i/>
          <w:sz w:val="24"/>
          <w:szCs w:val="24"/>
        </w:rPr>
        <w:t xml:space="preserve"> за насељено место Петровац на Млави</w:t>
      </w:r>
      <w:r w:rsidRPr="00BF06F0">
        <w:rPr>
          <w:rFonts w:ascii="Times New Roman" w:eastAsia="Times New Roman" w:hAnsi="Times New Roman" w:cs="Times New Roman"/>
          <w:bCs/>
          <w:sz w:val="24"/>
          <w:szCs w:val="24"/>
          <w:lang w:val="sr-Cyrl-RS"/>
        </w:rPr>
        <w:t xml:space="preserve"> (општина Петровац на Млави), </w:t>
      </w:r>
      <w:r w:rsidRPr="00BF06F0">
        <w:rPr>
          <w:rFonts w:ascii="Times New Roman" w:eastAsia="MS Mincho" w:hAnsi="Times New Roman" w:cs="Times New Roman"/>
          <w:bCs/>
          <w:i/>
          <w:kern w:val="1"/>
          <w:sz w:val="24"/>
          <w:szCs w:val="24"/>
          <w:lang w:val="sr-Cyrl-CS" w:eastAsia="zh-CN"/>
        </w:rPr>
        <w:t xml:space="preserve">ПГР села Црни Врх са засеоком Гравољоса </w:t>
      </w:r>
      <w:r w:rsidRPr="00BF06F0">
        <w:rPr>
          <w:rFonts w:ascii="Times New Roman" w:eastAsia="MS Mincho" w:hAnsi="Times New Roman" w:cs="Times New Roman"/>
          <w:bCs/>
          <w:kern w:val="1"/>
          <w:sz w:val="24"/>
          <w:szCs w:val="24"/>
          <w:lang w:val="sr-Cyrl-CS" w:eastAsia="zh-CN"/>
        </w:rPr>
        <w:t xml:space="preserve">(општина Књажевац), </w:t>
      </w:r>
      <w:r w:rsidRPr="00BF06F0">
        <w:rPr>
          <w:rFonts w:ascii="Times New Roman" w:eastAsia="MS Mincho" w:hAnsi="Times New Roman" w:cs="Times New Roman"/>
          <w:bCs/>
          <w:i/>
          <w:kern w:val="1"/>
          <w:sz w:val="24"/>
          <w:szCs w:val="24"/>
          <w:lang w:val="sr-Cyrl-CS" w:eastAsia="zh-CN"/>
        </w:rPr>
        <w:t xml:space="preserve">Измена и допуна ГУП Нови Пазар за потес око аутобуске станице </w:t>
      </w:r>
      <w:r w:rsidRPr="00BF06F0">
        <w:rPr>
          <w:rFonts w:ascii="Times New Roman" w:eastAsia="MS Mincho" w:hAnsi="Times New Roman" w:cs="Times New Roman"/>
          <w:bCs/>
          <w:kern w:val="1"/>
          <w:sz w:val="24"/>
          <w:szCs w:val="24"/>
          <w:lang w:val="sr-Cyrl-CS" w:eastAsia="zh-CN"/>
        </w:rPr>
        <w:t xml:space="preserve">(град Нови Пазар) и </w:t>
      </w:r>
      <w:r w:rsidRPr="00BF06F0">
        <w:rPr>
          <w:rFonts w:ascii="Times New Roman" w:eastAsia="Times New Roman" w:hAnsi="Times New Roman" w:cs="Times New Roman"/>
          <w:bCs/>
          <w:i/>
          <w:sz w:val="24"/>
          <w:szCs w:val="24"/>
          <w:lang w:val="sr-Cyrl-RS"/>
        </w:rPr>
        <w:t>Измена и допуна ППО Дољевац</w:t>
      </w:r>
      <w:r w:rsidRPr="00BF06F0">
        <w:rPr>
          <w:rFonts w:ascii="Times New Roman" w:eastAsia="MS Mincho" w:hAnsi="Times New Roman" w:cs="Times New Roman"/>
          <w:bCs/>
          <w:kern w:val="1"/>
          <w:sz w:val="24"/>
          <w:szCs w:val="24"/>
          <w:lang w:val="sr-Cyrl-CS" w:eastAsia="zh-CN"/>
        </w:rPr>
        <w:t>.</w:t>
      </w:r>
      <w:r w:rsidRPr="00BF06F0">
        <w:rPr>
          <w:rFonts w:ascii="Times New Roman" w:eastAsia="MS Mincho" w:hAnsi="Times New Roman" w:cs="Times New Roman"/>
          <w:bCs/>
          <w:i/>
          <w:kern w:val="1"/>
          <w:sz w:val="24"/>
          <w:szCs w:val="24"/>
          <w:lang w:val="sr-Cyrl-CS" w:eastAsia="zh-CN"/>
        </w:rPr>
        <w:t xml:space="preserve"> </w:t>
      </w:r>
      <w:r w:rsidRPr="00BF06F0">
        <w:rPr>
          <w:rFonts w:ascii="Times New Roman" w:eastAsia="MS Mincho" w:hAnsi="Times New Roman" w:cs="Times New Roman"/>
          <w:bCs/>
          <w:kern w:val="1"/>
          <w:sz w:val="24"/>
          <w:szCs w:val="24"/>
          <w:lang w:val="sr-Cyrl-CS" w:eastAsia="zh-CN"/>
        </w:rPr>
        <w:t xml:space="preserve">Дата је </w:t>
      </w:r>
      <w:r w:rsidRPr="00BF06F0">
        <w:rPr>
          <w:rFonts w:ascii="Times New Roman" w:eastAsia="MS Mincho" w:hAnsi="Times New Roman" w:cs="Times New Roman"/>
          <w:b/>
          <w:bCs/>
          <w:kern w:val="1"/>
          <w:sz w:val="24"/>
          <w:szCs w:val="24"/>
          <w:lang w:val="sr-Cyrl-CS" w:eastAsia="zh-CN"/>
        </w:rPr>
        <w:t>сагласност министра на 3 планска документа</w:t>
      </w:r>
      <w:r w:rsidRPr="00BF06F0">
        <w:rPr>
          <w:rFonts w:ascii="Times New Roman" w:eastAsia="MS Mincho" w:hAnsi="Times New Roman" w:cs="Times New Roman"/>
          <w:bCs/>
          <w:kern w:val="1"/>
          <w:sz w:val="24"/>
          <w:szCs w:val="24"/>
          <w:lang w:val="sr-Cyrl-CS" w:eastAsia="zh-CN"/>
        </w:rPr>
        <w:t xml:space="preserve">, и то: </w:t>
      </w:r>
      <w:r w:rsidRPr="00BF06F0">
        <w:rPr>
          <w:rFonts w:ascii="Times New Roman" w:eastAsia="Times New Roman" w:hAnsi="Times New Roman" w:cs="Times New Roman"/>
          <w:bCs/>
          <w:i/>
          <w:sz w:val="24"/>
          <w:szCs w:val="24"/>
        </w:rPr>
        <w:t>П</w:t>
      </w:r>
      <w:r w:rsidRPr="00BF06F0">
        <w:rPr>
          <w:rFonts w:ascii="Times New Roman" w:eastAsia="Times New Roman" w:hAnsi="Times New Roman" w:cs="Times New Roman"/>
          <w:bCs/>
          <w:i/>
          <w:sz w:val="24"/>
          <w:szCs w:val="24"/>
          <w:lang w:val="sr-Cyrl-RS"/>
        </w:rPr>
        <w:t>ГР</w:t>
      </w:r>
      <w:r w:rsidRPr="00BF06F0">
        <w:rPr>
          <w:rFonts w:ascii="Times New Roman" w:eastAsia="Times New Roman" w:hAnsi="Times New Roman" w:cs="Times New Roman"/>
          <w:bCs/>
          <w:i/>
          <w:sz w:val="24"/>
          <w:szCs w:val="24"/>
        </w:rPr>
        <w:t xml:space="preserve"> за насељено место Петровац на Млави</w:t>
      </w:r>
      <w:r w:rsidRPr="00BF06F0">
        <w:rPr>
          <w:rFonts w:ascii="Times New Roman" w:eastAsia="Times New Roman" w:hAnsi="Times New Roman" w:cs="Times New Roman"/>
          <w:bCs/>
          <w:i/>
          <w:sz w:val="24"/>
          <w:szCs w:val="24"/>
          <w:lang w:val="sr-Cyrl-CS"/>
        </w:rPr>
        <w:t>,</w:t>
      </w:r>
      <w:r w:rsidRPr="00BF06F0">
        <w:rPr>
          <w:rFonts w:ascii="Times New Roman" w:eastAsia="Times New Roman" w:hAnsi="Times New Roman" w:cs="Times New Roman"/>
          <w:bCs/>
          <w:sz w:val="24"/>
          <w:szCs w:val="24"/>
          <w:lang w:val="sr-Cyrl-RS"/>
        </w:rPr>
        <w:t xml:space="preserve">  </w:t>
      </w:r>
      <w:r w:rsidRPr="00BF06F0">
        <w:rPr>
          <w:rFonts w:ascii="Times New Roman" w:eastAsia="MS Mincho" w:hAnsi="Times New Roman" w:cs="Times New Roman"/>
          <w:bCs/>
          <w:i/>
          <w:kern w:val="1"/>
          <w:sz w:val="24"/>
          <w:szCs w:val="24"/>
          <w:lang w:val="sr-Cyrl-CS" w:eastAsia="zh-CN"/>
        </w:rPr>
        <w:t>Измена и допуна ГУП Нови Пазар за потес око аутобуске станице</w:t>
      </w:r>
      <w:r w:rsidRPr="00BF06F0">
        <w:rPr>
          <w:rFonts w:ascii="Times New Roman" w:eastAsia="MS Mincho" w:hAnsi="Times New Roman" w:cs="Times New Roman"/>
          <w:bCs/>
          <w:kern w:val="1"/>
          <w:sz w:val="24"/>
          <w:szCs w:val="24"/>
          <w:lang w:val="sr-Cyrl-CS" w:eastAsia="zh-CN"/>
        </w:rPr>
        <w:t xml:space="preserve"> и </w:t>
      </w:r>
      <w:r w:rsidRPr="00BF06F0">
        <w:rPr>
          <w:rFonts w:ascii="Times New Roman" w:eastAsia="Times New Roman" w:hAnsi="Times New Roman" w:cs="Times New Roman"/>
          <w:bCs/>
          <w:i/>
          <w:sz w:val="24"/>
          <w:szCs w:val="24"/>
          <w:lang w:val="sr-Cyrl-RS"/>
        </w:rPr>
        <w:t>Измена и допуна ППО Дољевац</w:t>
      </w:r>
      <w:r w:rsidRPr="00BF06F0">
        <w:rPr>
          <w:rFonts w:ascii="Times New Roman" w:eastAsia="Times New Roman" w:hAnsi="Times New Roman" w:cs="Times New Roman"/>
          <w:bCs/>
          <w:sz w:val="24"/>
          <w:szCs w:val="24"/>
          <w:lang w:val="sr-Cyrl-RS"/>
        </w:rPr>
        <w:t xml:space="preserve">. Обављене су </w:t>
      </w:r>
      <w:r w:rsidRPr="00BF06F0">
        <w:rPr>
          <w:rFonts w:ascii="Times New Roman" w:eastAsia="Times New Roman" w:hAnsi="Times New Roman" w:cs="Times New Roman"/>
          <w:b/>
          <w:bCs/>
          <w:sz w:val="24"/>
          <w:szCs w:val="24"/>
          <w:lang w:val="sr-Cyrl-RS"/>
        </w:rPr>
        <w:t>претходне активности за разматрање</w:t>
      </w:r>
      <w:r w:rsidRPr="00BF06F0">
        <w:rPr>
          <w:rFonts w:ascii="Times New Roman" w:eastAsia="Times New Roman" w:hAnsi="Times New Roman" w:cs="Times New Roman"/>
          <w:bCs/>
          <w:sz w:val="24"/>
          <w:szCs w:val="24"/>
          <w:lang w:val="sr-Cyrl-RS"/>
        </w:rPr>
        <w:t xml:space="preserve"> на седници Комисије за контролу усклађености планских докумената </w:t>
      </w:r>
      <w:r w:rsidRPr="00BF06F0">
        <w:rPr>
          <w:rFonts w:ascii="Times New Roman" w:eastAsia="Times New Roman" w:hAnsi="Times New Roman" w:cs="Times New Roman"/>
          <w:i/>
          <w:sz w:val="24"/>
          <w:szCs w:val="24"/>
          <w:lang w:val="sr-Cyrl-CS"/>
        </w:rPr>
        <w:t xml:space="preserve">Измене и допуне ПДР Суво Рудиште </w:t>
      </w:r>
      <w:r w:rsidRPr="00BF06F0">
        <w:rPr>
          <w:rFonts w:ascii="Times New Roman" w:eastAsia="Times New Roman" w:hAnsi="Times New Roman" w:cs="Times New Roman"/>
          <w:sz w:val="24"/>
          <w:szCs w:val="24"/>
          <w:lang w:val="sr-Cyrl-CS"/>
        </w:rPr>
        <w:t>(општина Рашка)</w:t>
      </w:r>
      <w:r w:rsidRPr="00BF06F0">
        <w:rPr>
          <w:rFonts w:ascii="Times New Roman" w:eastAsia="Times New Roman" w:hAnsi="Times New Roman" w:cs="Times New Roman"/>
          <w:i/>
          <w:sz w:val="24"/>
          <w:szCs w:val="24"/>
          <w:lang w:val="sr-Cyrl-CS"/>
        </w:rPr>
        <w:t>.</w:t>
      </w:r>
    </w:p>
    <w:p w14:paraId="088F6BF5" w14:textId="77777777" w:rsidR="003A751A" w:rsidRPr="00BF06F0" w:rsidRDefault="003A751A" w:rsidP="003A751A">
      <w:pPr>
        <w:spacing w:after="0" w:line="240" w:lineRule="auto"/>
        <w:jc w:val="both"/>
        <w:rPr>
          <w:rFonts w:ascii="Times New Roman" w:eastAsia="Times New Roman" w:hAnsi="Times New Roman" w:cs="Times New Roman"/>
          <w:sz w:val="24"/>
          <w:szCs w:val="24"/>
          <w:lang w:val="sr-Cyrl-RS"/>
        </w:rPr>
      </w:pPr>
    </w:p>
    <w:p w14:paraId="012D4CA1" w14:textId="77777777" w:rsidR="003A751A" w:rsidRPr="00BF06F0" w:rsidRDefault="003A751A" w:rsidP="003A751A">
      <w:pPr>
        <w:spacing w:after="0" w:line="240" w:lineRule="auto"/>
        <w:ind w:firstLine="720"/>
        <w:jc w:val="both"/>
        <w:rPr>
          <w:rFonts w:ascii="Times New Roman" w:eastAsia="Times New Roman" w:hAnsi="Times New Roman" w:cs="Times New Roman"/>
          <w:iCs/>
          <w:sz w:val="24"/>
          <w:szCs w:val="24"/>
          <w:lang w:val="sr-Cyrl-CS"/>
        </w:rPr>
      </w:pPr>
      <w:r w:rsidRPr="00BF06F0">
        <w:rPr>
          <w:rFonts w:ascii="Times New Roman" w:eastAsia="Times New Roman" w:hAnsi="Times New Roman" w:cs="Times New Roman"/>
          <w:sz w:val="24"/>
          <w:szCs w:val="24"/>
          <w:lang w:val="sr-Cyrl-RS"/>
        </w:rPr>
        <w:t>У оквиру</w:t>
      </w:r>
      <w:r w:rsidRPr="00BF06F0">
        <w:rPr>
          <w:rFonts w:ascii="Times New Roman" w:eastAsia="Times New Roman" w:hAnsi="Times New Roman" w:cs="Times New Roman"/>
          <w:b/>
          <w:bCs/>
          <w:sz w:val="24"/>
          <w:szCs w:val="24"/>
          <w:lang w:val="sr-Cyrl-RS"/>
        </w:rPr>
        <w:t xml:space="preserve"> </w:t>
      </w:r>
      <w:r w:rsidRPr="00BF06F0">
        <w:rPr>
          <w:rFonts w:ascii="Times New Roman" w:eastAsia="Times New Roman" w:hAnsi="Times New Roman" w:cs="Times New Roman"/>
          <w:sz w:val="24"/>
          <w:szCs w:val="24"/>
          <w:lang w:val="sr-Cyrl-RS"/>
        </w:rPr>
        <w:t>а</w:t>
      </w:r>
      <w:r w:rsidRPr="00BF06F0">
        <w:rPr>
          <w:rFonts w:ascii="Times New Roman" w:eastAsia="Times New Roman" w:hAnsi="Times New Roman" w:cs="Times New Roman"/>
          <w:sz w:val="24"/>
          <w:szCs w:val="24"/>
          <w:lang w:val="sr-Cyrl-CS"/>
        </w:rPr>
        <w:t xml:space="preserve">ктивности </w:t>
      </w:r>
      <w:r w:rsidRPr="00BF06F0">
        <w:rPr>
          <w:rFonts w:ascii="Times New Roman" w:eastAsia="Times New Roman" w:hAnsi="Times New Roman" w:cs="Times New Roman"/>
          <w:sz w:val="24"/>
          <w:szCs w:val="24"/>
          <w:lang w:val="sr-Cyrl-RS"/>
        </w:rPr>
        <w:t>и праћења</w:t>
      </w:r>
      <w:r w:rsidRPr="00BF06F0">
        <w:rPr>
          <w:rFonts w:ascii="Times New Roman" w:eastAsia="Times New Roman" w:hAnsi="Times New Roman" w:cs="Times New Roman"/>
          <w:sz w:val="24"/>
          <w:szCs w:val="24"/>
          <w:lang w:val="sr-Cyrl-CS"/>
        </w:rPr>
        <w:t xml:space="preserve"> реализације</w:t>
      </w:r>
      <w:r w:rsidRPr="00BF06F0">
        <w:rPr>
          <w:rFonts w:ascii="Times New Roman" w:eastAsia="Times New Roman" w:hAnsi="Times New Roman" w:cs="Times New Roman"/>
          <w:b/>
          <w:bCs/>
          <w:sz w:val="24"/>
          <w:szCs w:val="24"/>
          <w:lang w:val="sr-Cyrl-CS"/>
        </w:rPr>
        <w:t xml:space="preserve"> Пројекта "Суфинансирање израде урбанистичких планова ЈЛС за 2015. годину" </w:t>
      </w:r>
      <w:r w:rsidRPr="00BF06F0">
        <w:rPr>
          <w:rFonts w:ascii="Times New Roman" w:eastAsia="Times New Roman" w:hAnsi="Times New Roman" w:cs="Times New Roman"/>
          <w:b/>
          <w:bCs/>
          <w:sz w:val="24"/>
          <w:szCs w:val="24"/>
          <w:lang w:val="sr-Cyrl-RS"/>
        </w:rPr>
        <w:t>с</w:t>
      </w:r>
      <w:r w:rsidRPr="00BF06F0">
        <w:rPr>
          <w:rFonts w:ascii="Times New Roman" w:eastAsia="Times New Roman" w:hAnsi="Times New Roman" w:cs="Times New Roman"/>
          <w:sz w:val="24"/>
          <w:szCs w:val="24"/>
          <w:lang w:val="sr-Cyrl-CS"/>
        </w:rPr>
        <w:t xml:space="preserve">ачињен је </w:t>
      </w:r>
      <w:r w:rsidRPr="00BF06F0">
        <w:rPr>
          <w:rFonts w:ascii="Times New Roman" w:eastAsia="Times New Roman" w:hAnsi="Times New Roman" w:cs="Times New Roman"/>
          <w:i/>
          <w:iCs/>
          <w:sz w:val="24"/>
          <w:szCs w:val="24"/>
          <w:lang w:val="sr-Cyrl-CS"/>
        </w:rPr>
        <w:t xml:space="preserve">Финални извештај o реализацији пројеката изабраних по јавном конкурсу за доделу </w:t>
      </w:r>
      <w:r w:rsidRPr="00BF06F0">
        <w:rPr>
          <w:rFonts w:ascii="Times New Roman" w:eastAsia="Times New Roman" w:hAnsi="Times New Roman" w:cs="Times New Roman"/>
          <w:i/>
          <w:iCs/>
          <w:sz w:val="24"/>
          <w:szCs w:val="24"/>
          <w:lang w:val="sr-Cyrl-CS"/>
        </w:rPr>
        <w:lastRenderedPageBreak/>
        <w:t xml:space="preserve">бесповратних средстава из Буџета РС за суфинансирање израде урбанистичких планова у 2015. години. </w:t>
      </w:r>
    </w:p>
    <w:p w14:paraId="41E17FED" w14:textId="77777777" w:rsidR="003A751A" w:rsidRPr="00BF06F0" w:rsidRDefault="003A751A" w:rsidP="003A751A">
      <w:pPr>
        <w:spacing w:after="0" w:line="240" w:lineRule="auto"/>
        <w:ind w:firstLine="720"/>
        <w:jc w:val="both"/>
        <w:rPr>
          <w:rFonts w:ascii="Times New Roman" w:eastAsia="Times New Roman" w:hAnsi="Times New Roman" w:cs="Times New Roman"/>
          <w:iCs/>
          <w:sz w:val="24"/>
          <w:szCs w:val="24"/>
          <w:lang w:val="sr-Cyrl-CS"/>
        </w:rPr>
      </w:pPr>
    </w:p>
    <w:p w14:paraId="02F56CDC" w14:textId="77777777" w:rsidR="003A751A" w:rsidRPr="00BF06F0" w:rsidRDefault="003A751A" w:rsidP="003A751A">
      <w:pPr>
        <w:tabs>
          <w:tab w:val="left" w:pos="851"/>
          <w:tab w:val="left" w:pos="1276"/>
        </w:tabs>
        <w:suppressAutoHyphens/>
        <w:spacing w:after="0" w:line="240" w:lineRule="auto"/>
        <w:jc w:val="both"/>
        <w:rPr>
          <w:rFonts w:ascii="Times New Roman" w:eastAsia="MS Mincho" w:hAnsi="Times New Roman" w:cs="Times New Roman"/>
          <w:bCs/>
          <w:kern w:val="2"/>
          <w:sz w:val="24"/>
          <w:szCs w:val="24"/>
          <w:lang w:val="sr-Cyrl-RS" w:eastAsia="zh-CN"/>
        </w:rPr>
      </w:pPr>
      <w:r w:rsidRPr="00BF06F0">
        <w:rPr>
          <w:rFonts w:ascii="Times New Roman" w:eastAsia="MS Mincho" w:hAnsi="Times New Roman" w:cs="Times New Roman"/>
          <w:kern w:val="2"/>
          <w:sz w:val="24"/>
          <w:szCs w:val="24"/>
          <w:lang w:val="sr-Cyrl-RS" w:eastAsia="zh-CN"/>
        </w:rPr>
        <w:tab/>
        <w:t>У оквиру а</w:t>
      </w:r>
      <w:r w:rsidRPr="00BF06F0">
        <w:rPr>
          <w:rFonts w:ascii="Times New Roman" w:eastAsia="MS Mincho" w:hAnsi="Times New Roman" w:cs="Times New Roman"/>
          <w:kern w:val="2"/>
          <w:sz w:val="24"/>
          <w:szCs w:val="24"/>
          <w:lang w:val="sr-Cyrl-CS" w:eastAsia="zh-CN"/>
        </w:rPr>
        <w:t xml:space="preserve">ктивности и </w:t>
      </w:r>
      <w:r w:rsidRPr="00BF06F0">
        <w:rPr>
          <w:rFonts w:ascii="Times New Roman" w:eastAsia="MS Mincho" w:hAnsi="Times New Roman" w:cs="Times New Roman"/>
          <w:kern w:val="2"/>
          <w:sz w:val="24"/>
          <w:szCs w:val="24"/>
          <w:lang w:val="sr-Cyrl-RS" w:eastAsia="zh-CN"/>
        </w:rPr>
        <w:t>праћења</w:t>
      </w:r>
      <w:r w:rsidRPr="00BF06F0">
        <w:rPr>
          <w:rFonts w:ascii="Times New Roman" w:eastAsia="MS Mincho" w:hAnsi="Times New Roman" w:cs="Times New Roman"/>
          <w:kern w:val="2"/>
          <w:sz w:val="24"/>
          <w:szCs w:val="24"/>
          <w:lang w:val="sr-Cyrl-CS" w:eastAsia="zh-CN"/>
        </w:rPr>
        <w:t xml:space="preserve"> реализације</w:t>
      </w:r>
      <w:r w:rsidRPr="00BF06F0">
        <w:rPr>
          <w:rFonts w:ascii="Times New Roman" w:eastAsia="MS Mincho" w:hAnsi="Times New Roman" w:cs="Times New Roman"/>
          <w:b/>
          <w:bCs/>
          <w:kern w:val="2"/>
          <w:sz w:val="24"/>
          <w:szCs w:val="24"/>
          <w:lang w:val="sr-Cyrl-CS" w:eastAsia="zh-CN"/>
        </w:rPr>
        <w:t xml:space="preserve"> Пројекта "Суфинансирање израде планских докумената</w:t>
      </w:r>
      <w:r w:rsidRPr="00BF06F0">
        <w:rPr>
          <w:rFonts w:ascii="Times New Roman" w:eastAsia="MS Mincho" w:hAnsi="Times New Roman" w:cs="Times New Roman"/>
          <w:b/>
          <w:bCs/>
          <w:kern w:val="2"/>
          <w:sz w:val="24"/>
          <w:szCs w:val="24"/>
          <w:lang w:val="sr-Latn-CS" w:eastAsia="zh-CN"/>
        </w:rPr>
        <w:t xml:space="preserve"> </w:t>
      </w:r>
      <w:r w:rsidRPr="00BF06F0">
        <w:rPr>
          <w:rFonts w:ascii="Times New Roman" w:eastAsia="MS Mincho" w:hAnsi="Times New Roman" w:cs="Times New Roman"/>
          <w:b/>
          <w:bCs/>
          <w:kern w:val="2"/>
          <w:sz w:val="24"/>
          <w:szCs w:val="24"/>
          <w:lang w:val="sr-Cyrl-CS" w:eastAsia="zh-CN"/>
        </w:rPr>
        <w:t xml:space="preserve">ЈЛС за 2018. годину" </w:t>
      </w:r>
      <w:r w:rsidRPr="00BF06F0">
        <w:rPr>
          <w:rFonts w:ascii="Times New Roman" w:eastAsia="MS Mincho" w:hAnsi="Times New Roman" w:cs="Times New Roman"/>
          <w:bCs/>
          <w:kern w:val="2"/>
          <w:sz w:val="24"/>
          <w:szCs w:val="24"/>
          <w:lang w:val="sr-Cyrl-RS" w:eastAsia="zh-CN"/>
        </w:rPr>
        <w:t>с</w:t>
      </w:r>
      <w:r w:rsidRPr="00BF06F0">
        <w:rPr>
          <w:rFonts w:ascii="Times New Roman" w:eastAsia="MS Mincho" w:hAnsi="Times New Roman" w:cs="Times New Roman"/>
          <w:kern w:val="2"/>
          <w:sz w:val="24"/>
          <w:szCs w:val="24"/>
          <w:lang w:val="sr-Cyrl-CS" w:eastAsia="zh-CN"/>
        </w:rPr>
        <w:t xml:space="preserve">ачињена су два </w:t>
      </w:r>
      <w:r w:rsidRPr="00BF06F0">
        <w:rPr>
          <w:rFonts w:ascii="Times New Roman" w:eastAsia="MS Mincho" w:hAnsi="Times New Roman" w:cs="Times New Roman"/>
          <w:i/>
          <w:iCs/>
          <w:kern w:val="2"/>
          <w:sz w:val="24"/>
          <w:szCs w:val="24"/>
          <w:lang w:val="sr-Cyrl-CS" w:eastAsia="zh-CN"/>
        </w:rPr>
        <w:t>Извештаја o реализацији пројеката изабраних по јавном конкурсу за доделу бесповратних средстава из Буџета РС за суфинансирање израде планских докумената у 2018. години - евидентиране спроведене активности и стање закључно са 31. децембром 2018. године, а затим и за период од 1. јануара 2019. године  закључно са 31. јулом 2019. године</w:t>
      </w:r>
      <w:r w:rsidRPr="00BF06F0">
        <w:rPr>
          <w:rFonts w:ascii="Times New Roman" w:eastAsia="MS Mincho" w:hAnsi="Times New Roman" w:cs="Times New Roman"/>
          <w:iCs/>
          <w:kern w:val="2"/>
          <w:sz w:val="24"/>
          <w:szCs w:val="24"/>
          <w:lang w:val="sr-Cyrl-CS" w:eastAsia="zh-CN"/>
        </w:rPr>
        <w:t>; Редовно је а</w:t>
      </w:r>
      <w:r w:rsidRPr="00BF06F0">
        <w:rPr>
          <w:rFonts w:ascii="Times New Roman" w:eastAsia="MS Mincho" w:hAnsi="Times New Roman" w:cs="Times New Roman"/>
          <w:bCs/>
          <w:kern w:val="2"/>
          <w:sz w:val="24"/>
          <w:szCs w:val="24"/>
          <w:lang w:val="sr-Cyrl-RS" w:eastAsia="zh-CN"/>
        </w:rPr>
        <w:t>журиран преглед ЈЛС које достављају периодичне извештаје о реализацији, са подацима о фази израде планског документа који је суфинансиран и уговорима закљученим са изабраним обрађивачима; На основу прикупљених информација сачињавано је пресечно стање и у складу са тим, током године тражено је достављање периодичних извештаја и друге недостајуће документације од ЈЛС; Одржани су састанци у новембру 2019. године са представницима 15 ЈЛС, а у циљу разматрања могућности реализације у предвиђеном року до 31.12.2019. године (са представницима градова Кикинда и Смедерево и општина Чока, Параћин, Велико Градиште, Бачка Паланка, Пећинци, Гаџин Хан, Жирорађа, Сокобања, Бољевац, Ада, Неготин и Сурдулица - општина Босилеград није присуствовала из оправданих разлога); Сачињени су записници са састанака и достављени ЈЛС; У складу са закључцима са одржаних састанака, сачињени су анекси уговора о суфинансирању планских докумената којима је продужен рок за реализацију до 31. децембра 2020. године; Обезбеђено је закључивање анекса уговора са 13 ЈЛС дана 26. децембра 2019. године</w:t>
      </w:r>
      <w:r w:rsidRPr="00BF06F0">
        <w:rPr>
          <w:rFonts w:ascii="Times New Roman" w:eastAsia="MS Mincho" w:hAnsi="Times New Roman" w:cs="Times New Roman"/>
          <w:kern w:val="2"/>
          <w:sz w:val="24"/>
          <w:szCs w:val="24"/>
          <w:lang w:eastAsia="zh-CN"/>
        </w:rPr>
        <w:t xml:space="preserve"> </w:t>
      </w:r>
      <w:r w:rsidRPr="00BF06F0">
        <w:rPr>
          <w:rFonts w:ascii="Times New Roman" w:eastAsia="MS Mincho" w:hAnsi="Times New Roman" w:cs="Times New Roman"/>
          <w:kern w:val="2"/>
          <w:sz w:val="24"/>
          <w:szCs w:val="24"/>
          <w:lang w:val="sr-Cyrl-CS" w:eastAsia="zh-CN"/>
        </w:rPr>
        <w:t xml:space="preserve">и </w:t>
      </w:r>
      <w:r w:rsidRPr="00BF06F0">
        <w:rPr>
          <w:rFonts w:ascii="Times New Roman" w:eastAsia="MS Mincho" w:hAnsi="Times New Roman" w:cs="Times New Roman"/>
          <w:bCs/>
          <w:kern w:val="2"/>
          <w:sz w:val="24"/>
          <w:szCs w:val="24"/>
          <w:lang w:val="sr-Cyrl-RS" w:eastAsia="zh-CN"/>
        </w:rPr>
        <w:t>достављање инструмента финансијског обезбеђења од стране ЈЛС; Обезбеђено је достављање документације Одељењу за буџет и финансијско управљање ради даље реализације; Обезбеђена је координација са Одељењем за буџет и финансијско управљање ради увида у достављене завршне извештаје 10 ЈЛС - утврђено да су потребне допуне за 4 ЈЛС; Прибављена је инструкција од Одељења за буџет и финансијско управљање за враћање дела средстава која су додељена ЈЛС, а која прелазе 50% коначне цене израде планског документа и прослеђена ка 5 ЈЛС; Обављане су редовне активности и комуникација са ЈЛС чија су планска документа суфинансирана.</w:t>
      </w:r>
    </w:p>
    <w:p w14:paraId="1C5DF6FC" w14:textId="77777777" w:rsidR="003A751A" w:rsidRPr="00BF06F0" w:rsidRDefault="003A751A" w:rsidP="003A751A">
      <w:pPr>
        <w:tabs>
          <w:tab w:val="left" w:pos="851"/>
          <w:tab w:val="left" w:pos="1276"/>
        </w:tabs>
        <w:suppressAutoHyphens/>
        <w:spacing w:after="0" w:line="240" w:lineRule="auto"/>
        <w:jc w:val="both"/>
        <w:rPr>
          <w:rFonts w:ascii="Times New Roman" w:eastAsia="MS Mincho" w:hAnsi="Times New Roman" w:cs="Times New Roman"/>
          <w:kern w:val="2"/>
          <w:lang w:val="sr-Cyrl-CS" w:eastAsia="zh-CN"/>
        </w:rPr>
      </w:pPr>
      <w:r w:rsidRPr="00BF06F0">
        <w:rPr>
          <w:rFonts w:ascii="Times New Roman" w:eastAsia="MS Mincho" w:hAnsi="Times New Roman" w:cs="Times New Roman"/>
          <w:bCs/>
          <w:kern w:val="2"/>
          <w:sz w:val="24"/>
          <w:szCs w:val="24"/>
          <w:lang w:val="sr-Cyrl-RS" w:eastAsia="zh-CN"/>
        </w:rPr>
        <w:t xml:space="preserve"> </w:t>
      </w:r>
    </w:p>
    <w:p w14:paraId="2BB5AA39" w14:textId="663447AB" w:rsidR="003A751A" w:rsidRPr="00BF06F0" w:rsidRDefault="003A751A" w:rsidP="003A751A">
      <w:pPr>
        <w:spacing w:after="0" w:line="240" w:lineRule="auto"/>
        <w:ind w:firstLine="720"/>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 xml:space="preserve">У оквиру </w:t>
      </w:r>
      <w:r w:rsidRPr="00BF06F0">
        <w:rPr>
          <w:rFonts w:ascii="Times New Roman" w:eastAsia="Times New Roman" w:hAnsi="Times New Roman" w:cs="Times New Roman"/>
          <w:b/>
          <w:bCs/>
          <w:sz w:val="24"/>
          <w:szCs w:val="24"/>
          <w:lang w:val="en-GB"/>
        </w:rPr>
        <w:t>Пројекта "Суфинансирање израде планских докумената ЈЛС за 2019. годину"</w:t>
      </w:r>
      <w:r w:rsidRPr="00BF06F0">
        <w:rPr>
          <w:rFonts w:ascii="Times New Roman" w:eastAsia="Times New Roman" w:hAnsi="Times New Roman" w:cs="Times New Roman"/>
          <w:bCs/>
          <w:sz w:val="24"/>
          <w:szCs w:val="24"/>
          <w:lang w:val="sr-Cyrl-CS"/>
        </w:rPr>
        <w:t xml:space="preserve">  обезбеђена су наменска средства у укупном износу од 30.000.000, 00 динара за суфинансирање израде ПП ЈЛС, ПГР за насељено место које је седиште ЈЛС</w:t>
      </w:r>
      <w:r w:rsidRPr="00BF06F0">
        <w:rPr>
          <w:rFonts w:ascii="Times New Roman" w:eastAsia="Times New Roman" w:hAnsi="Times New Roman" w:cs="Times New Roman"/>
          <w:bCs/>
          <w:sz w:val="24"/>
          <w:szCs w:val="24"/>
          <w:vertAlign w:val="superscript"/>
          <w:lang w:val="sr-Cyrl-CS"/>
        </w:rPr>
        <w:footnoteReference w:id="5"/>
      </w:r>
      <w:r w:rsidRPr="00BF06F0">
        <w:rPr>
          <w:rFonts w:ascii="Times New Roman" w:eastAsia="Times New Roman" w:hAnsi="Times New Roman" w:cs="Times New Roman"/>
          <w:bCs/>
          <w:sz w:val="24"/>
          <w:szCs w:val="24"/>
          <w:lang w:val="sr-Cyrl-CS"/>
        </w:rPr>
        <w:t xml:space="preserve"> и ПДР за линијске инфраструктурне објекте; п</w:t>
      </w:r>
      <w:r w:rsidRPr="00BF06F0">
        <w:rPr>
          <w:rFonts w:ascii="Times New Roman" w:eastAsia="Times New Roman" w:hAnsi="Times New Roman" w:cs="Times New Roman"/>
          <w:sz w:val="24"/>
          <w:szCs w:val="24"/>
          <w:lang w:val="sr-Cyrl-CS"/>
        </w:rPr>
        <w:t>рипремљена је конкурсна документација и обезбеђено је објављивање јавног конкурса за суфинансирање израде планских докумената у 2019. години на сајту МГСИ и на порталу е-Управе дана 19. марта 2019. године; Обезбеђено је информисање свих ЈЛС на територији РС о покретању јавног конкурса за суфинансирање израде планских докумената; О</w:t>
      </w:r>
      <w:r w:rsidRPr="00BF06F0">
        <w:rPr>
          <w:rFonts w:ascii="Times New Roman" w:eastAsia="Times New Roman" w:hAnsi="Times New Roman" w:cs="Times New Roman"/>
          <w:sz w:val="24"/>
          <w:szCs w:val="24"/>
          <w:lang w:val="en-GB"/>
        </w:rPr>
        <w:t>бављана је редовна комуникација и одговорено је на питања ЈЛС у вези јавног конкурса</w:t>
      </w:r>
      <w:r w:rsidRPr="00BF06F0">
        <w:rPr>
          <w:rFonts w:ascii="Times New Roman" w:eastAsia="Times New Roman" w:hAnsi="Times New Roman" w:cs="Times New Roman"/>
          <w:sz w:val="24"/>
          <w:szCs w:val="24"/>
          <w:lang w:val="sr-Cyrl-CS"/>
        </w:rPr>
        <w:t>; О</w:t>
      </w:r>
      <w:r w:rsidRPr="00BF06F0">
        <w:rPr>
          <w:rFonts w:ascii="Times New Roman" w:eastAsia="Times New Roman" w:hAnsi="Times New Roman" w:cs="Times New Roman"/>
          <w:sz w:val="24"/>
          <w:szCs w:val="24"/>
          <w:lang w:val="en-GB"/>
        </w:rPr>
        <w:t xml:space="preserve">држанa je седницa Комисије за спровођење јавног конкурса; </w:t>
      </w:r>
      <w:r w:rsidRPr="00BF06F0">
        <w:rPr>
          <w:rFonts w:ascii="Times New Roman" w:eastAsia="Times New Roman" w:hAnsi="Times New Roman" w:cs="Times New Roman"/>
          <w:sz w:val="24"/>
          <w:szCs w:val="24"/>
          <w:lang w:val="sr-Cyrl-CS"/>
        </w:rPr>
        <w:t>И</w:t>
      </w:r>
      <w:r w:rsidRPr="00BF06F0">
        <w:rPr>
          <w:rFonts w:ascii="Times New Roman" w:eastAsia="Times New Roman" w:hAnsi="Times New Roman" w:cs="Times New Roman"/>
          <w:sz w:val="24"/>
          <w:szCs w:val="24"/>
          <w:lang w:val="en-GB"/>
        </w:rPr>
        <w:t xml:space="preserve">звршена је селекција пријава ЈЛС и сачињен је предлог Извештаја са ранг листом - од укупно </w:t>
      </w:r>
      <w:r w:rsidRPr="00BF06F0">
        <w:rPr>
          <w:rFonts w:ascii="Times New Roman" w:eastAsia="Times New Roman" w:hAnsi="Times New Roman" w:cs="Times New Roman"/>
          <w:sz w:val="24"/>
          <w:szCs w:val="24"/>
          <w:lang w:val="en-GB"/>
        </w:rPr>
        <w:lastRenderedPageBreak/>
        <w:t>35 поднетих пријава, рангирано је 19 пријава (13 ЈЛС не испуњава услове конкурса</w:t>
      </w:r>
      <w:r w:rsidRPr="00BF06F0">
        <w:rPr>
          <w:rFonts w:ascii="Times New Roman" w:eastAsia="Times New Roman" w:hAnsi="Times New Roman" w:cs="Times New Roman"/>
          <w:sz w:val="24"/>
          <w:szCs w:val="24"/>
          <w:lang w:val="sr-Cyrl-CS"/>
        </w:rPr>
        <w:t>, а</w:t>
      </w:r>
      <w:r w:rsidRPr="00BF06F0">
        <w:rPr>
          <w:rFonts w:ascii="Times New Roman" w:eastAsia="Times New Roman" w:hAnsi="Times New Roman" w:cs="Times New Roman"/>
          <w:sz w:val="24"/>
          <w:szCs w:val="24"/>
          <w:lang w:val="en-GB"/>
        </w:rPr>
        <w:t xml:space="preserve"> 3 ЈЛС имају непотпуну/неадекватну конкурсну документацију) и предложена су средства у укупном износу од 28.617.800,00</w:t>
      </w:r>
      <w:r w:rsidRPr="00BF06F0">
        <w:rPr>
          <w:rFonts w:ascii="Times New Roman" w:eastAsia="Times New Roman" w:hAnsi="Times New Roman" w:cs="Times New Roman"/>
          <w:sz w:val="24"/>
          <w:szCs w:val="24"/>
          <w:lang w:val="sr-Cyrl-CS"/>
        </w:rPr>
        <w:t xml:space="preserve"> </w:t>
      </w:r>
      <w:r w:rsidRPr="00BF06F0">
        <w:rPr>
          <w:rFonts w:ascii="Times New Roman" w:eastAsia="Times New Roman" w:hAnsi="Times New Roman" w:cs="Times New Roman"/>
          <w:sz w:val="24"/>
          <w:szCs w:val="24"/>
          <w:lang w:val="en-GB"/>
        </w:rPr>
        <w:t xml:space="preserve">динара од укупно предвиђених средстава за доделу по јавном конкурсу; Сачињена је документација о обављеном јавном конкурсу и његовим резултатима; Обезбеђено је објављивање Резултата јавног конкурса за доделу бесповратних средстава за суфинансирање израде планских докумената у 2019. години на сајту Министарства и порталу </w:t>
      </w:r>
      <w:r w:rsidRPr="00BF06F0">
        <w:rPr>
          <w:rFonts w:ascii="Times New Roman" w:eastAsia="Times New Roman" w:hAnsi="Times New Roman" w:cs="Times New Roman"/>
          <w:i/>
          <w:sz w:val="24"/>
          <w:szCs w:val="24"/>
          <w:lang w:val="en-GB"/>
        </w:rPr>
        <w:t>е-Управе</w:t>
      </w:r>
      <w:r w:rsidRPr="00BF06F0">
        <w:rPr>
          <w:rFonts w:ascii="Times New Roman" w:eastAsia="Times New Roman" w:hAnsi="Times New Roman" w:cs="Times New Roman"/>
          <w:sz w:val="24"/>
          <w:szCs w:val="24"/>
          <w:lang w:val="en-GB"/>
        </w:rPr>
        <w:t>; Сачињени су уговори о суфинансирању израде планског документа за 19 ЈЛС и пратећа документација; Обезбеђено је закључивање уговора између МГСИ и изабраних ЈЛС и достављање инструмент</w:t>
      </w:r>
      <w:r w:rsidRPr="00BF06F0">
        <w:rPr>
          <w:rFonts w:ascii="Times New Roman" w:eastAsia="Times New Roman" w:hAnsi="Times New Roman" w:cs="Times New Roman"/>
          <w:sz w:val="24"/>
          <w:szCs w:val="24"/>
          <w:lang w:val="sr-Cyrl-CS"/>
        </w:rPr>
        <w:t>а</w:t>
      </w:r>
      <w:r w:rsidRPr="00BF06F0">
        <w:rPr>
          <w:rFonts w:ascii="Times New Roman" w:eastAsia="Times New Roman" w:hAnsi="Times New Roman" w:cs="Times New Roman"/>
          <w:sz w:val="24"/>
          <w:szCs w:val="24"/>
          <w:lang w:val="en-GB"/>
        </w:rPr>
        <w:t xml:space="preserve"> финансијског обезбеђења од стране ЈЛС; Обезбеђено је достављање документације Одељењу за буџет и финансијско управљање ради даље реализације (дана 27.06.2018. године средства су пренета изабраним ЈЛС).</w:t>
      </w:r>
      <w:r w:rsidRPr="00BF06F0">
        <w:rPr>
          <w:rFonts w:ascii="Times New Roman" w:eastAsia="Times New Roman" w:hAnsi="Times New Roman" w:cs="Times New Roman"/>
          <w:sz w:val="24"/>
          <w:szCs w:val="24"/>
          <w:lang w:val="sr-Cyrl-CS"/>
        </w:rPr>
        <w:t xml:space="preserve"> </w:t>
      </w:r>
      <w:r w:rsidRPr="00BF06F0">
        <w:rPr>
          <w:rFonts w:ascii="Times New Roman" w:eastAsia="Times New Roman" w:hAnsi="Times New Roman" w:cs="Times New Roman"/>
          <w:bCs/>
          <w:sz w:val="24"/>
          <w:szCs w:val="24"/>
          <w:lang w:val="sr-Cyrl-RS"/>
        </w:rPr>
        <w:t xml:space="preserve">Сачињен је преглед ЈЛС које су доставиле периодичне извештаје о реализацији, са подацима о фази израде планског документа који је суфинансиран, као и преглед са подацима </w:t>
      </w:r>
      <w:r w:rsidRPr="00BF06F0">
        <w:rPr>
          <w:rFonts w:ascii="Times New Roman" w:eastAsia="Times New Roman" w:hAnsi="Times New Roman" w:cs="Times New Roman"/>
          <w:sz w:val="24"/>
          <w:szCs w:val="24"/>
          <w:lang w:val="sr-Cyrl-CS"/>
        </w:rPr>
        <w:t>о обрађивачу/потписаним уговорима, који је редовно ажуриран; одговорено на захтев општине Велико Градиште за враћање дела средстава која прелазе 50% коначне цене израде планског документа; обављане су редовне активности и комуникација са ЈЛС чија су планска документа суфинансирана.</w:t>
      </w:r>
    </w:p>
    <w:p w14:paraId="61F83C27" w14:textId="5BA4738E" w:rsidR="003A751A" w:rsidRPr="00BF06F0" w:rsidRDefault="003A751A" w:rsidP="003A751A">
      <w:pPr>
        <w:spacing w:after="0" w:line="240" w:lineRule="auto"/>
        <w:ind w:firstLine="720"/>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 xml:space="preserve">Обезбеђено је </w:t>
      </w:r>
      <w:r w:rsidRPr="00BF06F0">
        <w:rPr>
          <w:rFonts w:ascii="Times New Roman" w:eastAsia="Times New Roman" w:hAnsi="Times New Roman" w:cs="Times New Roman"/>
          <w:b/>
          <w:sz w:val="24"/>
          <w:szCs w:val="24"/>
          <w:lang w:val="sr-Cyrl-CS"/>
        </w:rPr>
        <w:t>објављивање података</w:t>
      </w:r>
      <w:r w:rsidRPr="00BF06F0">
        <w:rPr>
          <w:rFonts w:ascii="Times New Roman" w:eastAsia="Times New Roman" w:hAnsi="Times New Roman" w:cs="Times New Roman"/>
          <w:sz w:val="24"/>
          <w:szCs w:val="24"/>
          <w:lang w:val="sr-Cyrl-CS"/>
        </w:rPr>
        <w:t xml:space="preserve"> </w:t>
      </w:r>
      <w:r w:rsidRPr="00BF06F0">
        <w:rPr>
          <w:rFonts w:ascii="Times New Roman" w:eastAsia="Times New Roman" w:hAnsi="Times New Roman" w:cs="Times New Roman"/>
          <w:sz w:val="24"/>
          <w:szCs w:val="24"/>
          <w:lang w:val="sr-Latn-BA"/>
        </w:rPr>
        <w:t xml:space="preserve">o </w:t>
      </w:r>
      <w:r w:rsidRPr="00BF06F0">
        <w:rPr>
          <w:rFonts w:ascii="Times New Roman" w:eastAsia="Times New Roman" w:hAnsi="Times New Roman" w:cs="Times New Roman"/>
          <w:sz w:val="24"/>
          <w:szCs w:val="24"/>
          <w:lang w:val="sr-Cyrl-CS"/>
        </w:rPr>
        <w:t xml:space="preserve">Пројекту "Суфинансирање израде планских докумената ЈЛС", спроведеном током 2013, 2014, 2015. и 2018. године, </w:t>
      </w:r>
      <w:r w:rsidRPr="00BF06F0">
        <w:rPr>
          <w:rFonts w:ascii="Times New Roman" w:eastAsia="Times New Roman" w:hAnsi="Times New Roman" w:cs="Times New Roman"/>
          <w:b/>
          <w:sz w:val="24"/>
          <w:szCs w:val="24"/>
          <w:lang w:val="sr-Cyrl-CS"/>
        </w:rPr>
        <w:t>на Порталу отворених података РС (data.gov.rs)</w:t>
      </w:r>
      <w:r w:rsidRPr="00BF06F0">
        <w:rPr>
          <w:rFonts w:ascii="Times New Roman" w:eastAsia="Times New Roman" w:hAnsi="Times New Roman" w:cs="Times New Roman"/>
          <w:sz w:val="24"/>
          <w:szCs w:val="24"/>
          <w:lang w:val="sr-Cyrl-CS"/>
        </w:rPr>
        <w:t xml:space="preserve"> - </w:t>
      </w:r>
      <w:r w:rsidRPr="00BF06F0">
        <w:rPr>
          <w:rFonts w:ascii="Times New Roman" w:eastAsia="Times New Roman" w:hAnsi="Times New Roman" w:cs="Times New Roman"/>
          <w:i/>
          <w:iCs/>
          <w:sz w:val="24"/>
          <w:szCs w:val="24"/>
          <w:lang w:val="sr-Cyrl-CS"/>
        </w:rPr>
        <w:t xml:space="preserve">Преглед доделе бесповратних средстава из буџета РС за суфинансирање израде планских докумената ЈЛС - </w:t>
      </w:r>
      <w:r w:rsidRPr="00BF06F0">
        <w:rPr>
          <w:rFonts w:ascii="Times New Roman" w:eastAsia="Times New Roman" w:hAnsi="Times New Roman" w:cs="Times New Roman"/>
          <w:sz w:val="24"/>
          <w:szCs w:val="24"/>
          <w:lang w:val="sr-Cyrl-CS"/>
        </w:rPr>
        <w:t xml:space="preserve">први објављени отворени подаци из надлежности МГСИ на начин који омогућава њихово лако претраживање, поновну употребу и омогућава слободан приступ, а у складу са обавезама органа о објављивању отворених података прописаним Законом о електронској управи.       </w:t>
      </w:r>
    </w:p>
    <w:p w14:paraId="30C3A75C" w14:textId="23D3ACB1" w:rsidR="003A751A" w:rsidRPr="00BF06F0" w:rsidRDefault="003A751A" w:rsidP="003A751A">
      <w:pPr>
        <w:suppressAutoHyphens/>
        <w:spacing w:after="0" w:line="240" w:lineRule="auto"/>
        <w:ind w:firstLine="720"/>
        <w:jc w:val="both"/>
        <w:rPr>
          <w:rFonts w:ascii="Times New Roman" w:eastAsia="MS Mincho" w:hAnsi="Times New Roman" w:cs="Times New Roman"/>
          <w:kern w:val="1"/>
          <w:sz w:val="24"/>
          <w:szCs w:val="24"/>
          <w:lang w:val="sr-Cyrl-RS" w:eastAsia="zh-CN"/>
        </w:rPr>
      </w:pPr>
      <w:r w:rsidRPr="00BF06F0">
        <w:rPr>
          <w:rFonts w:ascii="Times New Roman" w:eastAsia="MS Mincho" w:hAnsi="Times New Roman" w:cs="Times New Roman"/>
          <w:kern w:val="1"/>
          <w:sz w:val="24"/>
          <w:szCs w:val="24"/>
          <w:lang w:val="sr-Cyrl-CS" w:eastAsia="zh-CN"/>
        </w:rPr>
        <w:t xml:space="preserve"> И</w:t>
      </w:r>
      <w:r w:rsidRPr="00BF06F0">
        <w:rPr>
          <w:rFonts w:ascii="Times New Roman" w:eastAsia="MS Mincho" w:hAnsi="Times New Roman" w:cs="Times New Roman"/>
          <w:kern w:val="1"/>
          <w:sz w:val="24"/>
          <w:szCs w:val="24"/>
          <w:lang w:val="x-none" w:eastAsia="zh-CN"/>
        </w:rPr>
        <w:t xml:space="preserve">звршена је </w:t>
      </w:r>
      <w:r w:rsidRPr="00BF06F0">
        <w:rPr>
          <w:rFonts w:ascii="Times New Roman" w:eastAsia="MS Mincho" w:hAnsi="Times New Roman" w:cs="Times New Roman"/>
          <w:b/>
          <w:kern w:val="1"/>
          <w:sz w:val="24"/>
          <w:szCs w:val="24"/>
          <w:lang w:val="x-none" w:eastAsia="zh-CN"/>
        </w:rPr>
        <w:t>контрола планског основа</w:t>
      </w:r>
      <w:r w:rsidRPr="00BF06F0">
        <w:rPr>
          <w:rFonts w:ascii="Times New Roman" w:eastAsia="MS Mincho" w:hAnsi="Times New Roman" w:cs="Times New Roman"/>
          <w:kern w:val="1"/>
          <w:sz w:val="24"/>
          <w:szCs w:val="24"/>
          <w:lang w:val="x-none" w:eastAsia="zh-CN"/>
        </w:rPr>
        <w:t xml:space="preserve"> у погледу испуњености услова за утврђивање јавног интереса за експропријацију непокретности и дато </w:t>
      </w:r>
      <w:r w:rsidRPr="00BF06F0">
        <w:rPr>
          <w:rFonts w:ascii="Times New Roman" w:eastAsia="MS Mincho" w:hAnsi="Times New Roman" w:cs="Times New Roman"/>
          <w:kern w:val="1"/>
          <w:sz w:val="24"/>
          <w:szCs w:val="24"/>
          <w:lang w:val="sr-Cyrl-CS" w:eastAsia="zh-CN"/>
        </w:rPr>
        <w:t xml:space="preserve">је </w:t>
      </w:r>
      <w:r w:rsidRPr="00BF06F0">
        <w:rPr>
          <w:rFonts w:ascii="Times New Roman" w:eastAsia="MS Mincho" w:hAnsi="Times New Roman" w:cs="Times New Roman"/>
          <w:kern w:val="1"/>
          <w:sz w:val="24"/>
          <w:szCs w:val="24"/>
          <w:lang w:val="x-none" w:eastAsia="zh-CN"/>
        </w:rPr>
        <w:t xml:space="preserve">мишљење о ваљаности планске документације за утврђивање јавног интереса </w:t>
      </w:r>
      <w:r w:rsidRPr="00BF06F0">
        <w:rPr>
          <w:rFonts w:ascii="Times New Roman" w:eastAsia="MS Mincho" w:hAnsi="Times New Roman" w:cs="Times New Roman"/>
          <w:kern w:val="1"/>
          <w:sz w:val="24"/>
          <w:szCs w:val="24"/>
          <w:lang w:val="sr-Cyrl-CS" w:eastAsia="zh-CN"/>
        </w:rPr>
        <w:t>за</w:t>
      </w:r>
      <w:r w:rsidRPr="00BF06F0">
        <w:rPr>
          <w:rFonts w:ascii="Times New Roman" w:eastAsia="MS Mincho" w:hAnsi="Times New Roman" w:cs="Times New Roman"/>
          <w:kern w:val="1"/>
          <w:sz w:val="24"/>
          <w:szCs w:val="24"/>
          <w:lang w:val="x-none" w:eastAsia="zh-CN"/>
        </w:rPr>
        <w:t xml:space="preserve"> укупно </w:t>
      </w:r>
      <w:r w:rsidRPr="00BF06F0">
        <w:rPr>
          <w:rFonts w:ascii="Times New Roman" w:eastAsia="MS Mincho" w:hAnsi="Times New Roman" w:cs="Times New Roman"/>
          <w:b/>
          <w:kern w:val="1"/>
          <w:sz w:val="24"/>
          <w:szCs w:val="24"/>
          <w:lang w:val="sr-Cyrl-CS" w:eastAsia="zh-CN"/>
        </w:rPr>
        <w:t>303</w:t>
      </w:r>
      <w:r w:rsidRPr="00BF06F0">
        <w:rPr>
          <w:rFonts w:ascii="Times New Roman" w:eastAsia="MS Mincho" w:hAnsi="Times New Roman" w:cs="Times New Roman"/>
          <w:b/>
          <w:bCs/>
          <w:kern w:val="1"/>
          <w:sz w:val="24"/>
          <w:szCs w:val="24"/>
          <w:lang w:val="x-none" w:eastAsia="zh-CN"/>
        </w:rPr>
        <w:t xml:space="preserve"> захтев</w:t>
      </w:r>
      <w:r w:rsidRPr="00BF06F0">
        <w:rPr>
          <w:rFonts w:ascii="Times New Roman" w:eastAsia="MS Mincho" w:hAnsi="Times New Roman" w:cs="Times New Roman"/>
          <w:b/>
          <w:bCs/>
          <w:kern w:val="1"/>
          <w:sz w:val="24"/>
          <w:szCs w:val="24"/>
          <w:lang w:val="sr-Cyrl-CS" w:eastAsia="zh-CN"/>
        </w:rPr>
        <w:t>а</w:t>
      </w:r>
      <w:r w:rsidRPr="00BF06F0">
        <w:rPr>
          <w:rFonts w:ascii="Times New Roman" w:eastAsia="MS Mincho" w:hAnsi="Times New Roman" w:cs="Times New Roman"/>
          <w:b/>
          <w:bCs/>
          <w:kern w:val="1"/>
          <w:sz w:val="24"/>
          <w:szCs w:val="24"/>
          <w:lang w:val="x-none" w:eastAsia="zh-CN"/>
        </w:rPr>
        <w:t>/предлог</w:t>
      </w:r>
      <w:r w:rsidRPr="00BF06F0">
        <w:rPr>
          <w:rFonts w:ascii="Times New Roman" w:eastAsia="MS Mincho" w:hAnsi="Times New Roman" w:cs="Times New Roman"/>
          <w:b/>
          <w:bCs/>
          <w:kern w:val="1"/>
          <w:sz w:val="24"/>
          <w:szCs w:val="24"/>
          <w:lang w:val="sr-Cyrl-CS" w:eastAsia="zh-CN"/>
        </w:rPr>
        <w:t>а</w:t>
      </w:r>
      <w:r w:rsidRPr="00BF06F0">
        <w:rPr>
          <w:rFonts w:ascii="Times New Roman" w:eastAsia="MS Mincho" w:hAnsi="Times New Roman" w:cs="Times New Roman"/>
          <w:kern w:val="1"/>
          <w:sz w:val="24"/>
          <w:szCs w:val="24"/>
          <w:lang w:val="x-none" w:eastAsia="zh-CN"/>
        </w:rPr>
        <w:t xml:space="preserve"> поднет</w:t>
      </w:r>
      <w:r w:rsidRPr="00BF06F0">
        <w:rPr>
          <w:rFonts w:ascii="Times New Roman" w:eastAsia="MS Mincho" w:hAnsi="Times New Roman" w:cs="Times New Roman"/>
          <w:kern w:val="1"/>
          <w:sz w:val="24"/>
          <w:szCs w:val="24"/>
          <w:lang w:val="sr-Cyrl-CS" w:eastAsia="zh-CN"/>
        </w:rPr>
        <w:t xml:space="preserve">а </w:t>
      </w:r>
      <w:r w:rsidRPr="00BF06F0">
        <w:rPr>
          <w:rFonts w:ascii="Times New Roman" w:eastAsia="MS Mincho" w:hAnsi="Times New Roman" w:cs="Times New Roman"/>
          <w:kern w:val="1"/>
          <w:sz w:val="24"/>
          <w:szCs w:val="24"/>
          <w:lang w:val="x-none" w:eastAsia="zh-CN"/>
        </w:rPr>
        <w:t xml:space="preserve">Влади РС путем Министарства финансија, од чега </w:t>
      </w:r>
      <w:r w:rsidRPr="00BF06F0">
        <w:rPr>
          <w:rFonts w:ascii="Times New Roman" w:eastAsia="MS Mincho" w:hAnsi="Times New Roman" w:cs="Times New Roman"/>
          <w:bCs/>
          <w:kern w:val="1"/>
          <w:sz w:val="24"/>
          <w:szCs w:val="24"/>
          <w:lang w:val="sr-Cyrl-CS" w:eastAsia="zh-CN"/>
        </w:rPr>
        <w:t xml:space="preserve">укупно </w:t>
      </w:r>
      <w:r w:rsidRPr="00BF06F0">
        <w:rPr>
          <w:rFonts w:ascii="Times New Roman" w:eastAsia="MS Mincho" w:hAnsi="Times New Roman" w:cs="Times New Roman"/>
          <w:b/>
          <w:bCs/>
          <w:kern w:val="1"/>
          <w:sz w:val="24"/>
          <w:szCs w:val="24"/>
          <w:lang w:val="sr-Cyrl-CS" w:eastAsia="zh-CN"/>
        </w:rPr>
        <w:t>20</w:t>
      </w:r>
      <w:r w:rsidRPr="00BF06F0">
        <w:rPr>
          <w:rFonts w:ascii="Times New Roman" w:eastAsia="MS Mincho" w:hAnsi="Times New Roman" w:cs="Times New Roman"/>
          <w:b/>
          <w:bCs/>
          <w:kern w:val="1"/>
          <w:sz w:val="24"/>
          <w:szCs w:val="24"/>
          <w:lang w:val="sr-Cyrl-RS" w:eastAsia="zh-CN"/>
        </w:rPr>
        <w:t xml:space="preserve"> </w:t>
      </w:r>
      <w:r w:rsidRPr="00BF06F0">
        <w:rPr>
          <w:rFonts w:ascii="Times New Roman" w:eastAsia="MS Mincho" w:hAnsi="Times New Roman" w:cs="Times New Roman"/>
          <w:b/>
          <w:bCs/>
          <w:kern w:val="1"/>
          <w:sz w:val="24"/>
          <w:szCs w:val="24"/>
          <w:lang w:val="x-none" w:eastAsia="zh-CN"/>
        </w:rPr>
        <w:t>предлога</w:t>
      </w:r>
      <w:r w:rsidRPr="00BF06F0">
        <w:rPr>
          <w:rFonts w:ascii="Times New Roman" w:eastAsia="MS Mincho" w:hAnsi="Times New Roman" w:cs="Times New Roman"/>
          <w:b/>
          <w:bCs/>
          <w:kern w:val="1"/>
          <w:sz w:val="24"/>
          <w:szCs w:val="24"/>
          <w:lang w:eastAsia="zh-CN"/>
        </w:rPr>
        <w:t xml:space="preserve"> за објекте од значаја за Републику </w:t>
      </w:r>
      <w:r w:rsidRPr="00BF06F0">
        <w:rPr>
          <w:rFonts w:ascii="Times New Roman" w:eastAsia="MS Mincho" w:hAnsi="Times New Roman" w:cs="Times New Roman"/>
          <w:b/>
          <w:bCs/>
          <w:kern w:val="1"/>
          <w:sz w:val="24"/>
          <w:szCs w:val="24"/>
          <w:lang w:val="x-none" w:eastAsia="zh-CN"/>
        </w:rPr>
        <w:t>Србију</w:t>
      </w:r>
      <w:r w:rsidRPr="00BF06F0">
        <w:rPr>
          <w:rFonts w:ascii="Times New Roman" w:eastAsia="Times New Roman" w:hAnsi="Times New Roman" w:cs="Times New Roman"/>
          <w:kern w:val="1"/>
          <w:sz w:val="24"/>
          <w:szCs w:val="24"/>
          <w:lang w:val="sr-Cyrl-RS" w:eastAsia="zh-CN"/>
        </w:rPr>
        <w:t xml:space="preserve">, а </w:t>
      </w:r>
      <w:r w:rsidRPr="00BF06F0">
        <w:rPr>
          <w:rFonts w:ascii="Times New Roman" w:eastAsia="Times New Roman" w:hAnsi="Times New Roman" w:cs="Times New Roman"/>
          <w:b/>
          <w:kern w:val="1"/>
          <w:sz w:val="24"/>
          <w:szCs w:val="24"/>
          <w:lang w:val="sr-Cyrl-RS" w:eastAsia="zh-CN"/>
        </w:rPr>
        <w:t>283</w:t>
      </w:r>
      <w:r w:rsidRPr="00BF06F0">
        <w:rPr>
          <w:rFonts w:ascii="Times New Roman" w:eastAsia="MS Mincho" w:hAnsi="Times New Roman" w:cs="Times New Roman"/>
          <w:b/>
          <w:bCs/>
          <w:kern w:val="1"/>
          <w:sz w:val="24"/>
          <w:szCs w:val="24"/>
          <w:lang w:val="sr-Cyrl-RS" w:eastAsia="zh-CN"/>
        </w:rPr>
        <w:t xml:space="preserve"> </w:t>
      </w:r>
      <w:r w:rsidRPr="00BF06F0">
        <w:rPr>
          <w:rFonts w:ascii="Times New Roman" w:eastAsia="MS Mincho" w:hAnsi="Times New Roman" w:cs="Times New Roman"/>
          <w:b/>
          <w:bCs/>
          <w:kern w:val="1"/>
          <w:sz w:val="24"/>
          <w:szCs w:val="24"/>
          <w:lang w:val="x-none" w:eastAsia="zh-CN"/>
        </w:rPr>
        <w:t>предлог</w:t>
      </w:r>
      <w:r w:rsidRPr="00BF06F0">
        <w:rPr>
          <w:rFonts w:ascii="Times New Roman" w:eastAsia="MS Mincho" w:hAnsi="Times New Roman" w:cs="Times New Roman"/>
          <w:b/>
          <w:bCs/>
          <w:kern w:val="1"/>
          <w:sz w:val="24"/>
          <w:szCs w:val="24"/>
          <w:lang w:val="sr-Cyrl-RS" w:eastAsia="zh-CN"/>
        </w:rPr>
        <w:t xml:space="preserve">а </w:t>
      </w:r>
      <w:r w:rsidRPr="00BF06F0">
        <w:rPr>
          <w:rFonts w:ascii="Times New Roman" w:eastAsia="MS Mincho" w:hAnsi="Times New Roman" w:cs="Times New Roman"/>
          <w:b/>
          <w:bCs/>
          <w:kern w:val="1"/>
          <w:sz w:val="24"/>
          <w:szCs w:val="24"/>
          <w:lang w:eastAsia="zh-CN"/>
        </w:rPr>
        <w:t>за објекте од локалног значаја</w:t>
      </w:r>
      <w:r w:rsidRPr="00BF06F0">
        <w:rPr>
          <w:rFonts w:ascii="Times New Roman" w:eastAsia="MS Mincho" w:hAnsi="Times New Roman" w:cs="Times New Roman"/>
          <w:b/>
          <w:bCs/>
          <w:kern w:val="1"/>
          <w:sz w:val="24"/>
          <w:szCs w:val="24"/>
          <w:lang w:val="sr-Cyrl-CS" w:eastAsia="zh-CN"/>
        </w:rPr>
        <w:t xml:space="preserve"> </w:t>
      </w:r>
      <w:r w:rsidRPr="00BF06F0">
        <w:rPr>
          <w:rFonts w:ascii="Times New Roman" w:eastAsia="MS Mincho" w:hAnsi="Times New Roman" w:cs="Times New Roman"/>
          <w:b/>
          <w:bCs/>
          <w:kern w:val="1"/>
          <w:sz w:val="24"/>
          <w:szCs w:val="24"/>
          <w:lang w:val="sr-Cyrl-RS" w:eastAsia="zh-CN"/>
        </w:rPr>
        <w:t>(</w:t>
      </w:r>
      <w:r w:rsidRPr="00BF06F0">
        <w:rPr>
          <w:rFonts w:ascii="Times New Roman" w:eastAsia="MS Mincho" w:hAnsi="Times New Roman" w:cs="Times New Roman"/>
          <w:kern w:val="1"/>
          <w:sz w:val="24"/>
          <w:szCs w:val="24"/>
          <w:lang w:val="x-none" w:eastAsia="zh-CN"/>
        </w:rPr>
        <w:t xml:space="preserve">на територијама већег броја ЈЛС </w:t>
      </w:r>
      <w:r w:rsidRPr="00BF06F0">
        <w:rPr>
          <w:rFonts w:ascii="Times New Roman" w:eastAsia="MS Mincho" w:hAnsi="Times New Roman" w:cs="Times New Roman"/>
          <w:kern w:val="1"/>
          <w:sz w:val="24"/>
          <w:szCs w:val="24"/>
          <w:lang w:val="sr-Cyrl-CS" w:eastAsia="zh-CN"/>
        </w:rPr>
        <w:t xml:space="preserve">- </w:t>
      </w:r>
      <w:r w:rsidRPr="00BF06F0">
        <w:rPr>
          <w:rFonts w:ascii="Times New Roman" w:eastAsia="MS Mincho" w:hAnsi="Times New Roman" w:cs="Times New Roman"/>
          <w:kern w:val="1"/>
          <w:sz w:val="24"/>
          <w:szCs w:val="24"/>
          <w:lang w:val="x-none" w:eastAsia="zh-CN"/>
        </w:rPr>
        <w:t xml:space="preserve">Шабац, </w:t>
      </w:r>
      <w:r w:rsidRPr="00BF06F0">
        <w:rPr>
          <w:rFonts w:ascii="Times New Roman" w:eastAsia="MS Mincho" w:hAnsi="Times New Roman" w:cs="Times New Roman"/>
          <w:kern w:val="1"/>
          <w:sz w:val="24"/>
          <w:szCs w:val="24"/>
          <w:lang w:val="sr-Cyrl-RS" w:eastAsia="zh-CN"/>
        </w:rPr>
        <w:t xml:space="preserve">Зајечар, Параћин, Ћуприја, Прокупље, Ниш, Ариље, Тутин, Нова Варош, </w:t>
      </w:r>
      <w:r w:rsidRPr="00BF06F0">
        <w:rPr>
          <w:rFonts w:ascii="Times New Roman" w:eastAsia="MS Mincho" w:hAnsi="Times New Roman" w:cs="Times New Roman"/>
          <w:kern w:val="1"/>
          <w:sz w:val="24"/>
          <w:szCs w:val="24"/>
          <w:lang w:val="x-none" w:eastAsia="zh-CN"/>
        </w:rPr>
        <w:t xml:space="preserve">Београд, Бајна Башта, </w:t>
      </w:r>
      <w:r w:rsidRPr="00BF06F0">
        <w:rPr>
          <w:rFonts w:ascii="Times New Roman" w:eastAsia="MS Mincho" w:hAnsi="Times New Roman" w:cs="Times New Roman"/>
          <w:kern w:val="1"/>
          <w:sz w:val="24"/>
          <w:szCs w:val="24"/>
          <w:lang w:val="sr-Cyrl-RS" w:eastAsia="zh-CN"/>
        </w:rPr>
        <w:t xml:space="preserve">Краљево, Алексинац, Врање, Књажевац, Крагујевац, Сурдулица, Босилеград, Бојник, Прешево, Крушевац, Владичин Хан, Блаце, Нови Кнежевац, Нови Сад </w:t>
      </w:r>
      <w:r w:rsidRPr="00BF06F0">
        <w:rPr>
          <w:rFonts w:ascii="Times New Roman" w:eastAsia="MS Mincho" w:hAnsi="Times New Roman" w:cs="Times New Roman"/>
          <w:kern w:val="1"/>
          <w:sz w:val="24"/>
          <w:szCs w:val="24"/>
          <w:lang w:val="x-none" w:eastAsia="zh-CN"/>
        </w:rPr>
        <w:t>и</w:t>
      </w:r>
      <w:r w:rsidRPr="00BF06F0">
        <w:rPr>
          <w:rFonts w:ascii="Times New Roman" w:eastAsia="MS Mincho" w:hAnsi="Times New Roman" w:cs="Times New Roman"/>
          <w:kern w:val="1"/>
          <w:sz w:val="24"/>
          <w:szCs w:val="24"/>
          <w:lang w:val="sr-Cyrl-RS" w:eastAsia="zh-CN"/>
        </w:rPr>
        <w:t>тд.).</w:t>
      </w:r>
    </w:p>
    <w:p w14:paraId="38C32159" w14:textId="6E89239B" w:rsidR="003A751A" w:rsidRPr="00BF06F0" w:rsidRDefault="003A751A" w:rsidP="003A751A">
      <w:pPr>
        <w:suppressAutoHyphens/>
        <w:spacing w:after="0" w:line="240" w:lineRule="auto"/>
        <w:ind w:firstLine="720"/>
        <w:jc w:val="both"/>
        <w:rPr>
          <w:rFonts w:ascii="Times New Roman" w:eastAsia="MS Mincho" w:hAnsi="Times New Roman" w:cs="Times New Roman"/>
          <w:kern w:val="1"/>
          <w:sz w:val="24"/>
          <w:szCs w:val="24"/>
          <w:lang w:val="x-none" w:eastAsia="zh-CN"/>
        </w:rPr>
      </w:pPr>
      <w:r w:rsidRPr="00BF06F0">
        <w:rPr>
          <w:rFonts w:ascii="Times New Roman" w:eastAsia="MS Mincho" w:hAnsi="Times New Roman" w:cs="Times New Roman"/>
          <w:kern w:val="1"/>
          <w:sz w:val="24"/>
          <w:szCs w:val="24"/>
          <w:lang w:val="sr-Cyrl-RS" w:eastAsia="zh-CN"/>
        </w:rPr>
        <w:t xml:space="preserve">Обрађено је </w:t>
      </w:r>
      <w:r w:rsidRPr="00BF06F0">
        <w:rPr>
          <w:rFonts w:ascii="Times New Roman" w:eastAsia="MS Mincho" w:hAnsi="Times New Roman" w:cs="Times New Roman"/>
          <w:b/>
          <w:kern w:val="1"/>
          <w:sz w:val="24"/>
          <w:szCs w:val="24"/>
          <w:lang w:val="sr-Cyrl-RS" w:eastAsia="zh-CN"/>
        </w:rPr>
        <w:t>15</w:t>
      </w:r>
      <w:r w:rsidRPr="00BF06F0">
        <w:rPr>
          <w:rFonts w:ascii="Times New Roman" w:eastAsia="MS Mincho" w:hAnsi="Times New Roman" w:cs="Times New Roman"/>
          <w:b/>
          <w:bCs/>
          <w:kern w:val="1"/>
          <w:sz w:val="24"/>
          <w:szCs w:val="24"/>
          <w:lang w:val="sr-Cyrl-RS" w:eastAsia="zh-CN"/>
        </w:rPr>
        <w:t xml:space="preserve"> </w:t>
      </w:r>
      <w:r w:rsidRPr="00BF06F0">
        <w:rPr>
          <w:rFonts w:ascii="Times New Roman" w:eastAsia="MS Mincho" w:hAnsi="Times New Roman" w:cs="Times New Roman"/>
          <w:b/>
          <w:bCs/>
          <w:kern w:val="1"/>
          <w:sz w:val="24"/>
          <w:szCs w:val="24"/>
          <w:lang w:val="x-none" w:eastAsia="zh-CN"/>
        </w:rPr>
        <w:t>захтев</w:t>
      </w:r>
      <w:r w:rsidRPr="00BF06F0">
        <w:rPr>
          <w:rFonts w:ascii="Times New Roman" w:eastAsia="MS Mincho" w:hAnsi="Times New Roman" w:cs="Times New Roman"/>
          <w:b/>
          <w:bCs/>
          <w:kern w:val="1"/>
          <w:sz w:val="24"/>
          <w:szCs w:val="24"/>
          <w:lang w:val="sr-Cyrl-RS" w:eastAsia="zh-CN"/>
        </w:rPr>
        <w:t>а</w:t>
      </w:r>
      <w:r w:rsidRPr="00BF06F0">
        <w:rPr>
          <w:rFonts w:ascii="Times New Roman" w:eastAsia="MS Mincho" w:hAnsi="Times New Roman" w:cs="Times New Roman"/>
          <w:kern w:val="1"/>
          <w:sz w:val="24"/>
          <w:szCs w:val="24"/>
          <w:lang w:val="sr-Cyrl-RS" w:eastAsia="zh-CN"/>
        </w:rPr>
        <w:t xml:space="preserve"> носиоца</w:t>
      </w:r>
      <w:r w:rsidRPr="00BF06F0">
        <w:rPr>
          <w:rFonts w:ascii="Times New Roman" w:eastAsia="MS Mincho" w:hAnsi="Times New Roman" w:cs="Times New Roman"/>
          <w:kern w:val="1"/>
          <w:sz w:val="24"/>
          <w:szCs w:val="24"/>
          <w:lang w:val="x-none" w:eastAsia="zh-CN"/>
        </w:rPr>
        <w:t xml:space="preserve"> израде плана </w:t>
      </w:r>
      <w:r w:rsidRPr="00BF06F0">
        <w:rPr>
          <w:rFonts w:ascii="Times New Roman" w:eastAsia="MS Mincho" w:hAnsi="Times New Roman" w:cs="Times New Roman"/>
          <w:b/>
          <w:kern w:val="1"/>
          <w:sz w:val="24"/>
          <w:szCs w:val="24"/>
          <w:lang w:val="x-none" w:eastAsia="zh-CN"/>
        </w:rPr>
        <w:t>за издавање услова и података од значаја за израду планск</w:t>
      </w:r>
      <w:r w:rsidRPr="00BF06F0">
        <w:rPr>
          <w:rFonts w:ascii="Times New Roman" w:eastAsia="MS Mincho" w:hAnsi="Times New Roman" w:cs="Times New Roman"/>
          <w:b/>
          <w:kern w:val="1"/>
          <w:sz w:val="24"/>
          <w:szCs w:val="24"/>
          <w:lang w:val="sr-Cyrl-CS" w:eastAsia="zh-CN"/>
        </w:rPr>
        <w:t>ог</w:t>
      </w:r>
      <w:r w:rsidRPr="00BF06F0">
        <w:rPr>
          <w:rFonts w:ascii="Times New Roman" w:eastAsia="MS Mincho" w:hAnsi="Times New Roman" w:cs="Times New Roman"/>
          <w:b/>
          <w:kern w:val="1"/>
          <w:sz w:val="24"/>
          <w:szCs w:val="24"/>
          <w:lang w:val="x-none" w:eastAsia="zh-CN"/>
        </w:rPr>
        <w:t xml:space="preserve"> документа</w:t>
      </w:r>
      <w:r w:rsidRPr="00BF06F0">
        <w:rPr>
          <w:rFonts w:ascii="Times New Roman" w:eastAsia="MS Mincho" w:hAnsi="Times New Roman" w:cs="Times New Roman"/>
          <w:b/>
          <w:kern w:val="1"/>
          <w:sz w:val="24"/>
          <w:szCs w:val="24"/>
          <w:lang w:val="sr-Cyrl-RS" w:eastAsia="zh-CN"/>
        </w:rPr>
        <w:t xml:space="preserve"> </w:t>
      </w:r>
      <w:r w:rsidRPr="00BF06F0">
        <w:rPr>
          <w:rFonts w:ascii="Times New Roman" w:eastAsia="MS Mincho" w:hAnsi="Times New Roman" w:cs="Times New Roman"/>
          <w:kern w:val="1"/>
          <w:sz w:val="24"/>
          <w:szCs w:val="24"/>
          <w:lang w:val="sr-Cyrl-RS" w:eastAsia="zh-CN"/>
        </w:rPr>
        <w:t>(9 ПДР</w:t>
      </w:r>
      <w:r w:rsidRPr="00BF06F0">
        <w:rPr>
          <w:rFonts w:ascii="Times New Roman" w:eastAsia="MS Mincho" w:hAnsi="Times New Roman" w:cs="Times New Roman"/>
          <w:kern w:val="1"/>
          <w:sz w:val="24"/>
          <w:szCs w:val="24"/>
          <w:lang w:eastAsia="zh-CN"/>
        </w:rPr>
        <w:t xml:space="preserve">, </w:t>
      </w:r>
      <w:r w:rsidRPr="00BF06F0">
        <w:rPr>
          <w:rFonts w:ascii="Times New Roman" w:eastAsia="MS Mincho" w:hAnsi="Times New Roman" w:cs="Times New Roman"/>
          <w:kern w:val="1"/>
          <w:sz w:val="24"/>
          <w:szCs w:val="24"/>
          <w:lang w:val="sr-Cyrl-RS" w:eastAsia="zh-CN"/>
        </w:rPr>
        <w:t xml:space="preserve"> 4 ПГР</w:t>
      </w:r>
      <w:r w:rsidRPr="00BF06F0">
        <w:rPr>
          <w:rFonts w:ascii="Times New Roman" w:eastAsia="MS Mincho" w:hAnsi="Times New Roman" w:cs="Times New Roman"/>
          <w:kern w:val="1"/>
          <w:sz w:val="24"/>
          <w:szCs w:val="24"/>
          <w:lang w:eastAsia="zh-CN"/>
        </w:rPr>
        <w:t xml:space="preserve"> </w:t>
      </w:r>
      <w:r w:rsidRPr="00BF06F0">
        <w:rPr>
          <w:rFonts w:ascii="Times New Roman" w:eastAsia="MS Mincho" w:hAnsi="Times New Roman" w:cs="Times New Roman"/>
          <w:kern w:val="1"/>
          <w:sz w:val="24"/>
          <w:szCs w:val="24"/>
          <w:lang w:val="sr-Cyrl-CS" w:eastAsia="zh-CN"/>
        </w:rPr>
        <w:t xml:space="preserve"> и 2 ПП ЈЛС</w:t>
      </w:r>
      <w:r w:rsidRPr="00BF06F0">
        <w:rPr>
          <w:rFonts w:ascii="Times New Roman" w:eastAsia="MS Mincho" w:hAnsi="Times New Roman" w:cs="Times New Roman"/>
          <w:kern w:val="1"/>
          <w:sz w:val="24"/>
          <w:szCs w:val="24"/>
          <w:lang w:val="sr-Cyrl-RS" w:eastAsia="zh-CN"/>
        </w:rPr>
        <w:t>)</w:t>
      </w:r>
      <w:r w:rsidRPr="00BF06F0">
        <w:rPr>
          <w:rFonts w:ascii="Times New Roman" w:eastAsia="MS Mincho" w:hAnsi="Times New Roman" w:cs="Times New Roman"/>
          <w:kern w:val="1"/>
          <w:sz w:val="24"/>
          <w:szCs w:val="24"/>
          <w:lang w:val="x-none" w:eastAsia="zh-CN"/>
        </w:rPr>
        <w:t>.</w:t>
      </w:r>
    </w:p>
    <w:p w14:paraId="30E3127F" w14:textId="77777777" w:rsidR="003A751A" w:rsidRPr="00BF06F0" w:rsidRDefault="003A751A" w:rsidP="003A751A">
      <w:pPr>
        <w:suppressAutoHyphens/>
        <w:spacing w:after="0" w:line="240" w:lineRule="auto"/>
        <w:ind w:firstLine="720"/>
        <w:jc w:val="both"/>
        <w:rPr>
          <w:rFonts w:ascii="Times New Roman" w:eastAsia="Times New Roman" w:hAnsi="Times New Roman" w:cs="Times New Roman"/>
          <w:sz w:val="24"/>
          <w:szCs w:val="24"/>
          <w:lang w:val="sr-Cyrl-RS"/>
        </w:rPr>
      </w:pPr>
      <w:r w:rsidRPr="00BF06F0">
        <w:rPr>
          <w:rFonts w:ascii="Times New Roman" w:eastAsia="MS Mincho" w:hAnsi="Times New Roman" w:cs="Times New Roman"/>
          <w:bCs/>
          <w:kern w:val="1"/>
          <w:sz w:val="24"/>
          <w:szCs w:val="24"/>
          <w:lang w:val="sr-Cyrl-RS" w:eastAsia="zh-CN"/>
        </w:rPr>
        <w:t xml:space="preserve">По </w:t>
      </w:r>
      <w:r w:rsidRPr="00BF06F0">
        <w:rPr>
          <w:rFonts w:ascii="Times New Roman" w:eastAsia="MS Mincho" w:hAnsi="Times New Roman" w:cs="Times New Roman"/>
          <w:b/>
          <w:bCs/>
          <w:kern w:val="1"/>
          <w:sz w:val="24"/>
          <w:szCs w:val="24"/>
          <w:lang w:val="sr-Cyrl-RS" w:eastAsia="zh-CN"/>
        </w:rPr>
        <w:t>захтеву</w:t>
      </w:r>
      <w:r w:rsidRPr="00BF06F0">
        <w:rPr>
          <w:rFonts w:ascii="Times New Roman" w:eastAsia="MS Mincho" w:hAnsi="Times New Roman" w:cs="Times New Roman"/>
          <w:kern w:val="1"/>
          <w:sz w:val="24"/>
          <w:szCs w:val="24"/>
          <w:lang w:val="sr-Cyrl-RS" w:eastAsia="zh-CN"/>
        </w:rPr>
        <w:t xml:space="preserve"> </w:t>
      </w:r>
      <w:r w:rsidRPr="00BF06F0">
        <w:rPr>
          <w:rFonts w:ascii="Times New Roman" w:eastAsia="MS Mincho" w:hAnsi="Times New Roman" w:cs="Times New Roman"/>
          <w:b/>
          <w:kern w:val="1"/>
          <w:sz w:val="24"/>
          <w:szCs w:val="24"/>
          <w:lang w:val="sr-Cyrl-RS" w:eastAsia="zh-CN"/>
        </w:rPr>
        <w:t>18 ЈЛС</w:t>
      </w:r>
      <w:r w:rsidRPr="00BF06F0">
        <w:rPr>
          <w:rFonts w:ascii="Times New Roman" w:eastAsia="MS Mincho" w:hAnsi="Times New Roman" w:cs="Times New Roman"/>
          <w:kern w:val="1"/>
          <w:sz w:val="24"/>
          <w:szCs w:val="24"/>
          <w:lang w:val="sr-Cyrl-RS" w:eastAsia="zh-CN"/>
        </w:rPr>
        <w:t xml:space="preserve"> дати су </w:t>
      </w:r>
      <w:r w:rsidRPr="00BF06F0">
        <w:rPr>
          <w:rFonts w:ascii="Times New Roman" w:eastAsia="MS Mincho" w:hAnsi="Times New Roman" w:cs="Times New Roman"/>
          <w:b/>
          <w:kern w:val="1"/>
          <w:sz w:val="24"/>
          <w:szCs w:val="24"/>
          <w:lang w:val="sr-Cyrl-RS" w:eastAsia="zh-CN"/>
        </w:rPr>
        <w:t>предлози за</w:t>
      </w:r>
      <w:r w:rsidRPr="00BF06F0">
        <w:rPr>
          <w:rFonts w:ascii="Times New Roman" w:eastAsia="MS Mincho" w:hAnsi="Times New Roman" w:cs="Times New Roman"/>
          <w:kern w:val="1"/>
          <w:sz w:val="24"/>
          <w:szCs w:val="24"/>
          <w:lang w:val="sr-Cyrl-RS" w:eastAsia="zh-CN"/>
        </w:rPr>
        <w:t xml:space="preserve"> </w:t>
      </w:r>
      <w:r w:rsidRPr="00BF06F0">
        <w:rPr>
          <w:rFonts w:ascii="Times New Roman" w:eastAsia="MS Mincho" w:hAnsi="Times New Roman" w:cs="Times New Roman"/>
          <w:b/>
          <w:kern w:val="1"/>
          <w:sz w:val="24"/>
          <w:szCs w:val="24"/>
          <w:lang w:val="sr-Cyrl-CS" w:eastAsia="zh-CN"/>
        </w:rPr>
        <w:t>именовања чланова К</w:t>
      </w:r>
      <w:r w:rsidRPr="00BF06F0">
        <w:rPr>
          <w:rFonts w:ascii="Times New Roman" w:eastAsia="MS Mincho" w:hAnsi="Times New Roman" w:cs="Times New Roman"/>
          <w:b/>
          <w:kern w:val="1"/>
          <w:sz w:val="24"/>
          <w:szCs w:val="24"/>
          <w:lang w:val="sr-Cyrl-RS" w:eastAsia="zh-CN"/>
        </w:rPr>
        <w:t>омисија за планове</w:t>
      </w:r>
      <w:r w:rsidRPr="00BF06F0">
        <w:rPr>
          <w:rFonts w:ascii="Times New Roman" w:eastAsia="MS Mincho" w:hAnsi="Times New Roman" w:cs="Times New Roman"/>
          <w:kern w:val="1"/>
          <w:sz w:val="24"/>
          <w:szCs w:val="24"/>
          <w:lang w:val="sr-Cyrl-RS" w:eastAsia="zh-CN"/>
        </w:rPr>
        <w:t xml:space="preserve"> у општинама и градовима: Ражањ, Велико Градиште, Дољевац, Медвеђа, Топола, Бојник, Крагујевац, </w:t>
      </w:r>
      <w:r w:rsidRPr="00BF06F0">
        <w:rPr>
          <w:rFonts w:ascii="Times New Roman" w:eastAsia="Times New Roman" w:hAnsi="Times New Roman" w:cs="Times New Roman"/>
          <w:sz w:val="24"/>
          <w:szCs w:val="24"/>
          <w:lang w:val="sr-Cyrl-RS"/>
        </w:rPr>
        <w:t>Лапово, Бујановац, Лепосавић, Жабари,</w:t>
      </w:r>
      <w:r w:rsidRPr="00BF06F0">
        <w:rPr>
          <w:rFonts w:ascii="Times New Roman" w:eastAsia="Times New Roman" w:hAnsi="Times New Roman" w:cs="Times New Roman"/>
          <w:sz w:val="24"/>
          <w:szCs w:val="24"/>
          <w:lang w:val="en-GB"/>
        </w:rPr>
        <w:t xml:space="preserve"> </w:t>
      </w:r>
      <w:r w:rsidRPr="00BF06F0">
        <w:rPr>
          <w:rFonts w:ascii="Times New Roman" w:eastAsia="Times New Roman" w:hAnsi="Times New Roman" w:cs="Times New Roman"/>
          <w:sz w:val="24"/>
          <w:szCs w:val="24"/>
          <w:lang w:val="sr-Cyrl-RS"/>
        </w:rPr>
        <w:t>Шабац, Смедерево, Сурдулица, Врање, Блаце, Смедеревска Паланка и</w:t>
      </w:r>
      <w:r w:rsidRPr="00BF06F0">
        <w:rPr>
          <w:rFonts w:ascii="Times New Roman" w:eastAsia="Times New Roman" w:hAnsi="Times New Roman" w:cs="Times New Roman"/>
          <w:sz w:val="24"/>
          <w:szCs w:val="24"/>
          <w:lang w:val="en-GB"/>
        </w:rPr>
        <w:t xml:space="preserve"> </w:t>
      </w:r>
      <w:r w:rsidRPr="00BF06F0">
        <w:rPr>
          <w:rFonts w:ascii="Times New Roman" w:eastAsia="Times New Roman" w:hAnsi="Times New Roman" w:cs="Times New Roman"/>
          <w:sz w:val="24"/>
          <w:szCs w:val="24"/>
          <w:lang w:val="sr-Cyrl-RS"/>
        </w:rPr>
        <w:t>Крушевац.</w:t>
      </w:r>
    </w:p>
    <w:p w14:paraId="124970B3" w14:textId="77777777" w:rsidR="003A751A" w:rsidRPr="00BF06F0" w:rsidRDefault="003A751A" w:rsidP="003A751A">
      <w:pPr>
        <w:tabs>
          <w:tab w:val="left" w:pos="3300"/>
        </w:tabs>
        <w:suppressAutoHyphens/>
        <w:spacing w:after="0" w:line="240" w:lineRule="auto"/>
        <w:jc w:val="both"/>
        <w:rPr>
          <w:rFonts w:ascii="Times New Roman" w:eastAsia="MS Mincho" w:hAnsi="Times New Roman" w:cs="Times New Roman"/>
          <w:kern w:val="1"/>
          <w:sz w:val="24"/>
          <w:szCs w:val="24"/>
          <w:lang w:val="sr-Cyrl-RS" w:eastAsia="zh-CN"/>
        </w:rPr>
      </w:pPr>
    </w:p>
    <w:p w14:paraId="7B0BF545" w14:textId="2469B514" w:rsidR="003A751A" w:rsidRPr="00BF06F0" w:rsidRDefault="003A751A" w:rsidP="003A751A">
      <w:pPr>
        <w:suppressAutoHyphens/>
        <w:spacing w:after="0" w:line="240" w:lineRule="auto"/>
        <w:jc w:val="both"/>
        <w:rPr>
          <w:rFonts w:ascii="Times New Roman" w:eastAsia="MS Mincho" w:hAnsi="Times New Roman" w:cs="Times New Roman"/>
          <w:kern w:val="1"/>
          <w:sz w:val="24"/>
          <w:szCs w:val="24"/>
          <w:lang w:val="sr-Cyrl-RS" w:eastAsia="zh-CN"/>
        </w:rPr>
      </w:pPr>
      <w:r w:rsidRPr="00BF06F0">
        <w:rPr>
          <w:rFonts w:ascii="Times New Roman" w:eastAsia="MS Mincho" w:hAnsi="Times New Roman" w:cs="Times New Roman"/>
          <w:kern w:val="1"/>
          <w:sz w:val="24"/>
          <w:szCs w:val="24"/>
          <w:lang w:val="sr-Cyrl-RS" w:eastAsia="zh-CN"/>
        </w:rPr>
        <w:tab/>
        <w:t xml:space="preserve">Дато је </w:t>
      </w:r>
      <w:r w:rsidRPr="00BF06F0">
        <w:rPr>
          <w:rFonts w:ascii="Times New Roman" w:eastAsia="MS Mincho" w:hAnsi="Times New Roman" w:cs="Times New Roman"/>
          <w:b/>
          <w:kern w:val="1"/>
          <w:sz w:val="24"/>
          <w:szCs w:val="24"/>
          <w:lang w:val="sr-Cyrl-RS" w:eastAsia="zh-CN"/>
        </w:rPr>
        <w:t>16</w:t>
      </w:r>
      <w:r w:rsidRPr="00BF06F0">
        <w:rPr>
          <w:rFonts w:ascii="Times New Roman" w:eastAsia="MS Mincho" w:hAnsi="Times New Roman" w:cs="Times New Roman"/>
          <w:kern w:val="1"/>
          <w:sz w:val="24"/>
          <w:szCs w:val="24"/>
          <w:lang w:val="sr-Cyrl-RS" w:eastAsia="zh-CN"/>
        </w:rPr>
        <w:t xml:space="preserve"> </w:t>
      </w:r>
      <w:r w:rsidRPr="00BF06F0">
        <w:rPr>
          <w:rFonts w:ascii="Times New Roman" w:eastAsia="MS Mincho" w:hAnsi="Times New Roman" w:cs="Times New Roman"/>
          <w:b/>
          <w:kern w:val="1"/>
          <w:sz w:val="24"/>
          <w:szCs w:val="24"/>
          <w:lang w:val="sr-Cyrl-RS" w:eastAsia="zh-CN"/>
        </w:rPr>
        <w:t>мишљења</w:t>
      </w:r>
      <w:r w:rsidRPr="00BF06F0">
        <w:rPr>
          <w:rFonts w:ascii="Times New Roman" w:eastAsia="MS Mincho" w:hAnsi="Times New Roman" w:cs="Times New Roman"/>
          <w:kern w:val="1"/>
          <w:sz w:val="24"/>
          <w:szCs w:val="24"/>
          <w:lang w:val="sr-Cyrl-RS" w:eastAsia="zh-CN"/>
        </w:rPr>
        <w:t xml:space="preserve"> у вези са </w:t>
      </w:r>
      <w:r w:rsidRPr="00BF06F0">
        <w:rPr>
          <w:rFonts w:ascii="Times New Roman" w:eastAsia="MS Mincho" w:hAnsi="Times New Roman" w:cs="Times New Roman"/>
          <w:b/>
          <w:kern w:val="1"/>
          <w:sz w:val="24"/>
          <w:szCs w:val="24"/>
          <w:lang w:val="sr-Cyrl-RS" w:eastAsia="zh-CN"/>
        </w:rPr>
        <w:t>применом/тумачењем одредаба ЗПИ</w:t>
      </w:r>
      <w:r w:rsidRPr="00BF06F0">
        <w:rPr>
          <w:rFonts w:ascii="Times New Roman" w:eastAsia="MS Mincho" w:hAnsi="Times New Roman" w:cs="Times New Roman"/>
          <w:kern w:val="1"/>
          <w:sz w:val="24"/>
          <w:szCs w:val="24"/>
          <w:lang w:val="sr-Cyrl-RS" w:eastAsia="zh-CN"/>
        </w:rPr>
        <w:t xml:space="preserve"> на захтеве физичких и правних лица.</w:t>
      </w:r>
    </w:p>
    <w:p w14:paraId="268C0C1F" w14:textId="41D7F5CE" w:rsidR="003A751A" w:rsidRPr="00BF06F0" w:rsidRDefault="003A751A" w:rsidP="003A751A">
      <w:pPr>
        <w:suppressAutoHyphens/>
        <w:spacing w:after="0" w:line="240" w:lineRule="auto"/>
        <w:ind w:firstLine="720"/>
        <w:jc w:val="both"/>
        <w:rPr>
          <w:rFonts w:ascii="Times New Roman" w:eastAsia="MS Mincho" w:hAnsi="Times New Roman" w:cs="Times New Roman"/>
          <w:kern w:val="1"/>
          <w:sz w:val="24"/>
          <w:szCs w:val="24"/>
          <w:lang w:val="sr-Cyrl-RS" w:eastAsia="zh-CN"/>
        </w:rPr>
      </w:pPr>
      <w:r w:rsidRPr="00BF06F0">
        <w:rPr>
          <w:rFonts w:ascii="Times New Roman" w:eastAsia="Times New Roman" w:hAnsi="Times New Roman" w:cs="Times New Roman"/>
          <w:sz w:val="24"/>
          <w:szCs w:val="24"/>
          <w:lang w:val="sr-Cyrl-CS"/>
        </w:rPr>
        <w:lastRenderedPageBreak/>
        <w:t xml:space="preserve">Донето је </w:t>
      </w:r>
      <w:r w:rsidRPr="00BF06F0">
        <w:rPr>
          <w:rFonts w:ascii="Times New Roman" w:eastAsia="Times New Roman" w:hAnsi="Times New Roman" w:cs="Times New Roman"/>
          <w:b/>
          <w:sz w:val="24"/>
          <w:szCs w:val="24"/>
          <w:lang w:val="sr-Cyrl-CS"/>
        </w:rPr>
        <w:t>1 решење о забрани примене плана до његовог усклађивања са законом</w:t>
      </w:r>
      <w:r w:rsidRPr="00BF06F0">
        <w:rPr>
          <w:rFonts w:ascii="Times New Roman" w:eastAsia="Times New Roman" w:hAnsi="Times New Roman" w:cs="Times New Roman"/>
          <w:sz w:val="24"/>
          <w:szCs w:val="24"/>
          <w:lang w:val="sr-Cyrl-CS"/>
        </w:rPr>
        <w:t xml:space="preserve"> (</w:t>
      </w:r>
      <w:r w:rsidRPr="00BF06F0">
        <w:rPr>
          <w:rFonts w:ascii="Times New Roman" w:eastAsia="Times New Roman" w:hAnsi="Times New Roman" w:cs="Times New Roman"/>
          <w:i/>
          <w:sz w:val="24"/>
          <w:szCs w:val="24"/>
          <w:lang w:val="sr-Cyrl-CS"/>
        </w:rPr>
        <w:t>Измене Плана детаљне регулације "Центар града Краљева"</w:t>
      </w:r>
      <w:r w:rsidRPr="00BF06F0">
        <w:rPr>
          <w:rFonts w:ascii="Times New Roman" w:eastAsia="Times New Roman" w:hAnsi="Times New Roman" w:cs="Times New Roman"/>
          <w:sz w:val="24"/>
          <w:szCs w:val="24"/>
          <w:lang w:val="sr-Cyrl-CS"/>
        </w:rPr>
        <w:t xml:space="preserve">, "Сл. лист града Краљева", бр. </w:t>
      </w:r>
      <w:r w:rsidRPr="00BF06F0">
        <w:rPr>
          <w:rFonts w:ascii="Times New Roman" w:eastAsia="Times New Roman" w:hAnsi="Times New Roman" w:cs="Times New Roman"/>
          <w:sz w:val="24"/>
          <w:szCs w:val="24"/>
          <w:lang w:val="en-GB"/>
        </w:rPr>
        <w:t>21/17 и 23/17</w:t>
      </w:r>
      <w:r w:rsidRPr="00BF06F0">
        <w:rPr>
          <w:rFonts w:ascii="Times New Roman" w:eastAsia="Times New Roman" w:hAnsi="Times New Roman" w:cs="Times New Roman"/>
          <w:sz w:val="24"/>
          <w:szCs w:val="24"/>
          <w:lang w:val="sr-Cyrl-CS"/>
        </w:rPr>
        <w:t>).</w:t>
      </w:r>
    </w:p>
    <w:p w14:paraId="65B9DA6D" w14:textId="77777777" w:rsidR="003A751A" w:rsidRPr="00BF06F0" w:rsidRDefault="003A751A" w:rsidP="003A751A">
      <w:pPr>
        <w:suppressAutoHyphens/>
        <w:spacing w:after="0" w:line="240" w:lineRule="auto"/>
        <w:ind w:firstLine="720"/>
        <w:jc w:val="both"/>
        <w:rPr>
          <w:rFonts w:ascii="Times New Roman" w:eastAsia="MS Mincho" w:hAnsi="Times New Roman" w:cs="Times New Roman"/>
          <w:kern w:val="1"/>
          <w:sz w:val="24"/>
          <w:szCs w:val="24"/>
          <w:lang w:val="sr-Cyrl-RS" w:eastAsia="zh-CN"/>
        </w:rPr>
      </w:pPr>
      <w:r w:rsidRPr="00BF06F0">
        <w:rPr>
          <w:rFonts w:ascii="Times New Roman" w:eastAsia="MS Mincho" w:hAnsi="Times New Roman" w:cs="Times New Roman"/>
          <w:kern w:val="1"/>
          <w:sz w:val="24"/>
          <w:szCs w:val="24"/>
          <w:lang w:val="x-none" w:eastAsia="zh-CN"/>
        </w:rPr>
        <w:t xml:space="preserve">Обезбеђено је редовно </w:t>
      </w:r>
      <w:r w:rsidRPr="00BF06F0">
        <w:rPr>
          <w:rFonts w:ascii="Times New Roman" w:eastAsia="MS Mincho" w:hAnsi="Times New Roman" w:cs="Times New Roman"/>
          <w:b/>
          <w:kern w:val="1"/>
          <w:sz w:val="24"/>
          <w:szCs w:val="24"/>
          <w:lang w:val="x-none" w:eastAsia="zh-CN"/>
        </w:rPr>
        <w:t>вођење (интерног) регистра К</w:t>
      </w:r>
      <w:r w:rsidRPr="00BF06F0">
        <w:rPr>
          <w:rFonts w:ascii="Times New Roman" w:eastAsia="MS Mincho" w:hAnsi="Times New Roman" w:cs="Times New Roman"/>
          <w:b/>
          <w:kern w:val="1"/>
          <w:sz w:val="24"/>
          <w:szCs w:val="24"/>
          <w:lang w:val="sr-Cyrl-CS" w:eastAsia="zh-CN"/>
        </w:rPr>
        <w:t>омисија за планове ЈЛС</w:t>
      </w:r>
      <w:r w:rsidRPr="00BF06F0">
        <w:rPr>
          <w:rFonts w:ascii="Times New Roman" w:eastAsia="MS Mincho" w:hAnsi="Times New Roman" w:cs="Times New Roman"/>
          <w:kern w:val="1"/>
          <w:sz w:val="24"/>
          <w:szCs w:val="24"/>
          <w:lang w:val="sr-Cyrl-CS" w:eastAsia="zh-CN"/>
        </w:rPr>
        <w:t xml:space="preserve"> (чланова предложених од стране МГСИ у складу са чл. 52. ЗПИ) и </w:t>
      </w:r>
      <w:r w:rsidRPr="00BF06F0">
        <w:rPr>
          <w:rFonts w:ascii="Times New Roman" w:eastAsia="MS Mincho" w:hAnsi="Times New Roman" w:cs="Times New Roman"/>
          <w:b/>
          <w:kern w:val="1"/>
          <w:sz w:val="24"/>
          <w:szCs w:val="24"/>
          <w:lang w:val="sr-Cyrl-CS" w:eastAsia="zh-CN"/>
        </w:rPr>
        <w:t>вођење и</w:t>
      </w:r>
      <w:r w:rsidRPr="00BF06F0">
        <w:rPr>
          <w:rFonts w:ascii="Times New Roman" w:eastAsia="MS Mincho" w:hAnsi="Times New Roman" w:cs="Times New Roman"/>
          <w:b/>
          <w:kern w:val="1"/>
          <w:sz w:val="24"/>
          <w:szCs w:val="24"/>
          <w:lang w:eastAsia="zh-CN"/>
        </w:rPr>
        <w:t>нтерн</w:t>
      </w:r>
      <w:r w:rsidRPr="00BF06F0">
        <w:rPr>
          <w:rFonts w:ascii="Times New Roman" w:eastAsia="MS Mincho" w:hAnsi="Times New Roman" w:cs="Times New Roman"/>
          <w:b/>
          <w:kern w:val="1"/>
          <w:sz w:val="24"/>
          <w:szCs w:val="24"/>
          <w:lang w:val="sr-Cyrl-CS" w:eastAsia="zh-CN"/>
        </w:rPr>
        <w:t>е</w:t>
      </w:r>
      <w:r w:rsidRPr="00BF06F0">
        <w:rPr>
          <w:rFonts w:ascii="Times New Roman" w:eastAsia="MS Mincho" w:hAnsi="Times New Roman" w:cs="Times New Roman"/>
          <w:b/>
          <w:kern w:val="1"/>
          <w:sz w:val="24"/>
          <w:szCs w:val="24"/>
          <w:lang w:eastAsia="zh-CN"/>
        </w:rPr>
        <w:t xml:space="preserve"> архив</w:t>
      </w:r>
      <w:r w:rsidRPr="00BF06F0">
        <w:rPr>
          <w:rFonts w:ascii="Times New Roman" w:eastAsia="MS Mincho" w:hAnsi="Times New Roman" w:cs="Times New Roman"/>
          <w:b/>
          <w:kern w:val="1"/>
          <w:sz w:val="24"/>
          <w:szCs w:val="24"/>
          <w:lang w:val="sr-Cyrl-CS" w:eastAsia="zh-CN"/>
        </w:rPr>
        <w:t>е</w:t>
      </w:r>
      <w:r w:rsidRPr="00BF06F0">
        <w:rPr>
          <w:rFonts w:ascii="Times New Roman" w:eastAsia="MS Mincho" w:hAnsi="Times New Roman" w:cs="Times New Roman"/>
          <w:b/>
          <w:kern w:val="1"/>
          <w:sz w:val="24"/>
          <w:szCs w:val="24"/>
          <w:lang w:eastAsia="zh-CN"/>
        </w:rPr>
        <w:t xml:space="preserve"> урбанистичких планова</w:t>
      </w:r>
      <w:r w:rsidRPr="00BF06F0">
        <w:rPr>
          <w:rFonts w:ascii="Times New Roman" w:eastAsia="MS Mincho" w:hAnsi="Times New Roman" w:cs="Times New Roman"/>
          <w:kern w:val="1"/>
          <w:sz w:val="24"/>
          <w:szCs w:val="24"/>
          <w:lang w:eastAsia="zh-CN"/>
        </w:rPr>
        <w:t xml:space="preserve"> достављених М</w:t>
      </w:r>
      <w:r w:rsidRPr="00BF06F0">
        <w:rPr>
          <w:rFonts w:ascii="Times New Roman" w:eastAsia="MS Mincho" w:hAnsi="Times New Roman" w:cs="Times New Roman"/>
          <w:kern w:val="1"/>
          <w:sz w:val="24"/>
          <w:szCs w:val="24"/>
          <w:lang w:val="sr-Cyrl-CS" w:eastAsia="zh-CN"/>
        </w:rPr>
        <w:t>ГСИ</w:t>
      </w:r>
      <w:r w:rsidRPr="00BF06F0">
        <w:rPr>
          <w:rFonts w:ascii="Times New Roman" w:eastAsia="MS Mincho" w:hAnsi="Times New Roman" w:cs="Times New Roman"/>
          <w:kern w:val="1"/>
          <w:sz w:val="24"/>
          <w:szCs w:val="24"/>
          <w:lang w:eastAsia="zh-CN"/>
        </w:rPr>
        <w:t xml:space="preserve"> (планови које доносе ЈЛС - ГУП, ПГР и ПДР)</w:t>
      </w:r>
      <w:r w:rsidRPr="00BF06F0">
        <w:rPr>
          <w:rFonts w:ascii="Times New Roman" w:eastAsia="MS Mincho" w:hAnsi="Times New Roman" w:cs="Times New Roman"/>
          <w:kern w:val="1"/>
          <w:sz w:val="24"/>
          <w:szCs w:val="24"/>
          <w:lang w:val="sr-Cyrl-CS" w:eastAsia="zh-CN"/>
        </w:rPr>
        <w:t>.</w:t>
      </w:r>
      <w:r w:rsidRPr="00BF06F0">
        <w:rPr>
          <w:rFonts w:ascii="Times New Roman" w:eastAsia="MS Mincho" w:hAnsi="Times New Roman" w:cs="Times New Roman"/>
          <w:kern w:val="1"/>
          <w:sz w:val="24"/>
          <w:szCs w:val="24"/>
          <w:lang w:val="sr-Cyrl-RS" w:eastAsia="zh-CN"/>
        </w:rPr>
        <w:tab/>
      </w:r>
    </w:p>
    <w:p w14:paraId="05700D47" w14:textId="677F0B12" w:rsidR="003A751A" w:rsidRPr="00BF06F0" w:rsidRDefault="003A751A" w:rsidP="003A751A">
      <w:pPr>
        <w:suppressAutoHyphens/>
        <w:spacing w:after="0" w:line="240" w:lineRule="auto"/>
        <w:ind w:firstLine="720"/>
        <w:jc w:val="both"/>
        <w:rPr>
          <w:rFonts w:ascii="Times New Roman" w:eastAsia="Times New Roman" w:hAnsi="Times New Roman" w:cs="Times New Roman"/>
          <w:sz w:val="24"/>
          <w:szCs w:val="24"/>
          <w:lang w:val="sr-Cyrl-RS"/>
        </w:rPr>
      </w:pPr>
      <w:r w:rsidRPr="00BF06F0">
        <w:rPr>
          <w:rFonts w:ascii="Times New Roman" w:eastAsia="MS Mincho" w:hAnsi="Times New Roman" w:cs="Times New Roman"/>
          <w:kern w:val="1"/>
          <w:sz w:val="24"/>
          <w:szCs w:val="24"/>
          <w:lang w:val="sr-Cyrl-RS" w:eastAsia="zh-CN"/>
        </w:rPr>
        <w:t>Обављани су п</w:t>
      </w:r>
      <w:r w:rsidRPr="00BF06F0">
        <w:rPr>
          <w:rFonts w:ascii="Times New Roman" w:eastAsia="MS Mincho" w:hAnsi="Times New Roman" w:cs="Times New Roman"/>
          <w:kern w:val="1"/>
          <w:sz w:val="24"/>
          <w:szCs w:val="24"/>
          <w:lang w:eastAsia="zh-CN"/>
        </w:rPr>
        <w:t xml:space="preserve">ослови на ажурирању, креирању и одржавању </w:t>
      </w:r>
      <w:r w:rsidRPr="00BF06F0">
        <w:rPr>
          <w:rFonts w:ascii="Times New Roman" w:eastAsia="MS Mincho" w:hAnsi="Times New Roman" w:cs="Times New Roman"/>
          <w:b/>
          <w:kern w:val="1"/>
          <w:sz w:val="24"/>
          <w:szCs w:val="24"/>
          <w:lang w:eastAsia="zh-CN"/>
        </w:rPr>
        <w:t>Централног регистра планских докумената</w:t>
      </w:r>
      <w:r w:rsidRPr="00BF06F0">
        <w:rPr>
          <w:rFonts w:ascii="Times New Roman" w:eastAsia="MS Mincho" w:hAnsi="Times New Roman" w:cs="Times New Roman"/>
          <w:b/>
          <w:kern w:val="1"/>
          <w:sz w:val="24"/>
          <w:szCs w:val="24"/>
          <w:lang w:val="sr-Cyrl-CS" w:eastAsia="zh-CN"/>
        </w:rPr>
        <w:t xml:space="preserve"> (</w:t>
      </w:r>
      <w:r w:rsidRPr="00BF06F0">
        <w:rPr>
          <w:rFonts w:ascii="Times New Roman" w:eastAsia="MS Mincho" w:hAnsi="Times New Roman" w:cs="Times New Roman"/>
          <w:b/>
          <w:kern w:val="1"/>
          <w:sz w:val="24"/>
          <w:szCs w:val="24"/>
          <w:lang w:eastAsia="zh-CN"/>
        </w:rPr>
        <w:t>ЦРПД</w:t>
      </w:r>
      <w:r w:rsidRPr="00BF06F0">
        <w:rPr>
          <w:rFonts w:ascii="Times New Roman" w:eastAsia="MS Mincho" w:hAnsi="Times New Roman" w:cs="Times New Roman"/>
          <w:b/>
          <w:kern w:val="1"/>
          <w:sz w:val="24"/>
          <w:szCs w:val="24"/>
          <w:lang w:val="sr-Cyrl-CS" w:eastAsia="zh-CN"/>
        </w:rPr>
        <w:t>)</w:t>
      </w:r>
      <w:r w:rsidRPr="00BF06F0">
        <w:rPr>
          <w:rFonts w:ascii="Times New Roman" w:eastAsia="MS Mincho" w:hAnsi="Times New Roman" w:cs="Times New Roman"/>
          <w:kern w:val="1"/>
          <w:sz w:val="24"/>
          <w:szCs w:val="24"/>
          <w:lang w:val="sr-Cyrl-CS" w:eastAsia="zh-CN"/>
        </w:rPr>
        <w:t>, као и активности на у</w:t>
      </w:r>
      <w:r w:rsidRPr="00BF06F0">
        <w:rPr>
          <w:rFonts w:ascii="Times New Roman" w:eastAsia="MS Mincho" w:hAnsi="Times New Roman" w:cs="Times New Roman"/>
          <w:kern w:val="1"/>
          <w:sz w:val="24"/>
          <w:szCs w:val="24"/>
          <w:lang w:eastAsia="zh-CN"/>
        </w:rPr>
        <w:t>спостављању и праћењ</w:t>
      </w:r>
      <w:r w:rsidRPr="00BF06F0">
        <w:rPr>
          <w:rFonts w:ascii="Times New Roman" w:eastAsia="MS Mincho" w:hAnsi="Times New Roman" w:cs="Times New Roman"/>
          <w:kern w:val="1"/>
          <w:sz w:val="24"/>
          <w:szCs w:val="24"/>
          <w:lang w:val="sr-Cyrl-CS" w:eastAsia="zh-CN"/>
        </w:rPr>
        <w:t>у</w:t>
      </w:r>
      <w:r w:rsidRPr="00BF06F0">
        <w:rPr>
          <w:rFonts w:ascii="Times New Roman" w:eastAsia="MS Mincho" w:hAnsi="Times New Roman" w:cs="Times New Roman"/>
          <w:kern w:val="1"/>
          <w:sz w:val="24"/>
          <w:szCs w:val="24"/>
          <w:lang w:eastAsia="zh-CN"/>
        </w:rPr>
        <w:t xml:space="preserve"> развоја инфраструктуре података у складу са INSPIRE директивом</w:t>
      </w:r>
      <w:r w:rsidRPr="00BF06F0">
        <w:rPr>
          <w:rFonts w:ascii="Times New Roman" w:eastAsia="MS Mincho" w:hAnsi="Times New Roman" w:cs="Times New Roman"/>
          <w:kern w:val="1"/>
          <w:sz w:val="24"/>
          <w:szCs w:val="24"/>
          <w:lang w:val="sr-Cyrl-CS" w:eastAsia="zh-CN"/>
        </w:rPr>
        <w:t xml:space="preserve">. </w:t>
      </w:r>
      <w:r w:rsidRPr="00BF06F0">
        <w:rPr>
          <w:rFonts w:ascii="Times New Roman" w:eastAsia="Times New Roman" w:hAnsi="Times New Roman" w:cs="Times New Roman"/>
          <w:sz w:val="24"/>
          <w:szCs w:val="24"/>
          <w:lang w:val="sr-Cyrl-RS"/>
        </w:rPr>
        <w:t xml:space="preserve">У циљу отклањања уочених недостатака који се односе на објављивање и доступност донетих планских докумената, а за које је у складу прописима утврђена обавеза објављивања у одговарајућем службеном гласилу, </w:t>
      </w:r>
      <w:r w:rsidRPr="00BF06F0">
        <w:rPr>
          <w:rFonts w:ascii="Times New Roman" w:eastAsia="Times New Roman" w:hAnsi="Times New Roman" w:cs="Times New Roman"/>
          <w:sz w:val="24"/>
          <w:szCs w:val="24"/>
          <w:lang w:val="sr-Cyrl-CS"/>
        </w:rPr>
        <w:t xml:space="preserve">као и </w:t>
      </w:r>
      <w:r w:rsidRPr="00BF06F0">
        <w:rPr>
          <w:rFonts w:ascii="Times New Roman" w:eastAsia="Times New Roman" w:hAnsi="Times New Roman" w:cs="Times New Roman"/>
          <w:sz w:val="24"/>
          <w:szCs w:val="24"/>
          <w:lang w:val="sr-Cyrl-RS"/>
        </w:rPr>
        <w:t xml:space="preserve">у електронском облику у ЦРПД и на званичној интернет страници органа надлежног за припрему и доношење планског документа, </w:t>
      </w:r>
      <w:r w:rsidRPr="00BF06F0">
        <w:rPr>
          <w:rFonts w:ascii="Times New Roman" w:eastAsia="Times New Roman" w:hAnsi="Times New Roman" w:cs="Times New Roman"/>
          <w:sz w:val="24"/>
          <w:szCs w:val="24"/>
          <w:lang w:val="sr-Cyrl-CS"/>
        </w:rPr>
        <w:t xml:space="preserve"> припремљена је одговарајућа информација са пратећим упитником за надлежне органе свих ЈЛС на територији Републике Србије, а како би се унапредила постојећа пракса имајући у виду да је на основу прикупљених података у августу 2019. године утврђено да укупно 66 ЈЛС нема обајвљен нити један плански документ у ЦРПД. </w:t>
      </w:r>
    </w:p>
    <w:p w14:paraId="18D0129B" w14:textId="3E1D7648" w:rsidR="003A751A" w:rsidRPr="00BF06F0" w:rsidRDefault="003A751A" w:rsidP="003A751A">
      <w:pPr>
        <w:spacing w:after="0" w:line="240" w:lineRule="auto"/>
        <w:ind w:firstLine="720"/>
        <w:jc w:val="both"/>
        <w:rPr>
          <w:rFonts w:ascii="Times New Roman" w:eastAsia="Times New Roman" w:hAnsi="Times New Roman" w:cs="Times New Roman"/>
          <w:bCs/>
          <w:sz w:val="24"/>
          <w:szCs w:val="24"/>
          <w:lang w:val="sr-Cyrl-RS"/>
        </w:rPr>
      </w:pPr>
      <w:r w:rsidRPr="00BF06F0">
        <w:rPr>
          <w:rFonts w:ascii="Times New Roman" w:eastAsia="Times New Roman" w:hAnsi="Times New Roman" w:cs="Times New Roman"/>
          <w:sz w:val="24"/>
          <w:szCs w:val="24"/>
          <w:lang w:val="x-none"/>
        </w:rPr>
        <w:t xml:space="preserve">Остварено је </w:t>
      </w:r>
      <w:r w:rsidRPr="00BF06F0">
        <w:rPr>
          <w:rFonts w:ascii="Times New Roman" w:eastAsia="Times New Roman" w:hAnsi="Times New Roman" w:cs="Times New Roman"/>
          <w:b/>
          <w:sz w:val="24"/>
          <w:szCs w:val="24"/>
          <w:lang w:val="x-none"/>
        </w:rPr>
        <w:t xml:space="preserve">учешће у раду </w:t>
      </w:r>
      <w:r w:rsidRPr="00BF06F0">
        <w:rPr>
          <w:rFonts w:ascii="Times New Roman" w:eastAsia="Times New Roman" w:hAnsi="Times New Roman" w:cs="Times New Roman"/>
          <w:sz w:val="24"/>
          <w:szCs w:val="24"/>
          <w:lang w:val="sr-Cyrl-CS"/>
        </w:rPr>
        <w:t>КзП</w:t>
      </w:r>
      <w:r w:rsidRPr="00BF06F0">
        <w:rPr>
          <w:rFonts w:ascii="Times New Roman" w:eastAsia="Times New Roman" w:hAnsi="Times New Roman" w:cs="Times New Roman"/>
          <w:sz w:val="24"/>
          <w:szCs w:val="24"/>
          <w:lang w:val="sr-Cyrl-RS"/>
        </w:rPr>
        <w:t xml:space="preserve"> ЈЛС</w:t>
      </w:r>
      <w:r w:rsidRPr="00BF06F0">
        <w:rPr>
          <w:rFonts w:ascii="Times New Roman" w:eastAsia="Times New Roman" w:hAnsi="Times New Roman" w:cs="Times New Roman"/>
          <w:sz w:val="24"/>
          <w:szCs w:val="24"/>
          <w:lang w:val="x-none"/>
        </w:rPr>
        <w:t xml:space="preserve"> </w:t>
      </w:r>
      <w:r w:rsidRPr="00BF06F0">
        <w:rPr>
          <w:rFonts w:ascii="Times New Roman" w:eastAsia="Times New Roman" w:hAnsi="Times New Roman" w:cs="Times New Roman"/>
          <w:sz w:val="24"/>
          <w:szCs w:val="24"/>
          <w:lang w:val="sr-Cyrl-RS"/>
        </w:rPr>
        <w:t>Шабац, Смедеревска Паланка, Чачак, Крушевац, Кикинда, Велика Плана, Неготин и Бољевац; Радне групе за припрему Конкурсне документације за набавку у</w:t>
      </w:r>
      <w:r w:rsidRPr="00BF06F0">
        <w:rPr>
          <w:rFonts w:ascii="Times New Roman" w:eastAsia="Times New Roman" w:hAnsi="Times New Roman" w:cs="Times New Roman"/>
          <w:sz w:val="24"/>
          <w:szCs w:val="24"/>
          <w:lang w:val="x-none"/>
        </w:rPr>
        <w:t>слуге израде У</w:t>
      </w:r>
      <w:r w:rsidRPr="00BF06F0">
        <w:rPr>
          <w:rFonts w:ascii="Times New Roman" w:eastAsia="Times New Roman" w:hAnsi="Times New Roman" w:cs="Times New Roman"/>
          <w:sz w:val="24"/>
          <w:szCs w:val="24"/>
          <w:lang w:val="sr-Cyrl-CS"/>
        </w:rPr>
        <w:t>П с</w:t>
      </w:r>
      <w:r w:rsidRPr="00BF06F0">
        <w:rPr>
          <w:rFonts w:ascii="Times New Roman" w:eastAsia="Times New Roman" w:hAnsi="Times New Roman" w:cs="Times New Roman"/>
          <w:sz w:val="24"/>
          <w:szCs w:val="24"/>
          <w:lang w:val="x-none"/>
        </w:rPr>
        <w:t xml:space="preserve">а идејним решењем за уливно-изливне саобраћајнице на аутопуту Београд-Јужни Јадран, деоница Сурчин - Обреновац у Јакову; </w:t>
      </w:r>
      <w:r w:rsidRPr="00BF06F0">
        <w:rPr>
          <w:rFonts w:ascii="Times New Roman" w:eastAsia="Times New Roman" w:hAnsi="Times New Roman" w:cs="Times New Roman"/>
          <w:sz w:val="24"/>
          <w:szCs w:val="24"/>
          <w:lang w:val="sr-Cyrl-RS"/>
        </w:rPr>
        <w:t>Радне групе за припрему Конкурсне документације за јавну набавку у</w:t>
      </w:r>
      <w:r w:rsidRPr="00BF06F0">
        <w:rPr>
          <w:rFonts w:ascii="Times New Roman" w:eastAsia="Times New Roman" w:hAnsi="Times New Roman" w:cs="Times New Roman"/>
          <w:sz w:val="24"/>
          <w:szCs w:val="24"/>
          <w:lang w:val="x-none"/>
        </w:rPr>
        <w:t xml:space="preserve">слуге израде </w:t>
      </w:r>
      <w:r w:rsidRPr="00BF06F0">
        <w:rPr>
          <w:rFonts w:ascii="Times New Roman" w:eastAsia="Times New Roman" w:hAnsi="Times New Roman" w:cs="Times New Roman"/>
          <w:sz w:val="24"/>
          <w:szCs w:val="24"/>
          <w:lang w:val="sr-Cyrl-RS"/>
        </w:rPr>
        <w:t>П</w:t>
      </w:r>
      <w:r w:rsidRPr="00BF06F0">
        <w:rPr>
          <w:rFonts w:ascii="Times New Roman" w:eastAsia="Times New Roman" w:hAnsi="Times New Roman" w:cs="Times New Roman"/>
          <w:sz w:val="24"/>
          <w:szCs w:val="24"/>
          <w:lang w:val="x-none"/>
        </w:rPr>
        <w:t xml:space="preserve">ројектно техничке документације </w:t>
      </w:r>
      <w:r w:rsidRPr="00BF06F0">
        <w:rPr>
          <w:rFonts w:ascii="Times New Roman" w:eastAsia="Times New Roman" w:hAnsi="Times New Roman" w:cs="Times New Roman"/>
          <w:sz w:val="24"/>
          <w:szCs w:val="24"/>
          <w:lang w:val="en-GB"/>
        </w:rPr>
        <w:t>(</w:t>
      </w:r>
      <w:r w:rsidRPr="00BF06F0">
        <w:rPr>
          <w:rFonts w:ascii="Times New Roman" w:eastAsia="Times New Roman" w:hAnsi="Times New Roman" w:cs="Times New Roman"/>
          <w:sz w:val="24"/>
          <w:szCs w:val="24"/>
          <w:lang w:val="x-none"/>
        </w:rPr>
        <w:t xml:space="preserve">проширење инфраструктуре) </w:t>
      </w:r>
      <w:r w:rsidRPr="00BF06F0">
        <w:rPr>
          <w:rFonts w:ascii="Times New Roman" w:eastAsia="Times New Roman" w:hAnsi="Times New Roman" w:cs="Times New Roman"/>
          <w:sz w:val="24"/>
          <w:szCs w:val="24"/>
          <w:lang w:val="sr-Cyrl-RS"/>
        </w:rPr>
        <w:t>за Г</w:t>
      </w:r>
      <w:r w:rsidRPr="00BF06F0">
        <w:rPr>
          <w:rFonts w:ascii="Times New Roman" w:eastAsia="Times New Roman" w:hAnsi="Times New Roman" w:cs="Times New Roman"/>
          <w:sz w:val="24"/>
          <w:szCs w:val="24"/>
          <w:lang w:val="x-none"/>
        </w:rPr>
        <w:t>ранични прелаз Хоргош</w:t>
      </w:r>
      <w:r w:rsidRPr="00BF06F0">
        <w:rPr>
          <w:rFonts w:ascii="Times New Roman" w:eastAsia="Times New Roman" w:hAnsi="Times New Roman" w:cs="Times New Roman"/>
          <w:sz w:val="24"/>
          <w:szCs w:val="24"/>
          <w:lang w:val="sr-Cyrl-CS"/>
        </w:rPr>
        <w:t xml:space="preserve">; </w:t>
      </w:r>
      <w:r w:rsidRPr="00BF06F0">
        <w:rPr>
          <w:rFonts w:ascii="Times New Roman" w:eastAsia="Times New Roman" w:hAnsi="Times New Roman" w:cs="Times New Roman"/>
          <w:sz w:val="24"/>
          <w:szCs w:val="24"/>
          <w:lang w:val="sr-Cyrl-RS"/>
        </w:rPr>
        <w:t xml:space="preserve">Радне групе за припрему Конкурсне документације за јавну набавку </w:t>
      </w:r>
      <w:r w:rsidRPr="00BF06F0">
        <w:rPr>
          <w:rFonts w:ascii="Times New Roman" w:eastAsia="Times New Roman" w:hAnsi="Times New Roman" w:cs="Times New Roman"/>
          <w:sz w:val="24"/>
          <w:szCs w:val="24"/>
          <w:lang w:val="x-none"/>
        </w:rPr>
        <w:t xml:space="preserve">услуга израде </w:t>
      </w:r>
      <w:r w:rsidRPr="00BF06F0">
        <w:rPr>
          <w:rFonts w:ascii="Times New Roman" w:eastAsia="Times New Roman" w:hAnsi="Times New Roman" w:cs="Times New Roman"/>
          <w:sz w:val="24"/>
          <w:szCs w:val="24"/>
          <w:lang w:val="sr-Cyrl-RS"/>
        </w:rPr>
        <w:t>П</w:t>
      </w:r>
      <w:r w:rsidRPr="00BF06F0">
        <w:rPr>
          <w:rFonts w:ascii="Times New Roman" w:eastAsia="Times New Roman" w:hAnsi="Times New Roman" w:cs="Times New Roman"/>
          <w:sz w:val="24"/>
          <w:szCs w:val="24"/>
          <w:lang w:val="x-none"/>
        </w:rPr>
        <w:t xml:space="preserve">лана детаљне регулације и </w:t>
      </w:r>
      <w:r w:rsidRPr="00BF06F0">
        <w:rPr>
          <w:rFonts w:ascii="Times New Roman" w:eastAsia="Times New Roman" w:hAnsi="Times New Roman" w:cs="Times New Roman"/>
          <w:sz w:val="24"/>
          <w:szCs w:val="24"/>
          <w:lang w:val="sr-Cyrl-RS"/>
        </w:rPr>
        <w:t>С</w:t>
      </w:r>
      <w:r w:rsidRPr="00BF06F0">
        <w:rPr>
          <w:rFonts w:ascii="Times New Roman" w:eastAsia="Times New Roman" w:hAnsi="Times New Roman" w:cs="Times New Roman"/>
          <w:sz w:val="24"/>
          <w:szCs w:val="24"/>
          <w:lang w:val="x-none"/>
        </w:rPr>
        <w:t xml:space="preserve">тудије оправданости са идејним пројектом реконструкције и изградње државног пута </w:t>
      </w:r>
      <w:r w:rsidRPr="00BF06F0">
        <w:rPr>
          <w:rFonts w:ascii="Times New Roman" w:eastAsia="Times New Roman" w:hAnsi="Times New Roman" w:cs="Times New Roman"/>
          <w:sz w:val="24"/>
          <w:szCs w:val="24"/>
        </w:rPr>
        <w:t>II</w:t>
      </w:r>
      <w:r w:rsidRPr="00BF06F0">
        <w:rPr>
          <w:rFonts w:ascii="Times New Roman" w:eastAsia="Times New Roman" w:hAnsi="Times New Roman" w:cs="Times New Roman"/>
          <w:sz w:val="24"/>
          <w:szCs w:val="24"/>
          <w:lang w:val="x-none"/>
        </w:rPr>
        <w:t xml:space="preserve">а-177, деоница </w:t>
      </w:r>
      <w:r w:rsidRPr="00BF06F0">
        <w:rPr>
          <w:rFonts w:ascii="Times New Roman" w:eastAsia="Times New Roman" w:hAnsi="Times New Roman" w:cs="Times New Roman"/>
          <w:sz w:val="24"/>
          <w:szCs w:val="24"/>
          <w:lang w:val="sr-Cyrl-RS"/>
        </w:rPr>
        <w:t>Г</w:t>
      </w:r>
      <w:r w:rsidRPr="00BF06F0">
        <w:rPr>
          <w:rFonts w:ascii="Times New Roman" w:eastAsia="Times New Roman" w:hAnsi="Times New Roman" w:cs="Times New Roman"/>
          <w:sz w:val="24"/>
          <w:szCs w:val="24"/>
          <w:lang w:val="x-none"/>
        </w:rPr>
        <w:t xml:space="preserve">орњи </w:t>
      </w:r>
      <w:r w:rsidRPr="00BF06F0">
        <w:rPr>
          <w:rFonts w:ascii="Times New Roman" w:eastAsia="Times New Roman" w:hAnsi="Times New Roman" w:cs="Times New Roman"/>
          <w:sz w:val="24"/>
          <w:szCs w:val="24"/>
          <w:lang w:val="sr-Cyrl-RS"/>
        </w:rPr>
        <w:t>М</w:t>
      </w:r>
      <w:r w:rsidRPr="00BF06F0">
        <w:rPr>
          <w:rFonts w:ascii="Times New Roman" w:eastAsia="Times New Roman" w:hAnsi="Times New Roman" w:cs="Times New Roman"/>
          <w:sz w:val="24"/>
          <w:szCs w:val="24"/>
          <w:lang w:val="x-none"/>
        </w:rPr>
        <w:t>илановац-</w:t>
      </w:r>
      <w:r w:rsidRPr="00BF06F0">
        <w:rPr>
          <w:rFonts w:ascii="Times New Roman" w:eastAsia="Times New Roman" w:hAnsi="Times New Roman" w:cs="Times New Roman"/>
          <w:sz w:val="24"/>
          <w:szCs w:val="24"/>
          <w:lang w:val="sr-Cyrl-RS"/>
        </w:rPr>
        <w:t>К</w:t>
      </w:r>
      <w:r w:rsidRPr="00BF06F0">
        <w:rPr>
          <w:rFonts w:ascii="Times New Roman" w:eastAsia="Times New Roman" w:hAnsi="Times New Roman" w:cs="Times New Roman"/>
          <w:sz w:val="24"/>
          <w:szCs w:val="24"/>
          <w:lang w:val="x-none"/>
        </w:rPr>
        <w:t>латићево-</w:t>
      </w:r>
      <w:r w:rsidRPr="00BF06F0">
        <w:rPr>
          <w:rFonts w:ascii="Times New Roman" w:eastAsia="Times New Roman" w:hAnsi="Times New Roman" w:cs="Times New Roman"/>
          <w:sz w:val="24"/>
          <w:szCs w:val="24"/>
          <w:lang w:val="sr-Cyrl-RS"/>
        </w:rPr>
        <w:t>Т</w:t>
      </w:r>
      <w:r w:rsidRPr="00BF06F0">
        <w:rPr>
          <w:rFonts w:ascii="Times New Roman" w:eastAsia="Times New Roman" w:hAnsi="Times New Roman" w:cs="Times New Roman"/>
          <w:sz w:val="24"/>
          <w:szCs w:val="24"/>
          <w:lang w:val="x-none"/>
        </w:rPr>
        <w:t xml:space="preserve">аково, обилазница око </w:t>
      </w:r>
      <w:r w:rsidRPr="00BF06F0">
        <w:rPr>
          <w:rFonts w:ascii="Times New Roman" w:eastAsia="Times New Roman" w:hAnsi="Times New Roman" w:cs="Times New Roman"/>
          <w:sz w:val="24"/>
          <w:szCs w:val="24"/>
          <w:lang w:val="sr-Cyrl-RS"/>
        </w:rPr>
        <w:t>Г</w:t>
      </w:r>
      <w:r w:rsidRPr="00BF06F0">
        <w:rPr>
          <w:rFonts w:ascii="Times New Roman" w:eastAsia="Times New Roman" w:hAnsi="Times New Roman" w:cs="Times New Roman"/>
          <w:sz w:val="24"/>
          <w:szCs w:val="24"/>
          <w:lang w:val="x-none"/>
        </w:rPr>
        <w:t xml:space="preserve">орњег </w:t>
      </w:r>
      <w:r w:rsidRPr="00BF06F0">
        <w:rPr>
          <w:rFonts w:ascii="Times New Roman" w:eastAsia="Times New Roman" w:hAnsi="Times New Roman" w:cs="Times New Roman"/>
          <w:sz w:val="24"/>
          <w:szCs w:val="24"/>
          <w:lang w:val="sr-Cyrl-RS"/>
        </w:rPr>
        <w:t>М</w:t>
      </w:r>
      <w:r w:rsidRPr="00BF06F0">
        <w:rPr>
          <w:rFonts w:ascii="Times New Roman" w:eastAsia="Times New Roman" w:hAnsi="Times New Roman" w:cs="Times New Roman"/>
          <w:sz w:val="24"/>
          <w:szCs w:val="24"/>
          <w:lang w:val="x-none"/>
        </w:rPr>
        <w:t>илановца</w:t>
      </w:r>
      <w:r w:rsidRPr="00BF06F0">
        <w:rPr>
          <w:rFonts w:ascii="Times New Roman" w:eastAsia="Times New Roman" w:hAnsi="Times New Roman" w:cs="Times New Roman"/>
          <w:sz w:val="24"/>
          <w:szCs w:val="24"/>
          <w:lang w:val="sr-Cyrl-CS"/>
        </w:rPr>
        <w:t>;</w:t>
      </w:r>
      <w:r w:rsidRPr="00BF06F0">
        <w:rPr>
          <w:rFonts w:ascii="Times New Roman" w:eastAsia="Times New Roman" w:hAnsi="Times New Roman" w:cs="Times New Roman"/>
          <w:sz w:val="24"/>
          <w:szCs w:val="24"/>
          <w:lang w:val="en-GB"/>
        </w:rPr>
        <w:t xml:space="preserve"> </w:t>
      </w:r>
      <w:r w:rsidRPr="00BF06F0">
        <w:rPr>
          <w:rFonts w:ascii="Times New Roman" w:eastAsia="Times New Roman" w:hAnsi="Times New Roman" w:cs="Times New Roman"/>
          <w:sz w:val="24"/>
          <w:szCs w:val="24"/>
          <w:lang w:val="sr-Cyrl-RS"/>
        </w:rPr>
        <w:t xml:space="preserve">Комисије за утврђивање испуњености просторних и енергетских услова, услова заштите животне околине и других техничких услова за рад слободне зоне, услова за рад царинске службе као и услова у погледу спровођења мера царинског надзора за доношење решења о давању сагласности за почетак рада дела проширења Слободне зоне „Смедерево“ у Смедереву као и за проширење дела Слободне зоне „Суботица“ у Суботици; </w:t>
      </w:r>
      <w:r w:rsidRPr="00BF06F0">
        <w:rPr>
          <w:rFonts w:ascii="Times New Roman" w:eastAsia="Times New Roman" w:hAnsi="Times New Roman" w:cs="Times New Roman"/>
          <w:sz w:val="24"/>
          <w:szCs w:val="24"/>
          <w:lang w:val="en-GB"/>
        </w:rPr>
        <w:t>Комисије за проверу испуњености услова за издавање лиценце за одговорног планера</w:t>
      </w:r>
      <w:r w:rsidRPr="00BF06F0">
        <w:rPr>
          <w:rFonts w:ascii="Times New Roman" w:eastAsia="Times New Roman" w:hAnsi="Times New Roman" w:cs="Times New Roman"/>
          <w:sz w:val="24"/>
          <w:szCs w:val="24"/>
          <w:lang w:val="sr-Cyrl-CS"/>
        </w:rPr>
        <w:t xml:space="preserve"> (4 седнице); Комисије за утврђивање испуњености услова за утврђивање подручја које се сматра бањом (дато мишљење за Рибарску бању, град Крушевац); Комисије за стандардизацију географских имена (3 седнице), </w:t>
      </w:r>
      <w:r w:rsidRPr="00BF06F0">
        <w:rPr>
          <w:rFonts w:ascii="Times New Roman" w:eastAsia="Times New Roman" w:hAnsi="Times New Roman" w:cs="Times New Roman"/>
          <w:sz w:val="24"/>
          <w:szCs w:val="24"/>
          <w:lang w:val="sr-Cyrl-RS"/>
        </w:rPr>
        <w:t xml:space="preserve">и радних група </w:t>
      </w:r>
      <w:r w:rsidRPr="00BF06F0">
        <w:rPr>
          <w:rFonts w:ascii="Times New Roman" w:eastAsia="Times New Roman" w:hAnsi="Times New Roman" w:cs="Times New Roman"/>
          <w:sz w:val="24"/>
          <w:szCs w:val="24"/>
          <w:lang w:val="sr-Cyrl-CS"/>
        </w:rPr>
        <w:t xml:space="preserve">за израду подзаконских аката ЗПИ (а) Уредба о  критеријумима за израду  докумената просторног и урбанистичког планирања, б) </w:t>
      </w:r>
      <w:r w:rsidRPr="00BF06F0">
        <w:rPr>
          <w:rFonts w:ascii="Times New Roman" w:eastAsia="Times New Roman" w:hAnsi="Times New Roman" w:cs="Times New Roman"/>
          <w:sz w:val="24"/>
          <w:szCs w:val="24"/>
          <w:lang w:val="sr-Cyrl-RS"/>
        </w:rPr>
        <w:t xml:space="preserve">Правилник о садржини, начину и поступку израде докумената просторног и урбанистичког планирања, и ц) Правилник </w:t>
      </w:r>
      <w:r w:rsidRPr="00BF06F0">
        <w:rPr>
          <w:rFonts w:ascii="Times New Roman" w:eastAsia="Times New Roman" w:hAnsi="Times New Roman" w:cs="Times New Roman"/>
          <w:bCs/>
          <w:sz w:val="24"/>
          <w:szCs w:val="24"/>
          <w:lang w:val="en-GB"/>
        </w:rPr>
        <w:t xml:space="preserve">о условима и начину рада Комисије за стручну контролу планских докумената, Комисије за контролу усклађености планских докумената, Комисије за планове јединице локалне самоуправе, </w:t>
      </w:r>
      <w:r w:rsidRPr="00BF06F0">
        <w:rPr>
          <w:rFonts w:ascii="Times New Roman" w:eastAsia="Times New Roman" w:hAnsi="Times New Roman" w:cs="Times New Roman"/>
          <w:bCs/>
          <w:sz w:val="24"/>
          <w:szCs w:val="24"/>
          <w:lang w:val="sr-Cyrl-RS"/>
        </w:rPr>
        <w:t xml:space="preserve">Комисије за потврђивање урбанистичког пројекта из надлежности Републике Србије и Комисије за потврђивање урбанистичког пројекта из надлежности аутономне покрајине. </w:t>
      </w:r>
    </w:p>
    <w:p w14:paraId="55C5CC65" w14:textId="17E7D5F9" w:rsidR="003A751A" w:rsidRPr="00BF06F0" w:rsidRDefault="003A751A" w:rsidP="003A751A">
      <w:pPr>
        <w:spacing w:after="0" w:line="240" w:lineRule="auto"/>
        <w:ind w:firstLine="720"/>
        <w:jc w:val="both"/>
        <w:rPr>
          <w:rFonts w:ascii="Times New Roman" w:eastAsia="Times New Roman" w:hAnsi="Times New Roman" w:cs="Times New Roman"/>
          <w:lang w:val="sr-Cyrl-CS"/>
        </w:rPr>
      </w:pPr>
      <w:r w:rsidRPr="00BF06F0">
        <w:rPr>
          <w:rFonts w:ascii="Times New Roman" w:eastAsia="Times New Roman" w:hAnsi="Times New Roman" w:cs="Times New Roman"/>
          <w:sz w:val="24"/>
          <w:szCs w:val="24"/>
          <w:lang w:val="sr-Cyrl-CS"/>
        </w:rPr>
        <w:lastRenderedPageBreak/>
        <w:t xml:space="preserve">Представници Одељења присуствовали су: а) једнодневној обуци - семинару EU PRO Подршка ЕУ развоју општина: </w:t>
      </w:r>
      <w:r w:rsidRPr="00BF06F0">
        <w:rPr>
          <w:rFonts w:ascii="Times New Roman" w:eastAsia="Times New Roman" w:hAnsi="Times New Roman" w:cs="Times New Roman"/>
          <w:i/>
          <w:sz w:val="24"/>
          <w:szCs w:val="24"/>
          <w:lang w:val="sr-Cyrl-CS"/>
        </w:rPr>
        <w:t>Обука за организацију и вођења састанка са релевантним заинтересованим странама у току раног јавног увида</w:t>
      </w:r>
      <w:r w:rsidRPr="00BF06F0">
        <w:rPr>
          <w:rFonts w:ascii="Times New Roman" w:eastAsia="Times New Roman" w:hAnsi="Times New Roman" w:cs="Times New Roman"/>
          <w:sz w:val="24"/>
          <w:szCs w:val="24"/>
          <w:lang w:val="sr-Cyrl-CS"/>
        </w:rPr>
        <w:t xml:space="preserve">; б) </w:t>
      </w:r>
      <w:r w:rsidRPr="00BF06F0">
        <w:rPr>
          <w:rFonts w:ascii="Times New Roman" w:eastAsia="MS Mincho" w:hAnsi="Times New Roman" w:cs="Times New Roman"/>
          <w:kern w:val="1"/>
          <w:sz w:val="24"/>
          <w:szCs w:val="24"/>
          <w:lang w:val="sr-Cyrl-CS" w:eastAsia="zh-CN"/>
        </w:rPr>
        <w:t xml:space="preserve">презентацији </w:t>
      </w:r>
      <w:r w:rsidRPr="00BF06F0">
        <w:rPr>
          <w:rFonts w:ascii="Times New Roman" w:eastAsia="Times New Roman" w:hAnsi="Times New Roman" w:cs="Times New Roman"/>
          <w:bCs/>
          <w:i/>
          <w:sz w:val="24"/>
          <w:szCs w:val="24"/>
          <w:lang w:val="en-GB"/>
        </w:rPr>
        <w:t>Изрaдa мoдeлa ГИС бaзe пoдaтaкa и имплeмeнтaциja weб ГИС aпликaциje зa прикaз ППППН мaнaстирa Студeницa</w:t>
      </w:r>
      <w:r w:rsidRPr="00BF06F0">
        <w:rPr>
          <w:rFonts w:ascii="Times New Roman" w:eastAsia="Times New Roman" w:hAnsi="Times New Roman" w:cs="Times New Roman"/>
          <w:sz w:val="24"/>
          <w:szCs w:val="24"/>
          <w:lang w:val="en-GB"/>
        </w:rPr>
        <w:t xml:space="preserve">" </w:t>
      </w:r>
      <w:r w:rsidRPr="00BF06F0">
        <w:rPr>
          <w:rFonts w:ascii="Times New Roman" w:eastAsia="Times New Roman" w:hAnsi="Times New Roman" w:cs="Times New Roman"/>
          <w:sz w:val="24"/>
          <w:szCs w:val="24"/>
          <w:lang w:val="sr-Cyrl-CS"/>
        </w:rPr>
        <w:t>(</w:t>
      </w:r>
      <w:r w:rsidRPr="00BF06F0">
        <w:rPr>
          <w:rFonts w:ascii="Times New Roman" w:eastAsia="Times New Roman" w:hAnsi="Times New Roman" w:cs="Times New Roman"/>
          <w:sz w:val="24"/>
          <w:szCs w:val="24"/>
          <w:lang w:val="en-GB"/>
        </w:rPr>
        <w:t>СКГО, у скопу п</w:t>
      </w:r>
      <w:r w:rsidRPr="00BF06F0">
        <w:rPr>
          <w:rFonts w:ascii="Times New Roman" w:eastAsia="Times New Roman" w:hAnsi="Times New Roman" w:cs="Times New Roman"/>
          <w:sz w:val="24"/>
          <w:szCs w:val="24"/>
          <w:lang w:val="sr-Cyrl-RS"/>
        </w:rPr>
        <w:t xml:space="preserve">ројекта који кооординира МГСИ, а који се се </w:t>
      </w:r>
      <w:r w:rsidRPr="00BF06F0">
        <w:rPr>
          <w:rFonts w:ascii="Times New Roman" w:eastAsia="Times New Roman" w:hAnsi="Times New Roman" w:cs="Times New Roman"/>
          <w:sz w:val="24"/>
          <w:szCs w:val="24"/>
          <w:lang w:val="en-GB"/>
        </w:rPr>
        <w:t xml:space="preserve">спроводи у сарадњи </w:t>
      </w:r>
      <w:r w:rsidRPr="00BF06F0">
        <w:rPr>
          <w:rFonts w:ascii="Times New Roman" w:eastAsia="Times New Roman" w:hAnsi="Times New Roman" w:cs="Times New Roman"/>
          <w:sz w:val="24"/>
          <w:szCs w:val="24"/>
          <w:lang w:val="sr-Cyrl-CS"/>
        </w:rPr>
        <w:t xml:space="preserve">са </w:t>
      </w:r>
      <w:r w:rsidRPr="00BF06F0">
        <w:rPr>
          <w:rFonts w:ascii="Times New Roman" w:eastAsia="Times New Roman" w:hAnsi="Times New Roman" w:cs="Times New Roman"/>
          <w:sz w:val="24"/>
          <w:szCs w:val="24"/>
          <w:lang w:val="en-GB"/>
        </w:rPr>
        <w:t>ЈП Урбанизам-Крагујевац</w:t>
      </w:r>
      <w:r w:rsidRPr="00BF06F0">
        <w:rPr>
          <w:rFonts w:ascii="Times New Roman" w:eastAsia="Times New Roman" w:hAnsi="Times New Roman" w:cs="Times New Roman"/>
          <w:sz w:val="24"/>
          <w:szCs w:val="24"/>
          <w:lang w:val="sr-Cyrl-RS"/>
        </w:rPr>
        <w:t xml:space="preserve">, </w:t>
      </w:r>
      <w:r w:rsidRPr="00BF06F0">
        <w:rPr>
          <w:rFonts w:ascii="Times New Roman" w:eastAsia="Times New Roman" w:hAnsi="Times New Roman" w:cs="Times New Roman"/>
          <w:sz w:val="24"/>
          <w:szCs w:val="24"/>
          <w:lang w:val="en-GB"/>
        </w:rPr>
        <w:t>"MapSoft" doo</w:t>
      </w:r>
      <w:r w:rsidRPr="00BF06F0">
        <w:rPr>
          <w:rFonts w:ascii="Times New Roman" w:eastAsia="Times New Roman" w:hAnsi="Times New Roman" w:cs="Times New Roman"/>
          <w:sz w:val="24"/>
          <w:szCs w:val="24"/>
          <w:lang w:val="sr-Cyrl-CS"/>
        </w:rPr>
        <w:t xml:space="preserve">) Београд; ц) </w:t>
      </w:r>
      <w:r w:rsidRPr="00BF06F0">
        <w:rPr>
          <w:rFonts w:ascii="Times New Roman" w:eastAsia="Times New Roman" w:hAnsi="Times New Roman" w:cs="Times New Roman"/>
          <w:sz w:val="24"/>
          <w:szCs w:val="24"/>
          <w:lang w:val="sr-Cyrl-RS"/>
        </w:rPr>
        <w:t xml:space="preserve">семинару </w:t>
      </w:r>
      <w:r w:rsidRPr="00BF06F0">
        <w:rPr>
          <w:rFonts w:ascii="Times New Roman" w:eastAsia="Times New Roman" w:hAnsi="Times New Roman" w:cs="Times New Roman"/>
          <w:i/>
          <w:sz w:val="24"/>
          <w:szCs w:val="24"/>
          <w:lang w:val="sr-Cyrl-RS"/>
        </w:rPr>
        <w:t>Електронски документ, електронска идентификација и услуге од поверења у електронском пословању</w:t>
      </w:r>
      <w:r w:rsidRPr="00BF06F0">
        <w:rPr>
          <w:rFonts w:ascii="Times New Roman" w:eastAsia="Times New Roman" w:hAnsi="Times New Roman" w:cs="Times New Roman"/>
          <w:sz w:val="24"/>
          <w:szCs w:val="24"/>
          <w:lang w:val="sr-Cyrl-RS"/>
        </w:rPr>
        <w:t xml:space="preserve"> у организацији Националне академије за јавну управу; д) конференцији </w:t>
      </w:r>
      <w:r w:rsidRPr="00BF06F0">
        <w:rPr>
          <w:rFonts w:ascii="Times New Roman" w:eastAsia="Times New Roman" w:hAnsi="Times New Roman" w:cs="Times New Roman"/>
          <w:i/>
          <w:sz w:val="24"/>
          <w:szCs w:val="24"/>
          <w:lang w:val="sr-Latn-RS"/>
        </w:rPr>
        <w:t>GDi Solutions day 2019</w:t>
      </w:r>
      <w:r w:rsidRPr="00BF06F0">
        <w:rPr>
          <w:rFonts w:ascii="Times New Roman" w:eastAsia="Times New Roman" w:hAnsi="Times New Roman" w:cs="Times New Roman"/>
          <w:sz w:val="24"/>
          <w:szCs w:val="24"/>
          <w:lang w:val="sr-Cyrl-CS"/>
        </w:rPr>
        <w:t xml:space="preserve">, одржаној у Београду, е) </w:t>
      </w:r>
      <w:r w:rsidRPr="00BF06F0">
        <w:rPr>
          <w:rFonts w:ascii="Times New Roman" w:eastAsia="Times New Roman" w:hAnsi="Times New Roman" w:cs="Times New Roman"/>
          <w:lang w:val="sr-Cyrl-CS"/>
        </w:rPr>
        <w:t>свечаном отварању 28. Салона урбанизма у Нишу (08.11.2019.)</w:t>
      </w:r>
      <w:r w:rsidRPr="00BF06F0">
        <w:rPr>
          <w:rFonts w:ascii="Times New Roman" w:eastAsia="Times New Roman" w:hAnsi="Times New Roman" w:cs="Times New Roman"/>
          <w:vertAlign w:val="superscript"/>
          <w:lang w:val="sr-Cyrl-CS"/>
        </w:rPr>
        <w:footnoteReference w:id="6"/>
      </w:r>
      <w:r w:rsidRPr="00BF06F0">
        <w:rPr>
          <w:rFonts w:ascii="Times New Roman" w:eastAsia="Times New Roman" w:hAnsi="Times New Roman" w:cs="Times New Roman"/>
          <w:lang w:val="sr-Cyrl-CS"/>
        </w:rPr>
        <w:t xml:space="preserve"> итд.</w:t>
      </w:r>
    </w:p>
    <w:p w14:paraId="2F917710" w14:textId="41A03C50" w:rsidR="003A751A" w:rsidRPr="00BF06F0" w:rsidRDefault="003A751A" w:rsidP="003A751A">
      <w:pPr>
        <w:snapToGrid w:val="0"/>
        <w:spacing w:after="58" w:line="240" w:lineRule="auto"/>
        <w:ind w:firstLine="720"/>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ru-RU"/>
        </w:rPr>
        <w:t xml:space="preserve">Сачињени су и достављени </w:t>
      </w:r>
      <w:r w:rsidRPr="00BF06F0">
        <w:rPr>
          <w:rFonts w:ascii="Times New Roman" w:eastAsia="Times New Roman" w:hAnsi="Times New Roman" w:cs="Times New Roman"/>
          <w:b/>
          <w:sz w:val="24"/>
          <w:szCs w:val="24"/>
          <w:lang w:val="ru-RU"/>
        </w:rPr>
        <w:t>извештаји о раду</w:t>
      </w:r>
      <w:r w:rsidRPr="00BF06F0">
        <w:rPr>
          <w:rFonts w:ascii="Times New Roman" w:eastAsia="Times New Roman" w:hAnsi="Times New Roman" w:cs="Times New Roman"/>
          <w:sz w:val="24"/>
          <w:szCs w:val="24"/>
          <w:lang w:val="ru-RU"/>
        </w:rPr>
        <w:t xml:space="preserve"> (годишњи за 2018. годину и 4 тромесечна за 2019. годину), </w:t>
      </w:r>
      <w:r w:rsidRPr="00BF06F0">
        <w:rPr>
          <w:rFonts w:ascii="Times New Roman" w:eastAsia="Times New Roman" w:hAnsi="Times New Roman" w:cs="Times New Roman"/>
          <w:b/>
          <w:sz w:val="24"/>
          <w:szCs w:val="24"/>
          <w:lang w:val="sr-Cyrl-CS"/>
        </w:rPr>
        <w:t>извештаји о оцењивању државних службеника за 2018. годину</w:t>
      </w:r>
      <w:r w:rsidRPr="00BF06F0">
        <w:rPr>
          <w:rFonts w:ascii="Times New Roman" w:eastAsia="Times New Roman" w:hAnsi="Times New Roman" w:cs="Times New Roman"/>
          <w:sz w:val="24"/>
          <w:szCs w:val="24"/>
          <w:lang w:val="sr-Cyrl-CS"/>
        </w:rPr>
        <w:t>;</w:t>
      </w:r>
      <w:r w:rsidRPr="00BF06F0">
        <w:rPr>
          <w:rFonts w:ascii="Times New Roman" w:eastAsia="Times New Roman" w:hAnsi="Times New Roman" w:cs="Times New Roman"/>
          <w:b/>
          <w:sz w:val="24"/>
          <w:szCs w:val="24"/>
          <w:lang w:val="sr-Cyrl-CS"/>
        </w:rPr>
        <w:t xml:space="preserve"> </w:t>
      </w:r>
      <w:r w:rsidRPr="00BF06F0">
        <w:rPr>
          <w:rFonts w:ascii="Times New Roman" w:eastAsia="Times New Roman" w:hAnsi="Times New Roman" w:cs="Times New Roman"/>
          <w:b/>
          <w:sz w:val="24"/>
          <w:szCs w:val="24"/>
          <w:lang w:val="ru-RU"/>
        </w:rPr>
        <w:t>о</w:t>
      </w:r>
      <w:r w:rsidRPr="00BF06F0">
        <w:rPr>
          <w:rFonts w:ascii="Times New Roman" w:eastAsia="Times New Roman" w:hAnsi="Times New Roman" w:cs="Times New Roman"/>
          <w:b/>
          <w:sz w:val="24"/>
          <w:szCs w:val="24"/>
          <w:lang w:val="sr-Cyrl-CS"/>
        </w:rPr>
        <w:t>брасци компетенција државних службеника</w:t>
      </w:r>
      <w:r w:rsidRPr="00BF06F0">
        <w:rPr>
          <w:rFonts w:ascii="Times New Roman" w:eastAsia="Times New Roman" w:hAnsi="Times New Roman" w:cs="Times New Roman"/>
          <w:sz w:val="24"/>
          <w:szCs w:val="24"/>
          <w:lang w:val="sr-Cyrl-CS"/>
        </w:rPr>
        <w:t xml:space="preserve"> (по новој методологији); </w:t>
      </w:r>
      <w:r w:rsidRPr="00BF06F0">
        <w:rPr>
          <w:rFonts w:ascii="Times New Roman" w:eastAsia="Times New Roman" w:hAnsi="Times New Roman" w:cs="Times New Roman"/>
          <w:b/>
          <w:sz w:val="24"/>
          <w:szCs w:val="24"/>
          <w:lang w:val="sr-Cyrl-CS"/>
        </w:rPr>
        <w:t>оперативни циљеви Одељења за 2019. годину</w:t>
      </w:r>
      <w:r w:rsidRPr="00BF06F0">
        <w:rPr>
          <w:rFonts w:ascii="Times New Roman" w:eastAsia="Times New Roman" w:hAnsi="Times New Roman" w:cs="Times New Roman"/>
          <w:sz w:val="24"/>
          <w:szCs w:val="24"/>
          <w:lang w:val="sr-Cyrl-CS"/>
        </w:rPr>
        <w:t>; извештаји о активностима и обрађеним предметима за: Златиборски, Мачвански, Рашки, Средњобанатски, Расински, Сремски, Севернобанатски, Подунавски, Западнобачки, Колубарски, Браничевски, Јужнобачки, Борски, Јужнобанатски, Пиротски, Зајечарски и Западнобачки округ итд.</w:t>
      </w:r>
    </w:p>
    <w:p w14:paraId="7A915C4D" w14:textId="06A5C7CF" w:rsidR="003A751A" w:rsidRPr="00BF06F0" w:rsidRDefault="003A751A" w:rsidP="003A751A">
      <w:pPr>
        <w:tabs>
          <w:tab w:val="left" w:pos="567"/>
        </w:tabs>
        <w:spacing w:after="0" w:line="240" w:lineRule="auto"/>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ab/>
        <w:t xml:space="preserve">На 159. седници Владе Републике Србије одржаној 13. јуна 2019. године </w:t>
      </w:r>
      <w:r w:rsidRPr="00BF06F0">
        <w:rPr>
          <w:rFonts w:ascii="Times New Roman" w:eastAsia="Calibri" w:hAnsi="Times New Roman" w:cs="Times New Roman"/>
          <w:b/>
          <w:sz w:val="24"/>
          <w:szCs w:val="24"/>
          <w:lang w:val="sr-Cyrl-CS"/>
        </w:rPr>
        <w:t>усвојена је Стратегија одрживог урбаног развоја Републике Србије до 2030. године</w:t>
      </w:r>
      <w:r w:rsidRPr="00BF06F0">
        <w:rPr>
          <w:rFonts w:ascii="Times New Roman" w:eastAsia="Calibri" w:hAnsi="Times New Roman" w:cs="Times New Roman"/>
          <w:sz w:val="24"/>
          <w:szCs w:val="24"/>
          <w:lang w:val="sr-Cyrl-CS"/>
        </w:rPr>
        <w:t xml:space="preserve">. У току је </w:t>
      </w:r>
      <w:r w:rsidRPr="00BF06F0">
        <w:rPr>
          <w:rFonts w:ascii="Times New Roman" w:eastAsia="Calibri" w:hAnsi="Times New Roman" w:cs="Times New Roman"/>
          <w:b/>
          <w:sz w:val="24"/>
          <w:szCs w:val="24"/>
          <w:lang w:val="sr-Cyrl-CS"/>
        </w:rPr>
        <w:t>припрема Акционог плана за спровођење Стратегије за период пд 2020 до 2022. године</w:t>
      </w:r>
      <w:r w:rsidRPr="00BF06F0">
        <w:rPr>
          <w:rFonts w:ascii="Times New Roman" w:eastAsia="Calibri" w:hAnsi="Times New Roman" w:cs="Times New Roman"/>
          <w:sz w:val="24"/>
          <w:szCs w:val="24"/>
          <w:lang w:val="sr-Cyrl-CS"/>
        </w:rPr>
        <w:t>.</w:t>
      </w:r>
    </w:p>
    <w:p w14:paraId="20EF0DCB" w14:textId="647AF9BF" w:rsidR="007D23B4" w:rsidRPr="00BF06F0" w:rsidRDefault="007D23B4" w:rsidP="003A751A">
      <w:pPr>
        <w:tabs>
          <w:tab w:val="left" w:pos="567"/>
        </w:tabs>
        <w:spacing w:after="0" w:line="240" w:lineRule="auto"/>
        <w:jc w:val="both"/>
        <w:rPr>
          <w:rFonts w:ascii="Times New Roman" w:eastAsia="Calibri" w:hAnsi="Times New Roman" w:cs="Times New Roman"/>
          <w:sz w:val="24"/>
          <w:szCs w:val="24"/>
          <w:lang w:val="sr-Cyrl-CS"/>
        </w:rPr>
      </w:pPr>
    </w:p>
    <w:p w14:paraId="0506CEB1" w14:textId="0BB77C94" w:rsidR="007D23B4" w:rsidRPr="00BF06F0" w:rsidRDefault="007D23B4" w:rsidP="007D23B4">
      <w:pPr>
        <w:spacing w:after="0" w:line="240" w:lineRule="auto"/>
        <w:ind w:firstLine="720"/>
        <w:jc w:val="both"/>
        <w:rPr>
          <w:rFonts w:ascii="Times New Roman" w:eastAsia="Times New Roman" w:hAnsi="Times New Roman" w:cs="Times New Roman"/>
          <w:b/>
          <w:sz w:val="24"/>
          <w:szCs w:val="24"/>
          <w:lang w:val="sr-Cyrl-CS"/>
        </w:rPr>
      </w:pPr>
      <w:r w:rsidRPr="00BF06F0">
        <w:rPr>
          <w:rFonts w:ascii="Times New Roman" w:eastAsia="Times New Roman" w:hAnsi="Times New Roman" w:cs="Times New Roman"/>
          <w:b/>
          <w:sz w:val="24"/>
          <w:szCs w:val="24"/>
          <w:lang w:val="sr-Cyrl-CS"/>
        </w:rPr>
        <w:t>У Одељењу за планирање урбаног развоја</w:t>
      </w:r>
      <w:r w:rsidR="00576CD8" w:rsidRPr="00BF06F0">
        <w:rPr>
          <w:rFonts w:ascii="Times New Roman" w:eastAsia="Times New Roman" w:hAnsi="Times New Roman" w:cs="Times New Roman"/>
          <w:b/>
          <w:sz w:val="24"/>
          <w:szCs w:val="24"/>
          <w:lang w:val="sr-Cyrl-CS"/>
        </w:rPr>
        <w:t xml:space="preserve"> у периоду </w:t>
      </w:r>
      <w:r w:rsidR="00576CD8" w:rsidRPr="00BF06F0">
        <w:rPr>
          <w:rFonts w:ascii="Times New Roman" w:eastAsia="Times New Roman" w:hAnsi="Times New Roman" w:cs="Times New Roman"/>
          <w:b/>
          <w:bCs/>
          <w:sz w:val="24"/>
          <w:szCs w:val="24"/>
          <w:lang w:val="sr-Cyrl-RS"/>
        </w:rPr>
        <w:t>јануар-</w:t>
      </w:r>
      <w:r w:rsidR="004F72D4" w:rsidRPr="00BF06F0">
        <w:rPr>
          <w:rFonts w:ascii="Times New Roman" w:eastAsia="Times New Roman" w:hAnsi="Times New Roman" w:cs="Times New Roman"/>
          <w:b/>
          <w:bCs/>
          <w:sz w:val="24"/>
          <w:szCs w:val="24"/>
          <w:lang w:val="sr-Cyrl-CS"/>
        </w:rPr>
        <w:t>август</w:t>
      </w:r>
      <w:r w:rsidR="00576CD8" w:rsidRPr="00BF06F0">
        <w:rPr>
          <w:rFonts w:ascii="Times New Roman" w:eastAsia="Times New Roman" w:hAnsi="Times New Roman" w:cs="Times New Roman"/>
          <w:b/>
          <w:bCs/>
          <w:sz w:val="24"/>
          <w:szCs w:val="24"/>
          <w:lang w:val="sr-Cyrl-RS"/>
        </w:rPr>
        <w:t xml:space="preserve"> 2</w:t>
      </w:r>
      <w:r w:rsidR="00576CD8" w:rsidRPr="00BF06F0">
        <w:rPr>
          <w:rFonts w:ascii="Times New Roman" w:eastAsia="Times New Roman" w:hAnsi="Times New Roman" w:cs="Times New Roman"/>
          <w:b/>
          <w:bCs/>
          <w:sz w:val="24"/>
          <w:szCs w:val="24"/>
          <w:lang w:val="sr-Latn-RS"/>
        </w:rPr>
        <w:t>020</w:t>
      </w:r>
      <w:r w:rsidR="00576CD8" w:rsidRPr="00BF06F0">
        <w:rPr>
          <w:rFonts w:ascii="Times New Roman" w:eastAsia="Times New Roman" w:hAnsi="Times New Roman" w:cs="Times New Roman"/>
          <w:b/>
          <w:sz w:val="24"/>
          <w:szCs w:val="24"/>
          <w:lang w:val="sr-Cyrl-CS"/>
        </w:rPr>
        <w:t>. године</w:t>
      </w:r>
      <w:r w:rsidRPr="00BF06F0">
        <w:rPr>
          <w:rFonts w:ascii="Times New Roman" w:eastAsia="Times New Roman" w:hAnsi="Times New Roman" w:cs="Times New Roman"/>
          <w:b/>
          <w:sz w:val="24"/>
          <w:szCs w:val="24"/>
          <w:lang w:val="sr-Cyrl-CS"/>
        </w:rPr>
        <w:t xml:space="preserve"> реализоване су или су започете следеће активности:</w:t>
      </w:r>
    </w:p>
    <w:p w14:paraId="71340C41" w14:textId="77777777" w:rsidR="007D23B4" w:rsidRPr="00BF06F0" w:rsidRDefault="007D23B4" w:rsidP="007D23B4">
      <w:pPr>
        <w:spacing w:after="0" w:line="240" w:lineRule="auto"/>
        <w:ind w:firstLine="720"/>
        <w:jc w:val="both"/>
        <w:rPr>
          <w:rFonts w:ascii="Times New Roman" w:eastAsia="MS Mincho" w:hAnsi="Times New Roman" w:cs="Times New Roman"/>
          <w:bCs/>
          <w:kern w:val="1"/>
          <w:sz w:val="24"/>
          <w:szCs w:val="24"/>
          <w:lang w:val="sr-Cyrl-CS" w:eastAsia="zh-CN"/>
        </w:rPr>
      </w:pPr>
    </w:p>
    <w:p w14:paraId="1671833F" w14:textId="77777777" w:rsidR="00D16771" w:rsidRPr="00BF06F0" w:rsidRDefault="00D16771" w:rsidP="00D16771">
      <w:pPr>
        <w:spacing w:after="0" w:line="240" w:lineRule="auto"/>
        <w:ind w:firstLine="720"/>
        <w:jc w:val="both"/>
        <w:rPr>
          <w:rFonts w:ascii="Times New Roman" w:eastAsia="MS Mincho" w:hAnsi="Times New Roman" w:cs="Times New Roman"/>
          <w:spacing w:val="6"/>
          <w:kern w:val="1"/>
          <w:sz w:val="24"/>
          <w:szCs w:val="24"/>
          <w:lang w:val="sr-Cyrl-CS" w:eastAsia="sr-Latn-BA"/>
        </w:rPr>
      </w:pPr>
      <w:bookmarkStart w:id="95" w:name="_Toc17359177"/>
      <w:r w:rsidRPr="00BF06F0">
        <w:rPr>
          <w:rFonts w:ascii="Times New Roman" w:eastAsia="MS Mincho" w:hAnsi="Times New Roman" w:cs="Times New Roman"/>
          <w:bCs/>
          <w:kern w:val="1"/>
          <w:sz w:val="24"/>
          <w:szCs w:val="24"/>
          <w:lang w:val="sr-Cyrl-CS" w:eastAsia="zh-CN"/>
        </w:rPr>
        <w:t xml:space="preserve">Примљена су и обрађена </w:t>
      </w:r>
      <w:r w:rsidRPr="00BF06F0">
        <w:rPr>
          <w:rFonts w:ascii="Times New Roman" w:eastAsia="MS Mincho" w:hAnsi="Times New Roman" w:cs="Times New Roman"/>
          <w:b/>
          <w:bCs/>
          <w:kern w:val="1"/>
          <w:sz w:val="24"/>
          <w:szCs w:val="24"/>
          <w:lang w:val="sr-Cyrl-CS" w:eastAsia="zh-CN"/>
        </w:rPr>
        <w:t xml:space="preserve">4 захтева за </w:t>
      </w:r>
      <w:r w:rsidRPr="00BF06F0">
        <w:rPr>
          <w:rFonts w:ascii="Times New Roman" w:eastAsia="MS Mincho" w:hAnsi="Times New Roman" w:cs="Times New Roman"/>
          <w:b/>
          <w:bCs/>
          <w:kern w:val="1"/>
          <w:sz w:val="24"/>
          <w:szCs w:val="24"/>
          <w:lang w:val="sr-Cyrl-RS" w:eastAsia="zh-CN"/>
        </w:rPr>
        <w:t>контролу усклађености планског документа и давање сагласности министра</w:t>
      </w:r>
      <w:r w:rsidRPr="00BF06F0">
        <w:rPr>
          <w:rFonts w:ascii="Times New Roman" w:eastAsia="MS Mincho" w:hAnsi="Times New Roman" w:cs="Times New Roman"/>
          <w:bCs/>
          <w:kern w:val="1"/>
          <w:sz w:val="24"/>
          <w:szCs w:val="24"/>
          <w:lang w:val="sr-Cyrl-RS" w:eastAsia="zh-CN"/>
        </w:rPr>
        <w:t xml:space="preserve">; одржане су </w:t>
      </w:r>
      <w:r w:rsidRPr="00BF06F0">
        <w:rPr>
          <w:rFonts w:ascii="Times New Roman" w:eastAsia="MS Mincho" w:hAnsi="Times New Roman" w:cs="Times New Roman"/>
          <w:b/>
          <w:bCs/>
          <w:kern w:val="1"/>
          <w:sz w:val="24"/>
          <w:szCs w:val="24"/>
          <w:lang w:val="sr-Cyrl-RS" w:eastAsia="zh-CN"/>
        </w:rPr>
        <w:t>2 седнице Комисије за контролу усклађености планских докумената</w:t>
      </w:r>
      <w:r w:rsidRPr="00BF06F0">
        <w:rPr>
          <w:rFonts w:ascii="Times New Roman" w:eastAsia="MS Mincho" w:hAnsi="Times New Roman" w:cs="Times New Roman"/>
          <w:bCs/>
          <w:kern w:val="1"/>
          <w:sz w:val="24"/>
          <w:szCs w:val="24"/>
          <w:lang w:val="sr-Cyrl-RS" w:eastAsia="zh-CN"/>
        </w:rPr>
        <w:t xml:space="preserve"> (26.02.2020. и 24.08.2020.) и извршена је </w:t>
      </w:r>
      <w:r w:rsidRPr="00BF06F0">
        <w:rPr>
          <w:rFonts w:ascii="Times New Roman" w:eastAsia="MS Mincho" w:hAnsi="Times New Roman" w:cs="Times New Roman"/>
          <w:b/>
          <w:bCs/>
          <w:kern w:val="1"/>
          <w:sz w:val="24"/>
          <w:szCs w:val="24"/>
          <w:lang w:val="sr-Cyrl-RS" w:eastAsia="zh-CN"/>
        </w:rPr>
        <w:t>контрола усклађености 2 планска документа</w:t>
      </w:r>
      <w:r w:rsidRPr="00BF06F0">
        <w:rPr>
          <w:rFonts w:ascii="Times New Roman" w:eastAsia="MS Mincho" w:hAnsi="Times New Roman" w:cs="Times New Roman"/>
          <w:bCs/>
          <w:kern w:val="1"/>
          <w:sz w:val="24"/>
          <w:szCs w:val="24"/>
          <w:lang w:val="sr-Cyrl-RS" w:eastAsia="zh-CN"/>
        </w:rPr>
        <w:t>, и то:</w:t>
      </w:r>
      <w:r w:rsidRPr="00BF06F0">
        <w:rPr>
          <w:rFonts w:ascii="Times New Roman" w:eastAsia="MS Mincho" w:hAnsi="Times New Roman" w:cs="Times New Roman"/>
          <w:b/>
          <w:bCs/>
          <w:kern w:val="1"/>
          <w:sz w:val="24"/>
          <w:szCs w:val="24"/>
          <w:lang w:val="sr-Cyrl-RS" w:eastAsia="zh-CN"/>
        </w:rPr>
        <w:t xml:space="preserve"> </w:t>
      </w:r>
      <w:r w:rsidRPr="00BF06F0">
        <w:rPr>
          <w:rFonts w:ascii="Times New Roman" w:eastAsia="MS Mincho" w:hAnsi="Times New Roman" w:cs="Verdana"/>
          <w:i/>
          <w:spacing w:val="6"/>
          <w:kern w:val="1"/>
          <w:sz w:val="24"/>
          <w:szCs w:val="24"/>
          <w:lang w:val="sr-Cyrl-RS" w:eastAsia="zh-CN"/>
        </w:rPr>
        <w:t>Измена и допуна дела Плана детаљне регулације „Суво Рудиште“ на Копаонику</w:t>
      </w:r>
      <w:r w:rsidRPr="00BF06F0">
        <w:rPr>
          <w:rFonts w:ascii="Times New Roman" w:eastAsia="MS Mincho" w:hAnsi="Times New Roman" w:cs="Verdana"/>
          <w:spacing w:val="6"/>
          <w:kern w:val="1"/>
          <w:sz w:val="24"/>
          <w:szCs w:val="24"/>
          <w:lang w:val="sr-Cyrl-RS" w:eastAsia="zh-CN"/>
        </w:rPr>
        <w:t xml:space="preserve"> (к.п. бр. 9/3 и 9/4 КО Копаоник, општина Рашка</w:t>
      </w:r>
      <w:r w:rsidRPr="00BF06F0">
        <w:rPr>
          <w:rFonts w:ascii="Times New Roman" w:eastAsia="MS Mincho" w:hAnsi="Times New Roman" w:cs="Times New Roman"/>
          <w:bCs/>
          <w:kern w:val="1"/>
          <w:sz w:val="24"/>
          <w:szCs w:val="24"/>
          <w:lang w:val="sr-Cyrl-CS" w:eastAsia="zh-CN"/>
        </w:rPr>
        <w:t xml:space="preserve">) и </w:t>
      </w:r>
      <w:r w:rsidRPr="00BF06F0">
        <w:rPr>
          <w:rFonts w:ascii="Times New Roman" w:eastAsia="Times New Roman" w:hAnsi="Times New Roman" w:cs="Times New Roman"/>
          <w:i/>
          <w:sz w:val="24"/>
          <w:szCs w:val="24"/>
          <w:lang w:val="sr-Cyrl-RS"/>
        </w:rPr>
        <w:t>Плана детаљне регулације за туристучко насеље „Ладне воде“</w:t>
      </w:r>
      <w:r w:rsidRPr="00BF06F0">
        <w:rPr>
          <w:rFonts w:ascii="Times New Roman" w:eastAsia="Times New Roman" w:hAnsi="Times New Roman" w:cs="Times New Roman"/>
          <w:sz w:val="24"/>
          <w:szCs w:val="24"/>
          <w:lang w:val="sr-Cyrl-CS"/>
        </w:rPr>
        <w:t xml:space="preserve"> (општина Мајданпек)</w:t>
      </w:r>
      <w:r w:rsidRPr="00BF06F0">
        <w:rPr>
          <w:rFonts w:ascii="Times New Roman" w:eastAsia="MS Mincho" w:hAnsi="Times New Roman" w:cs="Times New Roman"/>
          <w:bCs/>
          <w:kern w:val="1"/>
          <w:sz w:val="24"/>
          <w:szCs w:val="24"/>
          <w:lang w:val="sr-Cyrl-CS" w:eastAsia="zh-CN"/>
        </w:rPr>
        <w:t>.</w:t>
      </w:r>
      <w:r w:rsidRPr="00BF06F0">
        <w:rPr>
          <w:rFonts w:ascii="Times New Roman" w:eastAsia="MS Mincho" w:hAnsi="Times New Roman" w:cs="Times New Roman"/>
          <w:bCs/>
          <w:i/>
          <w:kern w:val="1"/>
          <w:sz w:val="24"/>
          <w:szCs w:val="24"/>
          <w:lang w:val="sr-Cyrl-CS" w:eastAsia="zh-CN"/>
        </w:rPr>
        <w:t xml:space="preserve"> </w:t>
      </w:r>
      <w:r w:rsidRPr="00BF06F0">
        <w:rPr>
          <w:rFonts w:ascii="Times New Roman" w:eastAsia="MS Mincho" w:hAnsi="Times New Roman" w:cs="Times New Roman"/>
          <w:bCs/>
          <w:kern w:val="1"/>
          <w:sz w:val="24"/>
          <w:szCs w:val="24"/>
          <w:lang w:val="sr-Cyrl-CS" w:eastAsia="zh-CN"/>
        </w:rPr>
        <w:t xml:space="preserve">Дата је </w:t>
      </w:r>
      <w:r w:rsidRPr="00BF06F0">
        <w:rPr>
          <w:rFonts w:ascii="Times New Roman" w:eastAsia="MS Mincho" w:hAnsi="Times New Roman" w:cs="Times New Roman"/>
          <w:b/>
          <w:bCs/>
          <w:kern w:val="1"/>
          <w:sz w:val="24"/>
          <w:szCs w:val="24"/>
          <w:lang w:val="sr-Cyrl-CS" w:eastAsia="zh-CN"/>
        </w:rPr>
        <w:t>сагласност министра на 1 плански документ</w:t>
      </w:r>
      <w:r w:rsidRPr="00BF06F0">
        <w:rPr>
          <w:rFonts w:ascii="Times New Roman" w:eastAsia="MS Mincho" w:hAnsi="Times New Roman" w:cs="Times New Roman"/>
          <w:bCs/>
          <w:kern w:val="1"/>
          <w:sz w:val="24"/>
          <w:szCs w:val="24"/>
          <w:lang w:val="sr-Cyrl-CS" w:eastAsia="zh-CN"/>
        </w:rPr>
        <w:t xml:space="preserve">, и то: </w:t>
      </w:r>
      <w:r w:rsidRPr="00BF06F0">
        <w:rPr>
          <w:rFonts w:ascii="Times New Roman" w:eastAsia="MS Mincho" w:hAnsi="Times New Roman" w:cs="Times New Roman"/>
          <w:bCs/>
          <w:i/>
          <w:iCs/>
          <w:kern w:val="1"/>
          <w:sz w:val="24"/>
          <w:szCs w:val="24"/>
          <w:lang w:val="sr-Cyrl-CS" w:eastAsia="zh-CN"/>
        </w:rPr>
        <w:t>Измене и допуне ПГР подручја Калуђерске Баре на Тари</w:t>
      </w:r>
      <w:r w:rsidRPr="00BF06F0">
        <w:rPr>
          <w:rFonts w:ascii="Times New Roman" w:eastAsia="MS Mincho" w:hAnsi="Times New Roman" w:cs="Times New Roman"/>
          <w:bCs/>
          <w:i/>
          <w:kern w:val="1"/>
          <w:sz w:val="24"/>
          <w:szCs w:val="24"/>
          <w:lang w:val="sr-Cyrl-CS" w:eastAsia="zh-CN"/>
        </w:rPr>
        <w:t xml:space="preserve"> </w:t>
      </w:r>
      <w:r w:rsidRPr="00BF06F0">
        <w:rPr>
          <w:rFonts w:ascii="Times New Roman" w:eastAsia="MS Mincho" w:hAnsi="Times New Roman" w:cs="Times New Roman"/>
          <w:bCs/>
          <w:kern w:val="1"/>
          <w:sz w:val="24"/>
          <w:szCs w:val="24"/>
          <w:lang w:val="sr-Cyrl-CS" w:eastAsia="zh-CN"/>
        </w:rPr>
        <w:t>(општина Бајина Башта)</w:t>
      </w:r>
      <w:r w:rsidRPr="00BF06F0">
        <w:rPr>
          <w:rFonts w:ascii="Times New Roman" w:eastAsia="Times New Roman" w:hAnsi="Times New Roman" w:cs="Times New Roman"/>
          <w:bCs/>
          <w:sz w:val="24"/>
          <w:szCs w:val="24"/>
          <w:lang w:val="sr-Cyrl-RS"/>
        </w:rPr>
        <w:t xml:space="preserve">. Обављене су </w:t>
      </w:r>
      <w:r w:rsidRPr="00BF06F0">
        <w:rPr>
          <w:rFonts w:ascii="Times New Roman" w:eastAsia="Times New Roman" w:hAnsi="Times New Roman" w:cs="Times New Roman"/>
          <w:b/>
          <w:bCs/>
          <w:sz w:val="24"/>
          <w:szCs w:val="24"/>
          <w:lang w:val="sr-Cyrl-RS"/>
        </w:rPr>
        <w:t>претходне активности за разматрање</w:t>
      </w:r>
      <w:r w:rsidRPr="00BF06F0">
        <w:rPr>
          <w:rFonts w:ascii="Times New Roman" w:eastAsia="Times New Roman" w:hAnsi="Times New Roman" w:cs="Times New Roman"/>
          <w:bCs/>
          <w:sz w:val="24"/>
          <w:szCs w:val="24"/>
          <w:lang w:val="sr-Cyrl-RS"/>
        </w:rPr>
        <w:t xml:space="preserve"> на седници Комисије за контролу усклађености планских докумената</w:t>
      </w:r>
      <w:r w:rsidRPr="00BF06F0">
        <w:rPr>
          <w:rFonts w:ascii="Times New Roman" w:eastAsia="Times New Roman" w:hAnsi="Times New Roman" w:cs="Times New Roman"/>
          <w:sz w:val="24"/>
          <w:szCs w:val="24"/>
          <w:lang w:val="sr-Cyrl-CS"/>
        </w:rPr>
        <w:t xml:space="preserve"> </w:t>
      </w:r>
      <w:r w:rsidRPr="00BF06F0">
        <w:rPr>
          <w:rFonts w:ascii="Times New Roman" w:eastAsia="Times New Roman" w:hAnsi="Times New Roman" w:cs="Times New Roman"/>
          <w:i/>
          <w:sz w:val="24"/>
          <w:szCs w:val="24"/>
          <w:lang w:val="sr-Cyrl-CS"/>
        </w:rPr>
        <w:t>Измена и допуна Генералног урбанистичког плана Врања</w:t>
      </w:r>
      <w:r w:rsidRPr="00BF06F0">
        <w:rPr>
          <w:rFonts w:ascii="Times New Roman" w:eastAsia="Times New Roman" w:hAnsi="Times New Roman" w:cs="Times New Roman"/>
          <w:sz w:val="24"/>
          <w:szCs w:val="24"/>
          <w:lang w:val="sr-Cyrl-CS"/>
        </w:rPr>
        <w:t xml:space="preserve"> (град Врање) и </w:t>
      </w:r>
      <w:r w:rsidRPr="00BF06F0">
        <w:rPr>
          <w:rFonts w:ascii="Times New Roman" w:eastAsia="MS Mincho" w:hAnsi="Times New Roman" w:cs="Times New Roman"/>
          <w:bCs/>
          <w:i/>
          <w:kern w:val="2"/>
          <w:sz w:val="24"/>
          <w:szCs w:val="24"/>
          <w:lang w:val="sr-Cyrl-RS" w:eastAsia="zh-CN"/>
        </w:rPr>
        <w:t>Плана генералне регулације Гамзиградске Бање</w:t>
      </w:r>
      <w:r w:rsidRPr="00BF06F0">
        <w:rPr>
          <w:rFonts w:ascii="Times New Roman" w:eastAsia="Times New Roman" w:hAnsi="Times New Roman" w:cs="Times New Roman"/>
          <w:sz w:val="24"/>
          <w:szCs w:val="24"/>
        </w:rPr>
        <w:t xml:space="preserve"> </w:t>
      </w:r>
      <w:r w:rsidRPr="00BF06F0">
        <w:rPr>
          <w:rFonts w:ascii="Times New Roman" w:eastAsia="Times New Roman" w:hAnsi="Times New Roman" w:cs="Times New Roman"/>
          <w:sz w:val="24"/>
          <w:szCs w:val="24"/>
          <w:lang w:val="sr-Cyrl-CS"/>
        </w:rPr>
        <w:t>(</w:t>
      </w:r>
      <w:r w:rsidRPr="00BF06F0">
        <w:rPr>
          <w:rFonts w:ascii="Times New Roman" w:eastAsia="MS Mincho" w:hAnsi="Times New Roman" w:cs="Times New Roman"/>
          <w:bCs/>
          <w:kern w:val="2"/>
          <w:sz w:val="24"/>
          <w:szCs w:val="24"/>
          <w:lang w:val="sr-Cyrl-RS" w:eastAsia="zh-CN"/>
        </w:rPr>
        <w:t xml:space="preserve">град Зајечар). Општини Рашка је </w:t>
      </w:r>
      <w:r w:rsidRPr="00BF06F0">
        <w:rPr>
          <w:rFonts w:ascii="Times New Roman" w:eastAsia="Times New Roman" w:hAnsi="Times New Roman" w:cs="Times New Roman"/>
          <w:spacing w:val="6"/>
          <w:kern w:val="1"/>
          <w:sz w:val="24"/>
          <w:szCs w:val="24"/>
          <w:lang w:val="sr-Cyrl-RS" w:eastAsia="zh-CN"/>
        </w:rPr>
        <w:t xml:space="preserve">издато обавештење да је при изради новог </w:t>
      </w:r>
      <w:r w:rsidRPr="00BF06F0">
        <w:rPr>
          <w:rFonts w:ascii="Times New Roman" w:eastAsia="Times New Roman" w:hAnsi="Times New Roman" w:cs="Times New Roman"/>
          <w:spacing w:val="6"/>
          <w:kern w:val="1"/>
          <w:sz w:val="24"/>
          <w:szCs w:val="24"/>
          <w:lang w:val="sr-Cyrl-CS" w:eastAsia="sr-Latn-BA"/>
        </w:rPr>
        <w:t xml:space="preserve">нацрта </w:t>
      </w:r>
      <w:r w:rsidRPr="00BF06F0">
        <w:rPr>
          <w:rFonts w:ascii="Times New Roman" w:eastAsia="Times New Roman" w:hAnsi="Times New Roman" w:cs="Times New Roman"/>
          <w:i/>
          <w:spacing w:val="6"/>
          <w:kern w:val="1"/>
          <w:sz w:val="24"/>
          <w:szCs w:val="24"/>
          <w:lang w:val="sr-Cyrl-RS" w:eastAsia="sr-Latn-BA"/>
        </w:rPr>
        <w:t xml:space="preserve">Измена и допуна дела ПДР Суво Рудиште на Копаонику </w:t>
      </w:r>
      <w:r w:rsidRPr="00BF06F0">
        <w:rPr>
          <w:rFonts w:ascii="Times New Roman" w:eastAsia="MS Mincho" w:hAnsi="Times New Roman" w:cs="Times New Roman"/>
          <w:bCs/>
          <w:i/>
          <w:spacing w:val="6"/>
          <w:kern w:val="1"/>
          <w:sz w:val="24"/>
          <w:szCs w:val="24"/>
          <w:lang w:val="sr-Cyrl-RS" w:eastAsia="sr-Latn-BA"/>
        </w:rPr>
        <w:t>(општина Рашка, кп. бр. 9/3 и 9/4 КО Копаоник)</w:t>
      </w:r>
      <w:r w:rsidRPr="00BF06F0">
        <w:rPr>
          <w:rFonts w:ascii="Times New Roman" w:eastAsia="MS Mincho" w:hAnsi="Times New Roman" w:cs="Times New Roman"/>
          <w:bCs/>
          <w:spacing w:val="6"/>
          <w:kern w:val="1"/>
          <w:sz w:val="24"/>
          <w:szCs w:val="24"/>
          <w:lang w:val="sr-Cyrl-RS" w:eastAsia="sr-Latn-BA"/>
        </w:rPr>
        <w:t xml:space="preserve"> потребно </w:t>
      </w:r>
      <w:r w:rsidRPr="00BF06F0">
        <w:rPr>
          <w:rFonts w:ascii="Times New Roman" w:eastAsia="Times New Roman" w:hAnsi="Times New Roman" w:cs="Times New Roman"/>
          <w:spacing w:val="6"/>
          <w:kern w:val="1"/>
          <w:sz w:val="24"/>
          <w:szCs w:val="24"/>
          <w:lang w:val="sr-Cyrl-RS" w:eastAsia="zh-CN"/>
        </w:rPr>
        <w:t>у потпуности поступити</w:t>
      </w:r>
      <w:r w:rsidRPr="00BF06F0">
        <w:rPr>
          <w:rFonts w:ascii="Times New Roman" w:eastAsia="Times New Roman" w:hAnsi="Times New Roman" w:cs="Times New Roman"/>
          <w:b/>
          <w:bCs/>
          <w:spacing w:val="6"/>
          <w:kern w:val="1"/>
          <w:sz w:val="24"/>
          <w:szCs w:val="24"/>
          <w:lang w:val="sr-Cyrl-RS" w:eastAsia="zh-CN"/>
        </w:rPr>
        <w:t xml:space="preserve"> </w:t>
      </w:r>
      <w:r w:rsidRPr="00BF06F0">
        <w:rPr>
          <w:rFonts w:ascii="Times New Roman" w:eastAsia="Times New Roman" w:hAnsi="Times New Roman" w:cs="Times New Roman"/>
          <w:spacing w:val="6"/>
          <w:kern w:val="1"/>
          <w:sz w:val="24"/>
          <w:szCs w:val="24"/>
          <w:lang w:val="sr-Cyrl-RS" w:eastAsia="zh-CN"/>
        </w:rPr>
        <w:t xml:space="preserve">по </w:t>
      </w:r>
      <w:r w:rsidRPr="00BF06F0">
        <w:rPr>
          <w:rFonts w:ascii="Times New Roman" w:eastAsia="Times New Roman" w:hAnsi="Times New Roman" w:cs="Times New Roman"/>
          <w:spacing w:val="6"/>
          <w:kern w:val="1"/>
          <w:sz w:val="24"/>
          <w:szCs w:val="24"/>
          <w:lang w:val="sr-Cyrl-RS" w:eastAsia="sr-Latn-BA"/>
        </w:rPr>
        <w:t xml:space="preserve">Извештају о извршеној контроли усклађености </w:t>
      </w:r>
      <w:r w:rsidRPr="00BF06F0">
        <w:rPr>
          <w:rFonts w:ascii="Times New Roman" w:eastAsia="MS Mincho" w:hAnsi="Times New Roman" w:cs="Times New Roman"/>
          <w:bCs/>
          <w:spacing w:val="6"/>
          <w:kern w:val="1"/>
          <w:sz w:val="24"/>
          <w:szCs w:val="24"/>
          <w:lang w:val="sr-Cyrl-RS" w:eastAsia="sr-Latn-BA"/>
        </w:rPr>
        <w:t>бр. 350</w:t>
      </w:r>
      <w:r w:rsidRPr="00BF06F0">
        <w:rPr>
          <w:rFonts w:ascii="Times New Roman" w:eastAsia="MS Mincho" w:hAnsi="Times New Roman" w:cs="Times New Roman"/>
          <w:bCs/>
          <w:spacing w:val="6"/>
          <w:kern w:val="1"/>
          <w:sz w:val="24"/>
          <w:szCs w:val="24"/>
          <w:lang w:val="sr-Cyrl-CS" w:eastAsia="sr-Latn-BA"/>
        </w:rPr>
        <w:t>-0</w:t>
      </w:r>
      <w:r w:rsidRPr="00BF06F0">
        <w:rPr>
          <w:rFonts w:ascii="Times New Roman" w:eastAsia="MS Mincho" w:hAnsi="Times New Roman" w:cs="Times New Roman"/>
          <w:bCs/>
          <w:spacing w:val="6"/>
          <w:kern w:val="1"/>
          <w:sz w:val="24"/>
          <w:szCs w:val="24"/>
          <w:lang w:val="sr-Cyrl-RS" w:eastAsia="sr-Latn-BA"/>
        </w:rPr>
        <w:t>1</w:t>
      </w:r>
      <w:r w:rsidRPr="00BF06F0">
        <w:rPr>
          <w:rFonts w:ascii="Times New Roman" w:eastAsia="MS Mincho" w:hAnsi="Times New Roman" w:cs="Times New Roman"/>
          <w:bCs/>
          <w:spacing w:val="6"/>
          <w:kern w:val="1"/>
          <w:sz w:val="24"/>
          <w:szCs w:val="24"/>
          <w:lang w:val="sr-Cyrl-CS" w:eastAsia="sr-Latn-BA"/>
        </w:rPr>
        <w:t>-</w:t>
      </w:r>
      <w:r w:rsidRPr="00BF06F0">
        <w:rPr>
          <w:rFonts w:ascii="Times New Roman" w:eastAsia="MS Mincho" w:hAnsi="Times New Roman" w:cs="Times New Roman"/>
          <w:bCs/>
          <w:spacing w:val="6"/>
          <w:kern w:val="1"/>
          <w:sz w:val="24"/>
          <w:szCs w:val="24"/>
          <w:lang w:val="sr-Cyrl-RS" w:eastAsia="sr-Latn-BA"/>
        </w:rPr>
        <w:t>01735</w:t>
      </w:r>
      <w:r w:rsidRPr="00BF06F0">
        <w:rPr>
          <w:rFonts w:ascii="Times New Roman" w:eastAsia="MS Mincho" w:hAnsi="Times New Roman" w:cs="Times New Roman"/>
          <w:bCs/>
          <w:spacing w:val="6"/>
          <w:kern w:val="1"/>
          <w:sz w:val="24"/>
          <w:szCs w:val="24"/>
          <w:lang w:val="sr-Cyrl-CS" w:eastAsia="sr-Latn-BA"/>
        </w:rPr>
        <w:t>/201</w:t>
      </w:r>
      <w:r w:rsidRPr="00BF06F0">
        <w:rPr>
          <w:rFonts w:ascii="Times New Roman" w:eastAsia="MS Mincho" w:hAnsi="Times New Roman" w:cs="Times New Roman"/>
          <w:bCs/>
          <w:spacing w:val="6"/>
          <w:kern w:val="1"/>
          <w:sz w:val="24"/>
          <w:szCs w:val="24"/>
          <w:lang w:val="sr-Cyrl-RS" w:eastAsia="sr-Latn-BA"/>
        </w:rPr>
        <w:t>9</w:t>
      </w:r>
      <w:r w:rsidRPr="00BF06F0">
        <w:rPr>
          <w:rFonts w:ascii="Times New Roman" w:eastAsia="MS Mincho" w:hAnsi="Times New Roman" w:cs="Times New Roman"/>
          <w:bCs/>
          <w:spacing w:val="6"/>
          <w:kern w:val="1"/>
          <w:sz w:val="24"/>
          <w:szCs w:val="24"/>
          <w:lang w:val="sr-Cyrl-CS" w:eastAsia="sr-Latn-BA"/>
        </w:rPr>
        <w:t>-</w:t>
      </w:r>
      <w:r w:rsidRPr="00BF06F0">
        <w:rPr>
          <w:rFonts w:ascii="Times New Roman" w:eastAsia="MS Mincho" w:hAnsi="Times New Roman" w:cs="Times New Roman"/>
          <w:bCs/>
          <w:spacing w:val="6"/>
          <w:kern w:val="1"/>
          <w:sz w:val="24"/>
          <w:szCs w:val="24"/>
          <w:lang w:val="sr-Cyrl-RS" w:eastAsia="sr-Latn-BA"/>
        </w:rPr>
        <w:t>11 од 26</w:t>
      </w:r>
      <w:r w:rsidRPr="00BF06F0">
        <w:rPr>
          <w:rFonts w:ascii="Times New Roman" w:eastAsia="MS Mincho" w:hAnsi="Times New Roman" w:cs="Times New Roman"/>
          <w:bCs/>
          <w:spacing w:val="6"/>
          <w:kern w:val="1"/>
          <w:sz w:val="24"/>
          <w:szCs w:val="24"/>
          <w:lang w:val="ru-RU" w:eastAsia="sr-Latn-BA"/>
        </w:rPr>
        <w:t>.</w:t>
      </w:r>
      <w:r w:rsidRPr="00BF06F0">
        <w:rPr>
          <w:rFonts w:ascii="Times New Roman" w:eastAsia="MS Mincho" w:hAnsi="Times New Roman" w:cs="Times New Roman"/>
          <w:bCs/>
          <w:spacing w:val="6"/>
          <w:kern w:val="1"/>
          <w:sz w:val="24"/>
          <w:szCs w:val="24"/>
          <w:lang w:val="sr-Cyrl-RS" w:eastAsia="sr-Latn-BA"/>
        </w:rPr>
        <w:t>02</w:t>
      </w:r>
      <w:r w:rsidRPr="00BF06F0">
        <w:rPr>
          <w:rFonts w:ascii="Times New Roman" w:eastAsia="MS Mincho" w:hAnsi="Times New Roman" w:cs="Times New Roman"/>
          <w:bCs/>
          <w:spacing w:val="6"/>
          <w:kern w:val="1"/>
          <w:sz w:val="24"/>
          <w:szCs w:val="24"/>
          <w:lang w:val="ru-RU" w:eastAsia="sr-Latn-BA"/>
        </w:rPr>
        <w:t>.20</w:t>
      </w:r>
      <w:r w:rsidRPr="00BF06F0">
        <w:rPr>
          <w:rFonts w:ascii="Times New Roman" w:eastAsia="MS Mincho" w:hAnsi="Times New Roman" w:cs="Times New Roman"/>
          <w:bCs/>
          <w:spacing w:val="6"/>
          <w:kern w:val="1"/>
          <w:sz w:val="24"/>
          <w:szCs w:val="24"/>
          <w:lang w:val="sr-Cyrl-RS" w:eastAsia="sr-Latn-BA"/>
        </w:rPr>
        <w:t>20</w:t>
      </w:r>
      <w:r w:rsidRPr="00BF06F0">
        <w:rPr>
          <w:rFonts w:ascii="Times New Roman" w:eastAsia="MS Mincho" w:hAnsi="Times New Roman" w:cs="Times New Roman"/>
          <w:bCs/>
          <w:spacing w:val="6"/>
          <w:kern w:val="1"/>
          <w:sz w:val="24"/>
          <w:szCs w:val="24"/>
          <w:lang w:val="ru-RU" w:eastAsia="sr-Latn-BA"/>
        </w:rPr>
        <w:t xml:space="preserve">. године, као и да је </w:t>
      </w:r>
      <w:r w:rsidRPr="00BF06F0">
        <w:rPr>
          <w:rFonts w:ascii="Times New Roman" w:eastAsia="MS Mincho" w:hAnsi="Times New Roman" w:cs="Times New Roman"/>
          <w:bCs/>
          <w:spacing w:val="6"/>
          <w:kern w:val="1"/>
          <w:sz w:val="24"/>
          <w:szCs w:val="24"/>
          <w:lang w:val="sr-Cyrl-RS" w:eastAsia="sr-Latn-BA"/>
        </w:rPr>
        <w:t xml:space="preserve">поступак израде новог Нацрта </w:t>
      </w:r>
      <w:r w:rsidRPr="00BF06F0">
        <w:rPr>
          <w:rFonts w:ascii="Times New Roman" w:eastAsia="MS Mincho" w:hAnsi="Times New Roman" w:cs="Times New Roman"/>
          <w:spacing w:val="6"/>
          <w:kern w:val="1"/>
          <w:sz w:val="24"/>
          <w:szCs w:val="24"/>
          <w:lang w:val="sr-Cyrl-RS" w:eastAsia="sr-Latn-BA"/>
        </w:rPr>
        <w:t>потребно у потпуности спровести</w:t>
      </w:r>
      <w:r w:rsidRPr="00BF06F0">
        <w:rPr>
          <w:rFonts w:ascii="Times New Roman" w:eastAsia="MS Mincho" w:hAnsi="Times New Roman" w:cs="Times New Roman"/>
          <w:bCs/>
          <w:spacing w:val="6"/>
          <w:kern w:val="1"/>
          <w:sz w:val="24"/>
          <w:szCs w:val="24"/>
          <w:lang w:val="sr-Cyrl-RS" w:eastAsia="sr-Latn-BA"/>
        </w:rPr>
        <w:t xml:space="preserve"> у складу са  одредбама </w:t>
      </w:r>
      <w:r w:rsidRPr="00BF06F0">
        <w:rPr>
          <w:rFonts w:ascii="Times New Roman" w:eastAsia="MS Mincho" w:hAnsi="Times New Roman" w:cs="Times New Roman"/>
          <w:spacing w:val="6"/>
          <w:kern w:val="1"/>
          <w:sz w:val="24"/>
          <w:szCs w:val="24"/>
          <w:lang w:val="sr-Cyrl-CS" w:eastAsia="sr-Latn-BA"/>
        </w:rPr>
        <w:t>ЗПИ.</w:t>
      </w:r>
    </w:p>
    <w:p w14:paraId="1BC4B6A5" w14:textId="77777777" w:rsidR="00D16771" w:rsidRPr="00BF06F0" w:rsidRDefault="00D16771" w:rsidP="00D16771">
      <w:pPr>
        <w:spacing w:after="0" w:line="240" w:lineRule="auto"/>
        <w:ind w:firstLine="720"/>
        <w:jc w:val="both"/>
        <w:rPr>
          <w:rFonts w:ascii="Times New Roman" w:eastAsia="Times New Roman" w:hAnsi="Times New Roman" w:cs="Times New Roman"/>
          <w:sz w:val="24"/>
          <w:szCs w:val="24"/>
          <w:lang w:val="sr-Cyrl-CS"/>
        </w:rPr>
      </w:pPr>
    </w:p>
    <w:p w14:paraId="649F989A" w14:textId="77777777" w:rsidR="00D16771" w:rsidRPr="00BF06F0" w:rsidRDefault="00D16771" w:rsidP="00D16771">
      <w:pPr>
        <w:tabs>
          <w:tab w:val="left" w:pos="851"/>
          <w:tab w:val="left" w:pos="1276"/>
        </w:tabs>
        <w:suppressAutoHyphens/>
        <w:spacing w:after="0" w:line="240" w:lineRule="auto"/>
        <w:jc w:val="both"/>
        <w:rPr>
          <w:rFonts w:ascii="Times New Roman" w:eastAsia="MS Mincho" w:hAnsi="Times New Roman" w:cs="Times New Roman"/>
          <w:bCs/>
          <w:kern w:val="2"/>
          <w:sz w:val="24"/>
          <w:szCs w:val="24"/>
          <w:lang w:val="sr-Cyrl-CS" w:eastAsia="zh-CN"/>
        </w:rPr>
      </w:pPr>
      <w:r w:rsidRPr="00BF06F0">
        <w:rPr>
          <w:rFonts w:ascii="Times New Roman" w:eastAsia="MS Mincho" w:hAnsi="Times New Roman" w:cs="Times New Roman"/>
          <w:kern w:val="2"/>
          <w:sz w:val="24"/>
          <w:szCs w:val="24"/>
          <w:lang w:val="sr-Cyrl-RS" w:eastAsia="zh-CN"/>
        </w:rPr>
        <w:tab/>
        <w:t>У оквиру а</w:t>
      </w:r>
      <w:r w:rsidRPr="00BF06F0">
        <w:rPr>
          <w:rFonts w:ascii="Times New Roman" w:eastAsia="MS Mincho" w:hAnsi="Times New Roman" w:cs="Times New Roman"/>
          <w:kern w:val="2"/>
          <w:sz w:val="24"/>
          <w:szCs w:val="24"/>
          <w:lang w:val="sr-Cyrl-CS" w:eastAsia="zh-CN"/>
        </w:rPr>
        <w:t xml:space="preserve">ктивности и </w:t>
      </w:r>
      <w:r w:rsidRPr="00BF06F0">
        <w:rPr>
          <w:rFonts w:ascii="Times New Roman" w:eastAsia="MS Mincho" w:hAnsi="Times New Roman" w:cs="Times New Roman"/>
          <w:kern w:val="2"/>
          <w:sz w:val="24"/>
          <w:szCs w:val="24"/>
          <w:lang w:val="sr-Cyrl-RS" w:eastAsia="zh-CN"/>
        </w:rPr>
        <w:t>праћења</w:t>
      </w:r>
      <w:r w:rsidRPr="00BF06F0">
        <w:rPr>
          <w:rFonts w:ascii="Times New Roman" w:eastAsia="MS Mincho" w:hAnsi="Times New Roman" w:cs="Times New Roman"/>
          <w:kern w:val="2"/>
          <w:sz w:val="24"/>
          <w:szCs w:val="24"/>
          <w:lang w:val="sr-Cyrl-CS" w:eastAsia="zh-CN"/>
        </w:rPr>
        <w:t xml:space="preserve"> реализације</w:t>
      </w:r>
      <w:r w:rsidRPr="00BF06F0">
        <w:rPr>
          <w:rFonts w:ascii="Times New Roman" w:eastAsia="MS Mincho" w:hAnsi="Times New Roman" w:cs="Times New Roman"/>
          <w:b/>
          <w:bCs/>
          <w:kern w:val="2"/>
          <w:sz w:val="24"/>
          <w:szCs w:val="24"/>
          <w:lang w:val="sr-Cyrl-CS" w:eastAsia="zh-CN"/>
        </w:rPr>
        <w:t xml:space="preserve"> Пројекта "Суфинансирање израде планских докумената</w:t>
      </w:r>
      <w:r w:rsidRPr="00BF06F0">
        <w:rPr>
          <w:rFonts w:ascii="Times New Roman" w:eastAsia="MS Mincho" w:hAnsi="Times New Roman" w:cs="Times New Roman"/>
          <w:b/>
          <w:bCs/>
          <w:kern w:val="2"/>
          <w:sz w:val="24"/>
          <w:szCs w:val="24"/>
          <w:lang w:val="sr-Latn-CS" w:eastAsia="zh-CN"/>
        </w:rPr>
        <w:t xml:space="preserve"> </w:t>
      </w:r>
      <w:r w:rsidRPr="00BF06F0">
        <w:rPr>
          <w:rFonts w:ascii="Times New Roman" w:eastAsia="MS Mincho" w:hAnsi="Times New Roman" w:cs="Times New Roman"/>
          <w:b/>
          <w:bCs/>
          <w:kern w:val="2"/>
          <w:sz w:val="24"/>
          <w:szCs w:val="24"/>
          <w:lang w:val="sr-Cyrl-CS" w:eastAsia="zh-CN"/>
        </w:rPr>
        <w:t>ЈЛС за 2018. годину"</w:t>
      </w:r>
      <w:r w:rsidRPr="00BF06F0">
        <w:rPr>
          <w:rFonts w:ascii="Times New Roman" w:eastAsia="MS Mincho" w:hAnsi="Times New Roman" w:cs="Times New Roman"/>
          <w:bCs/>
          <w:kern w:val="2"/>
          <w:sz w:val="24"/>
          <w:szCs w:val="24"/>
          <w:lang w:val="sr-Cyrl-CS" w:eastAsia="zh-CN"/>
        </w:rPr>
        <w:t xml:space="preserve"> </w:t>
      </w:r>
      <w:r w:rsidRPr="00BF06F0">
        <w:rPr>
          <w:rFonts w:ascii="Times New Roman" w:eastAsia="MS Mincho" w:hAnsi="Times New Roman" w:cs="Times New Roman"/>
          <w:bCs/>
          <w:kern w:val="2"/>
          <w:sz w:val="24"/>
          <w:szCs w:val="24"/>
          <w:lang w:eastAsia="zh-CN"/>
        </w:rPr>
        <w:t>a</w:t>
      </w:r>
      <w:r w:rsidRPr="00BF06F0">
        <w:rPr>
          <w:rFonts w:ascii="Times New Roman" w:eastAsia="MS Mincho" w:hAnsi="Times New Roman" w:cs="Times New Roman"/>
          <w:bCs/>
          <w:kern w:val="2"/>
          <w:sz w:val="24"/>
          <w:szCs w:val="24"/>
          <w:lang w:val="sr-Cyrl-CS" w:eastAsia="zh-CN"/>
        </w:rPr>
        <w:t>журиран је преглед ЈЛС које су доставиле периодичне/завршне извештаје о реализацији и сачињено је пресечно стање; Обезбеђено је достављање анекса уговора потписаних са 13 ЈЛС Одељењу за буџет и финансијско управљање; Прибављена су нова менична овлашћења од 13 ЈЛС (од 7 ЈЛС које нису доставиле овлашћења у року, иста су додатно затражена, а упућене су</w:t>
      </w:r>
      <w:r w:rsidRPr="00BF06F0">
        <w:rPr>
          <w:rFonts w:ascii="Times New Roman" w:eastAsia="MS Mincho" w:hAnsi="Times New Roman" w:cs="Times New Roman"/>
          <w:bCs/>
          <w:kern w:val="2"/>
          <w:sz w:val="24"/>
          <w:szCs w:val="24"/>
          <w:lang w:val="sr-Latn-BA" w:eastAsia="zh-CN"/>
        </w:rPr>
        <w:t xml:space="preserve"> </w:t>
      </w:r>
      <w:r w:rsidRPr="00BF06F0">
        <w:rPr>
          <w:rFonts w:ascii="Times New Roman" w:eastAsia="MS Mincho" w:hAnsi="Times New Roman" w:cs="Times New Roman"/>
          <w:bCs/>
          <w:kern w:val="2"/>
          <w:sz w:val="24"/>
          <w:szCs w:val="24"/>
          <w:lang w:val="sr-Cyrl-CS" w:eastAsia="zh-CN"/>
        </w:rPr>
        <w:t xml:space="preserve">и ургенције ка 3 ЈЛС), односно коригована менична овлашћења (од 2 ЈЛС) и обезбеђено је њихово достављање Одељењу за буџет и финансијско управљање; Затражено је достављање завршног извештаја о реализацији од ЈЛС које су донеле планска документа, и то од 1 ЈЛС, односно допуне завршних извештаја од 5 ЈЛС - доставило је 5 ЈЛС; Обезбеђена је координација са Одељењем за буџет и финансијско управљање у вези са враћањем меница ЈЛС које су испуниле уговорне обавезе и од 4 ЈЛС (раније је 1 ЈЛС доставила захтев) затражено је достављање захтева за враћање менице - доставиле 4 ЈЛС; 2 ЈЛС су доставиле доказ о враћању дела средстава која прелазе 50% коначне цене израде планског документа; Обављане су редовне активности и комуникација са ЈЛС чија су планска документа суфинансирана. </w:t>
      </w:r>
    </w:p>
    <w:p w14:paraId="59AE42C8" w14:textId="77777777" w:rsidR="00D16771" w:rsidRPr="00BF06F0" w:rsidRDefault="00D16771" w:rsidP="00D16771">
      <w:pPr>
        <w:tabs>
          <w:tab w:val="left" w:pos="851"/>
          <w:tab w:val="left" w:pos="1276"/>
        </w:tabs>
        <w:suppressAutoHyphens/>
        <w:spacing w:after="0" w:line="240" w:lineRule="auto"/>
        <w:jc w:val="both"/>
        <w:rPr>
          <w:rFonts w:ascii="Times New Roman" w:eastAsia="MS Mincho" w:hAnsi="Times New Roman" w:cs="Times New Roman"/>
          <w:kern w:val="2"/>
          <w:lang w:val="sr-Cyrl-CS" w:eastAsia="zh-CN"/>
        </w:rPr>
      </w:pPr>
    </w:p>
    <w:p w14:paraId="0D44CFA5" w14:textId="77777777" w:rsidR="00D16771" w:rsidRPr="00BF06F0" w:rsidRDefault="00D16771" w:rsidP="00D16771">
      <w:pPr>
        <w:spacing w:after="0" w:line="240" w:lineRule="auto"/>
        <w:ind w:firstLine="720"/>
        <w:jc w:val="both"/>
        <w:rPr>
          <w:rFonts w:ascii="Times New Roman" w:eastAsia="Times New Roman" w:hAnsi="Times New Roman" w:cs="Times New Roman"/>
          <w:bCs/>
          <w:sz w:val="24"/>
          <w:szCs w:val="24"/>
          <w:lang w:val="sr-Cyrl-CS"/>
        </w:rPr>
      </w:pPr>
      <w:r w:rsidRPr="00BF06F0">
        <w:rPr>
          <w:rFonts w:ascii="Times New Roman" w:eastAsia="Times New Roman" w:hAnsi="Times New Roman" w:cs="Times New Roman"/>
          <w:sz w:val="24"/>
          <w:szCs w:val="24"/>
          <w:lang w:val="sr-Cyrl-CS"/>
        </w:rPr>
        <w:t xml:space="preserve">У оквиру </w:t>
      </w:r>
      <w:r w:rsidRPr="00BF06F0">
        <w:rPr>
          <w:rFonts w:ascii="Times New Roman" w:eastAsia="Times New Roman" w:hAnsi="Times New Roman" w:cs="Times New Roman"/>
          <w:b/>
          <w:bCs/>
          <w:sz w:val="24"/>
          <w:szCs w:val="24"/>
          <w:lang w:val="en-GB"/>
        </w:rPr>
        <w:t>Пројекта "Суфинансирање израде планских докумената ЈЛС за 2019. годину"</w:t>
      </w:r>
      <w:r w:rsidRPr="00BF06F0">
        <w:rPr>
          <w:rFonts w:ascii="Times New Roman" w:eastAsia="Times New Roman" w:hAnsi="Times New Roman" w:cs="Times New Roman"/>
          <w:b/>
          <w:bCs/>
          <w:sz w:val="24"/>
          <w:szCs w:val="24"/>
          <w:lang w:val="sr-Cyrl-CS"/>
        </w:rPr>
        <w:t xml:space="preserve"> </w:t>
      </w:r>
      <w:r w:rsidRPr="00BF06F0">
        <w:rPr>
          <w:rFonts w:ascii="Times New Roman" w:eastAsia="Times New Roman" w:hAnsi="Times New Roman" w:cs="Times New Roman"/>
          <w:bCs/>
          <w:sz w:val="24"/>
          <w:szCs w:val="24"/>
          <w:lang w:val="sr-Cyrl-CS"/>
        </w:rPr>
        <w:t xml:space="preserve">ажуриран је преглед ЈЛС које су доставиле периодичне извештаје о реализацији, са подацима о фази израде планског документа који је суфинансиран (доставило 5 ЈЛС) и сачињено је пресечно стање; Обављане су редовне активности и комуникација са ЈЛС чија су планска документа суфинансирана. Сачињен је </w:t>
      </w:r>
      <w:r w:rsidRPr="00BF06F0">
        <w:rPr>
          <w:rFonts w:ascii="Times New Roman" w:eastAsia="Times New Roman" w:hAnsi="Times New Roman" w:cs="Times New Roman"/>
          <w:bCs/>
          <w:i/>
          <w:sz w:val="24"/>
          <w:szCs w:val="24"/>
          <w:lang w:val="sr-Cyrl-CS"/>
        </w:rPr>
        <w:t>Извештај o реализацији пројеката изабраних по јавном конкурсу за доделу бесповратних средстава из буџета РС за суфинансирање израде планских докумената јединица локалне самоуправе у 2019. години - Информација о пресечном стању</w:t>
      </w:r>
      <w:r w:rsidRPr="00BF06F0">
        <w:rPr>
          <w:rFonts w:ascii="Times New Roman" w:eastAsia="Times New Roman" w:hAnsi="Times New Roman" w:cs="Times New Roman"/>
          <w:bCs/>
          <w:sz w:val="24"/>
          <w:szCs w:val="24"/>
          <w:lang w:val="sr-Cyrl-CS"/>
        </w:rPr>
        <w:t>. У складу са закључцима из Извештаја о реализацији упућени су дописи ка јединицама локалне самоуправе чија су планска документа суфинансирана.</w:t>
      </w:r>
    </w:p>
    <w:p w14:paraId="23DEB061" w14:textId="77777777" w:rsidR="00D16771" w:rsidRPr="00BF06F0" w:rsidRDefault="00D16771" w:rsidP="00D16771">
      <w:pPr>
        <w:spacing w:after="0" w:line="240" w:lineRule="auto"/>
        <w:ind w:firstLine="720"/>
        <w:jc w:val="both"/>
        <w:rPr>
          <w:rFonts w:ascii="Times New Roman" w:eastAsia="Times New Roman" w:hAnsi="Times New Roman" w:cs="Times New Roman"/>
          <w:bCs/>
          <w:sz w:val="24"/>
          <w:szCs w:val="24"/>
          <w:lang w:val="sr-Cyrl-CS"/>
        </w:rPr>
      </w:pPr>
    </w:p>
    <w:p w14:paraId="31213EFF" w14:textId="77777777" w:rsidR="00D16771" w:rsidRPr="00BF06F0" w:rsidRDefault="00D16771" w:rsidP="00D16771">
      <w:pPr>
        <w:suppressAutoHyphens/>
        <w:spacing w:after="0" w:line="240" w:lineRule="auto"/>
        <w:ind w:firstLine="720"/>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 xml:space="preserve">У оквиру </w:t>
      </w:r>
      <w:r w:rsidRPr="00BF06F0">
        <w:rPr>
          <w:rFonts w:ascii="Times New Roman" w:eastAsia="Times New Roman" w:hAnsi="Times New Roman" w:cs="Times New Roman"/>
          <w:b/>
          <w:bCs/>
          <w:sz w:val="24"/>
          <w:szCs w:val="24"/>
          <w:lang w:val="en-GB"/>
        </w:rPr>
        <w:t>Пројекта "Суфинансирање израде планских докумената ЈЛС за 20</w:t>
      </w:r>
      <w:r w:rsidRPr="00BF06F0">
        <w:rPr>
          <w:rFonts w:ascii="Times New Roman" w:eastAsia="Times New Roman" w:hAnsi="Times New Roman" w:cs="Times New Roman"/>
          <w:b/>
          <w:bCs/>
          <w:sz w:val="24"/>
          <w:szCs w:val="24"/>
          <w:lang w:val="sr-Cyrl-CS"/>
        </w:rPr>
        <w:t>20</w:t>
      </w:r>
      <w:r w:rsidRPr="00BF06F0">
        <w:rPr>
          <w:rFonts w:ascii="Times New Roman" w:eastAsia="Times New Roman" w:hAnsi="Times New Roman" w:cs="Times New Roman"/>
          <w:b/>
          <w:bCs/>
          <w:sz w:val="24"/>
          <w:szCs w:val="24"/>
          <w:lang w:val="en-GB"/>
        </w:rPr>
        <w:t>. годину"</w:t>
      </w:r>
      <w:r w:rsidRPr="00BF06F0">
        <w:rPr>
          <w:rFonts w:ascii="Times New Roman" w:eastAsia="Times New Roman" w:hAnsi="Times New Roman" w:cs="Times New Roman"/>
          <w:bCs/>
          <w:sz w:val="24"/>
          <w:szCs w:val="24"/>
          <w:lang w:val="sr-Cyrl-CS"/>
        </w:rPr>
        <w:t xml:space="preserve"> обезбеђена су наменска средства у укупном износу од 30.000.000,00 динара за суфинансирање израде ПП ЈЛС, ПГР за насељено место које је седиште ЈЛС</w:t>
      </w:r>
      <w:r w:rsidRPr="00BF06F0">
        <w:rPr>
          <w:rFonts w:ascii="Times New Roman" w:eastAsia="Times New Roman" w:hAnsi="Times New Roman" w:cs="Times New Roman"/>
          <w:bCs/>
          <w:sz w:val="24"/>
          <w:szCs w:val="24"/>
          <w:vertAlign w:val="superscript"/>
          <w:lang w:val="sr-Cyrl-CS"/>
        </w:rPr>
        <w:footnoteReference w:id="7"/>
      </w:r>
      <w:r w:rsidRPr="00BF06F0">
        <w:rPr>
          <w:rFonts w:ascii="Times New Roman" w:eastAsia="Times New Roman" w:hAnsi="Times New Roman" w:cs="Times New Roman"/>
          <w:bCs/>
          <w:sz w:val="24"/>
          <w:szCs w:val="24"/>
          <w:lang w:val="sr-Cyrl-CS"/>
        </w:rPr>
        <w:t xml:space="preserve"> и ПДР за линијске инфраструктурне објекте; П</w:t>
      </w:r>
      <w:r w:rsidRPr="00BF06F0">
        <w:rPr>
          <w:rFonts w:ascii="Times New Roman" w:eastAsia="Times New Roman" w:hAnsi="Times New Roman" w:cs="Times New Roman"/>
          <w:sz w:val="24"/>
          <w:szCs w:val="24"/>
          <w:lang w:val="sr-Cyrl-CS"/>
        </w:rPr>
        <w:t>рипремљена је конкурсна документација - Одлук</w:t>
      </w:r>
      <w:r w:rsidRPr="00BF06F0">
        <w:rPr>
          <w:rFonts w:ascii="Times New Roman" w:eastAsia="Times New Roman" w:hAnsi="Times New Roman" w:cs="Times New Roman"/>
          <w:sz w:val="24"/>
          <w:szCs w:val="24"/>
          <w:lang w:val="sr-Latn-BA"/>
        </w:rPr>
        <w:t>a</w:t>
      </w:r>
      <w:r w:rsidRPr="00BF06F0">
        <w:rPr>
          <w:rFonts w:ascii="Times New Roman" w:eastAsia="Times New Roman" w:hAnsi="Times New Roman" w:cs="Times New Roman"/>
          <w:sz w:val="24"/>
          <w:szCs w:val="24"/>
          <w:lang w:val="sr-Cyrl-CS"/>
        </w:rPr>
        <w:t xml:space="preserve"> о спровођењу поступка за доделу средстава ради су/финансирања израде планских докумената ЈЛС на територији РС, Решењ</w:t>
      </w:r>
      <w:r w:rsidRPr="00BF06F0">
        <w:rPr>
          <w:rFonts w:ascii="Times New Roman" w:eastAsia="Times New Roman" w:hAnsi="Times New Roman" w:cs="Times New Roman"/>
          <w:sz w:val="24"/>
          <w:szCs w:val="24"/>
          <w:lang w:val="sr-Latn-BA"/>
        </w:rPr>
        <w:t>e</w:t>
      </w:r>
      <w:r w:rsidRPr="00BF06F0">
        <w:rPr>
          <w:rFonts w:ascii="Times New Roman" w:eastAsia="Times New Roman" w:hAnsi="Times New Roman" w:cs="Times New Roman"/>
          <w:sz w:val="24"/>
          <w:szCs w:val="24"/>
          <w:lang w:val="sr-Cyrl-CS"/>
        </w:rPr>
        <w:t xml:space="preserve"> о образовању Комисије за спровођење јавног конкурса, текст Јавног конкурса, Пријавн</w:t>
      </w:r>
      <w:r w:rsidRPr="00BF06F0">
        <w:rPr>
          <w:rFonts w:ascii="Times New Roman" w:eastAsia="Times New Roman" w:hAnsi="Times New Roman" w:cs="Times New Roman"/>
          <w:sz w:val="24"/>
          <w:szCs w:val="24"/>
          <w:lang w:val="sr-Latn-BA"/>
        </w:rPr>
        <w:t>и</w:t>
      </w:r>
      <w:r w:rsidRPr="00BF06F0">
        <w:rPr>
          <w:rFonts w:ascii="Times New Roman" w:eastAsia="Times New Roman" w:hAnsi="Times New Roman" w:cs="Times New Roman"/>
          <w:sz w:val="24"/>
          <w:szCs w:val="24"/>
          <w:lang w:val="sr-Cyrl-CS"/>
        </w:rPr>
        <w:t xml:space="preserve"> формулар и Изјава подносиоца; Обезбеђено је објављивање јавног конкурса за суфинансирање израде планских докумената у 2020. години на сајту МГСИ дана 03. марта 2020. године; Обезбеђено је информисање свих ЈЛС на територији РС о покретању јавног конкурса за суфинансирање израде планских докумената;  </w:t>
      </w:r>
      <w:r w:rsidRPr="00BF06F0">
        <w:rPr>
          <w:rFonts w:ascii="Times New Roman" w:eastAsia="Times New Roman" w:hAnsi="Times New Roman" w:cs="Times New Roman"/>
          <w:sz w:val="24"/>
          <w:szCs w:val="24"/>
          <w:lang w:val="en-GB"/>
        </w:rPr>
        <w:t>Обављана је редовна комуникација и одговорено је на питања ЈЛС у вези јавног конкурса (Варварин, Жабари, Зајечар, Мионица</w:t>
      </w:r>
      <w:r w:rsidRPr="00BF06F0">
        <w:rPr>
          <w:rFonts w:ascii="Times New Roman" w:eastAsia="Times New Roman" w:hAnsi="Times New Roman" w:cs="Times New Roman"/>
          <w:sz w:val="24"/>
          <w:szCs w:val="24"/>
          <w:lang w:val="sr-Cyrl-CS"/>
        </w:rPr>
        <w:t xml:space="preserve">, </w:t>
      </w:r>
      <w:r w:rsidRPr="00BF06F0">
        <w:rPr>
          <w:rFonts w:ascii="Times New Roman" w:eastAsia="Times New Roman" w:hAnsi="Times New Roman" w:cs="Times New Roman"/>
          <w:sz w:val="24"/>
          <w:szCs w:val="24"/>
          <w:lang w:val="en-GB"/>
        </w:rPr>
        <w:t>Крагујев</w:t>
      </w:r>
      <w:r w:rsidRPr="00BF06F0">
        <w:rPr>
          <w:rFonts w:ascii="Times New Roman" w:eastAsia="Times New Roman" w:hAnsi="Times New Roman" w:cs="Times New Roman"/>
          <w:sz w:val="24"/>
          <w:szCs w:val="24"/>
          <w:lang w:val="sr-Cyrl-CS"/>
        </w:rPr>
        <w:t>а</w:t>
      </w:r>
      <w:r w:rsidRPr="00BF06F0">
        <w:rPr>
          <w:rFonts w:ascii="Times New Roman" w:eastAsia="Times New Roman" w:hAnsi="Times New Roman" w:cs="Times New Roman"/>
          <w:sz w:val="24"/>
          <w:szCs w:val="24"/>
          <w:lang w:val="en-GB"/>
        </w:rPr>
        <w:t>ц</w:t>
      </w:r>
      <w:r w:rsidRPr="00BF06F0">
        <w:rPr>
          <w:rFonts w:ascii="Times New Roman" w:eastAsia="Times New Roman" w:hAnsi="Times New Roman" w:cs="Times New Roman"/>
          <w:sz w:val="24"/>
          <w:szCs w:val="24"/>
          <w:lang w:val="sr-Cyrl-CS"/>
        </w:rPr>
        <w:t xml:space="preserve">, Врање, </w:t>
      </w:r>
      <w:r w:rsidRPr="00BF06F0">
        <w:rPr>
          <w:rFonts w:ascii="Times New Roman" w:eastAsia="Times New Roman" w:hAnsi="Times New Roman" w:cs="Times New Roman"/>
          <w:sz w:val="24"/>
          <w:szCs w:val="24"/>
          <w:lang w:val="en-GB"/>
        </w:rPr>
        <w:t>Неготин</w:t>
      </w:r>
      <w:r w:rsidRPr="00BF06F0">
        <w:rPr>
          <w:rFonts w:ascii="Times New Roman" w:eastAsia="Times New Roman" w:hAnsi="Times New Roman" w:cs="Times New Roman"/>
          <w:sz w:val="24"/>
          <w:szCs w:val="24"/>
          <w:lang w:val="sr-Cyrl-CS"/>
        </w:rPr>
        <w:t xml:space="preserve">, </w:t>
      </w:r>
      <w:r w:rsidRPr="00BF06F0">
        <w:rPr>
          <w:rFonts w:ascii="Times New Roman" w:eastAsia="Times New Roman" w:hAnsi="Times New Roman" w:cs="Times New Roman"/>
          <w:sz w:val="24"/>
          <w:szCs w:val="24"/>
          <w:lang w:val="en-GB"/>
        </w:rPr>
        <w:t>Сокобања</w:t>
      </w:r>
      <w:r w:rsidRPr="00BF06F0">
        <w:rPr>
          <w:rFonts w:ascii="Times New Roman" w:eastAsia="Times New Roman" w:hAnsi="Times New Roman" w:cs="Times New Roman"/>
          <w:sz w:val="24"/>
          <w:szCs w:val="24"/>
          <w:lang w:val="sr-Cyrl-CS"/>
        </w:rPr>
        <w:t xml:space="preserve">, Бојник, Ражањ, Србобран, итд.); Поступак за доделу средстава ради суфинансирања израде планских докумената обустављен је због доношења </w:t>
      </w:r>
      <w:r w:rsidRPr="00BF06F0">
        <w:rPr>
          <w:rFonts w:ascii="Times New Roman" w:eastAsia="Times New Roman" w:hAnsi="Times New Roman" w:cs="Times New Roman"/>
          <w:sz w:val="24"/>
          <w:szCs w:val="24"/>
          <w:lang w:val="sr-Cyrl-CS"/>
        </w:rPr>
        <w:lastRenderedPageBreak/>
        <w:t xml:space="preserve">Одлуке о проглашењу ванредног стања („Сл. гласник РС“, број 29/20), сагласно инструкцији добијеној од помоћника министра 19. марта 2020. године, и сачињена је Одлука о обустави поступка за доделу средстава ради суфинансирања израде планских докумената ЈЛС на територији РС (до тренутка обуставе поступка примљено је 12 пријава ЈЛС); Обезбеђено је објављивање Одлуке о обустави поступка за доделу средстава ради суфинансирања израде планских докумената ЈЛС на територији РС на сајту МГСИ дана 14. маја 2020. године; Обезбеђено је информисање 12 ЈЛС које су аплицирале за доделу средстава о обустави поступка. </w:t>
      </w:r>
      <w:r w:rsidRPr="00BF06F0">
        <w:rPr>
          <w:rFonts w:ascii="Times New Roman" w:eastAsia="Times New Roman" w:hAnsi="Times New Roman" w:cs="Times New Roman"/>
          <w:b/>
          <w:bCs/>
          <w:sz w:val="24"/>
          <w:szCs w:val="24"/>
          <w:lang w:val="sr-Cyrl-CS"/>
        </w:rPr>
        <w:t>С</w:t>
      </w:r>
      <w:r w:rsidRPr="00BF06F0">
        <w:rPr>
          <w:rFonts w:ascii="Times New Roman" w:eastAsia="Times New Roman" w:hAnsi="Times New Roman" w:cs="Times New Roman"/>
          <w:sz w:val="24"/>
          <w:szCs w:val="24"/>
          <w:lang w:val="sr-Cyrl-CS"/>
        </w:rPr>
        <w:t xml:space="preserve">ачињен је </w:t>
      </w:r>
      <w:r w:rsidRPr="00BF06F0">
        <w:rPr>
          <w:rFonts w:ascii="Times New Roman" w:eastAsia="Times New Roman" w:hAnsi="Times New Roman" w:cs="Times New Roman"/>
          <w:i/>
          <w:sz w:val="24"/>
          <w:szCs w:val="24"/>
          <w:lang w:val="sr-Cyrl-CS"/>
        </w:rPr>
        <w:t>Извештај о спроведеним активностима и обустави поступка за доделу бесповратних средстава из буџета РС у 2020. години за суфинансирање израде планских докумената</w:t>
      </w:r>
      <w:r w:rsidRPr="00BF06F0">
        <w:rPr>
          <w:rFonts w:ascii="Times New Roman" w:eastAsia="Times New Roman" w:hAnsi="Times New Roman" w:cs="Times New Roman"/>
          <w:sz w:val="24"/>
          <w:szCs w:val="24"/>
          <w:lang w:val="sr-Cyrl-CS"/>
        </w:rPr>
        <w:t xml:space="preserve"> и прослеђен члановима Комисије за спровођење јавног конкурса.  </w:t>
      </w:r>
    </w:p>
    <w:p w14:paraId="637A9A98" w14:textId="77777777" w:rsidR="00D16771" w:rsidRPr="00BF06F0" w:rsidRDefault="00D16771" w:rsidP="00D16771">
      <w:pPr>
        <w:suppressAutoHyphens/>
        <w:spacing w:after="0" w:line="240" w:lineRule="auto"/>
        <w:ind w:firstLine="720"/>
        <w:jc w:val="both"/>
        <w:rPr>
          <w:rFonts w:ascii="Times New Roman" w:eastAsia="Times New Roman" w:hAnsi="Times New Roman" w:cs="Times New Roman"/>
          <w:sz w:val="24"/>
          <w:szCs w:val="24"/>
          <w:lang w:val="sr-Cyrl-CS"/>
        </w:rPr>
      </w:pPr>
    </w:p>
    <w:p w14:paraId="7189B0E0" w14:textId="77777777" w:rsidR="00D16771" w:rsidRPr="00BF06F0" w:rsidRDefault="00D16771" w:rsidP="00D16771">
      <w:pPr>
        <w:suppressAutoHyphens/>
        <w:spacing w:after="0" w:line="240" w:lineRule="auto"/>
        <w:ind w:firstLine="720"/>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Извршено је</w:t>
      </w:r>
      <w:r w:rsidRPr="00BF06F0">
        <w:rPr>
          <w:rFonts w:ascii="Times New Roman" w:eastAsia="Times New Roman" w:hAnsi="Times New Roman" w:cs="Times New Roman"/>
          <w:b/>
          <w:sz w:val="24"/>
          <w:szCs w:val="24"/>
          <w:lang w:val="sr-Cyrl-CS"/>
        </w:rPr>
        <w:t xml:space="preserve"> ажурирање података </w:t>
      </w:r>
      <w:r w:rsidRPr="00BF06F0">
        <w:rPr>
          <w:rFonts w:ascii="Times New Roman" w:eastAsia="Times New Roman" w:hAnsi="Times New Roman" w:cs="Times New Roman"/>
          <w:sz w:val="24"/>
          <w:szCs w:val="24"/>
          <w:lang w:val="sr-Latn-BA"/>
        </w:rPr>
        <w:t xml:space="preserve">o </w:t>
      </w:r>
      <w:r w:rsidRPr="00BF06F0">
        <w:rPr>
          <w:rFonts w:ascii="Times New Roman" w:eastAsia="Times New Roman" w:hAnsi="Times New Roman" w:cs="Times New Roman"/>
          <w:sz w:val="24"/>
          <w:szCs w:val="24"/>
          <w:lang w:val="sr-Cyrl-CS"/>
        </w:rPr>
        <w:t xml:space="preserve">Пројекту "Суфинансирање израде планских докумената ЈЛС", спроведеном током 2013, 2014, 2015, 2018. и 2019. године, </w:t>
      </w:r>
      <w:r w:rsidRPr="00BF06F0">
        <w:rPr>
          <w:rFonts w:ascii="Times New Roman" w:eastAsia="Times New Roman" w:hAnsi="Times New Roman" w:cs="Times New Roman"/>
          <w:b/>
          <w:sz w:val="24"/>
          <w:szCs w:val="24"/>
          <w:lang w:val="sr-Cyrl-CS"/>
        </w:rPr>
        <w:t>на Порталу отворених података РС (data.gov.rs)</w:t>
      </w:r>
      <w:r w:rsidRPr="00BF06F0">
        <w:rPr>
          <w:rFonts w:ascii="Times New Roman" w:eastAsia="Times New Roman" w:hAnsi="Times New Roman" w:cs="Times New Roman"/>
          <w:sz w:val="24"/>
          <w:szCs w:val="24"/>
          <w:lang w:val="sr-Cyrl-CS"/>
        </w:rPr>
        <w:t>.</w:t>
      </w:r>
    </w:p>
    <w:p w14:paraId="4A5384A6" w14:textId="77777777" w:rsidR="00D16771" w:rsidRPr="00BF06F0" w:rsidRDefault="00D16771" w:rsidP="00D16771">
      <w:pPr>
        <w:suppressAutoHyphens/>
        <w:spacing w:after="0" w:line="240" w:lineRule="auto"/>
        <w:ind w:firstLine="720"/>
        <w:jc w:val="both"/>
        <w:rPr>
          <w:rFonts w:ascii="Times New Roman" w:eastAsia="MS Mincho" w:hAnsi="Times New Roman" w:cs="Times New Roman"/>
          <w:kern w:val="1"/>
          <w:sz w:val="24"/>
          <w:szCs w:val="24"/>
          <w:lang w:val="sr-Latn-BA" w:eastAsia="zh-CN"/>
        </w:rPr>
      </w:pPr>
    </w:p>
    <w:p w14:paraId="12C28399" w14:textId="2348B248" w:rsidR="00D16771" w:rsidRPr="00BF06F0" w:rsidRDefault="00D16771" w:rsidP="00D16771">
      <w:pPr>
        <w:suppressAutoHyphens/>
        <w:spacing w:after="0" w:line="240" w:lineRule="auto"/>
        <w:ind w:firstLine="720"/>
        <w:jc w:val="both"/>
        <w:rPr>
          <w:rFonts w:ascii="Times New Roman" w:eastAsia="MS Mincho" w:hAnsi="Times New Roman" w:cs="Times New Roman"/>
          <w:kern w:val="1"/>
          <w:sz w:val="24"/>
          <w:szCs w:val="24"/>
          <w:lang w:val="sr-Cyrl-RS" w:eastAsia="zh-CN"/>
        </w:rPr>
      </w:pPr>
      <w:r w:rsidRPr="00BF06F0">
        <w:rPr>
          <w:rFonts w:ascii="Times New Roman" w:eastAsia="MS Mincho" w:hAnsi="Times New Roman" w:cs="Times New Roman"/>
          <w:kern w:val="1"/>
          <w:sz w:val="24"/>
          <w:szCs w:val="24"/>
          <w:lang w:val="sr-Cyrl-CS" w:eastAsia="zh-CN"/>
        </w:rPr>
        <w:t xml:space="preserve"> И</w:t>
      </w:r>
      <w:r w:rsidRPr="00BF06F0">
        <w:rPr>
          <w:rFonts w:ascii="Times New Roman" w:eastAsia="MS Mincho" w:hAnsi="Times New Roman" w:cs="Times New Roman"/>
          <w:kern w:val="1"/>
          <w:sz w:val="24"/>
          <w:szCs w:val="24"/>
          <w:lang w:val="x-none" w:eastAsia="zh-CN"/>
        </w:rPr>
        <w:t xml:space="preserve">звршена је </w:t>
      </w:r>
      <w:r w:rsidRPr="00BF06F0">
        <w:rPr>
          <w:rFonts w:ascii="Times New Roman" w:eastAsia="MS Mincho" w:hAnsi="Times New Roman" w:cs="Times New Roman"/>
          <w:b/>
          <w:kern w:val="1"/>
          <w:sz w:val="24"/>
          <w:szCs w:val="24"/>
          <w:lang w:val="x-none" w:eastAsia="zh-CN"/>
        </w:rPr>
        <w:t>контрола планског основа</w:t>
      </w:r>
      <w:r w:rsidRPr="00BF06F0">
        <w:rPr>
          <w:rFonts w:ascii="Times New Roman" w:eastAsia="MS Mincho" w:hAnsi="Times New Roman" w:cs="Times New Roman"/>
          <w:kern w:val="1"/>
          <w:sz w:val="24"/>
          <w:szCs w:val="24"/>
          <w:lang w:val="x-none" w:eastAsia="zh-CN"/>
        </w:rPr>
        <w:t xml:space="preserve"> у погледу испуњености услова за утврђивање јавног интереса за експропријацију непокретности и дато </w:t>
      </w:r>
      <w:r w:rsidRPr="00BF06F0">
        <w:rPr>
          <w:rFonts w:ascii="Times New Roman" w:eastAsia="MS Mincho" w:hAnsi="Times New Roman" w:cs="Times New Roman"/>
          <w:kern w:val="1"/>
          <w:sz w:val="24"/>
          <w:szCs w:val="24"/>
          <w:lang w:val="sr-Cyrl-CS" w:eastAsia="zh-CN"/>
        </w:rPr>
        <w:t xml:space="preserve">је </w:t>
      </w:r>
      <w:r w:rsidRPr="00BF06F0">
        <w:rPr>
          <w:rFonts w:ascii="Times New Roman" w:eastAsia="MS Mincho" w:hAnsi="Times New Roman" w:cs="Times New Roman"/>
          <w:kern w:val="1"/>
          <w:sz w:val="24"/>
          <w:szCs w:val="24"/>
          <w:lang w:val="x-none" w:eastAsia="zh-CN"/>
        </w:rPr>
        <w:t xml:space="preserve">мишљење о ваљаности планске документације за утврђивање јавног интереса </w:t>
      </w:r>
      <w:r w:rsidRPr="00BF06F0">
        <w:rPr>
          <w:rFonts w:ascii="Times New Roman" w:eastAsia="MS Mincho" w:hAnsi="Times New Roman" w:cs="Times New Roman"/>
          <w:kern w:val="1"/>
          <w:sz w:val="24"/>
          <w:szCs w:val="24"/>
          <w:lang w:val="sr-Cyrl-CS" w:eastAsia="zh-CN"/>
        </w:rPr>
        <w:t>за</w:t>
      </w:r>
      <w:r w:rsidRPr="00BF06F0">
        <w:rPr>
          <w:rFonts w:ascii="Times New Roman" w:eastAsia="MS Mincho" w:hAnsi="Times New Roman" w:cs="Times New Roman"/>
          <w:kern w:val="1"/>
          <w:sz w:val="24"/>
          <w:szCs w:val="24"/>
          <w:lang w:val="x-none" w:eastAsia="zh-CN"/>
        </w:rPr>
        <w:t xml:space="preserve"> укупно </w:t>
      </w:r>
      <w:r w:rsidRPr="00BF06F0">
        <w:rPr>
          <w:rFonts w:ascii="Times New Roman" w:eastAsia="MS Mincho" w:hAnsi="Times New Roman" w:cs="Times New Roman"/>
          <w:b/>
          <w:kern w:val="1"/>
          <w:sz w:val="24"/>
          <w:szCs w:val="24"/>
          <w:lang w:eastAsia="zh-CN"/>
        </w:rPr>
        <w:t>1</w:t>
      </w:r>
      <w:r w:rsidRPr="00BF06F0">
        <w:rPr>
          <w:rFonts w:ascii="Times New Roman" w:eastAsia="MS Mincho" w:hAnsi="Times New Roman" w:cs="Times New Roman"/>
          <w:b/>
          <w:kern w:val="1"/>
          <w:sz w:val="24"/>
          <w:szCs w:val="24"/>
          <w:lang w:val="sr-Cyrl-CS" w:eastAsia="zh-CN"/>
        </w:rPr>
        <w:t>54</w:t>
      </w:r>
      <w:r w:rsidRPr="00BF06F0">
        <w:rPr>
          <w:rFonts w:ascii="Times New Roman" w:eastAsia="MS Mincho" w:hAnsi="Times New Roman" w:cs="Times New Roman"/>
          <w:b/>
          <w:bCs/>
          <w:kern w:val="1"/>
          <w:sz w:val="24"/>
          <w:szCs w:val="24"/>
          <w:lang w:val="x-none" w:eastAsia="zh-CN"/>
        </w:rPr>
        <w:t xml:space="preserve"> захтев</w:t>
      </w:r>
      <w:r w:rsidRPr="00BF06F0">
        <w:rPr>
          <w:rFonts w:ascii="Times New Roman" w:eastAsia="MS Mincho" w:hAnsi="Times New Roman" w:cs="Times New Roman"/>
          <w:b/>
          <w:bCs/>
          <w:kern w:val="1"/>
          <w:sz w:val="24"/>
          <w:szCs w:val="24"/>
          <w:lang w:val="sr-Cyrl-CS" w:eastAsia="zh-CN"/>
        </w:rPr>
        <w:t>а</w:t>
      </w:r>
      <w:r w:rsidRPr="00BF06F0">
        <w:rPr>
          <w:rFonts w:ascii="Times New Roman" w:eastAsia="MS Mincho" w:hAnsi="Times New Roman" w:cs="Times New Roman"/>
          <w:b/>
          <w:bCs/>
          <w:kern w:val="1"/>
          <w:sz w:val="24"/>
          <w:szCs w:val="24"/>
          <w:lang w:val="x-none" w:eastAsia="zh-CN"/>
        </w:rPr>
        <w:t>/предлог</w:t>
      </w:r>
      <w:r w:rsidRPr="00BF06F0">
        <w:rPr>
          <w:rFonts w:ascii="Times New Roman" w:eastAsia="MS Mincho" w:hAnsi="Times New Roman" w:cs="Times New Roman"/>
          <w:b/>
          <w:bCs/>
          <w:kern w:val="1"/>
          <w:sz w:val="24"/>
          <w:szCs w:val="24"/>
          <w:lang w:val="sr-Cyrl-CS" w:eastAsia="zh-CN"/>
        </w:rPr>
        <w:t>а</w:t>
      </w:r>
      <w:r w:rsidRPr="00BF06F0">
        <w:rPr>
          <w:rFonts w:ascii="Times New Roman" w:eastAsia="MS Mincho" w:hAnsi="Times New Roman" w:cs="Times New Roman"/>
          <w:kern w:val="1"/>
          <w:sz w:val="24"/>
          <w:szCs w:val="24"/>
          <w:lang w:val="x-none" w:eastAsia="zh-CN"/>
        </w:rPr>
        <w:t xml:space="preserve"> поднет</w:t>
      </w:r>
      <w:r w:rsidRPr="00BF06F0">
        <w:rPr>
          <w:rFonts w:ascii="Times New Roman" w:eastAsia="MS Mincho" w:hAnsi="Times New Roman" w:cs="Times New Roman"/>
          <w:kern w:val="1"/>
          <w:sz w:val="24"/>
          <w:szCs w:val="24"/>
          <w:lang w:val="sr-Cyrl-CS" w:eastAsia="zh-CN"/>
        </w:rPr>
        <w:t xml:space="preserve">а </w:t>
      </w:r>
      <w:r w:rsidRPr="00BF06F0">
        <w:rPr>
          <w:rFonts w:ascii="Times New Roman" w:eastAsia="MS Mincho" w:hAnsi="Times New Roman" w:cs="Times New Roman"/>
          <w:kern w:val="1"/>
          <w:sz w:val="24"/>
          <w:szCs w:val="24"/>
          <w:lang w:val="x-none" w:eastAsia="zh-CN"/>
        </w:rPr>
        <w:t xml:space="preserve">Влади РС путем Министарства финансија, од чега </w:t>
      </w:r>
      <w:r w:rsidRPr="00BF06F0">
        <w:rPr>
          <w:rFonts w:ascii="Times New Roman" w:eastAsia="MS Mincho" w:hAnsi="Times New Roman" w:cs="Times New Roman"/>
          <w:bCs/>
          <w:kern w:val="1"/>
          <w:sz w:val="24"/>
          <w:szCs w:val="24"/>
          <w:lang w:val="sr-Cyrl-CS" w:eastAsia="zh-CN"/>
        </w:rPr>
        <w:t xml:space="preserve">укупно </w:t>
      </w:r>
      <w:r w:rsidRPr="00BF06F0">
        <w:rPr>
          <w:rFonts w:ascii="Times New Roman" w:eastAsia="MS Mincho" w:hAnsi="Times New Roman" w:cs="Times New Roman"/>
          <w:b/>
          <w:bCs/>
          <w:kern w:val="1"/>
          <w:sz w:val="24"/>
          <w:szCs w:val="24"/>
          <w:lang w:eastAsia="zh-CN"/>
        </w:rPr>
        <w:t>10</w:t>
      </w:r>
      <w:r w:rsidRPr="00BF06F0">
        <w:rPr>
          <w:rFonts w:ascii="Times New Roman" w:eastAsia="MS Mincho" w:hAnsi="Times New Roman" w:cs="Times New Roman"/>
          <w:b/>
          <w:bCs/>
          <w:kern w:val="1"/>
          <w:sz w:val="24"/>
          <w:szCs w:val="24"/>
          <w:lang w:val="sr-Cyrl-RS" w:eastAsia="zh-CN"/>
        </w:rPr>
        <w:t xml:space="preserve"> </w:t>
      </w:r>
      <w:r w:rsidRPr="00BF06F0">
        <w:rPr>
          <w:rFonts w:ascii="Times New Roman" w:eastAsia="MS Mincho" w:hAnsi="Times New Roman" w:cs="Times New Roman"/>
          <w:b/>
          <w:bCs/>
          <w:kern w:val="1"/>
          <w:sz w:val="24"/>
          <w:szCs w:val="24"/>
          <w:lang w:val="x-none" w:eastAsia="zh-CN"/>
        </w:rPr>
        <w:t>предлога</w:t>
      </w:r>
      <w:r w:rsidRPr="00BF06F0">
        <w:rPr>
          <w:rFonts w:ascii="Times New Roman" w:eastAsia="MS Mincho" w:hAnsi="Times New Roman" w:cs="Times New Roman"/>
          <w:b/>
          <w:bCs/>
          <w:kern w:val="1"/>
          <w:sz w:val="24"/>
          <w:szCs w:val="24"/>
          <w:lang w:eastAsia="zh-CN"/>
        </w:rPr>
        <w:t xml:space="preserve"> за објекте од значаја за Републику </w:t>
      </w:r>
      <w:r w:rsidRPr="00BF06F0">
        <w:rPr>
          <w:rFonts w:ascii="Times New Roman" w:eastAsia="MS Mincho" w:hAnsi="Times New Roman" w:cs="Times New Roman"/>
          <w:b/>
          <w:bCs/>
          <w:kern w:val="1"/>
          <w:sz w:val="24"/>
          <w:szCs w:val="24"/>
          <w:lang w:val="x-none" w:eastAsia="zh-CN"/>
        </w:rPr>
        <w:t>Србију</w:t>
      </w:r>
      <w:r w:rsidRPr="00BF06F0">
        <w:rPr>
          <w:rFonts w:ascii="Times New Roman" w:eastAsia="MS Mincho" w:hAnsi="Times New Roman" w:cs="Times New Roman"/>
          <w:b/>
          <w:bCs/>
          <w:kern w:val="1"/>
          <w:sz w:val="24"/>
          <w:szCs w:val="24"/>
          <w:lang w:val="sr-Cyrl-CS" w:eastAsia="zh-CN"/>
        </w:rPr>
        <w:t xml:space="preserve">  </w:t>
      </w:r>
      <w:r w:rsidRPr="00BF06F0">
        <w:rPr>
          <w:rFonts w:ascii="Times New Roman" w:eastAsia="MS Mincho" w:hAnsi="Times New Roman" w:cs="Times New Roman"/>
          <w:bCs/>
          <w:kern w:val="1"/>
          <w:sz w:val="24"/>
          <w:szCs w:val="24"/>
          <w:lang w:val="sr-Cyrl-CS" w:eastAsia="zh-CN"/>
        </w:rPr>
        <w:t>(</w:t>
      </w:r>
      <w:r w:rsidRPr="00BF06F0">
        <w:rPr>
          <w:rFonts w:ascii="Times New Roman" w:eastAsia="MS Mincho" w:hAnsi="Times New Roman" w:cs="Times New Roman"/>
          <w:kern w:val="1"/>
          <w:sz w:val="24"/>
          <w:szCs w:val="24"/>
          <w:lang w:val="sr-Cyrl-RS" w:eastAsia="zh-CN"/>
        </w:rPr>
        <w:t>Чајетина - изградња аеродрома, Нова Варош - изградња ДВ 110 кВ, Панчево - изградња транспортног гасовода</w:t>
      </w:r>
      <w:r w:rsidRPr="00BF06F0">
        <w:rPr>
          <w:rFonts w:ascii="Times New Roman" w:eastAsia="MS Mincho" w:hAnsi="Times New Roman" w:cs="Times New Roman"/>
          <w:kern w:val="1"/>
          <w:sz w:val="24"/>
          <w:szCs w:val="24"/>
          <w:lang w:val="sr-Cyrl-CS" w:eastAsia="zh-CN"/>
        </w:rPr>
        <w:t xml:space="preserve">; </w:t>
      </w:r>
      <w:r w:rsidRPr="00BF06F0">
        <w:rPr>
          <w:rFonts w:ascii="Times New Roman" w:eastAsia="MS Mincho" w:hAnsi="Times New Roman" w:cs="Times New Roman"/>
          <w:kern w:val="2"/>
          <w:sz w:val="24"/>
          <w:szCs w:val="24"/>
          <w:lang w:val="sr-Cyrl-CS" w:eastAsia="zh-CN"/>
        </w:rPr>
        <w:t xml:space="preserve"> Београд и Панчево - изградња </w:t>
      </w:r>
      <w:r w:rsidRPr="00BF06F0">
        <w:rPr>
          <w:rFonts w:ascii="Times New Roman" w:eastAsia="MS Mincho" w:hAnsi="Times New Roman" w:cs="Times New Roman"/>
          <w:kern w:val="2"/>
          <w:sz w:val="24"/>
          <w:szCs w:val="24"/>
          <w:lang w:val="sr-Cyrl-RS" w:eastAsia="zh-CN"/>
        </w:rPr>
        <w:t>дела аутопутне и железничке о</w:t>
      </w:r>
      <w:r w:rsidRPr="00BF06F0">
        <w:rPr>
          <w:rFonts w:ascii="Times New Roman" w:eastAsia="MS Mincho" w:hAnsi="Times New Roman" w:cs="Times New Roman"/>
          <w:kern w:val="2"/>
          <w:sz w:val="24"/>
          <w:szCs w:val="24"/>
          <w:lang w:val="sr-Cyrl-CS" w:eastAsia="zh-CN"/>
        </w:rPr>
        <w:t xml:space="preserve">билазнице око Београда и Панчева са електоренергестком инфраструктуром; </w:t>
      </w:r>
      <w:r w:rsidRPr="00BF06F0">
        <w:rPr>
          <w:rFonts w:ascii="Times New Roman" w:eastAsia="MS Mincho" w:hAnsi="Times New Roman" w:cs="Times New Roman"/>
          <w:kern w:val="1"/>
          <w:sz w:val="24"/>
          <w:szCs w:val="24"/>
          <w:lang w:val="sr-Cyrl-RS" w:eastAsia="zh-CN"/>
        </w:rPr>
        <w:t xml:space="preserve">Жабаљ - изградња транспортног гасовода, Нова Варош - изградња ДВ 110 кВ. Чачак/Краљево - </w:t>
      </w:r>
      <w:r w:rsidRPr="00BF06F0">
        <w:rPr>
          <w:rFonts w:ascii="Times New Roman" w:eastAsia="MS Mincho" w:hAnsi="Times New Roman" w:cs="Times New Roman"/>
          <w:kern w:val="2"/>
          <w:sz w:val="24"/>
          <w:szCs w:val="24"/>
          <w:lang w:val="sr-Cyrl-RS" w:eastAsia="zh-CN"/>
        </w:rPr>
        <w:t>изградња/ доградња полетно-слетне стазе Аеродрома „Морава” у Лађевцима</w:t>
      </w:r>
      <w:r w:rsidRPr="00BF06F0">
        <w:rPr>
          <w:rFonts w:ascii="Times New Roman" w:eastAsia="MS Mincho" w:hAnsi="Times New Roman" w:cs="Times New Roman"/>
          <w:kern w:val="1"/>
          <w:sz w:val="24"/>
          <w:szCs w:val="24"/>
          <w:lang w:eastAsia="zh-CN"/>
        </w:rPr>
        <w:t xml:space="preserve"> </w:t>
      </w:r>
      <w:r w:rsidRPr="00BF06F0">
        <w:rPr>
          <w:rFonts w:ascii="Times New Roman" w:eastAsia="MS Mincho" w:hAnsi="Times New Roman" w:cs="Times New Roman"/>
          <w:kern w:val="1"/>
          <w:sz w:val="24"/>
          <w:szCs w:val="24"/>
          <w:lang w:val="sr-Cyrl-CS" w:eastAsia="zh-CN"/>
        </w:rPr>
        <w:t>итд</w:t>
      </w:r>
      <w:r w:rsidRPr="00BF06F0">
        <w:rPr>
          <w:rFonts w:ascii="Times New Roman" w:eastAsia="MS Mincho" w:hAnsi="Times New Roman" w:cs="Times New Roman"/>
          <w:kern w:val="2"/>
          <w:sz w:val="24"/>
          <w:szCs w:val="24"/>
          <w:lang w:val="sr-Cyrl-CS" w:eastAsia="zh-CN"/>
        </w:rPr>
        <w:t>)</w:t>
      </w:r>
      <w:r w:rsidRPr="00BF06F0">
        <w:rPr>
          <w:rFonts w:ascii="Times New Roman" w:eastAsia="MS Mincho" w:hAnsi="Times New Roman" w:cs="Times New Roman"/>
          <w:kern w:val="1"/>
          <w:sz w:val="24"/>
          <w:szCs w:val="24"/>
          <w:lang w:val="sr-Cyrl-RS" w:eastAsia="zh-CN"/>
        </w:rPr>
        <w:t>,</w:t>
      </w:r>
      <w:r w:rsidRPr="00BF06F0">
        <w:rPr>
          <w:rFonts w:ascii="Times New Roman" w:eastAsia="MS Mincho" w:hAnsi="Times New Roman" w:cs="Times New Roman"/>
          <w:kern w:val="1"/>
          <w:sz w:val="24"/>
          <w:szCs w:val="24"/>
          <w:lang w:eastAsia="zh-CN"/>
        </w:rPr>
        <w:t xml:space="preserve"> </w:t>
      </w:r>
      <w:r w:rsidRPr="00BF06F0">
        <w:rPr>
          <w:rFonts w:ascii="Times New Roman" w:eastAsia="MS Mincho" w:hAnsi="Times New Roman" w:cs="Times New Roman"/>
          <w:kern w:val="1"/>
          <w:sz w:val="24"/>
          <w:szCs w:val="24"/>
          <w:lang w:val="sr-Cyrl-RS" w:eastAsia="zh-CN"/>
        </w:rPr>
        <w:t xml:space="preserve">а </w:t>
      </w:r>
      <w:r w:rsidRPr="00BF06F0">
        <w:rPr>
          <w:rFonts w:ascii="Times New Roman" w:eastAsia="MS Mincho" w:hAnsi="Times New Roman" w:cs="Times New Roman"/>
          <w:b/>
          <w:kern w:val="1"/>
          <w:sz w:val="24"/>
          <w:szCs w:val="24"/>
          <w:lang w:val="sr-Cyrl-CS" w:eastAsia="zh-CN"/>
        </w:rPr>
        <w:t>144</w:t>
      </w:r>
      <w:r w:rsidRPr="00BF06F0">
        <w:rPr>
          <w:rFonts w:ascii="Times New Roman" w:eastAsia="MS Mincho" w:hAnsi="Times New Roman" w:cs="Times New Roman"/>
          <w:b/>
          <w:bCs/>
          <w:kern w:val="1"/>
          <w:sz w:val="24"/>
          <w:szCs w:val="24"/>
          <w:lang w:val="sr-Cyrl-RS" w:eastAsia="zh-CN"/>
        </w:rPr>
        <w:t xml:space="preserve"> </w:t>
      </w:r>
      <w:r w:rsidRPr="00BF06F0">
        <w:rPr>
          <w:rFonts w:ascii="Times New Roman" w:eastAsia="MS Mincho" w:hAnsi="Times New Roman" w:cs="Times New Roman"/>
          <w:b/>
          <w:bCs/>
          <w:kern w:val="1"/>
          <w:sz w:val="24"/>
          <w:szCs w:val="24"/>
          <w:lang w:val="x-none" w:eastAsia="zh-CN"/>
        </w:rPr>
        <w:t>предлог</w:t>
      </w:r>
      <w:r w:rsidRPr="00BF06F0">
        <w:rPr>
          <w:rFonts w:ascii="Times New Roman" w:eastAsia="MS Mincho" w:hAnsi="Times New Roman" w:cs="Times New Roman"/>
          <w:b/>
          <w:bCs/>
          <w:kern w:val="1"/>
          <w:sz w:val="24"/>
          <w:szCs w:val="24"/>
          <w:lang w:val="sr-Cyrl-RS" w:eastAsia="zh-CN"/>
        </w:rPr>
        <w:t xml:space="preserve">а </w:t>
      </w:r>
      <w:r w:rsidRPr="00BF06F0">
        <w:rPr>
          <w:rFonts w:ascii="Times New Roman" w:eastAsia="MS Mincho" w:hAnsi="Times New Roman" w:cs="Times New Roman"/>
          <w:b/>
          <w:bCs/>
          <w:kern w:val="1"/>
          <w:sz w:val="24"/>
          <w:szCs w:val="24"/>
          <w:lang w:eastAsia="zh-CN"/>
        </w:rPr>
        <w:t>за објекте од локалног значаја</w:t>
      </w:r>
      <w:r w:rsidRPr="00BF06F0">
        <w:rPr>
          <w:rFonts w:ascii="Times New Roman" w:eastAsia="MS Mincho" w:hAnsi="Times New Roman" w:cs="Times New Roman"/>
          <w:b/>
          <w:bCs/>
          <w:kern w:val="1"/>
          <w:sz w:val="24"/>
          <w:szCs w:val="24"/>
          <w:lang w:val="sr-Cyrl-CS" w:eastAsia="zh-CN"/>
        </w:rPr>
        <w:t xml:space="preserve"> </w:t>
      </w:r>
      <w:r w:rsidRPr="00BF06F0">
        <w:rPr>
          <w:rFonts w:ascii="Times New Roman" w:eastAsia="MS Mincho" w:hAnsi="Times New Roman" w:cs="Times New Roman"/>
          <w:b/>
          <w:bCs/>
          <w:kern w:val="1"/>
          <w:sz w:val="24"/>
          <w:szCs w:val="24"/>
          <w:lang w:val="sr-Cyrl-RS" w:eastAsia="zh-CN"/>
        </w:rPr>
        <w:t>(</w:t>
      </w:r>
      <w:r w:rsidRPr="00BF06F0">
        <w:rPr>
          <w:rFonts w:ascii="Times New Roman" w:eastAsia="MS Mincho" w:hAnsi="Times New Roman" w:cs="Times New Roman"/>
          <w:kern w:val="1"/>
          <w:sz w:val="24"/>
          <w:szCs w:val="24"/>
          <w:lang w:val="x-none" w:eastAsia="zh-CN"/>
        </w:rPr>
        <w:t xml:space="preserve">на територијама већег броја ЈЛС </w:t>
      </w:r>
      <w:r w:rsidRPr="00BF06F0">
        <w:rPr>
          <w:rFonts w:ascii="Times New Roman" w:eastAsia="MS Mincho" w:hAnsi="Times New Roman" w:cs="Times New Roman"/>
          <w:kern w:val="1"/>
          <w:sz w:val="24"/>
          <w:szCs w:val="24"/>
          <w:lang w:val="sr-Cyrl-CS" w:eastAsia="zh-CN"/>
        </w:rPr>
        <w:t xml:space="preserve">– Београд, Нови Сад, Крагујевац, Књажевац, Врњачка Бања, </w:t>
      </w:r>
      <w:r w:rsidRPr="00BF06F0">
        <w:rPr>
          <w:rFonts w:ascii="Times New Roman" w:eastAsia="MS Mincho" w:hAnsi="Times New Roman" w:cs="Times New Roman"/>
          <w:kern w:val="2"/>
          <w:sz w:val="24"/>
          <w:szCs w:val="24"/>
          <w:lang w:val="sr-Cyrl-RS" w:eastAsia="zh-CN"/>
        </w:rPr>
        <w:t xml:space="preserve">Кикинда, Сокобања, Врање, Нови Сад, Бачка Паланка, Суботица, Ћуприја, Медвеђа, Пландиште, Лесковац, Нова Варош, Чачак, Ариље, Ниш </w:t>
      </w:r>
      <w:r w:rsidRPr="00BF06F0">
        <w:rPr>
          <w:rFonts w:ascii="Times New Roman" w:eastAsia="MS Mincho" w:hAnsi="Times New Roman" w:cs="Times New Roman"/>
          <w:kern w:val="2"/>
          <w:sz w:val="24"/>
          <w:szCs w:val="24"/>
          <w:lang w:val="x-none" w:eastAsia="zh-CN"/>
        </w:rPr>
        <w:t>и</w:t>
      </w:r>
      <w:r w:rsidRPr="00BF06F0">
        <w:rPr>
          <w:rFonts w:ascii="Times New Roman" w:eastAsia="MS Mincho" w:hAnsi="Times New Roman" w:cs="Times New Roman"/>
          <w:kern w:val="2"/>
          <w:sz w:val="24"/>
          <w:szCs w:val="24"/>
          <w:lang w:val="sr-Cyrl-RS" w:eastAsia="zh-CN"/>
        </w:rPr>
        <w:t>тд.</w:t>
      </w:r>
      <w:r w:rsidRPr="00BF06F0">
        <w:rPr>
          <w:rFonts w:ascii="Times New Roman" w:eastAsia="MS Mincho" w:hAnsi="Times New Roman" w:cs="Times New Roman"/>
          <w:kern w:val="1"/>
          <w:sz w:val="24"/>
          <w:szCs w:val="24"/>
          <w:lang w:val="sr-Cyrl-RS" w:eastAsia="zh-CN"/>
        </w:rPr>
        <w:t>).</w:t>
      </w:r>
    </w:p>
    <w:p w14:paraId="36EC411C" w14:textId="77777777" w:rsidR="004F72D4" w:rsidRPr="00BF06F0" w:rsidRDefault="004F72D4" w:rsidP="00D16771">
      <w:pPr>
        <w:suppressAutoHyphens/>
        <w:spacing w:after="0" w:line="240" w:lineRule="auto"/>
        <w:ind w:firstLine="720"/>
        <w:jc w:val="both"/>
        <w:rPr>
          <w:rFonts w:ascii="Times New Roman" w:eastAsia="MS Mincho" w:hAnsi="Times New Roman" w:cs="Times New Roman"/>
          <w:kern w:val="1"/>
          <w:sz w:val="24"/>
          <w:szCs w:val="24"/>
          <w:lang w:val="sr-Cyrl-RS" w:eastAsia="zh-CN"/>
        </w:rPr>
      </w:pPr>
    </w:p>
    <w:p w14:paraId="53E62E28" w14:textId="27534439" w:rsidR="00D16771" w:rsidRPr="00BF06F0" w:rsidRDefault="00D16771" w:rsidP="00D16771">
      <w:pPr>
        <w:suppressAutoHyphens/>
        <w:spacing w:after="0" w:line="240" w:lineRule="auto"/>
        <w:ind w:firstLine="720"/>
        <w:jc w:val="both"/>
        <w:rPr>
          <w:rFonts w:ascii="Times New Roman" w:eastAsia="MS Mincho" w:hAnsi="Times New Roman" w:cs="Times New Roman"/>
          <w:kern w:val="1"/>
          <w:sz w:val="24"/>
          <w:szCs w:val="24"/>
          <w:lang w:val="x-none" w:eastAsia="zh-CN"/>
        </w:rPr>
      </w:pPr>
      <w:r w:rsidRPr="00BF06F0">
        <w:rPr>
          <w:rFonts w:ascii="Times New Roman" w:eastAsia="MS Mincho" w:hAnsi="Times New Roman" w:cs="Times New Roman"/>
          <w:kern w:val="1"/>
          <w:sz w:val="24"/>
          <w:szCs w:val="24"/>
          <w:lang w:val="sr-Cyrl-RS" w:eastAsia="zh-CN"/>
        </w:rPr>
        <w:t xml:space="preserve">Обрађено је </w:t>
      </w:r>
      <w:r w:rsidRPr="00BF06F0">
        <w:rPr>
          <w:rFonts w:ascii="Times New Roman" w:eastAsia="MS Mincho" w:hAnsi="Times New Roman" w:cs="Times New Roman"/>
          <w:b/>
          <w:kern w:val="1"/>
          <w:sz w:val="24"/>
          <w:szCs w:val="24"/>
          <w:lang w:val="sr-Cyrl-RS" w:eastAsia="zh-CN"/>
        </w:rPr>
        <w:t>6</w:t>
      </w:r>
      <w:r w:rsidRPr="00BF06F0">
        <w:rPr>
          <w:rFonts w:ascii="Times New Roman" w:eastAsia="MS Mincho" w:hAnsi="Times New Roman" w:cs="Times New Roman"/>
          <w:b/>
          <w:bCs/>
          <w:kern w:val="1"/>
          <w:sz w:val="24"/>
          <w:szCs w:val="24"/>
          <w:lang w:val="sr-Cyrl-RS" w:eastAsia="zh-CN"/>
        </w:rPr>
        <w:t xml:space="preserve"> </w:t>
      </w:r>
      <w:r w:rsidRPr="00BF06F0">
        <w:rPr>
          <w:rFonts w:ascii="Times New Roman" w:eastAsia="MS Mincho" w:hAnsi="Times New Roman" w:cs="Times New Roman"/>
          <w:b/>
          <w:bCs/>
          <w:kern w:val="1"/>
          <w:sz w:val="24"/>
          <w:szCs w:val="24"/>
          <w:lang w:val="x-none" w:eastAsia="zh-CN"/>
        </w:rPr>
        <w:t>захтев</w:t>
      </w:r>
      <w:r w:rsidRPr="00BF06F0">
        <w:rPr>
          <w:rFonts w:ascii="Times New Roman" w:eastAsia="MS Mincho" w:hAnsi="Times New Roman" w:cs="Times New Roman"/>
          <w:b/>
          <w:bCs/>
          <w:kern w:val="1"/>
          <w:sz w:val="24"/>
          <w:szCs w:val="24"/>
          <w:lang w:val="sr-Cyrl-RS" w:eastAsia="zh-CN"/>
        </w:rPr>
        <w:t>а</w:t>
      </w:r>
      <w:r w:rsidRPr="00BF06F0">
        <w:rPr>
          <w:rFonts w:ascii="Times New Roman" w:eastAsia="MS Mincho" w:hAnsi="Times New Roman" w:cs="Times New Roman"/>
          <w:kern w:val="1"/>
          <w:sz w:val="24"/>
          <w:szCs w:val="24"/>
          <w:lang w:val="sr-Cyrl-RS" w:eastAsia="zh-CN"/>
        </w:rPr>
        <w:t xml:space="preserve"> носиоца</w:t>
      </w:r>
      <w:r w:rsidRPr="00BF06F0">
        <w:rPr>
          <w:rFonts w:ascii="Times New Roman" w:eastAsia="MS Mincho" w:hAnsi="Times New Roman" w:cs="Times New Roman"/>
          <w:kern w:val="1"/>
          <w:sz w:val="24"/>
          <w:szCs w:val="24"/>
          <w:lang w:val="x-none" w:eastAsia="zh-CN"/>
        </w:rPr>
        <w:t xml:space="preserve"> израде плана </w:t>
      </w:r>
      <w:r w:rsidRPr="00BF06F0">
        <w:rPr>
          <w:rFonts w:ascii="Times New Roman" w:eastAsia="MS Mincho" w:hAnsi="Times New Roman" w:cs="Times New Roman"/>
          <w:b/>
          <w:kern w:val="1"/>
          <w:sz w:val="24"/>
          <w:szCs w:val="24"/>
          <w:lang w:val="x-none" w:eastAsia="zh-CN"/>
        </w:rPr>
        <w:t>за издавање услова и података од значаја за израду планск</w:t>
      </w:r>
      <w:r w:rsidRPr="00BF06F0">
        <w:rPr>
          <w:rFonts w:ascii="Times New Roman" w:eastAsia="MS Mincho" w:hAnsi="Times New Roman" w:cs="Times New Roman"/>
          <w:b/>
          <w:kern w:val="1"/>
          <w:sz w:val="24"/>
          <w:szCs w:val="24"/>
          <w:lang w:val="sr-Cyrl-CS" w:eastAsia="zh-CN"/>
        </w:rPr>
        <w:t>ог</w:t>
      </w:r>
      <w:r w:rsidRPr="00BF06F0">
        <w:rPr>
          <w:rFonts w:ascii="Times New Roman" w:eastAsia="MS Mincho" w:hAnsi="Times New Roman" w:cs="Times New Roman"/>
          <w:b/>
          <w:kern w:val="1"/>
          <w:sz w:val="24"/>
          <w:szCs w:val="24"/>
          <w:lang w:val="x-none" w:eastAsia="zh-CN"/>
        </w:rPr>
        <w:t xml:space="preserve"> документа</w:t>
      </w:r>
      <w:r w:rsidRPr="00BF06F0">
        <w:rPr>
          <w:rFonts w:ascii="Times New Roman" w:eastAsia="MS Mincho" w:hAnsi="Times New Roman" w:cs="Times New Roman"/>
          <w:b/>
          <w:kern w:val="1"/>
          <w:sz w:val="24"/>
          <w:szCs w:val="24"/>
          <w:lang w:val="sr-Cyrl-RS" w:eastAsia="zh-CN"/>
        </w:rPr>
        <w:t xml:space="preserve"> </w:t>
      </w:r>
      <w:r w:rsidRPr="00BF06F0">
        <w:rPr>
          <w:rFonts w:ascii="Times New Roman" w:eastAsia="MS Mincho" w:hAnsi="Times New Roman" w:cs="Times New Roman"/>
          <w:kern w:val="1"/>
          <w:sz w:val="24"/>
          <w:szCs w:val="24"/>
          <w:lang w:val="sr-Cyrl-RS" w:eastAsia="zh-CN"/>
        </w:rPr>
        <w:t>(3 ПДР, 2 ПГР</w:t>
      </w:r>
      <w:r w:rsidRPr="00BF06F0">
        <w:rPr>
          <w:rFonts w:ascii="Times New Roman" w:eastAsia="MS Mincho" w:hAnsi="Times New Roman" w:cs="Times New Roman"/>
          <w:kern w:val="1"/>
          <w:sz w:val="24"/>
          <w:szCs w:val="24"/>
          <w:lang w:eastAsia="zh-CN"/>
        </w:rPr>
        <w:t xml:space="preserve"> </w:t>
      </w:r>
      <w:r w:rsidRPr="00BF06F0">
        <w:rPr>
          <w:rFonts w:ascii="Times New Roman" w:eastAsia="MS Mincho" w:hAnsi="Times New Roman" w:cs="Times New Roman"/>
          <w:kern w:val="1"/>
          <w:sz w:val="24"/>
          <w:szCs w:val="24"/>
          <w:lang w:val="sr-Cyrl-CS" w:eastAsia="zh-CN"/>
        </w:rPr>
        <w:t>и 1 ПП ЈЛС</w:t>
      </w:r>
      <w:r w:rsidRPr="00BF06F0">
        <w:rPr>
          <w:rFonts w:ascii="Times New Roman" w:eastAsia="MS Mincho" w:hAnsi="Times New Roman" w:cs="Times New Roman"/>
          <w:kern w:val="1"/>
          <w:sz w:val="24"/>
          <w:szCs w:val="24"/>
          <w:lang w:val="sr-Cyrl-RS" w:eastAsia="zh-CN"/>
        </w:rPr>
        <w:t>)</w:t>
      </w:r>
      <w:r w:rsidRPr="00BF06F0">
        <w:rPr>
          <w:rFonts w:ascii="Times New Roman" w:eastAsia="MS Mincho" w:hAnsi="Times New Roman" w:cs="Times New Roman"/>
          <w:kern w:val="1"/>
          <w:sz w:val="24"/>
          <w:szCs w:val="24"/>
          <w:lang w:val="x-none" w:eastAsia="zh-CN"/>
        </w:rPr>
        <w:t>.</w:t>
      </w:r>
    </w:p>
    <w:p w14:paraId="4E32F86E" w14:textId="77777777" w:rsidR="00D16771" w:rsidRPr="00BF06F0" w:rsidRDefault="00D16771" w:rsidP="00D16771">
      <w:pPr>
        <w:spacing w:after="120" w:line="240" w:lineRule="auto"/>
        <w:ind w:firstLine="720"/>
        <w:jc w:val="both"/>
        <w:rPr>
          <w:rFonts w:ascii="Times New Roman" w:eastAsia="Times New Roman" w:hAnsi="Times New Roman" w:cs="Times New Roman"/>
          <w:sz w:val="24"/>
          <w:szCs w:val="24"/>
          <w:lang w:val="sr-Cyrl-RS"/>
        </w:rPr>
      </w:pPr>
      <w:r w:rsidRPr="00BF06F0">
        <w:rPr>
          <w:rFonts w:ascii="Times New Roman" w:eastAsia="MS Mincho" w:hAnsi="Times New Roman" w:cs="Times New Roman"/>
          <w:bCs/>
          <w:kern w:val="1"/>
          <w:sz w:val="24"/>
          <w:szCs w:val="24"/>
          <w:lang w:val="sr-Cyrl-RS" w:eastAsia="zh-CN"/>
        </w:rPr>
        <w:t xml:space="preserve">По </w:t>
      </w:r>
      <w:r w:rsidRPr="00BF06F0">
        <w:rPr>
          <w:rFonts w:ascii="Times New Roman" w:eastAsia="MS Mincho" w:hAnsi="Times New Roman" w:cs="Times New Roman"/>
          <w:b/>
          <w:bCs/>
          <w:kern w:val="1"/>
          <w:sz w:val="24"/>
          <w:szCs w:val="24"/>
          <w:lang w:val="sr-Cyrl-RS" w:eastAsia="zh-CN"/>
        </w:rPr>
        <w:t>захтеву</w:t>
      </w:r>
      <w:r w:rsidRPr="00BF06F0">
        <w:rPr>
          <w:rFonts w:ascii="Times New Roman" w:eastAsia="MS Mincho" w:hAnsi="Times New Roman" w:cs="Times New Roman"/>
          <w:kern w:val="1"/>
          <w:sz w:val="24"/>
          <w:szCs w:val="24"/>
          <w:lang w:val="sr-Cyrl-RS" w:eastAsia="zh-CN"/>
        </w:rPr>
        <w:t xml:space="preserve"> </w:t>
      </w:r>
      <w:r w:rsidRPr="00BF06F0">
        <w:rPr>
          <w:rFonts w:ascii="Times New Roman" w:eastAsia="MS Mincho" w:hAnsi="Times New Roman" w:cs="Times New Roman"/>
          <w:b/>
          <w:kern w:val="1"/>
          <w:sz w:val="24"/>
          <w:szCs w:val="24"/>
          <w:lang w:val="sr-Cyrl-RS" w:eastAsia="zh-CN"/>
        </w:rPr>
        <w:t>7 ЈЛС</w:t>
      </w:r>
      <w:r w:rsidRPr="00BF06F0">
        <w:rPr>
          <w:rFonts w:ascii="Times New Roman" w:eastAsia="MS Mincho" w:hAnsi="Times New Roman" w:cs="Times New Roman"/>
          <w:kern w:val="1"/>
          <w:sz w:val="24"/>
          <w:szCs w:val="24"/>
          <w:lang w:val="sr-Cyrl-RS" w:eastAsia="zh-CN"/>
        </w:rPr>
        <w:t xml:space="preserve"> дати су </w:t>
      </w:r>
      <w:r w:rsidRPr="00BF06F0">
        <w:rPr>
          <w:rFonts w:ascii="Times New Roman" w:eastAsia="MS Mincho" w:hAnsi="Times New Roman" w:cs="Times New Roman"/>
          <w:b/>
          <w:kern w:val="1"/>
          <w:sz w:val="24"/>
          <w:szCs w:val="24"/>
          <w:lang w:val="sr-Cyrl-RS" w:eastAsia="zh-CN"/>
        </w:rPr>
        <w:t>предлози за</w:t>
      </w:r>
      <w:r w:rsidRPr="00BF06F0">
        <w:rPr>
          <w:rFonts w:ascii="Times New Roman" w:eastAsia="MS Mincho" w:hAnsi="Times New Roman" w:cs="Times New Roman"/>
          <w:kern w:val="1"/>
          <w:sz w:val="24"/>
          <w:szCs w:val="24"/>
          <w:lang w:val="sr-Cyrl-RS" w:eastAsia="zh-CN"/>
        </w:rPr>
        <w:t xml:space="preserve"> </w:t>
      </w:r>
      <w:r w:rsidRPr="00BF06F0">
        <w:rPr>
          <w:rFonts w:ascii="Times New Roman" w:eastAsia="MS Mincho" w:hAnsi="Times New Roman" w:cs="Times New Roman"/>
          <w:b/>
          <w:kern w:val="1"/>
          <w:sz w:val="24"/>
          <w:szCs w:val="24"/>
          <w:lang w:val="sr-Cyrl-CS" w:eastAsia="zh-CN"/>
        </w:rPr>
        <w:t>именовања чланова К</w:t>
      </w:r>
      <w:r w:rsidRPr="00BF06F0">
        <w:rPr>
          <w:rFonts w:ascii="Times New Roman" w:eastAsia="MS Mincho" w:hAnsi="Times New Roman" w:cs="Times New Roman"/>
          <w:b/>
          <w:kern w:val="1"/>
          <w:sz w:val="24"/>
          <w:szCs w:val="24"/>
          <w:lang w:val="sr-Cyrl-RS" w:eastAsia="zh-CN"/>
        </w:rPr>
        <w:t>омисија за планове</w:t>
      </w:r>
      <w:r w:rsidRPr="00BF06F0">
        <w:rPr>
          <w:rFonts w:ascii="Times New Roman" w:eastAsia="MS Mincho" w:hAnsi="Times New Roman" w:cs="Times New Roman"/>
          <w:kern w:val="1"/>
          <w:sz w:val="24"/>
          <w:szCs w:val="24"/>
          <w:lang w:val="sr-Cyrl-RS" w:eastAsia="zh-CN"/>
        </w:rPr>
        <w:t xml:space="preserve"> (општине </w:t>
      </w:r>
      <w:r w:rsidRPr="00BF06F0">
        <w:rPr>
          <w:rFonts w:ascii="Times New Roman" w:eastAsia="Times New Roman" w:hAnsi="Times New Roman" w:cs="Times New Roman"/>
          <w:sz w:val="24"/>
          <w:szCs w:val="24"/>
          <w:lang w:val="sr-Cyrl-RS"/>
        </w:rPr>
        <w:t>Лучани,</w:t>
      </w:r>
      <w:r w:rsidRPr="00BF06F0">
        <w:rPr>
          <w:rFonts w:ascii="Times New Roman" w:eastAsia="Times New Roman" w:hAnsi="Times New Roman" w:cs="Times New Roman"/>
          <w:sz w:val="24"/>
          <w:szCs w:val="24"/>
          <w:lang w:val="en-GB"/>
        </w:rPr>
        <w:t xml:space="preserve"> </w:t>
      </w:r>
      <w:r w:rsidRPr="00BF06F0">
        <w:rPr>
          <w:rFonts w:ascii="Times New Roman" w:eastAsia="Times New Roman" w:hAnsi="Times New Roman" w:cs="Times New Roman"/>
          <w:sz w:val="24"/>
          <w:szCs w:val="24"/>
          <w:lang w:val="sr-Cyrl-RS"/>
        </w:rPr>
        <w:t>Житорађа, Ћићевац</w:t>
      </w:r>
      <w:r w:rsidRPr="00BF06F0">
        <w:rPr>
          <w:rFonts w:ascii="Times New Roman" w:eastAsia="Times New Roman" w:hAnsi="Times New Roman" w:cs="Times New Roman"/>
          <w:sz w:val="24"/>
          <w:szCs w:val="24"/>
        </w:rPr>
        <w:t xml:space="preserve">, </w:t>
      </w:r>
      <w:r w:rsidRPr="00BF06F0">
        <w:rPr>
          <w:rFonts w:ascii="Times New Roman" w:eastAsia="Times New Roman" w:hAnsi="Times New Roman" w:cs="Times New Roman"/>
          <w:sz w:val="24"/>
          <w:szCs w:val="24"/>
          <w:lang w:val="sr-Cyrl-CS"/>
        </w:rPr>
        <w:t>Чајетина,</w:t>
      </w:r>
      <w:r w:rsidRPr="00BF06F0">
        <w:rPr>
          <w:rFonts w:ascii="Times New Roman" w:eastAsia="Times New Roman" w:hAnsi="Times New Roman" w:cs="Times New Roman"/>
          <w:sz w:val="24"/>
          <w:szCs w:val="24"/>
          <w:lang w:val="sr-Cyrl-RS"/>
        </w:rPr>
        <w:t xml:space="preserve"> Гаџин Хан, Љубовија и Бор).</w:t>
      </w:r>
    </w:p>
    <w:p w14:paraId="3E680E93" w14:textId="5CF9A8F7" w:rsidR="00D16771" w:rsidRPr="00BF06F0" w:rsidRDefault="00D16771" w:rsidP="00D16771">
      <w:pPr>
        <w:spacing w:after="120" w:line="240" w:lineRule="auto"/>
        <w:ind w:firstLine="720"/>
        <w:jc w:val="both"/>
        <w:rPr>
          <w:rFonts w:ascii="Times New Roman" w:eastAsia="Times New Roman" w:hAnsi="Times New Roman" w:cs="Times New Roman"/>
          <w:sz w:val="24"/>
          <w:szCs w:val="24"/>
          <w:lang w:val="sr-Cyrl-RS"/>
        </w:rPr>
      </w:pPr>
      <w:r w:rsidRPr="00BF06F0">
        <w:rPr>
          <w:rFonts w:ascii="Times New Roman" w:eastAsia="MS Mincho" w:hAnsi="Times New Roman" w:cs="Times New Roman"/>
          <w:kern w:val="1"/>
          <w:sz w:val="24"/>
          <w:szCs w:val="24"/>
          <w:lang w:val="sr-Cyrl-RS" w:eastAsia="zh-CN"/>
        </w:rPr>
        <w:t xml:space="preserve">Дато је </w:t>
      </w:r>
      <w:r w:rsidRPr="00BF06F0">
        <w:rPr>
          <w:rFonts w:ascii="Times New Roman" w:eastAsia="MS Mincho" w:hAnsi="Times New Roman" w:cs="Times New Roman"/>
          <w:b/>
          <w:kern w:val="1"/>
          <w:sz w:val="24"/>
          <w:szCs w:val="24"/>
          <w:lang w:val="sr-Cyrl-RS" w:eastAsia="zh-CN"/>
        </w:rPr>
        <w:t>10 мишљења</w:t>
      </w:r>
      <w:r w:rsidRPr="00BF06F0">
        <w:rPr>
          <w:rFonts w:ascii="Times New Roman" w:eastAsia="MS Mincho" w:hAnsi="Times New Roman" w:cs="Times New Roman"/>
          <w:kern w:val="1"/>
          <w:sz w:val="24"/>
          <w:szCs w:val="24"/>
          <w:lang w:val="sr-Cyrl-RS" w:eastAsia="zh-CN"/>
        </w:rPr>
        <w:t xml:space="preserve"> у вези са </w:t>
      </w:r>
      <w:r w:rsidRPr="00BF06F0">
        <w:rPr>
          <w:rFonts w:ascii="Times New Roman" w:eastAsia="MS Mincho" w:hAnsi="Times New Roman" w:cs="Times New Roman"/>
          <w:b/>
          <w:kern w:val="1"/>
          <w:sz w:val="24"/>
          <w:szCs w:val="24"/>
          <w:lang w:val="sr-Cyrl-RS" w:eastAsia="zh-CN"/>
        </w:rPr>
        <w:t>применом/тумачењем ЗПИ</w:t>
      </w:r>
      <w:r w:rsidRPr="00BF06F0">
        <w:rPr>
          <w:rFonts w:ascii="Times New Roman" w:eastAsia="MS Mincho" w:hAnsi="Times New Roman" w:cs="Times New Roman"/>
          <w:kern w:val="1"/>
          <w:sz w:val="24"/>
          <w:szCs w:val="24"/>
          <w:lang w:val="sr-Cyrl-RS" w:eastAsia="zh-CN"/>
        </w:rPr>
        <w:t xml:space="preserve"> на захтеве физичких и правних лица. </w:t>
      </w:r>
    </w:p>
    <w:p w14:paraId="3903EB41" w14:textId="77777777" w:rsidR="00D16771" w:rsidRPr="00BF06F0" w:rsidRDefault="00D16771" w:rsidP="00D16771">
      <w:pPr>
        <w:suppressAutoHyphens/>
        <w:spacing w:after="0" w:line="240" w:lineRule="auto"/>
        <w:ind w:firstLine="720"/>
        <w:jc w:val="both"/>
        <w:rPr>
          <w:rFonts w:ascii="Times New Roman" w:eastAsia="MS Mincho" w:hAnsi="Times New Roman" w:cs="Times New Roman"/>
          <w:kern w:val="1"/>
          <w:sz w:val="24"/>
          <w:szCs w:val="24"/>
          <w:lang w:val="sr-Cyrl-RS" w:eastAsia="zh-CN"/>
        </w:rPr>
      </w:pPr>
      <w:r w:rsidRPr="00BF06F0">
        <w:rPr>
          <w:rFonts w:ascii="Times New Roman" w:eastAsia="MS Mincho" w:hAnsi="Times New Roman" w:cs="Times New Roman"/>
          <w:kern w:val="1"/>
          <w:sz w:val="24"/>
          <w:szCs w:val="24"/>
          <w:lang w:val="x-none" w:eastAsia="zh-CN"/>
        </w:rPr>
        <w:t xml:space="preserve">Обезбеђено је редовно </w:t>
      </w:r>
      <w:r w:rsidRPr="00BF06F0">
        <w:rPr>
          <w:rFonts w:ascii="Times New Roman" w:eastAsia="MS Mincho" w:hAnsi="Times New Roman" w:cs="Times New Roman"/>
          <w:b/>
          <w:kern w:val="1"/>
          <w:sz w:val="24"/>
          <w:szCs w:val="24"/>
          <w:lang w:val="x-none" w:eastAsia="zh-CN"/>
        </w:rPr>
        <w:t>вођење (интерног) регистра К</w:t>
      </w:r>
      <w:r w:rsidRPr="00BF06F0">
        <w:rPr>
          <w:rFonts w:ascii="Times New Roman" w:eastAsia="MS Mincho" w:hAnsi="Times New Roman" w:cs="Times New Roman"/>
          <w:b/>
          <w:kern w:val="1"/>
          <w:sz w:val="24"/>
          <w:szCs w:val="24"/>
          <w:lang w:val="sr-Cyrl-CS" w:eastAsia="zh-CN"/>
        </w:rPr>
        <w:t>омисија за планове ЈЛС</w:t>
      </w:r>
      <w:r w:rsidRPr="00BF06F0">
        <w:rPr>
          <w:rFonts w:ascii="Times New Roman" w:eastAsia="MS Mincho" w:hAnsi="Times New Roman" w:cs="Times New Roman"/>
          <w:kern w:val="1"/>
          <w:sz w:val="24"/>
          <w:szCs w:val="24"/>
          <w:lang w:val="sr-Cyrl-CS" w:eastAsia="zh-CN"/>
        </w:rPr>
        <w:t xml:space="preserve"> (чланова предложених од стране МГСИ у складу са чл. 52. ЗПИ) и </w:t>
      </w:r>
      <w:r w:rsidRPr="00BF06F0">
        <w:rPr>
          <w:rFonts w:ascii="Times New Roman" w:eastAsia="MS Mincho" w:hAnsi="Times New Roman" w:cs="Times New Roman"/>
          <w:b/>
          <w:kern w:val="1"/>
          <w:sz w:val="24"/>
          <w:szCs w:val="24"/>
          <w:lang w:val="sr-Cyrl-CS" w:eastAsia="zh-CN"/>
        </w:rPr>
        <w:t>вођење и</w:t>
      </w:r>
      <w:r w:rsidRPr="00BF06F0">
        <w:rPr>
          <w:rFonts w:ascii="Times New Roman" w:eastAsia="MS Mincho" w:hAnsi="Times New Roman" w:cs="Times New Roman"/>
          <w:b/>
          <w:kern w:val="1"/>
          <w:sz w:val="24"/>
          <w:szCs w:val="24"/>
          <w:lang w:eastAsia="zh-CN"/>
        </w:rPr>
        <w:t>нтерн</w:t>
      </w:r>
      <w:r w:rsidRPr="00BF06F0">
        <w:rPr>
          <w:rFonts w:ascii="Times New Roman" w:eastAsia="MS Mincho" w:hAnsi="Times New Roman" w:cs="Times New Roman"/>
          <w:b/>
          <w:kern w:val="1"/>
          <w:sz w:val="24"/>
          <w:szCs w:val="24"/>
          <w:lang w:val="sr-Cyrl-CS" w:eastAsia="zh-CN"/>
        </w:rPr>
        <w:t>е</w:t>
      </w:r>
      <w:r w:rsidRPr="00BF06F0">
        <w:rPr>
          <w:rFonts w:ascii="Times New Roman" w:eastAsia="MS Mincho" w:hAnsi="Times New Roman" w:cs="Times New Roman"/>
          <w:b/>
          <w:kern w:val="1"/>
          <w:sz w:val="24"/>
          <w:szCs w:val="24"/>
          <w:lang w:eastAsia="zh-CN"/>
        </w:rPr>
        <w:t xml:space="preserve"> архив</w:t>
      </w:r>
      <w:r w:rsidRPr="00BF06F0">
        <w:rPr>
          <w:rFonts w:ascii="Times New Roman" w:eastAsia="MS Mincho" w:hAnsi="Times New Roman" w:cs="Times New Roman"/>
          <w:b/>
          <w:kern w:val="1"/>
          <w:sz w:val="24"/>
          <w:szCs w:val="24"/>
          <w:lang w:val="sr-Cyrl-CS" w:eastAsia="zh-CN"/>
        </w:rPr>
        <w:t>е</w:t>
      </w:r>
      <w:r w:rsidRPr="00BF06F0">
        <w:rPr>
          <w:rFonts w:ascii="Times New Roman" w:eastAsia="MS Mincho" w:hAnsi="Times New Roman" w:cs="Times New Roman"/>
          <w:b/>
          <w:kern w:val="1"/>
          <w:sz w:val="24"/>
          <w:szCs w:val="24"/>
          <w:lang w:eastAsia="zh-CN"/>
        </w:rPr>
        <w:t xml:space="preserve"> урбанистичких планова</w:t>
      </w:r>
      <w:r w:rsidRPr="00BF06F0">
        <w:rPr>
          <w:rFonts w:ascii="Times New Roman" w:eastAsia="MS Mincho" w:hAnsi="Times New Roman" w:cs="Times New Roman"/>
          <w:kern w:val="1"/>
          <w:sz w:val="24"/>
          <w:szCs w:val="24"/>
          <w:lang w:eastAsia="zh-CN"/>
        </w:rPr>
        <w:t xml:space="preserve"> достављених М</w:t>
      </w:r>
      <w:r w:rsidRPr="00BF06F0">
        <w:rPr>
          <w:rFonts w:ascii="Times New Roman" w:eastAsia="MS Mincho" w:hAnsi="Times New Roman" w:cs="Times New Roman"/>
          <w:kern w:val="1"/>
          <w:sz w:val="24"/>
          <w:szCs w:val="24"/>
          <w:lang w:val="sr-Cyrl-CS" w:eastAsia="zh-CN"/>
        </w:rPr>
        <w:t>ГСИ</w:t>
      </w:r>
      <w:r w:rsidRPr="00BF06F0">
        <w:rPr>
          <w:rFonts w:ascii="Times New Roman" w:eastAsia="MS Mincho" w:hAnsi="Times New Roman" w:cs="Times New Roman"/>
          <w:kern w:val="1"/>
          <w:sz w:val="24"/>
          <w:szCs w:val="24"/>
          <w:lang w:eastAsia="zh-CN"/>
        </w:rPr>
        <w:t xml:space="preserve"> (планови које доносе ЈЛС - ГУП, ПГР и ПДР)</w:t>
      </w:r>
      <w:r w:rsidRPr="00BF06F0">
        <w:rPr>
          <w:rFonts w:ascii="Times New Roman" w:eastAsia="MS Mincho" w:hAnsi="Times New Roman" w:cs="Times New Roman"/>
          <w:kern w:val="1"/>
          <w:sz w:val="24"/>
          <w:szCs w:val="24"/>
          <w:lang w:val="sr-Cyrl-CS" w:eastAsia="zh-CN"/>
        </w:rPr>
        <w:t>.</w:t>
      </w:r>
      <w:r w:rsidRPr="00BF06F0">
        <w:rPr>
          <w:rFonts w:ascii="Times New Roman" w:eastAsia="MS Mincho" w:hAnsi="Times New Roman" w:cs="Times New Roman"/>
          <w:kern w:val="1"/>
          <w:sz w:val="24"/>
          <w:szCs w:val="24"/>
          <w:lang w:val="sr-Cyrl-RS" w:eastAsia="zh-CN"/>
        </w:rPr>
        <w:tab/>
      </w:r>
    </w:p>
    <w:p w14:paraId="48BA440C" w14:textId="7C0227AE" w:rsidR="00D16771" w:rsidRPr="00BF06F0" w:rsidRDefault="00D16771" w:rsidP="00D16771">
      <w:pPr>
        <w:suppressAutoHyphens/>
        <w:spacing w:after="0" w:line="240" w:lineRule="auto"/>
        <w:ind w:firstLine="720"/>
        <w:jc w:val="both"/>
        <w:rPr>
          <w:rFonts w:ascii="Times New Roman" w:eastAsia="Times New Roman" w:hAnsi="Times New Roman" w:cs="Times New Roman"/>
          <w:sz w:val="24"/>
          <w:szCs w:val="24"/>
          <w:lang w:val="sr-Cyrl-RS"/>
        </w:rPr>
      </w:pPr>
      <w:r w:rsidRPr="00BF06F0">
        <w:rPr>
          <w:rFonts w:ascii="Times New Roman" w:eastAsia="MS Mincho" w:hAnsi="Times New Roman" w:cs="Times New Roman"/>
          <w:kern w:val="1"/>
          <w:sz w:val="24"/>
          <w:szCs w:val="24"/>
          <w:lang w:val="sr-Cyrl-RS" w:eastAsia="zh-CN"/>
        </w:rPr>
        <w:t>Обављани су п</w:t>
      </w:r>
      <w:r w:rsidRPr="00BF06F0">
        <w:rPr>
          <w:rFonts w:ascii="Times New Roman" w:eastAsia="MS Mincho" w:hAnsi="Times New Roman" w:cs="Times New Roman"/>
          <w:kern w:val="1"/>
          <w:sz w:val="24"/>
          <w:szCs w:val="24"/>
          <w:lang w:eastAsia="zh-CN"/>
        </w:rPr>
        <w:t xml:space="preserve">ослови на ажурирању, креирању и одржавању </w:t>
      </w:r>
      <w:r w:rsidRPr="00BF06F0">
        <w:rPr>
          <w:rFonts w:ascii="Times New Roman" w:eastAsia="MS Mincho" w:hAnsi="Times New Roman" w:cs="Times New Roman"/>
          <w:b/>
          <w:kern w:val="1"/>
          <w:sz w:val="24"/>
          <w:szCs w:val="24"/>
          <w:lang w:eastAsia="zh-CN"/>
        </w:rPr>
        <w:t>Централног регистра планских докумената</w:t>
      </w:r>
      <w:r w:rsidRPr="00BF06F0">
        <w:rPr>
          <w:rFonts w:ascii="Times New Roman" w:eastAsia="MS Mincho" w:hAnsi="Times New Roman" w:cs="Times New Roman"/>
          <w:b/>
          <w:kern w:val="1"/>
          <w:sz w:val="24"/>
          <w:szCs w:val="24"/>
          <w:lang w:val="sr-Cyrl-CS" w:eastAsia="zh-CN"/>
        </w:rPr>
        <w:t xml:space="preserve"> (</w:t>
      </w:r>
      <w:r w:rsidRPr="00BF06F0">
        <w:rPr>
          <w:rFonts w:ascii="Times New Roman" w:eastAsia="MS Mincho" w:hAnsi="Times New Roman" w:cs="Times New Roman"/>
          <w:b/>
          <w:kern w:val="1"/>
          <w:sz w:val="24"/>
          <w:szCs w:val="24"/>
          <w:lang w:eastAsia="zh-CN"/>
        </w:rPr>
        <w:t>ЦРПД</w:t>
      </w:r>
      <w:r w:rsidRPr="00BF06F0">
        <w:rPr>
          <w:rFonts w:ascii="Times New Roman" w:eastAsia="MS Mincho" w:hAnsi="Times New Roman" w:cs="Times New Roman"/>
          <w:b/>
          <w:kern w:val="1"/>
          <w:sz w:val="24"/>
          <w:szCs w:val="24"/>
          <w:lang w:val="sr-Cyrl-CS" w:eastAsia="zh-CN"/>
        </w:rPr>
        <w:t>)</w:t>
      </w:r>
      <w:r w:rsidRPr="00BF06F0">
        <w:rPr>
          <w:rFonts w:ascii="Times New Roman" w:eastAsia="MS Mincho" w:hAnsi="Times New Roman" w:cs="Times New Roman"/>
          <w:kern w:val="1"/>
          <w:sz w:val="24"/>
          <w:szCs w:val="24"/>
          <w:lang w:val="sr-Cyrl-CS" w:eastAsia="zh-CN"/>
        </w:rPr>
        <w:t>, као и активности на у</w:t>
      </w:r>
      <w:r w:rsidRPr="00BF06F0">
        <w:rPr>
          <w:rFonts w:ascii="Times New Roman" w:eastAsia="MS Mincho" w:hAnsi="Times New Roman" w:cs="Times New Roman"/>
          <w:kern w:val="1"/>
          <w:sz w:val="24"/>
          <w:szCs w:val="24"/>
          <w:lang w:eastAsia="zh-CN"/>
        </w:rPr>
        <w:t>спостављању и праћењ</w:t>
      </w:r>
      <w:r w:rsidRPr="00BF06F0">
        <w:rPr>
          <w:rFonts w:ascii="Times New Roman" w:eastAsia="MS Mincho" w:hAnsi="Times New Roman" w:cs="Times New Roman"/>
          <w:kern w:val="1"/>
          <w:sz w:val="24"/>
          <w:szCs w:val="24"/>
          <w:lang w:val="sr-Cyrl-CS" w:eastAsia="zh-CN"/>
        </w:rPr>
        <w:t>у</w:t>
      </w:r>
      <w:r w:rsidRPr="00BF06F0">
        <w:rPr>
          <w:rFonts w:ascii="Times New Roman" w:eastAsia="MS Mincho" w:hAnsi="Times New Roman" w:cs="Times New Roman"/>
          <w:kern w:val="1"/>
          <w:sz w:val="24"/>
          <w:szCs w:val="24"/>
          <w:lang w:eastAsia="zh-CN"/>
        </w:rPr>
        <w:t xml:space="preserve"> развоја инфраструктуре података у складу са INSPIRE директивом</w:t>
      </w:r>
      <w:r w:rsidRPr="00BF06F0">
        <w:rPr>
          <w:rFonts w:ascii="Times New Roman" w:eastAsia="MS Mincho" w:hAnsi="Times New Roman" w:cs="Times New Roman"/>
          <w:kern w:val="1"/>
          <w:sz w:val="24"/>
          <w:szCs w:val="24"/>
          <w:lang w:val="sr-Cyrl-CS" w:eastAsia="zh-CN"/>
        </w:rPr>
        <w:t xml:space="preserve">. </w:t>
      </w:r>
    </w:p>
    <w:p w14:paraId="77447F46" w14:textId="178BEA16" w:rsidR="00D16771" w:rsidRPr="00BF06F0" w:rsidRDefault="00D16771" w:rsidP="00D16771">
      <w:pPr>
        <w:spacing w:after="0" w:line="240" w:lineRule="auto"/>
        <w:ind w:firstLine="720"/>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x-none"/>
        </w:rPr>
        <w:lastRenderedPageBreak/>
        <w:t xml:space="preserve">Остварено је </w:t>
      </w:r>
      <w:r w:rsidRPr="00BF06F0">
        <w:rPr>
          <w:rFonts w:ascii="Times New Roman" w:eastAsia="Times New Roman" w:hAnsi="Times New Roman" w:cs="Times New Roman"/>
          <w:b/>
          <w:sz w:val="24"/>
          <w:szCs w:val="24"/>
          <w:lang w:val="x-none"/>
        </w:rPr>
        <w:t xml:space="preserve">учешће у раду </w:t>
      </w:r>
      <w:r w:rsidRPr="00BF06F0">
        <w:rPr>
          <w:rFonts w:ascii="Times New Roman" w:eastAsia="Times New Roman" w:hAnsi="Times New Roman" w:cs="Times New Roman"/>
          <w:sz w:val="24"/>
          <w:szCs w:val="24"/>
          <w:lang w:val="sr-Cyrl-CS"/>
        </w:rPr>
        <w:t>КзП</w:t>
      </w:r>
      <w:r w:rsidRPr="00BF06F0">
        <w:rPr>
          <w:rFonts w:ascii="Times New Roman" w:eastAsia="Times New Roman" w:hAnsi="Times New Roman" w:cs="Times New Roman"/>
          <w:sz w:val="24"/>
          <w:szCs w:val="24"/>
          <w:lang w:val="sr-Cyrl-RS"/>
        </w:rPr>
        <w:t xml:space="preserve"> ЈЛС</w:t>
      </w:r>
      <w:r w:rsidRPr="00BF06F0">
        <w:rPr>
          <w:rFonts w:ascii="Times New Roman" w:eastAsia="Times New Roman" w:hAnsi="Times New Roman" w:cs="Times New Roman"/>
          <w:sz w:val="24"/>
          <w:szCs w:val="24"/>
          <w:lang w:val="x-none"/>
        </w:rPr>
        <w:t xml:space="preserve"> </w:t>
      </w:r>
      <w:r w:rsidRPr="00BF06F0">
        <w:rPr>
          <w:rFonts w:ascii="Times New Roman" w:eastAsia="Times New Roman" w:hAnsi="Times New Roman" w:cs="Times New Roman"/>
          <w:sz w:val="24"/>
          <w:szCs w:val="24"/>
          <w:lang w:val="sr-Cyrl-RS"/>
        </w:rPr>
        <w:t xml:space="preserve">Шабац, Смедеревска Паланка, Смедерево, Чачак, Крушевац, Кикинда, Велика Плана, Неготин и Бољевац; </w:t>
      </w:r>
      <w:r w:rsidRPr="00BF06F0">
        <w:rPr>
          <w:rFonts w:ascii="Times New Roman" w:eastAsia="Times New Roman" w:hAnsi="Times New Roman" w:cs="Times New Roman"/>
          <w:sz w:val="24"/>
          <w:szCs w:val="24"/>
          <w:lang w:val="en-GB"/>
        </w:rPr>
        <w:t>Комисије за проверу испуњености услова за издавање лиценце за одговорног планера</w:t>
      </w:r>
      <w:r w:rsidRPr="00BF06F0">
        <w:rPr>
          <w:rFonts w:ascii="Times New Roman" w:eastAsia="Times New Roman" w:hAnsi="Times New Roman" w:cs="Times New Roman"/>
          <w:sz w:val="24"/>
          <w:szCs w:val="24"/>
          <w:lang w:val="sr-Cyrl-CS"/>
        </w:rPr>
        <w:t xml:space="preserve"> (одржане су 2 седнице на којој је размотрено укупно 7 захтева); </w:t>
      </w:r>
      <w:r w:rsidRPr="00BF06F0">
        <w:rPr>
          <w:rFonts w:ascii="Times New Roman" w:eastAsia="Times New Roman" w:hAnsi="Times New Roman" w:cs="Times New Roman"/>
          <w:sz w:val="24"/>
          <w:szCs w:val="24"/>
          <w:lang w:val="sr-Cyrl-RS"/>
        </w:rPr>
        <w:t>Радне групе за реализацију пројекта „Унапређење средњорочног и дугорочног планирања прилагођавања на изменењене климатске услове“ (</w:t>
      </w:r>
      <w:r w:rsidRPr="00BF06F0">
        <w:rPr>
          <w:rFonts w:ascii="Times New Roman" w:eastAsia="Times New Roman" w:hAnsi="Times New Roman" w:cs="Times New Roman"/>
          <w:sz w:val="24"/>
          <w:szCs w:val="24"/>
          <w:lang w:val="en-GB"/>
        </w:rPr>
        <w:t xml:space="preserve">GCF-NAP </w:t>
      </w:r>
      <w:r w:rsidRPr="00BF06F0">
        <w:rPr>
          <w:rFonts w:ascii="Times New Roman" w:eastAsia="Times New Roman" w:hAnsi="Times New Roman" w:cs="Times New Roman"/>
          <w:sz w:val="24"/>
          <w:szCs w:val="24"/>
          <w:lang w:val="sr-Cyrl-RS"/>
        </w:rPr>
        <w:t xml:space="preserve">пројекат); Радне групе за развој специфичног плана за имплементацију директива  у оквиру </w:t>
      </w:r>
      <w:r w:rsidRPr="00BF06F0">
        <w:rPr>
          <w:rFonts w:ascii="Times New Roman" w:eastAsia="Times New Roman" w:hAnsi="Times New Roman" w:cs="Times New Roman"/>
          <w:sz w:val="24"/>
          <w:szCs w:val="24"/>
          <w:lang w:val="en-GB"/>
        </w:rPr>
        <w:t xml:space="preserve">IPA 2014 </w:t>
      </w:r>
      <w:r w:rsidRPr="00BF06F0">
        <w:rPr>
          <w:rFonts w:ascii="Times New Roman" w:eastAsia="Times New Roman" w:hAnsi="Times New Roman" w:cs="Times New Roman"/>
          <w:sz w:val="24"/>
          <w:szCs w:val="24"/>
          <w:lang w:val="sr-Cyrl-RS"/>
        </w:rPr>
        <w:t xml:space="preserve">„Развој оквира за усклађивање са законодавством ЕУ у области ваздуха, хемикалија и хоризонталних питања“; Комисије за утврђивање испуњености просторних и енергетских услова, услова заштите животне околине и других техничких услова за рад слободне зоне, услова за рад царинске службе као и услова у погледу спровођења мера царинског надзора за доношење решења о давању сагласности за почетак рада дела проширења Слободне зоне „Свилајнац“ у Свилајнцу, дела проширења Слободне зоне „Крушевац“ у Крушевцу </w:t>
      </w:r>
      <w:r w:rsidRPr="00BF06F0">
        <w:rPr>
          <w:rFonts w:ascii="Times New Roman" w:eastAsia="Times New Roman" w:hAnsi="Times New Roman" w:cs="Times New Roman"/>
          <w:sz w:val="24"/>
          <w:szCs w:val="24"/>
          <w:lang w:val="sr-Cyrl-CS"/>
        </w:rPr>
        <w:t xml:space="preserve">и Слободне зоне „Шумадија“ у Крагујевцу </w:t>
      </w:r>
      <w:r w:rsidRPr="00BF06F0">
        <w:rPr>
          <w:rFonts w:ascii="Times New Roman" w:eastAsia="Times New Roman" w:hAnsi="Times New Roman" w:cs="Times New Roman"/>
          <w:sz w:val="24"/>
          <w:szCs w:val="24"/>
          <w:lang w:val="sr-Cyrl-RS"/>
        </w:rPr>
        <w:t>итд.</w:t>
      </w:r>
    </w:p>
    <w:p w14:paraId="19D39060" w14:textId="4BF5B4E5" w:rsidR="00D16771" w:rsidRPr="00BF06F0" w:rsidRDefault="00D16771" w:rsidP="00D16771">
      <w:pPr>
        <w:suppressAutoHyphens/>
        <w:spacing w:after="58" w:line="240" w:lineRule="auto"/>
        <w:ind w:firstLine="720"/>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ru-RU"/>
        </w:rPr>
        <w:t xml:space="preserve">Сачињени су и достављени </w:t>
      </w:r>
      <w:r w:rsidRPr="00BF06F0">
        <w:rPr>
          <w:rFonts w:ascii="Times New Roman" w:eastAsia="Times New Roman" w:hAnsi="Times New Roman" w:cs="Times New Roman"/>
          <w:b/>
          <w:sz w:val="24"/>
          <w:szCs w:val="24"/>
          <w:lang w:val="ru-RU"/>
        </w:rPr>
        <w:t>извештаји о раду</w:t>
      </w:r>
      <w:r w:rsidRPr="00BF06F0">
        <w:rPr>
          <w:rFonts w:ascii="Times New Roman" w:eastAsia="Times New Roman" w:hAnsi="Times New Roman" w:cs="Times New Roman"/>
          <w:sz w:val="24"/>
          <w:szCs w:val="24"/>
          <w:lang w:val="ru-RU"/>
        </w:rPr>
        <w:t xml:space="preserve"> (годишњи за 2019. годину и три тромесечна - за последњи квартал у 2019. години и први и други квартал 2020. године;</w:t>
      </w:r>
      <w:r w:rsidRPr="00BF06F0">
        <w:rPr>
          <w:rFonts w:ascii="Times New Roman" w:eastAsia="Times New Roman" w:hAnsi="Times New Roman" w:cs="Times New Roman"/>
          <w:sz w:val="24"/>
          <w:szCs w:val="24"/>
          <w:lang w:val="sr-Cyrl-CS"/>
        </w:rPr>
        <w:t xml:space="preserve"> </w:t>
      </w:r>
      <w:r w:rsidRPr="00BF06F0">
        <w:rPr>
          <w:rFonts w:ascii="Times New Roman" w:eastAsia="Times New Roman" w:hAnsi="Times New Roman" w:cs="Times New Roman"/>
          <w:b/>
          <w:sz w:val="24"/>
          <w:szCs w:val="24"/>
          <w:lang w:val="sr-Cyrl-CS"/>
        </w:rPr>
        <w:t xml:space="preserve">оперативни циљеви </w:t>
      </w:r>
      <w:r w:rsidRPr="00BF06F0">
        <w:rPr>
          <w:rFonts w:ascii="Times New Roman" w:eastAsia="Times New Roman" w:hAnsi="Times New Roman" w:cs="Times New Roman"/>
          <w:sz w:val="24"/>
          <w:szCs w:val="24"/>
          <w:lang w:val="sr-Cyrl-CS"/>
        </w:rPr>
        <w:t xml:space="preserve">Одељења за 2020. годину; </w:t>
      </w:r>
      <w:r w:rsidRPr="00BF06F0">
        <w:rPr>
          <w:rFonts w:ascii="Times New Roman" w:eastAsia="Times New Roman" w:hAnsi="Times New Roman" w:cs="Times New Roman"/>
          <w:b/>
          <w:sz w:val="24"/>
          <w:szCs w:val="24"/>
          <w:lang w:val="sr-Cyrl-CS"/>
        </w:rPr>
        <w:t>извештаји о оцењивању</w:t>
      </w:r>
      <w:r w:rsidRPr="00BF06F0">
        <w:rPr>
          <w:rFonts w:ascii="Times New Roman" w:eastAsia="Times New Roman" w:hAnsi="Times New Roman" w:cs="Times New Roman"/>
          <w:sz w:val="24"/>
          <w:szCs w:val="24"/>
          <w:lang w:val="sr-Cyrl-CS"/>
        </w:rPr>
        <w:t xml:space="preserve"> државних службеника за 2019. годину; </w:t>
      </w:r>
      <w:r w:rsidRPr="00BF06F0">
        <w:rPr>
          <w:rFonts w:ascii="Times New Roman" w:eastAsia="Times New Roman" w:hAnsi="Times New Roman" w:cs="Times New Roman"/>
          <w:b/>
          <w:sz w:val="24"/>
          <w:szCs w:val="24"/>
          <w:lang w:val="sr-Cyrl-CS"/>
        </w:rPr>
        <w:t>предлог Буџета за период 2021-2023. година</w:t>
      </w:r>
      <w:r w:rsidRPr="00BF06F0">
        <w:rPr>
          <w:rFonts w:ascii="Times New Roman" w:eastAsia="Times New Roman" w:hAnsi="Times New Roman" w:cs="Times New Roman"/>
          <w:sz w:val="24"/>
          <w:szCs w:val="24"/>
          <w:lang w:val="sr-Cyrl-CS"/>
        </w:rPr>
        <w:t xml:space="preserve">; ревидовани су Образац 1. Листа пословних процеса и Образац 2. Мапа пословних процеса у оквиру </w:t>
      </w:r>
      <w:r w:rsidRPr="00BF06F0">
        <w:rPr>
          <w:rFonts w:ascii="Times New Roman" w:eastAsia="Times New Roman" w:hAnsi="Times New Roman" w:cs="Times New Roman"/>
          <w:b/>
          <w:sz w:val="24"/>
          <w:szCs w:val="24"/>
          <w:lang w:val="sr-Cyrl-CS"/>
        </w:rPr>
        <w:t>пројекта развоја ФУК</w:t>
      </w:r>
      <w:r w:rsidRPr="00BF06F0">
        <w:rPr>
          <w:rFonts w:ascii="Times New Roman" w:eastAsia="Times New Roman" w:hAnsi="Times New Roman" w:cs="Times New Roman"/>
          <w:sz w:val="24"/>
          <w:szCs w:val="24"/>
          <w:lang w:val="sr-Cyrl-CS"/>
        </w:rPr>
        <w:t xml:space="preserve">; извештаји о активностима и обрађеним предметима за: </w:t>
      </w:r>
      <w:r w:rsidRPr="00BF06F0">
        <w:rPr>
          <w:rFonts w:ascii="Times New Roman" w:eastAsia="MS Mincho" w:hAnsi="Times New Roman" w:cs="Times New Roman"/>
          <w:kern w:val="1"/>
          <w:sz w:val="24"/>
          <w:szCs w:val="24"/>
          <w:lang w:val="sr-Cyrl-CS" w:eastAsia="zh-CN"/>
        </w:rPr>
        <w:t>Пчињски, Мачвански, Средњобанатски, Јужнобанатски, Западнобачки, Јужнобачки, Сремски, Севернобанатски и Севернобачки</w:t>
      </w:r>
      <w:r w:rsidRPr="00BF06F0">
        <w:rPr>
          <w:rFonts w:ascii="Times New Roman" w:eastAsia="Times New Roman" w:hAnsi="Times New Roman" w:cs="Times New Roman"/>
          <w:sz w:val="24"/>
          <w:szCs w:val="24"/>
          <w:lang w:val="sr-Cyrl-CS"/>
        </w:rPr>
        <w:t xml:space="preserve"> округ итд.</w:t>
      </w:r>
    </w:p>
    <w:p w14:paraId="2C2991E1" w14:textId="77777777" w:rsidR="00D16771" w:rsidRPr="00BF06F0" w:rsidRDefault="00D16771" w:rsidP="00D16771">
      <w:pPr>
        <w:suppressAutoHyphens/>
        <w:spacing w:after="58" w:line="240" w:lineRule="auto"/>
        <w:ind w:firstLine="720"/>
        <w:jc w:val="both"/>
        <w:rPr>
          <w:rFonts w:ascii="Times New Roman" w:eastAsia="Times New Roman" w:hAnsi="Times New Roman" w:cs="Times New Roman"/>
          <w:sz w:val="24"/>
          <w:szCs w:val="24"/>
          <w:lang w:val="sr-Cyrl-CS"/>
        </w:rPr>
      </w:pPr>
    </w:p>
    <w:p w14:paraId="0B040DFD" w14:textId="77777777" w:rsidR="00A2638A" w:rsidRPr="00BF06F0" w:rsidRDefault="00A2638A" w:rsidP="00A2638A">
      <w:pPr>
        <w:keepNext/>
        <w:pBdr>
          <w:top w:val="single" w:sz="4" w:space="1" w:color="auto"/>
          <w:left w:val="single" w:sz="4" w:space="4" w:color="auto"/>
          <w:bottom w:val="single" w:sz="4" w:space="1" w:color="auto"/>
          <w:right w:val="single" w:sz="4" w:space="4" w:color="auto"/>
        </w:pBdr>
        <w:shd w:val="clear" w:color="auto" w:fill="F7CAAC"/>
        <w:spacing w:after="0" w:line="240" w:lineRule="auto"/>
        <w:outlineLvl w:val="1"/>
        <w:rPr>
          <w:rFonts w:ascii="Times New Roman" w:eastAsia="Times New Roman" w:hAnsi="Times New Roman" w:cs="Times New Roman"/>
          <w:b/>
          <w:bCs/>
          <w:i/>
          <w:iCs/>
          <w:sz w:val="24"/>
          <w:szCs w:val="28"/>
          <w:lang w:val="sr-Cyrl-RS" w:eastAsia="x-none"/>
        </w:rPr>
      </w:pPr>
      <w:r w:rsidRPr="00BF06F0">
        <w:rPr>
          <w:rFonts w:ascii="Times New Roman" w:eastAsia="Times New Roman" w:hAnsi="Times New Roman" w:cs="Times New Roman"/>
          <w:b/>
          <w:bCs/>
          <w:i/>
          <w:iCs/>
          <w:sz w:val="24"/>
          <w:szCs w:val="28"/>
          <w:lang w:val="sr-Cyrl-RS" w:eastAsia="x-none"/>
        </w:rPr>
        <w:t>12.7 Сектор за стамбену и архитектноску политику, комуналне делатности и енергетску ефикасност</w:t>
      </w:r>
      <w:bookmarkEnd w:id="95"/>
    </w:p>
    <w:p w14:paraId="359967C5" w14:textId="77777777" w:rsidR="00A2638A" w:rsidRPr="00BF06F0"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119D4AEC" w14:textId="77777777" w:rsidR="002537E6" w:rsidRPr="00BF06F0" w:rsidRDefault="002537E6" w:rsidP="002537E6">
      <w:pPr>
        <w:autoSpaceDE w:val="0"/>
        <w:autoSpaceDN w:val="0"/>
        <w:adjustRightInd w:val="0"/>
        <w:spacing w:after="0" w:line="240" w:lineRule="auto"/>
        <w:ind w:firstLine="720"/>
        <w:jc w:val="both"/>
        <w:rPr>
          <w:rFonts w:ascii="Times New Roman" w:eastAsia="TimesNewRomanPSMT" w:hAnsi="Times New Roman" w:cs="Times New Roman"/>
          <w:b/>
          <w:sz w:val="24"/>
          <w:szCs w:val="24"/>
          <w:lang w:val="sr-Cyrl-CS"/>
        </w:rPr>
      </w:pPr>
      <w:bookmarkStart w:id="96" w:name="_Toc397689269"/>
      <w:r w:rsidRPr="00BF06F0">
        <w:rPr>
          <w:rFonts w:ascii="Times New Roman" w:eastAsia="Calibri" w:hAnsi="Times New Roman" w:cs="Times New Roman"/>
          <w:b/>
          <w:sz w:val="24"/>
          <w:szCs w:val="24"/>
          <w:lang w:val="sr-Cyrl-RS"/>
        </w:rPr>
        <w:t xml:space="preserve">У </w:t>
      </w:r>
      <w:r w:rsidRPr="00BF06F0">
        <w:rPr>
          <w:rFonts w:ascii="Times New Roman" w:eastAsia="Calibri" w:hAnsi="Times New Roman" w:cs="Times New Roman"/>
          <w:b/>
          <w:sz w:val="24"/>
          <w:szCs w:val="24"/>
          <w:lang w:val="sr-Cyrl-CS"/>
        </w:rPr>
        <w:t xml:space="preserve">Сектору за стамбену и архитектонску политику, комуналне делатности </w:t>
      </w:r>
      <w:r w:rsidRPr="00BF06F0">
        <w:rPr>
          <w:rFonts w:ascii="Times New Roman" w:eastAsia="Calibri" w:hAnsi="Times New Roman" w:cs="Times New Roman"/>
          <w:b/>
          <w:sz w:val="24"/>
          <w:szCs w:val="24"/>
          <w:lang w:val="sr-Cyrl-RS"/>
        </w:rPr>
        <w:t>и енергетску ефикасност</w:t>
      </w:r>
      <w:r w:rsidRPr="00BF06F0">
        <w:rPr>
          <w:rFonts w:ascii="Times New Roman" w:eastAsia="Calibri" w:hAnsi="Times New Roman" w:cs="Times New Roman"/>
          <w:sz w:val="24"/>
          <w:szCs w:val="24"/>
          <w:lang w:val="sr-Cyrl-CS"/>
        </w:rPr>
        <w:t xml:space="preserve"> обављају се послови који се односе на: стамбену и архитектонску политику у смислу припреме и </w:t>
      </w:r>
      <w:r w:rsidRPr="00BF06F0">
        <w:rPr>
          <w:rFonts w:ascii="Times New Roman" w:eastAsia="Calibri" w:hAnsi="Times New Roman" w:cs="Times New Roman"/>
          <w:sz w:val="24"/>
          <w:szCs w:val="24"/>
          <w:lang w:val="sr-Cyrl-RS"/>
        </w:rPr>
        <w:t xml:space="preserve">предлагања стратешких, правних и других мера за одрживи развој становања и  развој архитектонске политике кроз унапређење квалитета грађене средине; израду и праћење примене прописа којима се уређује област </w:t>
      </w:r>
      <w:r w:rsidRPr="00BF06F0">
        <w:rPr>
          <w:rFonts w:ascii="Times New Roman" w:eastAsia="Calibri" w:hAnsi="Times New Roman" w:cs="Times New Roman"/>
          <w:sz w:val="24"/>
          <w:szCs w:val="24"/>
          <w:lang w:val="sr-Cyrl-CS"/>
        </w:rPr>
        <w:t>становања, комуналних делатности, енергетск</w:t>
      </w:r>
      <w:r w:rsidRPr="00BF06F0">
        <w:rPr>
          <w:rFonts w:ascii="Times New Roman" w:eastAsia="Calibri" w:hAnsi="Times New Roman" w:cs="Times New Roman"/>
          <w:sz w:val="24"/>
          <w:szCs w:val="24"/>
        </w:rPr>
        <w:t>e</w:t>
      </w:r>
      <w:r w:rsidRPr="00BF06F0">
        <w:rPr>
          <w:rFonts w:ascii="Times New Roman" w:eastAsia="Calibri" w:hAnsi="Times New Roman" w:cs="Times New Roman"/>
          <w:sz w:val="24"/>
          <w:szCs w:val="24"/>
          <w:lang w:val="sr-Cyrl-CS"/>
        </w:rPr>
        <w:t xml:space="preserve"> ефикасности, и грађевинских  производа; </w:t>
      </w:r>
      <w:r w:rsidRPr="00BF06F0">
        <w:rPr>
          <w:rFonts w:ascii="Times New Roman" w:eastAsia="Calibri" w:hAnsi="Times New Roman" w:cs="Times New Roman"/>
          <w:sz w:val="24"/>
          <w:szCs w:val="24"/>
          <w:lang w:val="sr-Cyrl-RS"/>
        </w:rPr>
        <w:t>усаглашавање закона и прописа са правним тековинама Европске уније и другим релевантним међународним актима у вези са остваривањем стамбених права и услуга од општег интереса; припрему предлога за унапређење стања у области архитектонске делатности, енергетске ефикасности и грађевинских производа и хармонизацију националног правног оквира са правним тековинама Европске уније у тим областима;</w:t>
      </w:r>
      <w:r w:rsidRPr="00BF06F0">
        <w:rPr>
          <w:rFonts w:ascii="Times New Roman" w:eastAsia="Calibri" w:hAnsi="Times New Roman" w:cs="Times New Roman"/>
          <w:sz w:val="24"/>
          <w:szCs w:val="24"/>
          <w:lang w:val="sr-Cyrl-CS"/>
        </w:rPr>
        <w:t xml:space="preserve"> </w:t>
      </w:r>
      <w:r w:rsidRPr="00BF06F0">
        <w:rPr>
          <w:rFonts w:ascii="Times New Roman" w:eastAsia="Calibri" w:hAnsi="Times New Roman" w:cs="Times New Roman"/>
          <w:sz w:val="24"/>
          <w:szCs w:val="24"/>
          <w:lang w:val="sr-Cyrl-RS"/>
        </w:rPr>
        <w:t xml:space="preserve">утврђивање стратешких и акционих докумената из области становања, архитектонске политике и урбаног развоја; пружање стручне помоћи јединицама локалне самоуправе у области становања, комуналних делатности и спровођења мера стамбене и архитектонске политике; праћење развоја и примене међународних стандарда, норматива и показатеља у области становања, унапређења квалитета грађене средине, енергетске ефикасности и грађевинских производа; </w:t>
      </w:r>
      <w:r w:rsidRPr="00BF06F0">
        <w:rPr>
          <w:rFonts w:ascii="Times New Roman" w:eastAsia="Times New Roman" w:hAnsi="Times New Roman" w:cs="Times New Roman"/>
          <w:sz w:val="24"/>
          <w:szCs w:val="24"/>
          <w:lang w:val="sr-Cyrl-RS"/>
        </w:rPr>
        <w:t xml:space="preserve">анализу инфраструктурних потреба и планирање и израду предлога програма локалне комуналне инфраструктуре; сарадњу и комуникацију са </w:t>
      </w:r>
      <w:r w:rsidRPr="00BF06F0">
        <w:rPr>
          <w:rFonts w:ascii="Times New Roman" w:eastAsia="Times New Roman" w:hAnsi="Times New Roman" w:cs="Times New Roman"/>
          <w:sz w:val="24"/>
          <w:szCs w:val="24"/>
          <w:lang w:val="sr-Cyrl-RS"/>
        </w:rPr>
        <w:lastRenderedPageBreak/>
        <w:t>међународним развојним и финансијским институцијама које се баве финансирањем локалних комуналних пројеката</w:t>
      </w:r>
      <w:r w:rsidRPr="00BF06F0">
        <w:rPr>
          <w:rFonts w:ascii="Times New Roman" w:eastAsia="Calibri" w:hAnsi="Times New Roman" w:cs="Times New Roman"/>
          <w:sz w:val="24"/>
          <w:szCs w:val="24"/>
          <w:lang w:val="sr-Cyrl-RS"/>
        </w:rPr>
        <w:t xml:space="preserve">; </w:t>
      </w:r>
      <w:r w:rsidRPr="00BF06F0">
        <w:rPr>
          <w:rFonts w:ascii="Times New Roman" w:eastAsia="Times New Roman" w:hAnsi="Times New Roman" w:cs="Times New Roman"/>
          <w:sz w:val="24"/>
          <w:szCs w:val="24"/>
          <w:lang w:val="sr-Cyrl-RS"/>
        </w:rPr>
        <w:t>координацију активности учесника у пројектима локалне комуналне инфраструктуре;</w:t>
      </w:r>
      <w:r w:rsidRPr="00BF06F0">
        <w:rPr>
          <w:rFonts w:ascii="Times New Roman" w:eastAsia="Calibri" w:hAnsi="Times New Roman" w:cs="Times New Roman"/>
          <w:sz w:val="24"/>
          <w:szCs w:val="24"/>
          <w:lang w:val="sr-Cyrl-CS"/>
        </w:rPr>
        <w:t xml:space="preserve"> други послови из делокруга Сектора.</w:t>
      </w:r>
    </w:p>
    <w:p w14:paraId="5A500AA9" w14:textId="77777777" w:rsidR="002537E6" w:rsidRPr="00BF06F0" w:rsidRDefault="002537E6" w:rsidP="002537E6">
      <w:pPr>
        <w:autoSpaceDE w:val="0"/>
        <w:autoSpaceDN w:val="0"/>
        <w:adjustRightInd w:val="0"/>
        <w:spacing w:after="0" w:line="240" w:lineRule="auto"/>
        <w:ind w:firstLine="720"/>
        <w:jc w:val="both"/>
        <w:rPr>
          <w:rFonts w:ascii="Times New Roman" w:eastAsia="TimesNewRomanPSMT" w:hAnsi="Times New Roman" w:cs="Times New Roman"/>
          <w:b/>
          <w:sz w:val="24"/>
          <w:szCs w:val="24"/>
          <w:lang w:val="sr-Cyrl-CS"/>
        </w:rPr>
      </w:pPr>
    </w:p>
    <w:p w14:paraId="4BB5E7CF" w14:textId="77777777" w:rsidR="002537E6" w:rsidRPr="00BF06F0" w:rsidRDefault="002537E6" w:rsidP="002537E6">
      <w:pPr>
        <w:spacing w:line="240" w:lineRule="auto"/>
        <w:ind w:right="-459" w:firstLine="708"/>
        <w:rPr>
          <w:rFonts w:ascii="Times New Roman" w:eastAsia="Calibri" w:hAnsi="Times New Roman" w:cs="Times New Roman"/>
          <w:sz w:val="24"/>
          <w:szCs w:val="24"/>
          <w:lang w:val="sr-Cyrl-RS"/>
        </w:rPr>
      </w:pPr>
      <w:r w:rsidRPr="00BF06F0">
        <w:rPr>
          <w:rFonts w:ascii="Times New Roman" w:eastAsia="Calibri" w:hAnsi="Times New Roman" w:cs="Times New Roman"/>
          <w:sz w:val="24"/>
          <w:szCs w:val="24"/>
          <w:lang w:val="sr-Cyrl-RS"/>
        </w:rPr>
        <w:t>У Сектору за стамбену и архитектонску политику, комуналне делатности и енергетску ефикасност образују се уже унутрашње јединице:</w:t>
      </w:r>
    </w:p>
    <w:p w14:paraId="1C8AD80D" w14:textId="77777777" w:rsidR="002537E6" w:rsidRPr="00BF06F0" w:rsidRDefault="002537E6" w:rsidP="002537E6">
      <w:pPr>
        <w:spacing w:after="0" w:line="240" w:lineRule="auto"/>
        <w:ind w:right="-459" w:firstLine="709"/>
        <w:rPr>
          <w:rFonts w:ascii="Times New Roman" w:eastAsia="Calibri" w:hAnsi="Times New Roman" w:cs="Times New Roman"/>
          <w:sz w:val="24"/>
          <w:szCs w:val="24"/>
          <w:lang w:val="sr-Cyrl-RS"/>
        </w:rPr>
      </w:pPr>
      <w:r w:rsidRPr="00BF06F0">
        <w:rPr>
          <w:rFonts w:ascii="Times New Roman" w:eastAsia="Calibri" w:hAnsi="Times New Roman" w:cs="Times New Roman"/>
          <w:sz w:val="24"/>
          <w:szCs w:val="24"/>
          <w:lang w:val="sr-Cyrl-RS"/>
        </w:rPr>
        <w:t>1. Одељење за стамбену политику, комуналне делатности и енергетску ефикасност,</w:t>
      </w:r>
    </w:p>
    <w:p w14:paraId="158F3B20" w14:textId="77777777" w:rsidR="002537E6" w:rsidRPr="00BF06F0" w:rsidRDefault="002537E6" w:rsidP="002537E6">
      <w:pPr>
        <w:spacing w:after="0" w:line="240" w:lineRule="auto"/>
        <w:ind w:right="-459" w:firstLine="709"/>
        <w:rPr>
          <w:rFonts w:ascii="Times New Roman" w:eastAsia="Calibri" w:hAnsi="Times New Roman" w:cs="Times New Roman"/>
          <w:sz w:val="24"/>
          <w:szCs w:val="24"/>
        </w:rPr>
      </w:pPr>
      <w:r w:rsidRPr="00BF06F0">
        <w:rPr>
          <w:rFonts w:ascii="Times New Roman" w:eastAsia="Calibri" w:hAnsi="Times New Roman" w:cs="Times New Roman"/>
          <w:sz w:val="24"/>
          <w:szCs w:val="24"/>
          <w:lang w:val="sr-Cyrl-RS"/>
        </w:rPr>
        <w:tab/>
        <w:t>2. Одсек за архитектонску политику и грађевинске производе,</w:t>
      </w:r>
    </w:p>
    <w:p w14:paraId="32DBEA48" w14:textId="77777777" w:rsidR="002537E6" w:rsidRPr="00BF06F0" w:rsidRDefault="002537E6" w:rsidP="002537E6">
      <w:pPr>
        <w:tabs>
          <w:tab w:val="left" w:pos="709"/>
        </w:tabs>
        <w:spacing w:after="0" w:line="240" w:lineRule="auto"/>
        <w:ind w:right="-459" w:firstLine="709"/>
        <w:contextualSpacing/>
        <w:rPr>
          <w:rFonts w:ascii="Times New Roman" w:eastAsia="Calibri" w:hAnsi="Times New Roman" w:cs="Times New Roman"/>
          <w:sz w:val="24"/>
          <w:szCs w:val="24"/>
          <w:lang w:val="sr-Cyrl-RS"/>
        </w:rPr>
      </w:pPr>
      <w:r w:rsidRPr="00BF06F0">
        <w:rPr>
          <w:rFonts w:ascii="Times New Roman" w:eastAsia="Calibri" w:hAnsi="Times New Roman" w:cs="Times New Roman"/>
          <w:sz w:val="24"/>
          <w:szCs w:val="24"/>
          <w:lang w:val="sr-Cyrl-RS"/>
        </w:rPr>
        <w:t xml:space="preserve">3. Група за </w:t>
      </w:r>
      <w:r w:rsidRPr="00BF06F0">
        <w:rPr>
          <w:rFonts w:ascii="Times New Roman" w:eastAsia="Calibri" w:hAnsi="Times New Roman" w:cs="Times New Roman"/>
          <w:bCs/>
          <w:iCs/>
          <w:sz w:val="24"/>
          <w:szCs w:val="24"/>
          <w:lang w:val="sr-Cyrl-CS"/>
        </w:rPr>
        <w:t>припрему и спровођење програма комуналне инфраструктуре.</w:t>
      </w:r>
    </w:p>
    <w:p w14:paraId="39B793B7" w14:textId="77777777" w:rsidR="002537E6" w:rsidRPr="00BF06F0" w:rsidRDefault="002537E6" w:rsidP="002537E6">
      <w:pPr>
        <w:spacing w:after="0" w:line="240" w:lineRule="auto"/>
        <w:ind w:right="-1"/>
        <w:contextualSpacing/>
        <w:jc w:val="both"/>
        <w:rPr>
          <w:rFonts w:ascii="Times New Roman" w:eastAsia="Times New Roman" w:hAnsi="Times New Roman" w:cs="Times New Roman"/>
          <w:sz w:val="24"/>
          <w:szCs w:val="24"/>
          <w:lang w:val="sr-Cyrl-RS"/>
        </w:rPr>
      </w:pPr>
    </w:p>
    <w:p w14:paraId="52AA98DD" w14:textId="0D505E1F" w:rsidR="002537E6" w:rsidRPr="00BF06F0" w:rsidRDefault="002537E6" w:rsidP="002537E6">
      <w:pPr>
        <w:spacing w:after="0" w:line="240" w:lineRule="auto"/>
        <w:ind w:right="-1" w:firstLine="720"/>
        <w:jc w:val="center"/>
        <w:rPr>
          <w:rFonts w:ascii="Times New Roman" w:eastAsia="Calibri" w:hAnsi="Times New Roman" w:cs="Times New Roman"/>
          <w:b/>
          <w:sz w:val="24"/>
          <w:szCs w:val="24"/>
          <w:lang w:val="sr-Cyrl-CS"/>
        </w:rPr>
      </w:pPr>
      <w:r w:rsidRPr="00BF06F0">
        <w:rPr>
          <w:rFonts w:ascii="Times New Roman" w:eastAsia="Calibri" w:hAnsi="Times New Roman" w:cs="Times New Roman"/>
          <w:b/>
          <w:sz w:val="24"/>
          <w:szCs w:val="24"/>
          <w:lang w:val="sr-Cyrl-CS"/>
        </w:rPr>
        <w:t xml:space="preserve">У Сектору </w:t>
      </w:r>
      <w:r w:rsidRPr="00BF06F0">
        <w:rPr>
          <w:rFonts w:ascii="Times New Roman" w:eastAsia="Times New Roman" w:hAnsi="Times New Roman" w:cs="Times New Roman"/>
          <w:b/>
          <w:sz w:val="24"/>
          <w:szCs w:val="24"/>
          <w:lang w:val="sr-Cyrl-CS"/>
        </w:rPr>
        <w:t xml:space="preserve">за стамбену и архитектонску политику, комуналне делатности и енергетску ефикасност </w:t>
      </w:r>
      <w:r w:rsidRPr="00BF06F0">
        <w:rPr>
          <w:rFonts w:ascii="Times New Roman" w:eastAsia="Calibri" w:hAnsi="Times New Roman" w:cs="Times New Roman"/>
          <w:b/>
          <w:sz w:val="24"/>
          <w:szCs w:val="24"/>
          <w:lang w:val="sr-Cyrl-CS"/>
        </w:rPr>
        <w:t>реализоване су или започете следеће активности:</w:t>
      </w:r>
    </w:p>
    <w:p w14:paraId="2EB87E37" w14:textId="7197E7DF" w:rsidR="002537E6" w:rsidRPr="00BF06F0" w:rsidRDefault="002537E6" w:rsidP="002537E6">
      <w:pPr>
        <w:tabs>
          <w:tab w:val="left" w:pos="360"/>
        </w:tabs>
        <w:spacing w:after="0" w:line="240" w:lineRule="auto"/>
        <w:ind w:right="-1"/>
        <w:contextualSpacing/>
        <w:jc w:val="both"/>
        <w:rPr>
          <w:rFonts w:ascii="Times New Roman" w:eastAsia="Times New Roman" w:hAnsi="Times New Roman" w:cs="Times New Roman"/>
          <w:sz w:val="24"/>
          <w:szCs w:val="24"/>
          <w:lang w:val="sr-Cyrl-CS"/>
        </w:rPr>
      </w:pPr>
    </w:p>
    <w:p w14:paraId="76CEC790" w14:textId="285CAC13" w:rsidR="002537E6" w:rsidRPr="00BF06F0" w:rsidRDefault="002537E6" w:rsidP="00806ED8">
      <w:pPr>
        <w:tabs>
          <w:tab w:val="left" w:pos="450"/>
        </w:tabs>
        <w:spacing w:after="0" w:line="240" w:lineRule="auto"/>
        <w:contextualSpacing/>
        <w:jc w:val="center"/>
        <w:rPr>
          <w:rFonts w:ascii="Times New Roman" w:eastAsia="Times New Roman" w:hAnsi="Times New Roman" w:cs="Times New Roman"/>
          <w:b/>
          <w:sz w:val="24"/>
          <w:szCs w:val="24"/>
          <w:lang w:val="sr-Cyrl-CS"/>
        </w:rPr>
      </w:pPr>
      <w:r w:rsidRPr="00BF06F0">
        <w:rPr>
          <w:rFonts w:ascii="Times New Roman" w:eastAsia="Times New Roman" w:hAnsi="Times New Roman" w:cs="Times New Roman"/>
          <w:b/>
          <w:sz w:val="24"/>
          <w:szCs w:val="24"/>
          <w:lang w:val="ru-RU"/>
        </w:rPr>
        <w:t>СТАМБЕНА ПОЛИТИКА</w:t>
      </w:r>
      <w:r w:rsidRPr="00BF06F0">
        <w:rPr>
          <w:rFonts w:ascii="Times New Roman" w:eastAsia="Times New Roman" w:hAnsi="Times New Roman" w:cs="Times New Roman"/>
          <w:b/>
          <w:sz w:val="24"/>
          <w:szCs w:val="24"/>
          <w:lang w:val="sr-Latn-RS"/>
        </w:rPr>
        <w:t xml:space="preserve"> </w:t>
      </w:r>
      <w:r w:rsidRPr="00BF06F0">
        <w:rPr>
          <w:rFonts w:ascii="Times New Roman" w:eastAsia="Times New Roman" w:hAnsi="Times New Roman" w:cs="Times New Roman"/>
          <w:b/>
          <w:sz w:val="24"/>
          <w:szCs w:val="24"/>
          <w:lang w:val="sr-Cyrl-CS"/>
        </w:rPr>
        <w:t xml:space="preserve">за период </w:t>
      </w:r>
      <w:r w:rsidR="00806ED8" w:rsidRPr="00BF06F0">
        <w:rPr>
          <w:rFonts w:ascii="Times New Roman" w:eastAsia="Times New Roman" w:hAnsi="Times New Roman" w:cs="Times New Roman"/>
          <w:b/>
          <w:bCs/>
          <w:sz w:val="24"/>
          <w:szCs w:val="24"/>
          <w:lang w:val="sr-Cyrl-RS"/>
        </w:rPr>
        <w:t>јануар-</w:t>
      </w:r>
      <w:r w:rsidR="001D0CFB" w:rsidRPr="00BF06F0">
        <w:rPr>
          <w:rFonts w:ascii="Times New Roman" w:eastAsia="Times New Roman" w:hAnsi="Times New Roman" w:cs="Times New Roman"/>
          <w:b/>
          <w:bCs/>
          <w:sz w:val="24"/>
          <w:szCs w:val="24"/>
          <w:lang w:val="sr-Cyrl-RS"/>
        </w:rPr>
        <w:t>децембар</w:t>
      </w:r>
      <w:r w:rsidR="00806ED8" w:rsidRPr="00BF06F0">
        <w:rPr>
          <w:rFonts w:ascii="Times New Roman" w:eastAsia="Times New Roman" w:hAnsi="Times New Roman" w:cs="Times New Roman"/>
          <w:b/>
          <w:bCs/>
          <w:sz w:val="24"/>
          <w:szCs w:val="24"/>
          <w:lang w:val="sr-Cyrl-RS"/>
        </w:rPr>
        <w:t xml:space="preserve"> 2</w:t>
      </w:r>
      <w:r w:rsidR="00806ED8" w:rsidRPr="00BF06F0">
        <w:rPr>
          <w:rFonts w:ascii="Times New Roman" w:eastAsia="Times New Roman" w:hAnsi="Times New Roman" w:cs="Times New Roman"/>
          <w:b/>
          <w:bCs/>
          <w:sz w:val="24"/>
          <w:szCs w:val="24"/>
          <w:lang w:val="sr-Latn-RS"/>
        </w:rPr>
        <w:t>01</w:t>
      </w:r>
      <w:r w:rsidR="00806ED8" w:rsidRPr="00BF06F0">
        <w:rPr>
          <w:rFonts w:ascii="Times New Roman" w:eastAsia="Times New Roman" w:hAnsi="Times New Roman" w:cs="Times New Roman"/>
          <w:b/>
          <w:bCs/>
          <w:sz w:val="24"/>
          <w:szCs w:val="24"/>
          <w:lang w:val="sr-Cyrl-RS"/>
        </w:rPr>
        <w:t>9</w:t>
      </w:r>
      <w:r w:rsidR="00806ED8" w:rsidRPr="00BF06F0">
        <w:rPr>
          <w:rFonts w:ascii="Times New Roman" w:eastAsia="Calibri" w:hAnsi="Times New Roman" w:cs="Times New Roman"/>
          <w:sz w:val="24"/>
          <w:szCs w:val="24"/>
          <w:lang w:val="sr-Cyrl-CS"/>
        </w:rPr>
        <w:t>.</w:t>
      </w:r>
    </w:p>
    <w:p w14:paraId="75CAD95E" w14:textId="77777777" w:rsidR="002537E6" w:rsidRPr="00BF06F0" w:rsidRDefault="002537E6" w:rsidP="002537E6">
      <w:pPr>
        <w:tabs>
          <w:tab w:val="left" w:pos="360"/>
        </w:tabs>
        <w:spacing w:after="0" w:line="240" w:lineRule="auto"/>
        <w:ind w:right="-1"/>
        <w:contextualSpacing/>
        <w:jc w:val="both"/>
        <w:rPr>
          <w:rFonts w:ascii="Times New Roman" w:eastAsia="Times New Roman" w:hAnsi="Times New Roman" w:cs="Times New Roman"/>
          <w:sz w:val="24"/>
          <w:szCs w:val="24"/>
          <w:lang w:val="sr-Cyrl-CS"/>
        </w:rPr>
      </w:pPr>
    </w:p>
    <w:p w14:paraId="607630F2" w14:textId="77777777" w:rsidR="001D0CFB" w:rsidRPr="00BF06F0" w:rsidRDefault="001D0CFB" w:rsidP="001D0CFB">
      <w:pPr>
        <w:tabs>
          <w:tab w:val="left" w:pos="450"/>
        </w:tabs>
        <w:spacing w:after="0" w:line="240" w:lineRule="auto"/>
        <w:contextualSpacing/>
        <w:jc w:val="both"/>
        <w:rPr>
          <w:rFonts w:ascii="Times New Roman" w:eastAsia="Times New Roman" w:hAnsi="Times New Roman" w:cs="Times New Roman"/>
          <w:b/>
          <w:sz w:val="24"/>
          <w:szCs w:val="24"/>
          <w:lang w:val="ru-RU"/>
        </w:rPr>
      </w:pPr>
      <w:r w:rsidRPr="00BF06F0">
        <w:rPr>
          <w:rFonts w:ascii="Times New Roman" w:eastAsia="Times New Roman" w:hAnsi="Times New Roman" w:cs="Times New Roman"/>
          <w:b/>
          <w:sz w:val="24"/>
          <w:szCs w:val="24"/>
          <w:lang w:val="ru-RU"/>
        </w:rPr>
        <w:t xml:space="preserve">А) Законодавне и нормативне активности </w:t>
      </w:r>
    </w:p>
    <w:p w14:paraId="31409DCA" w14:textId="595EE384" w:rsidR="001D0CFB" w:rsidRPr="00BF06F0" w:rsidRDefault="001D0CFB" w:rsidP="006F1B60">
      <w:pPr>
        <w:numPr>
          <w:ilvl w:val="0"/>
          <w:numId w:val="64"/>
        </w:numPr>
        <w:tabs>
          <w:tab w:val="left" w:pos="450"/>
        </w:tabs>
        <w:spacing w:after="0" w:line="240" w:lineRule="auto"/>
        <w:ind w:right="57"/>
        <w:contextualSpacing/>
        <w:jc w:val="both"/>
        <w:rPr>
          <w:rFonts w:ascii="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Урађен Нацрт</w:t>
      </w:r>
      <w:r w:rsidRPr="00BF06F0">
        <w:rPr>
          <w:rFonts w:ascii="Times New Roman" w:hAnsi="Times New Roman" w:cs="Times New Roman"/>
          <w:sz w:val="24"/>
          <w:szCs w:val="24"/>
          <w:lang w:val="sr-Cyrl-CS"/>
        </w:rPr>
        <w:t xml:space="preserve"> националне стамбене стратегије, у оквиру којег је израђен такође урађен и документ ''Анализа услова за одрживи развој становања'', као аналити</w:t>
      </w:r>
      <w:r w:rsidR="00F05F55" w:rsidRPr="00BF06F0">
        <w:rPr>
          <w:rFonts w:ascii="Times New Roman" w:hAnsi="Times New Roman" w:cs="Times New Roman"/>
          <w:sz w:val="24"/>
          <w:szCs w:val="24"/>
          <w:lang w:val="sr-Cyrl-CS"/>
        </w:rPr>
        <w:t>чка основа за израду стратегије;</w:t>
      </w:r>
    </w:p>
    <w:p w14:paraId="16F21B1D" w14:textId="77777777" w:rsidR="001D0CFB" w:rsidRPr="00BF06F0" w:rsidRDefault="001D0CFB" w:rsidP="006F1B60">
      <w:pPr>
        <w:numPr>
          <w:ilvl w:val="0"/>
          <w:numId w:val="64"/>
        </w:numPr>
        <w:tabs>
          <w:tab w:val="left" w:pos="450"/>
        </w:tabs>
        <w:spacing w:after="0" w:line="240" w:lineRule="auto"/>
        <w:ind w:right="57"/>
        <w:contextualSpacing/>
        <w:jc w:val="both"/>
        <w:rPr>
          <w:rFonts w:ascii="Times New Roman" w:hAnsi="Times New Roman" w:cs="Times New Roman"/>
          <w:sz w:val="24"/>
          <w:szCs w:val="24"/>
          <w:lang w:val="sr-Cyrl-CS"/>
        </w:rPr>
      </w:pPr>
      <w:r w:rsidRPr="00BF06F0">
        <w:rPr>
          <w:rFonts w:ascii="Times New Roman" w:hAnsi="Times New Roman" w:cs="Times New Roman"/>
          <w:sz w:val="24"/>
          <w:szCs w:val="24"/>
          <w:lang w:val="sr-Cyrl-CS"/>
        </w:rPr>
        <w:t>У изради Предлог уредбе о мерилима за утврђивање реда првенства и начину доделе стамбене подршке запосленима код корисника ствари у јавној својини и код носиоца права коришћења ствари у јавној својини</w:t>
      </w:r>
      <w:r w:rsidRPr="00BF06F0">
        <w:rPr>
          <w:rFonts w:ascii="Times New Roman" w:eastAsia="Calibri" w:hAnsi="Times New Roman" w:cs="Times New Roman"/>
          <w:sz w:val="24"/>
          <w:szCs w:val="24"/>
          <w:lang w:val="sr-Cyrl-CS"/>
        </w:rPr>
        <w:t xml:space="preserve"> (предлог</w:t>
      </w:r>
      <w:r w:rsidRPr="00BF06F0">
        <w:rPr>
          <w:rFonts w:ascii="Times New Roman" w:hAnsi="Times New Roman" w:cs="Times New Roman"/>
          <w:sz w:val="24"/>
          <w:szCs w:val="24"/>
          <w:lang w:val="sr-Cyrl-CS"/>
        </w:rPr>
        <w:t xml:space="preserve"> је </w:t>
      </w:r>
      <w:r w:rsidRPr="00BF06F0">
        <w:rPr>
          <w:rFonts w:ascii="Times New Roman" w:eastAsia="Calibri" w:hAnsi="Times New Roman" w:cs="Times New Roman"/>
          <w:sz w:val="24"/>
          <w:szCs w:val="24"/>
          <w:lang w:val="sr-Cyrl-CS"/>
        </w:rPr>
        <w:t>усаглашен</w:t>
      </w:r>
      <w:r w:rsidRPr="00BF06F0">
        <w:rPr>
          <w:rFonts w:ascii="Times New Roman" w:hAnsi="Times New Roman" w:cs="Times New Roman"/>
          <w:sz w:val="24"/>
          <w:szCs w:val="24"/>
          <w:lang w:val="sr-Cyrl-CS"/>
        </w:rPr>
        <w:t xml:space="preserve"> са </w:t>
      </w:r>
      <w:r w:rsidRPr="00BF06F0">
        <w:rPr>
          <w:rFonts w:ascii="Times New Roman" w:eastAsia="Calibri" w:hAnsi="Times New Roman" w:cs="Times New Roman"/>
          <w:sz w:val="24"/>
          <w:szCs w:val="24"/>
          <w:lang w:val="sr-Cyrl-CS"/>
        </w:rPr>
        <w:t>свим надлежним органима</w:t>
      </w:r>
      <w:r w:rsidRPr="00BF06F0">
        <w:rPr>
          <w:rFonts w:ascii="Times New Roman" w:hAnsi="Times New Roman" w:cs="Times New Roman"/>
          <w:sz w:val="24"/>
          <w:szCs w:val="24"/>
          <w:lang w:val="sr-Cyrl-CS"/>
        </w:rPr>
        <w:t xml:space="preserve"> државне управе</w:t>
      </w:r>
      <w:r w:rsidRPr="00BF06F0">
        <w:rPr>
          <w:rFonts w:ascii="Times New Roman" w:eastAsia="Calibri" w:hAnsi="Times New Roman" w:cs="Times New Roman"/>
          <w:sz w:val="24"/>
          <w:szCs w:val="24"/>
          <w:lang w:val="sr-Cyrl-CS"/>
        </w:rPr>
        <w:t>, осим са Министарством</w:t>
      </w:r>
      <w:r w:rsidRPr="00BF06F0">
        <w:rPr>
          <w:rFonts w:ascii="Times New Roman" w:hAnsi="Times New Roman" w:cs="Times New Roman"/>
          <w:sz w:val="24"/>
          <w:szCs w:val="24"/>
          <w:lang w:val="sr-Cyrl-CS"/>
        </w:rPr>
        <w:t xml:space="preserve"> унутрашњих послова);</w:t>
      </w:r>
    </w:p>
    <w:p w14:paraId="6106DB02" w14:textId="425E227E" w:rsidR="001D0CFB" w:rsidRPr="00BF06F0" w:rsidRDefault="001D0CFB" w:rsidP="006F1B60">
      <w:pPr>
        <w:numPr>
          <w:ilvl w:val="0"/>
          <w:numId w:val="64"/>
        </w:numPr>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Прикупљање иницијатива од различитих актера који делују у области становања, у циљу припреме предлога измена и допуна Закона</w:t>
      </w:r>
      <w:r w:rsidR="00F05F55" w:rsidRPr="00BF06F0">
        <w:rPr>
          <w:rFonts w:ascii="Times New Roman" w:eastAsia="Times New Roman" w:hAnsi="Times New Roman" w:cs="Times New Roman"/>
          <w:sz w:val="24"/>
          <w:szCs w:val="24"/>
          <w:lang w:val="sr-Cyrl-CS"/>
        </w:rPr>
        <w:t xml:space="preserve"> о становању и одржавању зграда.</w:t>
      </w:r>
    </w:p>
    <w:p w14:paraId="5F0CD3C3" w14:textId="77777777" w:rsidR="001D0CFB" w:rsidRPr="00BF06F0" w:rsidRDefault="001D0CFB" w:rsidP="001D0CFB">
      <w:pPr>
        <w:tabs>
          <w:tab w:val="left" w:pos="0"/>
          <w:tab w:val="left" w:pos="709"/>
          <w:tab w:val="left" w:pos="851"/>
        </w:tabs>
        <w:spacing w:after="0" w:line="240" w:lineRule="auto"/>
        <w:ind w:right="57"/>
        <w:contextualSpacing/>
        <w:jc w:val="both"/>
        <w:rPr>
          <w:rFonts w:ascii="Times New Roman" w:hAnsi="Times New Roman" w:cs="Times New Roman"/>
          <w:sz w:val="24"/>
          <w:szCs w:val="24"/>
          <w:lang w:val="sr-Cyrl-CS"/>
        </w:rPr>
      </w:pPr>
    </w:p>
    <w:p w14:paraId="0A24B93C" w14:textId="77777777" w:rsidR="001D0CFB" w:rsidRPr="00BF06F0" w:rsidRDefault="001D0CFB" w:rsidP="001D0CFB">
      <w:pPr>
        <w:tabs>
          <w:tab w:val="left" w:pos="0"/>
          <w:tab w:val="left" w:pos="709"/>
          <w:tab w:val="left" w:pos="851"/>
        </w:tabs>
        <w:spacing w:after="0" w:line="240" w:lineRule="auto"/>
        <w:ind w:right="57"/>
        <w:contextualSpacing/>
        <w:jc w:val="both"/>
        <w:rPr>
          <w:rFonts w:ascii="Times New Roman" w:hAnsi="Times New Roman" w:cs="Times New Roman"/>
          <w:sz w:val="24"/>
          <w:szCs w:val="24"/>
          <w:lang w:val="sr-Cyrl-CS"/>
        </w:rPr>
      </w:pPr>
      <w:r w:rsidRPr="00BF06F0">
        <w:rPr>
          <w:rFonts w:ascii="Times New Roman" w:eastAsia="Times New Roman" w:hAnsi="Times New Roman" w:cs="Times New Roman"/>
          <w:b/>
          <w:sz w:val="24"/>
          <w:szCs w:val="24"/>
          <w:lang w:val="ru-RU"/>
        </w:rPr>
        <w:t>Б) Међународна сарадња</w:t>
      </w:r>
    </w:p>
    <w:p w14:paraId="3DE2DAA9" w14:textId="77777777" w:rsidR="001D0CFB" w:rsidRPr="00BF06F0" w:rsidRDefault="001D0CFB" w:rsidP="006F1B60">
      <w:pPr>
        <w:pStyle w:val="ListParagraph"/>
        <w:numPr>
          <w:ilvl w:val="0"/>
          <w:numId w:val="66"/>
        </w:numPr>
        <w:tabs>
          <w:tab w:val="left" w:pos="0"/>
          <w:tab w:val="left" w:pos="709"/>
          <w:tab w:val="left" w:pos="851"/>
        </w:tabs>
        <w:spacing w:after="0" w:line="240" w:lineRule="auto"/>
        <w:ind w:right="57"/>
        <w:jc w:val="both"/>
        <w:rPr>
          <w:rFonts w:ascii="Times New Roman" w:hAnsi="Times New Roman"/>
          <w:sz w:val="24"/>
          <w:szCs w:val="24"/>
          <w:lang w:val="sr-Cyrl-CS"/>
        </w:rPr>
      </w:pPr>
      <w:r w:rsidRPr="00BF06F0">
        <w:rPr>
          <w:rFonts w:ascii="Times New Roman" w:hAnsi="Times New Roman"/>
          <w:sz w:val="24"/>
          <w:szCs w:val="24"/>
          <w:lang w:val="sr-Cyrl-CS"/>
        </w:rPr>
        <w:t>Посредством Министарства спољних послова достављен допис Амбасади Италије за решавањем проблема СИРП станова. Италијанско Министарство спољних послова и међународне сарадње није изразило противљење продају некретнина, али је то условило пружањем гаранција српске стране да ће у случају продаје станова у потпуности испоштовати све елементе уговора који су се односили на ову опцију предвиђену Пројектним документом (успостављање обртног фонда ради коришћења средстава од продаје за решавање стамбених потреба сиромашног становништва, проверу и јачање институционалних капацитета на локалном нивоу ради одрживости система, транспарентност финансијских токова);</w:t>
      </w:r>
    </w:p>
    <w:p w14:paraId="42EB5126" w14:textId="77777777" w:rsidR="001D0CFB" w:rsidRPr="00BF06F0" w:rsidRDefault="001D0CFB" w:rsidP="006F1B60">
      <w:pPr>
        <w:pStyle w:val="ListParagraph"/>
        <w:numPr>
          <w:ilvl w:val="0"/>
          <w:numId w:val="66"/>
        </w:numPr>
        <w:tabs>
          <w:tab w:val="left" w:pos="0"/>
          <w:tab w:val="left" w:pos="709"/>
          <w:tab w:val="left" w:pos="851"/>
        </w:tabs>
        <w:spacing w:after="0" w:line="240" w:lineRule="auto"/>
        <w:ind w:right="57"/>
        <w:jc w:val="both"/>
        <w:rPr>
          <w:rFonts w:ascii="Times New Roman" w:hAnsi="Times New Roman"/>
          <w:sz w:val="24"/>
          <w:szCs w:val="24"/>
          <w:lang w:val="sr-Cyrl-CS"/>
        </w:rPr>
      </w:pPr>
      <w:r w:rsidRPr="00BF06F0">
        <w:rPr>
          <w:rFonts w:ascii="Times New Roman" w:hAnsi="Times New Roman"/>
          <w:sz w:val="24"/>
          <w:szCs w:val="24"/>
          <w:lang w:val="sr-Cyrl-CS"/>
        </w:rPr>
        <w:t xml:space="preserve">Учешће на 80 заседању Комитета за урбани развој, становање и управљање земљиштем Економске комисије Уједињених нација за Европу (УНЕЦЕ), на којем је учествовало више од </w:t>
      </w:r>
      <w:r w:rsidRPr="00BF06F0">
        <w:rPr>
          <w:rFonts w:ascii="Times New Roman" w:hAnsi="Times New Roman"/>
          <w:sz w:val="24"/>
          <w:szCs w:val="24"/>
          <w:lang w:val="sr-Cyrl-RS"/>
        </w:rPr>
        <w:t>120 представника из 42 земље ЕЦЕ региона и 48 различитих међународних и међувладиних организација, локалних власти, невладиног сектора, привреде и академске заједнице</w:t>
      </w:r>
      <w:r w:rsidRPr="00BF06F0">
        <w:rPr>
          <w:rFonts w:ascii="Times New Roman" w:hAnsi="Times New Roman"/>
          <w:sz w:val="24"/>
          <w:szCs w:val="24"/>
          <w:lang w:val="sr-Cyrl-CS"/>
        </w:rPr>
        <w:t xml:space="preserve">. Разматрана су </w:t>
      </w:r>
      <w:r w:rsidRPr="00BF06F0">
        <w:rPr>
          <w:rFonts w:ascii="Times New Roman" w:hAnsi="Times New Roman"/>
          <w:sz w:val="24"/>
          <w:szCs w:val="24"/>
          <w:lang w:val="sr-Cyrl-CS"/>
        </w:rPr>
        <w:lastRenderedPageBreak/>
        <w:t>питања која се односе на унапређење стамбених и урбаних политика земаља ЕЦЕ региона, као и улоге ове и других сродних међународних организација у изградњи националних капацитета у овим областима. Као неке од кључних резултата заседања треба издвојити постизање договора да се у 2020. и 2021. години првог дана заседања одржи Форум градова из ЕЦЕ региона, који ће на првом следећем заседању разматрати примере добре праксе градова у ЕЦЕ региону у оквиру теме ''Климатске акције градова'';</w:t>
      </w:r>
    </w:p>
    <w:p w14:paraId="5894EAC8" w14:textId="77777777" w:rsidR="001D0CFB" w:rsidRPr="00BF06F0" w:rsidRDefault="001D0CFB" w:rsidP="006F1B60">
      <w:pPr>
        <w:pStyle w:val="ListParagraph"/>
        <w:numPr>
          <w:ilvl w:val="0"/>
          <w:numId w:val="66"/>
        </w:numPr>
        <w:tabs>
          <w:tab w:val="left" w:pos="0"/>
          <w:tab w:val="left" w:pos="709"/>
          <w:tab w:val="left" w:pos="851"/>
        </w:tabs>
        <w:spacing w:after="0" w:line="240" w:lineRule="auto"/>
        <w:ind w:right="57"/>
        <w:jc w:val="both"/>
        <w:rPr>
          <w:rFonts w:ascii="Times New Roman" w:hAnsi="Times New Roman"/>
          <w:sz w:val="24"/>
          <w:szCs w:val="24"/>
          <w:lang w:val="sr-Cyrl-CS"/>
        </w:rPr>
      </w:pPr>
      <w:r w:rsidRPr="00BF06F0">
        <w:rPr>
          <w:rFonts w:ascii="Times New Roman" w:hAnsi="Times New Roman"/>
          <w:sz w:val="24"/>
          <w:szCs w:val="24"/>
          <w:lang w:val="sr-Cyrl-CS"/>
        </w:rPr>
        <w:t>Учешће на Семинару за дефинисање Оперативних закључака који се односе на социјалну инклузију Рома, а која су значајна за спровођење Акционог плана за инклузију Рома и Акционог плана за Поглавље 23;</w:t>
      </w:r>
    </w:p>
    <w:p w14:paraId="63FFDB89" w14:textId="77777777" w:rsidR="001D0CFB" w:rsidRPr="00BF06F0" w:rsidRDefault="001D0CFB" w:rsidP="006F1B60">
      <w:pPr>
        <w:pStyle w:val="ListParagraph"/>
        <w:numPr>
          <w:ilvl w:val="0"/>
          <w:numId w:val="66"/>
        </w:numPr>
        <w:tabs>
          <w:tab w:val="left" w:pos="0"/>
          <w:tab w:val="left" w:pos="709"/>
          <w:tab w:val="left" w:pos="851"/>
        </w:tabs>
        <w:spacing w:after="0" w:line="240" w:lineRule="auto"/>
        <w:ind w:right="57"/>
        <w:jc w:val="both"/>
        <w:rPr>
          <w:rFonts w:ascii="Times New Roman" w:hAnsi="Times New Roman"/>
          <w:sz w:val="24"/>
          <w:szCs w:val="24"/>
          <w:lang w:val="sr-Cyrl-CS"/>
        </w:rPr>
      </w:pPr>
      <w:r w:rsidRPr="00BF06F0">
        <w:rPr>
          <w:rFonts w:ascii="Times New Roman" w:hAnsi="Times New Roman"/>
          <w:sz w:val="24"/>
          <w:szCs w:val="24"/>
          <w:lang w:val="sr-Cyrl-CS"/>
        </w:rPr>
        <w:t>Учешће на Регионалној конференцији „Регионална методологија за мапирање становања Рома“, која је одржана у организацији Савета за регионалну сарадњу;</w:t>
      </w:r>
    </w:p>
    <w:p w14:paraId="699611A6" w14:textId="77777777" w:rsidR="001D0CFB" w:rsidRPr="00BF06F0" w:rsidRDefault="001D0CFB" w:rsidP="006F1B60">
      <w:pPr>
        <w:pStyle w:val="ListParagraph"/>
        <w:numPr>
          <w:ilvl w:val="0"/>
          <w:numId w:val="66"/>
        </w:numPr>
        <w:tabs>
          <w:tab w:val="left" w:pos="0"/>
          <w:tab w:val="left" w:pos="709"/>
          <w:tab w:val="left" w:pos="851"/>
        </w:tabs>
        <w:spacing w:after="0" w:line="240" w:lineRule="auto"/>
        <w:ind w:right="57"/>
        <w:jc w:val="both"/>
        <w:rPr>
          <w:rFonts w:ascii="Times New Roman" w:hAnsi="Times New Roman"/>
          <w:sz w:val="24"/>
          <w:szCs w:val="24"/>
          <w:lang w:val="sr-Cyrl-CS"/>
        </w:rPr>
      </w:pPr>
      <w:r w:rsidRPr="00BF06F0">
        <w:rPr>
          <w:rFonts w:ascii="Times New Roman" w:hAnsi="Times New Roman"/>
          <w:sz w:val="24"/>
          <w:szCs w:val="24"/>
          <w:lang w:val="sr-Cyrl-CS"/>
        </w:rPr>
        <w:t>Учешће на Семинару о неприхваћеним члановима Ревидиране европске социјалне повеље, међу којима је и члан 31, а који је одржан у организацији Сектора за Европску социјалну повељу, ГД 1, Савет Европе и Министарства за рад, запошљавање, борачка и социјална питања организацији, у оквиру прописане процедуре праћења примене овог ратификованог међународног уговора.</w:t>
      </w:r>
    </w:p>
    <w:p w14:paraId="3D300950" w14:textId="77777777" w:rsidR="001D0CFB" w:rsidRPr="00BF06F0" w:rsidRDefault="001D0CFB" w:rsidP="001D0CFB">
      <w:pPr>
        <w:tabs>
          <w:tab w:val="left" w:pos="0"/>
          <w:tab w:val="left" w:pos="709"/>
          <w:tab w:val="left" w:pos="851"/>
        </w:tabs>
        <w:spacing w:after="0" w:line="240" w:lineRule="auto"/>
        <w:ind w:right="57"/>
        <w:contextualSpacing/>
        <w:jc w:val="both"/>
        <w:rPr>
          <w:rFonts w:ascii="Times New Roman" w:hAnsi="Times New Roman" w:cs="Times New Roman"/>
          <w:sz w:val="24"/>
          <w:szCs w:val="24"/>
          <w:lang w:val="sr-Cyrl-CS"/>
        </w:rPr>
      </w:pPr>
    </w:p>
    <w:p w14:paraId="76E20D23" w14:textId="77777777" w:rsidR="001D0CFB" w:rsidRPr="00BF06F0" w:rsidRDefault="001D0CFB" w:rsidP="001D0CFB">
      <w:pPr>
        <w:tabs>
          <w:tab w:val="left" w:pos="450"/>
        </w:tabs>
        <w:spacing w:after="0" w:line="240" w:lineRule="auto"/>
        <w:contextualSpacing/>
        <w:jc w:val="both"/>
        <w:rPr>
          <w:rFonts w:ascii="Times New Roman" w:eastAsia="Times New Roman" w:hAnsi="Times New Roman" w:cs="Times New Roman"/>
          <w:b/>
          <w:sz w:val="24"/>
          <w:szCs w:val="24"/>
          <w:lang w:val="ru-RU"/>
        </w:rPr>
      </w:pPr>
      <w:bookmarkStart w:id="97" w:name="_Toc525737207"/>
      <w:bookmarkStart w:id="98" w:name="_Toc525739608"/>
      <w:bookmarkStart w:id="99" w:name="_Toc510427"/>
      <w:r w:rsidRPr="00BF06F0">
        <w:rPr>
          <w:rFonts w:ascii="Times New Roman" w:eastAsia="Times New Roman" w:hAnsi="Times New Roman" w:cs="Times New Roman"/>
          <w:b/>
          <w:sz w:val="24"/>
          <w:szCs w:val="24"/>
          <w:lang w:val="ru-RU"/>
        </w:rPr>
        <w:t xml:space="preserve">В) </w:t>
      </w:r>
      <w:bookmarkStart w:id="100" w:name="_Toc525737208"/>
      <w:bookmarkStart w:id="101" w:name="_Toc525739609"/>
      <w:bookmarkStart w:id="102" w:name="_Toc510428"/>
      <w:bookmarkEnd w:id="97"/>
      <w:bookmarkEnd w:id="98"/>
      <w:bookmarkEnd w:id="99"/>
      <w:r w:rsidRPr="00BF06F0">
        <w:rPr>
          <w:rFonts w:ascii="Times New Roman" w:eastAsia="Times New Roman" w:hAnsi="Times New Roman" w:cs="Times New Roman"/>
          <w:b/>
          <w:sz w:val="24"/>
          <w:szCs w:val="24"/>
          <w:lang w:val="ru-RU"/>
        </w:rPr>
        <w:t>Остале активности</w:t>
      </w:r>
      <w:bookmarkEnd w:id="100"/>
      <w:bookmarkEnd w:id="101"/>
      <w:bookmarkEnd w:id="102"/>
    </w:p>
    <w:p w14:paraId="591EF811" w14:textId="77777777" w:rsidR="001D0CFB" w:rsidRPr="00BF06F0" w:rsidRDefault="001D0CFB" w:rsidP="006F1B60">
      <w:pPr>
        <w:numPr>
          <w:ilvl w:val="0"/>
          <w:numId w:val="65"/>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Учешће на семинару који је организовало удружење професионалних управника у циљу давања упутстава о правилној примени Закона о становању и одржавању зграда и унапређења професионалног управљања стамбеним зградама;</w:t>
      </w:r>
    </w:p>
    <w:p w14:paraId="141F83DD" w14:textId="77777777" w:rsidR="001D0CFB" w:rsidRPr="00BF06F0" w:rsidRDefault="001D0CFB" w:rsidP="006F1B60">
      <w:pPr>
        <w:numPr>
          <w:ilvl w:val="0"/>
          <w:numId w:val="65"/>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У сарадњи са Сталном конференцијом градова и општина у Београду, Нишу и Сремским Карловцима одржани семинари са представницима локалних самоуправа у циљу подршке примени Закона о становању и одржавању зграда у делу којим се утврђује законска обавеза извештавања о стамбеним потребама и условима становања у ЈЛС (чл. 115. и 121), као припрема и спровођење програма и пројеката стамбене подршке на локалном нивоу;</w:t>
      </w:r>
    </w:p>
    <w:p w14:paraId="1812670A" w14:textId="77777777" w:rsidR="001D0CFB" w:rsidRPr="00BF06F0" w:rsidRDefault="001D0CFB" w:rsidP="006F1B60">
      <w:pPr>
        <w:numPr>
          <w:ilvl w:val="0"/>
          <w:numId w:val="65"/>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Учешће на округлом столу о унапређењу професионалног управљања стамбеним зградама у организацији Сталне конференције градова и општина, на којој су дата упутства професионалним управницима и регистраторима у ЈЛС за правилну примену Закона о становању и одржавању зграда у делу који се односи на регистрацију стамбених заједница и успостављање принудне управе;</w:t>
      </w:r>
    </w:p>
    <w:p w14:paraId="1507B57D" w14:textId="77777777" w:rsidR="001D0CFB" w:rsidRPr="00BF06F0" w:rsidRDefault="001D0CFB" w:rsidP="006F1B60">
      <w:pPr>
        <w:numPr>
          <w:ilvl w:val="0"/>
          <w:numId w:val="65"/>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Прикупљени су и анализирани извештаји о стању стамбених потреба и условима становања у 139 јединица локалних самоуправа (недостаје још 17 извештаја). Један од значајних резултата овог извештавања је стамбено збрињавање жртава породичног насиља без стана у Сремској Митровици;</w:t>
      </w:r>
    </w:p>
    <w:p w14:paraId="63CA417E" w14:textId="77777777" w:rsidR="001D0CFB" w:rsidRPr="00BF06F0" w:rsidRDefault="001D0CFB" w:rsidP="006F1B60">
      <w:pPr>
        <w:numPr>
          <w:ilvl w:val="0"/>
          <w:numId w:val="65"/>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Ажурирање података и израда извештаја о спровођењу Закона о становању и одржавању зграда за потребе посете управним окрузима;</w:t>
      </w:r>
    </w:p>
    <w:p w14:paraId="613F6ABE" w14:textId="0D7B9510" w:rsidR="001D0CFB" w:rsidRPr="00BF06F0" w:rsidRDefault="001D0CFB" w:rsidP="006F1B60">
      <w:pPr>
        <w:numPr>
          <w:ilvl w:val="0"/>
          <w:numId w:val="65"/>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Донето решење о давању сагласности на Програм обуке за полагање испита за професионалног управника Привредном друштву за образовање одраслих Аcademia Educativa д.о.о. Београд</w:t>
      </w:r>
      <w:r w:rsidR="00F05F55" w:rsidRPr="00BF06F0">
        <w:rPr>
          <w:rFonts w:ascii="Times New Roman" w:eastAsia="Times New Roman" w:hAnsi="Times New Roman" w:cs="Times New Roman"/>
          <w:sz w:val="24"/>
          <w:szCs w:val="24"/>
          <w:lang w:val="sr-Cyrl-CS"/>
        </w:rPr>
        <w:t>;</w:t>
      </w:r>
    </w:p>
    <w:p w14:paraId="58EEF169" w14:textId="77777777" w:rsidR="001D0CFB" w:rsidRPr="00BF06F0" w:rsidRDefault="001D0CFB" w:rsidP="006F1B60">
      <w:pPr>
        <w:numPr>
          <w:ilvl w:val="0"/>
          <w:numId w:val="65"/>
        </w:numPr>
        <w:shd w:val="clear" w:color="auto" w:fill="FFFFFF" w:themeFill="background1"/>
        <w:tabs>
          <w:tab w:val="left" w:pos="450"/>
        </w:tabs>
        <w:spacing w:after="0" w:line="240" w:lineRule="auto"/>
        <w:contextualSpacing/>
        <w:jc w:val="both"/>
        <w:rPr>
          <w:rFonts w:ascii="Times New Roman" w:eastAsia="Times New Roman" w:hAnsi="Times New Roman" w:cs="Times New Roman"/>
          <w:sz w:val="24"/>
          <w:szCs w:val="24"/>
          <w:lang w:val="sr-Cyrl-CS"/>
        </w:rPr>
      </w:pPr>
      <w:r w:rsidRPr="00BF06F0">
        <w:rPr>
          <w:rFonts w:ascii="Times New Roman" w:hAnsi="Times New Roman" w:cs="Times New Roman"/>
          <w:sz w:val="24"/>
          <w:szCs w:val="24"/>
          <w:lang w:val="sr-Cyrl-CS"/>
        </w:rPr>
        <w:lastRenderedPageBreak/>
        <w:t>Учешће на састанцима градске управе града Београда за израду градске стамбене стратегије;</w:t>
      </w:r>
    </w:p>
    <w:p w14:paraId="61B022AF" w14:textId="77777777" w:rsidR="001D0CFB" w:rsidRPr="00BF06F0" w:rsidRDefault="001D0CFB" w:rsidP="006F1B60">
      <w:pPr>
        <w:numPr>
          <w:ilvl w:val="0"/>
          <w:numId w:val="65"/>
        </w:numPr>
        <w:shd w:val="clear" w:color="auto" w:fill="FFFFFF" w:themeFill="background1"/>
        <w:tabs>
          <w:tab w:val="left" w:pos="450"/>
        </w:tabs>
        <w:spacing w:after="0" w:line="240" w:lineRule="auto"/>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Праћење спровођења активности унапређења становања Рома, који се финансирају средствима ИПА 2013;</w:t>
      </w:r>
    </w:p>
    <w:p w14:paraId="3D2F6FBD" w14:textId="77777777" w:rsidR="001D0CFB" w:rsidRPr="00BF06F0" w:rsidRDefault="001D0CFB" w:rsidP="006F1B60">
      <w:pPr>
        <w:numPr>
          <w:ilvl w:val="0"/>
          <w:numId w:val="65"/>
        </w:numPr>
        <w:shd w:val="clear" w:color="auto" w:fill="FFFFFF" w:themeFill="background1"/>
        <w:tabs>
          <w:tab w:val="left" w:pos="450"/>
        </w:tabs>
        <w:spacing w:after="0" w:line="240" w:lineRule="auto"/>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 xml:space="preserve">Учешће на састанку у организацији УНОПС, у циљу израде </w:t>
      </w:r>
      <w:r w:rsidRPr="00BF06F0">
        <w:rPr>
          <w:rFonts w:ascii="Times New Roman" w:eastAsia="Times New Roman" w:hAnsi="Times New Roman" w:cs="Times New Roman"/>
          <w:sz w:val="24"/>
          <w:szCs w:val="24"/>
          <w:lang w:val="ru-RU"/>
        </w:rPr>
        <w:t>Финалног извештаја Иницијалне процене капацитета и ресурса јединица локалне самоуправе за решавање потреба за социјалним становањем уз комплементарне мере социјалне инклузије, за потребе спровођења пројекта ''Социјално становање и активна инклузија'' који ће се спроводити средствима ИПА 2018, у вредности од око 20 милиона евра;</w:t>
      </w:r>
    </w:p>
    <w:p w14:paraId="5FDE692B" w14:textId="77777777" w:rsidR="001D0CFB" w:rsidRPr="00BF06F0" w:rsidRDefault="001D0CFB" w:rsidP="006F1B60">
      <w:pPr>
        <w:numPr>
          <w:ilvl w:val="0"/>
          <w:numId w:val="65"/>
        </w:numPr>
        <w:shd w:val="clear" w:color="auto" w:fill="FFFFFF" w:themeFill="background1"/>
        <w:tabs>
          <w:tab w:val="left" w:pos="450"/>
        </w:tabs>
        <w:spacing w:after="0" w:line="240" w:lineRule="auto"/>
        <w:contextualSpacing/>
        <w:jc w:val="both"/>
        <w:rPr>
          <w:rFonts w:ascii="Times New Roman" w:eastAsia="Times New Roman" w:hAnsi="Times New Roman" w:cs="Times New Roman"/>
          <w:sz w:val="24"/>
          <w:szCs w:val="24"/>
          <w:lang w:val="sr-Cyrl-CS"/>
        </w:rPr>
      </w:pPr>
      <w:r w:rsidRPr="00BF06F0">
        <w:rPr>
          <w:rFonts w:ascii="Times New Roman" w:hAnsi="Times New Roman" w:cs="Times New Roman"/>
          <w:sz w:val="24"/>
          <w:szCs w:val="24"/>
          <w:lang w:val="sr-Cyrl-RS"/>
        </w:rPr>
        <w:t>Учешће на састанку са Привредном комором Србије у вези представљања иницијативе за измену Закона о становању и одржавању зграда;</w:t>
      </w:r>
    </w:p>
    <w:p w14:paraId="727589B5" w14:textId="77777777" w:rsidR="001D0CFB" w:rsidRPr="00BF06F0" w:rsidRDefault="001D0CFB" w:rsidP="006F1B60">
      <w:pPr>
        <w:numPr>
          <w:ilvl w:val="0"/>
          <w:numId w:val="65"/>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Обављене консултације са Привредном комором Србије ради формулисања иницијативе за измене и допуне Правилника о програму испита и начину полагања испита, условима за стицање и одузимање лиценце за професионалног управника и садржини регистра професионалних управника;</w:t>
      </w:r>
    </w:p>
    <w:p w14:paraId="1C429941" w14:textId="609FA996" w:rsidR="00C40866" w:rsidRPr="00BF06F0" w:rsidRDefault="001D0CFB" w:rsidP="0090123B">
      <w:pPr>
        <w:numPr>
          <w:ilvl w:val="0"/>
          <w:numId w:val="65"/>
        </w:numPr>
        <w:shd w:val="clear" w:color="auto" w:fill="FFFFFF" w:themeFill="background1"/>
        <w:tabs>
          <w:tab w:val="left" w:pos="450"/>
        </w:tabs>
        <w:spacing w:after="0" w:line="240" w:lineRule="auto"/>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ru-RU"/>
        </w:rPr>
        <w:t>Дато око 780 писних мишљења на захтеве физичких и правних лица (120 мишљења поштом и око 650 мишљења путем мејла), као и више од 800 одговора телефонским путем о примени Закона о становању и одржавању зграда, као и других прописа из области становања.</w:t>
      </w:r>
    </w:p>
    <w:p w14:paraId="59933E75" w14:textId="2834E989" w:rsidR="00C40866" w:rsidRPr="00BF06F0" w:rsidRDefault="00C40866" w:rsidP="0090123B">
      <w:pPr>
        <w:shd w:val="clear" w:color="auto" w:fill="FFFFFF" w:themeFill="background1"/>
        <w:tabs>
          <w:tab w:val="left" w:pos="450"/>
        </w:tabs>
        <w:spacing w:after="0" w:line="240" w:lineRule="auto"/>
        <w:ind w:left="360"/>
        <w:contextualSpacing/>
        <w:jc w:val="both"/>
        <w:rPr>
          <w:rFonts w:ascii="Times New Roman" w:eastAsia="Times New Roman" w:hAnsi="Times New Roman" w:cs="Times New Roman"/>
          <w:sz w:val="24"/>
          <w:szCs w:val="24"/>
          <w:lang w:val="sr-Cyrl-CS"/>
        </w:rPr>
      </w:pPr>
    </w:p>
    <w:p w14:paraId="2DA4CA82" w14:textId="77777777" w:rsidR="00247364" w:rsidRPr="00BF06F0" w:rsidRDefault="00247364" w:rsidP="00247364">
      <w:pPr>
        <w:tabs>
          <w:tab w:val="left" w:pos="450"/>
        </w:tabs>
        <w:spacing w:after="0" w:line="240" w:lineRule="auto"/>
        <w:contextualSpacing/>
        <w:jc w:val="center"/>
        <w:rPr>
          <w:rFonts w:ascii="Times New Roman" w:eastAsia="Times New Roman" w:hAnsi="Times New Roman" w:cs="Times New Roman"/>
          <w:b/>
          <w:sz w:val="24"/>
          <w:szCs w:val="24"/>
          <w:lang w:val="sr-Cyrl-CS"/>
        </w:rPr>
      </w:pPr>
      <w:r w:rsidRPr="00BF06F0">
        <w:rPr>
          <w:rFonts w:ascii="Times New Roman" w:eastAsia="Times New Roman" w:hAnsi="Times New Roman" w:cs="Times New Roman"/>
          <w:b/>
          <w:sz w:val="24"/>
          <w:szCs w:val="24"/>
          <w:lang w:val="ru-RU"/>
        </w:rPr>
        <w:t>СТАМБЕНА ПОЛИТИКА</w:t>
      </w:r>
      <w:r w:rsidRPr="00BF06F0">
        <w:rPr>
          <w:rFonts w:ascii="Times New Roman" w:eastAsia="Times New Roman" w:hAnsi="Times New Roman" w:cs="Times New Roman"/>
          <w:b/>
          <w:sz w:val="24"/>
          <w:szCs w:val="24"/>
          <w:lang w:val="sr-Latn-RS"/>
        </w:rPr>
        <w:t xml:space="preserve"> </w:t>
      </w:r>
      <w:r w:rsidRPr="00BF06F0">
        <w:rPr>
          <w:rFonts w:ascii="Times New Roman" w:eastAsia="Times New Roman" w:hAnsi="Times New Roman" w:cs="Times New Roman"/>
          <w:b/>
          <w:sz w:val="24"/>
          <w:szCs w:val="24"/>
          <w:lang w:val="sr-Cyrl-CS"/>
        </w:rPr>
        <w:t xml:space="preserve">за период </w:t>
      </w:r>
      <w:r w:rsidRPr="00BF06F0">
        <w:rPr>
          <w:rFonts w:ascii="Times New Roman" w:eastAsia="Times New Roman" w:hAnsi="Times New Roman" w:cs="Times New Roman"/>
          <w:b/>
          <w:bCs/>
          <w:sz w:val="24"/>
          <w:szCs w:val="24"/>
          <w:lang w:val="sr-Cyrl-RS"/>
        </w:rPr>
        <w:t>јануар-август 2</w:t>
      </w:r>
      <w:r w:rsidRPr="00BF06F0">
        <w:rPr>
          <w:rFonts w:ascii="Times New Roman" w:eastAsia="Times New Roman" w:hAnsi="Times New Roman" w:cs="Times New Roman"/>
          <w:b/>
          <w:bCs/>
          <w:sz w:val="24"/>
          <w:szCs w:val="24"/>
          <w:lang w:val="sr-Latn-RS"/>
        </w:rPr>
        <w:t>0</w:t>
      </w:r>
      <w:r w:rsidRPr="00BF06F0">
        <w:rPr>
          <w:rFonts w:ascii="Times New Roman" w:eastAsia="Times New Roman" w:hAnsi="Times New Roman" w:cs="Times New Roman"/>
          <w:b/>
          <w:bCs/>
          <w:sz w:val="24"/>
          <w:szCs w:val="24"/>
          <w:lang w:val="sr-Cyrl-CS"/>
        </w:rPr>
        <w:t>20</w:t>
      </w:r>
      <w:r w:rsidRPr="00BF06F0">
        <w:rPr>
          <w:rFonts w:ascii="Times New Roman" w:eastAsia="Calibri" w:hAnsi="Times New Roman" w:cs="Times New Roman"/>
          <w:sz w:val="24"/>
          <w:szCs w:val="24"/>
          <w:lang w:val="sr-Cyrl-CS"/>
        </w:rPr>
        <w:t>.</w:t>
      </w:r>
    </w:p>
    <w:p w14:paraId="25F9B0B3" w14:textId="77777777" w:rsidR="00247364" w:rsidRPr="00BF06F0" w:rsidRDefault="00247364" w:rsidP="00247364">
      <w:pPr>
        <w:tabs>
          <w:tab w:val="left" w:pos="360"/>
        </w:tabs>
        <w:spacing w:after="0" w:line="240" w:lineRule="auto"/>
        <w:ind w:right="-1"/>
        <w:contextualSpacing/>
        <w:jc w:val="both"/>
        <w:rPr>
          <w:rFonts w:ascii="Times New Roman" w:eastAsia="Times New Roman" w:hAnsi="Times New Roman" w:cs="Times New Roman"/>
          <w:sz w:val="24"/>
          <w:szCs w:val="24"/>
          <w:lang w:val="sr-Cyrl-CS"/>
        </w:rPr>
      </w:pPr>
    </w:p>
    <w:p w14:paraId="76FC83D6" w14:textId="77777777" w:rsidR="00247364" w:rsidRPr="00BF06F0" w:rsidRDefault="00247364" w:rsidP="00247364">
      <w:pPr>
        <w:tabs>
          <w:tab w:val="left" w:pos="450"/>
        </w:tabs>
        <w:spacing w:after="0" w:line="240" w:lineRule="auto"/>
        <w:contextualSpacing/>
        <w:jc w:val="both"/>
        <w:rPr>
          <w:rFonts w:ascii="Times New Roman" w:eastAsia="Times New Roman" w:hAnsi="Times New Roman" w:cs="Times New Roman"/>
          <w:b/>
          <w:sz w:val="24"/>
          <w:szCs w:val="24"/>
          <w:lang w:val="ru-RU"/>
        </w:rPr>
      </w:pPr>
      <w:r w:rsidRPr="00BF06F0">
        <w:rPr>
          <w:rFonts w:ascii="Times New Roman" w:eastAsia="Times New Roman" w:hAnsi="Times New Roman" w:cs="Times New Roman"/>
          <w:b/>
          <w:sz w:val="24"/>
          <w:szCs w:val="24"/>
          <w:lang w:val="ru-RU"/>
        </w:rPr>
        <w:t xml:space="preserve">А) Законодавне и нормативне активности </w:t>
      </w:r>
    </w:p>
    <w:p w14:paraId="505AAD84" w14:textId="3BF6600B" w:rsidR="00247364" w:rsidRPr="00BF06F0" w:rsidRDefault="00247364" w:rsidP="00247364">
      <w:pPr>
        <w:pStyle w:val="ListParagraph"/>
        <w:numPr>
          <w:ilvl w:val="0"/>
          <w:numId w:val="103"/>
        </w:numPr>
        <w:shd w:val="clear" w:color="auto" w:fill="FFFFFF" w:themeFill="background1"/>
        <w:tabs>
          <w:tab w:val="left" w:pos="450"/>
        </w:tabs>
        <w:spacing w:after="0" w:line="240" w:lineRule="auto"/>
        <w:jc w:val="both"/>
        <w:rPr>
          <w:rFonts w:ascii="Times New Roman" w:eastAsia="Times New Roman" w:hAnsi="Times New Roman"/>
          <w:sz w:val="24"/>
          <w:szCs w:val="24"/>
          <w:lang w:val="sr-Cyrl-CS"/>
        </w:rPr>
      </w:pPr>
      <w:r w:rsidRPr="00BF06F0">
        <w:rPr>
          <w:rFonts w:ascii="Times New Roman" w:eastAsia="Times New Roman" w:hAnsi="Times New Roman"/>
          <w:sz w:val="24"/>
          <w:szCs w:val="24"/>
          <w:lang w:val="sr-Cyrl-CS"/>
        </w:rPr>
        <w:t xml:space="preserve"> Припремљен је Нацрт закона о изменама и допунама Закона о становању и одржавању зграда у вези са начином коришћења станова на којима је остварено право закупа на одређено време по претходним прописима;</w:t>
      </w:r>
    </w:p>
    <w:p w14:paraId="41BF75B2" w14:textId="77777777" w:rsidR="00247364" w:rsidRPr="00BF06F0" w:rsidRDefault="00247364" w:rsidP="00247364">
      <w:pPr>
        <w:pStyle w:val="ListParagraph"/>
        <w:numPr>
          <w:ilvl w:val="0"/>
          <w:numId w:val="103"/>
        </w:numPr>
        <w:shd w:val="clear" w:color="auto" w:fill="FFFFFF" w:themeFill="background1"/>
        <w:tabs>
          <w:tab w:val="left" w:pos="450"/>
        </w:tabs>
        <w:spacing w:after="0" w:line="240" w:lineRule="auto"/>
        <w:jc w:val="both"/>
        <w:rPr>
          <w:rFonts w:ascii="Times New Roman" w:eastAsia="Times New Roman" w:hAnsi="Times New Roman"/>
          <w:sz w:val="24"/>
          <w:szCs w:val="24"/>
          <w:lang w:val="sr-Cyrl-CS"/>
        </w:rPr>
      </w:pPr>
      <w:r w:rsidRPr="00BF06F0">
        <w:rPr>
          <w:rFonts w:ascii="Times New Roman" w:eastAsia="Times New Roman" w:hAnsi="Times New Roman"/>
          <w:sz w:val="24"/>
          <w:szCs w:val="24"/>
          <w:lang w:val="sr-Cyrl-CS"/>
        </w:rPr>
        <w:t>Припремљен је Нацрт националне стамбене стратегије и постављен је на сајт Министарства;</w:t>
      </w:r>
    </w:p>
    <w:p w14:paraId="69131836" w14:textId="77777777" w:rsidR="00247364" w:rsidRPr="00BF06F0" w:rsidRDefault="00247364" w:rsidP="00247364">
      <w:pPr>
        <w:pStyle w:val="ListParagraph"/>
        <w:numPr>
          <w:ilvl w:val="0"/>
          <w:numId w:val="103"/>
        </w:numPr>
        <w:shd w:val="clear" w:color="auto" w:fill="FFFFFF" w:themeFill="background1"/>
        <w:tabs>
          <w:tab w:val="left" w:pos="450"/>
        </w:tabs>
        <w:spacing w:after="0" w:line="240" w:lineRule="auto"/>
        <w:jc w:val="both"/>
        <w:rPr>
          <w:rFonts w:ascii="Times New Roman" w:eastAsia="Times New Roman" w:hAnsi="Times New Roman"/>
          <w:sz w:val="24"/>
          <w:szCs w:val="24"/>
          <w:lang w:val="sr-Cyrl-CS"/>
        </w:rPr>
      </w:pPr>
      <w:r w:rsidRPr="00BF06F0">
        <w:rPr>
          <w:rFonts w:ascii="Times New Roman" w:eastAsia="Times New Roman" w:hAnsi="Times New Roman"/>
          <w:sz w:val="24"/>
          <w:szCs w:val="24"/>
          <w:lang w:val="sr-Cyrl-CS"/>
        </w:rPr>
        <w:t>Утврђен коефицијент за израчунавање висине месечне закупнине за коришћење стана у својини грађана, задужбина и фондација за обрачунске периоде: март – јуни и јули – децембар 2020;</w:t>
      </w:r>
    </w:p>
    <w:p w14:paraId="1C94B4B3" w14:textId="77777777" w:rsidR="00247364" w:rsidRPr="00BF06F0" w:rsidRDefault="00247364" w:rsidP="00247364">
      <w:pPr>
        <w:tabs>
          <w:tab w:val="left" w:pos="0"/>
          <w:tab w:val="left" w:pos="709"/>
          <w:tab w:val="left" w:pos="851"/>
        </w:tabs>
        <w:spacing w:after="0" w:line="240" w:lineRule="auto"/>
        <w:ind w:right="57"/>
        <w:contextualSpacing/>
        <w:jc w:val="both"/>
        <w:rPr>
          <w:rFonts w:ascii="Times New Roman" w:hAnsi="Times New Roman" w:cs="Times New Roman"/>
          <w:sz w:val="24"/>
          <w:szCs w:val="24"/>
          <w:lang w:val="sr-Cyrl-CS"/>
        </w:rPr>
      </w:pPr>
    </w:p>
    <w:p w14:paraId="0FE4EBC8" w14:textId="77777777" w:rsidR="00247364" w:rsidRPr="00BF06F0" w:rsidRDefault="00247364" w:rsidP="00247364">
      <w:pPr>
        <w:tabs>
          <w:tab w:val="left" w:pos="0"/>
          <w:tab w:val="left" w:pos="709"/>
          <w:tab w:val="left" w:pos="851"/>
        </w:tabs>
        <w:spacing w:after="0" w:line="240" w:lineRule="auto"/>
        <w:ind w:right="57"/>
        <w:contextualSpacing/>
        <w:jc w:val="both"/>
        <w:rPr>
          <w:rFonts w:ascii="Times New Roman" w:hAnsi="Times New Roman" w:cs="Times New Roman"/>
          <w:sz w:val="24"/>
          <w:szCs w:val="24"/>
          <w:lang w:val="sr-Cyrl-CS"/>
        </w:rPr>
      </w:pPr>
      <w:r w:rsidRPr="00BF06F0">
        <w:rPr>
          <w:rFonts w:ascii="Times New Roman" w:eastAsia="Times New Roman" w:hAnsi="Times New Roman" w:cs="Times New Roman"/>
          <w:b/>
          <w:sz w:val="24"/>
          <w:szCs w:val="24"/>
          <w:lang w:val="ru-RU"/>
        </w:rPr>
        <w:t>Б) Међународна сарадња</w:t>
      </w:r>
    </w:p>
    <w:p w14:paraId="5C360656" w14:textId="77777777" w:rsidR="00247364" w:rsidRPr="00BF06F0" w:rsidRDefault="00247364" w:rsidP="00247364">
      <w:pPr>
        <w:pStyle w:val="ListParagraph"/>
        <w:numPr>
          <w:ilvl w:val="0"/>
          <w:numId w:val="103"/>
        </w:numPr>
        <w:shd w:val="clear" w:color="auto" w:fill="FFFFFF" w:themeFill="background1"/>
        <w:tabs>
          <w:tab w:val="left" w:pos="450"/>
        </w:tabs>
        <w:spacing w:after="0" w:line="240" w:lineRule="auto"/>
        <w:jc w:val="both"/>
        <w:rPr>
          <w:rFonts w:ascii="Times New Roman" w:eastAsia="Times New Roman" w:hAnsi="Times New Roman"/>
          <w:sz w:val="24"/>
          <w:szCs w:val="24"/>
          <w:lang w:val="sr-Cyrl-CS"/>
        </w:rPr>
      </w:pPr>
      <w:r w:rsidRPr="00BF06F0">
        <w:rPr>
          <w:rFonts w:ascii="Times New Roman" w:eastAsia="Times New Roman" w:hAnsi="Times New Roman"/>
          <w:sz w:val="24"/>
          <w:szCs w:val="24"/>
          <w:lang w:val="sr-Cyrl-CS"/>
        </w:rPr>
        <w:t>Дате су примедбе на Други нацрт оперативних закључака о социјалном укључивању Рома за период од 2019-2021;</w:t>
      </w:r>
    </w:p>
    <w:p w14:paraId="1F9DF14D" w14:textId="77777777" w:rsidR="00247364" w:rsidRPr="00BF06F0" w:rsidRDefault="00247364" w:rsidP="00247364">
      <w:pPr>
        <w:pStyle w:val="ListParagraph"/>
        <w:numPr>
          <w:ilvl w:val="0"/>
          <w:numId w:val="103"/>
        </w:numPr>
        <w:shd w:val="clear" w:color="auto" w:fill="FFFFFF" w:themeFill="background1"/>
        <w:tabs>
          <w:tab w:val="left" w:pos="450"/>
        </w:tabs>
        <w:spacing w:after="0" w:line="240" w:lineRule="auto"/>
        <w:jc w:val="both"/>
        <w:rPr>
          <w:rFonts w:ascii="Times New Roman" w:eastAsia="Times New Roman" w:hAnsi="Times New Roman"/>
          <w:sz w:val="24"/>
          <w:szCs w:val="24"/>
          <w:lang w:val="sr-Cyrl-CS"/>
        </w:rPr>
      </w:pPr>
      <w:r w:rsidRPr="00BF06F0">
        <w:rPr>
          <w:rFonts w:ascii="Times New Roman" w:eastAsia="Times New Roman" w:hAnsi="Times New Roman"/>
          <w:sz w:val="24"/>
          <w:szCs w:val="24"/>
          <w:lang w:val="sr-Cyrl-CS"/>
        </w:rPr>
        <w:t>Дате су примедбе на документ Анализа главних политика усмерених на интеграцију Рома на Западном Балкану и Турској, коју је припремио Савет за регионалну сарадњу;</w:t>
      </w:r>
    </w:p>
    <w:p w14:paraId="093EEB92" w14:textId="77777777" w:rsidR="00247364" w:rsidRPr="00BF06F0" w:rsidRDefault="00247364" w:rsidP="00247364">
      <w:pPr>
        <w:pStyle w:val="ListParagraph"/>
        <w:numPr>
          <w:ilvl w:val="0"/>
          <w:numId w:val="103"/>
        </w:numPr>
        <w:shd w:val="clear" w:color="auto" w:fill="FFFFFF" w:themeFill="background1"/>
        <w:tabs>
          <w:tab w:val="left" w:pos="450"/>
        </w:tabs>
        <w:spacing w:after="0" w:line="240" w:lineRule="auto"/>
        <w:jc w:val="both"/>
        <w:rPr>
          <w:rFonts w:ascii="Times New Roman" w:eastAsia="Times New Roman" w:hAnsi="Times New Roman"/>
          <w:sz w:val="24"/>
          <w:szCs w:val="24"/>
          <w:lang w:val="sr-Cyrl-CS"/>
        </w:rPr>
      </w:pPr>
      <w:r w:rsidRPr="00BF06F0">
        <w:rPr>
          <w:rFonts w:ascii="Times New Roman" w:eastAsia="Times New Roman" w:hAnsi="Times New Roman"/>
          <w:sz w:val="24"/>
          <w:szCs w:val="24"/>
          <w:lang w:val="sr-Cyrl-CS"/>
        </w:rPr>
        <w:t>Учешће у изради извештаја о спровођењу Акционог плана за Поглавље 23;</w:t>
      </w:r>
    </w:p>
    <w:p w14:paraId="4DDFF649" w14:textId="77777777" w:rsidR="00247364" w:rsidRPr="00BF06F0" w:rsidRDefault="00247364" w:rsidP="00247364">
      <w:pPr>
        <w:pStyle w:val="ListParagraph"/>
        <w:numPr>
          <w:ilvl w:val="0"/>
          <w:numId w:val="103"/>
        </w:numPr>
        <w:shd w:val="clear" w:color="auto" w:fill="FFFFFF" w:themeFill="background1"/>
        <w:tabs>
          <w:tab w:val="left" w:pos="450"/>
        </w:tabs>
        <w:spacing w:after="0" w:line="240" w:lineRule="auto"/>
        <w:jc w:val="both"/>
        <w:rPr>
          <w:rFonts w:ascii="Times New Roman" w:eastAsia="Times New Roman" w:hAnsi="Times New Roman"/>
          <w:sz w:val="24"/>
          <w:szCs w:val="24"/>
          <w:lang w:val="sr-Cyrl-CS"/>
        </w:rPr>
      </w:pPr>
      <w:r w:rsidRPr="00BF06F0">
        <w:rPr>
          <w:rFonts w:ascii="Times New Roman" w:eastAsia="Times New Roman" w:hAnsi="Times New Roman"/>
          <w:sz w:val="24"/>
          <w:szCs w:val="24"/>
          <w:lang w:val="sr-Cyrl-CS"/>
        </w:rPr>
        <w:t>Учешће у изради презентације за Под-регионалну радионицу о планирању земљишта за индустријску безбедност у Југоисточној Европи, коју организује УНЕЦЕ – Комитет за животну средину и Комитет за становање и управљање земљиштем;</w:t>
      </w:r>
    </w:p>
    <w:p w14:paraId="23F83BD8" w14:textId="77777777" w:rsidR="00247364" w:rsidRPr="00BF06F0" w:rsidRDefault="00247364" w:rsidP="00247364">
      <w:pPr>
        <w:pStyle w:val="ListParagraph"/>
        <w:tabs>
          <w:tab w:val="left" w:pos="0"/>
          <w:tab w:val="left" w:pos="709"/>
          <w:tab w:val="left" w:pos="851"/>
        </w:tabs>
        <w:spacing w:after="0" w:line="240" w:lineRule="auto"/>
        <w:ind w:right="57"/>
        <w:jc w:val="both"/>
        <w:rPr>
          <w:rFonts w:ascii="Times New Roman" w:hAnsi="Times New Roman"/>
          <w:sz w:val="24"/>
          <w:szCs w:val="24"/>
          <w:lang w:val="sr-Cyrl-CS"/>
        </w:rPr>
      </w:pPr>
    </w:p>
    <w:p w14:paraId="051C8179" w14:textId="77777777" w:rsidR="00247364" w:rsidRPr="00BF06F0" w:rsidRDefault="00247364" w:rsidP="00247364">
      <w:pPr>
        <w:tabs>
          <w:tab w:val="left" w:pos="450"/>
        </w:tabs>
        <w:spacing w:after="0" w:line="240" w:lineRule="auto"/>
        <w:contextualSpacing/>
        <w:jc w:val="both"/>
        <w:rPr>
          <w:rFonts w:ascii="Times New Roman" w:eastAsia="Times New Roman" w:hAnsi="Times New Roman" w:cs="Times New Roman"/>
          <w:b/>
          <w:sz w:val="24"/>
          <w:szCs w:val="24"/>
          <w:lang w:val="ru-RU"/>
        </w:rPr>
      </w:pPr>
      <w:r w:rsidRPr="00BF06F0">
        <w:rPr>
          <w:rFonts w:ascii="Times New Roman" w:eastAsia="Times New Roman" w:hAnsi="Times New Roman" w:cs="Times New Roman"/>
          <w:b/>
          <w:sz w:val="24"/>
          <w:szCs w:val="24"/>
          <w:lang w:val="ru-RU"/>
        </w:rPr>
        <w:lastRenderedPageBreak/>
        <w:t>В) Остале активности</w:t>
      </w:r>
    </w:p>
    <w:p w14:paraId="319FB4AF" w14:textId="77777777" w:rsidR="00247364" w:rsidRPr="00BF06F0" w:rsidRDefault="00247364" w:rsidP="00247364">
      <w:pPr>
        <w:pStyle w:val="ListParagraph"/>
        <w:numPr>
          <w:ilvl w:val="0"/>
          <w:numId w:val="103"/>
        </w:numPr>
        <w:shd w:val="clear" w:color="auto" w:fill="FFFFFF" w:themeFill="background1"/>
        <w:tabs>
          <w:tab w:val="left" w:pos="450"/>
        </w:tabs>
        <w:spacing w:after="0" w:line="240" w:lineRule="auto"/>
        <w:jc w:val="both"/>
        <w:rPr>
          <w:rFonts w:ascii="Times New Roman" w:eastAsia="Times New Roman" w:hAnsi="Times New Roman"/>
          <w:sz w:val="24"/>
          <w:szCs w:val="24"/>
          <w:lang w:val="sr-Cyrl-CS"/>
        </w:rPr>
      </w:pPr>
      <w:r w:rsidRPr="00BF06F0">
        <w:rPr>
          <w:rFonts w:ascii="Times New Roman" w:hAnsi="Times New Roman"/>
          <w:sz w:val="24"/>
          <w:szCs w:val="24"/>
          <w:lang w:val="sr-Cyrl-RS"/>
        </w:rPr>
        <w:t xml:space="preserve">Прикупљање </w:t>
      </w:r>
      <w:r w:rsidRPr="00BF06F0">
        <w:rPr>
          <w:rFonts w:ascii="Times New Roman" w:hAnsi="Times New Roman"/>
          <w:sz w:val="24"/>
          <w:szCs w:val="24"/>
          <w:lang w:val="sr-Cyrl-CS"/>
        </w:rPr>
        <w:t>података и анализа извештаја о стамбеним потребама и условима становања у локалним самоуправама у Републици Србији, у складу са Законом о становању и одржавању зграда;</w:t>
      </w:r>
    </w:p>
    <w:p w14:paraId="56E35A1D" w14:textId="77777777" w:rsidR="00247364" w:rsidRPr="00BF06F0" w:rsidRDefault="00247364" w:rsidP="00247364">
      <w:pPr>
        <w:pStyle w:val="ListParagraph"/>
        <w:numPr>
          <w:ilvl w:val="0"/>
          <w:numId w:val="103"/>
        </w:numPr>
        <w:shd w:val="clear" w:color="auto" w:fill="FFFFFF" w:themeFill="background1"/>
        <w:tabs>
          <w:tab w:val="left" w:pos="450"/>
        </w:tabs>
        <w:spacing w:after="0" w:line="240" w:lineRule="auto"/>
        <w:jc w:val="both"/>
        <w:rPr>
          <w:rFonts w:ascii="Times New Roman" w:eastAsia="Times New Roman" w:hAnsi="Times New Roman"/>
          <w:sz w:val="24"/>
          <w:szCs w:val="24"/>
          <w:lang w:val="sr-Cyrl-CS"/>
        </w:rPr>
      </w:pPr>
      <w:r w:rsidRPr="00BF06F0">
        <w:rPr>
          <w:rFonts w:ascii="Times New Roman" w:eastAsia="Times New Roman" w:hAnsi="Times New Roman"/>
          <w:sz w:val="24"/>
          <w:szCs w:val="24"/>
          <w:lang w:val="sr-Cyrl-CS"/>
        </w:rPr>
        <w:t xml:space="preserve">Учешће у спровођења пројекта „Побољшање социоекономских услова живота ромске популације“ (ИПА14), </w:t>
      </w:r>
      <w:r w:rsidRPr="00BF06F0">
        <w:rPr>
          <w:rFonts w:ascii="Times New Roman" w:eastAsia="Times New Roman" w:hAnsi="Times New Roman"/>
          <w:sz w:val="24"/>
          <w:szCs w:val="24"/>
          <w:lang w:val="sr-Cyrl-RS"/>
        </w:rPr>
        <w:t xml:space="preserve">кроз сарадњу са представником КПМГ који је надлежан за активности </w:t>
      </w:r>
      <w:r w:rsidRPr="00BF06F0">
        <w:rPr>
          <w:rFonts w:ascii="Times New Roman" w:eastAsia="Times New Roman" w:hAnsi="Times New Roman"/>
          <w:sz w:val="24"/>
          <w:szCs w:val="24"/>
          <w:lang w:val="sr-Cyrl-CS"/>
        </w:rPr>
        <w:t>унапређења ГИС базе подстандардних ромских насеља;</w:t>
      </w:r>
    </w:p>
    <w:p w14:paraId="6B0501BE" w14:textId="77777777" w:rsidR="00247364" w:rsidRPr="00BF06F0" w:rsidRDefault="00247364" w:rsidP="00247364">
      <w:pPr>
        <w:pStyle w:val="ListParagraph"/>
        <w:numPr>
          <w:ilvl w:val="0"/>
          <w:numId w:val="103"/>
        </w:numPr>
        <w:shd w:val="clear" w:color="auto" w:fill="FFFFFF" w:themeFill="background1"/>
        <w:tabs>
          <w:tab w:val="left" w:pos="450"/>
        </w:tabs>
        <w:spacing w:after="0" w:line="240" w:lineRule="auto"/>
        <w:jc w:val="both"/>
        <w:rPr>
          <w:rFonts w:ascii="Times New Roman" w:eastAsia="Times New Roman" w:hAnsi="Times New Roman"/>
          <w:sz w:val="24"/>
          <w:szCs w:val="24"/>
          <w:lang w:val="sr-Cyrl-CS"/>
        </w:rPr>
      </w:pPr>
      <w:r w:rsidRPr="00BF06F0">
        <w:rPr>
          <w:rFonts w:ascii="Times New Roman" w:eastAsia="Times New Roman" w:hAnsi="Times New Roman"/>
          <w:sz w:val="24"/>
          <w:szCs w:val="24"/>
          <w:lang w:val="sr-Cyrl-CS"/>
        </w:rPr>
        <w:t>Праћење спровођења пројеката који се финансирају средствима ИПА14 и ИПА16;</w:t>
      </w:r>
    </w:p>
    <w:p w14:paraId="3A20D5DA" w14:textId="77777777" w:rsidR="00247364" w:rsidRPr="00BF06F0" w:rsidRDefault="00247364" w:rsidP="00247364">
      <w:pPr>
        <w:pStyle w:val="ListParagraph"/>
        <w:numPr>
          <w:ilvl w:val="0"/>
          <w:numId w:val="103"/>
        </w:numPr>
        <w:shd w:val="clear" w:color="auto" w:fill="FFFFFF" w:themeFill="background1"/>
        <w:tabs>
          <w:tab w:val="left" w:pos="450"/>
        </w:tabs>
        <w:spacing w:after="0" w:line="240" w:lineRule="auto"/>
        <w:jc w:val="both"/>
        <w:rPr>
          <w:rFonts w:ascii="Times New Roman" w:eastAsia="Times New Roman" w:hAnsi="Times New Roman"/>
          <w:sz w:val="24"/>
          <w:szCs w:val="24"/>
          <w:lang w:val="sr-Cyrl-CS"/>
        </w:rPr>
      </w:pPr>
      <w:r w:rsidRPr="00BF06F0">
        <w:rPr>
          <w:rFonts w:ascii="Times New Roman" w:eastAsia="Times New Roman" w:hAnsi="Times New Roman"/>
          <w:sz w:val="24"/>
          <w:szCs w:val="24"/>
          <w:lang w:val="sr-Cyrl-CS"/>
        </w:rPr>
        <w:t>Дате су примедбе на Нацрт акционог плана за спровођење стратегије за социјално укључивање Рома;</w:t>
      </w:r>
    </w:p>
    <w:p w14:paraId="18B8E18B" w14:textId="77777777" w:rsidR="00247364" w:rsidRPr="00BF06F0" w:rsidRDefault="00247364" w:rsidP="00247364">
      <w:pPr>
        <w:pStyle w:val="ListParagraph"/>
        <w:numPr>
          <w:ilvl w:val="0"/>
          <w:numId w:val="103"/>
        </w:numPr>
        <w:shd w:val="clear" w:color="auto" w:fill="FFFFFF" w:themeFill="background1"/>
        <w:tabs>
          <w:tab w:val="left" w:pos="450"/>
        </w:tabs>
        <w:spacing w:after="0" w:line="240" w:lineRule="auto"/>
        <w:jc w:val="both"/>
        <w:rPr>
          <w:rFonts w:ascii="Times New Roman" w:eastAsia="Times New Roman" w:hAnsi="Times New Roman"/>
          <w:sz w:val="24"/>
          <w:szCs w:val="24"/>
          <w:lang w:val="sr-Cyrl-CS"/>
        </w:rPr>
      </w:pPr>
      <w:r w:rsidRPr="00BF06F0">
        <w:rPr>
          <w:rFonts w:ascii="Times New Roman" w:eastAsia="Times New Roman" w:hAnsi="Times New Roman"/>
          <w:sz w:val="24"/>
          <w:szCs w:val="24"/>
          <w:lang w:val="sr-Cyrl-CS"/>
        </w:rPr>
        <w:t>Урађен извод из ГИС базе података о на захтев Дирекције за грађевинско земљиште и изградњу Београда, а за потребе реализације пројекат изградње канализационе инфраструктуре у општини Палилула на левој страни Дунава, који се спроводи кредитним средствима ЕИБ;</w:t>
      </w:r>
    </w:p>
    <w:p w14:paraId="07B140B4" w14:textId="77777777" w:rsidR="00247364" w:rsidRPr="00BF06F0" w:rsidRDefault="00247364" w:rsidP="00247364">
      <w:pPr>
        <w:pStyle w:val="ListParagraph"/>
        <w:numPr>
          <w:ilvl w:val="0"/>
          <w:numId w:val="103"/>
        </w:numPr>
        <w:shd w:val="clear" w:color="auto" w:fill="FFFFFF" w:themeFill="background1"/>
        <w:tabs>
          <w:tab w:val="left" w:pos="450"/>
        </w:tabs>
        <w:spacing w:after="0" w:line="240" w:lineRule="auto"/>
        <w:jc w:val="both"/>
        <w:rPr>
          <w:rFonts w:ascii="Times New Roman" w:eastAsia="Times New Roman" w:hAnsi="Times New Roman"/>
          <w:sz w:val="24"/>
          <w:szCs w:val="24"/>
          <w:lang w:val="sr-Cyrl-CS"/>
        </w:rPr>
      </w:pPr>
      <w:r w:rsidRPr="00BF06F0">
        <w:rPr>
          <w:rFonts w:ascii="Times New Roman" w:hAnsi="Times New Roman"/>
          <w:sz w:val="24"/>
          <w:szCs w:val="24"/>
          <w:lang w:val="sr-Cyrl-CS"/>
        </w:rPr>
        <w:t>Учешће у прикупљању података о најугроженијим ромским насељима за потребе реализације донаторских пројеката, у сарадњи са Тимом за социјално укључивање и смањење сиромаштва и УН тимом за људска права;</w:t>
      </w:r>
    </w:p>
    <w:p w14:paraId="360BFD80" w14:textId="77777777" w:rsidR="00247364" w:rsidRPr="00BF06F0" w:rsidRDefault="00247364" w:rsidP="00247364">
      <w:pPr>
        <w:pStyle w:val="ListParagraph"/>
        <w:numPr>
          <w:ilvl w:val="0"/>
          <w:numId w:val="103"/>
        </w:numPr>
        <w:shd w:val="clear" w:color="auto" w:fill="FFFFFF" w:themeFill="background1"/>
        <w:tabs>
          <w:tab w:val="left" w:pos="450"/>
        </w:tabs>
        <w:spacing w:after="0" w:line="240" w:lineRule="auto"/>
        <w:jc w:val="both"/>
        <w:rPr>
          <w:rFonts w:ascii="Times New Roman" w:eastAsia="Times New Roman" w:hAnsi="Times New Roman"/>
          <w:sz w:val="24"/>
          <w:szCs w:val="24"/>
          <w:lang w:val="sr-Cyrl-CS"/>
        </w:rPr>
      </w:pPr>
      <w:r w:rsidRPr="00BF06F0">
        <w:rPr>
          <w:rFonts w:ascii="Times New Roman" w:eastAsia="Times New Roman" w:hAnsi="Times New Roman"/>
          <w:sz w:val="24"/>
          <w:szCs w:val="24"/>
          <w:lang w:val="sr-Cyrl-CS"/>
        </w:rPr>
        <w:t>Сарадња са јединицама локалне самоуправе у циљу пружања подршке регистраторима стамбених заједница за спровођење Закона о становању и одржавању зграда;</w:t>
      </w:r>
    </w:p>
    <w:p w14:paraId="0508F59D" w14:textId="77777777" w:rsidR="00247364" w:rsidRPr="00BF06F0" w:rsidRDefault="00247364" w:rsidP="00247364">
      <w:pPr>
        <w:pStyle w:val="ListParagraph"/>
        <w:numPr>
          <w:ilvl w:val="0"/>
          <w:numId w:val="103"/>
        </w:numPr>
        <w:shd w:val="clear" w:color="auto" w:fill="FFFFFF" w:themeFill="background1"/>
        <w:tabs>
          <w:tab w:val="left" w:pos="450"/>
        </w:tabs>
        <w:spacing w:after="0" w:line="240" w:lineRule="auto"/>
        <w:jc w:val="both"/>
        <w:rPr>
          <w:rFonts w:ascii="Times New Roman" w:eastAsia="Times New Roman" w:hAnsi="Times New Roman"/>
          <w:sz w:val="24"/>
          <w:szCs w:val="24"/>
          <w:lang w:val="sr-Cyrl-CS"/>
        </w:rPr>
      </w:pPr>
      <w:r w:rsidRPr="00BF06F0">
        <w:rPr>
          <w:rFonts w:ascii="Times New Roman" w:eastAsia="Times New Roman" w:hAnsi="Times New Roman"/>
          <w:sz w:val="24"/>
          <w:szCs w:val="24"/>
          <w:lang w:val="sr-Cyrl-CS"/>
        </w:rPr>
        <w:t>Сарадња са професионалним управницима у циљу превазилажења проблема у поступку успостављања принудне управе у стамбеним заједницама;</w:t>
      </w:r>
    </w:p>
    <w:p w14:paraId="43C340E8" w14:textId="591F27DE" w:rsidR="00247364" w:rsidRPr="00BF06F0" w:rsidRDefault="00247364" w:rsidP="00247364">
      <w:pPr>
        <w:pStyle w:val="ListParagraph"/>
        <w:numPr>
          <w:ilvl w:val="0"/>
          <w:numId w:val="103"/>
        </w:numPr>
        <w:shd w:val="clear" w:color="auto" w:fill="FFFFFF" w:themeFill="background1"/>
        <w:tabs>
          <w:tab w:val="left" w:pos="450"/>
        </w:tabs>
        <w:spacing w:after="0" w:line="240" w:lineRule="auto"/>
        <w:jc w:val="both"/>
        <w:rPr>
          <w:rFonts w:ascii="Times New Roman" w:eastAsia="Times New Roman" w:hAnsi="Times New Roman"/>
          <w:sz w:val="24"/>
          <w:szCs w:val="24"/>
          <w:lang w:val="sr-Cyrl-CS"/>
        </w:rPr>
      </w:pPr>
      <w:r w:rsidRPr="00BF06F0">
        <w:rPr>
          <w:rFonts w:ascii="Times New Roman" w:eastAsia="Times New Roman" w:hAnsi="Times New Roman"/>
          <w:sz w:val="24"/>
          <w:szCs w:val="24"/>
          <w:lang w:val="sr-Cyrl-CS"/>
        </w:rPr>
        <w:t>Припремљен је предлог мера подршке удружењима професионалних управника за поступање у периоду ванредног стања</w:t>
      </w:r>
      <w:r w:rsidR="00F80A01" w:rsidRPr="00BF06F0">
        <w:rPr>
          <w:rFonts w:ascii="Times New Roman" w:eastAsia="Times New Roman" w:hAnsi="Times New Roman"/>
          <w:sz w:val="24"/>
          <w:szCs w:val="24"/>
          <w:lang w:val="sr-Cyrl-CS"/>
        </w:rPr>
        <w:t>;</w:t>
      </w:r>
    </w:p>
    <w:p w14:paraId="177C0153" w14:textId="465FC294" w:rsidR="002537E6" w:rsidRPr="00BF06F0" w:rsidRDefault="00247364" w:rsidP="00247364">
      <w:pPr>
        <w:pStyle w:val="ListParagraph"/>
        <w:numPr>
          <w:ilvl w:val="0"/>
          <w:numId w:val="103"/>
        </w:numPr>
        <w:shd w:val="clear" w:color="auto" w:fill="FFFFFF" w:themeFill="background1"/>
        <w:tabs>
          <w:tab w:val="left" w:pos="450"/>
        </w:tabs>
        <w:spacing w:after="0" w:line="240" w:lineRule="auto"/>
        <w:jc w:val="both"/>
        <w:rPr>
          <w:rFonts w:ascii="Times New Roman" w:eastAsia="Times New Roman" w:hAnsi="Times New Roman"/>
          <w:sz w:val="24"/>
          <w:szCs w:val="24"/>
          <w:lang w:val="sr-Cyrl-CS"/>
        </w:rPr>
      </w:pPr>
      <w:r w:rsidRPr="00BF06F0">
        <w:rPr>
          <w:rFonts w:ascii="Times New Roman" w:eastAsia="Times New Roman" w:hAnsi="Times New Roman"/>
          <w:sz w:val="24"/>
          <w:szCs w:val="24"/>
          <w:lang w:val="sr-Cyrl-CS"/>
        </w:rPr>
        <w:t>Дато 320 писаних мишљења на захтеве физичких и правних лица (65 мишљења поштом и око 255 мишљења путем и-мејла), као и око 450 одговора телефонским путем о примени Закона о становању и одржавању зграда, као и других прописа из области становања.</w:t>
      </w:r>
    </w:p>
    <w:p w14:paraId="2E828BEF" w14:textId="40231E8E" w:rsidR="008D3A92" w:rsidRPr="00BF06F0" w:rsidRDefault="008D3A92" w:rsidP="002537E6">
      <w:pPr>
        <w:shd w:val="clear" w:color="auto" w:fill="FFFFFF"/>
        <w:tabs>
          <w:tab w:val="left" w:pos="450"/>
        </w:tabs>
        <w:spacing w:after="0" w:line="240" w:lineRule="auto"/>
        <w:contextualSpacing/>
        <w:jc w:val="both"/>
        <w:rPr>
          <w:rFonts w:ascii="Times New Roman" w:eastAsia="Times New Roman" w:hAnsi="Times New Roman" w:cs="Times New Roman"/>
          <w:sz w:val="24"/>
          <w:szCs w:val="24"/>
          <w:lang w:val="ru-RU"/>
        </w:rPr>
      </w:pPr>
    </w:p>
    <w:p w14:paraId="7B576982" w14:textId="77777777" w:rsidR="00D66346" w:rsidRPr="00BF06F0" w:rsidRDefault="00D66346" w:rsidP="00D66346">
      <w:pPr>
        <w:shd w:val="clear" w:color="auto" w:fill="FFFFFF"/>
        <w:tabs>
          <w:tab w:val="left" w:pos="450"/>
        </w:tabs>
        <w:spacing w:after="0" w:line="240" w:lineRule="auto"/>
        <w:contextualSpacing/>
        <w:jc w:val="center"/>
        <w:rPr>
          <w:rFonts w:ascii="Times New Roman" w:eastAsia="Times New Roman" w:hAnsi="Times New Roman" w:cs="Times New Roman"/>
          <w:b/>
          <w:sz w:val="24"/>
          <w:szCs w:val="24"/>
          <w:lang w:val="sr-Cyrl-CS"/>
        </w:rPr>
      </w:pPr>
      <w:r w:rsidRPr="00BF06F0">
        <w:rPr>
          <w:rFonts w:ascii="Times New Roman" w:eastAsia="Times New Roman" w:hAnsi="Times New Roman" w:cs="Times New Roman"/>
          <w:b/>
          <w:sz w:val="24"/>
          <w:szCs w:val="24"/>
          <w:lang w:val="sr-Cyrl-CS"/>
        </w:rPr>
        <w:t xml:space="preserve">АРХИТЕКТОНСКА ПОЛИТИКА И ГРАЂЕВИНСКИ ПРОИЗВОДИ </w:t>
      </w:r>
      <w:r w:rsidRPr="00BF06F0">
        <w:rPr>
          <w:rFonts w:ascii="Times New Roman" w:eastAsia="Times New Roman" w:hAnsi="Times New Roman" w:cs="Times New Roman"/>
          <w:b/>
          <w:sz w:val="24"/>
          <w:szCs w:val="24"/>
          <w:lang w:val="sr-Cyrl-CS"/>
        </w:rPr>
        <w:br/>
        <w:t xml:space="preserve">за период </w:t>
      </w:r>
      <w:r w:rsidRPr="00BF06F0">
        <w:rPr>
          <w:rFonts w:ascii="Times New Roman" w:eastAsia="Times New Roman" w:hAnsi="Times New Roman" w:cs="Times New Roman"/>
          <w:b/>
          <w:bCs/>
          <w:sz w:val="24"/>
          <w:szCs w:val="24"/>
          <w:lang w:val="sr-Cyrl-RS"/>
        </w:rPr>
        <w:t>јануар-</w:t>
      </w:r>
      <w:r w:rsidRPr="00BF06F0">
        <w:rPr>
          <w:rFonts w:ascii="Times New Roman" w:eastAsia="Times New Roman" w:hAnsi="Times New Roman" w:cs="Times New Roman"/>
          <w:b/>
          <w:bCs/>
          <w:sz w:val="24"/>
          <w:szCs w:val="24"/>
          <w:lang w:val="sr-Cyrl-CS"/>
        </w:rPr>
        <w:t>децембар</w:t>
      </w:r>
      <w:r w:rsidRPr="00BF06F0">
        <w:rPr>
          <w:rFonts w:ascii="Times New Roman" w:eastAsia="Times New Roman" w:hAnsi="Times New Roman" w:cs="Times New Roman"/>
          <w:b/>
          <w:bCs/>
          <w:sz w:val="24"/>
          <w:szCs w:val="24"/>
          <w:lang w:val="sr-Cyrl-RS"/>
        </w:rPr>
        <w:t xml:space="preserve"> 2</w:t>
      </w:r>
      <w:r w:rsidRPr="00BF06F0">
        <w:rPr>
          <w:rFonts w:ascii="Times New Roman" w:eastAsia="Times New Roman" w:hAnsi="Times New Roman" w:cs="Times New Roman"/>
          <w:b/>
          <w:bCs/>
          <w:sz w:val="24"/>
          <w:szCs w:val="24"/>
          <w:lang w:val="sr-Latn-RS"/>
        </w:rPr>
        <w:t>01</w:t>
      </w:r>
      <w:r w:rsidRPr="00BF06F0">
        <w:rPr>
          <w:rFonts w:ascii="Times New Roman" w:eastAsia="Times New Roman" w:hAnsi="Times New Roman" w:cs="Times New Roman"/>
          <w:b/>
          <w:bCs/>
          <w:sz w:val="24"/>
          <w:szCs w:val="24"/>
          <w:lang w:val="sr-Cyrl-RS"/>
        </w:rPr>
        <w:t>9</w:t>
      </w:r>
      <w:r w:rsidRPr="00BF06F0">
        <w:rPr>
          <w:rFonts w:ascii="Times New Roman" w:eastAsia="Times New Roman" w:hAnsi="Times New Roman" w:cs="Times New Roman"/>
          <w:b/>
          <w:sz w:val="24"/>
          <w:szCs w:val="24"/>
          <w:lang w:val="sr-Cyrl-CS"/>
        </w:rPr>
        <w:t>. године</w:t>
      </w:r>
    </w:p>
    <w:p w14:paraId="6377A406" w14:textId="77777777" w:rsidR="00D66346" w:rsidRPr="00BF06F0" w:rsidRDefault="00D66346" w:rsidP="00D66346">
      <w:pPr>
        <w:shd w:val="clear" w:color="auto" w:fill="FFFFFF"/>
        <w:tabs>
          <w:tab w:val="left" w:pos="450"/>
        </w:tabs>
        <w:spacing w:after="0" w:line="240" w:lineRule="auto"/>
        <w:contextualSpacing/>
        <w:jc w:val="center"/>
        <w:rPr>
          <w:rFonts w:ascii="Times New Roman" w:eastAsia="Times New Roman" w:hAnsi="Times New Roman" w:cs="Times New Roman"/>
          <w:b/>
          <w:sz w:val="24"/>
          <w:szCs w:val="24"/>
          <w:lang w:val="sr-Cyrl-CS"/>
        </w:rPr>
      </w:pPr>
    </w:p>
    <w:p w14:paraId="7FDC677F" w14:textId="77777777" w:rsidR="00D66346" w:rsidRPr="00BF06F0" w:rsidRDefault="00D66346" w:rsidP="00D66346">
      <w:pPr>
        <w:tabs>
          <w:tab w:val="left" w:pos="450"/>
        </w:tabs>
        <w:spacing w:after="0" w:line="240" w:lineRule="auto"/>
        <w:contextualSpacing/>
        <w:jc w:val="both"/>
        <w:rPr>
          <w:rFonts w:ascii="Times New Roman" w:eastAsia="Times New Roman" w:hAnsi="Times New Roman" w:cs="Times New Roman"/>
          <w:b/>
          <w:sz w:val="24"/>
          <w:szCs w:val="24"/>
          <w:lang w:val="ru-RU"/>
        </w:rPr>
      </w:pPr>
      <w:r w:rsidRPr="00BF06F0">
        <w:rPr>
          <w:rFonts w:ascii="Times New Roman" w:eastAsia="Times New Roman" w:hAnsi="Times New Roman" w:cs="Times New Roman"/>
          <w:b/>
          <w:sz w:val="24"/>
          <w:szCs w:val="24"/>
          <w:lang w:val="ru-RU"/>
        </w:rPr>
        <w:t xml:space="preserve">А) Законодавне и нормативне активности </w:t>
      </w:r>
    </w:p>
    <w:p w14:paraId="457B73DD" w14:textId="77777777" w:rsidR="00D66346" w:rsidRPr="00BF06F0" w:rsidRDefault="00D66346" w:rsidP="006F1B60">
      <w:pPr>
        <w:numPr>
          <w:ilvl w:val="0"/>
          <w:numId w:val="67"/>
        </w:numPr>
        <w:tabs>
          <w:tab w:val="left" w:pos="0"/>
          <w:tab w:val="left" w:pos="709"/>
          <w:tab w:val="left" w:pos="993"/>
        </w:tabs>
        <w:spacing w:after="0" w:line="240" w:lineRule="auto"/>
        <w:ind w:left="0" w:right="-1" w:firstLine="426"/>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Донет Правилник о садржини и начину израде декларације о перформансама</w:t>
      </w:r>
      <w:r w:rsidRPr="00BF06F0">
        <w:rPr>
          <w:rFonts w:ascii="Times New Roman" w:eastAsia="Calibri" w:hAnsi="Times New Roman" w:cs="Times New Roman"/>
          <w:strike/>
          <w:sz w:val="24"/>
          <w:szCs w:val="24"/>
          <w:lang w:val="sr-Latn-CS"/>
        </w:rPr>
        <w:t xml:space="preserve"> </w:t>
      </w:r>
      <w:r w:rsidRPr="00BF06F0">
        <w:rPr>
          <w:rFonts w:ascii="Times New Roman" w:eastAsia="Calibri" w:hAnsi="Times New Roman" w:cs="Times New Roman"/>
          <w:sz w:val="24"/>
          <w:szCs w:val="24"/>
          <w:lang w:val="sr-Cyrl-CS"/>
        </w:rPr>
        <w:t>(,,Сл. гласник РС’’, бр. 25/19);</w:t>
      </w:r>
    </w:p>
    <w:p w14:paraId="2C18C186" w14:textId="77777777" w:rsidR="00D66346" w:rsidRPr="00BF06F0" w:rsidRDefault="00D66346" w:rsidP="006F1B60">
      <w:pPr>
        <w:numPr>
          <w:ilvl w:val="0"/>
          <w:numId w:val="67"/>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Донет Правилник о захтевима за именовање тела за оцењивање и верификацију сталности перформанси (,,Сл. гласник РС’’, бр. 37/19);</w:t>
      </w:r>
    </w:p>
    <w:p w14:paraId="4CC4FC28" w14:textId="77777777" w:rsidR="00D66346" w:rsidRPr="00BF06F0" w:rsidRDefault="00D66346" w:rsidP="006F1B60">
      <w:pPr>
        <w:numPr>
          <w:ilvl w:val="0"/>
          <w:numId w:val="67"/>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 xml:space="preserve">Донет Правилник о техничким захтевима за хемијске додатке бетону, млазном бетону, мaлтeру и инјeкциoној мaси зa кaблoвe зa прeтхoднo нaпрeзaњe (,,Сл. гласник РС’’, бр. 39/19); </w:t>
      </w:r>
    </w:p>
    <w:p w14:paraId="3C0A7980" w14:textId="77777777" w:rsidR="00D66346" w:rsidRPr="00BF06F0" w:rsidRDefault="00D66346" w:rsidP="006F1B60">
      <w:pPr>
        <w:numPr>
          <w:ilvl w:val="0"/>
          <w:numId w:val="67"/>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 xml:space="preserve">Донет Правилник о </w:t>
      </w:r>
      <w:r w:rsidRPr="00BF06F0">
        <w:rPr>
          <w:rFonts w:ascii="Times New Roman" w:eastAsia="Times New Roman" w:hAnsi="Times New Roman" w:cs="Times New Roman"/>
          <w:bCs/>
          <w:sz w:val="24"/>
          <w:szCs w:val="24"/>
          <w:lang w:val="sr-Cyrl-CS"/>
        </w:rPr>
        <w:t>техничким з</w:t>
      </w:r>
      <w:r w:rsidRPr="00BF06F0">
        <w:rPr>
          <w:rFonts w:ascii="Times New Roman" w:eastAsia="Times New Roman" w:hAnsi="Times New Roman" w:cs="Times New Roman"/>
          <w:bCs/>
          <w:sz w:val="24"/>
          <w:szCs w:val="24"/>
        </w:rPr>
        <w:t>a</w:t>
      </w:r>
      <w:r w:rsidRPr="00BF06F0">
        <w:rPr>
          <w:rFonts w:ascii="Times New Roman" w:eastAsia="Times New Roman" w:hAnsi="Times New Roman" w:cs="Times New Roman"/>
          <w:bCs/>
          <w:sz w:val="24"/>
          <w:szCs w:val="24"/>
          <w:lang w:val="sr-Cyrl-CS"/>
        </w:rPr>
        <w:t>хт</w:t>
      </w:r>
      <w:r w:rsidRPr="00BF06F0">
        <w:rPr>
          <w:rFonts w:ascii="Times New Roman" w:eastAsia="Times New Roman" w:hAnsi="Times New Roman" w:cs="Times New Roman"/>
          <w:bCs/>
          <w:sz w:val="24"/>
          <w:szCs w:val="24"/>
        </w:rPr>
        <w:t>e</w:t>
      </w:r>
      <w:r w:rsidRPr="00BF06F0">
        <w:rPr>
          <w:rFonts w:ascii="Times New Roman" w:eastAsia="Times New Roman" w:hAnsi="Times New Roman" w:cs="Times New Roman"/>
          <w:bCs/>
          <w:sz w:val="24"/>
          <w:szCs w:val="24"/>
          <w:lang w:val="sr-Cyrl-CS"/>
        </w:rPr>
        <w:t>вим</w:t>
      </w:r>
      <w:r w:rsidRPr="00BF06F0">
        <w:rPr>
          <w:rFonts w:ascii="Times New Roman" w:eastAsia="Times New Roman" w:hAnsi="Times New Roman" w:cs="Times New Roman"/>
          <w:bCs/>
          <w:sz w:val="24"/>
          <w:szCs w:val="24"/>
        </w:rPr>
        <w:t>a</w:t>
      </w:r>
      <w:r w:rsidRPr="00BF06F0">
        <w:rPr>
          <w:rFonts w:ascii="Times New Roman" w:eastAsia="Times New Roman" w:hAnsi="Times New Roman" w:cs="Times New Roman"/>
          <w:bCs/>
          <w:sz w:val="24"/>
          <w:szCs w:val="24"/>
          <w:lang w:val="sr-Cyrl-CS"/>
        </w:rPr>
        <w:t xml:space="preserve"> за уп</w:t>
      </w:r>
      <w:r w:rsidRPr="00BF06F0">
        <w:rPr>
          <w:rFonts w:ascii="Times New Roman" w:eastAsia="Times New Roman" w:hAnsi="Times New Roman" w:cs="Times New Roman"/>
          <w:bCs/>
          <w:sz w:val="24"/>
          <w:szCs w:val="24"/>
        </w:rPr>
        <w:t>o</w:t>
      </w:r>
      <w:r w:rsidRPr="00BF06F0">
        <w:rPr>
          <w:rFonts w:ascii="Times New Roman" w:eastAsia="Times New Roman" w:hAnsi="Times New Roman" w:cs="Times New Roman"/>
          <w:bCs/>
          <w:sz w:val="24"/>
          <w:szCs w:val="24"/>
          <w:lang w:val="sr-Cyrl-CS"/>
        </w:rPr>
        <w:t>тр</w:t>
      </w:r>
      <w:r w:rsidRPr="00BF06F0">
        <w:rPr>
          <w:rFonts w:ascii="Times New Roman" w:eastAsia="Times New Roman" w:hAnsi="Times New Roman" w:cs="Times New Roman"/>
          <w:bCs/>
          <w:sz w:val="24"/>
          <w:szCs w:val="24"/>
        </w:rPr>
        <w:t>e</w:t>
      </w:r>
      <w:r w:rsidRPr="00BF06F0">
        <w:rPr>
          <w:rFonts w:ascii="Times New Roman" w:eastAsia="Times New Roman" w:hAnsi="Times New Roman" w:cs="Times New Roman"/>
          <w:bCs/>
          <w:sz w:val="24"/>
          <w:szCs w:val="24"/>
          <w:lang w:val="sr-Cyrl-CS"/>
        </w:rPr>
        <w:t>бу ц</w:t>
      </w:r>
      <w:r w:rsidRPr="00BF06F0">
        <w:rPr>
          <w:rFonts w:ascii="Times New Roman" w:eastAsia="Times New Roman" w:hAnsi="Times New Roman" w:cs="Times New Roman"/>
          <w:bCs/>
          <w:sz w:val="24"/>
          <w:szCs w:val="24"/>
        </w:rPr>
        <w:t>e</w:t>
      </w:r>
      <w:r w:rsidRPr="00BF06F0">
        <w:rPr>
          <w:rFonts w:ascii="Times New Roman" w:eastAsia="Times New Roman" w:hAnsi="Times New Roman" w:cs="Times New Roman"/>
          <w:bCs/>
          <w:sz w:val="24"/>
          <w:szCs w:val="24"/>
          <w:lang w:val="sr-Cyrl-CS"/>
        </w:rPr>
        <w:t>м</w:t>
      </w:r>
      <w:r w:rsidRPr="00BF06F0">
        <w:rPr>
          <w:rFonts w:ascii="Times New Roman" w:eastAsia="Times New Roman" w:hAnsi="Times New Roman" w:cs="Times New Roman"/>
          <w:bCs/>
          <w:sz w:val="24"/>
          <w:szCs w:val="24"/>
        </w:rPr>
        <w:t>e</w:t>
      </w:r>
      <w:r w:rsidRPr="00BF06F0">
        <w:rPr>
          <w:rFonts w:ascii="Times New Roman" w:eastAsia="Times New Roman" w:hAnsi="Times New Roman" w:cs="Times New Roman"/>
          <w:bCs/>
          <w:sz w:val="24"/>
          <w:szCs w:val="24"/>
          <w:lang w:val="sr-Cyrl-CS"/>
        </w:rPr>
        <w:t>нт</w:t>
      </w:r>
      <w:r w:rsidRPr="00BF06F0">
        <w:rPr>
          <w:rFonts w:ascii="Times New Roman" w:eastAsia="Times New Roman" w:hAnsi="Times New Roman" w:cs="Times New Roman"/>
          <w:bCs/>
          <w:sz w:val="24"/>
          <w:szCs w:val="24"/>
        </w:rPr>
        <w:t>a</w:t>
      </w:r>
      <w:r w:rsidRPr="00BF06F0">
        <w:rPr>
          <w:rFonts w:ascii="Times New Roman" w:eastAsia="Times New Roman" w:hAnsi="Times New Roman" w:cs="Times New Roman"/>
          <w:bCs/>
          <w:sz w:val="24"/>
          <w:szCs w:val="24"/>
          <w:lang w:val="sr-Cyrl-CS"/>
        </w:rPr>
        <w:t xml:space="preserve"> и пр</w:t>
      </w:r>
      <w:r w:rsidRPr="00BF06F0">
        <w:rPr>
          <w:rFonts w:ascii="Times New Roman" w:eastAsia="Times New Roman" w:hAnsi="Times New Roman" w:cs="Times New Roman"/>
          <w:bCs/>
          <w:sz w:val="24"/>
          <w:szCs w:val="24"/>
        </w:rPr>
        <w:t>o</w:t>
      </w:r>
      <w:r w:rsidRPr="00BF06F0">
        <w:rPr>
          <w:rFonts w:ascii="Times New Roman" w:eastAsia="Times New Roman" w:hAnsi="Times New Roman" w:cs="Times New Roman"/>
          <w:bCs/>
          <w:sz w:val="24"/>
          <w:szCs w:val="24"/>
          <w:lang w:val="sr-Cyrl-CS"/>
        </w:rPr>
        <w:t>изв</w:t>
      </w:r>
      <w:r w:rsidRPr="00BF06F0">
        <w:rPr>
          <w:rFonts w:ascii="Times New Roman" w:eastAsia="Times New Roman" w:hAnsi="Times New Roman" w:cs="Times New Roman"/>
          <w:bCs/>
          <w:sz w:val="24"/>
          <w:szCs w:val="24"/>
        </w:rPr>
        <w:t>o</w:t>
      </w:r>
      <w:r w:rsidRPr="00BF06F0">
        <w:rPr>
          <w:rFonts w:ascii="Times New Roman" w:eastAsia="Times New Roman" w:hAnsi="Times New Roman" w:cs="Times New Roman"/>
          <w:bCs/>
          <w:sz w:val="24"/>
          <w:szCs w:val="24"/>
          <w:lang w:val="sr-Cyrl-CS"/>
        </w:rPr>
        <w:t>д</w:t>
      </w:r>
      <w:r w:rsidRPr="00BF06F0">
        <w:rPr>
          <w:rFonts w:ascii="Times New Roman" w:eastAsia="Times New Roman" w:hAnsi="Times New Roman" w:cs="Times New Roman"/>
          <w:bCs/>
          <w:sz w:val="24"/>
          <w:szCs w:val="24"/>
        </w:rPr>
        <w:t>a</w:t>
      </w:r>
      <w:r w:rsidRPr="00BF06F0">
        <w:rPr>
          <w:rFonts w:ascii="Times New Roman" w:eastAsia="Times New Roman" w:hAnsi="Times New Roman" w:cs="Times New Roman"/>
          <w:bCs/>
          <w:sz w:val="24"/>
          <w:szCs w:val="24"/>
          <w:lang w:val="sr-Cyrl-CS"/>
        </w:rPr>
        <w:t xml:space="preserve"> н</w:t>
      </w:r>
      <w:r w:rsidRPr="00BF06F0">
        <w:rPr>
          <w:rFonts w:ascii="Times New Roman" w:eastAsia="Times New Roman" w:hAnsi="Times New Roman" w:cs="Times New Roman"/>
          <w:bCs/>
          <w:sz w:val="24"/>
          <w:szCs w:val="24"/>
        </w:rPr>
        <w:t>a</w:t>
      </w:r>
      <w:r w:rsidRPr="00BF06F0">
        <w:rPr>
          <w:rFonts w:ascii="Times New Roman" w:eastAsia="Times New Roman" w:hAnsi="Times New Roman" w:cs="Times New Roman"/>
          <w:bCs/>
          <w:sz w:val="24"/>
          <w:szCs w:val="24"/>
          <w:lang w:val="sr-Cyrl-CS"/>
        </w:rPr>
        <w:t xml:space="preserve"> б</w:t>
      </w:r>
      <w:r w:rsidRPr="00BF06F0">
        <w:rPr>
          <w:rFonts w:ascii="Times New Roman" w:eastAsia="Times New Roman" w:hAnsi="Times New Roman" w:cs="Times New Roman"/>
          <w:bCs/>
          <w:sz w:val="24"/>
          <w:szCs w:val="24"/>
        </w:rPr>
        <w:t>a</w:t>
      </w:r>
      <w:r w:rsidRPr="00BF06F0">
        <w:rPr>
          <w:rFonts w:ascii="Times New Roman" w:eastAsia="Times New Roman" w:hAnsi="Times New Roman" w:cs="Times New Roman"/>
          <w:bCs/>
          <w:sz w:val="24"/>
          <w:szCs w:val="24"/>
          <w:lang w:val="sr-Cyrl-CS"/>
        </w:rPr>
        <w:t>зи ц</w:t>
      </w:r>
      <w:r w:rsidRPr="00BF06F0">
        <w:rPr>
          <w:rFonts w:ascii="Times New Roman" w:eastAsia="Times New Roman" w:hAnsi="Times New Roman" w:cs="Times New Roman"/>
          <w:bCs/>
          <w:sz w:val="24"/>
          <w:szCs w:val="24"/>
        </w:rPr>
        <w:t>e</w:t>
      </w:r>
      <w:r w:rsidRPr="00BF06F0">
        <w:rPr>
          <w:rFonts w:ascii="Times New Roman" w:eastAsia="Times New Roman" w:hAnsi="Times New Roman" w:cs="Times New Roman"/>
          <w:bCs/>
          <w:sz w:val="24"/>
          <w:szCs w:val="24"/>
          <w:lang w:val="sr-Cyrl-CS"/>
        </w:rPr>
        <w:t>м</w:t>
      </w:r>
      <w:r w:rsidRPr="00BF06F0">
        <w:rPr>
          <w:rFonts w:ascii="Times New Roman" w:eastAsia="Times New Roman" w:hAnsi="Times New Roman" w:cs="Times New Roman"/>
          <w:bCs/>
          <w:sz w:val="24"/>
          <w:szCs w:val="24"/>
        </w:rPr>
        <w:t>e</w:t>
      </w:r>
      <w:r w:rsidRPr="00BF06F0">
        <w:rPr>
          <w:rFonts w:ascii="Times New Roman" w:eastAsia="Times New Roman" w:hAnsi="Times New Roman" w:cs="Times New Roman"/>
          <w:bCs/>
          <w:sz w:val="24"/>
          <w:szCs w:val="24"/>
          <w:lang w:val="sr-Cyrl-CS"/>
        </w:rPr>
        <w:t>нт</w:t>
      </w:r>
      <w:r w:rsidRPr="00BF06F0">
        <w:rPr>
          <w:rFonts w:ascii="Times New Roman" w:eastAsia="Times New Roman" w:hAnsi="Times New Roman" w:cs="Times New Roman"/>
          <w:bCs/>
          <w:sz w:val="24"/>
          <w:szCs w:val="24"/>
        </w:rPr>
        <w:t>a</w:t>
      </w:r>
      <w:r w:rsidRPr="00BF06F0">
        <w:rPr>
          <w:rFonts w:ascii="Times New Roman" w:eastAsia="Times New Roman" w:hAnsi="Times New Roman" w:cs="Times New Roman"/>
          <w:bCs/>
          <w:sz w:val="24"/>
          <w:szCs w:val="24"/>
          <w:lang w:val="sr-Cyrl-CS"/>
        </w:rPr>
        <w:t xml:space="preserve"> у изгр</w:t>
      </w:r>
      <w:r w:rsidRPr="00BF06F0">
        <w:rPr>
          <w:rFonts w:ascii="Times New Roman" w:eastAsia="Times New Roman" w:hAnsi="Times New Roman" w:cs="Times New Roman"/>
          <w:bCs/>
          <w:sz w:val="24"/>
          <w:szCs w:val="24"/>
        </w:rPr>
        <w:t>a</w:t>
      </w:r>
      <w:r w:rsidRPr="00BF06F0">
        <w:rPr>
          <w:rFonts w:ascii="Times New Roman" w:eastAsia="Times New Roman" w:hAnsi="Times New Roman" w:cs="Times New Roman"/>
          <w:bCs/>
          <w:sz w:val="24"/>
          <w:szCs w:val="24"/>
          <w:lang w:val="sr-Cyrl-CS"/>
        </w:rPr>
        <w:t>дњи к</w:t>
      </w:r>
      <w:r w:rsidRPr="00BF06F0">
        <w:rPr>
          <w:rFonts w:ascii="Times New Roman" w:eastAsia="Times New Roman" w:hAnsi="Times New Roman" w:cs="Times New Roman"/>
          <w:bCs/>
          <w:sz w:val="24"/>
          <w:szCs w:val="24"/>
        </w:rPr>
        <w:t>o</w:t>
      </w:r>
      <w:r w:rsidRPr="00BF06F0">
        <w:rPr>
          <w:rFonts w:ascii="Times New Roman" w:eastAsia="Times New Roman" w:hAnsi="Times New Roman" w:cs="Times New Roman"/>
          <w:bCs/>
          <w:sz w:val="24"/>
          <w:szCs w:val="24"/>
          <w:lang w:val="sr-Cyrl-CS"/>
        </w:rPr>
        <w:t>л</w:t>
      </w:r>
      <w:r w:rsidRPr="00BF06F0">
        <w:rPr>
          <w:rFonts w:ascii="Times New Roman" w:eastAsia="Times New Roman" w:hAnsi="Times New Roman" w:cs="Times New Roman"/>
          <w:bCs/>
          <w:sz w:val="24"/>
          <w:szCs w:val="24"/>
        </w:rPr>
        <w:t>o</w:t>
      </w:r>
      <w:r w:rsidRPr="00BF06F0">
        <w:rPr>
          <w:rFonts w:ascii="Times New Roman" w:eastAsia="Times New Roman" w:hAnsi="Times New Roman" w:cs="Times New Roman"/>
          <w:bCs/>
          <w:sz w:val="24"/>
          <w:szCs w:val="24"/>
          <w:lang w:val="sr-Cyrl-CS"/>
        </w:rPr>
        <w:t>в</w:t>
      </w:r>
      <w:r w:rsidRPr="00BF06F0">
        <w:rPr>
          <w:rFonts w:ascii="Times New Roman" w:eastAsia="Times New Roman" w:hAnsi="Times New Roman" w:cs="Times New Roman"/>
          <w:bCs/>
          <w:sz w:val="24"/>
          <w:szCs w:val="24"/>
        </w:rPr>
        <w:t>o</w:t>
      </w:r>
      <w:r w:rsidRPr="00BF06F0">
        <w:rPr>
          <w:rFonts w:ascii="Times New Roman" w:eastAsia="Times New Roman" w:hAnsi="Times New Roman" w:cs="Times New Roman"/>
          <w:bCs/>
          <w:sz w:val="24"/>
          <w:szCs w:val="24"/>
          <w:lang w:val="sr-Cyrl-CS"/>
        </w:rPr>
        <w:t>зних к</w:t>
      </w:r>
      <w:r w:rsidRPr="00BF06F0">
        <w:rPr>
          <w:rFonts w:ascii="Times New Roman" w:eastAsia="Times New Roman" w:hAnsi="Times New Roman" w:cs="Times New Roman"/>
          <w:bCs/>
          <w:sz w:val="24"/>
          <w:szCs w:val="24"/>
        </w:rPr>
        <w:t>o</w:t>
      </w:r>
      <w:r w:rsidRPr="00BF06F0">
        <w:rPr>
          <w:rFonts w:ascii="Times New Roman" w:eastAsia="Times New Roman" w:hAnsi="Times New Roman" w:cs="Times New Roman"/>
          <w:bCs/>
          <w:sz w:val="24"/>
          <w:szCs w:val="24"/>
          <w:lang w:val="sr-Cyrl-CS"/>
        </w:rPr>
        <w:t>нструкци</w:t>
      </w:r>
      <w:r w:rsidRPr="00BF06F0">
        <w:rPr>
          <w:rFonts w:ascii="Times New Roman" w:eastAsia="Times New Roman" w:hAnsi="Times New Roman" w:cs="Times New Roman"/>
          <w:bCs/>
          <w:sz w:val="24"/>
          <w:szCs w:val="24"/>
        </w:rPr>
        <w:t>ja</w:t>
      </w:r>
      <w:r w:rsidRPr="00BF06F0">
        <w:rPr>
          <w:rFonts w:ascii="Times New Roman" w:eastAsia="Times New Roman" w:hAnsi="Times New Roman" w:cs="Times New Roman"/>
          <w:bCs/>
          <w:sz w:val="24"/>
          <w:szCs w:val="24"/>
          <w:lang w:val="sr-Cyrl-CS"/>
        </w:rPr>
        <w:t xml:space="preserve"> и з</w:t>
      </w:r>
      <w:r w:rsidRPr="00BF06F0">
        <w:rPr>
          <w:rFonts w:ascii="Times New Roman" w:eastAsia="Times New Roman" w:hAnsi="Times New Roman" w:cs="Times New Roman"/>
          <w:bCs/>
          <w:sz w:val="24"/>
          <w:szCs w:val="24"/>
        </w:rPr>
        <w:t>e</w:t>
      </w:r>
      <w:r w:rsidRPr="00BF06F0">
        <w:rPr>
          <w:rFonts w:ascii="Times New Roman" w:eastAsia="Times New Roman" w:hAnsi="Times New Roman" w:cs="Times New Roman"/>
          <w:bCs/>
          <w:sz w:val="24"/>
          <w:szCs w:val="24"/>
          <w:lang w:val="sr-Cyrl-CS"/>
        </w:rPr>
        <w:t>мљ</w:t>
      </w:r>
      <w:r w:rsidRPr="00BF06F0">
        <w:rPr>
          <w:rFonts w:ascii="Times New Roman" w:eastAsia="Times New Roman" w:hAnsi="Times New Roman" w:cs="Times New Roman"/>
          <w:bCs/>
          <w:sz w:val="24"/>
          <w:szCs w:val="24"/>
        </w:rPr>
        <w:t>a</w:t>
      </w:r>
      <w:r w:rsidRPr="00BF06F0">
        <w:rPr>
          <w:rFonts w:ascii="Times New Roman" w:eastAsia="Times New Roman" w:hAnsi="Times New Roman" w:cs="Times New Roman"/>
          <w:bCs/>
          <w:sz w:val="24"/>
          <w:szCs w:val="24"/>
          <w:lang w:val="sr-Cyrl-CS"/>
        </w:rPr>
        <w:t>ним р</w:t>
      </w:r>
      <w:r w:rsidRPr="00BF06F0">
        <w:rPr>
          <w:rFonts w:ascii="Times New Roman" w:eastAsia="Times New Roman" w:hAnsi="Times New Roman" w:cs="Times New Roman"/>
          <w:bCs/>
          <w:sz w:val="24"/>
          <w:szCs w:val="24"/>
        </w:rPr>
        <w:t>a</w:t>
      </w:r>
      <w:r w:rsidRPr="00BF06F0">
        <w:rPr>
          <w:rFonts w:ascii="Times New Roman" w:eastAsia="Times New Roman" w:hAnsi="Times New Roman" w:cs="Times New Roman"/>
          <w:bCs/>
          <w:sz w:val="24"/>
          <w:szCs w:val="24"/>
          <w:lang w:val="sr-Cyrl-CS"/>
        </w:rPr>
        <w:t>д</w:t>
      </w:r>
      <w:r w:rsidRPr="00BF06F0">
        <w:rPr>
          <w:rFonts w:ascii="Times New Roman" w:eastAsia="Times New Roman" w:hAnsi="Times New Roman" w:cs="Times New Roman"/>
          <w:bCs/>
          <w:sz w:val="24"/>
          <w:szCs w:val="24"/>
        </w:rPr>
        <w:t>o</w:t>
      </w:r>
      <w:r w:rsidRPr="00BF06F0">
        <w:rPr>
          <w:rFonts w:ascii="Times New Roman" w:eastAsia="Times New Roman" w:hAnsi="Times New Roman" w:cs="Times New Roman"/>
          <w:bCs/>
          <w:sz w:val="24"/>
          <w:szCs w:val="24"/>
          <w:lang w:val="sr-Cyrl-CS"/>
        </w:rPr>
        <w:t>вим</w:t>
      </w:r>
      <w:r w:rsidRPr="00BF06F0">
        <w:rPr>
          <w:rFonts w:ascii="Times New Roman" w:eastAsia="Times New Roman" w:hAnsi="Times New Roman" w:cs="Times New Roman"/>
          <w:bCs/>
          <w:sz w:val="24"/>
          <w:szCs w:val="24"/>
        </w:rPr>
        <w:t>a</w:t>
      </w:r>
      <w:r w:rsidRPr="00BF06F0">
        <w:rPr>
          <w:rFonts w:ascii="Times New Roman" w:eastAsia="Times New Roman" w:hAnsi="Times New Roman" w:cs="Times New Roman"/>
          <w:bCs/>
          <w:sz w:val="24"/>
          <w:szCs w:val="24"/>
          <w:lang w:val="sr-Cyrl-CS"/>
        </w:rPr>
        <w:t xml:space="preserve"> </w:t>
      </w:r>
      <w:r w:rsidRPr="00BF06F0">
        <w:rPr>
          <w:rFonts w:ascii="Times New Roman" w:eastAsia="Times New Roman" w:hAnsi="Times New Roman" w:cs="Times New Roman"/>
          <w:sz w:val="24"/>
          <w:szCs w:val="24"/>
          <w:lang w:val="sr-Cyrl-CS"/>
        </w:rPr>
        <w:t>(,,Сл. гласник РС’’,бр. 26/19);</w:t>
      </w:r>
      <w:r w:rsidRPr="00BF06F0">
        <w:rPr>
          <w:rFonts w:ascii="Times New Roman" w:eastAsia="Times New Roman" w:hAnsi="Times New Roman" w:cs="Times New Roman"/>
          <w:strike/>
          <w:sz w:val="24"/>
          <w:szCs w:val="24"/>
          <w:lang w:val="sr-Cyrl-CS"/>
        </w:rPr>
        <w:t xml:space="preserve"> </w:t>
      </w:r>
    </w:p>
    <w:p w14:paraId="78E3FDB6" w14:textId="77777777" w:rsidR="00D66346" w:rsidRPr="00BF06F0" w:rsidRDefault="00D66346" w:rsidP="006F1B60">
      <w:pPr>
        <w:numPr>
          <w:ilvl w:val="0"/>
          <w:numId w:val="67"/>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lastRenderedPageBreak/>
        <w:t>Донет Правилник о начину спровођења оцењивања и верификације сталности перформанси грађевинских производа (,,Сл. гласник РС", бр. 59/19);</w:t>
      </w:r>
    </w:p>
    <w:p w14:paraId="5D8923A1" w14:textId="77777777" w:rsidR="00D66346" w:rsidRPr="00BF06F0" w:rsidRDefault="00D66346" w:rsidP="006F1B60">
      <w:pPr>
        <w:numPr>
          <w:ilvl w:val="0"/>
          <w:numId w:val="67"/>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Донет Правилник о облику и садржини српске техничке оцене (,,Сл. гласник РС’’, бр. 78/19);</w:t>
      </w:r>
    </w:p>
    <w:p w14:paraId="7128C2B5" w14:textId="77777777" w:rsidR="00D66346" w:rsidRPr="00BF06F0" w:rsidRDefault="00D66346" w:rsidP="006F1B60">
      <w:pPr>
        <w:numPr>
          <w:ilvl w:val="0"/>
          <w:numId w:val="67"/>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 xml:space="preserve">Донет Правилник за грађевинске конструкције (,,Сл. гласник РС’’, бр. 89/19); </w:t>
      </w:r>
    </w:p>
    <w:p w14:paraId="43C2972F" w14:textId="77777777" w:rsidR="00D66346" w:rsidRPr="00BF06F0" w:rsidRDefault="00D66346" w:rsidP="006F1B60">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Израђен Предлог правилника</w:t>
      </w:r>
      <w:r w:rsidRPr="00BF06F0">
        <w:rPr>
          <w:rFonts w:ascii="Times New Roman" w:eastAsia="Times New Roman" w:hAnsi="Times New Roman" w:cs="Times New Roman"/>
          <w:b/>
          <w:sz w:val="24"/>
          <w:szCs w:val="24"/>
          <w:lang w:val="sr-Cyrl-CS"/>
        </w:rPr>
        <w:t xml:space="preserve"> </w:t>
      </w:r>
      <w:r w:rsidRPr="00BF06F0">
        <w:rPr>
          <w:rFonts w:ascii="Times New Roman" w:eastAsia="Times New Roman" w:hAnsi="Times New Roman" w:cs="Times New Roman"/>
          <w:sz w:val="24"/>
          <w:szCs w:val="24"/>
          <w:lang w:val="sr-Cyrl-CS"/>
        </w:rPr>
        <w:t>о техничким захтевима за фракционисани камени агрегат за бетон и асфалт и пријављен Минстарству привреде ради објављивања у Регистру техничких прописа у припреми;</w:t>
      </w:r>
    </w:p>
    <w:p w14:paraId="1B2EC29D" w14:textId="77777777" w:rsidR="00D66346" w:rsidRPr="00BF06F0" w:rsidRDefault="00D66346" w:rsidP="006F1B60">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Донет Правилник о захтевима за именовање тела за техничко оцењивање  (,,Сл. гласник РС’’, бр. 87/19);</w:t>
      </w:r>
    </w:p>
    <w:p w14:paraId="6BECC106" w14:textId="77777777" w:rsidR="00D66346" w:rsidRPr="00BF06F0" w:rsidRDefault="00D66346" w:rsidP="006F1B60">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Донет Правилник о поступку израде, начину доношења и садржини српског документа за оцењивање (,,Сл. гласник РС’’, бр. 87/19);</w:t>
      </w:r>
    </w:p>
    <w:p w14:paraId="74B5E1A9" w14:textId="77777777" w:rsidR="00D66346" w:rsidRPr="00BF06F0" w:rsidRDefault="00D66346" w:rsidP="006F1B60">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 xml:space="preserve">Израђен Предлог правилника о техничким захтевима и упућен на мишљења надлежним органима; </w:t>
      </w:r>
    </w:p>
    <w:p w14:paraId="009F128D" w14:textId="77777777" w:rsidR="00D66346" w:rsidRPr="00BF06F0" w:rsidRDefault="00D66346" w:rsidP="006F1B60">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 xml:space="preserve">Донет Правилник </w:t>
      </w:r>
      <w:r w:rsidRPr="00BF06F0">
        <w:rPr>
          <w:rFonts w:ascii="Times New Roman" w:eastAsia="Times New Roman" w:hAnsi="Times New Roman" w:cs="Times New Roman"/>
          <w:bCs/>
          <w:sz w:val="24"/>
          <w:szCs w:val="24"/>
          <w:lang w:val="sr-Cyrl-CS"/>
        </w:rPr>
        <w:t>о техничким захтевима за црепове и фазонске комаде од глине и црепове и фазонске комаде од бетона за покривање кровова и облагање зидова (,,Сл. гласник РС’’, бр. 90/19)</w:t>
      </w:r>
      <w:r w:rsidRPr="00BF06F0">
        <w:rPr>
          <w:rFonts w:ascii="Times New Roman" w:eastAsia="Times New Roman" w:hAnsi="Times New Roman" w:cs="Times New Roman"/>
          <w:sz w:val="24"/>
          <w:szCs w:val="24"/>
          <w:lang w:val="sr-Cyrl-CS"/>
        </w:rPr>
        <w:t>;</w:t>
      </w:r>
    </w:p>
    <w:p w14:paraId="71974BF7" w14:textId="77777777" w:rsidR="00D66346" w:rsidRPr="00BF06F0" w:rsidRDefault="00D66346" w:rsidP="006F1B60">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bCs/>
          <w:sz w:val="24"/>
          <w:szCs w:val="24"/>
          <w:lang w:val="sr-Cyrl-CS"/>
        </w:rPr>
        <w:t>Донет Правилник о техничким захтевима за елементе за зидање од глине, елементе за зидање од калцијум-силиката и блокове од глине за полумонтажне ситноребрасте таванице (,,Сл. гласник РС’’, бр. 90/19)</w:t>
      </w:r>
      <w:r w:rsidRPr="00BF06F0">
        <w:rPr>
          <w:rFonts w:ascii="Times New Roman" w:eastAsia="Times New Roman" w:hAnsi="Times New Roman" w:cs="Times New Roman"/>
          <w:sz w:val="24"/>
          <w:szCs w:val="24"/>
          <w:lang w:val="sr-Cyrl-CS"/>
        </w:rPr>
        <w:t>;</w:t>
      </w:r>
    </w:p>
    <w:p w14:paraId="544A2B08" w14:textId="77777777" w:rsidR="00D66346" w:rsidRPr="00BF06F0" w:rsidRDefault="00D66346" w:rsidP="006F1B60">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 xml:space="preserve">Донет Правилник о техничким захтевима за керамичке плочице </w:t>
      </w:r>
      <w:r w:rsidRPr="00BF06F0">
        <w:rPr>
          <w:rFonts w:ascii="Times New Roman" w:eastAsia="Times New Roman" w:hAnsi="Times New Roman" w:cs="Times New Roman"/>
          <w:bCs/>
          <w:sz w:val="24"/>
          <w:szCs w:val="24"/>
          <w:lang w:val="sr-Cyrl-CS"/>
        </w:rPr>
        <w:t>(,,Сл. гласник РС’’, бр. 90/19)</w:t>
      </w:r>
      <w:r w:rsidRPr="00BF06F0">
        <w:rPr>
          <w:rFonts w:ascii="Times New Roman" w:eastAsia="Times New Roman" w:hAnsi="Times New Roman" w:cs="Times New Roman"/>
          <w:sz w:val="24"/>
          <w:szCs w:val="24"/>
          <w:lang w:val="sr-Cyrl-CS"/>
        </w:rPr>
        <w:t>;</w:t>
      </w:r>
    </w:p>
    <w:p w14:paraId="3C61B14A" w14:textId="77777777" w:rsidR="00D66346" w:rsidRPr="00BF06F0" w:rsidRDefault="00D66346" w:rsidP="006F1B60">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Израђен Предлог правилника о техничким захтевима за елементе система цевовода од пластичних маса за снабдевање водом намењеном за људску употребу, транспорт запрљане и канализационе воде, транспорт гасовитих горива и инсталације за грејање и пријављен Минстарству привреде ради објављивања у Регистру техничких прописа у припреми;</w:t>
      </w:r>
    </w:p>
    <w:p w14:paraId="0ADB467E" w14:textId="77777777" w:rsidR="00D66346" w:rsidRPr="00BF06F0" w:rsidRDefault="00D66346" w:rsidP="006F1B60">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 xml:space="preserve">У току је формирање радне групе за израду Предлога правилника за бетон и армирани бетон.  </w:t>
      </w:r>
    </w:p>
    <w:p w14:paraId="192C04C0" w14:textId="77777777" w:rsidR="00D66346" w:rsidRPr="00BF06F0" w:rsidRDefault="00D66346" w:rsidP="00D66346">
      <w:p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highlight w:val="yellow"/>
          <w:lang w:val="sr-Cyrl-CS"/>
        </w:rPr>
      </w:pPr>
    </w:p>
    <w:p w14:paraId="48BEFD56" w14:textId="77777777" w:rsidR="00D66346" w:rsidRPr="00BF06F0" w:rsidRDefault="00D66346" w:rsidP="00D66346">
      <w:pPr>
        <w:tabs>
          <w:tab w:val="left" w:pos="450"/>
        </w:tabs>
        <w:spacing w:after="0" w:line="240" w:lineRule="auto"/>
        <w:contextualSpacing/>
        <w:jc w:val="both"/>
        <w:rPr>
          <w:rFonts w:ascii="Times New Roman" w:eastAsia="Times New Roman" w:hAnsi="Times New Roman" w:cs="Times New Roman"/>
          <w:b/>
          <w:sz w:val="24"/>
          <w:szCs w:val="24"/>
          <w:lang w:val="sr-Cyrl-CS"/>
        </w:rPr>
      </w:pPr>
      <w:r w:rsidRPr="00BF06F0">
        <w:rPr>
          <w:rFonts w:ascii="Times New Roman" w:eastAsia="Times New Roman" w:hAnsi="Times New Roman" w:cs="Times New Roman"/>
          <w:b/>
          <w:sz w:val="24"/>
          <w:szCs w:val="24"/>
          <w:lang w:val="ru-RU"/>
        </w:rPr>
        <w:t>Б) Остале активности</w:t>
      </w:r>
    </w:p>
    <w:p w14:paraId="62099FEF" w14:textId="77777777" w:rsidR="00D66346" w:rsidRPr="00BF06F0" w:rsidRDefault="00D66346" w:rsidP="00D66346">
      <w:pPr>
        <w:tabs>
          <w:tab w:val="left" w:pos="709"/>
          <w:tab w:val="left" w:pos="993"/>
        </w:tabs>
        <w:spacing w:after="0" w:line="240" w:lineRule="auto"/>
        <w:ind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1) Учешће у раду Групације произвођача термо и хидро изолационих материјала ПКС;</w:t>
      </w:r>
    </w:p>
    <w:p w14:paraId="26498FE8" w14:textId="77777777" w:rsidR="00D66346" w:rsidRPr="00BF06F0" w:rsidRDefault="00D66346" w:rsidP="006F1B60">
      <w:pPr>
        <w:numPr>
          <w:ilvl w:val="0"/>
          <w:numId w:val="75"/>
        </w:numPr>
        <w:tabs>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Учешће у раду Групације произвођача пластичних производа-секција пластичних цеви ПКС;</w:t>
      </w:r>
    </w:p>
    <w:p w14:paraId="6F228953" w14:textId="77777777" w:rsidR="00D66346" w:rsidRPr="00BF06F0" w:rsidRDefault="00D66346" w:rsidP="006F1B60">
      <w:pPr>
        <w:numPr>
          <w:ilvl w:val="0"/>
          <w:numId w:val="75"/>
        </w:numPr>
        <w:tabs>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Учешће у раду поткомисије KS Z021/PKS U092, Безбедност од пожара - Техничке мере безбедности зграда од пожара при Институту за стандардизацију Србије.</w:t>
      </w:r>
    </w:p>
    <w:p w14:paraId="1AFB3163" w14:textId="647F6CE3" w:rsidR="00D66346" w:rsidRPr="00BF06F0" w:rsidRDefault="006935D8" w:rsidP="006935D8">
      <w:pPr>
        <w:tabs>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 xml:space="preserve">       4)</w:t>
      </w:r>
      <w:r w:rsidR="00D66346" w:rsidRPr="00BF06F0">
        <w:rPr>
          <w:rFonts w:ascii="Times New Roman" w:eastAsia="Times New Roman" w:hAnsi="Times New Roman" w:cs="Times New Roman"/>
          <w:sz w:val="24"/>
          <w:szCs w:val="24"/>
          <w:lang w:val="sr-Cyrl-CS"/>
        </w:rPr>
        <w:t>На иницијативу Министарства грађевинарства, саобраћаја и инфраструктуре израђена је Анализа спремности домаћих тела за оцењивање усаглашености за примену хармонизованих стандарда од стране експерта ангажованог кроз пројекат који се спроводи преко Министарства за европске интеграције;</w:t>
      </w:r>
    </w:p>
    <w:p w14:paraId="31A25CBC" w14:textId="77777777" w:rsidR="00D66346" w:rsidRPr="00BF06F0" w:rsidRDefault="00D66346" w:rsidP="00D66346">
      <w:pPr>
        <w:numPr>
          <w:ilvl w:val="0"/>
          <w:numId w:val="18"/>
        </w:numPr>
        <w:tabs>
          <w:tab w:val="left" w:pos="567"/>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Израђена анализа стања у сврху израде Предлога националне архитектонске стратегије;</w:t>
      </w:r>
    </w:p>
    <w:p w14:paraId="3CCC73DC" w14:textId="77777777" w:rsidR="00D66346" w:rsidRPr="00BF06F0" w:rsidRDefault="00D66346" w:rsidP="00D66346">
      <w:pPr>
        <w:numPr>
          <w:ilvl w:val="0"/>
          <w:numId w:val="18"/>
        </w:numPr>
        <w:tabs>
          <w:tab w:val="left" w:pos="567"/>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lastRenderedPageBreak/>
        <w:t xml:space="preserve">Учешће на </w:t>
      </w:r>
      <w:r w:rsidRPr="00BF06F0">
        <w:rPr>
          <w:rFonts w:ascii="Times New Roman" w:eastAsia="Times New Roman" w:hAnsi="Times New Roman" w:cs="Times New Roman"/>
          <w:bCs/>
          <w:iCs/>
          <w:sz w:val="24"/>
          <w:szCs w:val="24"/>
          <w:lang w:val="ru-RU"/>
        </w:rPr>
        <w:t xml:space="preserve">Четвртом састанку преговарачког тима за признавање професионалних квалификација на Западном Балкану за професије: лекар, доктор денталне медицине, архитекта и грађевински инжењер одржаном у Подгорици у организацији Регоналног савета за сарадњу (Regional Cooperation Council – </w:t>
      </w:r>
      <w:r w:rsidRPr="00BF06F0">
        <w:rPr>
          <w:rFonts w:ascii="Times New Roman" w:eastAsia="Times New Roman" w:hAnsi="Times New Roman" w:cs="Times New Roman"/>
          <w:bCs/>
          <w:iCs/>
          <w:sz w:val="24"/>
          <w:szCs w:val="24"/>
        </w:rPr>
        <w:t>RCC</w:t>
      </w:r>
      <w:r w:rsidRPr="00BF06F0">
        <w:rPr>
          <w:rFonts w:ascii="Times New Roman" w:eastAsia="Times New Roman" w:hAnsi="Times New Roman" w:cs="Times New Roman"/>
          <w:bCs/>
          <w:iCs/>
          <w:sz w:val="24"/>
          <w:szCs w:val="24"/>
          <w:lang w:val="ru-RU"/>
        </w:rPr>
        <w:t>)</w:t>
      </w:r>
      <w:r w:rsidRPr="00BF06F0">
        <w:rPr>
          <w:rFonts w:ascii="Times New Roman" w:eastAsia="Times New Roman" w:hAnsi="Times New Roman" w:cs="Times New Roman"/>
          <w:bCs/>
          <w:iCs/>
          <w:sz w:val="24"/>
          <w:szCs w:val="24"/>
          <w:lang w:val="sr-Cyrl-CS"/>
        </w:rPr>
        <w:t xml:space="preserve">; </w:t>
      </w:r>
    </w:p>
    <w:p w14:paraId="0A85976A" w14:textId="77777777" w:rsidR="00D66346" w:rsidRPr="00BF06F0" w:rsidRDefault="00D66346" w:rsidP="00D66346">
      <w:pPr>
        <w:numPr>
          <w:ilvl w:val="0"/>
          <w:numId w:val="18"/>
        </w:numPr>
        <w:tabs>
          <w:tab w:val="left" w:pos="567"/>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Припремљена листа прописа ЕУ из области грађевинских производа за номиновање за превођење на српски језик;</w:t>
      </w:r>
    </w:p>
    <w:p w14:paraId="420E84D7" w14:textId="77777777" w:rsidR="00D66346" w:rsidRPr="00BF06F0" w:rsidRDefault="00D66346" w:rsidP="00D66346">
      <w:pPr>
        <w:numPr>
          <w:ilvl w:val="0"/>
          <w:numId w:val="18"/>
        </w:numPr>
        <w:tabs>
          <w:tab w:val="left" w:pos="567"/>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 xml:space="preserve">Одржан састанак са представницима кинеског сертификационог тела </w:t>
      </w:r>
      <w:r w:rsidRPr="00BF06F0">
        <w:rPr>
          <w:rFonts w:ascii="Times New Roman" w:eastAsia="Times New Roman" w:hAnsi="Times New Roman" w:cs="Times New Roman"/>
          <w:sz w:val="24"/>
          <w:szCs w:val="24"/>
        </w:rPr>
        <w:t>UL</w:t>
      </w:r>
      <w:r w:rsidRPr="00BF06F0">
        <w:rPr>
          <w:rFonts w:ascii="Times New Roman" w:eastAsia="Times New Roman" w:hAnsi="Times New Roman" w:cs="Times New Roman"/>
          <w:sz w:val="24"/>
          <w:szCs w:val="24"/>
          <w:lang w:val="sr-Cyrl-CS"/>
        </w:rPr>
        <w:t xml:space="preserve"> о домаћем правном оквиру за грађевинске производе и прослеђене информације </w:t>
      </w:r>
      <w:r w:rsidRPr="00BF06F0">
        <w:rPr>
          <w:rFonts w:ascii="Times New Roman" w:eastAsia="Times New Roman" w:hAnsi="Times New Roman" w:cs="Times New Roman"/>
          <w:sz w:val="24"/>
          <w:szCs w:val="24"/>
        </w:rPr>
        <w:t>o</w:t>
      </w:r>
      <w:r w:rsidRPr="00BF06F0">
        <w:rPr>
          <w:rFonts w:ascii="Times New Roman" w:eastAsia="Times New Roman" w:hAnsi="Times New Roman" w:cs="Times New Roman"/>
          <w:sz w:val="24"/>
          <w:szCs w:val="24"/>
          <w:lang w:val="sr-Cyrl-CS"/>
        </w:rPr>
        <w:t xml:space="preserve">  домаћим техничким прописима из области, путем мејла; </w:t>
      </w:r>
    </w:p>
    <w:p w14:paraId="420B02F3" w14:textId="77777777" w:rsidR="00D66346" w:rsidRPr="00BF06F0" w:rsidRDefault="00D66346" w:rsidP="00D66346">
      <w:pPr>
        <w:numPr>
          <w:ilvl w:val="0"/>
          <w:numId w:val="18"/>
        </w:numPr>
        <w:tabs>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Учешће у изради Преговарачке позиције у оквиру ПГ3 – Право пословног настањивања и слобода пружања услуга, са аспекта усклађености са Директивом о међусобном признавању професионалних квалификација и Директивом о услугама, и извештавање о предузетим активностима из надлежности министарства у оквиру тог преговарачког поглавља;</w:t>
      </w:r>
    </w:p>
    <w:p w14:paraId="3B7CEBC2" w14:textId="77777777" w:rsidR="00D66346" w:rsidRPr="00BF06F0" w:rsidRDefault="00D66346" w:rsidP="00D66346">
      <w:pPr>
        <w:numPr>
          <w:ilvl w:val="0"/>
          <w:numId w:val="18"/>
        </w:numPr>
        <w:tabs>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 xml:space="preserve">Учешће у </w:t>
      </w:r>
      <w:r w:rsidRPr="00BF06F0">
        <w:rPr>
          <w:rFonts w:ascii="Times New Roman" w:eastAsia="Times New Roman" w:hAnsi="Times New Roman" w:cs="Times New Roman"/>
          <w:sz w:val="24"/>
          <w:szCs w:val="24"/>
          <w:lang w:val="sr-Cyrl-RS"/>
        </w:rPr>
        <w:t>радионици ,,ЦЕФТА – Трговина услугама и успостављање Контакт тачака за услуге</w:t>
      </w:r>
      <w:r w:rsidRPr="00BF06F0">
        <w:rPr>
          <w:rFonts w:ascii="Times New Roman" w:eastAsia="Times New Roman" w:hAnsi="Times New Roman" w:cs="Times New Roman"/>
          <w:sz w:val="24"/>
          <w:szCs w:val="24"/>
          <w:lang w:val="sr-Latn-RS"/>
        </w:rPr>
        <w:t>ˮ</w:t>
      </w:r>
      <w:r w:rsidRPr="00BF06F0">
        <w:rPr>
          <w:rFonts w:ascii="Times New Roman" w:eastAsia="Times New Roman" w:hAnsi="Times New Roman" w:cs="Times New Roman"/>
          <w:sz w:val="24"/>
          <w:szCs w:val="24"/>
          <w:lang w:val="sr-Cyrl-CS"/>
        </w:rPr>
        <w:t xml:space="preserve">, одржаној у </w:t>
      </w:r>
      <w:r w:rsidRPr="00BF06F0">
        <w:rPr>
          <w:rFonts w:ascii="Times New Roman" w:eastAsia="Times New Roman" w:hAnsi="Times New Roman" w:cs="Times New Roman"/>
          <w:sz w:val="24"/>
          <w:szCs w:val="24"/>
          <w:lang w:val="sr-Cyrl-RS"/>
        </w:rPr>
        <w:t>оквиру пројекта за успостављање Контакт тачака за услуге, МАП РЕА и у складу са ЦЕФТА Додатним протоколом 6 о трговини услугама;</w:t>
      </w:r>
    </w:p>
    <w:p w14:paraId="426D5641" w14:textId="77777777" w:rsidR="00D66346" w:rsidRPr="00BF06F0" w:rsidRDefault="00D66346" w:rsidP="00D66346">
      <w:pPr>
        <w:numPr>
          <w:ilvl w:val="0"/>
          <w:numId w:val="18"/>
        </w:numPr>
        <w:tabs>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 xml:space="preserve">Одржана је радионица </w:t>
      </w:r>
      <w:r w:rsidRPr="00BF06F0">
        <w:rPr>
          <w:rFonts w:ascii="Times New Roman" w:eastAsia="Times New Roman" w:hAnsi="Times New Roman" w:cs="Times New Roman"/>
          <w:sz w:val="24"/>
          <w:szCs w:val="24"/>
          <w:lang w:val="sr-Latn-CS"/>
        </w:rPr>
        <w:t xml:space="preserve">o </w:t>
      </w:r>
      <w:r w:rsidRPr="00BF06F0">
        <w:rPr>
          <w:rFonts w:ascii="Times New Roman" w:eastAsia="Times New Roman" w:hAnsi="Times New Roman" w:cs="Times New Roman"/>
          <w:sz w:val="24"/>
          <w:szCs w:val="24"/>
          <w:lang w:val="sr-Cyrl-CS"/>
        </w:rPr>
        <w:t xml:space="preserve">усклађивању националних прописа Републике Србије са Директивом о професионалним квалификацијама и Директивом о услугама, са посебним освртом на предлог измене и допуне прописа из области планирања и изградње у погледу признавања страних квалификација и прекограничног пружања услуга, а у оквиру пројекта Правна подршка преговорима - </w:t>
      </w:r>
      <w:r w:rsidRPr="00BF06F0">
        <w:rPr>
          <w:rFonts w:ascii="Times New Roman" w:eastAsia="Times New Roman" w:hAnsi="Times New Roman" w:cs="Times New Roman"/>
          <w:sz w:val="24"/>
          <w:szCs w:val="24"/>
          <w:lang w:val="sr-Latn-CS"/>
        </w:rPr>
        <w:t>PLAC III</w:t>
      </w:r>
      <w:r w:rsidRPr="00BF06F0">
        <w:rPr>
          <w:rFonts w:ascii="Times New Roman" w:eastAsia="Times New Roman" w:hAnsi="Times New Roman" w:cs="Times New Roman"/>
          <w:sz w:val="24"/>
          <w:szCs w:val="24"/>
          <w:lang w:val="sr-Cyrl-CS"/>
        </w:rPr>
        <w:t>;</w:t>
      </w:r>
    </w:p>
    <w:p w14:paraId="7792E137" w14:textId="77777777" w:rsidR="00D66346" w:rsidRPr="00BF06F0" w:rsidRDefault="00D66346" w:rsidP="00D66346">
      <w:pPr>
        <w:numPr>
          <w:ilvl w:val="0"/>
          <w:numId w:val="18"/>
        </w:numPr>
        <w:tabs>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Припремљен Предлог Закона о изменама и допунама Закона о планирању и изградњи у циљу усклађивања са Директивом о професионалним квалификацијама и Директивом о услугама</w:t>
      </w:r>
      <w:r w:rsidRPr="00BF06F0">
        <w:rPr>
          <w:rFonts w:ascii="Times New Roman" w:eastAsia="Times New Roman" w:hAnsi="Times New Roman" w:cs="Times New Roman"/>
          <w:sz w:val="24"/>
          <w:szCs w:val="24"/>
          <w:lang w:val="sr-Latn-CS"/>
        </w:rPr>
        <w:t>,</w:t>
      </w:r>
      <w:r w:rsidRPr="00BF06F0">
        <w:rPr>
          <w:rFonts w:ascii="Times New Roman" w:eastAsia="Times New Roman" w:hAnsi="Times New Roman" w:cs="Times New Roman"/>
          <w:sz w:val="24"/>
          <w:szCs w:val="24"/>
          <w:lang w:val="sr-Cyrl-CS"/>
        </w:rPr>
        <w:t xml:space="preserve"> а на основу предлога експерата у оквиру пројекта </w:t>
      </w:r>
      <w:r w:rsidRPr="00BF06F0">
        <w:rPr>
          <w:rFonts w:ascii="Times New Roman" w:eastAsia="Times New Roman" w:hAnsi="Times New Roman" w:cs="Times New Roman"/>
          <w:sz w:val="24"/>
          <w:szCs w:val="24"/>
          <w:lang w:val="sr-Latn-CS"/>
        </w:rPr>
        <w:t>PLAC</w:t>
      </w:r>
      <w:r w:rsidRPr="00BF06F0">
        <w:rPr>
          <w:rFonts w:ascii="Times New Roman" w:eastAsia="Times New Roman" w:hAnsi="Times New Roman" w:cs="Times New Roman"/>
          <w:sz w:val="24"/>
          <w:szCs w:val="24"/>
          <w:lang w:val="sr-Cyrl-CS"/>
        </w:rPr>
        <w:t xml:space="preserve"> </w:t>
      </w:r>
      <w:r w:rsidRPr="00BF06F0">
        <w:rPr>
          <w:rFonts w:ascii="Times New Roman" w:eastAsia="Times New Roman" w:hAnsi="Times New Roman" w:cs="Times New Roman"/>
          <w:sz w:val="24"/>
          <w:szCs w:val="24"/>
        </w:rPr>
        <w:t>III</w:t>
      </w:r>
      <w:r w:rsidRPr="00BF06F0">
        <w:rPr>
          <w:rFonts w:ascii="Times New Roman" w:eastAsia="Times New Roman" w:hAnsi="Times New Roman" w:cs="Times New Roman"/>
          <w:sz w:val="24"/>
          <w:szCs w:val="24"/>
          <w:lang w:val="sr-Latn-CS"/>
        </w:rPr>
        <w:t xml:space="preserve">, </w:t>
      </w:r>
      <w:r w:rsidRPr="00BF06F0">
        <w:rPr>
          <w:rFonts w:ascii="Times New Roman" w:eastAsia="Times New Roman" w:hAnsi="Times New Roman" w:cs="Times New Roman"/>
          <w:sz w:val="24"/>
          <w:szCs w:val="24"/>
          <w:lang w:val="sr-Cyrl-CS"/>
        </w:rPr>
        <w:t>који је спровођен посредством МТТТ као подршка у хармонизацији прописа у оквиру Преговарачког поглавља 3. Јавна расправа о Нацрту закона спроведена је у периоду од 22. новембра до 11. децембра 2019. године, након чега је Предлог закона упућен у скупштинску процедуру;</w:t>
      </w:r>
    </w:p>
    <w:p w14:paraId="58D6E082" w14:textId="77777777" w:rsidR="00D66346" w:rsidRPr="00BF06F0" w:rsidRDefault="00D66346" w:rsidP="00D66346">
      <w:pPr>
        <w:numPr>
          <w:ilvl w:val="0"/>
          <w:numId w:val="18"/>
        </w:numPr>
        <w:tabs>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 xml:space="preserve">У оквиру пројекта ЦЕФТА, СТО, ОЕЦД и Светске банке који се односи на трговину услугама у Србији, Министарству трговине, туризма и телекомуникација, достављени су попуњени </w:t>
      </w:r>
      <w:r w:rsidRPr="00BF06F0">
        <w:rPr>
          <w:rFonts w:ascii="Times New Roman" w:eastAsia="Times New Roman" w:hAnsi="Times New Roman" w:cs="Times New Roman"/>
          <w:sz w:val="24"/>
          <w:szCs w:val="24"/>
          <w:lang w:val="sr-Cyrl-RS"/>
        </w:rPr>
        <w:t>упитници који се тичу стања у трговини услугама из надлежности Министарства грађевинарства, саобраћаја и инфраструктуре, и</w:t>
      </w:r>
      <w:r w:rsidRPr="00BF06F0">
        <w:rPr>
          <w:rFonts w:ascii="Times New Roman" w:eastAsia="Times New Roman" w:hAnsi="Times New Roman" w:cs="Times New Roman"/>
          <w:sz w:val="24"/>
          <w:szCs w:val="24"/>
          <w:lang w:val="sr-Cyrl-CS"/>
        </w:rPr>
        <w:t xml:space="preserve"> односе се на </w:t>
      </w:r>
      <w:r w:rsidRPr="00BF06F0">
        <w:rPr>
          <w:rFonts w:ascii="Times New Roman" w:eastAsia="Times New Roman" w:hAnsi="Times New Roman" w:cs="Times New Roman"/>
          <w:sz w:val="24"/>
          <w:szCs w:val="24"/>
          <w:lang w:val="sr-Cyrl-RS"/>
        </w:rPr>
        <w:t>архитектонске услуге, грађевинске услуге и инжењерске услуге.</w:t>
      </w:r>
    </w:p>
    <w:p w14:paraId="466FB9DC" w14:textId="77777777" w:rsidR="00D66346" w:rsidRPr="00BF06F0" w:rsidRDefault="00D66346" w:rsidP="00D66346">
      <w:pPr>
        <w:numPr>
          <w:ilvl w:val="0"/>
          <w:numId w:val="18"/>
        </w:numPr>
        <w:tabs>
          <w:tab w:val="left" w:pos="426"/>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 xml:space="preserve">Учешће у активностима </w:t>
      </w:r>
      <w:r w:rsidRPr="00BF06F0">
        <w:rPr>
          <w:rFonts w:ascii="Times New Roman" w:eastAsia="Times New Roman" w:hAnsi="Times New Roman" w:cs="Times New Roman"/>
          <w:bCs/>
          <w:sz w:val="24"/>
          <w:szCs w:val="24"/>
          <w:lang w:val="sr-Cyrl-CS"/>
        </w:rPr>
        <w:t>Стручне радне групе за техничке баријере и мере са једнаким дејством у трговини Националног координационог тела за олакшање трговине.</w:t>
      </w:r>
    </w:p>
    <w:p w14:paraId="473A1692" w14:textId="77777777" w:rsidR="00D66346" w:rsidRPr="00BF06F0" w:rsidRDefault="00D66346" w:rsidP="00D66346">
      <w:pPr>
        <w:numPr>
          <w:ilvl w:val="0"/>
          <w:numId w:val="18"/>
        </w:numPr>
        <w:tabs>
          <w:tab w:val="left" w:pos="426"/>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Учећше у стручној јавној дебати о Предлогу правилника за грађевинске конструкције у организацији Друштва конструктера Србије на Грађевинском факултету у Београду.</w:t>
      </w:r>
    </w:p>
    <w:p w14:paraId="1A80BD3A" w14:textId="77777777" w:rsidR="00D66346" w:rsidRPr="00BF06F0" w:rsidRDefault="00D66346" w:rsidP="00D66346">
      <w:pPr>
        <w:numPr>
          <w:ilvl w:val="0"/>
          <w:numId w:val="18"/>
        </w:numPr>
        <w:tabs>
          <w:tab w:val="left" w:pos="426"/>
          <w:tab w:val="left" w:pos="851"/>
        </w:tabs>
        <w:spacing w:after="0" w:line="240" w:lineRule="auto"/>
        <w:ind w:left="0" w:right="-1" w:firstLine="426"/>
        <w:contextualSpacing/>
        <w:jc w:val="both"/>
        <w:rPr>
          <w:rFonts w:ascii="Times New Roman" w:hAnsi="Times New Roman" w:cs="Times New Roman"/>
          <w:sz w:val="24"/>
          <w:szCs w:val="24"/>
          <w:lang w:val="sr-Cyrl-CS"/>
        </w:rPr>
      </w:pPr>
      <w:r w:rsidRPr="00BF06F0">
        <w:rPr>
          <w:rFonts w:ascii="Times New Roman" w:hAnsi="Times New Roman" w:cs="Times New Roman"/>
          <w:sz w:val="24"/>
          <w:szCs w:val="24"/>
          <w:lang w:val="sr-Cyrl-CS"/>
        </w:rPr>
        <w:t xml:space="preserve">Учешће на јавном представљању студије „ </w:t>
      </w:r>
      <w:hyperlink r:id="rId95" w:history="1">
        <w:r w:rsidRPr="00BF06F0">
          <w:rPr>
            <w:rFonts w:ascii="Times New Roman" w:hAnsi="Times New Roman" w:cs="Times New Roman"/>
            <w:sz w:val="24"/>
            <w:szCs w:val="24"/>
            <w:lang w:val="sr-Cyrl-CS"/>
          </w:rPr>
          <w:t>Преглед сектора грађевинске индустрије Србије који је обухваћен европском уредбом (ЕУ) 305/2011 и очекивани утицај на индустрију</w:t>
        </w:r>
      </w:hyperlink>
      <w:r w:rsidRPr="00BF06F0">
        <w:rPr>
          <w:rFonts w:ascii="Times New Roman" w:hAnsi="Times New Roman" w:cs="Times New Roman"/>
          <w:sz w:val="24"/>
          <w:szCs w:val="24"/>
          <w:lang w:val="sr-Cyrl-CS"/>
        </w:rPr>
        <w:t>” коју је рализовао ИСС у сарадњи са Чешком канцеларијом за стандарде, метрологију и испитивање (UNMZ), на иницијативу МГСИ;</w:t>
      </w:r>
    </w:p>
    <w:p w14:paraId="57E819E8" w14:textId="77777777" w:rsidR="00D66346" w:rsidRPr="00BF06F0" w:rsidRDefault="00D66346" w:rsidP="00D66346">
      <w:pPr>
        <w:numPr>
          <w:ilvl w:val="0"/>
          <w:numId w:val="18"/>
        </w:numPr>
        <w:tabs>
          <w:tab w:val="left" w:pos="426"/>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lastRenderedPageBreak/>
        <w:t xml:space="preserve">Израђен Водич за вршење тржишног надзора у области грађевинских производа којим се ближе појашњава примена одредби Закона о грађевинским производима при вршењу надзора стављених на тржиште и учињних доступним на тржишту грађевинских производа и при уградњи грађевинских производа у објекат; </w:t>
      </w:r>
    </w:p>
    <w:p w14:paraId="7E36D030" w14:textId="77777777" w:rsidR="00D66346" w:rsidRPr="00BF06F0" w:rsidRDefault="00D66346" w:rsidP="00D66346">
      <w:pPr>
        <w:numPr>
          <w:ilvl w:val="0"/>
          <w:numId w:val="18"/>
        </w:numPr>
        <w:tabs>
          <w:tab w:val="left" w:pos="426"/>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Одржана је интеррегионална Радионица о регулаторној сарадњи (IRC) у области грађевинарства, у организацији Секретаријата ЦЕФТА и МГСИ као домаћином скупа у Београду, са циљем да се провере могућности за успостављање регулаторне сарадње у погледу пружања услуга правних и физичких лица у сектору грађевинарства (области планирања и изградње) на нивоу региона и да се дефинишу заједничке основе, препреке и изазови на успоствљању сарадње;</w:t>
      </w:r>
    </w:p>
    <w:p w14:paraId="17DDCBC2" w14:textId="7E68B061" w:rsidR="00D66346" w:rsidRPr="00BF06F0" w:rsidRDefault="00D66346" w:rsidP="00D66346">
      <w:pPr>
        <w:numPr>
          <w:ilvl w:val="0"/>
          <w:numId w:val="18"/>
        </w:numPr>
        <w:tabs>
          <w:tab w:val="left" w:pos="426"/>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У 2019. години одржане су 4 седнице комисије за признавање иностраних исправа о усаглашености, дато је 60 мишљења о примени прописа из области грађевинских производа и издато 16 решења о признавању важења иностраних исправа</w:t>
      </w:r>
      <w:r w:rsidRPr="00BF06F0">
        <w:rPr>
          <w:rFonts w:ascii="Times New Roman" w:eastAsia="Times New Roman" w:hAnsi="Times New Roman" w:cs="Times New Roman"/>
          <w:sz w:val="24"/>
          <w:szCs w:val="24"/>
          <w:lang w:val="sr-Latn-CS"/>
        </w:rPr>
        <w:t>.</w:t>
      </w:r>
    </w:p>
    <w:p w14:paraId="748BB2C1" w14:textId="3886D4D8" w:rsidR="000C5131" w:rsidRPr="00BF06F0" w:rsidRDefault="000C5131" w:rsidP="002537E6">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p>
    <w:p w14:paraId="266537E6" w14:textId="6683A256" w:rsidR="002A5AB4" w:rsidRPr="00BF06F0" w:rsidRDefault="002A5AB4" w:rsidP="002A5AB4">
      <w:pPr>
        <w:shd w:val="clear" w:color="auto" w:fill="FFFFFF"/>
        <w:tabs>
          <w:tab w:val="left" w:pos="450"/>
        </w:tabs>
        <w:spacing w:after="0" w:line="240" w:lineRule="auto"/>
        <w:contextualSpacing/>
        <w:jc w:val="center"/>
        <w:rPr>
          <w:rFonts w:ascii="Times New Roman" w:eastAsia="Times New Roman" w:hAnsi="Times New Roman" w:cs="Times New Roman"/>
          <w:b/>
          <w:sz w:val="24"/>
          <w:szCs w:val="24"/>
          <w:lang w:val="sr-Cyrl-CS"/>
        </w:rPr>
      </w:pPr>
      <w:r w:rsidRPr="00BF06F0">
        <w:rPr>
          <w:rFonts w:ascii="Times New Roman" w:eastAsia="Times New Roman" w:hAnsi="Times New Roman" w:cs="Times New Roman"/>
          <w:b/>
          <w:sz w:val="24"/>
          <w:szCs w:val="24"/>
          <w:lang w:val="sr-Cyrl-CS"/>
        </w:rPr>
        <w:t xml:space="preserve">ГРАЂЕВИНСКИ ПРОИЗВОДИ за период </w:t>
      </w:r>
      <w:r w:rsidRPr="00BF06F0">
        <w:rPr>
          <w:rFonts w:ascii="Times New Roman" w:eastAsia="Times New Roman" w:hAnsi="Times New Roman" w:cs="Times New Roman"/>
          <w:b/>
          <w:bCs/>
          <w:sz w:val="24"/>
          <w:szCs w:val="24"/>
          <w:lang w:val="sr-Cyrl-RS"/>
        </w:rPr>
        <w:t>јануар-</w:t>
      </w:r>
      <w:r w:rsidRPr="00BF06F0">
        <w:rPr>
          <w:rFonts w:ascii="Times New Roman" w:eastAsia="Times New Roman" w:hAnsi="Times New Roman" w:cs="Times New Roman"/>
          <w:b/>
          <w:bCs/>
          <w:sz w:val="24"/>
          <w:szCs w:val="24"/>
          <w:lang w:val="sr-Cyrl-CS"/>
        </w:rPr>
        <w:t>август</w:t>
      </w:r>
      <w:r w:rsidRPr="00BF06F0">
        <w:rPr>
          <w:rFonts w:ascii="Times New Roman" w:eastAsia="Times New Roman" w:hAnsi="Times New Roman" w:cs="Times New Roman"/>
          <w:b/>
          <w:bCs/>
          <w:sz w:val="24"/>
          <w:szCs w:val="24"/>
          <w:lang w:val="sr-Cyrl-RS"/>
        </w:rPr>
        <w:t xml:space="preserve"> 2</w:t>
      </w:r>
      <w:r w:rsidRPr="00BF06F0">
        <w:rPr>
          <w:rFonts w:ascii="Times New Roman" w:eastAsia="Times New Roman" w:hAnsi="Times New Roman" w:cs="Times New Roman"/>
          <w:b/>
          <w:bCs/>
          <w:sz w:val="24"/>
          <w:szCs w:val="24"/>
          <w:lang w:val="sr-Latn-RS"/>
        </w:rPr>
        <w:t>020</w:t>
      </w:r>
      <w:r w:rsidRPr="00BF06F0">
        <w:rPr>
          <w:rFonts w:ascii="Times New Roman" w:eastAsia="Times New Roman" w:hAnsi="Times New Roman" w:cs="Times New Roman"/>
          <w:b/>
          <w:sz w:val="24"/>
          <w:szCs w:val="24"/>
          <w:lang w:val="sr-Cyrl-CS"/>
        </w:rPr>
        <w:t>. године</w:t>
      </w:r>
    </w:p>
    <w:p w14:paraId="141E3744" w14:textId="77777777" w:rsidR="002A5AB4" w:rsidRPr="00BF06F0" w:rsidRDefault="002A5AB4" w:rsidP="002A5AB4">
      <w:pPr>
        <w:shd w:val="clear" w:color="auto" w:fill="FFFFFF"/>
        <w:tabs>
          <w:tab w:val="left" w:pos="450"/>
        </w:tabs>
        <w:spacing w:after="0" w:line="240" w:lineRule="auto"/>
        <w:contextualSpacing/>
        <w:jc w:val="center"/>
        <w:rPr>
          <w:rFonts w:ascii="Times New Roman" w:eastAsia="Times New Roman" w:hAnsi="Times New Roman" w:cs="Times New Roman"/>
          <w:b/>
          <w:sz w:val="24"/>
          <w:szCs w:val="24"/>
          <w:lang w:val="sr-Cyrl-CS"/>
        </w:rPr>
      </w:pPr>
    </w:p>
    <w:p w14:paraId="663AF4D5" w14:textId="77777777" w:rsidR="002A5AB4" w:rsidRPr="00BF06F0" w:rsidRDefault="002A5AB4" w:rsidP="002A5AB4">
      <w:pPr>
        <w:tabs>
          <w:tab w:val="left" w:pos="450"/>
        </w:tabs>
        <w:spacing w:before="240" w:after="360" w:line="240" w:lineRule="auto"/>
        <w:contextualSpacing/>
        <w:jc w:val="both"/>
        <w:rPr>
          <w:rFonts w:ascii="Times New Roman" w:eastAsia="Times New Roman" w:hAnsi="Times New Roman" w:cs="Times New Roman"/>
          <w:b/>
          <w:sz w:val="24"/>
          <w:szCs w:val="24"/>
          <w:lang w:val="ru-RU"/>
        </w:rPr>
      </w:pPr>
      <w:r w:rsidRPr="00BF06F0">
        <w:rPr>
          <w:rFonts w:ascii="Times New Roman" w:eastAsia="Times New Roman" w:hAnsi="Times New Roman" w:cs="Times New Roman"/>
          <w:b/>
          <w:sz w:val="24"/>
          <w:szCs w:val="24"/>
          <w:lang w:val="ru-RU"/>
        </w:rPr>
        <w:t xml:space="preserve">А) Законодавне и нормативне активности </w:t>
      </w:r>
    </w:p>
    <w:p w14:paraId="7ECF7401" w14:textId="77777777" w:rsidR="002A5AB4" w:rsidRPr="00BF06F0" w:rsidRDefault="002A5AB4" w:rsidP="002A5AB4">
      <w:pPr>
        <w:numPr>
          <w:ilvl w:val="0"/>
          <w:numId w:val="8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Донет је Правилник о техничким захтевима за елементе система цевовода од пластичних маса за снабдевање водом намењеном за људску употребу, транспорт запрљане и канализационе воде, транспорт гасовитих горива и инсталације за грејање</w:t>
      </w:r>
      <w:r w:rsidRPr="00BF06F0">
        <w:rPr>
          <w:rFonts w:ascii="Times New Roman" w:eastAsia="Times New Roman" w:hAnsi="Times New Roman" w:cs="Times New Roman"/>
          <w:sz w:val="24"/>
          <w:szCs w:val="24"/>
          <w:lang w:val="ru-RU"/>
        </w:rPr>
        <w:t xml:space="preserve"> </w:t>
      </w:r>
      <w:r w:rsidRPr="00BF06F0">
        <w:rPr>
          <w:rFonts w:ascii="Times New Roman" w:eastAsia="Times New Roman" w:hAnsi="Times New Roman" w:cs="Times New Roman"/>
          <w:sz w:val="24"/>
          <w:szCs w:val="24"/>
          <w:lang w:val="sr-Cyrl-CS"/>
        </w:rPr>
        <w:t>(,,Службени гласник РС”, број 6/20) којим су утврђени технички захтеви за стављање на тржиште наведених грађевинских производа;</w:t>
      </w:r>
    </w:p>
    <w:p w14:paraId="77A24864" w14:textId="77777777" w:rsidR="002A5AB4" w:rsidRPr="00BF06F0" w:rsidRDefault="002A5AB4" w:rsidP="002A5AB4">
      <w:pPr>
        <w:numPr>
          <w:ilvl w:val="0"/>
          <w:numId w:val="82"/>
        </w:numPr>
        <w:tabs>
          <w:tab w:val="left" w:pos="0"/>
          <w:tab w:val="left" w:pos="709"/>
          <w:tab w:val="left" w:pos="993"/>
        </w:tabs>
        <w:spacing w:after="0" w:line="240" w:lineRule="auto"/>
        <w:ind w:left="0" w:right="-1" w:firstLine="426"/>
        <w:contextualSpacing/>
        <w:jc w:val="both"/>
        <w:rPr>
          <w:rFonts w:ascii="Times New Roman" w:eastAsia="Calibri" w:hAnsi="Times New Roman" w:cs="Times New Roman"/>
          <w:sz w:val="24"/>
          <w:szCs w:val="24"/>
          <w:lang w:val="sr-Cyrl-CS"/>
        </w:rPr>
      </w:pPr>
      <w:r w:rsidRPr="00BF06F0">
        <w:rPr>
          <w:rFonts w:ascii="Times New Roman" w:eastAsia="Times New Roman" w:hAnsi="Times New Roman" w:cs="Times New Roman"/>
          <w:sz w:val="24"/>
          <w:szCs w:val="24"/>
          <w:lang w:val="sr-Cyrl-CS"/>
        </w:rPr>
        <w:t>Донет је Правилник о изменама Правилника за грађевинске конструкције (,,Службени гласник РС”, број 52/20) којим је за годину дана продужен рок у којем се за за издавање грађевинске дозволе или решења за извођење радова може користити техничка документација, израђена у складу са раније важећим прописима за пројектовање, извођење и одржавање објеката;</w:t>
      </w:r>
    </w:p>
    <w:p w14:paraId="0E88E6B6" w14:textId="4E00A45D" w:rsidR="002A5AB4" w:rsidRPr="00BF06F0" w:rsidRDefault="002A5AB4" w:rsidP="002A5AB4">
      <w:pPr>
        <w:numPr>
          <w:ilvl w:val="0"/>
          <w:numId w:val="8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Донет је Правилник о техничким захтевима за фракционисани агрегат за бетон и асфалт: (,,Службени гласник РС”, број 78/20) којим су утврђени технички захтеви за стављање на тржиште наведеног грађевинског производа;</w:t>
      </w:r>
    </w:p>
    <w:p w14:paraId="35079634" w14:textId="77777777" w:rsidR="002A5AB4" w:rsidRPr="00BF06F0" w:rsidRDefault="002A5AB4" w:rsidP="002A5AB4">
      <w:pPr>
        <w:numPr>
          <w:ilvl w:val="0"/>
          <w:numId w:val="8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hAnsi="Times New Roman"/>
          <w:sz w:val="24"/>
          <w:szCs w:val="24"/>
          <w:lang w:val="sr-Cyrl-CS"/>
        </w:rPr>
        <w:t>Предлог правилника са списком српских стандарда којима су преузети хармонизовани стандарди који се примењују у складу са овим законом (Списак 1) и списком донетих српских докумената за оцењивање припремљен је за слање на мишљења надлежним органима;</w:t>
      </w:r>
    </w:p>
    <w:p w14:paraId="7F1A2AAB" w14:textId="77777777" w:rsidR="002A5AB4" w:rsidRPr="00BF06F0" w:rsidRDefault="002A5AB4" w:rsidP="002A5AB4">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У току је израда Предлога правилника за бетон и армирани бетон;</w:t>
      </w:r>
    </w:p>
    <w:p w14:paraId="29E3E3E6" w14:textId="77777777" w:rsidR="002A5AB4" w:rsidRPr="00BF06F0" w:rsidRDefault="002A5AB4" w:rsidP="002A5AB4">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Започет</w:t>
      </w:r>
      <w:r w:rsidRPr="00BF06F0">
        <w:rPr>
          <w:rFonts w:ascii="Times New Roman" w:hAnsi="Times New Roman"/>
          <w:sz w:val="24"/>
          <w:szCs w:val="24"/>
          <w:lang w:val="sr-Cyrl-CS"/>
        </w:rPr>
        <w:t xml:space="preserve"> рад на изради Правилника о техничким захтевима за грађевинскe производе за које се исказују перформансе битних карактеристика: реакција на пожар, отпорност на пожар и перформансе при спољашњем пожару.</w:t>
      </w:r>
      <w:r w:rsidRPr="00BF06F0">
        <w:rPr>
          <w:rFonts w:ascii="Times New Roman" w:eastAsia="Times New Roman" w:hAnsi="Times New Roman" w:cs="Times New Roman"/>
          <w:sz w:val="24"/>
          <w:szCs w:val="24"/>
          <w:lang w:val="sr-Cyrl-CS"/>
        </w:rPr>
        <w:t xml:space="preserve">  </w:t>
      </w:r>
    </w:p>
    <w:p w14:paraId="26AAB91C" w14:textId="77777777" w:rsidR="002A5AB4" w:rsidRPr="00BF06F0" w:rsidRDefault="002A5AB4" w:rsidP="002A5AB4">
      <w:p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highlight w:val="yellow"/>
          <w:lang w:val="sr-Cyrl-CS"/>
        </w:rPr>
      </w:pPr>
    </w:p>
    <w:p w14:paraId="7E8C36BE" w14:textId="77777777" w:rsidR="002A5AB4" w:rsidRPr="00BF06F0" w:rsidRDefault="002A5AB4" w:rsidP="002A5AB4">
      <w:pPr>
        <w:tabs>
          <w:tab w:val="left" w:pos="450"/>
        </w:tabs>
        <w:spacing w:after="0" w:line="240" w:lineRule="auto"/>
        <w:contextualSpacing/>
        <w:jc w:val="both"/>
        <w:rPr>
          <w:rFonts w:ascii="Times New Roman" w:eastAsia="Times New Roman" w:hAnsi="Times New Roman" w:cs="Times New Roman"/>
          <w:b/>
          <w:sz w:val="24"/>
          <w:szCs w:val="24"/>
          <w:lang w:val="sr-Cyrl-CS"/>
        </w:rPr>
      </w:pPr>
      <w:r w:rsidRPr="00BF06F0">
        <w:rPr>
          <w:rFonts w:ascii="Times New Roman" w:eastAsia="Times New Roman" w:hAnsi="Times New Roman" w:cs="Times New Roman"/>
          <w:b/>
          <w:sz w:val="24"/>
          <w:szCs w:val="24"/>
          <w:lang w:val="ru-RU"/>
        </w:rPr>
        <w:t>Б) Остале активности</w:t>
      </w:r>
    </w:p>
    <w:p w14:paraId="641D137A" w14:textId="77777777" w:rsidR="002A5AB4" w:rsidRPr="00BF06F0" w:rsidRDefault="002A5AB4" w:rsidP="002A5AB4">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 xml:space="preserve">Одржан је састанак са представницима Сектора за ванредне ситуације МУП-а и Института ИМС а.д. на којем је размотрено више питања везаних за примену Закона о грађевинским  производима и изражена потреба да се измени Правилник о обавезном атестирању елемената типских грађевинских конструкција на отпорност </w:t>
      </w:r>
      <w:r w:rsidRPr="00BF06F0">
        <w:rPr>
          <w:rFonts w:ascii="Times New Roman" w:eastAsia="Times New Roman" w:hAnsi="Times New Roman" w:cs="Times New Roman"/>
          <w:sz w:val="24"/>
          <w:szCs w:val="24"/>
          <w:lang w:val="sr-Cyrl-CS"/>
        </w:rPr>
        <w:lastRenderedPageBreak/>
        <w:t>према пожару и о условима које морају испуњавати организације удруженог рада овлашћене за атестирање тих производа („Службени лист СФРЈ”, бр. 24/90);</w:t>
      </w:r>
    </w:p>
    <w:p w14:paraId="4A812448" w14:textId="77777777" w:rsidR="002A5AB4" w:rsidRPr="00BF06F0" w:rsidRDefault="002A5AB4" w:rsidP="002A5AB4">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Припремљени су преводи 6 подзаконских аката Закона о грађевинским производима на енглески језик;</w:t>
      </w:r>
    </w:p>
    <w:p w14:paraId="5759CCC0" w14:textId="77777777" w:rsidR="002A5AB4" w:rsidRPr="00BF06F0" w:rsidRDefault="002A5AB4" w:rsidP="002A5AB4">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За потребе Преговарачког поглавља 1 – Слобода кретања робе, на захтев Европске комисије, израђене су табеле усклађености следећих прописа ЕУ са Законом о грађевинским производима и његовим подзконским актима: CPR (REGULATION (EU) No 305/2011 OF THE EUROPEAN PARLIAMENT AND OF THE COUNCIL of 9 March 2011 laying down harmonised conditions for the marketing of construction products and repealing Council Directive 89/106/EEC), Commission Implementing Regulation (EU) No 1062/2013 of 30 October 2013 on the format of the European Technical Assessment for construction products, Commission Delegated Regulation (EU) No 157/2014 of 30 October 2013 on the conditions for making a declaration of performance on construction products available on a website, Commission Delegated Regulation (EU) No 568/2014 of 18 February 2014 amending Annex V to Regulation (EU) No 305/2011 of the European Parliament and of the Council as regards the assessment and verification of constancy of performance of construction products, Commission Delegated Regulation (EU) No 574/2014 of 21 February 2014 amending Annex III to Regulation (EU) No 305/2011 of the European Parliament and of the Council on the model to be used for drawing up a declaration of performance on construction products, Commission Decision 97/571/EC of 22 July 1997 on the general format of European Technical Approval for construction products (94/23/EC) и COMMISSION DECISION of 17 January 1994 on common procedural rules for European technical approval (94/23/EC);</w:t>
      </w:r>
    </w:p>
    <w:p w14:paraId="2B10BF7D" w14:textId="77777777" w:rsidR="002A5AB4" w:rsidRPr="00BF06F0" w:rsidRDefault="002A5AB4" w:rsidP="002A5AB4">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За потребе Преговарачког поглавља 1 ажурирана је табела Нацрта Акционог плана за мерило 1 и прослеђена Министарству привреде, у циљу покретања поступка за усвајање Нацрта Акционог плана од стране Владе РС;</w:t>
      </w:r>
    </w:p>
    <w:p w14:paraId="3C8EDACE" w14:textId="77777777" w:rsidR="002A5AB4" w:rsidRPr="00BF06F0" w:rsidRDefault="002A5AB4" w:rsidP="002A5AB4">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За потребе Преговарачког поглавља 1 ажуриран је прилог за Годишњи извештај о напретку у области грађевинских производа у оквиру редовног извештавања Европске комисије и стању процеса реформи у РС;</w:t>
      </w:r>
    </w:p>
    <w:p w14:paraId="4F6CD3BF" w14:textId="77777777" w:rsidR="002A5AB4" w:rsidRPr="00BF06F0" w:rsidRDefault="002A5AB4" w:rsidP="002A5AB4">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Припремљен је одговор Рударско-геолошком факултету Универзитета у Београду поводом примедби изнетих на oдредбе Правилника за грађевинске конструкције;</w:t>
      </w:r>
    </w:p>
    <w:p w14:paraId="1D042818" w14:textId="77777777" w:rsidR="002A5AB4" w:rsidRPr="00BF06F0" w:rsidRDefault="002A5AB4" w:rsidP="002A5AB4">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hAnsi="Times New Roman"/>
          <w:sz w:val="24"/>
          <w:szCs w:val="24"/>
          <w:lang w:val="sr-Cyrl-CS"/>
        </w:rPr>
      </w:pPr>
      <w:r w:rsidRPr="00BF06F0">
        <w:rPr>
          <w:rFonts w:ascii="Times New Roman" w:hAnsi="Times New Roman"/>
          <w:sz w:val="24"/>
          <w:szCs w:val="24"/>
          <w:lang w:val="sr-Cyrl-CS"/>
        </w:rPr>
        <w:t xml:space="preserve">Започет поступак вршења </w:t>
      </w:r>
      <w:r w:rsidRPr="00BF06F0">
        <w:rPr>
          <w:rFonts w:ascii="Times New Roman" w:hAnsi="Times New Roman"/>
          <w:sz w:val="24"/>
          <w:szCs w:val="18"/>
          <w:shd w:val="clear" w:color="auto" w:fill="FFFFFF"/>
          <w:lang w:val="sr-Cyrl-CS"/>
        </w:rPr>
        <w:t>надзор</w:t>
      </w:r>
      <w:r w:rsidRPr="00BF06F0">
        <w:rPr>
          <w:rFonts w:ascii="Times New Roman" w:hAnsi="Times New Roman"/>
          <w:sz w:val="24"/>
          <w:szCs w:val="18"/>
          <w:shd w:val="clear" w:color="auto" w:fill="FFFFFF"/>
          <w:lang w:val="sr-Cyrl-RS"/>
        </w:rPr>
        <w:t>а</w:t>
      </w:r>
      <w:r w:rsidRPr="00BF06F0">
        <w:rPr>
          <w:rFonts w:ascii="Times New Roman" w:hAnsi="Times New Roman"/>
          <w:sz w:val="24"/>
          <w:szCs w:val="18"/>
          <w:shd w:val="clear" w:color="auto" w:fill="FFFFFF"/>
          <w:lang w:val="sr-Cyrl-CS"/>
        </w:rPr>
        <w:t xml:space="preserve"> над испуњавањем прописаних захтева за обављање послова за које је донето решење за именовања</w:t>
      </w:r>
      <w:r w:rsidRPr="00BF06F0">
        <w:rPr>
          <w:rFonts w:ascii="Times New Roman" w:hAnsi="Times New Roman"/>
          <w:sz w:val="24"/>
          <w:szCs w:val="24"/>
          <w:lang w:val="sr-Cyrl-CS"/>
        </w:rPr>
        <w:t xml:space="preserve"> сертификационог тела према Уредби о техничким захтевима за челик за армирање бетона у складу са Законом о грађевинским производима;</w:t>
      </w:r>
    </w:p>
    <w:p w14:paraId="12041AF0" w14:textId="6ED843AE" w:rsidR="002A5AB4" w:rsidRPr="00BF06F0" w:rsidRDefault="002A5AB4" w:rsidP="002A5AB4">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hAnsi="Times New Roman"/>
          <w:sz w:val="24"/>
          <w:szCs w:val="24"/>
          <w:lang w:val="sr-Cyrl-CS"/>
        </w:rPr>
        <w:t>Донета су 2 решења о именовању за тело за оцењивање и верификацију сталности перформанси према Правилнику о техничким захтевима за керамичке плочице („Службени гласник РС“, број 90/19) и Правилнику о техничким захтевима за црепове и фазонске комаде од глине и црепове и фазонске комаде од бетона за покривање кровова и облагање зидова („Службени гласник РС“, број 90/19);</w:t>
      </w:r>
    </w:p>
    <w:p w14:paraId="45E249CB" w14:textId="6A3151B1" w:rsidR="002A5AB4" w:rsidRPr="00BF06F0" w:rsidRDefault="002A5AB4" w:rsidP="002A5AB4">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Дато је 21 одговор на питања о примени прописа за грађевинске производе електронском поштом;</w:t>
      </w:r>
    </w:p>
    <w:p w14:paraId="1535D3E1" w14:textId="77777777" w:rsidR="002A5AB4" w:rsidRPr="00BF06F0" w:rsidRDefault="002A5AB4" w:rsidP="002A5AB4">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Издато је 21 мишљење о примени прописа за грађевинске производе;</w:t>
      </w:r>
    </w:p>
    <w:p w14:paraId="4D0E1E21" w14:textId="77777777" w:rsidR="002A5AB4" w:rsidRPr="00BF06F0" w:rsidRDefault="002A5AB4" w:rsidP="002A5AB4">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lastRenderedPageBreak/>
        <w:t>Донета су 3 решења о признавању важења иностраних исправа о усаглашености за грађевинске производе;</w:t>
      </w:r>
    </w:p>
    <w:p w14:paraId="31A6A517" w14:textId="77777777" w:rsidR="002A5AB4" w:rsidRPr="00BF06F0" w:rsidRDefault="002A5AB4" w:rsidP="002A5AB4">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Учешће у раду KS U059 Зграде и инжењерско-грађевински објекти Института за стандардизацију Србије;</w:t>
      </w:r>
    </w:p>
    <w:p w14:paraId="611839AC" w14:textId="77777777" w:rsidR="002A5AB4" w:rsidRPr="00BF06F0" w:rsidRDefault="002A5AB4" w:rsidP="002A5AB4">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Учешће у раду комисије KS Z021/PKS U092, Безбедност од пожара - Техничке мере безбедности зграда од пожара при Института за стандардизацију Србије;</w:t>
      </w:r>
    </w:p>
    <w:p w14:paraId="79695EE9" w14:textId="77777777" w:rsidR="002A5AB4" w:rsidRPr="00BF06F0" w:rsidRDefault="002A5AB4" w:rsidP="002A5AB4">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Давање сугестија на предлог Inception Report-a IPA пројекта EU FOR SERBIA – SUPPORT FOR SAFER PRODUCTS и учешће на седници Надзорног одбора наведеног пројекта;</w:t>
      </w:r>
    </w:p>
    <w:p w14:paraId="5A6B1245" w14:textId="77777777" w:rsidR="002A5AB4" w:rsidRPr="00BF06F0" w:rsidRDefault="002A5AB4" w:rsidP="002A5AB4">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Учешће у међународној Експертској мисији прегледа Националног акционог плана за радон у организацији Директората за радијациону и нуклеарну безбедност Србије;</w:t>
      </w:r>
    </w:p>
    <w:p w14:paraId="58A8C432" w14:textId="77777777" w:rsidR="002A5AB4" w:rsidRPr="00BF06F0" w:rsidRDefault="002A5AB4" w:rsidP="002A5AB4">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Учешће на вебинару: COVID19 - Менаџмент континуитетом пословања – добра пракса, у организацији Института за стандардизацију Србије;</w:t>
      </w:r>
    </w:p>
    <w:p w14:paraId="33C69936" w14:textId="0DAEA7A6" w:rsidR="00B13CD7" w:rsidRPr="00BF06F0" w:rsidRDefault="002A5AB4" w:rsidP="002537E6">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Одржан вебинар у организацији Института за стандардизацију Србије на тему примене Закона о грађевинским производима.</w:t>
      </w:r>
    </w:p>
    <w:p w14:paraId="00623917" w14:textId="77777777" w:rsidR="001311A3" w:rsidRPr="00BF06F0" w:rsidRDefault="001311A3" w:rsidP="001311A3">
      <w:pPr>
        <w:tabs>
          <w:tab w:val="left" w:pos="0"/>
          <w:tab w:val="left" w:pos="567"/>
          <w:tab w:val="left" w:pos="709"/>
          <w:tab w:val="left" w:pos="851"/>
        </w:tabs>
        <w:spacing w:after="0" w:line="240" w:lineRule="auto"/>
        <w:ind w:left="426" w:right="-1"/>
        <w:contextualSpacing/>
        <w:jc w:val="both"/>
        <w:rPr>
          <w:rFonts w:ascii="Times New Roman" w:eastAsia="Times New Roman" w:hAnsi="Times New Roman" w:cs="Times New Roman"/>
          <w:sz w:val="24"/>
          <w:szCs w:val="24"/>
          <w:lang w:val="sr-Cyrl-CS"/>
        </w:rPr>
      </w:pPr>
    </w:p>
    <w:p w14:paraId="3B03A2B0" w14:textId="77777777" w:rsidR="007847EF" w:rsidRPr="00BF06F0" w:rsidRDefault="002537E6" w:rsidP="007847EF">
      <w:pPr>
        <w:tabs>
          <w:tab w:val="left" w:pos="360"/>
        </w:tabs>
        <w:spacing w:after="0" w:line="240" w:lineRule="auto"/>
        <w:ind w:right="-1"/>
        <w:contextualSpacing/>
        <w:jc w:val="center"/>
        <w:rPr>
          <w:rFonts w:ascii="Times New Roman" w:eastAsia="Times New Roman" w:hAnsi="Times New Roman" w:cs="Times New Roman"/>
          <w:b/>
          <w:sz w:val="24"/>
          <w:szCs w:val="24"/>
          <w:lang w:val="sr-Cyrl-CS"/>
        </w:rPr>
      </w:pPr>
      <w:r w:rsidRPr="00BF06F0">
        <w:rPr>
          <w:rFonts w:ascii="Times New Roman" w:eastAsia="Times New Roman" w:hAnsi="Times New Roman" w:cs="Times New Roman"/>
          <w:b/>
          <w:sz w:val="24"/>
          <w:szCs w:val="24"/>
          <w:lang w:val="sr-Cyrl-CS"/>
        </w:rPr>
        <w:t xml:space="preserve">КОМУНАЛНА ДЕЛАТНОСТ за период </w:t>
      </w:r>
      <w:r w:rsidR="00A04BA7" w:rsidRPr="00BF06F0">
        <w:rPr>
          <w:rFonts w:ascii="Times New Roman" w:eastAsia="Times New Roman" w:hAnsi="Times New Roman" w:cs="Times New Roman"/>
          <w:b/>
          <w:bCs/>
          <w:sz w:val="24"/>
          <w:szCs w:val="24"/>
          <w:lang w:val="sr-Cyrl-RS"/>
        </w:rPr>
        <w:t>јануар-</w:t>
      </w:r>
      <w:r w:rsidR="0045102B" w:rsidRPr="00BF06F0">
        <w:rPr>
          <w:rFonts w:ascii="Times New Roman" w:eastAsia="Times New Roman" w:hAnsi="Times New Roman" w:cs="Times New Roman"/>
          <w:b/>
          <w:bCs/>
          <w:sz w:val="24"/>
          <w:szCs w:val="24"/>
          <w:lang w:val="sr-Cyrl-CS"/>
        </w:rPr>
        <w:t>децембар</w:t>
      </w:r>
      <w:r w:rsidR="00A04BA7" w:rsidRPr="00BF06F0">
        <w:rPr>
          <w:rFonts w:ascii="Times New Roman" w:eastAsia="Times New Roman" w:hAnsi="Times New Roman" w:cs="Times New Roman"/>
          <w:b/>
          <w:bCs/>
          <w:sz w:val="24"/>
          <w:szCs w:val="24"/>
          <w:lang w:val="sr-Cyrl-RS"/>
        </w:rPr>
        <w:t xml:space="preserve"> 2</w:t>
      </w:r>
      <w:r w:rsidR="00A04BA7" w:rsidRPr="00BF06F0">
        <w:rPr>
          <w:rFonts w:ascii="Times New Roman" w:eastAsia="Times New Roman" w:hAnsi="Times New Roman" w:cs="Times New Roman"/>
          <w:b/>
          <w:bCs/>
          <w:sz w:val="24"/>
          <w:szCs w:val="24"/>
          <w:lang w:val="sr-Latn-RS"/>
        </w:rPr>
        <w:t>01</w:t>
      </w:r>
      <w:r w:rsidR="00A04BA7" w:rsidRPr="00BF06F0">
        <w:rPr>
          <w:rFonts w:ascii="Times New Roman" w:eastAsia="Times New Roman" w:hAnsi="Times New Roman" w:cs="Times New Roman"/>
          <w:b/>
          <w:bCs/>
          <w:sz w:val="24"/>
          <w:szCs w:val="24"/>
          <w:lang w:val="sr-Cyrl-RS"/>
        </w:rPr>
        <w:t>9</w:t>
      </w:r>
      <w:r w:rsidRPr="00BF06F0">
        <w:rPr>
          <w:rFonts w:ascii="Times New Roman" w:eastAsia="Times New Roman" w:hAnsi="Times New Roman" w:cs="Times New Roman"/>
          <w:b/>
          <w:sz w:val="24"/>
          <w:szCs w:val="24"/>
          <w:lang w:val="sr-Cyrl-CS"/>
        </w:rPr>
        <w:t>. године</w:t>
      </w:r>
    </w:p>
    <w:p w14:paraId="1A2FEBE0" w14:textId="43C01573" w:rsidR="00A04BA7" w:rsidRPr="00BF06F0" w:rsidRDefault="002537E6" w:rsidP="007847EF">
      <w:pPr>
        <w:tabs>
          <w:tab w:val="left" w:pos="360"/>
        </w:tabs>
        <w:spacing w:after="0" w:line="240" w:lineRule="auto"/>
        <w:ind w:right="-1"/>
        <w:contextualSpacing/>
        <w:jc w:val="center"/>
        <w:rPr>
          <w:rFonts w:ascii="Times New Roman" w:eastAsia="Times New Roman" w:hAnsi="Times New Roman" w:cs="Times New Roman"/>
          <w:b/>
          <w:sz w:val="24"/>
          <w:szCs w:val="24"/>
          <w:lang w:val="sr-Cyrl-CS"/>
        </w:rPr>
      </w:pPr>
      <w:r w:rsidRPr="00BF06F0">
        <w:rPr>
          <w:rFonts w:ascii="Times New Roman" w:eastAsia="Times New Roman" w:hAnsi="Times New Roman" w:cs="Times New Roman"/>
          <w:sz w:val="24"/>
          <w:szCs w:val="24"/>
          <w:lang w:val="sr-Cyrl-CS"/>
        </w:rPr>
        <w:tab/>
      </w:r>
    </w:p>
    <w:p w14:paraId="47AC72BB" w14:textId="40BFD1DF" w:rsidR="0045102B" w:rsidRPr="00BF06F0" w:rsidRDefault="0045102B" w:rsidP="006F1B60">
      <w:pPr>
        <w:pStyle w:val="ListParagraph"/>
        <w:numPr>
          <w:ilvl w:val="0"/>
          <w:numId w:val="80"/>
        </w:numPr>
        <w:tabs>
          <w:tab w:val="left" w:pos="0"/>
          <w:tab w:val="left" w:pos="709"/>
          <w:tab w:val="left" w:pos="993"/>
        </w:tabs>
        <w:spacing w:after="0" w:line="240" w:lineRule="auto"/>
        <w:ind w:right="-1"/>
        <w:jc w:val="both"/>
        <w:rPr>
          <w:rFonts w:ascii="Times New Roman" w:eastAsia="Times New Roman" w:hAnsi="Times New Roman"/>
          <w:sz w:val="24"/>
          <w:szCs w:val="24"/>
          <w:lang w:val="sr-Cyrl-CS"/>
        </w:rPr>
      </w:pPr>
      <w:r w:rsidRPr="00BF06F0">
        <w:rPr>
          <w:rFonts w:ascii="Times New Roman" w:eastAsia="Times New Roman" w:hAnsi="Times New Roman"/>
          <w:sz w:val="24"/>
          <w:szCs w:val="24"/>
          <w:lang w:val="sr-Cyrl-CS"/>
        </w:rPr>
        <w:t xml:space="preserve"> Припремљен Нацрт закона о гробљима и сахрањивању: очекују се јавне расправе; </w:t>
      </w:r>
    </w:p>
    <w:p w14:paraId="3DBA4E0B" w14:textId="77777777" w:rsidR="0045102B" w:rsidRPr="00BF06F0" w:rsidRDefault="0045102B" w:rsidP="006F1B60">
      <w:pPr>
        <w:numPr>
          <w:ilvl w:val="0"/>
          <w:numId w:val="80"/>
        </w:num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Донета Уредба о изменама и допунама Уредбе о начину и условима</w:t>
      </w:r>
      <w:r w:rsidRPr="00BF06F0">
        <w:rPr>
          <w:rFonts w:ascii="Times New Roman" w:eastAsia="Times New Roman" w:hAnsi="Times New Roman" w:cs="Times New Roman"/>
          <w:sz w:val="24"/>
          <w:szCs w:val="24"/>
          <w:lang w:val="ru-RU"/>
        </w:rPr>
        <w:t xml:space="preserve"> </w:t>
      </w:r>
      <w:r w:rsidRPr="00BF06F0">
        <w:rPr>
          <w:rFonts w:ascii="Times New Roman" w:eastAsia="Times New Roman" w:hAnsi="Times New Roman" w:cs="Times New Roman"/>
          <w:sz w:val="24"/>
          <w:szCs w:val="24"/>
          <w:lang w:val="sr-Cyrl-CS"/>
        </w:rPr>
        <w:t>за отпочињање обављања комуналних делатности објављена је у „Службеном гласнику РС”, број</w:t>
      </w:r>
      <w:r w:rsidRPr="00BF06F0">
        <w:rPr>
          <w:rFonts w:ascii="Times New Roman" w:eastAsia="Times New Roman" w:hAnsi="Times New Roman" w:cs="Times New Roman"/>
          <w:sz w:val="24"/>
          <w:szCs w:val="24"/>
          <w:lang w:val="ru-RU"/>
        </w:rPr>
        <w:t xml:space="preserve"> 51/19 од 27. јула 2019. године. У</w:t>
      </w:r>
      <w:r w:rsidRPr="00BF06F0">
        <w:rPr>
          <w:rFonts w:ascii="Times New Roman" w:eastAsia="Times New Roman" w:hAnsi="Times New Roman" w:cs="Times New Roman"/>
          <w:sz w:val="24"/>
          <w:szCs w:val="24"/>
          <w:lang w:val="sr-Cyrl-CS"/>
        </w:rPr>
        <w:t>редбом су уређени начин и услови за отпочињање обављања за преостале</w:t>
      </w:r>
      <w:r w:rsidRPr="00BF06F0">
        <w:rPr>
          <w:rFonts w:ascii="Times New Roman" w:eastAsia="Times New Roman" w:hAnsi="Times New Roman" w:cs="Times New Roman"/>
          <w:sz w:val="24"/>
          <w:szCs w:val="24"/>
          <w:lang w:val="ru-RU"/>
        </w:rPr>
        <w:t xml:space="preserve"> </w:t>
      </w:r>
      <w:r w:rsidRPr="00BF06F0">
        <w:rPr>
          <w:rFonts w:ascii="Times New Roman" w:eastAsia="Times New Roman" w:hAnsi="Times New Roman" w:cs="Times New Roman"/>
          <w:sz w:val="24"/>
          <w:szCs w:val="24"/>
          <w:lang w:val="sr-Cyrl-CS"/>
        </w:rPr>
        <w:t xml:space="preserve">четири комуналне делатности, за које услови до сада нису били прописани. Овим допунама утврђени су услови за све комуналне делатности које нису уређене другим прописима, сходно одредбама Закона о комуналним делатностима </w:t>
      </w:r>
      <w:r w:rsidRPr="00BF06F0">
        <w:rPr>
          <w:rFonts w:ascii="Times New Roman" w:eastAsia="Times New Roman" w:hAnsi="Times New Roman" w:cs="Times New Roman"/>
          <w:sz w:val="24"/>
          <w:szCs w:val="24"/>
          <w:lang w:val="sr-Cyrl-RS"/>
        </w:rPr>
        <w:t>(„Службени гласник РС”, бр. 88/11</w:t>
      </w:r>
      <w:r w:rsidRPr="00BF06F0">
        <w:rPr>
          <w:rFonts w:ascii="Times New Roman" w:eastAsia="Times New Roman" w:hAnsi="Times New Roman" w:cs="Times New Roman"/>
          <w:sz w:val="24"/>
          <w:szCs w:val="24"/>
          <w:lang w:val="sr-Latn-CS"/>
        </w:rPr>
        <w:t>,</w:t>
      </w:r>
      <w:r w:rsidRPr="00BF06F0">
        <w:rPr>
          <w:rFonts w:ascii="Times New Roman" w:eastAsia="Times New Roman" w:hAnsi="Times New Roman" w:cs="Times New Roman"/>
          <w:sz w:val="24"/>
          <w:szCs w:val="24"/>
          <w:lang w:val="sr-Cyrl-RS"/>
        </w:rPr>
        <w:t xml:space="preserve"> 104/16</w:t>
      </w:r>
      <w:r w:rsidRPr="00BF06F0">
        <w:rPr>
          <w:rFonts w:ascii="Times New Roman" w:eastAsia="Times New Roman" w:hAnsi="Times New Roman" w:cs="Times New Roman"/>
          <w:sz w:val="24"/>
          <w:szCs w:val="24"/>
          <w:lang w:val="sr-Latn-CS"/>
        </w:rPr>
        <w:t xml:space="preserve"> </w:t>
      </w:r>
      <w:r w:rsidRPr="00BF06F0">
        <w:rPr>
          <w:rFonts w:ascii="Times New Roman" w:eastAsia="Times New Roman" w:hAnsi="Times New Roman" w:cs="Times New Roman"/>
          <w:sz w:val="24"/>
          <w:szCs w:val="24"/>
          <w:lang w:val="sr-Cyrl-CS"/>
        </w:rPr>
        <w:t>и 95/18</w:t>
      </w:r>
      <w:r w:rsidRPr="00BF06F0">
        <w:rPr>
          <w:rFonts w:ascii="Times New Roman" w:eastAsia="Times New Roman" w:hAnsi="Times New Roman" w:cs="Times New Roman"/>
          <w:sz w:val="24"/>
          <w:szCs w:val="24"/>
          <w:lang w:val="sr-Cyrl-RS"/>
        </w:rPr>
        <w:t>)</w:t>
      </w:r>
      <w:r w:rsidRPr="00BF06F0">
        <w:rPr>
          <w:rFonts w:ascii="Times New Roman" w:eastAsia="Times New Roman" w:hAnsi="Times New Roman" w:cs="Times New Roman"/>
          <w:sz w:val="24"/>
          <w:szCs w:val="24"/>
          <w:lang w:val="sr-Cyrl-CS"/>
        </w:rPr>
        <w:t>;</w:t>
      </w:r>
    </w:p>
    <w:p w14:paraId="2F50DB3B" w14:textId="77777777" w:rsidR="0045102B" w:rsidRPr="00BF06F0" w:rsidRDefault="0045102B" w:rsidP="006F1B60">
      <w:pPr>
        <w:numPr>
          <w:ilvl w:val="0"/>
          <w:numId w:val="80"/>
        </w:num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Влада је усвојила Уредбу о садржини и начину вођења евиденције привредних субјекта који обављају одређену комуналну делатност</w:t>
      </w:r>
      <w:r w:rsidRPr="00BF06F0">
        <w:rPr>
          <w:rFonts w:ascii="Times New Roman" w:eastAsia="Times New Roman" w:hAnsi="Times New Roman" w:cs="Times New Roman"/>
          <w:sz w:val="24"/>
          <w:szCs w:val="24"/>
          <w:lang w:val="sr-Latn-BA"/>
        </w:rPr>
        <w:t xml:space="preserve"> (</w:t>
      </w:r>
      <w:r w:rsidRPr="00BF06F0">
        <w:rPr>
          <w:rFonts w:ascii="Times New Roman" w:eastAsia="Times New Roman" w:hAnsi="Times New Roman" w:cs="Times New Roman"/>
          <w:sz w:val="24"/>
          <w:szCs w:val="24"/>
          <w:lang w:val="sr-Cyrl-CS"/>
        </w:rPr>
        <w:t>Сл. гласник РС, број 94/19);</w:t>
      </w:r>
    </w:p>
    <w:p w14:paraId="4BF73B1A" w14:textId="77777777" w:rsidR="0045102B" w:rsidRPr="00BF06F0" w:rsidRDefault="0045102B" w:rsidP="006F1B60">
      <w:pPr>
        <w:numPr>
          <w:ilvl w:val="0"/>
          <w:numId w:val="80"/>
        </w:num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Одржани су састанци стручног тима Комисије за праћење примене одредаба Посебног колективног уговора за јавна предузећа у комуналној делатности на територији Републике Србије</w:t>
      </w:r>
      <w:r w:rsidRPr="00BF06F0">
        <w:rPr>
          <w:rFonts w:ascii="Times New Roman" w:eastAsia="Times New Roman" w:hAnsi="Times New Roman" w:cs="Times New Roman"/>
          <w:sz w:val="24"/>
          <w:szCs w:val="24"/>
          <w:lang w:val="sr-Latn-CS"/>
        </w:rPr>
        <w:t xml:space="preserve"> Србије</w:t>
      </w:r>
      <w:r w:rsidRPr="00BF06F0">
        <w:rPr>
          <w:rFonts w:ascii="Times New Roman" w:eastAsia="Times New Roman" w:hAnsi="Times New Roman" w:cs="Times New Roman"/>
          <w:sz w:val="24"/>
          <w:szCs w:val="24"/>
          <w:lang w:val="sr-Cyrl-CS"/>
        </w:rPr>
        <w:t xml:space="preserve"> („Службени гласник РС”, бр. 27/15, 36/17 – Анекс </w:t>
      </w:r>
      <w:r w:rsidRPr="00BF06F0">
        <w:rPr>
          <w:rFonts w:ascii="Times New Roman" w:eastAsia="Times New Roman" w:hAnsi="Times New Roman" w:cs="Times New Roman"/>
          <w:sz w:val="24"/>
          <w:szCs w:val="24"/>
          <w:lang w:val="sr-Latn-CS"/>
        </w:rPr>
        <w:t>I</w:t>
      </w:r>
      <w:r w:rsidRPr="00BF06F0">
        <w:rPr>
          <w:rFonts w:ascii="Times New Roman" w:eastAsia="Times New Roman" w:hAnsi="Times New Roman" w:cs="Times New Roman"/>
          <w:sz w:val="24"/>
          <w:szCs w:val="24"/>
          <w:lang w:val="sr-Cyrl-CS"/>
        </w:rPr>
        <w:t xml:space="preserve"> и 5/18 </w:t>
      </w:r>
      <w:r w:rsidRPr="00BF06F0">
        <w:rPr>
          <w:rFonts w:ascii="Times New Roman" w:eastAsia="Times New Roman" w:hAnsi="Times New Roman" w:cs="Times New Roman"/>
          <w:sz w:val="24"/>
          <w:szCs w:val="24"/>
          <w:lang w:val="sr-Latn-CS"/>
        </w:rPr>
        <w:t xml:space="preserve">- </w:t>
      </w:r>
      <w:r w:rsidRPr="00BF06F0">
        <w:rPr>
          <w:rFonts w:ascii="Times New Roman" w:eastAsia="Times New Roman" w:hAnsi="Times New Roman" w:cs="Times New Roman"/>
          <w:sz w:val="24"/>
          <w:szCs w:val="24"/>
          <w:lang w:val="sr-Cyrl-CS"/>
        </w:rPr>
        <w:t xml:space="preserve">Анекс </w:t>
      </w:r>
      <w:r w:rsidRPr="00BF06F0">
        <w:rPr>
          <w:rFonts w:ascii="Times New Roman" w:eastAsia="Times New Roman" w:hAnsi="Times New Roman" w:cs="Times New Roman"/>
          <w:sz w:val="24"/>
          <w:szCs w:val="24"/>
          <w:lang w:val="sr-Latn-CS"/>
        </w:rPr>
        <w:t>II</w:t>
      </w:r>
      <w:r w:rsidRPr="00BF06F0">
        <w:rPr>
          <w:rFonts w:ascii="Times New Roman" w:eastAsia="Times New Roman" w:hAnsi="Times New Roman" w:cs="Times New Roman"/>
          <w:sz w:val="24"/>
          <w:szCs w:val="24"/>
          <w:lang w:val="sr-Cyrl-CS"/>
        </w:rPr>
        <w:t>);</w:t>
      </w:r>
    </w:p>
    <w:p w14:paraId="66A33806" w14:textId="77777777" w:rsidR="0045102B" w:rsidRPr="00BF06F0" w:rsidRDefault="0045102B" w:rsidP="006F1B60">
      <w:pPr>
        <w:numPr>
          <w:ilvl w:val="0"/>
          <w:numId w:val="80"/>
        </w:num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Припремљен је Предлог одлуке којом се Посебан колективни уговор за јавна предузећа у комуналној делатности на територији Републике Србије („Службени гласник РС“, бр. 27/15, 36/17 – Анекс</w:t>
      </w:r>
      <w:r w:rsidRPr="00BF06F0">
        <w:rPr>
          <w:rFonts w:ascii="Times New Roman" w:eastAsia="Times New Roman" w:hAnsi="Times New Roman" w:cs="Times New Roman"/>
          <w:sz w:val="24"/>
          <w:szCs w:val="24"/>
          <w:lang w:val="sr-Latn-CS"/>
        </w:rPr>
        <w:t xml:space="preserve"> I</w:t>
      </w:r>
      <w:r w:rsidRPr="00BF06F0">
        <w:rPr>
          <w:rFonts w:ascii="Times New Roman" w:eastAsia="Times New Roman" w:hAnsi="Times New Roman" w:cs="Times New Roman"/>
          <w:sz w:val="24"/>
          <w:szCs w:val="24"/>
          <w:lang w:val="sr-Cyrl-CS"/>
        </w:rPr>
        <w:t xml:space="preserve"> и 5/18 – Анекс </w:t>
      </w:r>
      <w:r w:rsidRPr="00BF06F0">
        <w:rPr>
          <w:rFonts w:ascii="Times New Roman" w:eastAsia="Times New Roman" w:hAnsi="Times New Roman" w:cs="Times New Roman"/>
          <w:sz w:val="24"/>
          <w:szCs w:val="24"/>
          <w:lang w:val="sr-Latn-CS"/>
        </w:rPr>
        <w:t>II</w:t>
      </w:r>
      <w:r w:rsidRPr="00BF06F0">
        <w:rPr>
          <w:rFonts w:ascii="Times New Roman" w:eastAsia="Times New Roman" w:hAnsi="Times New Roman" w:cs="Times New Roman"/>
          <w:sz w:val="24"/>
          <w:szCs w:val="24"/>
          <w:lang w:val="sr-Cyrl-CS"/>
        </w:rPr>
        <w:t>, примењује и на све послодавце на територији Републике Србије који обављају комуналне делатности, а који нису учествовали у његовом закључивању;</w:t>
      </w:r>
    </w:p>
    <w:p w14:paraId="1EA92762" w14:textId="77777777" w:rsidR="0045102B" w:rsidRPr="00BF06F0" w:rsidRDefault="0045102B" w:rsidP="006F1B60">
      <w:pPr>
        <w:numPr>
          <w:ilvl w:val="0"/>
          <w:numId w:val="80"/>
        </w:num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 xml:space="preserve">Закључен је Анекс </w:t>
      </w:r>
      <w:r w:rsidRPr="00BF06F0">
        <w:rPr>
          <w:rFonts w:ascii="Times New Roman" w:eastAsia="Times New Roman" w:hAnsi="Times New Roman" w:cs="Times New Roman"/>
          <w:sz w:val="24"/>
          <w:szCs w:val="24"/>
          <w:lang w:val="sr-Latn-CS"/>
        </w:rPr>
        <w:t>III</w:t>
      </w:r>
      <w:r w:rsidRPr="00BF06F0">
        <w:rPr>
          <w:rFonts w:ascii="Times New Roman" w:eastAsia="Times New Roman" w:hAnsi="Times New Roman" w:cs="Times New Roman"/>
          <w:sz w:val="24"/>
          <w:szCs w:val="24"/>
          <w:lang w:val="sr-Cyrl-CS"/>
        </w:rPr>
        <w:t xml:space="preserve"> Посебног колективног уговора за јавна предузећа у комуналној делстности на територији Републике Србије;</w:t>
      </w:r>
    </w:p>
    <w:p w14:paraId="5A588EFA" w14:textId="77777777" w:rsidR="0045102B" w:rsidRPr="00BF06F0" w:rsidRDefault="0045102B" w:rsidP="006F1B60">
      <w:pPr>
        <w:numPr>
          <w:ilvl w:val="0"/>
          <w:numId w:val="80"/>
        </w:num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Донета је Одлука</w:t>
      </w:r>
      <w:r w:rsidRPr="00BF06F0">
        <w:rPr>
          <w:rFonts w:ascii="Times New Roman" w:eastAsia="Times New Roman" w:hAnsi="Times New Roman" w:cs="Times New Roman"/>
          <w:bCs/>
          <w:sz w:val="24"/>
          <w:szCs w:val="24"/>
          <w:lang w:val="sr-Cyrl-CS"/>
        </w:rPr>
        <w:t xml:space="preserve"> о образовању Комисије за предлагање мера и дефинисање смерница у циљу развоја комуналних предузећа („Сл. гласник РС“, број </w:t>
      </w:r>
      <w:r w:rsidRPr="00BF06F0">
        <w:rPr>
          <w:rFonts w:ascii="Times New Roman" w:eastAsia="Times New Roman" w:hAnsi="Times New Roman" w:cs="Times New Roman"/>
          <w:bCs/>
          <w:sz w:val="24"/>
          <w:szCs w:val="24"/>
          <w:lang w:val="sr-Cyrl-CS"/>
        </w:rPr>
        <w:lastRenderedPageBreak/>
        <w:t>55/19)</w:t>
      </w:r>
      <w:r w:rsidRPr="00BF06F0">
        <w:rPr>
          <w:rFonts w:ascii="Times New Roman" w:eastAsia="Times New Roman" w:hAnsi="Times New Roman" w:cs="Times New Roman"/>
          <w:sz w:val="24"/>
          <w:szCs w:val="24"/>
          <w:lang w:val="sr-Cyrl-CS"/>
        </w:rPr>
        <w:t>. Основни задатак међурсорне Комисије јесте да предлoжи мере и дефинише смернице у циљу отклањања препрека у развоју комуналних предузећа и подстицања улагања у приоритетну комуналну инфраструктуру, као и да изврши анализу потребе доношења новог прописа о положају комуналних предузећа;</w:t>
      </w:r>
    </w:p>
    <w:p w14:paraId="1271E563" w14:textId="77777777" w:rsidR="0045102B" w:rsidRPr="00BF06F0" w:rsidRDefault="0045102B" w:rsidP="006F1B60">
      <w:pPr>
        <w:numPr>
          <w:ilvl w:val="0"/>
          <w:numId w:val="80"/>
        </w:numPr>
        <w:tabs>
          <w:tab w:val="left" w:pos="0"/>
          <w:tab w:val="left" w:pos="709"/>
          <w:tab w:val="left" w:pos="993"/>
        </w:tabs>
        <w:spacing w:after="0" w:line="240" w:lineRule="auto"/>
        <w:ind w:right="-1"/>
        <w:contextualSpacing/>
        <w:jc w:val="both"/>
        <w:rPr>
          <w:rFonts w:ascii="Times New Roman" w:eastAsia="Calibri" w:hAnsi="Times New Roman" w:cs="Times New Roman"/>
          <w:sz w:val="24"/>
          <w:szCs w:val="24"/>
          <w:lang w:val="sr-Cyrl-RS"/>
        </w:rPr>
      </w:pPr>
      <w:r w:rsidRPr="00BF06F0">
        <w:rPr>
          <w:rFonts w:ascii="Times New Roman" w:eastAsia="Calibri" w:hAnsi="Times New Roman" w:cs="Times New Roman"/>
          <w:sz w:val="24"/>
          <w:szCs w:val="24"/>
          <w:lang w:val="sr-Cyrl-RS"/>
        </w:rPr>
        <w:t>Израђен и усвојен на Влади Извештај о обављању комуналних делатности на територији Републике Србије у току 2018. године;</w:t>
      </w:r>
    </w:p>
    <w:p w14:paraId="3679D544" w14:textId="77777777" w:rsidR="0045102B" w:rsidRPr="00BF06F0" w:rsidRDefault="0045102B" w:rsidP="006F1B60">
      <w:pPr>
        <w:numPr>
          <w:ilvl w:val="0"/>
          <w:numId w:val="80"/>
        </w:numPr>
        <w:tabs>
          <w:tab w:val="left" w:pos="360"/>
        </w:tabs>
        <w:spacing w:after="0" w:line="240" w:lineRule="auto"/>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bCs/>
          <w:sz w:val="24"/>
          <w:szCs w:val="24"/>
          <w:lang w:val="sr-Cyrl-CS"/>
        </w:rPr>
        <w:t xml:space="preserve">Оперативни тим Комисије за предлагање мера и дефинисање смерница у циљу развоја комуналних предузећа, припрема основ за прву седницу </w:t>
      </w:r>
      <w:r w:rsidRPr="00BF06F0">
        <w:rPr>
          <w:rFonts w:ascii="Times New Roman" w:eastAsia="Times New Roman" w:hAnsi="Times New Roman" w:cs="Times New Roman"/>
          <w:sz w:val="24"/>
          <w:szCs w:val="24"/>
          <w:lang w:val="sr-Cyrl-CS"/>
        </w:rPr>
        <w:t xml:space="preserve">међуресорне </w:t>
      </w:r>
      <w:r w:rsidRPr="00BF06F0">
        <w:rPr>
          <w:rFonts w:ascii="Times New Roman" w:eastAsia="Times New Roman" w:hAnsi="Times New Roman" w:cs="Times New Roman"/>
          <w:bCs/>
          <w:sz w:val="24"/>
          <w:szCs w:val="24"/>
          <w:lang w:val="sr-Cyrl-CS"/>
        </w:rPr>
        <w:t>Комисије која има за о</w:t>
      </w:r>
      <w:r w:rsidRPr="00BF06F0">
        <w:rPr>
          <w:rFonts w:ascii="Times New Roman" w:eastAsia="Times New Roman" w:hAnsi="Times New Roman" w:cs="Times New Roman"/>
          <w:sz w:val="24"/>
          <w:szCs w:val="24"/>
          <w:lang w:val="sr-Cyrl-CS"/>
        </w:rPr>
        <w:t>сновни задатак да предлoжи мере и дефинише смернице у циљу отклањања препрека у развоју комуналних предузећа и подстицања улагања у приоритетну комуналну инфраструктуру, као и да изврши анализу потребе доношења новог прописа о положају комуналних предузећа;</w:t>
      </w:r>
    </w:p>
    <w:p w14:paraId="7AF7646C" w14:textId="77777777" w:rsidR="0045102B" w:rsidRPr="00BF06F0" w:rsidRDefault="0045102B" w:rsidP="006F1B60">
      <w:pPr>
        <w:numPr>
          <w:ilvl w:val="0"/>
          <w:numId w:val="80"/>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BF06F0">
        <w:rPr>
          <w:rFonts w:ascii="Times New Roman" w:eastAsia="Calibri" w:hAnsi="Times New Roman" w:cs="Times New Roman"/>
          <w:sz w:val="24"/>
          <w:szCs w:val="24"/>
          <w:lang w:val="sr-Cyrl-CS"/>
        </w:rPr>
        <w:t>Припремљени су и обрађени захтеви за отпочињање обављања комуналних делатности као и неопходни материјал неопходан за одржавање другог састанка Комисије која проверава испуњеност услова за обављање комуналне делатности;</w:t>
      </w:r>
    </w:p>
    <w:p w14:paraId="7FD47173" w14:textId="77777777" w:rsidR="0045102B" w:rsidRPr="00BF06F0" w:rsidRDefault="0045102B" w:rsidP="006F1B60">
      <w:pPr>
        <w:numPr>
          <w:ilvl w:val="0"/>
          <w:numId w:val="80"/>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Израда мишљења, односно тумачење одредаба Закона о комуналним делатностима („Службени гласник РС“, бр. 88/11, 104/16, 95/18);</w:t>
      </w:r>
    </w:p>
    <w:p w14:paraId="1411507A" w14:textId="77777777" w:rsidR="0045102B" w:rsidRPr="00BF06F0" w:rsidRDefault="0045102B" w:rsidP="006F1B60">
      <w:pPr>
        <w:numPr>
          <w:ilvl w:val="0"/>
          <w:numId w:val="80"/>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Израда мишљења, односно тумачење одредаба Уредбе о начину и условима</w:t>
      </w:r>
      <w:r w:rsidRPr="00BF06F0">
        <w:rPr>
          <w:rFonts w:ascii="Times New Roman" w:eastAsia="Times New Roman" w:hAnsi="Times New Roman" w:cs="Times New Roman"/>
          <w:sz w:val="24"/>
          <w:szCs w:val="24"/>
          <w:lang w:val="ru-RU"/>
        </w:rPr>
        <w:t xml:space="preserve"> </w:t>
      </w:r>
      <w:r w:rsidRPr="00BF06F0">
        <w:rPr>
          <w:rFonts w:ascii="Times New Roman" w:eastAsia="Times New Roman" w:hAnsi="Times New Roman" w:cs="Times New Roman"/>
          <w:sz w:val="24"/>
          <w:szCs w:val="24"/>
          <w:lang w:val="sr-Cyrl-CS"/>
        </w:rPr>
        <w:t xml:space="preserve">за отпочињање обављања комуналних делатности </w:t>
      </w:r>
      <w:r w:rsidRPr="00BF06F0">
        <w:rPr>
          <w:rFonts w:ascii="Times New Roman" w:eastAsia="Times New Roman" w:hAnsi="Times New Roman" w:cs="Times New Roman"/>
          <w:sz w:val="24"/>
          <w:szCs w:val="24"/>
          <w:lang w:val="sr-Cyrl-RS"/>
        </w:rPr>
        <w:t>(„Службени гласник РС”, бр. 13/18, 66/18 и 51/19)</w:t>
      </w:r>
      <w:r w:rsidRPr="00BF06F0">
        <w:rPr>
          <w:rFonts w:ascii="Times New Roman" w:eastAsia="Times New Roman" w:hAnsi="Times New Roman" w:cs="Times New Roman"/>
          <w:sz w:val="24"/>
          <w:szCs w:val="24"/>
          <w:lang w:val="sr-Cyrl-CS"/>
        </w:rPr>
        <w:t>;</w:t>
      </w:r>
    </w:p>
    <w:p w14:paraId="774909FF" w14:textId="77777777" w:rsidR="0045102B" w:rsidRPr="00BF06F0" w:rsidRDefault="0045102B" w:rsidP="006F1B60">
      <w:pPr>
        <w:numPr>
          <w:ilvl w:val="0"/>
          <w:numId w:val="80"/>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Учешће на радионици на тему Израде Стратегије и Националног плана управљања отпадом.</w:t>
      </w:r>
    </w:p>
    <w:p w14:paraId="0B5F9E48" w14:textId="0244D353" w:rsidR="001012CE" w:rsidRPr="00BF06F0" w:rsidRDefault="001012CE" w:rsidP="0045102B">
      <w:pPr>
        <w:tabs>
          <w:tab w:val="left" w:pos="0"/>
          <w:tab w:val="left" w:pos="709"/>
          <w:tab w:val="left" w:pos="993"/>
        </w:tabs>
        <w:spacing w:after="0" w:line="240" w:lineRule="auto"/>
        <w:ind w:right="-1"/>
        <w:contextualSpacing/>
        <w:jc w:val="both"/>
        <w:rPr>
          <w:rFonts w:ascii="Times New Roman" w:eastAsia="Times New Roman" w:hAnsi="Times New Roman" w:cs="Times New Roman"/>
          <w:b/>
          <w:sz w:val="24"/>
          <w:szCs w:val="24"/>
          <w:lang w:val="sr-Cyrl-CS"/>
        </w:rPr>
      </w:pPr>
    </w:p>
    <w:p w14:paraId="46AA2DB1" w14:textId="77777777" w:rsidR="0090123B" w:rsidRPr="00BF06F0" w:rsidRDefault="0090123B" w:rsidP="0090123B">
      <w:pPr>
        <w:tabs>
          <w:tab w:val="left" w:pos="360"/>
        </w:tabs>
        <w:spacing w:after="0" w:line="240" w:lineRule="auto"/>
        <w:ind w:right="-1"/>
        <w:contextualSpacing/>
        <w:jc w:val="center"/>
        <w:rPr>
          <w:rFonts w:ascii="Times New Roman" w:eastAsia="Times New Roman" w:hAnsi="Times New Roman" w:cs="Times New Roman"/>
          <w:b/>
          <w:sz w:val="24"/>
          <w:szCs w:val="24"/>
          <w:lang w:val="sr-Cyrl-CS"/>
        </w:rPr>
      </w:pPr>
      <w:r w:rsidRPr="00BF06F0">
        <w:rPr>
          <w:rFonts w:ascii="Times New Roman" w:eastAsia="Times New Roman" w:hAnsi="Times New Roman" w:cs="Times New Roman"/>
          <w:b/>
          <w:sz w:val="24"/>
          <w:szCs w:val="24"/>
          <w:lang w:val="sr-Cyrl-CS"/>
        </w:rPr>
        <w:t>КОМУНАЛНА ДЕЛАТНОСТ 01.01.-31.08.2020.</w:t>
      </w:r>
    </w:p>
    <w:p w14:paraId="09A7B912" w14:textId="77777777" w:rsidR="0090123B" w:rsidRPr="00BF06F0" w:rsidRDefault="0090123B" w:rsidP="0090123B">
      <w:pPr>
        <w:tabs>
          <w:tab w:val="left" w:pos="360"/>
        </w:tabs>
        <w:spacing w:after="0" w:line="240" w:lineRule="auto"/>
        <w:ind w:right="-1"/>
        <w:contextualSpacing/>
        <w:jc w:val="center"/>
        <w:rPr>
          <w:rFonts w:ascii="Times New Roman" w:eastAsia="Times New Roman" w:hAnsi="Times New Roman" w:cs="Times New Roman"/>
          <w:b/>
          <w:sz w:val="24"/>
          <w:szCs w:val="24"/>
          <w:lang w:val="sr-Cyrl-CS"/>
        </w:rPr>
      </w:pPr>
      <w:r w:rsidRPr="00BF06F0">
        <w:rPr>
          <w:rFonts w:ascii="Times New Roman" w:eastAsia="Times New Roman" w:hAnsi="Times New Roman" w:cs="Times New Roman"/>
          <w:sz w:val="24"/>
          <w:szCs w:val="24"/>
          <w:lang w:val="sr-Cyrl-CS"/>
        </w:rPr>
        <w:tab/>
      </w:r>
    </w:p>
    <w:p w14:paraId="02738BE2" w14:textId="722D5733" w:rsidR="0090123B" w:rsidRPr="00BF06F0" w:rsidRDefault="0090123B" w:rsidP="0090123B">
      <w:pPr>
        <w:numPr>
          <w:ilvl w:val="0"/>
          <w:numId w:val="83"/>
        </w:num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 xml:space="preserve">Припремљен је </w:t>
      </w:r>
      <w:r w:rsidRPr="00BF06F0">
        <w:rPr>
          <w:rFonts w:ascii="Times New Roman" w:hAnsi="Times New Roman"/>
          <w:sz w:val="24"/>
          <w:szCs w:val="24"/>
          <w:lang w:val="sr-Cyrl-CS"/>
        </w:rPr>
        <w:t xml:space="preserve">Предлог закључка којим би се  прихватио Анекс </w:t>
      </w:r>
      <w:r w:rsidRPr="00BF06F0">
        <w:rPr>
          <w:rFonts w:ascii="Times New Roman" w:hAnsi="Times New Roman"/>
          <w:sz w:val="24"/>
          <w:szCs w:val="24"/>
          <w:lang w:val="sr-Latn-RS"/>
        </w:rPr>
        <w:t>IV</w:t>
      </w:r>
      <w:r w:rsidRPr="00BF06F0">
        <w:rPr>
          <w:rFonts w:ascii="Times New Roman" w:hAnsi="Times New Roman"/>
          <w:sz w:val="24"/>
          <w:szCs w:val="24"/>
          <w:lang w:val="sr-Cyrl-RS"/>
        </w:rPr>
        <w:t xml:space="preserve"> Посебног колективног уговора за јавна предузећа у комуналној делатности на територији Републике Србије</w:t>
      </w:r>
      <w:r w:rsidRPr="00BF06F0">
        <w:rPr>
          <w:rFonts w:ascii="Times New Roman" w:hAnsi="Times New Roman"/>
          <w:sz w:val="24"/>
          <w:szCs w:val="24"/>
          <w:shd w:val="clear" w:color="auto" w:fill="FFFFFF"/>
        </w:rPr>
        <w:t xml:space="preserve"> </w:t>
      </w:r>
      <w:r w:rsidRPr="00BF06F0">
        <w:rPr>
          <w:rFonts w:ascii="Times New Roman" w:hAnsi="Times New Roman"/>
          <w:sz w:val="24"/>
          <w:szCs w:val="24"/>
          <w:lang w:val="sr-Cyrl-CS"/>
        </w:rPr>
        <w:t xml:space="preserve">(„Службени гласник РС”, бр. </w:t>
      </w:r>
      <w:r w:rsidRPr="00BF06F0">
        <w:rPr>
          <w:rFonts w:ascii="Times New Roman" w:hAnsi="Times New Roman"/>
          <w:sz w:val="24"/>
          <w:szCs w:val="24"/>
          <w:shd w:val="clear" w:color="auto" w:fill="FFFFFF"/>
        </w:rPr>
        <w:t>27</w:t>
      </w:r>
      <w:r w:rsidRPr="00BF06F0">
        <w:rPr>
          <w:rFonts w:ascii="Times New Roman" w:hAnsi="Times New Roman"/>
          <w:sz w:val="24"/>
          <w:szCs w:val="24"/>
          <w:shd w:val="clear" w:color="auto" w:fill="FFFFFF"/>
          <w:lang w:val="sr-Cyrl-RS"/>
        </w:rPr>
        <w:t>/</w:t>
      </w:r>
      <w:r w:rsidRPr="00BF06F0">
        <w:rPr>
          <w:rFonts w:ascii="Times New Roman" w:hAnsi="Times New Roman"/>
          <w:sz w:val="24"/>
          <w:szCs w:val="24"/>
          <w:shd w:val="clear" w:color="auto" w:fill="FFFFFF"/>
        </w:rPr>
        <w:t xml:space="preserve">15, 36 </w:t>
      </w:r>
      <w:r w:rsidRPr="00BF06F0">
        <w:rPr>
          <w:rFonts w:ascii="Times New Roman" w:hAnsi="Times New Roman"/>
          <w:sz w:val="24"/>
          <w:szCs w:val="24"/>
          <w:shd w:val="clear" w:color="auto" w:fill="FFFFFF"/>
          <w:lang w:val="sr-Cyrl-RS"/>
        </w:rPr>
        <w:t>/17</w:t>
      </w:r>
      <w:r w:rsidRPr="00BF06F0">
        <w:rPr>
          <w:rFonts w:ascii="Times New Roman" w:hAnsi="Times New Roman"/>
          <w:sz w:val="24"/>
          <w:szCs w:val="24"/>
          <w:shd w:val="clear" w:color="auto" w:fill="FFFFFF"/>
        </w:rPr>
        <w:t>-Анекс I,</w:t>
      </w:r>
      <w:r w:rsidRPr="00BF06F0">
        <w:rPr>
          <w:rFonts w:ascii="Times New Roman" w:hAnsi="Times New Roman"/>
          <w:sz w:val="24"/>
          <w:szCs w:val="24"/>
          <w:shd w:val="clear" w:color="auto" w:fill="FFFFFF"/>
          <w:lang w:val="sr-Cyrl-RS"/>
        </w:rPr>
        <w:t xml:space="preserve"> </w:t>
      </w:r>
      <w:r w:rsidRPr="00BF06F0">
        <w:rPr>
          <w:rFonts w:ascii="Times New Roman" w:hAnsi="Times New Roman"/>
          <w:sz w:val="24"/>
          <w:szCs w:val="24"/>
          <w:shd w:val="clear" w:color="auto" w:fill="FFFFFF"/>
        </w:rPr>
        <w:t>5</w:t>
      </w:r>
      <w:r w:rsidRPr="00BF06F0">
        <w:rPr>
          <w:rFonts w:ascii="Times New Roman" w:hAnsi="Times New Roman"/>
          <w:sz w:val="24"/>
          <w:szCs w:val="24"/>
          <w:shd w:val="clear" w:color="auto" w:fill="FFFFFF"/>
          <w:lang w:val="sr-Cyrl-RS"/>
        </w:rPr>
        <w:t>/</w:t>
      </w:r>
      <w:r w:rsidRPr="00BF06F0">
        <w:rPr>
          <w:rFonts w:ascii="Times New Roman" w:hAnsi="Times New Roman"/>
          <w:sz w:val="24"/>
          <w:szCs w:val="24"/>
          <w:shd w:val="clear" w:color="auto" w:fill="FFFFFF"/>
        </w:rPr>
        <w:t>18-Анекс II и 94/19-Анекс III</w:t>
      </w:r>
      <w:r w:rsidRPr="00BF06F0">
        <w:rPr>
          <w:rFonts w:ascii="Times New Roman" w:hAnsi="Times New Roman"/>
          <w:sz w:val="24"/>
          <w:szCs w:val="24"/>
          <w:shd w:val="clear" w:color="auto" w:fill="FFFFFF"/>
          <w:lang w:val="sr-Cyrl-RS"/>
        </w:rPr>
        <w:t>);</w:t>
      </w:r>
    </w:p>
    <w:p w14:paraId="25CA1440" w14:textId="77777777" w:rsidR="0090123B" w:rsidRPr="00BF06F0" w:rsidRDefault="0090123B" w:rsidP="0090123B">
      <w:pPr>
        <w:numPr>
          <w:ilvl w:val="0"/>
          <w:numId w:val="83"/>
        </w:num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Влада је усвојила Уредбу о садржини и начину вођења евиденције привредних субјекта који обављају одређену комуналну делатност</w:t>
      </w:r>
      <w:r w:rsidRPr="00BF06F0">
        <w:rPr>
          <w:rFonts w:ascii="Times New Roman" w:eastAsia="Times New Roman" w:hAnsi="Times New Roman" w:cs="Times New Roman"/>
          <w:sz w:val="24"/>
          <w:szCs w:val="24"/>
          <w:lang w:val="sr-Latn-BA"/>
        </w:rPr>
        <w:t xml:space="preserve"> (</w:t>
      </w:r>
      <w:r w:rsidRPr="00BF06F0">
        <w:rPr>
          <w:rFonts w:ascii="Times New Roman" w:eastAsia="Times New Roman" w:hAnsi="Times New Roman" w:cs="Times New Roman"/>
          <w:sz w:val="24"/>
          <w:szCs w:val="24"/>
          <w:lang w:val="sr-Cyrl-CS"/>
        </w:rPr>
        <w:t>Сл. гласник РС, број 94/19);</w:t>
      </w:r>
    </w:p>
    <w:p w14:paraId="5477A91A" w14:textId="77777777" w:rsidR="0090123B" w:rsidRPr="00BF06F0" w:rsidRDefault="0090123B" w:rsidP="0090123B">
      <w:pPr>
        <w:numPr>
          <w:ilvl w:val="0"/>
          <w:numId w:val="83"/>
        </w:num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Припремљн је Акт о примени прописа, који се односи на тумачење Закона о комуналним делатностима;</w:t>
      </w:r>
    </w:p>
    <w:p w14:paraId="0D9F30BA" w14:textId="77777777" w:rsidR="0090123B" w:rsidRPr="00BF06F0" w:rsidRDefault="0090123B" w:rsidP="0090123B">
      <w:pPr>
        <w:numPr>
          <w:ilvl w:val="0"/>
          <w:numId w:val="83"/>
        </w:num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Одржани су састанци стручног тима Комисије за праћење примене одредаба Посебног колективног уговора за јавна предузећа у комуналној делатности на територији Републике Србије</w:t>
      </w:r>
      <w:r w:rsidRPr="00BF06F0">
        <w:rPr>
          <w:rFonts w:ascii="Times New Roman" w:eastAsia="Times New Roman" w:hAnsi="Times New Roman" w:cs="Times New Roman"/>
          <w:sz w:val="24"/>
          <w:szCs w:val="24"/>
          <w:lang w:val="sr-Latn-CS"/>
        </w:rPr>
        <w:t xml:space="preserve"> Србије</w:t>
      </w:r>
      <w:r w:rsidRPr="00BF06F0">
        <w:rPr>
          <w:rFonts w:ascii="Times New Roman" w:eastAsia="Times New Roman" w:hAnsi="Times New Roman" w:cs="Times New Roman"/>
          <w:sz w:val="24"/>
          <w:szCs w:val="24"/>
          <w:lang w:val="sr-Cyrl-CS"/>
        </w:rPr>
        <w:t xml:space="preserve"> („Службени гласник РС”, бр. 27/15, 36/17 – Анекс </w:t>
      </w:r>
      <w:r w:rsidRPr="00BF06F0">
        <w:rPr>
          <w:rFonts w:ascii="Times New Roman" w:eastAsia="Times New Roman" w:hAnsi="Times New Roman" w:cs="Times New Roman"/>
          <w:sz w:val="24"/>
          <w:szCs w:val="24"/>
          <w:lang w:val="sr-Latn-CS"/>
        </w:rPr>
        <w:t>I</w:t>
      </w:r>
      <w:r w:rsidRPr="00BF06F0">
        <w:rPr>
          <w:rFonts w:ascii="Times New Roman" w:eastAsia="Times New Roman" w:hAnsi="Times New Roman" w:cs="Times New Roman"/>
          <w:sz w:val="24"/>
          <w:szCs w:val="24"/>
          <w:lang w:val="sr-Cyrl-CS"/>
        </w:rPr>
        <w:t xml:space="preserve"> и 5/18 </w:t>
      </w:r>
      <w:r w:rsidRPr="00BF06F0">
        <w:rPr>
          <w:rFonts w:ascii="Times New Roman" w:eastAsia="Times New Roman" w:hAnsi="Times New Roman" w:cs="Times New Roman"/>
          <w:sz w:val="24"/>
          <w:szCs w:val="24"/>
          <w:lang w:val="sr-Latn-CS"/>
        </w:rPr>
        <w:t xml:space="preserve">- </w:t>
      </w:r>
      <w:r w:rsidRPr="00BF06F0">
        <w:rPr>
          <w:rFonts w:ascii="Times New Roman" w:eastAsia="Times New Roman" w:hAnsi="Times New Roman" w:cs="Times New Roman"/>
          <w:sz w:val="24"/>
          <w:szCs w:val="24"/>
          <w:lang w:val="sr-Cyrl-CS"/>
        </w:rPr>
        <w:t xml:space="preserve">Анекс </w:t>
      </w:r>
      <w:r w:rsidRPr="00BF06F0">
        <w:rPr>
          <w:rFonts w:ascii="Times New Roman" w:eastAsia="Times New Roman" w:hAnsi="Times New Roman" w:cs="Times New Roman"/>
          <w:sz w:val="24"/>
          <w:szCs w:val="24"/>
          <w:lang w:val="sr-Latn-CS"/>
        </w:rPr>
        <w:t>II</w:t>
      </w:r>
      <w:r w:rsidRPr="00BF06F0">
        <w:rPr>
          <w:rFonts w:ascii="Times New Roman" w:eastAsia="Times New Roman" w:hAnsi="Times New Roman" w:cs="Times New Roman"/>
          <w:sz w:val="24"/>
          <w:szCs w:val="24"/>
          <w:lang w:val="sr-Cyrl-CS"/>
        </w:rPr>
        <w:t>);</w:t>
      </w:r>
    </w:p>
    <w:p w14:paraId="2F1D00BA" w14:textId="77777777" w:rsidR="0090123B" w:rsidRPr="00BF06F0" w:rsidRDefault="0090123B" w:rsidP="0090123B">
      <w:pPr>
        <w:pStyle w:val="ListParagraph"/>
        <w:tabs>
          <w:tab w:val="left" w:pos="0"/>
          <w:tab w:val="left" w:pos="709"/>
          <w:tab w:val="left" w:pos="993"/>
        </w:tabs>
        <w:spacing w:after="0" w:line="240" w:lineRule="auto"/>
        <w:ind w:right="-1"/>
        <w:jc w:val="both"/>
        <w:rPr>
          <w:rFonts w:ascii="Times New Roman" w:eastAsia="Times New Roman" w:hAnsi="Times New Roman"/>
          <w:sz w:val="24"/>
          <w:szCs w:val="24"/>
          <w:lang w:val="sr-Cyrl-CS"/>
        </w:rPr>
      </w:pPr>
      <w:r w:rsidRPr="00BF06F0">
        <w:rPr>
          <w:rFonts w:ascii="Times New Roman" w:eastAsia="Times New Roman" w:hAnsi="Times New Roman"/>
          <w:sz w:val="24"/>
          <w:szCs w:val="24"/>
          <w:lang w:val="sr-Cyrl-CS"/>
        </w:rPr>
        <w:t xml:space="preserve">Припремљен Нацрт закона о гробљима и сахрањивању, текст Нацрта је на контроли код помоћнице министарке Јованке Атанацковић и очекују се јавне расправе; </w:t>
      </w:r>
    </w:p>
    <w:p w14:paraId="06B1990B" w14:textId="77777777" w:rsidR="0090123B" w:rsidRPr="00BF06F0" w:rsidRDefault="0090123B" w:rsidP="0090123B">
      <w:pPr>
        <w:numPr>
          <w:ilvl w:val="0"/>
          <w:numId w:val="83"/>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BF06F0">
        <w:rPr>
          <w:rFonts w:ascii="Times New Roman" w:eastAsia="Calibri" w:hAnsi="Times New Roman" w:cs="Times New Roman"/>
          <w:sz w:val="24"/>
          <w:szCs w:val="24"/>
          <w:lang w:val="sr-Cyrl-CS"/>
        </w:rPr>
        <w:t xml:space="preserve">Припремљени су и обрађени сви захтеви за отпочињање обављања комуналних делатности као и неопходни материјал неопходан за одржавање </w:t>
      </w:r>
      <w:r w:rsidRPr="00BF06F0">
        <w:rPr>
          <w:rFonts w:ascii="Times New Roman" w:eastAsia="Calibri" w:hAnsi="Times New Roman" w:cs="Times New Roman"/>
          <w:sz w:val="24"/>
          <w:szCs w:val="24"/>
          <w:lang w:val="sr-Cyrl-CS"/>
        </w:rPr>
        <w:lastRenderedPageBreak/>
        <w:t>другог састанка Комисије која проверава испуњеност услова за обављање комуналне делатности;</w:t>
      </w:r>
    </w:p>
    <w:p w14:paraId="6648FAAF" w14:textId="77777777" w:rsidR="0090123B" w:rsidRPr="00BF06F0" w:rsidRDefault="0090123B" w:rsidP="0090123B">
      <w:pPr>
        <w:numPr>
          <w:ilvl w:val="0"/>
          <w:numId w:val="83"/>
        </w:numPr>
        <w:tabs>
          <w:tab w:val="left" w:pos="360"/>
        </w:tabs>
        <w:spacing w:after="0" w:line="240" w:lineRule="auto"/>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bCs/>
          <w:sz w:val="24"/>
          <w:szCs w:val="24"/>
          <w:lang w:val="sr-Cyrl-CS"/>
        </w:rPr>
        <w:t xml:space="preserve">Оперативни тим Комисије за предлагање мера и дефинисање смерница у циљу развоја комуналних предузећа, припрема основе за седнице </w:t>
      </w:r>
      <w:r w:rsidRPr="00BF06F0">
        <w:rPr>
          <w:rFonts w:ascii="Times New Roman" w:eastAsia="Times New Roman" w:hAnsi="Times New Roman" w:cs="Times New Roman"/>
          <w:sz w:val="24"/>
          <w:szCs w:val="24"/>
          <w:lang w:val="sr-Cyrl-CS"/>
        </w:rPr>
        <w:t xml:space="preserve">међуресорне </w:t>
      </w:r>
      <w:r w:rsidRPr="00BF06F0">
        <w:rPr>
          <w:rFonts w:ascii="Times New Roman" w:eastAsia="Times New Roman" w:hAnsi="Times New Roman" w:cs="Times New Roman"/>
          <w:bCs/>
          <w:sz w:val="24"/>
          <w:szCs w:val="24"/>
          <w:lang w:val="sr-Cyrl-CS"/>
        </w:rPr>
        <w:t>Комисије која има за о</w:t>
      </w:r>
      <w:r w:rsidRPr="00BF06F0">
        <w:rPr>
          <w:rFonts w:ascii="Times New Roman" w:eastAsia="Times New Roman" w:hAnsi="Times New Roman" w:cs="Times New Roman"/>
          <w:sz w:val="24"/>
          <w:szCs w:val="24"/>
          <w:lang w:val="sr-Cyrl-CS"/>
        </w:rPr>
        <w:t>сновни задатак да предлoжи мере и дефинише смернице у циљу отклањања препрека у развоју комуналних предузећа и подстицања улагања у приоритетну комуналну инфраструктуру, као и да изврши анализу потребе доношења новог прописа о положају комуналних предузећа;</w:t>
      </w:r>
    </w:p>
    <w:p w14:paraId="18C5F48D" w14:textId="77777777" w:rsidR="0090123B" w:rsidRPr="00BF06F0" w:rsidRDefault="0090123B" w:rsidP="0090123B">
      <w:pPr>
        <w:numPr>
          <w:ilvl w:val="0"/>
          <w:numId w:val="83"/>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Израда мишљења, односно тумачење одредаба Закона о комуналним делатностима („Службени гласник РС“, бр. 88/11, 104/16, 95/18);</w:t>
      </w:r>
    </w:p>
    <w:p w14:paraId="7D438B0D" w14:textId="77777777" w:rsidR="0090123B" w:rsidRPr="00BF06F0" w:rsidRDefault="0090123B" w:rsidP="0090123B">
      <w:pPr>
        <w:numPr>
          <w:ilvl w:val="0"/>
          <w:numId w:val="83"/>
        </w:num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Израда мишљења, односно тумачење одредаба Посебног колективног уговора за јавна предузећа у комуналној делатности на територији Републике Србије</w:t>
      </w:r>
      <w:r w:rsidRPr="00BF06F0">
        <w:rPr>
          <w:rFonts w:ascii="Times New Roman" w:eastAsia="Times New Roman" w:hAnsi="Times New Roman" w:cs="Times New Roman"/>
          <w:sz w:val="24"/>
          <w:szCs w:val="24"/>
          <w:lang w:val="sr-Latn-CS"/>
        </w:rPr>
        <w:t xml:space="preserve"> Србије</w:t>
      </w:r>
      <w:r w:rsidRPr="00BF06F0">
        <w:rPr>
          <w:rFonts w:ascii="Times New Roman" w:eastAsia="Times New Roman" w:hAnsi="Times New Roman" w:cs="Times New Roman"/>
          <w:sz w:val="24"/>
          <w:szCs w:val="24"/>
          <w:lang w:val="sr-Cyrl-CS"/>
        </w:rPr>
        <w:t xml:space="preserve"> („Службени гласник РС”, бр. 27/15, 36/17 – Анекс </w:t>
      </w:r>
      <w:r w:rsidRPr="00BF06F0">
        <w:rPr>
          <w:rFonts w:ascii="Times New Roman" w:eastAsia="Times New Roman" w:hAnsi="Times New Roman" w:cs="Times New Roman"/>
          <w:sz w:val="24"/>
          <w:szCs w:val="24"/>
          <w:lang w:val="sr-Latn-CS"/>
        </w:rPr>
        <w:t>I</w:t>
      </w:r>
      <w:r w:rsidRPr="00BF06F0">
        <w:rPr>
          <w:rFonts w:ascii="Times New Roman" w:eastAsia="Times New Roman" w:hAnsi="Times New Roman" w:cs="Times New Roman"/>
          <w:sz w:val="24"/>
          <w:szCs w:val="24"/>
          <w:lang w:val="sr-Cyrl-CS"/>
        </w:rPr>
        <w:t xml:space="preserve"> и 5/18 </w:t>
      </w:r>
      <w:r w:rsidRPr="00BF06F0">
        <w:rPr>
          <w:rFonts w:ascii="Times New Roman" w:eastAsia="Times New Roman" w:hAnsi="Times New Roman" w:cs="Times New Roman"/>
          <w:sz w:val="24"/>
          <w:szCs w:val="24"/>
          <w:lang w:val="sr-Latn-CS"/>
        </w:rPr>
        <w:t xml:space="preserve">- </w:t>
      </w:r>
      <w:r w:rsidRPr="00BF06F0">
        <w:rPr>
          <w:rFonts w:ascii="Times New Roman" w:eastAsia="Times New Roman" w:hAnsi="Times New Roman" w:cs="Times New Roman"/>
          <w:sz w:val="24"/>
          <w:szCs w:val="24"/>
          <w:lang w:val="sr-Cyrl-CS"/>
        </w:rPr>
        <w:t xml:space="preserve">Анекс </w:t>
      </w:r>
      <w:r w:rsidRPr="00BF06F0">
        <w:rPr>
          <w:rFonts w:ascii="Times New Roman" w:eastAsia="Times New Roman" w:hAnsi="Times New Roman" w:cs="Times New Roman"/>
          <w:sz w:val="24"/>
          <w:szCs w:val="24"/>
          <w:lang w:val="sr-Latn-CS"/>
        </w:rPr>
        <w:t>II</w:t>
      </w:r>
      <w:r w:rsidRPr="00BF06F0">
        <w:rPr>
          <w:rFonts w:ascii="Times New Roman" w:eastAsia="Times New Roman" w:hAnsi="Times New Roman" w:cs="Times New Roman"/>
          <w:sz w:val="24"/>
          <w:szCs w:val="24"/>
          <w:lang w:val="sr-Cyrl-CS"/>
        </w:rPr>
        <w:t>);</w:t>
      </w:r>
    </w:p>
    <w:p w14:paraId="233A7D04" w14:textId="77777777" w:rsidR="0090123B" w:rsidRPr="00BF06F0" w:rsidRDefault="0090123B" w:rsidP="0090123B">
      <w:pPr>
        <w:numPr>
          <w:ilvl w:val="0"/>
          <w:numId w:val="83"/>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Израда мишљења, односно тумачење одредаба Уредбе о начину и условима</w:t>
      </w:r>
      <w:r w:rsidRPr="00BF06F0">
        <w:rPr>
          <w:rFonts w:ascii="Times New Roman" w:eastAsia="Times New Roman" w:hAnsi="Times New Roman" w:cs="Times New Roman"/>
          <w:sz w:val="24"/>
          <w:szCs w:val="24"/>
          <w:lang w:val="ru-RU"/>
        </w:rPr>
        <w:t xml:space="preserve"> </w:t>
      </w:r>
      <w:r w:rsidRPr="00BF06F0">
        <w:rPr>
          <w:rFonts w:ascii="Times New Roman" w:eastAsia="Times New Roman" w:hAnsi="Times New Roman" w:cs="Times New Roman"/>
          <w:sz w:val="24"/>
          <w:szCs w:val="24"/>
          <w:lang w:val="sr-Cyrl-CS"/>
        </w:rPr>
        <w:t xml:space="preserve">за отпочињање обављања комуналних делатности </w:t>
      </w:r>
      <w:r w:rsidRPr="00BF06F0">
        <w:rPr>
          <w:rFonts w:ascii="Times New Roman" w:eastAsia="Times New Roman" w:hAnsi="Times New Roman" w:cs="Times New Roman"/>
          <w:sz w:val="24"/>
          <w:szCs w:val="24"/>
          <w:lang w:val="sr-Cyrl-RS"/>
        </w:rPr>
        <w:t>(„Службени гласник РС”, бр. 13/18, 66/18 и 51/19)</w:t>
      </w:r>
      <w:r w:rsidRPr="00BF06F0">
        <w:rPr>
          <w:rFonts w:ascii="Times New Roman" w:eastAsia="Times New Roman" w:hAnsi="Times New Roman" w:cs="Times New Roman"/>
          <w:sz w:val="24"/>
          <w:szCs w:val="24"/>
          <w:lang w:val="sr-Cyrl-CS"/>
        </w:rPr>
        <w:t>;</w:t>
      </w:r>
    </w:p>
    <w:p w14:paraId="15DACFB5" w14:textId="77777777" w:rsidR="0090123B" w:rsidRPr="00BF06F0" w:rsidRDefault="0090123B" w:rsidP="0090123B">
      <w:pPr>
        <w:numPr>
          <w:ilvl w:val="0"/>
          <w:numId w:val="83"/>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Формирана је Посебна радна група за израду Правилника о изгледу обрасца за обављање комуналне делатности, члановима Радне групе послат је стари образац како би унели своје сугстије;</w:t>
      </w:r>
    </w:p>
    <w:p w14:paraId="065F10A6" w14:textId="77777777" w:rsidR="0090123B" w:rsidRPr="00BF06F0" w:rsidRDefault="0090123B" w:rsidP="0090123B">
      <w:pPr>
        <w:numPr>
          <w:ilvl w:val="0"/>
          <w:numId w:val="83"/>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Учешће на радионици на тему Израде Стратегије за управљање отпадом;</w:t>
      </w:r>
    </w:p>
    <w:p w14:paraId="080E6522" w14:textId="77777777" w:rsidR="0090123B" w:rsidRPr="00BF06F0" w:rsidRDefault="0090123B" w:rsidP="0090123B">
      <w:pPr>
        <w:numPr>
          <w:ilvl w:val="0"/>
          <w:numId w:val="83"/>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Припремљени су одговори на питања грађана у року;</w:t>
      </w:r>
    </w:p>
    <w:p w14:paraId="2B4A7F00" w14:textId="77777777" w:rsidR="0090123B" w:rsidRPr="00BF06F0" w:rsidRDefault="0090123B" w:rsidP="0090123B">
      <w:pPr>
        <w:numPr>
          <w:ilvl w:val="0"/>
          <w:numId w:val="83"/>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Припремљене су информације од јавног значаја у року;</w:t>
      </w:r>
    </w:p>
    <w:p w14:paraId="63F6FEEF" w14:textId="77777777" w:rsidR="0090123B" w:rsidRPr="00BF06F0" w:rsidRDefault="0090123B" w:rsidP="0090123B">
      <w:pPr>
        <w:numPr>
          <w:ilvl w:val="0"/>
          <w:numId w:val="83"/>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Припремљени одговори народним посланицима  у року;</w:t>
      </w:r>
    </w:p>
    <w:p w14:paraId="159F1229" w14:textId="0426DE5A" w:rsidR="0090123B" w:rsidRPr="00BF06F0" w:rsidRDefault="0090123B" w:rsidP="0090123B">
      <w:pPr>
        <w:numPr>
          <w:ilvl w:val="0"/>
          <w:numId w:val="83"/>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Урађено решење о образовању Посебне радне групе</w:t>
      </w:r>
      <w:r w:rsidRPr="00BF06F0">
        <w:rPr>
          <w:rFonts w:ascii="Times New Roman" w:hAnsi="Times New Roman" w:cs="Times New Roman"/>
          <w:b/>
          <w:bCs/>
          <w:sz w:val="24"/>
          <w:szCs w:val="24"/>
          <w:lang w:val="sr-Cyrl-CS"/>
        </w:rPr>
        <w:t xml:space="preserve"> </w:t>
      </w:r>
      <w:r w:rsidRPr="00BF06F0">
        <w:rPr>
          <w:rFonts w:ascii="Times New Roman" w:hAnsi="Times New Roman" w:cs="Times New Roman"/>
          <w:sz w:val="24"/>
          <w:szCs w:val="24"/>
          <w:lang w:val="sr-Cyrl-CS"/>
        </w:rPr>
        <w:t>за израду Правилника о изгледу обрасца у вези са обављањем комуналне делатности</w:t>
      </w:r>
      <w:r w:rsidRPr="00BF06F0">
        <w:rPr>
          <w:rFonts w:ascii="Times New Roman" w:eastAsia="Times New Roman" w:hAnsi="Times New Roman" w:cs="Times New Roman"/>
          <w:sz w:val="24"/>
          <w:szCs w:val="24"/>
          <w:lang w:val="sr-Cyrl-CS"/>
        </w:rPr>
        <w:t>;</w:t>
      </w:r>
    </w:p>
    <w:p w14:paraId="128861A0" w14:textId="77777777" w:rsidR="0090123B" w:rsidRPr="00BF06F0" w:rsidRDefault="0090123B" w:rsidP="0090123B">
      <w:pPr>
        <w:numPr>
          <w:ilvl w:val="0"/>
          <w:numId w:val="83"/>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Припремљени су одговори на представке у року.</w:t>
      </w:r>
    </w:p>
    <w:p w14:paraId="4B2493E9" w14:textId="77777777" w:rsidR="00585D2A" w:rsidRPr="00BF06F0" w:rsidRDefault="00585D2A" w:rsidP="0045102B">
      <w:pPr>
        <w:tabs>
          <w:tab w:val="left" w:pos="0"/>
          <w:tab w:val="left" w:pos="709"/>
          <w:tab w:val="left" w:pos="993"/>
        </w:tabs>
        <w:spacing w:after="0" w:line="240" w:lineRule="auto"/>
        <w:ind w:right="-1"/>
        <w:contextualSpacing/>
        <w:jc w:val="both"/>
        <w:rPr>
          <w:rFonts w:ascii="Times New Roman" w:eastAsia="Times New Roman" w:hAnsi="Times New Roman" w:cs="Times New Roman"/>
          <w:b/>
          <w:sz w:val="24"/>
          <w:szCs w:val="24"/>
          <w:lang w:val="sr-Cyrl-CS"/>
        </w:rPr>
      </w:pPr>
    </w:p>
    <w:p w14:paraId="0F89C8F5" w14:textId="77777777" w:rsidR="00BB2659" w:rsidRPr="00BF06F0" w:rsidRDefault="00BB2659" w:rsidP="00BB2659">
      <w:pPr>
        <w:tabs>
          <w:tab w:val="left" w:pos="360"/>
          <w:tab w:val="left" w:pos="993"/>
          <w:tab w:val="left" w:pos="1134"/>
        </w:tabs>
        <w:spacing w:after="0" w:line="240" w:lineRule="auto"/>
        <w:ind w:right="-1"/>
        <w:contextualSpacing/>
        <w:jc w:val="center"/>
        <w:rPr>
          <w:rFonts w:ascii="Times New Roman" w:eastAsia="Times New Roman" w:hAnsi="Times New Roman" w:cs="Times New Roman"/>
          <w:b/>
          <w:bCs/>
          <w:sz w:val="24"/>
          <w:szCs w:val="24"/>
          <w:lang w:val="sr-Cyrl-RS"/>
        </w:rPr>
      </w:pPr>
      <w:bookmarkStart w:id="103" w:name="_Toc17359178"/>
      <w:r w:rsidRPr="00BF06F0">
        <w:rPr>
          <w:rFonts w:ascii="Times New Roman" w:eastAsia="Calibri" w:hAnsi="Times New Roman" w:cs="Times New Roman"/>
          <w:b/>
          <w:sz w:val="24"/>
          <w:szCs w:val="24"/>
          <w:lang w:val="sr-Cyrl-CS"/>
        </w:rPr>
        <w:t xml:space="preserve">ЕНЕРГЕТСКА ЕФИКАСНОСТ за период </w:t>
      </w:r>
      <w:r w:rsidRPr="00BF06F0">
        <w:rPr>
          <w:rFonts w:ascii="Times New Roman" w:eastAsia="Times New Roman" w:hAnsi="Times New Roman" w:cs="Times New Roman"/>
          <w:b/>
          <w:bCs/>
          <w:sz w:val="24"/>
          <w:szCs w:val="24"/>
          <w:lang w:val="sr-Cyrl-RS"/>
        </w:rPr>
        <w:t>јануар -</w:t>
      </w:r>
      <w:r w:rsidRPr="00BF06F0">
        <w:rPr>
          <w:rFonts w:ascii="Times New Roman" w:eastAsia="Times New Roman" w:hAnsi="Times New Roman" w:cs="Times New Roman"/>
          <w:b/>
          <w:bCs/>
          <w:sz w:val="24"/>
          <w:szCs w:val="24"/>
          <w:lang w:val="sr-Cyrl-CS"/>
        </w:rPr>
        <w:t xml:space="preserve"> децембар</w:t>
      </w:r>
      <w:r w:rsidRPr="00BF06F0">
        <w:rPr>
          <w:rFonts w:ascii="Times New Roman" w:eastAsia="Times New Roman" w:hAnsi="Times New Roman" w:cs="Times New Roman"/>
          <w:b/>
          <w:bCs/>
          <w:sz w:val="24"/>
          <w:szCs w:val="24"/>
          <w:lang w:val="sr-Cyrl-RS"/>
        </w:rPr>
        <w:t xml:space="preserve"> 2</w:t>
      </w:r>
      <w:r w:rsidRPr="00BF06F0">
        <w:rPr>
          <w:rFonts w:ascii="Times New Roman" w:eastAsia="Times New Roman" w:hAnsi="Times New Roman" w:cs="Times New Roman"/>
          <w:b/>
          <w:bCs/>
          <w:sz w:val="24"/>
          <w:szCs w:val="24"/>
          <w:lang w:val="sr-Latn-RS"/>
        </w:rPr>
        <w:t>01</w:t>
      </w:r>
      <w:r w:rsidRPr="00BF06F0">
        <w:rPr>
          <w:rFonts w:ascii="Times New Roman" w:eastAsia="Times New Roman" w:hAnsi="Times New Roman" w:cs="Times New Roman"/>
          <w:b/>
          <w:bCs/>
          <w:sz w:val="24"/>
          <w:szCs w:val="24"/>
          <w:lang w:val="sr-Cyrl-RS"/>
        </w:rPr>
        <w:t>9. године</w:t>
      </w:r>
    </w:p>
    <w:p w14:paraId="33EF08AA" w14:textId="77777777" w:rsidR="00BB2659" w:rsidRPr="00BF06F0" w:rsidRDefault="00BB2659" w:rsidP="00BB2659">
      <w:pPr>
        <w:tabs>
          <w:tab w:val="left" w:pos="360"/>
          <w:tab w:val="left" w:pos="993"/>
          <w:tab w:val="left" w:pos="1134"/>
        </w:tabs>
        <w:spacing w:after="0" w:line="240" w:lineRule="auto"/>
        <w:ind w:right="-1"/>
        <w:contextualSpacing/>
        <w:jc w:val="center"/>
        <w:rPr>
          <w:rFonts w:ascii="Times New Roman" w:eastAsia="Calibri" w:hAnsi="Times New Roman" w:cs="Times New Roman"/>
          <w:sz w:val="24"/>
          <w:szCs w:val="24"/>
          <w:lang w:val="sr-Cyrl-CS"/>
        </w:rPr>
      </w:pPr>
    </w:p>
    <w:p w14:paraId="742C3B4B" w14:textId="77777777" w:rsidR="00BB2659" w:rsidRPr="00BF06F0" w:rsidRDefault="00BB2659" w:rsidP="006F1B60">
      <w:pPr>
        <w:numPr>
          <w:ilvl w:val="0"/>
          <w:numId w:val="68"/>
        </w:numPr>
        <w:tabs>
          <w:tab w:val="left" w:pos="0"/>
          <w:tab w:val="left" w:pos="709"/>
          <w:tab w:val="left" w:pos="993"/>
        </w:tabs>
        <w:spacing w:after="0" w:line="240" w:lineRule="auto"/>
        <w:ind w:left="142" w:right="-1" w:firstLine="284"/>
        <w:contextualSpacing/>
        <w:jc w:val="both"/>
        <w:rPr>
          <w:rFonts w:ascii="Times New Roman" w:eastAsia="Times New Roman" w:hAnsi="Times New Roman" w:cs="Times New Roman"/>
          <w:sz w:val="24"/>
          <w:szCs w:val="24"/>
          <w:lang w:val="sr-Cyrl-CS"/>
        </w:rPr>
      </w:pPr>
      <w:r w:rsidRPr="00BF06F0">
        <w:rPr>
          <w:rFonts w:ascii="Times New Roman" w:eastAsia="Calibri" w:hAnsi="Times New Roman" w:cs="Times New Roman"/>
          <w:sz w:val="24"/>
          <w:szCs w:val="24"/>
          <w:lang w:val="sr-Cyrl-RS"/>
        </w:rPr>
        <w:t xml:space="preserve">У изради </w:t>
      </w:r>
      <w:r w:rsidRPr="00BF06F0">
        <w:rPr>
          <w:rFonts w:ascii="Times New Roman" w:eastAsia="Calibri" w:hAnsi="Times New Roman" w:cs="Times New Roman"/>
          <w:sz w:val="24"/>
          <w:szCs w:val="24"/>
          <w:lang w:val="sr-Latn-CS"/>
        </w:rPr>
        <w:t xml:space="preserve">je </w:t>
      </w:r>
      <w:r w:rsidRPr="00BF06F0">
        <w:rPr>
          <w:rFonts w:ascii="Times New Roman" w:eastAsia="Calibri" w:hAnsi="Times New Roman" w:cs="Times New Roman"/>
          <w:sz w:val="24"/>
          <w:szCs w:val="24"/>
          <w:lang w:val="sr-Cyrl-CS"/>
        </w:rPr>
        <w:t>п</w:t>
      </w:r>
      <w:r w:rsidRPr="00BF06F0">
        <w:rPr>
          <w:rFonts w:ascii="Times New Roman" w:eastAsia="Calibri" w:hAnsi="Times New Roman" w:cs="Times New Roman"/>
          <w:sz w:val="24"/>
          <w:szCs w:val="24"/>
          <w:lang w:val="sr-Cyrl-RS"/>
        </w:rPr>
        <w:t>редлог Правилника о енергетској ефикасности зграда и предлог Правилника о условима, садржини и начину издавања сертификата о енергетским својствима зграда: овим изменама виши се хармонизација прописа са прописима ЕУ у области енергетске ефикасности у зградарсту (Директива ЕПБД 2010/31/ЕУ)</w:t>
      </w:r>
      <w:r w:rsidRPr="00BF06F0">
        <w:rPr>
          <w:rFonts w:ascii="Times New Roman" w:eastAsia="Calibri" w:hAnsi="Times New Roman" w:cs="Times New Roman"/>
          <w:sz w:val="24"/>
          <w:szCs w:val="24"/>
          <w:lang w:val="sr-Cyrl-CS"/>
        </w:rPr>
        <w:t>; У оквиру програма подршке РЕЕП Плус, који реализује Европска банка за обнову и развој, континуирано се спроводе активности на изради правилника: припремљен је нацрт Националне калкулационе методологије, као и нацрт Трошковно-оптимизациона студије за стамбене зграде, где су усвојене предложене референтне зграде; У оквиру пројекта српско-немачке сарадње ГИЗ (ДКТИ ЕЕ) припремљена је и усвојена финална верзија Трошковно-оптимизациона студије за нестамбене зграде „Cost-optimal analysis and recommendations on minimal requirements for energy performance of non-residential buildings in Serbia”. Р</w:t>
      </w:r>
      <w:r w:rsidRPr="00BF06F0">
        <w:rPr>
          <w:rFonts w:ascii="Times New Roman" w:eastAsia="Times New Roman" w:hAnsi="Times New Roman" w:cs="Times New Roman"/>
          <w:sz w:val="24"/>
          <w:szCs w:val="24"/>
          <w:lang w:val="sr-Cyrl-CS"/>
        </w:rPr>
        <w:t>езултати студије имају значајну улогу у одређивању минималних захтева енергетских карактеристика зграда у правилницима који уређују ову област. У току је континуиран рад, одржавање радних састанака техничке радне групе за израду правилника са РЕЕП Плус тимом, као и представника МГСИ и ЕБРД.</w:t>
      </w:r>
    </w:p>
    <w:p w14:paraId="5FEBAEC5" w14:textId="77777777" w:rsidR="00BB2659" w:rsidRPr="00BF06F0" w:rsidRDefault="00BB2659" w:rsidP="006F1B60">
      <w:pPr>
        <w:numPr>
          <w:ilvl w:val="0"/>
          <w:numId w:val="68"/>
        </w:numPr>
        <w:tabs>
          <w:tab w:val="left" w:pos="0"/>
          <w:tab w:val="left" w:pos="709"/>
          <w:tab w:val="left" w:pos="993"/>
        </w:tabs>
        <w:spacing w:after="0" w:line="240" w:lineRule="auto"/>
        <w:ind w:left="142" w:right="-1" w:firstLine="284"/>
        <w:contextualSpacing/>
        <w:jc w:val="both"/>
        <w:rPr>
          <w:rFonts w:ascii="Times New Roman" w:eastAsia="Calibri" w:hAnsi="Times New Roman" w:cs="Times New Roman"/>
          <w:sz w:val="24"/>
          <w:szCs w:val="24"/>
          <w:lang w:val="sr-Cyrl-CS"/>
        </w:rPr>
      </w:pPr>
      <w:r w:rsidRPr="00BF06F0">
        <w:rPr>
          <w:rFonts w:ascii="Times New Roman" w:eastAsia="Times New Roman" w:hAnsi="Times New Roman" w:cs="Times New Roman"/>
          <w:sz w:val="24"/>
          <w:szCs w:val="24"/>
          <w:lang w:val="sr-Cyrl-CS"/>
        </w:rPr>
        <w:lastRenderedPageBreak/>
        <w:t xml:space="preserve">Реализација активности на изради „Дугорочне стратегије </w:t>
      </w:r>
      <w:r w:rsidRPr="00BF06F0">
        <w:rPr>
          <w:rFonts w:ascii="Times New Roman" w:eastAsia="Calibri" w:hAnsi="Times New Roman" w:cs="Times New Roman"/>
          <w:sz w:val="24"/>
          <w:szCs w:val="24"/>
          <w:lang w:val="sr-Cyrl-CS"/>
        </w:rPr>
        <w:t>за подстицање улагања у обнову националног фонда зграда“, којом се врши усклађивање са</w:t>
      </w:r>
      <w:r w:rsidRPr="00BF06F0">
        <w:rPr>
          <w:rFonts w:ascii="Times New Roman" w:hAnsi="Times New Roman" w:cs="Times New Roman"/>
          <w:sz w:val="24"/>
          <w:szCs w:val="24"/>
          <w:lang w:val="sr-Cyrl-CS"/>
        </w:rPr>
        <w:t xml:space="preserve"> прописима ЕУ у области енергетске ефикасности у зградарсту (Директива ЕЕД 2012/27/ЕУ).</w:t>
      </w:r>
      <w:r w:rsidRPr="00BF06F0">
        <w:rPr>
          <w:rFonts w:ascii="Times New Roman" w:hAnsi="Times New Roman" w:cs="Times New Roman"/>
          <w:sz w:val="24"/>
          <w:szCs w:val="24"/>
          <w:lang w:val="sr-Latn-CS"/>
        </w:rPr>
        <w:t xml:space="preserve"> </w:t>
      </w:r>
      <w:r w:rsidRPr="00BF06F0">
        <w:rPr>
          <w:rFonts w:ascii="Times New Roman" w:eastAsia="Calibri" w:hAnsi="Times New Roman" w:cs="Times New Roman"/>
          <w:sz w:val="24"/>
          <w:szCs w:val="24"/>
          <w:lang w:val="sr-Latn-CS"/>
        </w:rPr>
        <w:t>Израђен је Пројектни задатак од стране међународног консултанта БПИЕ (</w:t>
      </w:r>
      <w:r w:rsidRPr="00BF06F0">
        <w:rPr>
          <w:rFonts w:ascii="Times New Roman" w:eastAsia="Calibri" w:hAnsi="Times New Roman" w:cs="Times New Roman"/>
          <w:sz w:val="24"/>
          <w:szCs w:val="24"/>
        </w:rPr>
        <w:t>Buildings</w:t>
      </w:r>
      <w:r w:rsidRPr="00BF06F0">
        <w:rPr>
          <w:rFonts w:ascii="Times New Roman" w:eastAsia="Calibri" w:hAnsi="Times New Roman" w:cs="Times New Roman"/>
          <w:sz w:val="24"/>
          <w:szCs w:val="24"/>
          <w:lang w:val="sr-Latn-CS"/>
        </w:rPr>
        <w:t xml:space="preserve"> </w:t>
      </w:r>
      <w:r w:rsidRPr="00BF06F0">
        <w:rPr>
          <w:rFonts w:ascii="Times New Roman" w:eastAsia="Calibri" w:hAnsi="Times New Roman" w:cs="Times New Roman"/>
          <w:sz w:val="24"/>
          <w:szCs w:val="24"/>
        </w:rPr>
        <w:t>Performance</w:t>
      </w:r>
      <w:r w:rsidRPr="00BF06F0">
        <w:rPr>
          <w:rFonts w:ascii="Times New Roman" w:eastAsia="Calibri" w:hAnsi="Times New Roman" w:cs="Times New Roman"/>
          <w:sz w:val="24"/>
          <w:szCs w:val="24"/>
          <w:lang w:val="sr-Latn-CS"/>
        </w:rPr>
        <w:t xml:space="preserve"> </w:t>
      </w:r>
      <w:r w:rsidRPr="00BF06F0">
        <w:rPr>
          <w:rFonts w:ascii="Times New Roman" w:eastAsia="Calibri" w:hAnsi="Times New Roman" w:cs="Times New Roman"/>
          <w:sz w:val="24"/>
          <w:szCs w:val="24"/>
        </w:rPr>
        <w:t>Institute</w:t>
      </w:r>
      <w:r w:rsidRPr="00BF06F0">
        <w:rPr>
          <w:rFonts w:ascii="Times New Roman" w:eastAsia="Calibri" w:hAnsi="Times New Roman" w:cs="Times New Roman"/>
          <w:sz w:val="24"/>
          <w:szCs w:val="24"/>
          <w:lang w:val="sr-Latn-CS"/>
        </w:rPr>
        <w:t xml:space="preserve"> </w:t>
      </w:r>
      <w:r w:rsidRPr="00BF06F0">
        <w:rPr>
          <w:rFonts w:ascii="Times New Roman" w:eastAsia="Calibri" w:hAnsi="Times New Roman" w:cs="Times New Roman"/>
          <w:sz w:val="24"/>
          <w:szCs w:val="24"/>
        </w:rPr>
        <w:t>Europe</w:t>
      </w:r>
      <w:r w:rsidRPr="00BF06F0">
        <w:rPr>
          <w:rFonts w:ascii="Times New Roman" w:eastAsia="Calibri" w:hAnsi="Times New Roman" w:cs="Times New Roman"/>
          <w:sz w:val="24"/>
          <w:szCs w:val="24"/>
          <w:lang w:val="sr-Latn-CS"/>
        </w:rPr>
        <w:t xml:space="preserve">) кроз пројекат техничке подршке у оквиру српско-немачке сарадње ГИЗ (ДКТИ ЕЕ), након чега је спроведена јавна набавка за избор експертског тима ради израде стратешког документа. На основу расписане јавне набавке одабран је тим домаћих експерата за израду Дугорочне стратегије за подстицање улагања у обнову националног фонда зграда. Одржано је више радних састанака на којима су договорени динамика израде, наредне активности и потребни улазни подаци. Договорени су састанци са свим институцијама које су у обавези да доставе податке неопходне за почетак рада на стратегији. </w:t>
      </w:r>
    </w:p>
    <w:p w14:paraId="6F9CA596" w14:textId="77777777" w:rsidR="00BB2659" w:rsidRPr="00BF06F0" w:rsidRDefault="00BB2659" w:rsidP="006F1B60">
      <w:pPr>
        <w:numPr>
          <w:ilvl w:val="0"/>
          <w:numId w:val="68"/>
        </w:numPr>
        <w:tabs>
          <w:tab w:val="left" w:pos="0"/>
          <w:tab w:val="left" w:pos="709"/>
          <w:tab w:val="left" w:pos="993"/>
        </w:tabs>
        <w:spacing w:after="0" w:line="240" w:lineRule="auto"/>
        <w:ind w:left="142" w:right="-1" w:firstLine="284"/>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 xml:space="preserve">Праћење реализације уговора о суфинансирању израде техничке документације за унапређење енергетске ефикасности зграда јавне намене у својини јединица локалне самоуправе са градовима: Ниш, Крагујевац и Краљево, и општинама: Кањижа, Ћуприја, Велика Плана, Врбас, Нови Бечеј и Смедеревска Паланка; Општине Ћуприја, Смедеревска Паланка и Кањижа су извршиле уговорне обавезе у року, док је јединицама локалних самоуправа Ниш, Крагујевац, Краљево, Велика Плана, Врбас и Нови Бечеј одобрен захтев за продужење рока за извршење уговора и закључени су анекси уговора о суфинансирању израде техничке документације за унапређење енергетске ефикасности зграда јавне намене у својини јединица локалне самоуправе са наведеним јединицама локалне самоуправе. </w:t>
      </w:r>
      <w:r w:rsidRPr="00BF06F0">
        <w:rPr>
          <w:rFonts w:ascii="Times New Roman" w:hAnsi="Times New Roman" w:cs="Times New Roman"/>
          <w:sz w:val="24"/>
          <w:szCs w:val="24"/>
          <w:lang w:val="sr-Cyrl-CS"/>
        </w:rPr>
        <w:t>Завршне активности на праћењу реализације Уговор</w:t>
      </w:r>
      <w:r w:rsidRPr="00BF06F0">
        <w:rPr>
          <w:rFonts w:ascii="Times New Roman" w:hAnsi="Times New Roman" w:cs="Times New Roman"/>
          <w:sz w:val="24"/>
          <w:szCs w:val="24"/>
        </w:rPr>
        <w:t>a</w:t>
      </w:r>
      <w:r w:rsidRPr="00BF06F0">
        <w:rPr>
          <w:rFonts w:ascii="Times New Roman" w:hAnsi="Times New Roman" w:cs="Times New Roman"/>
          <w:sz w:val="24"/>
          <w:szCs w:val="24"/>
          <w:lang w:val="sr-Cyrl-CS"/>
        </w:rPr>
        <w:t xml:space="preserve"> са градовима </w:t>
      </w:r>
      <w:r w:rsidRPr="00BF06F0">
        <w:rPr>
          <w:rFonts w:ascii="Times New Roman" w:eastAsia="Times New Roman" w:hAnsi="Times New Roman" w:cs="Times New Roman"/>
          <w:sz w:val="24"/>
          <w:szCs w:val="24"/>
          <w:lang w:val="sr-Cyrl-CS"/>
        </w:rPr>
        <w:t xml:space="preserve">Ниш, Крагујевац и Краљево, и општинама Велика Плана и Нови Бечеј </w:t>
      </w:r>
      <w:r w:rsidRPr="00BF06F0">
        <w:rPr>
          <w:rFonts w:ascii="Times New Roman" w:hAnsi="Times New Roman" w:cs="Times New Roman"/>
          <w:sz w:val="24"/>
          <w:szCs w:val="24"/>
          <w:lang w:val="sr-Cyrl-CS"/>
        </w:rPr>
        <w:t xml:space="preserve">обављене су у децембру 2019. године, када је Комисија за праћење уговора, завршила контролу достављене техничке документације и дала инструкције јединицама локалне самоуправе за повраћај неутрошених буџетских средстава. МГСИ је кроз ове пројекте суфинансирао израду техничке документације за унапређење енергетске ефикасности за укупно 14 зграда на територији 9 јединица локалне самоуправе. </w:t>
      </w:r>
    </w:p>
    <w:p w14:paraId="67896C84" w14:textId="77777777" w:rsidR="00BB2659" w:rsidRPr="00BF06F0" w:rsidRDefault="00BB2659" w:rsidP="006F1B60">
      <w:pPr>
        <w:numPr>
          <w:ilvl w:val="0"/>
          <w:numId w:val="68"/>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Континуирано</w:t>
      </w:r>
      <w:r w:rsidRPr="00BF06F0">
        <w:rPr>
          <w:rFonts w:ascii="Times New Roman" w:eastAsia="Times New Roman" w:hAnsi="Times New Roman" w:cs="Times New Roman"/>
          <w:sz w:val="24"/>
          <w:szCs w:val="24"/>
          <w:lang w:val="sr-Cyrl-RS"/>
        </w:rPr>
        <w:t xml:space="preserve"> праћење и извештавање о спровођењу планираних мера и активности у области унапређења енергетске ефикасности у зградарству, за потребе припреме Извештаја о спровођењу НПАА- ПГ 15;</w:t>
      </w:r>
    </w:p>
    <w:p w14:paraId="1E14FC11" w14:textId="77777777" w:rsidR="00BB2659" w:rsidRPr="00BF06F0" w:rsidRDefault="00BB2659" w:rsidP="006F1B60">
      <w:pPr>
        <w:numPr>
          <w:ilvl w:val="0"/>
          <w:numId w:val="68"/>
        </w:numPr>
        <w:tabs>
          <w:tab w:val="left" w:pos="0"/>
          <w:tab w:val="left" w:pos="709"/>
          <w:tab w:val="left" w:pos="993"/>
        </w:tabs>
        <w:spacing w:after="0" w:line="240" w:lineRule="auto"/>
        <w:ind w:left="0" w:right="-1" w:firstLine="426"/>
        <w:contextualSpacing/>
        <w:jc w:val="both"/>
        <w:rPr>
          <w:rFonts w:ascii="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 xml:space="preserve">Континуиране активности на одржавању Централног регистра енергетских пасоша (ЦРЕП) - </w:t>
      </w:r>
      <w:r w:rsidRPr="00BF06F0">
        <w:rPr>
          <w:rFonts w:ascii="Times New Roman" w:eastAsia="Times New Roman" w:hAnsi="Times New Roman" w:cs="Times New Roman"/>
          <w:sz w:val="24"/>
          <w:szCs w:val="24"/>
          <w:lang w:val="sr-Cyrl-RS"/>
        </w:rPr>
        <w:t>базе</w:t>
      </w:r>
      <w:r w:rsidRPr="00BF06F0">
        <w:rPr>
          <w:rFonts w:ascii="Times New Roman" w:eastAsia="Times New Roman" w:hAnsi="Times New Roman" w:cs="Times New Roman"/>
          <w:sz w:val="24"/>
          <w:szCs w:val="24"/>
          <w:lang w:val="sr-Cyrl-CS"/>
        </w:rPr>
        <w:t xml:space="preserve"> података о енергетским пасошима, инжењерима енергетске ефикасности и овлашћеним организацијама; Одржани су састанци са представницима АПР и Канцеларија за информационе технологије и електронску управу на тему унапређења рада ЦРЕП система и поједностављења поступка енергетске сертификације. </w:t>
      </w:r>
      <w:r w:rsidRPr="00BF06F0">
        <w:rPr>
          <w:rFonts w:ascii="Times New Roman" w:hAnsi="Times New Roman" w:cs="Times New Roman"/>
          <w:sz w:val="24"/>
          <w:szCs w:val="24"/>
          <w:lang w:val="sr-Cyrl-CS"/>
        </w:rPr>
        <w:t>Разрада система и спровођење припремних активности ради потпуног преласка на електронско подношење захтева кроз ЦРЕП систем.</w:t>
      </w:r>
      <w:r w:rsidRPr="00BF06F0">
        <w:rPr>
          <w:rFonts w:ascii="Times New Roman" w:eastAsia="Times New Roman" w:hAnsi="Times New Roman" w:cs="Times New Roman"/>
          <w:sz w:val="24"/>
          <w:szCs w:val="24"/>
          <w:lang w:val="sr-Cyrl-CS"/>
        </w:rPr>
        <w:t>;</w:t>
      </w:r>
    </w:p>
    <w:p w14:paraId="2616D22C" w14:textId="77777777" w:rsidR="00BB2659" w:rsidRPr="00BF06F0" w:rsidRDefault="00BB2659" w:rsidP="006F1B60">
      <w:pPr>
        <w:numPr>
          <w:ilvl w:val="0"/>
          <w:numId w:val="68"/>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RS"/>
        </w:rPr>
        <w:t xml:space="preserve">Издато је </w:t>
      </w:r>
      <w:r w:rsidRPr="00BF06F0">
        <w:rPr>
          <w:rFonts w:ascii="Times New Roman" w:eastAsia="Times New Roman" w:hAnsi="Times New Roman" w:cs="Times New Roman"/>
          <w:sz w:val="24"/>
          <w:szCs w:val="24"/>
          <w:lang w:val="sr-Cyrl-CS"/>
        </w:rPr>
        <w:t>13</w:t>
      </w:r>
      <w:r w:rsidRPr="00BF06F0">
        <w:rPr>
          <w:rFonts w:ascii="Times New Roman" w:eastAsia="Times New Roman" w:hAnsi="Times New Roman" w:cs="Times New Roman"/>
          <w:sz w:val="24"/>
          <w:szCs w:val="24"/>
          <w:lang w:val="sr-Cyrl-RS"/>
        </w:rPr>
        <w:t xml:space="preserve"> решења о испуњености услова за израду сертификата о енергетским својствима зграда, организацијама које су уз захтев поднеле комплетну документацију;</w:t>
      </w:r>
    </w:p>
    <w:p w14:paraId="5489AC16" w14:textId="77777777" w:rsidR="00BB2659" w:rsidRPr="00BF06F0" w:rsidRDefault="00BB2659" w:rsidP="006F1B60">
      <w:pPr>
        <w:numPr>
          <w:ilvl w:val="0"/>
          <w:numId w:val="68"/>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RS"/>
        </w:rPr>
        <w:t>Извршена је контрола и валидација (прихватање у базу Централног регистра енергетских пасоша - ЦРЕП) укупно 478 сертификата о енергетским својствима зграда које су инжењери енергетске ефикасности издали кроз ЦРЕП;</w:t>
      </w:r>
    </w:p>
    <w:p w14:paraId="409BBA7C" w14:textId="77777777" w:rsidR="00BB2659" w:rsidRPr="00BF06F0" w:rsidRDefault="00BB2659" w:rsidP="006F1B60">
      <w:pPr>
        <w:numPr>
          <w:ilvl w:val="0"/>
          <w:numId w:val="68"/>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RS"/>
        </w:rPr>
        <w:lastRenderedPageBreak/>
        <w:t xml:space="preserve">Сертификати о енергетским својствима зграда – енергетски пасоши који су достављени МГСИ, унети су у интрну базу министарства. На основу евиденције коју води министарство, у 2019. години достављено је </w:t>
      </w:r>
      <w:r w:rsidRPr="00BF06F0">
        <w:rPr>
          <w:rFonts w:ascii="Times New Roman" w:hAnsi="Times New Roman" w:cs="Times New Roman"/>
          <w:sz w:val="24"/>
          <w:szCs w:val="24"/>
          <w:lang w:val="sr-Cyrl-CS"/>
        </w:rPr>
        <w:t xml:space="preserve">690 </w:t>
      </w:r>
      <w:r w:rsidRPr="00BF06F0">
        <w:rPr>
          <w:rFonts w:ascii="Times New Roman" w:eastAsia="Times New Roman" w:hAnsi="Times New Roman" w:cs="Times New Roman"/>
          <w:sz w:val="24"/>
          <w:szCs w:val="24"/>
          <w:lang w:val="sr-Cyrl-RS"/>
        </w:rPr>
        <w:t>сертификата о енергетским својствима зграда;</w:t>
      </w:r>
    </w:p>
    <w:p w14:paraId="314DEF81" w14:textId="77777777" w:rsidR="00BB2659" w:rsidRPr="00BF06F0" w:rsidRDefault="00BB2659" w:rsidP="006F1B60">
      <w:pPr>
        <w:numPr>
          <w:ilvl w:val="0"/>
          <w:numId w:val="68"/>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RS"/>
        </w:rPr>
        <w:t>Припрема извештаја из области унапређења Енергетске ефикасности на нивоу управних округа у Републици Србији.</w:t>
      </w:r>
    </w:p>
    <w:p w14:paraId="15E9F425" w14:textId="77777777" w:rsidR="00BB2659" w:rsidRPr="00BF06F0" w:rsidRDefault="00BB2659" w:rsidP="006F1B60">
      <w:pPr>
        <w:numPr>
          <w:ilvl w:val="0"/>
          <w:numId w:val="68"/>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Учешће на састанку о процени капацитета институција које би биле укључене у рад Националног тела за проверу и одобрење пројеката (National Designated Authority - NDA) за коришћење средстава Зеленог климатског фонда (ЗКФ) у организацији УНЕП-а и Министарства пољопривреде, шумарства и водопривреде; Ушешће на протоколарном састанку са представницима ЗКФ-а. Учешће на радионици „Потенцијали сарадње са Зеленим климатским фондом” са представницима Зеленог климатског фонда који су представили потребне и довољне услове и процедуре од значаја за аплицирање и добијање средстава из овог међународног фонда.</w:t>
      </w:r>
    </w:p>
    <w:p w14:paraId="4B47DF78" w14:textId="77777777" w:rsidR="00BB2659" w:rsidRPr="00BF06F0" w:rsidRDefault="00BB2659" w:rsidP="006F1B60">
      <w:pPr>
        <w:numPr>
          <w:ilvl w:val="0"/>
          <w:numId w:val="68"/>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RS"/>
        </w:rPr>
        <w:t>Учешће на конференцији „Енергетска ефикасност у зградама” у организацији немачко-српске привредне коморе (АХК  Србија) под покровитељством Министарства за економију и енергетику СР Немачке.</w:t>
      </w:r>
    </w:p>
    <w:p w14:paraId="1F54E8FF" w14:textId="77777777" w:rsidR="00BB2659" w:rsidRPr="00BF06F0" w:rsidRDefault="00BB2659" w:rsidP="006F1B60">
      <w:pPr>
        <w:numPr>
          <w:ilvl w:val="0"/>
          <w:numId w:val="68"/>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RS"/>
        </w:rPr>
        <w:t>Учешће на 20. сединици Комисије за стандарде и сроднне документе KS U 163 - Топлотна техника у грађевинарству Института за стандардизацију Србије, где је МГСИ именовани члан комисије.</w:t>
      </w:r>
    </w:p>
    <w:p w14:paraId="177B2F6B" w14:textId="77777777" w:rsidR="00BB2659" w:rsidRPr="00BF06F0" w:rsidRDefault="00BB2659" w:rsidP="006F1B60">
      <w:pPr>
        <w:numPr>
          <w:ilvl w:val="0"/>
          <w:numId w:val="68"/>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Cyrl-RS"/>
        </w:rPr>
        <w:t xml:space="preserve">Учешће на </w:t>
      </w:r>
      <w:r w:rsidRPr="00BF06F0">
        <w:rPr>
          <w:rFonts w:ascii="Times New Roman" w:eastAsia="Calibri" w:hAnsi="Times New Roman" w:cs="Times New Roman"/>
          <w:sz w:val="24"/>
          <w:szCs w:val="24"/>
          <w:lang w:val="sr-Cyrl-CS"/>
        </w:rPr>
        <w:t>радионици</w:t>
      </w:r>
      <w:r w:rsidRPr="00BF06F0">
        <w:rPr>
          <w:rFonts w:ascii="Times New Roman" w:eastAsia="Calibri" w:hAnsi="Times New Roman" w:cs="Times New Roman"/>
          <w:sz w:val="24"/>
          <w:szCs w:val="24"/>
          <w:lang w:val="sr-Cyrl-RS"/>
        </w:rPr>
        <w:t xml:space="preserve"> </w:t>
      </w:r>
      <w:r w:rsidRPr="00BF06F0">
        <w:rPr>
          <w:rFonts w:ascii="Times New Roman" w:eastAsia="Calibri" w:hAnsi="Times New Roman" w:cs="Times New Roman"/>
          <w:sz w:val="24"/>
          <w:szCs w:val="24"/>
          <w:lang w:val="sr-Cyrl-CS"/>
        </w:rPr>
        <w:t>израда нацрта</w:t>
      </w:r>
      <w:r w:rsidRPr="00BF06F0">
        <w:rPr>
          <w:rFonts w:ascii="Times New Roman" w:eastAsia="MS Mincho" w:hAnsi="Times New Roman" w:cs="Times New Roman"/>
          <w:sz w:val="24"/>
          <w:szCs w:val="24"/>
          <w:lang w:val="sr-Cyrl-RS"/>
        </w:rPr>
        <w:t xml:space="preserve"> </w:t>
      </w:r>
      <w:r w:rsidRPr="00BF06F0">
        <w:rPr>
          <w:rFonts w:ascii="Times New Roman" w:eastAsia="Calibri" w:hAnsi="Times New Roman" w:cs="Times New Roman"/>
          <w:sz w:val="24"/>
          <w:szCs w:val="24"/>
          <w:lang w:val="sr-Cyrl-RS"/>
        </w:rPr>
        <w:t>Програм енергетског унапређења зграда централне власти у Србији</w:t>
      </w:r>
      <w:r w:rsidRPr="00BF06F0">
        <w:rPr>
          <w:rFonts w:ascii="Times New Roman" w:eastAsia="Calibri" w:hAnsi="Times New Roman" w:cs="Times New Roman"/>
          <w:sz w:val="24"/>
          <w:szCs w:val="24"/>
          <w:lang w:val="sr-Cyrl-CS"/>
        </w:rPr>
        <w:t xml:space="preserve">, члан 5. директиве ЕЕД (МРЕ) </w:t>
      </w:r>
      <w:r w:rsidRPr="00BF06F0">
        <w:rPr>
          <w:rFonts w:ascii="Times New Roman" w:eastAsia="Times New Roman" w:hAnsi="Times New Roman" w:cs="Times New Roman"/>
          <w:sz w:val="24"/>
          <w:szCs w:val="24"/>
          <w:lang w:val="sr-Cyrl-RS"/>
        </w:rPr>
        <w:t>и давање мишљења на финалну верзију документа „Програм енергетског унапређења зграда централне власти у Србији“;</w:t>
      </w:r>
    </w:p>
    <w:p w14:paraId="6BD6D8DC" w14:textId="77777777" w:rsidR="00BB2659" w:rsidRPr="00BF06F0" w:rsidRDefault="00BB2659" w:rsidP="006F1B60">
      <w:pPr>
        <w:numPr>
          <w:ilvl w:val="0"/>
          <w:numId w:val="68"/>
        </w:numPr>
        <w:tabs>
          <w:tab w:val="left" w:pos="0"/>
          <w:tab w:val="left" w:pos="360"/>
          <w:tab w:val="left" w:pos="709"/>
          <w:tab w:val="left" w:pos="993"/>
          <w:tab w:val="left" w:pos="1134"/>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BF06F0">
        <w:rPr>
          <w:rFonts w:ascii="Times New Roman" w:eastAsia="Calibri" w:hAnsi="Times New Roman" w:cs="Times New Roman"/>
          <w:sz w:val="24"/>
          <w:szCs w:val="24"/>
          <w:lang w:val="sr-Cyrl-CS"/>
        </w:rPr>
        <w:t>Усвојен Закључак о прибављању у јавну својину Републике Србије, путем поклона, опреме коју чини софтвер за израчунавање података из националне типологије и локалних типологија стамбених зграда „ЕЕКалкулатор”, за потребе Министарства грађевинарства, саобраћаја и инфраструктуре и Министарства рударства и енергетике,  након чега је приступљено потписивању Уговора о поклону софтвера за израчунавање података из националне типологије и локалних типологија стамбених зграда „ЕЕКалкулаторˮ и Споразума о регулисању међусобних права и обавеза у вези са коришћењем, развојем, унапређењем и одржавањем софтвера за израчунавање података из националне типологије и локалних типологија стамбених зграда „ЕЕКалкулаторˮ са Министарством рударства и енергетике.</w:t>
      </w:r>
    </w:p>
    <w:p w14:paraId="2C4A6A95" w14:textId="77777777" w:rsidR="00BB2659" w:rsidRPr="00BF06F0" w:rsidRDefault="00BB2659" w:rsidP="006F1B60">
      <w:pPr>
        <w:numPr>
          <w:ilvl w:val="0"/>
          <w:numId w:val="68"/>
        </w:numPr>
        <w:tabs>
          <w:tab w:val="left" w:pos="0"/>
          <w:tab w:val="left" w:pos="360"/>
          <w:tab w:val="left" w:pos="709"/>
          <w:tab w:val="left" w:pos="993"/>
          <w:tab w:val="left" w:pos="1134"/>
        </w:tabs>
        <w:spacing w:after="0" w:line="240" w:lineRule="auto"/>
        <w:ind w:left="0" w:right="-1" w:firstLine="426"/>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Учешће на састанцима са Светском банком (</w:t>
      </w:r>
      <w:r w:rsidRPr="00BF06F0">
        <w:rPr>
          <w:rFonts w:ascii="Times New Roman" w:eastAsia="Calibri" w:hAnsi="Times New Roman" w:cs="Times New Roman"/>
          <w:sz w:val="24"/>
          <w:szCs w:val="24"/>
          <w:lang w:val="sr-Latn-CS"/>
        </w:rPr>
        <w:t xml:space="preserve">The World Bank) </w:t>
      </w:r>
      <w:r w:rsidRPr="00BF06F0">
        <w:rPr>
          <w:rFonts w:ascii="Times New Roman" w:eastAsia="Calibri" w:hAnsi="Times New Roman" w:cs="Times New Roman"/>
          <w:sz w:val="24"/>
          <w:szCs w:val="24"/>
          <w:lang w:val="sr-Cyrl-CS"/>
        </w:rPr>
        <w:t>и SEEC (South East Europe Consultants) на тему израде Студије даљинског грејања и енергетске ефикасности.</w:t>
      </w:r>
    </w:p>
    <w:p w14:paraId="3DE796F1" w14:textId="77777777" w:rsidR="00BB2659" w:rsidRPr="00BF06F0" w:rsidRDefault="00BB2659" w:rsidP="006F1B60">
      <w:pPr>
        <w:numPr>
          <w:ilvl w:val="0"/>
          <w:numId w:val="68"/>
        </w:numPr>
        <w:tabs>
          <w:tab w:val="left" w:pos="0"/>
          <w:tab w:val="left" w:pos="360"/>
          <w:tab w:val="left" w:pos="709"/>
          <w:tab w:val="left" w:pos="993"/>
          <w:tab w:val="left" w:pos="1134"/>
        </w:tabs>
        <w:spacing w:after="0" w:line="240" w:lineRule="auto"/>
        <w:ind w:left="0" w:right="-1" w:firstLine="426"/>
        <w:contextualSpacing/>
        <w:jc w:val="both"/>
        <w:rPr>
          <w:rFonts w:ascii="Times New Roman" w:eastAsia="Calibri" w:hAnsi="Times New Roman" w:cs="Times New Roman"/>
          <w:sz w:val="24"/>
          <w:szCs w:val="24"/>
          <w:lang w:val="sr-Cyrl-CS"/>
        </w:rPr>
      </w:pPr>
      <w:r w:rsidRPr="00BF06F0">
        <w:rPr>
          <w:rFonts w:ascii="Times New Roman" w:eastAsia="Calibri" w:hAnsi="Times New Roman" w:cs="Times New Roman"/>
          <w:sz w:val="24"/>
          <w:szCs w:val="24"/>
          <w:lang w:val="sr-Cyrl-CS"/>
        </w:rPr>
        <w:t xml:space="preserve">Учешће на панел дискусији под називом ''Енергетска ефикасност и правилно коришћење струје'' у организацији редакције </w:t>
      </w:r>
      <w:r w:rsidRPr="00BF06F0">
        <w:rPr>
          <w:rFonts w:ascii="Times New Roman" w:hAnsi="Times New Roman" w:cs="Times New Roman"/>
          <w:sz w:val="24"/>
          <w:szCs w:val="24"/>
          <w:lang w:val="sr-Cyrl-CS"/>
        </w:rPr>
        <w:t>„Blic“.</w:t>
      </w:r>
    </w:p>
    <w:p w14:paraId="789679F5" w14:textId="77777777" w:rsidR="00BB2659" w:rsidRPr="00BF06F0" w:rsidRDefault="00BB2659" w:rsidP="006F1B60">
      <w:pPr>
        <w:numPr>
          <w:ilvl w:val="0"/>
          <w:numId w:val="68"/>
        </w:numPr>
        <w:tabs>
          <w:tab w:val="left" w:pos="0"/>
          <w:tab w:val="left" w:pos="360"/>
          <w:tab w:val="left" w:pos="709"/>
          <w:tab w:val="left" w:pos="993"/>
          <w:tab w:val="left" w:pos="1134"/>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Cyrl-RS"/>
        </w:rPr>
        <w:t xml:space="preserve">Учешће и презентација на конференцији под називом </w:t>
      </w:r>
      <w:r w:rsidRPr="00BF06F0">
        <w:rPr>
          <w:rFonts w:ascii="Times New Roman" w:eastAsia="Times New Roman" w:hAnsi="Times New Roman" w:cs="Times New Roman"/>
          <w:sz w:val="24"/>
          <w:szCs w:val="24"/>
          <w:lang w:val="sr-Cyrl-CS"/>
        </w:rPr>
        <w:t>''Енергетска ефикасност за нас – јавно финансирање енергетске ефикасности и приватним зградама'' у организацији РЕС фондације и СКГО.</w:t>
      </w:r>
    </w:p>
    <w:p w14:paraId="3FD1A71D" w14:textId="77777777" w:rsidR="00BB2659" w:rsidRPr="00BF06F0" w:rsidRDefault="00BB2659" w:rsidP="006F1B60">
      <w:pPr>
        <w:numPr>
          <w:ilvl w:val="0"/>
          <w:numId w:val="68"/>
        </w:numPr>
        <w:tabs>
          <w:tab w:val="left" w:pos="0"/>
          <w:tab w:val="left" w:pos="360"/>
          <w:tab w:val="left" w:pos="709"/>
          <w:tab w:val="left" w:pos="993"/>
          <w:tab w:val="left" w:pos="1134"/>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Cyrl-RS"/>
        </w:rPr>
        <w:t>Учешће на конференцији под називом ''Како градимо сутра'' у организацији Савета зелене градње Србије (SrbGBC).</w:t>
      </w:r>
    </w:p>
    <w:p w14:paraId="6904C7CB" w14:textId="77777777" w:rsidR="00BB2659" w:rsidRPr="00BF06F0" w:rsidRDefault="00BB2659" w:rsidP="006F1B60">
      <w:pPr>
        <w:numPr>
          <w:ilvl w:val="0"/>
          <w:numId w:val="68"/>
        </w:numPr>
        <w:tabs>
          <w:tab w:val="left" w:pos="0"/>
          <w:tab w:val="left" w:pos="360"/>
          <w:tab w:val="left" w:pos="709"/>
          <w:tab w:val="left" w:pos="993"/>
          <w:tab w:val="left" w:pos="1134"/>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Cyrl-RS"/>
        </w:rPr>
        <w:lastRenderedPageBreak/>
        <w:t>Припрема одговора на упитник Делегације Европске уније у Србији у вези са активностима министарства у светлу припрема за Мадридску конференцију о климатским променама (COP 25) Оквирне конвенције о климатским променама Уједињених нација (UNFCCC), која ће се одржати у периоду од 2 до 13 децембра 2019. године, у Мадриду.</w:t>
      </w:r>
    </w:p>
    <w:p w14:paraId="7771A2CA" w14:textId="77777777" w:rsidR="00BB2659" w:rsidRPr="00BF06F0" w:rsidRDefault="00BB2659" w:rsidP="006F1B60">
      <w:pPr>
        <w:numPr>
          <w:ilvl w:val="0"/>
          <w:numId w:val="68"/>
        </w:numPr>
        <w:tabs>
          <w:tab w:val="left" w:pos="0"/>
          <w:tab w:val="left" w:pos="360"/>
          <w:tab w:val="left" w:pos="709"/>
          <w:tab w:val="left" w:pos="993"/>
          <w:tab w:val="left" w:pos="1134"/>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Cyrl-RS"/>
        </w:rPr>
        <w:t>Учешће на завршном састанку управног одбора ГИЗ-а (Steering Committee Meeting) у оквиру пројекта  „Енергетске ефикасности у јавним зградама“.</w:t>
      </w:r>
    </w:p>
    <w:p w14:paraId="5D7F1CBD" w14:textId="77777777" w:rsidR="00BB2659" w:rsidRPr="00BF06F0" w:rsidRDefault="00BB2659" w:rsidP="006F1B60">
      <w:pPr>
        <w:numPr>
          <w:ilvl w:val="0"/>
          <w:numId w:val="68"/>
        </w:numPr>
        <w:tabs>
          <w:tab w:val="left" w:pos="0"/>
          <w:tab w:val="left" w:pos="360"/>
          <w:tab w:val="left" w:pos="709"/>
          <w:tab w:val="left" w:pos="993"/>
          <w:tab w:val="left" w:pos="1134"/>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Cyrl-RS"/>
        </w:rPr>
        <w:t>Међусекторска сарадња на дефинисању обухвата секторских стратешких докумената; давање мишљења на документ „Национална стамбена стратегија“.</w:t>
      </w:r>
    </w:p>
    <w:p w14:paraId="707E5427" w14:textId="77777777" w:rsidR="00BB2659" w:rsidRPr="00BF06F0" w:rsidRDefault="00BB2659" w:rsidP="006F1B60">
      <w:pPr>
        <w:numPr>
          <w:ilvl w:val="0"/>
          <w:numId w:val="68"/>
        </w:numPr>
        <w:tabs>
          <w:tab w:val="left" w:pos="0"/>
          <w:tab w:val="left" w:pos="851"/>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Cyrl-RS"/>
        </w:rPr>
        <w:t xml:space="preserve">Припремљен је и упућен МЕИ захтев за </w:t>
      </w:r>
      <w:r w:rsidRPr="00BF06F0">
        <w:rPr>
          <w:rFonts w:ascii="Times New Roman" w:eastAsia="Times New Roman" w:hAnsi="Times New Roman" w:cs="Times New Roman"/>
          <w:sz w:val="24"/>
          <w:szCs w:val="24"/>
          <w:lang w:val="sr-Cyrl-CS"/>
        </w:rPr>
        <w:t xml:space="preserve">добијање </w:t>
      </w:r>
      <w:r w:rsidRPr="00BF06F0">
        <w:rPr>
          <w:rFonts w:ascii="Times New Roman" w:eastAsia="Times New Roman" w:hAnsi="Times New Roman" w:cs="Times New Roman"/>
          <w:sz w:val="24"/>
          <w:szCs w:val="24"/>
          <w:lang w:val="sr-Cyrl-RS"/>
        </w:rPr>
        <w:t>експертске техничке подршке ради успостављања ефикасних системских решења у овој области која су у директној је вези са доношењем позитивног извештаја о напретку у области енергетске ефикасности у зградарству, у оквиру Преговарачког поглавља – ПГ 15.</w:t>
      </w:r>
    </w:p>
    <w:p w14:paraId="396F3FAC" w14:textId="77777777" w:rsidR="00BB2659" w:rsidRPr="00BF06F0" w:rsidRDefault="00BB2659" w:rsidP="006F1B60">
      <w:pPr>
        <w:numPr>
          <w:ilvl w:val="0"/>
          <w:numId w:val="68"/>
        </w:numPr>
        <w:tabs>
          <w:tab w:val="left" w:pos="0"/>
          <w:tab w:val="left" w:pos="851"/>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Cyrl-RS"/>
        </w:rPr>
        <w:t xml:space="preserve">Припрема предлога за оптимизацију административних поступака у сарадњи са РЈСП који спроводи програм „еПапир–самњење административног оптерећења привреде” уз подршку (IFC) Међународне финансијске корпорације - чланице Групације Светске банке. </w:t>
      </w:r>
    </w:p>
    <w:p w14:paraId="7BEA8BB6" w14:textId="77777777" w:rsidR="00BB2659" w:rsidRPr="00BF06F0" w:rsidRDefault="00BB2659" w:rsidP="006F1B60">
      <w:pPr>
        <w:numPr>
          <w:ilvl w:val="0"/>
          <w:numId w:val="68"/>
        </w:numPr>
        <w:tabs>
          <w:tab w:val="left" w:pos="0"/>
          <w:tab w:val="left" w:pos="851"/>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Cyrl-RS"/>
        </w:rPr>
        <w:t>Припрема одговора и стручног мишљења на питања овлашћених организација, одговорних инжењера и других заинтересованих правних и физичких лица, у вези са применом прописа из области енергетске ефикасности у грађевинарству и енергетске сертификације зграда.</w:t>
      </w:r>
    </w:p>
    <w:p w14:paraId="6FFECA56" w14:textId="77777777" w:rsidR="00BB2659" w:rsidRPr="00BF06F0" w:rsidRDefault="00BB2659" w:rsidP="006F1B60">
      <w:pPr>
        <w:numPr>
          <w:ilvl w:val="0"/>
          <w:numId w:val="68"/>
        </w:numPr>
        <w:tabs>
          <w:tab w:val="left" w:pos="0"/>
          <w:tab w:val="left" w:pos="851"/>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Cyrl-RS"/>
        </w:rPr>
        <w:t>Учешће на радионици на тему искуства у прикупљању и анализи података, изради студија и анализа у циљу подршке националним институцијама у креирању и имплементацији политике области енергетске ефикасности у јавним зградама, реализоваму од стране ГИЗ и УоБ.</w:t>
      </w:r>
    </w:p>
    <w:p w14:paraId="1CA543F3" w14:textId="77777777" w:rsidR="00BB2659" w:rsidRPr="00BF06F0" w:rsidRDefault="00BB2659" w:rsidP="006F1B60">
      <w:pPr>
        <w:numPr>
          <w:ilvl w:val="0"/>
          <w:numId w:val="68"/>
        </w:numPr>
        <w:tabs>
          <w:tab w:val="left" w:pos="0"/>
          <w:tab w:val="left" w:pos="851"/>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Cyrl-RS"/>
        </w:rPr>
        <w:t>Учешће у раду радне групе за израду нацрта закона о изменама и допунама, односно нацрта новог Закона о ефикасном коришћењу енергије и праћење ИПА пројекта из надлежности Министарства рударства и енергетике.</w:t>
      </w:r>
    </w:p>
    <w:p w14:paraId="0B2C7AC0" w14:textId="77777777" w:rsidR="00BB2659" w:rsidRPr="00BF06F0" w:rsidRDefault="00BB2659" w:rsidP="006F1B60">
      <w:pPr>
        <w:numPr>
          <w:ilvl w:val="0"/>
          <w:numId w:val="68"/>
        </w:numPr>
        <w:tabs>
          <w:tab w:val="left" w:pos="0"/>
          <w:tab w:val="left" w:pos="851"/>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Cyrl-RS"/>
        </w:rPr>
        <w:t>Учешће на завршној конференцији поводом завршетка ГИЗ пројекта „Енергетске ефикасности у јавним зградама“.</w:t>
      </w:r>
    </w:p>
    <w:p w14:paraId="417CA0C7" w14:textId="2AB68648" w:rsidR="00DB3EC3" w:rsidRPr="00BF06F0" w:rsidRDefault="00BB2659" w:rsidP="007928AB">
      <w:pPr>
        <w:numPr>
          <w:ilvl w:val="0"/>
          <w:numId w:val="68"/>
        </w:numPr>
        <w:tabs>
          <w:tab w:val="left" w:pos="0"/>
          <w:tab w:val="left" w:pos="851"/>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Cyrl-RS"/>
        </w:rPr>
        <w:t>Припремљен је предлог за измену Закона о планирању и изградњи у циљу усклађивања са Директивом о енергетској ефикасности 2012/27/ЕУ, у делу који се односи на енергетску ефикасност - дат је законски основ за израду „Дугорочне стратегије за подстицање улагања у о</w:t>
      </w:r>
      <w:r w:rsidR="008729BB" w:rsidRPr="00BF06F0">
        <w:rPr>
          <w:rFonts w:ascii="Times New Roman" w:eastAsia="Times New Roman" w:hAnsi="Times New Roman" w:cs="Times New Roman"/>
          <w:sz w:val="24"/>
          <w:szCs w:val="24"/>
          <w:lang w:val="sr-Cyrl-RS"/>
        </w:rPr>
        <w:t>бнову националног фонда зграда”.</w:t>
      </w:r>
    </w:p>
    <w:p w14:paraId="374A3A3E" w14:textId="77777777" w:rsidR="008729BB" w:rsidRPr="00BF06F0" w:rsidRDefault="008729BB" w:rsidP="008729BB">
      <w:pPr>
        <w:tabs>
          <w:tab w:val="left" w:pos="0"/>
          <w:tab w:val="left" w:pos="851"/>
        </w:tabs>
        <w:spacing w:after="0" w:line="240" w:lineRule="auto"/>
        <w:ind w:left="426" w:right="-1"/>
        <w:contextualSpacing/>
        <w:jc w:val="both"/>
        <w:rPr>
          <w:rFonts w:ascii="Times New Roman" w:eastAsia="Times New Roman" w:hAnsi="Times New Roman" w:cs="Times New Roman"/>
          <w:sz w:val="24"/>
          <w:szCs w:val="24"/>
          <w:lang w:val="sr-Cyrl-RS"/>
        </w:rPr>
      </w:pPr>
    </w:p>
    <w:p w14:paraId="2EDF7A18" w14:textId="77777777" w:rsidR="00ED4FBD" w:rsidRPr="00BF06F0" w:rsidRDefault="00ED4FBD" w:rsidP="00ED4FBD">
      <w:pPr>
        <w:tabs>
          <w:tab w:val="left" w:pos="360"/>
          <w:tab w:val="left" w:pos="993"/>
          <w:tab w:val="left" w:pos="1134"/>
        </w:tabs>
        <w:spacing w:after="0" w:line="240" w:lineRule="auto"/>
        <w:ind w:right="-1"/>
        <w:contextualSpacing/>
        <w:jc w:val="center"/>
        <w:rPr>
          <w:rFonts w:ascii="Times New Roman" w:eastAsia="Times New Roman" w:hAnsi="Times New Roman" w:cs="Times New Roman"/>
          <w:b/>
          <w:bCs/>
          <w:sz w:val="24"/>
          <w:szCs w:val="24"/>
          <w:lang w:val="sr-Cyrl-RS"/>
        </w:rPr>
      </w:pPr>
      <w:r w:rsidRPr="00BF06F0">
        <w:rPr>
          <w:rFonts w:ascii="Times New Roman" w:eastAsia="Calibri" w:hAnsi="Times New Roman" w:cs="Times New Roman"/>
          <w:b/>
          <w:sz w:val="24"/>
          <w:szCs w:val="24"/>
          <w:lang w:val="sr-Cyrl-CS"/>
        </w:rPr>
        <w:t xml:space="preserve">ЕНЕРГЕТСКА ЕФИКАСНОСТ за период </w:t>
      </w:r>
      <w:r w:rsidRPr="00BF06F0">
        <w:rPr>
          <w:rFonts w:ascii="Times New Roman" w:eastAsia="Times New Roman" w:hAnsi="Times New Roman" w:cs="Times New Roman"/>
          <w:b/>
          <w:bCs/>
          <w:sz w:val="24"/>
          <w:szCs w:val="24"/>
          <w:lang w:val="sr-Cyrl-RS"/>
        </w:rPr>
        <w:t xml:space="preserve">јануар - </w:t>
      </w:r>
      <w:r w:rsidRPr="00BF06F0">
        <w:rPr>
          <w:rFonts w:ascii="Times New Roman" w:eastAsia="Times New Roman" w:hAnsi="Times New Roman" w:cs="Times New Roman"/>
          <w:b/>
          <w:bCs/>
          <w:sz w:val="24"/>
          <w:szCs w:val="24"/>
          <w:lang w:val="sr-Cyrl-CS"/>
        </w:rPr>
        <w:t xml:space="preserve">август </w:t>
      </w:r>
      <w:r w:rsidRPr="00BF06F0">
        <w:rPr>
          <w:rFonts w:ascii="Times New Roman" w:eastAsia="Times New Roman" w:hAnsi="Times New Roman" w:cs="Times New Roman"/>
          <w:b/>
          <w:bCs/>
          <w:sz w:val="24"/>
          <w:szCs w:val="24"/>
          <w:lang w:val="sr-Cyrl-RS"/>
        </w:rPr>
        <w:t>2</w:t>
      </w:r>
      <w:r w:rsidRPr="00BF06F0">
        <w:rPr>
          <w:rFonts w:ascii="Times New Roman" w:eastAsia="Times New Roman" w:hAnsi="Times New Roman" w:cs="Times New Roman"/>
          <w:b/>
          <w:bCs/>
          <w:sz w:val="24"/>
          <w:szCs w:val="24"/>
          <w:lang w:val="sr-Latn-RS"/>
        </w:rPr>
        <w:t>0</w:t>
      </w:r>
      <w:r w:rsidRPr="00BF06F0">
        <w:rPr>
          <w:rFonts w:ascii="Times New Roman" w:eastAsia="Times New Roman" w:hAnsi="Times New Roman" w:cs="Times New Roman"/>
          <w:b/>
          <w:bCs/>
          <w:sz w:val="24"/>
          <w:szCs w:val="24"/>
          <w:lang w:val="sr-Cyrl-CS"/>
        </w:rPr>
        <w:t>20</w:t>
      </w:r>
      <w:r w:rsidRPr="00BF06F0">
        <w:rPr>
          <w:rFonts w:ascii="Times New Roman" w:eastAsia="Times New Roman" w:hAnsi="Times New Roman" w:cs="Times New Roman"/>
          <w:b/>
          <w:bCs/>
          <w:sz w:val="24"/>
          <w:szCs w:val="24"/>
          <w:lang w:val="sr-Cyrl-RS"/>
        </w:rPr>
        <w:t>. године</w:t>
      </w:r>
    </w:p>
    <w:p w14:paraId="4E5BB08D" w14:textId="77777777" w:rsidR="00ED4FBD" w:rsidRPr="00BF06F0" w:rsidRDefault="00ED4FBD" w:rsidP="00ED4FBD">
      <w:pPr>
        <w:tabs>
          <w:tab w:val="left" w:pos="360"/>
          <w:tab w:val="left" w:pos="993"/>
          <w:tab w:val="left" w:pos="1134"/>
        </w:tabs>
        <w:spacing w:after="0" w:line="240" w:lineRule="auto"/>
        <w:ind w:right="-1"/>
        <w:contextualSpacing/>
        <w:jc w:val="center"/>
        <w:rPr>
          <w:rFonts w:ascii="Times New Roman" w:eastAsia="Calibri" w:hAnsi="Times New Roman" w:cs="Times New Roman"/>
          <w:sz w:val="24"/>
          <w:szCs w:val="24"/>
          <w:lang w:val="sr-Cyrl-CS"/>
        </w:rPr>
      </w:pPr>
    </w:p>
    <w:p w14:paraId="2E90F627" w14:textId="77777777" w:rsidR="00ED4FBD" w:rsidRPr="00BF06F0" w:rsidRDefault="00ED4FBD" w:rsidP="001E0C76">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BF06F0">
        <w:rPr>
          <w:rFonts w:ascii="Times New Roman" w:eastAsia="Calibri" w:hAnsi="Times New Roman" w:cs="Times New Roman"/>
          <w:sz w:val="24"/>
          <w:szCs w:val="24"/>
          <w:lang w:val="sr-Cyrl-RS"/>
        </w:rPr>
        <w:t xml:space="preserve">У изради </w:t>
      </w:r>
      <w:r w:rsidRPr="00BF06F0">
        <w:rPr>
          <w:rFonts w:ascii="Times New Roman" w:eastAsia="Calibri" w:hAnsi="Times New Roman" w:cs="Times New Roman"/>
          <w:sz w:val="24"/>
          <w:szCs w:val="24"/>
          <w:lang w:val="sr-Latn-CS"/>
        </w:rPr>
        <w:t xml:space="preserve">je </w:t>
      </w:r>
      <w:r w:rsidRPr="00BF06F0">
        <w:rPr>
          <w:rFonts w:ascii="Times New Roman" w:eastAsia="Calibri" w:hAnsi="Times New Roman" w:cs="Times New Roman"/>
          <w:sz w:val="24"/>
          <w:szCs w:val="24"/>
          <w:lang w:val="sr-Cyrl-CS"/>
        </w:rPr>
        <w:t>п</w:t>
      </w:r>
      <w:r w:rsidRPr="00BF06F0">
        <w:rPr>
          <w:rFonts w:ascii="Times New Roman" w:eastAsia="Calibri" w:hAnsi="Times New Roman" w:cs="Times New Roman"/>
          <w:sz w:val="24"/>
          <w:szCs w:val="24"/>
          <w:lang w:val="sr-Cyrl-RS"/>
        </w:rPr>
        <w:t>редлог Правилника о енергетској ефикасности зграда и предлог Правилника о условима, садржини и начину издавања сертификата о енергетским својствима зграда: овим изменама виши се хармонизација прописа са прописима ЕУ у области енергетске ефикасности у зградарсту (Директива ЕПБД 2010/31/ЕУ)</w:t>
      </w:r>
      <w:r w:rsidRPr="00BF06F0">
        <w:rPr>
          <w:rFonts w:ascii="Times New Roman" w:eastAsia="Calibri" w:hAnsi="Times New Roman" w:cs="Times New Roman"/>
          <w:sz w:val="24"/>
          <w:szCs w:val="24"/>
          <w:lang w:val="sr-Cyrl-CS"/>
        </w:rPr>
        <w:t>. У оквиру програма подршке РЕЕП Плус, који реализује ЕБРД</w:t>
      </w:r>
      <w:r w:rsidRPr="00BF06F0">
        <w:rPr>
          <w:rFonts w:ascii="Times New Roman" w:hAnsi="Times New Roman"/>
          <w:sz w:val="24"/>
          <w:szCs w:val="24"/>
          <w:lang w:val="sr-Cyrl-CS"/>
        </w:rPr>
        <w:t xml:space="preserve"> у сарадњи са Секретаријатом енергетске заједнице</w:t>
      </w:r>
      <w:r w:rsidRPr="00BF06F0">
        <w:rPr>
          <w:rFonts w:ascii="Times New Roman" w:eastAsia="Calibri" w:hAnsi="Times New Roman" w:cs="Times New Roman"/>
          <w:sz w:val="24"/>
          <w:szCs w:val="24"/>
          <w:lang w:val="sr-Cyrl-CS"/>
        </w:rPr>
        <w:t>, спроводе се активности на изради правилника: припремљен је финални нацрт Националне методологије</w:t>
      </w:r>
      <w:r w:rsidRPr="00BF06F0">
        <w:rPr>
          <w:rFonts w:ascii="Times New Roman" w:eastAsia="Calibri" w:hAnsi="Times New Roman" w:cs="Times New Roman"/>
          <w:sz w:val="24"/>
          <w:szCs w:val="24"/>
          <w:lang w:val="sr-Latn-CS"/>
        </w:rPr>
        <w:t xml:space="preserve"> </w:t>
      </w:r>
      <w:r w:rsidRPr="00BF06F0">
        <w:rPr>
          <w:rFonts w:ascii="Times New Roman" w:eastAsia="Calibri" w:hAnsi="Times New Roman" w:cs="Times New Roman"/>
          <w:sz w:val="24"/>
          <w:szCs w:val="24"/>
          <w:lang w:val="sr-Cyrl-CS"/>
        </w:rPr>
        <w:t>прорачуна</w:t>
      </w:r>
      <w:r w:rsidRPr="00BF06F0">
        <w:rPr>
          <w:rFonts w:ascii="Times New Roman" w:hAnsi="Times New Roman"/>
          <w:sz w:val="24"/>
          <w:szCs w:val="24"/>
          <w:lang w:val="sr-Cyrl-CS"/>
        </w:rPr>
        <w:t xml:space="preserve"> (7. верзија документа достављена у мају 2020. године након чега су послати повратни коментари МГСИ/ТРГ на документ), </w:t>
      </w:r>
      <w:r w:rsidRPr="00BF06F0">
        <w:rPr>
          <w:rFonts w:ascii="Times New Roman" w:eastAsia="Calibri" w:hAnsi="Times New Roman" w:cs="Times New Roman"/>
          <w:sz w:val="24"/>
          <w:szCs w:val="24"/>
          <w:lang w:val="sr-Cyrl-CS"/>
        </w:rPr>
        <w:t xml:space="preserve">као и нацрт Трошковно-оптимизациона студије </w:t>
      </w:r>
      <w:r w:rsidRPr="00BF06F0">
        <w:rPr>
          <w:rFonts w:ascii="Times New Roman" w:eastAsia="Calibri" w:hAnsi="Times New Roman" w:cs="Times New Roman"/>
          <w:sz w:val="24"/>
          <w:szCs w:val="24"/>
          <w:lang w:val="sr-Cyrl-CS"/>
        </w:rPr>
        <w:lastRenderedPageBreak/>
        <w:t xml:space="preserve">за стамбене зграде </w:t>
      </w:r>
      <w:r w:rsidRPr="00BF06F0">
        <w:rPr>
          <w:rFonts w:ascii="Times New Roman" w:hAnsi="Times New Roman"/>
          <w:sz w:val="24"/>
          <w:szCs w:val="24"/>
          <w:lang w:val="sr-Cyrl-CS"/>
        </w:rPr>
        <w:t>(3. верзија документа достављена у јулу 2020. године, након чега су послата повратна питања и коментари МГСИ/ТРГ на докумет)</w:t>
      </w:r>
      <w:r w:rsidRPr="00BF06F0">
        <w:rPr>
          <w:rFonts w:ascii="Times New Roman" w:eastAsia="Calibri" w:hAnsi="Times New Roman" w:cs="Times New Roman"/>
          <w:sz w:val="24"/>
          <w:szCs w:val="24"/>
          <w:lang w:val="sr-Cyrl-CS"/>
        </w:rPr>
        <w:t xml:space="preserve">. У оквиру пројекта српско-немачке сарадње ГИЗ (ДКТИ ЕЕ) припремљена је и усвојена финална верзија Трошковно-оптимизациона студије за нестамбене зграде (финална верзија достављена у јулу 2019. године). </w:t>
      </w:r>
      <w:r w:rsidRPr="00BF06F0">
        <w:rPr>
          <w:rFonts w:ascii="Times New Roman" w:eastAsia="Times New Roman" w:hAnsi="Times New Roman" w:cs="Times New Roman"/>
          <w:sz w:val="24"/>
          <w:szCs w:val="24"/>
          <w:lang w:val="sr-Cyrl-CS"/>
        </w:rPr>
        <w:t>У јуну 2020. године је з</w:t>
      </w:r>
      <w:r w:rsidRPr="00BF06F0">
        <w:rPr>
          <w:rFonts w:ascii="Times New Roman" w:hAnsi="Times New Roman"/>
          <w:sz w:val="24"/>
          <w:szCs w:val="24"/>
          <w:lang w:val="sr-Cyrl-CS"/>
        </w:rPr>
        <w:t xml:space="preserve">апочета израда нормативног дела оба правилика у које ће, између осталог, бити унети резултати трошковно-оптимизационих студија којом ће се дефинисати минимални захтеви енергетских карактеристика зграда и захтеви за дефинисање енергетске сертификације зграда. </w:t>
      </w:r>
      <w:r w:rsidRPr="00BF06F0">
        <w:rPr>
          <w:rFonts w:ascii="Times New Roman" w:eastAsia="Times New Roman" w:hAnsi="Times New Roman" w:cs="Times New Roman"/>
          <w:sz w:val="24"/>
          <w:szCs w:val="24"/>
          <w:lang w:val="sr-Cyrl-CS"/>
        </w:rPr>
        <w:t xml:space="preserve">У току је континуиран рад, одржавање радних </w:t>
      </w:r>
      <w:r w:rsidRPr="00BF06F0">
        <w:rPr>
          <w:rFonts w:ascii="Times New Roman" w:eastAsia="Times New Roman" w:hAnsi="Times New Roman" w:cs="Times New Roman"/>
          <w:sz w:val="24"/>
          <w:szCs w:val="24"/>
          <w:lang w:val="sr-Cyrl-RS"/>
        </w:rPr>
        <w:t xml:space="preserve">састанака техничке радне групе за израду правилника са РЕЕП Плус тимом, као и представника МГСИ и ЕБРД ради усклађивања ставова и креирања финалних стручно-техничких решења. </w:t>
      </w:r>
    </w:p>
    <w:p w14:paraId="0A400359" w14:textId="77777777" w:rsidR="00ED4FBD" w:rsidRPr="00BF06F0" w:rsidRDefault="00ED4FBD" w:rsidP="00ED4FBD">
      <w:pPr>
        <w:numPr>
          <w:ilvl w:val="0"/>
          <w:numId w:val="102"/>
        </w:numPr>
        <w:tabs>
          <w:tab w:val="left" w:pos="0"/>
          <w:tab w:val="left" w:pos="709"/>
          <w:tab w:val="left" w:pos="993"/>
        </w:tabs>
        <w:spacing w:after="0" w:line="240" w:lineRule="auto"/>
        <w:ind w:left="0" w:right="-1" w:firstLine="426"/>
        <w:contextualSpacing/>
        <w:jc w:val="both"/>
        <w:rPr>
          <w:bCs/>
          <w:lang w:val="sr-Cyrl-CS"/>
        </w:rPr>
      </w:pPr>
      <w:r w:rsidRPr="00BF06F0">
        <w:rPr>
          <w:rFonts w:ascii="Times New Roman" w:eastAsia="Times New Roman" w:hAnsi="Times New Roman" w:cs="Times New Roman"/>
          <w:sz w:val="24"/>
          <w:szCs w:val="24"/>
          <w:lang w:val="sr-Cyrl-RS"/>
        </w:rPr>
        <w:t>Реализација активности на изради „Дугорочне стратегије за подстицање улагања у обнову националног фонда зграда“, којом се врши усклађивање са прописима ЕУ у области енергетске ефикасности у зградарсту (Директива ЕЕД 2012/27/ЕУ и ЕПБД 2010/31/ЕУ). Одржани су радни састанци са институцијама</w:t>
      </w:r>
      <w:r w:rsidRPr="00BF06F0">
        <w:rPr>
          <w:rFonts w:ascii="Times New Roman" w:hAnsi="Times New Roman" w:cs="Times New Roman"/>
          <w:sz w:val="24"/>
          <w:szCs w:val="24"/>
          <w:lang w:val="sr-Cyrl-CS"/>
        </w:rPr>
        <w:t xml:space="preserve"> које су у обавези да доставе потребне податке. Консултантски тим је 19.3.2020. доставио допис МГСИ, којим потражује податке потребне за израду Стратегије, с обзиром да је Консултант донео закључак да се неопходни подаци не могу наћи у бази једне институције, већ је потребно захтеве упутити већем броју различитих институција. Министарство је 24.03.2020. упутило званичане дописе свим релевантним институцијама којима потражује податке. Услед недовољно расположивих и прикупљених података, а у односу на сугестије релевантних институција и захтев Консултанта, МГСИ 04.05.2020. шаље допис свим ЈЛС за доставу потребних података. Након овога, фаза прикупљања доступних података је завршена. </w:t>
      </w:r>
      <w:r w:rsidRPr="00BF06F0">
        <w:rPr>
          <w:rFonts w:ascii="Times New Roman" w:hAnsi="Times New Roman"/>
          <w:sz w:val="24"/>
          <w:szCs w:val="24"/>
          <w:lang w:val="sr-Cyrl-CS"/>
        </w:rPr>
        <w:t xml:space="preserve">Обзиром на отежани и дужи периода прикупљања података услед уведеног ванредног стања у РС због пандемије узроковане вирусом </w:t>
      </w:r>
      <w:r w:rsidRPr="00BF06F0">
        <w:rPr>
          <w:rFonts w:ascii="Times New Roman" w:hAnsi="Times New Roman"/>
          <w:sz w:val="24"/>
          <w:szCs w:val="24"/>
          <w:lang w:val="sr-Latn-CS"/>
        </w:rPr>
        <w:t>COVID 19</w:t>
      </w:r>
      <w:r w:rsidRPr="00BF06F0">
        <w:rPr>
          <w:rFonts w:ascii="Times New Roman" w:hAnsi="Times New Roman"/>
          <w:sz w:val="24"/>
          <w:szCs w:val="24"/>
          <w:lang w:val="sr-Cyrl-CS"/>
        </w:rPr>
        <w:t>, а на захтев ангажованог Консултанта, рок за израду Стартегије је продужен. У току је континуирани рад Консултанта на изради документа у складу са одредбама Директиве.</w:t>
      </w:r>
    </w:p>
    <w:p w14:paraId="54CD2441" w14:textId="77777777" w:rsidR="00ED4FBD" w:rsidRPr="00BF06F0" w:rsidRDefault="00ED4FBD" w:rsidP="00ED4FBD">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Континуирано</w:t>
      </w:r>
      <w:r w:rsidRPr="00BF06F0">
        <w:rPr>
          <w:rFonts w:ascii="Times New Roman" w:eastAsia="Times New Roman" w:hAnsi="Times New Roman" w:cs="Times New Roman"/>
          <w:sz w:val="24"/>
          <w:szCs w:val="24"/>
          <w:lang w:val="sr-Cyrl-RS"/>
        </w:rPr>
        <w:t xml:space="preserve"> праћење и извештавање о спровођењу планираних мера и активности у области унапређења енергетске ефикасности у зградарству, за потребе припреме Извештаја о спровођењу НПАА- ПГ 15;</w:t>
      </w:r>
    </w:p>
    <w:p w14:paraId="5CF4B0EC" w14:textId="77777777" w:rsidR="00ED4FBD" w:rsidRPr="00BF06F0" w:rsidRDefault="00ED4FBD" w:rsidP="00ED4FBD">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 xml:space="preserve">Континуиране активности на одржавању Централног регистра енергетских пасоша (ЦРЕП) - </w:t>
      </w:r>
      <w:r w:rsidRPr="00BF06F0">
        <w:rPr>
          <w:rFonts w:ascii="Times New Roman" w:eastAsia="Times New Roman" w:hAnsi="Times New Roman" w:cs="Times New Roman"/>
          <w:sz w:val="24"/>
          <w:szCs w:val="24"/>
          <w:lang w:val="sr-Cyrl-RS"/>
        </w:rPr>
        <w:t>базе</w:t>
      </w:r>
      <w:r w:rsidRPr="00BF06F0">
        <w:rPr>
          <w:rFonts w:ascii="Times New Roman" w:eastAsia="Times New Roman" w:hAnsi="Times New Roman" w:cs="Times New Roman"/>
          <w:sz w:val="24"/>
          <w:szCs w:val="24"/>
          <w:lang w:val="sr-Cyrl-CS"/>
        </w:rPr>
        <w:t xml:space="preserve"> података о енергетским пасошима, инжењерима енергетске ефикасности и овлашћеним организацијама; пружање стручне и техничке помоћи инжењерима и овлашћеним организацијама да благовремено и правилно уносе све пропиеане податке у систем; </w:t>
      </w:r>
    </w:p>
    <w:p w14:paraId="3234295F" w14:textId="77777777" w:rsidR="00ED4FBD" w:rsidRPr="00BF06F0" w:rsidRDefault="00ED4FBD" w:rsidP="00ED4FBD">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RS"/>
        </w:rPr>
        <w:t xml:space="preserve">Издато је </w:t>
      </w:r>
      <w:r w:rsidRPr="00BF06F0">
        <w:rPr>
          <w:rFonts w:ascii="Times New Roman" w:eastAsia="Times New Roman" w:hAnsi="Times New Roman" w:cs="Times New Roman"/>
          <w:sz w:val="24"/>
          <w:szCs w:val="24"/>
          <w:lang w:val="sr-Latn-CS"/>
        </w:rPr>
        <w:t xml:space="preserve">16 </w:t>
      </w:r>
      <w:r w:rsidRPr="00BF06F0">
        <w:rPr>
          <w:rFonts w:ascii="Times New Roman" w:eastAsia="Times New Roman" w:hAnsi="Times New Roman" w:cs="Times New Roman"/>
          <w:sz w:val="24"/>
          <w:szCs w:val="24"/>
          <w:lang w:val="sr-Cyrl-RS"/>
        </w:rPr>
        <w:t>решења о испуњености услова за израду сертификата о енергетским својствима зграда, организацијама које су уз захтев поднеле комплетну документацију;</w:t>
      </w:r>
    </w:p>
    <w:p w14:paraId="162400F9" w14:textId="77777777" w:rsidR="00ED4FBD" w:rsidRPr="00BF06F0" w:rsidRDefault="00ED4FBD" w:rsidP="00ED4FBD">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RS"/>
        </w:rPr>
        <w:t xml:space="preserve">Извршена је контрола и валидација (прихватање у базу Централног регистра енергетских пасоша - ЦРЕП) укупно </w:t>
      </w:r>
      <w:r w:rsidRPr="00BF06F0">
        <w:rPr>
          <w:rFonts w:ascii="Times New Roman" w:eastAsia="Times New Roman" w:hAnsi="Times New Roman" w:cs="Times New Roman"/>
          <w:sz w:val="24"/>
          <w:szCs w:val="24"/>
          <w:lang w:val="sr-Latn-CS"/>
        </w:rPr>
        <w:t xml:space="preserve">1915 </w:t>
      </w:r>
      <w:r w:rsidRPr="00BF06F0">
        <w:rPr>
          <w:rFonts w:ascii="Times New Roman" w:eastAsia="Times New Roman" w:hAnsi="Times New Roman" w:cs="Times New Roman"/>
          <w:sz w:val="24"/>
          <w:szCs w:val="24"/>
          <w:lang w:val="sr-Cyrl-RS"/>
        </w:rPr>
        <w:t xml:space="preserve">сертификата о енергетским својствима зграда које су инжењери енергетске ефикасности издали кроз ЦРЕП; У фебруару 2020. године упућен је позив свим овлашћеним организацијама и одговорним инжењерима за енергетску ефикасност, да  изврше унос свих издатих пасоша у Централни регистар енергетских пасоша (ЦРЕП), што је у знатној мери утицало на укупан број енергетских пасоша у систему. Након упућеног позива, а у периоду од </w:t>
      </w:r>
      <w:r w:rsidRPr="00BF06F0">
        <w:rPr>
          <w:rFonts w:ascii="Times New Roman" w:eastAsia="Times New Roman" w:hAnsi="Times New Roman" w:cs="Times New Roman"/>
          <w:sz w:val="24"/>
          <w:szCs w:val="24"/>
          <w:lang w:val="sr-Cyrl-RS"/>
        </w:rPr>
        <w:lastRenderedPageBreak/>
        <w:t xml:space="preserve">20. фебруара до 31. </w:t>
      </w:r>
      <w:r w:rsidRPr="00BF06F0">
        <w:rPr>
          <w:rFonts w:ascii="Times New Roman" w:eastAsia="Times New Roman" w:hAnsi="Times New Roman" w:cs="Times New Roman"/>
          <w:sz w:val="24"/>
          <w:szCs w:val="24"/>
          <w:lang w:val="sr-Cyrl-CS"/>
        </w:rPr>
        <w:t xml:space="preserve">августа </w:t>
      </w:r>
      <w:r w:rsidRPr="00BF06F0">
        <w:rPr>
          <w:rFonts w:ascii="Times New Roman" w:eastAsia="Times New Roman" w:hAnsi="Times New Roman" w:cs="Times New Roman"/>
          <w:sz w:val="24"/>
          <w:szCs w:val="24"/>
          <w:lang w:val="sr-Cyrl-RS"/>
        </w:rPr>
        <w:t>2020. године, уведено је још  672 енергетских пасоша за претходне године, чиме је добијен укупан број од 3471 енергетског пасоша у систему. У току је унапређење система ЦРЕП, након чега ће моћи да се извештава о променама у енергетским нивоима зграда на којима су примењене мере енергетске санације, као и о подацима везаним за укупну потрошњу или уштеду енергије коју користи зграда за стандардно функционисање.</w:t>
      </w:r>
    </w:p>
    <w:p w14:paraId="7E4613AA" w14:textId="77777777" w:rsidR="00ED4FBD" w:rsidRPr="00BF06F0" w:rsidRDefault="00ED4FBD" w:rsidP="00ED4FBD">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RS"/>
        </w:rPr>
        <w:t>Овлашћене организације су у извештајном периоду доставиле министарству, у папирној форми 390 сертификата о енергетским својствима зграда – енергетскех пасоша.</w:t>
      </w:r>
    </w:p>
    <w:p w14:paraId="616D5E56" w14:textId="77777777" w:rsidR="00ED4FBD" w:rsidRPr="00BF06F0" w:rsidRDefault="00ED4FBD" w:rsidP="00ED4FBD">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BF06F0">
        <w:rPr>
          <w:rFonts w:ascii="Times New Roman" w:eastAsia="Times New Roman" w:hAnsi="Times New Roman" w:cs="Times New Roman"/>
          <w:sz w:val="24"/>
          <w:szCs w:val="24"/>
          <w:lang w:val="sr-Cyrl-CS"/>
        </w:rPr>
        <w:t>Учешће у својству члана на редовним седницама комисије Института за стандардизацију Србије испред одсека за енергетску ефикасност;</w:t>
      </w:r>
    </w:p>
    <w:p w14:paraId="3BC8F391" w14:textId="77777777" w:rsidR="00ED4FBD" w:rsidRPr="00BF06F0" w:rsidRDefault="00ED4FBD" w:rsidP="00ED4FBD">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BF06F0">
        <w:rPr>
          <w:rFonts w:ascii="Times New Roman" w:hAnsi="Times New Roman"/>
          <w:sz w:val="24"/>
          <w:szCs w:val="24"/>
          <w:lang w:val="sr-Cyrl-RS"/>
        </w:rPr>
        <w:t>Учешће у својству члана Радне групе за потребе израде Измена и допуна Закона о ефикасном коришћењу енергије у надлежности МРЕ.</w:t>
      </w:r>
    </w:p>
    <w:p w14:paraId="2734D1DA" w14:textId="77777777" w:rsidR="00ED4FBD" w:rsidRPr="00BF06F0" w:rsidRDefault="00ED4FBD" w:rsidP="00ED4FBD">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Cyrl-RS"/>
        </w:rPr>
        <w:t>Припрема мишљења о примени прописа из области енергетске ефикасности у писаној фирми, давање инструкција инжењерима и овлашћеним организацијама о поступању у процесу уноса података у ЦРЕП систем у писаној форми (мејлом) и усмено, континуирана сарадња са ЈЛС и давање инструкција у писаној форми (мејлом) и усмено, до финализације започетих пројеката суфинансирања израде техничке документације.</w:t>
      </w:r>
    </w:p>
    <w:p w14:paraId="3063594F" w14:textId="77777777" w:rsidR="00ED4FBD" w:rsidRPr="00BF06F0" w:rsidRDefault="00ED4FBD" w:rsidP="00ED4FBD">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Cyrl-RS"/>
        </w:rPr>
        <w:t xml:space="preserve">Припремљенa су мишљења на акте других органа из делокруга надлежности овог одсека, и то: Предог уредбе о утврђивању програма финансирања активности и мера унапређења ефикасног коришћења енергије у 2020. години (МРЕ), </w:t>
      </w:r>
      <w:r w:rsidRPr="00BF06F0">
        <w:rPr>
          <w:rFonts w:ascii="Times New Roman" w:eastAsia="Times New Roman" w:hAnsi="Times New Roman" w:cs="Times New Roman"/>
          <w:sz w:val="24"/>
          <w:szCs w:val="24"/>
          <w:lang w:val="sr-Cyrl-CS"/>
        </w:rPr>
        <w:t>Предлог уговора између РС и СР Немачке на основу Споразума о техничкој сарадњи и помоћи склопљеног између двеју влада</w:t>
      </w:r>
      <w:r w:rsidRPr="00BF06F0">
        <w:rPr>
          <w:rFonts w:ascii="Times New Roman" w:eastAsia="Times New Roman" w:hAnsi="Times New Roman" w:cs="Times New Roman"/>
          <w:sz w:val="24"/>
          <w:szCs w:val="24"/>
          <w:lang w:val="sr-Cyrl-RS"/>
        </w:rPr>
        <w:t xml:space="preserve"> и др.</w:t>
      </w:r>
    </w:p>
    <w:p w14:paraId="6E65FF9E" w14:textId="77777777" w:rsidR="00ED4FBD" w:rsidRPr="00BF06F0" w:rsidRDefault="00ED4FBD" w:rsidP="00ED4FBD">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Cyrl-RS"/>
        </w:rPr>
        <w:t>На захтев Агенције за заштиту животне среди</w:t>
      </w:r>
      <w:r w:rsidRPr="00BF06F0">
        <w:rPr>
          <w:rFonts w:ascii="Times New Roman" w:eastAsia="Times New Roman" w:hAnsi="Times New Roman" w:cs="Times New Roman"/>
          <w:strike/>
          <w:sz w:val="24"/>
          <w:szCs w:val="24"/>
          <w:lang w:val="sr-Cyrl-RS"/>
        </w:rPr>
        <w:t>дн</w:t>
      </w:r>
      <w:r w:rsidRPr="00BF06F0">
        <w:rPr>
          <w:rFonts w:ascii="Times New Roman" w:eastAsia="Times New Roman" w:hAnsi="Times New Roman" w:cs="Times New Roman"/>
          <w:sz w:val="24"/>
          <w:szCs w:val="24"/>
          <w:lang w:val="sr-Cyrl-RS"/>
        </w:rPr>
        <w:t xml:space="preserve">е, Министарства заштите животне средине, достављени су подаци из надлежности одсека за енергетску ефикаснот, који се односе на унапређење услова енергетске ефикасности у зградарству за потребе израде Извештаја о стању животне средине у Републици Србији за 2019. годину податке. </w:t>
      </w:r>
    </w:p>
    <w:p w14:paraId="5A0C3B05" w14:textId="77777777" w:rsidR="00ED4FBD" w:rsidRPr="00BF06F0" w:rsidRDefault="00ED4FBD" w:rsidP="00ED4FBD">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Cyrl-RS"/>
        </w:rPr>
        <w:t xml:space="preserve">Одржан је састанак са тимом  програма „Подршка ЕУ побољшању пословног окружења у Србији (IBE) у процесу оптимизације административних поступака“ на коме су разматране препоруке и дата начелна сагласност представника министарства за наставак рада на финализацији обрасца препоруке. Припремљен предлог за оптимизацију административних поступака у сарадњи са РЈСП који спроводи програм „еПапир–самњење административног оптерећења привреде” уз подршку (IFC) Међународне финансијске корпорације - чланице Групације Светске банке. </w:t>
      </w:r>
    </w:p>
    <w:p w14:paraId="22411AF1" w14:textId="77777777" w:rsidR="00ED4FBD" w:rsidRPr="00BF06F0" w:rsidRDefault="00ED4FBD" w:rsidP="00ED4FBD">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BF06F0">
        <w:rPr>
          <w:rFonts w:ascii="Times New Roman" w:hAnsi="Times New Roman"/>
          <w:sz w:val="24"/>
          <w:szCs w:val="24"/>
          <w:lang w:val="sr-Cyrl-CS"/>
        </w:rPr>
        <w:t>Припремељено је мишљење на Предлог акционог плана за спровођење Програма за поједностављење административних поступака и регулативе  „е-Папир”  за период 2020 – 2021, а на захтев Републичког сектретаријата за јавне политике.</w:t>
      </w:r>
    </w:p>
    <w:p w14:paraId="36B34726" w14:textId="77777777" w:rsidR="00ED4FBD" w:rsidRPr="00BF06F0" w:rsidRDefault="00ED4FBD" w:rsidP="00ED4FBD">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Cyrl-RS"/>
        </w:rPr>
        <w:t xml:space="preserve">Припремљен је предлог и ажуриран предлог Агенде за састанак пододбора EU-Serbia Stabilisation and Association Agreement Sub-Committee on Transport, Energy, Environment, Climate Change and Regional Development, који је требало да буде одржан у Бриселу 13-14 мaј 2020. године, </w:t>
      </w:r>
      <w:r w:rsidRPr="00BF06F0">
        <w:rPr>
          <w:rFonts w:ascii="Times New Roman" w:eastAsia="Times New Roman" w:hAnsi="Times New Roman" w:cs="Times New Roman"/>
          <w:sz w:val="24"/>
          <w:szCs w:val="24"/>
          <w:lang w:val="sr-Cyrl-CS"/>
        </w:rPr>
        <w:t xml:space="preserve">али је одложен због пандемије изазване </w:t>
      </w:r>
      <w:r w:rsidRPr="00BF06F0">
        <w:rPr>
          <w:rFonts w:ascii="Times New Roman" w:eastAsia="Times New Roman" w:hAnsi="Times New Roman" w:cs="Times New Roman"/>
          <w:sz w:val="24"/>
          <w:szCs w:val="24"/>
          <w:lang w:val="sr-Cyrl-CS"/>
        </w:rPr>
        <w:lastRenderedPageBreak/>
        <w:t xml:space="preserve">вирусом </w:t>
      </w:r>
      <w:r w:rsidRPr="00BF06F0">
        <w:rPr>
          <w:rFonts w:ascii="Times New Roman" w:eastAsia="Times New Roman" w:hAnsi="Times New Roman" w:cs="Times New Roman"/>
          <w:sz w:val="24"/>
          <w:szCs w:val="24"/>
          <w:lang w:val="sr-Latn-CS"/>
        </w:rPr>
        <w:t>COVID 19</w:t>
      </w:r>
      <w:r w:rsidRPr="00BF06F0">
        <w:rPr>
          <w:rFonts w:ascii="Times New Roman" w:eastAsia="Times New Roman" w:hAnsi="Times New Roman" w:cs="Times New Roman"/>
          <w:sz w:val="24"/>
          <w:szCs w:val="24"/>
          <w:lang w:val="sr-Cyrl-CS"/>
        </w:rPr>
        <w:t>, након чега је планирано да буде одржан 10.7.2020. путем видео конференције</w:t>
      </w:r>
      <w:r w:rsidRPr="00BF06F0">
        <w:rPr>
          <w:rFonts w:ascii="Times New Roman" w:eastAsia="Times New Roman" w:hAnsi="Times New Roman" w:cs="Times New Roman"/>
          <w:sz w:val="24"/>
          <w:szCs w:val="24"/>
        </w:rPr>
        <w:t>;</w:t>
      </w:r>
    </w:p>
    <w:p w14:paraId="16BD4E1B" w14:textId="77777777" w:rsidR="00ED4FBD" w:rsidRPr="00BF06F0" w:rsidRDefault="00ED4FBD" w:rsidP="00ED4FBD">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BF06F0">
        <w:rPr>
          <w:rFonts w:ascii="Times New Roman" w:hAnsi="Times New Roman"/>
          <w:sz w:val="24"/>
          <w:szCs w:val="24"/>
          <w:lang w:val="sr-Cyrl-CS"/>
        </w:rPr>
        <w:t>Припремљен је ажуриран одговор за потребе израде Годишњег извештаја о напретку Србије за 2019. годину за ПГ-15 који се доставља Европској комисији.</w:t>
      </w:r>
    </w:p>
    <w:p w14:paraId="776A185A" w14:textId="77777777" w:rsidR="00ED4FBD" w:rsidRPr="00BF06F0" w:rsidRDefault="00ED4FBD" w:rsidP="00ED4FBD">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BF06F0">
        <w:rPr>
          <w:rFonts w:ascii="Times New Roman" w:hAnsi="Times New Roman"/>
          <w:sz w:val="24"/>
          <w:szCs w:val="24"/>
          <w:lang w:val="sr-Cyrl-CS"/>
        </w:rPr>
        <w:t xml:space="preserve">Припремљен је одговор на додатна питања Европске комисије у вези са припремљеним документима из пбласти ПГ-15, а </w:t>
      </w:r>
      <w:r w:rsidRPr="00BF06F0">
        <w:rPr>
          <w:rFonts w:ascii="Times New Roman" w:hAnsi="Times New Roman"/>
          <w:sz w:val="24"/>
          <w:szCs w:val="24"/>
        </w:rPr>
        <w:t xml:space="preserve">за </w:t>
      </w:r>
      <w:r w:rsidRPr="00BF06F0">
        <w:rPr>
          <w:rFonts w:ascii="Times New Roman" w:hAnsi="Times New Roman"/>
          <w:sz w:val="24"/>
          <w:szCs w:val="24"/>
          <w:lang w:val="sr-Cyrl-CS"/>
        </w:rPr>
        <w:t xml:space="preserve">потребе одржавања виртуелног </w:t>
      </w:r>
      <w:r w:rsidRPr="00BF06F0">
        <w:rPr>
          <w:rFonts w:ascii="Times New Roman" w:hAnsi="Times New Roman"/>
          <w:sz w:val="24"/>
          <w:szCs w:val="24"/>
        </w:rPr>
        <w:t>састанка пододбора EU-Serbia Stabilisation and Association Agreement Sub-Committee on Transport, Energy, Environment, Climate Change and Regional Development</w:t>
      </w:r>
      <w:r w:rsidRPr="00BF06F0">
        <w:rPr>
          <w:rFonts w:ascii="Times New Roman" w:hAnsi="Times New Roman"/>
          <w:sz w:val="24"/>
          <w:szCs w:val="24"/>
          <w:lang w:val="sr-Cyrl-CS"/>
        </w:rPr>
        <w:t>.</w:t>
      </w:r>
    </w:p>
    <w:p w14:paraId="3C353DE4" w14:textId="77777777" w:rsidR="00ED4FBD" w:rsidRPr="00BF06F0" w:rsidRDefault="00ED4FBD" w:rsidP="00ED4FBD">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BF06F0">
        <w:rPr>
          <w:rFonts w:ascii="Times New Roman" w:hAnsi="Times New Roman"/>
          <w:sz w:val="24"/>
          <w:szCs w:val="24"/>
          <w:lang w:val="sr-Cyrl-CS"/>
        </w:rPr>
        <w:t xml:space="preserve">Припремљен је одговор на Предлог записника са састанка подбора Европске комисије, који је одржан без учешћа представника ПГ-15, где је напредак размотрен путем размене писаног материјала. </w:t>
      </w:r>
    </w:p>
    <w:p w14:paraId="61941DC8" w14:textId="77777777" w:rsidR="00ED4FBD" w:rsidRPr="00BF06F0" w:rsidRDefault="00ED4FBD" w:rsidP="00ED4FBD">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Cyrl-RS"/>
        </w:rPr>
        <w:t>Међусекторска сарадња на дефинисању обухвата секторских стратешких докумената и дефинисању параметара за праћење активности којима се спроводе мере енергетске ефикасности.</w:t>
      </w:r>
      <w:r w:rsidRPr="00BF06F0">
        <w:rPr>
          <w:rFonts w:ascii="Times New Roman" w:hAnsi="Times New Roman"/>
          <w:sz w:val="24"/>
          <w:szCs w:val="24"/>
          <w:highlight w:val="yellow"/>
          <w:lang w:val="sr-Cyrl-CS"/>
        </w:rPr>
        <w:t xml:space="preserve"> </w:t>
      </w:r>
    </w:p>
    <w:p w14:paraId="0A476637" w14:textId="77777777" w:rsidR="00ED4FBD" w:rsidRPr="00BF06F0" w:rsidRDefault="00ED4FBD" w:rsidP="00ED4FBD">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BF06F0">
        <w:rPr>
          <w:rFonts w:ascii="Times New Roman" w:hAnsi="Times New Roman"/>
          <w:sz w:val="24"/>
          <w:szCs w:val="24"/>
          <w:lang w:val="sr-Cyrl-CS"/>
        </w:rPr>
        <w:t xml:space="preserve">Припремљени су подаци из надлежности одсека за енергетску ефикасност, који се односе на активности којима се спроводе мере дефинисане </w:t>
      </w:r>
      <w:r w:rsidRPr="00BF06F0">
        <w:rPr>
          <w:rFonts w:ascii="Times New Roman" w:hAnsi="Times New Roman"/>
          <w:sz w:val="24"/>
          <w:szCs w:val="24"/>
          <w:lang w:val="sr-Cyrl-RS"/>
        </w:rPr>
        <w:t>Стратегијом одрживог урбаног развоја Републике Србије до 2030. године („Службени гласник Републике Србије”, број 47/2019) за потребе израде Акционог плана за период од 2020. до 2022. године, а на захетев Сектора за просторно планирање и урбанизам МГСИ.</w:t>
      </w:r>
    </w:p>
    <w:p w14:paraId="7028F650" w14:textId="77777777" w:rsidR="00ED4FBD" w:rsidRPr="00BF06F0" w:rsidRDefault="00ED4FBD" w:rsidP="00ED4FBD">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Cyrl-RS"/>
        </w:rPr>
        <w:t>Припремљен је предлог пројекта за креирање и тестирање Националног софтвера за прорачун енергетске ефикасности зграда за којим би се конкурисало за грант из ЕУ фондова.</w:t>
      </w:r>
    </w:p>
    <w:p w14:paraId="6E7E4CF3" w14:textId="77777777" w:rsidR="00ED4FBD" w:rsidRPr="00BF06F0" w:rsidRDefault="00ED4FBD" w:rsidP="00ED4FBD">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Cyrl-RS"/>
        </w:rPr>
        <w:t>Припремљен је и упућен МЕИ захтев за добијање експертске техничке подршке ради успостављања ефикасних системских решења у овој области која су у директној је вези са доношењем позитивног извештаја о напретку у области енергетске ефикасности у зградарству, у оквиру Преговарачког поглавља – ПГ 15. Припремљен је списак стручних квалификација и референци за избор експерата који ће пружити подршку у изради Пројектног задатка за креирање и тестирање Националног софтвера за прорачун енергетске ефикасности зграда.</w:t>
      </w:r>
    </w:p>
    <w:p w14:paraId="7E5B0A13" w14:textId="77777777" w:rsidR="00ED4FBD" w:rsidRPr="00BF06F0" w:rsidRDefault="00ED4FBD" w:rsidP="00ED4FBD">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BF06F0">
        <w:rPr>
          <w:rFonts w:ascii="Times New Roman" w:hAnsi="Times New Roman"/>
          <w:sz w:val="24"/>
          <w:szCs w:val="24"/>
          <w:lang w:val="sr-Cyrl-CS"/>
        </w:rPr>
        <w:t>Припремљен Пројектни задатак за потребе ангажовања експерта у циљу размене искустава у развоја софтверских решења којима се поједностављује процес прорачуна потребних енергија и успоставља ефикасан систем континуираног праћења степена унапређења енергетске ефикасноти зграда, у сарадњи са Министарством за европске интеграције и подршку међународне организације ГИЗ.</w:t>
      </w:r>
    </w:p>
    <w:p w14:paraId="059E683A" w14:textId="77777777" w:rsidR="00ED4FBD" w:rsidRPr="00BF06F0" w:rsidRDefault="00ED4FBD" w:rsidP="00ED4FBD">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BF06F0">
        <w:rPr>
          <w:rFonts w:ascii="Times New Roman" w:eastAsia="Times New Roman" w:hAnsi="Times New Roman" w:cs="Times New Roman"/>
          <w:sz w:val="24"/>
          <w:szCs w:val="24"/>
          <w:lang w:val="sr-Cyrl-RS"/>
        </w:rPr>
        <w:t>Припремљен је предлог за измену и допуну Закона о планирању и изградњи у делу који се односи на енергетску ефикасност - допуном члана 4. Закона о планирању и изградњи успостављен је законски</w:t>
      </w:r>
      <w:r w:rsidRPr="00BF06F0">
        <w:rPr>
          <w:rFonts w:ascii="Times New Roman" w:hAnsi="Times New Roman"/>
          <w:sz w:val="24"/>
          <w:szCs w:val="24"/>
          <w:lang w:val="sr-Cyrl-CS"/>
        </w:rPr>
        <w:t xml:space="preserve"> основ за израду Дугорочне стратегије</w:t>
      </w:r>
      <w:r w:rsidRPr="00BF06F0">
        <w:rPr>
          <w:rFonts w:ascii="Times New Roman" w:eastAsia="Times New Roman" w:hAnsi="Times New Roman" w:cs="Times New Roman"/>
          <w:sz w:val="24"/>
          <w:szCs w:val="24"/>
          <w:lang w:val="sr-Cyrl-CS"/>
        </w:rPr>
        <w:t xml:space="preserve"> </w:t>
      </w:r>
      <w:r w:rsidRPr="00BF06F0">
        <w:rPr>
          <w:rFonts w:ascii="Times New Roman" w:hAnsi="Times New Roman"/>
          <w:sz w:val="24"/>
          <w:szCs w:val="24"/>
          <w:lang w:val="sr-Cyrl-CS"/>
        </w:rPr>
        <w:t>за подстицање улагања у обнову националног фонда зграда и извршено усклађивање са Законом о планском систему РС.</w:t>
      </w:r>
      <w:r w:rsidRPr="00BF06F0">
        <w:rPr>
          <w:rFonts w:ascii="Times New Roman" w:eastAsia="Times New Roman" w:hAnsi="Times New Roman" w:cs="Times New Roman"/>
          <w:sz w:val="24"/>
          <w:szCs w:val="24"/>
          <w:lang w:val="sr-Cyrl-CS"/>
        </w:rPr>
        <w:t xml:space="preserve"> </w:t>
      </w:r>
      <w:r w:rsidRPr="00BF06F0">
        <w:rPr>
          <w:rFonts w:ascii="Times New Roman" w:hAnsi="Times New Roman"/>
          <w:sz w:val="24"/>
          <w:szCs w:val="24"/>
          <w:lang w:val="sr-Cyrl-CS"/>
        </w:rPr>
        <w:t>Неведена одредба закона ступила је на снагу 12.02.2020. године.</w:t>
      </w:r>
    </w:p>
    <w:p w14:paraId="29112D26" w14:textId="77777777" w:rsidR="00ED4FBD" w:rsidRPr="00BF06F0" w:rsidRDefault="00ED4FBD" w:rsidP="00ED4FBD">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BF06F0">
        <w:rPr>
          <w:rFonts w:ascii="Times New Roman" w:hAnsi="Times New Roman"/>
          <w:sz w:val="24"/>
          <w:szCs w:val="24"/>
          <w:lang w:val="sr-Cyrl-RS"/>
        </w:rPr>
        <w:t xml:space="preserve">Припремљено мишљење са становишта енергетске ефикасности на </w:t>
      </w:r>
      <w:r w:rsidRPr="00BF06F0">
        <w:rPr>
          <w:rFonts w:ascii="Times New Roman" w:hAnsi="Times New Roman"/>
          <w:sz w:val="24"/>
          <w:szCs w:val="24"/>
          <w:lang w:val="sr-Cyrl-CS"/>
        </w:rPr>
        <w:t xml:space="preserve">документ </w:t>
      </w:r>
      <w:r w:rsidRPr="00BF06F0">
        <w:rPr>
          <w:rFonts w:ascii="Times New Roman" w:hAnsi="Times New Roman"/>
          <w:bCs/>
          <w:sz w:val="24"/>
          <w:szCs w:val="24"/>
        </w:rPr>
        <w:t>Serbia Systematic Country Diagnostic Update</w:t>
      </w:r>
      <w:r w:rsidRPr="00BF06F0">
        <w:rPr>
          <w:rFonts w:ascii="Times New Roman" w:hAnsi="Times New Roman"/>
          <w:sz w:val="24"/>
          <w:szCs w:val="24"/>
          <w:lang w:val="sr-Latn-CS"/>
        </w:rPr>
        <w:t xml:space="preserve"> -World bank</w:t>
      </w:r>
      <w:r w:rsidRPr="00BF06F0">
        <w:t xml:space="preserve"> </w:t>
      </w:r>
      <w:r w:rsidRPr="00BF06F0">
        <w:rPr>
          <w:rFonts w:ascii="Times New Roman" w:hAnsi="Times New Roman"/>
          <w:sz w:val="24"/>
          <w:szCs w:val="24"/>
        </w:rPr>
        <w:t xml:space="preserve"> </w:t>
      </w:r>
    </w:p>
    <w:p w14:paraId="12FDC780" w14:textId="77777777" w:rsidR="00ED4FBD" w:rsidRPr="00BF06F0" w:rsidRDefault="00ED4FBD" w:rsidP="00ED4FBD">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BF06F0">
        <w:rPr>
          <w:rFonts w:ascii="Times New Roman" w:hAnsi="Times New Roman"/>
          <w:sz w:val="24"/>
          <w:szCs w:val="24"/>
          <w:lang w:val="sr-Cyrl-CS"/>
        </w:rPr>
        <w:t xml:space="preserve">Припремљено мишљење </w:t>
      </w:r>
      <w:r w:rsidRPr="00BF06F0">
        <w:rPr>
          <w:rFonts w:ascii="Times New Roman" w:hAnsi="Times New Roman"/>
          <w:sz w:val="24"/>
          <w:szCs w:val="24"/>
          <w:lang w:val="sr-Cyrl-RS"/>
        </w:rPr>
        <w:t xml:space="preserve">са становишта енергетске ефикасности </w:t>
      </w:r>
      <w:r w:rsidRPr="00BF06F0">
        <w:rPr>
          <w:rFonts w:ascii="Times New Roman" w:hAnsi="Times New Roman"/>
          <w:sz w:val="24"/>
          <w:szCs w:val="24"/>
          <w:lang w:val="sr-Cyrl-CS"/>
        </w:rPr>
        <w:t xml:space="preserve">на </w:t>
      </w:r>
      <w:r w:rsidRPr="00BF06F0">
        <w:rPr>
          <w:rFonts w:ascii="Times New Roman" w:hAnsi="Times New Roman"/>
          <w:sz w:val="24"/>
          <w:szCs w:val="24"/>
          <w:lang w:val="sr-Cyrl-RS"/>
        </w:rPr>
        <w:t>документе UN SG report on COVID19 recovery.</w:t>
      </w:r>
    </w:p>
    <w:p w14:paraId="2CDB31EC" w14:textId="77777777" w:rsidR="00ED4FBD" w:rsidRPr="00BF06F0" w:rsidRDefault="00ED4FBD" w:rsidP="00ED4FBD">
      <w:pPr>
        <w:numPr>
          <w:ilvl w:val="0"/>
          <w:numId w:val="10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BF06F0">
        <w:rPr>
          <w:rFonts w:ascii="Times New Roman" w:hAnsi="Times New Roman"/>
          <w:sz w:val="24"/>
          <w:szCs w:val="24"/>
          <w:lang w:val="sr-Cyrl-RS"/>
        </w:rPr>
        <w:lastRenderedPageBreak/>
        <w:t>Припремљена ажурирана документација у вези са пословним процесима из области енергетске ефикасности МГСИ.</w:t>
      </w:r>
    </w:p>
    <w:p w14:paraId="0627BF2F" w14:textId="77777777" w:rsidR="00A2638A" w:rsidRPr="0004656D"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r w:rsidRPr="0004656D">
        <w:rPr>
          <w:rFonts w:ascii="Times New Roman" w:eastAsia="Times New Roman" w:hAnsi="Times New Roman" w:cs="Times New Roman"/>
          <w:b/>
          <w:bCs/>
          <w:i/>
          <w:iCs/>
          <w:sz w:val="24"/>
          <w:szCs w:val="28"/>
          <w:lang w:val="sr-Cyrl-RS" w:eastAsia="x-none"/>
        </w:rPr>
        <w:t xml:space="preserve">12.8 </w:t>
      </w:r>
      <w:r w:rsidRPr="0004656D">
        <w:rPr>
          <w:rFonts w:ascii="Times New Roman" w:eastAsia="Times New Roman" w:hAnsi="Times New Roman" w:cs="Times New Roman"/>
          <w:b/>
          <w:bCs/>
          <w:i/>
          <w:iCs/>
          <w:sz w:val="24"/>
          <w:szCs w:val="28"/>
          <w:lang w:val="sr-Cyrl-CS" w:eastAsia="x-none"/>
        </w:rPr>
        <w:t>Одељење за управне и управно надзорне послове</w:t>
      </w:r>
      <w:bookmarkEnd w:id="103"/>
    </w:p>
    <w:p w14:paraId="74E63A75" w14:textId="77777777" w:rsidR="00C21B0F" w:rsidRPr="00C21B0F" w:rsidRDefault="00C21B0F" w:rsidP="00C21B0F">
      <w:pPr>
        <w:spacing w:after="0" w:line="240" w:lineRule="auto"/>
        <w:ind w:right="106" w:firstLine="720"/>
        <w:jc w:val="both"/>
        <w:rPr>
          <w:rFonts w:ascii="Times New Roman" w:eastAsia="Times New Roman" w:hAnsi="Times New Roman" w:cs="Times New Roman"/>
          <w:color w:val="000000" w:themeColor="text1"/>
          <w:sz w:val="24"/>
          <w:szCs w:val="24"/>
          <w:lang w:val="sr-Cyrl-CS"/>
        </w:rPr>
      </w:pPr>
      <w:r w:rsidRPr="00C21B0F">
        <w:rPr>
          <w:rFonts w:ascii="Times New Roman" w:eastAsia="Times New Roman" w:hAnsi="Times New Roman" w:cs="Times New Roman"/>
          <w:color w:val="000000" w:themeColor="text1"/>
          <w:sz w:val="24"/>
          <w:szCs w:val="24"/>
          <w:lang w:val="sr-Cyrl-CS"/>
        </w:rPr>
        <w:t>У Oдељењу за управне и управно-надзорне послове обављају се управно-надзорни послови по жалбама на решења градских и општинских управа. Такође се примењују ванредна правна средства у појединим управним стварима и припремају одговори Управном суду по тужбама изјављеним на решења Министарства, као и одговори Заштитнику грађана и Поверенику за информације од јавног значаја по поднетим притужбама и представкама физичких и правних лица.</w:t>
      </w:r>
    </w:p>
    <w:p w14:paraId="3F5D8341" w14:textId="77777777" w:rsidR="00C21B0F" w:rsidRPr="00C21B0F" w:rsidRDefault="00C21B0F" w:rsidP="00C21B0F">
      <w:pPr>
        <w:spacing w:after="0" w:line="240" w:lineRule="auto"/>
        <w:ind w:right="106" w:firstLine="720"/>
        <w:jc w:val="both"/>
        <w:rPr>
          <w:rFonts w:ascii="Times New Roman" w:eastAsia="Times New Roman" w:hAnsi="Times New Roman" w:cs="Times New Roman"/>
          <w:color w:val="000000" w:themeColor="text1"/>
          <w:sz w:val="24"/>
          <w:szCs w:val="24"/>
          <w:lang w:val="sr-Cyrl-CS"/>
        </w:rPr>
      </w:pPr>
      <w:r w:rsidRPr="00C21B0F">
        <w:rPr>
          <w:rFonts w:ascii="Times New Roman" w:eastAsia="Times New Roman" w:hAnsi="Times New Roman" w:cs="Times New Roman"/>
          <w:color w:val="000000" w:themeColor="text1"/>
          <w:sz w:val="24"/>
          <w:szCs w:val="24"/>
          <w:lang w:val="sr-Cyrl-CS"/>
        </w:rPr>
        <w:t xml:space="preserve">У овом одељењу израђују се и нацрти решења за Административну комисију Владе по жалбама изјављеним на решења републичких урбанистичких и републичких грађевинских инспектора и одлучује се по ванредним правним средствима поднетим против коначних и правоснажних решења. </w:t>
      </w:r>
    </w:p>
    <w:p w14:paraId="01812C0F" w14:textId="77777777" w:rsidR="00C21B0F" w:rsidRPr="00C21B0F" w:rsidRDefault="00C21B0F" w:rsidP="00C21B0F">
      <w:pPr>
        <w:spacing w:after="0" w:line="240" w:lineRule="auto"/>
        <w:ind w:right="106" w:firstLine="720"/>
        <w:jc w:val="both"/>
        <w:rPr>
          <w:rFonts w:ascii="Times New Roman" w:eastAsia="Times New Roman" w:hAnsi="Times New Roman" w:cs="Times New Roman"/>
          <w:color w:val="000000" w:themeColor="text1"/>
          <w:sz w:val="24"/>
          <w:szCs w:val="24"/>
          <w:lang w:val="sr-Cyrl-CS"/>
        </w:rPr>
      </w:pPr>
      <w:r w:rsidRPr="00C21B0F">
        <w:rPr>
          <w:rFonts w:ascii="Times New Roman" w:eastAsia="Times New Roman" w:hAnsi="Times New Roman" w:cs="Times New Roman"/>
          <w:color w:val="000000" w:themeColor="text1"/>
          <w:sz w:val="24"/>
          <w:szCs w:val="24"/>
          <w:lang w:val="sr-Cyrl-CS"/>
        </w:rPr>
        <w:t xml:space="preserve">У Oдељењу има осам државних службеника, од којих су у седишту начелник одељења и два државна службеника, док у сваком управном округу управно-надзорне послове обавља по један државни службеник. У односу на број извршилаца који су распоређени у овом одељењу у складу са систематизацијом радних места, послови, односно предвиђени радни циљеви обављају се врло успешно. </w:t>
      </w:r>
    </w:p>
    <w:p w14:paraId="5383EDF3" w14:textId="77777777" w:rsidR="00C21B0F" w:rsidRPr="00C21B0F" w:rsidRDefault="00C21B0F" w:rsidP="00C21B0F">
      <w:pPr>
        <w:spacing w:after="0" w:line="240" w:lineRule="auto"/>
        <w:ind w:right="106" w:firstLine="720"/>
        <w:jc w:val="both"/>
        <w:rPr>
          <w:rFonts w:ascii="Times New Roman" w:eastAsia="Times New Roman" w:hAnsi="Times New Roman" w:cs="Times New Roman"/>
          <w:color w:val="000000" w:themeColor="text1"/>
          <w:sz w:val="24"/>
          <w:szCs w:val="24"/>
          <w:lang w:val="sr-Cyrl-CS"/>
        </w:rPr>
      </w:pPr>
      <w:r w:rsidRPr="00C21B0F">
        <w:rPr>
          <w:rFonts w:ascii="Times New Roman" w:eastAsia="Times New Roman" w:hAnsi="Times New Roman" w:cs="Times New Roman"/>
          <w:color w:val="000000" w:themeColor="text1"/>
          <w:sz w:val="24"/>
          <w:szCs w:val="24"/>
          <w:lang w:val="sr-Cyrl-CS"/>
        </w:rPr>
        <w:t xml:space="preserve">Велики број пресуда Управног суда којима се потврђују решења овог одељења како у седишту Министарства, тако и у управним окрузима, упућују на закључак да се решења у другостепеном поступку доносе врло савесно, одговорно и законито, уз правилну примену одредаба и процесног и материјалног закона и свих подзаконских аката. </w:t>
      </w:r>
    </w:p>
    <w:p w14:paraId="074C6D75" w14:textId="77777777" w:rsidR="00C21B0F" w:rsidRPr="00C21B0F" w:rsidRDefault="00C21B0F" w:rsidP="00C21B0F">
      <w:pPr>
        <w:spacing w:after="0" w:line="240" w:lineRule="auto"/>
        <w:ind w:right="106" w:firstLine="720"/>
        <w:jc w:val="both"/>
        <w:rPr>
          <w:rFonts w:ascii="Times New Roman" w:hAnsi="Times New Roman" w:cs="Times New Roman"/>
          <w:color w:val="000000" w:themeColor="text1"/>
          <w:sz w:val="24"/>
          <w:szCs w:val="24"/>
          <w:lang w:val="sr-Cyrl-CS"/>
        </w:rPr>
      </w:pPr>
      <w:r w:rsidRPr="00C21B0F">
        <w:rPr>
          <w:rFonts w:ascii="Times New Roman" w:eastAsia="Times New Roman" w:hAnsi="Times New Roman" w:cs="Times New Roman"/>
          <w:color w:val="000000" w:themeColor="text1"/>
          <w:sz w:val="24"/>
          <w:szCs w:val="24"/>
          <w:lang w:val="sr-Cyrl-CS"/>
        </w:rPr>
        <w:t>Треба напоменути да је ступањем на снагу Закона о озакоњењу објеката ово одељење активно учествовало у пружању стручне помоћи јединицама локалне самоуправе око правилне примене одредаба Закона о озакоњењу.</w:t>
      </w:r>
    </w:p>
    <w:p w14:paraId="1006B2D9" w14:textId="426875D5" w:rsidR="00BA7715" w:rsidRDefault="00C21B0F" w:rsidP="00F45260">
      <w:pPr>
        <w:spacing w:after="0" w:line="240" w:lineRule="auto"/>
        <w:ind w:right="106" w:firstLine="720"/>
        <w:jc w:val="both"/>
        <w:rPr>
          <w:rFonts w:ascii="Times New Roman" w:eastAsia="Calibri" w:hAnsi="Times New Roman" w:cs="Times New Roman"/>
          <w:color w:val="000000" w:themeColor="text1"/>
          <w:sz w:val="24"/>
          <w:szCs w:val="24"/>
          <w:lang w:val="sr-Cyrl-CS"/>
        </w:rPr>
      </w:pPr>
      <w:r w:rsidRPr="00C21B0F">
        <w:rPr>
          <w:rFonts w:ascii="Times New Roman" w:eastAsia="Calibri" w:hAnsi="Times New Roman" w:cs="Times New Roman"/>
          <w:color w:val="000000" w:themeColor="text1"/>
          <w:sz w:val="24"/>
          <w:szCs w:val="24"/>
          <w:lang w:val="sr-Cyrl-CS"/>
        </w:rPr>
        <w:t xml:space="preserve">У овом одељењу се такође припремају нацрти решења за Комисију за утврђивање штете од елементарних непогода Владе РС, и припремају одговори на тужбе у вези са покренутим управним споровима пред Управним судом. </w:t>
      </w:r>
    </w:p>
    <w:p w14:paraId="493AB2C7" w14:textId="77777777" w:rsidR="00BA7715" w:rsidRDefault="00BA7715" w:rsidP="00525963">
      <w:pPr>
        <w:spacing w:after="0" w:line="240" w:lineRule="auto"/>
        <w:ind w:right="106" w:firstLine="720"/>
        <w:jc w:val="both"/>
        <w:rPr>
          <w:rFonts w:ascii="Times New Roman" w:eastAsia="Calibri" w:hAnsi="Times New Roman" w:cs="Times New Roman"/>
          <w:color w:val="000000" w:themeColor="text1"/>
          <w:sz w:val="24"/>
          <w:szCs w:val="24"/>
          <w:lang w:val="sr-Cyrl-CS"/>
        </w:rPr>
      </w:pPr>
    </w:p>
    <w:p w14:paraId="455DE840" w14:textId="06E4AA5F" w:rsidR="00CE3E49" w:rsidRPr="004A7F2B" w:rsidRDefault="00CE3E49" w:rsidP="004A7F2B">
      <w:pPr>
        <w:spacing w:after="0" w:line="240" w:lineRule="auto"/>
        <w:ind w:right="106" w:firstLine="720"/>
        <w:jc w:val="both"/>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 xml:space="preserve">У Одељењу за управно-надзорне послове у области урбанизма и грађевинарства у периоду </w:t>
      </w:r>
      <w:r w:rsidRPr="00CE3E49">
        <w:rPr>
          <w:rFonts w:ascii="Times New Roman" w:eastAsia="Calibri" w:hAnsi="Times New Roman" w:cs="Times New Roman"/>
          <w:b/>
          <w:color w:val="000000" w:themeColor="text1"/>
          <w:sz w:val="24"/>
          <w:szCs w:val="24"/>
          <w:lang w:val="sr-Cyrl-CS"/>
        </w:rPr>
        <w:t>ј</w:t>
      </w:r>
      <w:r w:rsidRPr="00CE3E49">
        <w:rPr>
          <w:rFonts w:ascii="Times New Roman" w:eastAsia="Calibri" w:hAnsi="Times New Roman" w:cs="Times New Roman"/>
          <w:b/>
          <w:color w:val="000000" w:themeColor="text1"/>
          <w:sz w:val="24"/>
          <w:szCs w:val="24"/>
        </w:rPr>
        <w:t>a</w:t>
      </w:r>
      <w:r w:rsidRPr="00CE3E49">
        <w:rPr>
          <w:rFonts w:ascii="Times New Roman" w:eastAsia="Calibri" w:hAnsi="Times New Roman" w:cs="Times New Roman"/>
          <w:b/>
          <w:color w:val="000000" w:themeColor="text1"/>
          <w:sz w:val="24"/>
          <w:szCs w:val="24"/>
          <w:lang w:val="sr-Cyrl-CS"/>
        </w:rPr>
        <w:t xml:space="preserve">нуар - децембар 2019. </w:t>
      </w:r>
      <w:r w:rsidRPr="00CE3E49">
        <w:rPr>
          <w:rFonts w:ascii="Times New Roman" w:eastAsia="Calibri" w:hAnsi="Times New Roman" w:cs="Times New Roman"/>
          <w:color w:val="000000" w:themeColor="text1"/>
          <w:sz w:val="24"/>
          <w:szCs w:val="24"/>
          <w:lang w:val="sr-Cyrl-CS"/>
        </w:rPr>
        <w:t>године, укупно је урађено:</w:t>
      </w:r>
    </w:p>
    <w:p w14:paraId="3EA3BEA2" w14:textId="6B08DE59" w:rsidR="00CE3E49" w:rsidRPr="00CE3E49" w:rsidRDefault="00CE3E49" w:rsidP="00CE3E49">
      <w:pPr>
        <w:spacing w:after="0" w:line="240" w:lineRule="auto"/>
        <w:ind w:right="106" w:firstLine="360"/>
        <w:jc w:val="center"/>
        <w:rPr>
          <w:rFonts w:ascii="Times New Roman" w:eastAsia="Calibri" w:hAnsi="Times New Roman" w:cs="Times New Roman"/>
          <w:color w:val="000000" w:themeColor="text1"/>
          <w:sz w:val="24"/>
          <w:szCs w:val="24"/>
          <w:lang w:val="sr-Cyrl-CS"/>
        </w:rPr>
      </w:pPr>
      <w:r w:rsidRPr="00CE3E49">
        <w:rPr>
          <w:rFonts w:ascii="Times New Roman" w:eastAsia="Times New Roman" w:hAnsi="Times New Roman" w:cs="Times New Roman"/>
          <w:color w:val="000000" w:themeColor="text1"/>
          <w:sz w:val="24"/>
          <w:szCs w:val="24"/>
          <w:lang w:val="sr-Cyrl-CS"/>
        </w:rPr>
        <w:t xml:space="preserve">Табела </w:t>
      </w:r>
      <w:r w:rsidR="000444DB">
        <w:rPr>
          <w:rFonts w:ascii="Times New Roman" w:eastAsia="Times New Roman" w:hAnsi="Times New Roman" w:cs="Times New Roman"/>
          <w:color w:val="000000" w:themeColor="text1"/>
          <w:sz w:val="24"/>
          <w:szCs w:val="24"/>
          <w:lang w:val="en-GB"/>
        </w:rPr>
        <w:t>1</w:t>
      </w:r>
      <w:r w:rsidRPr="00CE3E49">
        <w:rPr>
          <w:rFonts w:ascii="Times New Roman" w:eastAsia="Times New Roman" w:hAnsi="Times New Roman" w:cs="Times New Roman"/>
          <w:color w:val="000000" w:themeColor="text1"/>
          <w:sz w:val="24"/>
          <w:szCs w:val="24"/>
          <w:lang w:val="sr-Cyrl-CS"/>
        </w:rPr>
        <w:t>: Преглед укупно урађених решења, дописа, одговора и обавештења</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1468"/>
        <w:gridCol w:w="1468"/>
        <w:gridCol w:w="1667"/>
        <w:gridCol w:w="1752"/>
      </w:tblGrid>
      <w:tr w:rsidR="00CE3E49" w:rsidRPr="00CE3E49" w14:paraId="612556EB" w14:textId="77777777" w:rsidTr="00643730">
        <w:trPr>
          <w:trHeight w:val="993"/>
        </w:trPr>
        <w:tc>
          <w:tcPr>
            <w:tcW w:w="1276" w:type="pct"/>
            <w:tcBorders>
              <w:top w:val="single" w:sz="4" w:space="0" w:color="auto"/>
              <w:left w:val="single" w:sz="4" w:space="0" w:color="auto"/>
              <w:bottom w:val="single" w:sz="4" w:space="0" w:color="auto"/>
              <w:right w:val="single" w:sz="4" w:space="0" w:color="auto"/>
            </w:tcBorders>
            <w:hideMark/>
          </w:tcPr>
          <w:p w14:paraId="2AD52F75" w14:textId="77777777" w:rsidR="00CE3E49" w:rsidRPr="00CE3E49" w:rsidRDefault="00CE3E49" w:rsidP="00CE3E49">
            <w:pPr>
              <w:tabs>
                <w:tab w:val="left" w:pos="567"/>
              </w:tabs>
              <w:spacing w:after="0" w:line="240"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4F8A76D7" w14:textId="77777777" w:rsidR="00CE3E49" w:rsidRPr="00CE3E49" w:rsidRDefault="00CE3E49" w:rsidP="00CE3E49">
            <w:pPr>
              <w:tabs>
                <w:tab w:val="left" w:pos="567"/>
              </w:tabs>
              <w:spacing w:after="0" w:line="240"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Урађено решења</w:t>
            </w:r>
          </w:p>
        </w:tc>
        <w:tc>
          <w:tcPr>
            <w:tcW w:w="860" w:type="pct"/>
            <w:tcBorders>
              <w:top w:val="single" w:sz="4" w:space="0" w:color="auto"/>
              <w:left w:val="single" w:sz="4" w:space="0" w:color="auto"/>
              <w:bottom w:val="single" w:sz="4" w:space="0" w:color="auto"/>
              <w:right w:val="single" w:sz="4" w:space="0" w:color="auto"/>
            </w:tcBorders>
            <w:hideMark/>
          </w:tcPr>
          <w:p w14:paraId="0DFE000F" w14:textId="77777777" w:rsidR="00CE3E49" w:rsidRPr="00CE3E49" w:rsidRDefault="00CE3E49" w:rsidP="00CE3E49">
            <w:pPr>
              <w:tabs>
                <w:tab w:val="left" w:pos="567"/>
              </w:tabs>
              <w:spacing w:after="0" w:line="240"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Урађено дописа</w:t>
            </w:r>
          </w:p>
        </w:tc>
        <w:tc>
          <w:tcPr>
            <w:tcW w:w="977" w:type="pct"/>
            <w:tcBorders>
              <w:top w:val="single" w:sz="4" w:space="0" w:color="auto"/>
              <w:left w:val="single" w:sz="4" w:space="0" w:color="auto"/>
              <w:bottom w:val="single" w:sz="4" w:space="0" w:color="auto"/>
              <w:right w:val="single" w:sz="4" w:space="0" w:color="auto"/>
            </w:tcBorders>
            <w:hideMark/>
          </w:tcPr>
          <w:p w14:paraId="6454ECC7" w14:textId="77777777" w:rsidR="00CE3E49" w:rsidRPr="00CE3E49" w:rsidRDefault="00CE3E49" w:rsidP="00CE3E49">
            <w:pPr>
              <w:tabs>
                <w:tab w:val="left" w:pos="567"/>
              </w:tabs>
              <w:spacing w:after="0" w:line="240"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Урађено одговора на тужбу Управном суду</w:t>
            </w:r>
          </w:p>
        </w:tc>
        <w:tc>
          <w:tcPr>
            <w:tcW w:w="1027" w:type="pct"/>
            <w:tcBorders>
              <w:top w:val="single" w:sz="4" w:space="0" w:color="auto"/>
              <w:left w:val="single" w:sz="4" w:space="0" w:color="auto"/>
              <w:bottom w:val="single" w:sz="4" w:space="0" w:color="auto"/>
              <w:right w:val="single" w:sz="4" w:space="0" w:color="auto"/>
            </w:tcBorders>
            <w:hideMark/>
          </w:tcPr>
          <w:p w14:paraId="290C8A60" w14:textId="77777777" w:rsidR="00CE3E49" w:rsidRPr="00CE3E49" w:rsidRDefault="00CE3E49" w:rsidP="00CE3E49">
            <w:pPr>
              <w:tabs>
                <w:tab w:val="left" w:pos="567"/>
              </w:tabs>
              <w:spacing w:after="0" w:line="240"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Израђено нацрта решења и других аката за Владу</w:t>
            </w:r>
          </w:p>
        </w:tc>
      </w:tr>
      <w:tr w:rsidR="00CE3E49" w:rsidRPr="00CE3E49" w14:paraId="115F3842" w14:textId="77777777" w:rsidTr="00643730">
        <w:trPr>
          <w:trHeight w:val="299"/>
        </w:trPr>
        <w:tc>
          <w:tcPr>
            <w:tcW w:w="1276" w:type="pct"/>
            <w:tcBorders>
              <w:top w:val="single" w:sz="4" w:space="0" w:color="auto"/>
              <w:left w:val="single" w:sz="4" w:space="0" w:color="auto"/>
              <w:bottom w:val="single" w:sz="4" w:space="0" w:color="auto"/>
              <w:right w:val="single" w:sz="4" w:space="0" w:color="auto"/>
            </w:tcBorders>
            <w:hideMark/>
          </w:tcPr>
          <w:p w14:paraId="70847199" w14:textId="77777777" w:rsidR="00CE3E49" w:rsidRPr="00CE3E49" w:rsidRDefault="00CE3E49" w:rsidP="00CE3E49">
            <w:pPr>
              <w:tabs>
                <w:tab w:val="left" w:pos="567"/>
              </w:tabs>
              <w:spacing w:after="200" w:line="254" w:lineRule="auto"/>
              <w:ind w:right="106"/>
              <w:mirrorIndents/>
              <w:jc w:val="both"/>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Седиште</w:t>
            </w:r>
          </w:p>
        </w:tc>
        <w:tc>
          <w:tcPr>
            <w:tcW w:w="860" w:type="pct"/>
            <w:tcBorders>
              <w:top w:val="single" w:sz="4" w:space="0" w:color="auto"/>
              <w:left w:val="single" w:sz="4" w:space="0" w:color="auto"/>
              <w:bottom w:val="single" w:sz="4" w:space="0" w:color="auto"/>
              <w:right w:val="single" w:sz="4" w:space="0" w:color="auto"/>
            </w:tcBorders>
            <w:hideMark/>
          </w:tcPr>
          <w:p w14:paraId="240700EE"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318</w:t>
            </w:r>
          </w:p>
        </w:tc>
        <w:tc>
          <w:tcPr>
            <w:tcW w:w="860" w:type="pct"/>
            <w:tcBorders>
              <w:top w:val="single" w:sz="4" w:space="0" w:color="auto"/>
              <w:left w:val="single" w:sz="4" w:space="0" w:color="auto"/>
              <w:bottom w:val="single" w:sz="4" w:space="0" w:color="auto"/>
              <w:right w:val="single" w:sz="4" w:space="0" w:color="auto"/>
            </w:tcBorders>
            <w:hideMark/>
          </w:tcPr>
          <w:p w14:paraId="3BBB782A"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583</w:t>
            </w:r>
          </w:p>
        </w:tc>
        <w:tc>
          <w:tcPr>
            <w:tcW w:w="977" w:type="pct"/>
            <w:tcBorders>
              <w:top w:val="single" w:sz="4" w:space="0" w:color="auto"/>
              <w:left w:val="single" w:sz="4" w:space="0" w:color="auto"/>
              <w:bottom w:val="single" w:sz="4" w:space="0" w:color="auto"/>
              <w:right w:val="single" w:sz="4" w:space="0" w:color="auto"/>
            </w:tcBorders>
            <w:hideMark/>
          </w:tcPr>
          <w:p w14:paraId="21FDA499"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92</w:t>
            </w:r>
          </w:p>
        </w:tc>
        <w:tc>
          <w:tcPr>
            <w:tcW w:w="1027" w:type="pct"/>
            <w:tcBorders>
              <w:top w:val="single" w:sz="4" w:space="0" w:color="auto"/>
              <w:left w:val="single" w:sz="4" w:space="0" w:color="auto"/>
              <w:bottom w:val="single" w:sz="4" w:space="0" w:color="auto"/>
              <w:right w:val="single" w:sz="4" w:space="0" w:color="auto"/>
            </w:tcBorders>
            <w:hideMark/>
          </w:tcPr>
          <w:p w14:paraId="1AA0440C"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216</w:t>
            </w:r>
          </w:p>
        </w:tc>
      </w:tr>
      <w:tr w:rsidR="00CE3E49" w:rsidRPr="00CE3E49" w14:paraId="0C334143" w14:textId="77777777" w:rsidTr="0045260C">
        <w:trPr>
          <w:trHeight w:val="512"/>
        </w:trPr>
        <w:tc>
          <w:tcPr>
            <w:tcW w:w="1276" w:type="pct"/>
            <w:tcBorders>
              <w:top w:val="single" w:sz="4" w:space="0" w:color="auto"/>
              <w:left w:val="single" w:sz="4" w:space="0" w:color="auto"/>
              <w:bottom w:val="single" w:sz="4" w:space="0" w:color="auto"/>
              <w:right w:val="single" w:sz="4" w:space="0" w:color="auto"/>
            </w:tcBorders>
            <w:hideMark/>
          </w:tcPr>
          <w:p w14:paraId="0CFE02CA" w14:textId="77777777" w:rsidR="00CE3E49" w:rsidRPr="00CE3E49" w:rsidRDefault="00CE3E49" w:rsidP="00CE3E49">
            <w:pPr>
              <w:tabs>
                <w:tab w:val="left" w:pos="567"/>
              </w:tabs>
              <w:spacing w:after="200" w:line="254" w:lineRule="auto"/>
              <w:ind w:right="106"/>
              <w:mirrorIndents/>
              <w:jc w:val="both"/>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Колубарски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07BDA573"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171</w:t>
            </w:r>
          </w:p>
        </w:tc>
        <w:tc>
          <w:tcPr>
            <w:tcW w:w="860" w:type="pct"/>
            <w:tcBorders>
              <w:top w:val="single" w:sz="4" w:space="0" w:color="auto"/>
              <w:left w:val="single" w:sz="4" w:space="0" w:color="auto"/>
              <w:bottom w:val="single" w:sz="4" w:space="0" w:color="auto"/>
              <w:right w:val="single" w:sz="4" w:space="0" w:color="auto"/>
            </w:tcBorders>
            <w:hideMark/>
          </w:tcPr>
          <w:p w14:paraId="1180EABF"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99</w:t>
            </w:r>
          </w:p>
        </w:tc>
        <w:tc>
          <w:tcPr>
            <w:tcW w:w="977" w:type="pct"/>
            <w:tcBorders>
              <w:top w:val="single" w:sz="4" w:space="0" w:color="auto"/>
              <w:left w:val="single" w:sz="4" w:space="0" w:color="auto"/>
              <w:bottom w:val="single" w:sz="4" w:space="0" w:color="auto"/>
              <w:right w:val="single" w:sz="4" w:space="0" w:color="auto"/>
            </w:tcBorders>
            <w:hideMark/>
          </w:tcPr>
          <w:p w14:paraId="19BA5D2F"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50</w:t>
            </w:r>
          </w:p>
        </w:tc>
        <w:tc>
          <w:tcPr>
            <w:tcW w:w="1027" w:type="pct"/>
            <w:tcBorders>
              <w:top w:val="single" w:sz="4" w:space="0" w:color="auto"/>
              <w:left w:val="single" w:sz="4" w:space="0" w:color="auto"/>
              <w:bottom w:val="single" w:sz="4" w:space="0" w:color="auto"/>
              <w:right w:val="single" w:sz="4" w:space="0" w:color="auto"/>
            </w:tcBorders>
            <w:hideMark/>
          </w:tcPr>
          <w:p w14:paraId="1D95859B"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w:t>
            </w:r>
          </w:p>
        </w:tc>
      </w:tr>
      <w:tr w:rsidR="00CE3E49" w:rsidRPr="00CE3E49" w14:paraId="27F13EF9" w14:textId="77777777" w:rsidTr="00643730">
        <w:trPr>
          <w:trHeight w:val="401"/>
        </w:trPr>
        <w:tc>
          <w:tcPr>
            <w:tcW w:w="1276" w:type="pct"/>
            <w:tcBorders>
              <w:top w:val="single" w:sz="4" w:space="0" w:color="auto"/>
              <w:left w:val="single" w:sz="4" w:space="0" w:color="auto"/>
              <w:bottom w:val="single" w:sz="4" w:space="0" w:color="auto"/>
              <w:right w:val="single" w:sz="4" w:space="0" w:color="auto"/>
            </w:tcBorders>
            <w:hideMark/>
          </w:tcPr>
          <w:p w14:paraId="255B526D" w14:textId="77777777" w:rsidR="00CE3E49" w:rsidRPr="00CE3E49" w:rsidRDefault="00CE3E49" w:rsidP="00CE3E49">
            <w:pPr>
              <w:tabs>
                <w:tab w:val="left" w:pos="567"/>
              </w:tabs>
              <w:spacing w:after="200" w:line="254" w:lineRule="auto"/>
              <w:ind w:right="106"/>
              <w:mirrorIndents/>
              <w:jc w:val="both"/>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lastRenderedPageBreak/>
              <w:t>Нишавски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3B75E415"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277</w:t>
            </w:r>
          </w:p>
        </w:tc>
        <w:tc>
          <w:tcPr>
            <w:tcW w:w="860" w:type="pct"/>
            <w:tcBorders>
              <w:top w:val="single" w:sz="4" w:space="0" w:color="auto"/>
              <w:left w:val="single" w:sz="4" w:space="0" w:color="auto"/>
              <w:bottom w:val="single" w:sz="4" w:space="0" w:color="auto"/>
              <w:right w:val="single" w:sz="4" w:space="0" w:color="auto"/>
            </w:tcBorders>
            <w:hideMark/>
          </w:tcPr>
          <w:p w14:paraId="34BBD438"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63</w:t>
            </w:r>
          </w:p>
        </w:tc>
        <w:tc>
          <w:tcPr>
            <w:tcW w:w="977" w:type="pct"/>
            <w:tcBorders>
              <w:top w:val="single" w:sz="4" w:space="0" w:color="auto"/>
              <w:left w:val="single" w:sz="4" w:space="0" w:color="auto"/>
              <w:bottom w:val="single" w:sz="4" w:space="0" w:color="auto"/>
              <w:right w:val="single" w:sz="4" w:space="0" w:color="auto"/>
            </w:tcBorders>
            <w:hideMark/>
          </w:tcPr>
          <w:p w14:paraId="24C932F9"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49</w:t>
            </w:r>
          </w:p>
        </w:tc>
        <w:tc>
          <w:tcPr>
            <w:tcW w:w="1027" w:type="pct"/>
            <w:tcBorders>
              <w:top w:val="single" w:sz="4" w:space="0" w:color="auto"/>
              <w:left w:val="single" w:sz="4" w:space="0" w:color="auto"/>
              <w:bottom w:val="single" w:sz="4" w:space="0" w:color="auto"/>
              <w:right w:val="single" w:sz="4" w:space="0" w:color="auto"/>
            </w:tcBorders>
            <w:hideMark/>
          </w:tcPr>
          <w:p w14:paraId="55B55100"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w:t>
            </w:r>
          </w:p>
        </w:tc>
      </w:tr>
      <w:tr w:rsidR="00CE3E49" w:rsidRPr="00CE3E49" w14:paraId="4221D306" w14:textId="77777777" w:rsidTr="00643730">
        <w:trPr>
          <w:trHeight w:val="279"/>
        </w:trPr>
        <w:tc>
          <w:tcPr>
            <w:tcW w:w="1276" w:type="pct"/>
            <w:tcBorders>
              <w:top w:val="single" w:sz="4" w:space="0" w:color="auto"/>
              <w:left w:val="single" w:sz="4" w:space="0" w:color="auto"/>
              <w:bottom w:val="single" w:sz="4" w:space="0" w:color="auto"/>
              <w:right w:val="single" w:sz="4" w:space="0" w:color="auto"/>
            </w:tcBorders>
            <w:hideMark/>
          </w:tcPr>
          <w:p w14:paraId="6D09A55B" w14:textId="77777777" w:rsidR="00CE3E49" w:rsidRPr="00CE3E49" w:rsidRDefault="00CE3E49" w:rsidP="00CE3E49">
            <w:pPr>
              <w:tabs>
                <w:tab w:val="left" w:pos="567"/>
              </w:tabs>
              <w:spacing w:after="200" w:line="254" w:lineRule="auto"/>
              <w:ind w:right="106"/>
              <w:mirrorIndents/>
              <w:jc w:val="both"/>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Златиборски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2619782A"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146</w:t>
            </w:r>
          </w:p>
        </w:tc>
        <w:tc>
          <w:tcPr>
            <w:tcW w:w="860" w:type="pct"/>
            <w:tcBorders>
              <w:top w:val="single" w:sz="4" w:space="0" w:color="auto"/>
              <w:left w:val="single" w:sz="4" w:space="0" w:color="auto"/>
              <w:bottom w:val="single" w:sz="4" w:space="0" w:color="auto"/>
              <w:right w:val="single" w:sz="4" w:space="0" w:color="auto"/>
            </w:tcBorders>
            <w:hideMark/>
          </w:tcPr>
          <w:p w14:paraId="3A23B082"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76</w:t>
            </w:r>
          </w:p>
        </w:tc>
        <w:tc>
          <w:tcPr>
            <w:tcW w:w="977" w:type="pct"/>
            <w:tcBorders>
              <w:top w:val="single" w:sz="4" w:space="0" w:color="auto"/>
              <w:left w:val="single" w:sz="4" w:space="0" w:color="auto"/>
              <w:bottom w:val="single" w:sz="4" w:space="0" w:color="auto"/>
              <w:right w:val="single" w:sz="4" w:space="0" w:color="auto"/>
            </w:tcBorders>
            <w:hideMark/>
          </w:tcPr>
          <w:p w14:paraId="06374F7C"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37</w:t>
            </w:r>
          </w:p>
        </w:tc>
        <w:tc>
          <w:tcPr>
            <w:tcW w:w="1027" w:type="pct"/>
            <w:tcBorders>
              <w:top w:val="single" w:sz="4" w:space="0" w:color="auto"/>
              <w:left w:val="single" w:sz="4" w:space="0" w:color="auto"/>
              <w:bottom w:val="single" w:sz="4" w:space="0" w:color="auto"/>
              <w:right w:val="single" w:sz="4" w:space="0" w:color="auto"/>
            </w:tcBorders>
            <w:hideMark/>
          </w:tcPr>
          <w:p w14:paraId="12F0FCE0"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159</w:t>
            </w:r>
          </w:p>
        </w:tc>
      </w:tr>
      <w:tr w:rsidR="00CE3E49" w:rsidRPr="00CE3E49" w14:paraId="456D5217" w14:textId="77777777" w:rsidTr="0045260C">
        <w:trPr>
          <w:trHeight w:val="533"/>
        </w:trPr>
        <w:tc>
          <w:tcPr>
            <w:tcW w:w="1276" w:type="pct"/>
            <w:tcBorders>
              <w:top w:val="single" w:sz="4" w:space="0" w:color="auto"/>
              <w:left w:val="single" w:sz="4" w:space="0" w:color="auto"/>
              <w:bottom w:val="single" w:sz="4" w:space="0" w:color="auto"/>
              <w:right w:val="single" w:sz="4" w:space="0" w:color="auto"/>
            </w:tcBorders>
            <w:hideMark/>
          </w:tcPr>
          <w:p w14:paraId="26A9691E" w14:textId="77777777" w:rsidR="00CE3E49" w:rsidRPr="00CE3E49" w:rsidRDefault="00CE3E49" w:rsidP="00CE3E49">
            <w:pPr>
              <w:tabs>
                <w:tab w:val="left" w:pos="567"/>
              </w:tabs>
              <w:spacing w:after="200" w:line="254" w:lineRule="auto"/>
              <w:ind w:right="106"/>
              <w:mirrorIndents/>
              <w:jc w:val="both"/>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Шумадијски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4C3278DE"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239</w:t>
            </w:r>
          </w:p>
        </w:tc>
        <w:tc>
          <w:tcPr>
            <w:tcW w:w="860" w:type="pct"/>
            <w:tcBorders>
              <w:top w:val="single" w:sz="4" w:space="0" w:color="auto"/>
              <w:left w:val="single" w:sz="4" w:space="0" w:color="auto"/>
              <w:bottom w:val="single" w:sz="4" w:space="0" w:color="auto"/>
              <w:right w:val="single" w:sz="4" w:space="0" w:color="auto"/>
            </w:tcBorders>
            <w:hideMark/>
          </w:tcPr>
          <w:p w14:paraId="4753B5BD"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112</w:t>
            </w:r>
          </w:p>
        </w:tc>
        <w:tc>
          <w:tcPr>
            <w:tcW w:w="977" w:type="pct"/>
            <w:tcBorders>
              <w:top w:val="single" w:sz="4" w:space="0" w:color="auto"/>
              <w:left w:val="single" w:sz="4" w:space="0" w:color="auto"/>
              <w:bottom w:val="single" w:sz="4" w:space="0" w:color="auto"/>
              <w:right w:val="single" w:sz="4" w:space="0" w:color="auto"/>
            </w:tcBorders>
            <w:hideMark/>
          </w:tcPr>
          <w:p w14:paraId="716FEC5F"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52</w:t>
            </w:r>
          </w:p>
        </w:tc>
        <w:tc>
          <w:tcPr>
            <w:tcW w:w="1027" w:type="pct"/>
            <w:tcBorders>
              <w:top w:val="single" w:sz="4" w:space="0" w:color="auto"/>
              <w:left w:val="single" w:sz="4" w:space="0" w:color="auto"/>
              <w:bottom w:val="single" w:sz="4" w:space="0" w:color="auto"/>
              <w:right w:val="single" w:sz="4" w:space="0" w:color="auto"/>
            </w:tcBorders>
            <w:hideMark/>
          </w:tcPr>
          <w:p w14:paraId="6DCBFB1C"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w:t>
            </w:r>
          </w:p>
        </w:tc>
      </w:tr>
      <w:tr w:rsidR="00CE3E49" w:rsidRPr="00CE3E49" w14:paraId="1D5CAE05" w14:textId="77777777" w:rsidTr="004A7F2B">
        <w:trPr>
          <w:trHeight w:val="293"/>
        </w:trPr>
        <w:tc>
          <w:tcPr>
            <w:tcW w:w="1276" w:type="pct"/>
            <w:tcBorders>
              <w:top w:val="single" w:sz="4" w:space="0" w:color="auto"/>
              <w:left w:val="single" w:sz="4" w:space="0" w:color="auto"/>
              <w:bottom w:val="single" w:sz="4" w:space="0" w:color="auto"/>
              <w:right w:val="single" w:sz="4" w:space="0" w:color="auto"/>
            </w:tcBorders>
            <w:hideMark/>
          </w:tcPr>
          <w:p w14:paraId="0DF30C02" w14:textId="77777777" w:rsidR="00CE3E49" w:rsidRPr="00CE3E49" w:rsidRDefault="00CE3E49" w:rsidP="00CE3E49">
            <w:pPr>
              <w:tabs>
                <w:tab w:val="left" w:pos="567"/>
              </w:tabs>
              <w:spacing w:after="200" w:line="254" w:lineRule="auto"/>
              <w:ind w:right="106"/>
              <w:mirrorIndents/>
              <w:jc w:val="both"/>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Рашки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40205F6D"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228</w:t>
            </w:r>
          </w:p>
        </w:tc>
        <w:tc>
          <w:tcPr>
            <w:tcW w:w="860" w:type="pct"/>
            <w:tcBorders>
              <w:top w:val="single" w:sz="4" w:space="0" w:color="auto"/>
              <w:left w:val="single" w:sz="4" w:space="0" w:color="auto"/>
              <w:bottom w:val="single" w:sz="4" w:space="0" w:color="auto"/>
              <w:right w:val="single" w:sz="4" w:space="0" w:color="auto"/>
            </w:tcBorders>
            <w:hideMark/>
          </w:tcPr>
          <w:p w14:paraId="34F9A301"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136</w:t>
            </w:r>
          </w:p>
        </w:tc>
        <w:tc>
          <w:tcPr>
            <w:tcW w:w="977" w:type="pct"/>
            <w:tcBorders>
              <w:top w:val="single" w:sz="4" w:space="0" w:color="auto"/>
              <w:left w:val="single" w:sz="4" w:space="0" w:color="auto"/>
              <w:bottom w:val="single" w:sz="4" w:space="0" w:color="auto"/>
              <w:right w:val="single" w:sz="4" w:space="0" w:color="auto"/>
            </w:tcBorders>
            <w:hideMark/>
          </w:tcPr>
          <w:p w14:paraId="67EF1F00"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145</w:t>
            </w:r>
          </w:p>
        </w:tc>
        <w:tc>
          <w:tcPr>
            <w:tcW w:w="1027" w:type="pct"/>
            <w:tcBorders>
              <w:top w:val="single" w:sz="4" w:space="0" w:color="auto"/>
              <w:left w:val="single" w:sz="4" w:space="0" w:color="auto"/>
              <w:bottom w:val="single" w:sz="4" w:space="0" w:color="auto"/>
              <w:right w:val="single" w:sz="4" w:space="0" w:color="auto"/>
            </w:tcBorders>
            <w:hideMark/>
          </w:tcPr>
          <w:p w14:paraId="5B852155"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w:t>
            </w:r>
          </w:p>
        </w:tc>
      </w:tr>
      <w:tr w:rsidR="00CE3E49" w:rsidRPr="00CE3E49" w14:paraId="61EE6B6E" w14:textId="77777777" w:rsidTr="004A7F2B">
        <w:trPr>
          <w:trHeight w:val="489"/>
        </w:trPr>
        <w:tc>
          <w:tcPr>
            <w:tcW w:w="1276" w:type="pct"/>
            <w:tcBorders>
              <w:top w:val="single" w:sz="4" w:space="0" w:color="auto"/>
              <w:left w:val="single" w:sz="4" w:space="0" w:color="auto"/>
              <w:bottom w:val="single" w:sz="4" w:space="0" w:color="auto"/>
              <w:right w:val="single" w:sz="4" w:space="0" w:color="auto"/>
            </w:tcBorders>
            <w:hideMark/>
          </w:tcPr>
          <w:p w14:paraId="078CBE20" w14:textId="77777777" w:rsidR="00CE3E49" w:rsidRPr="00CE3E49" w:rsidRDefault="00CE3E49" w:rsidP="00CE3E49">
            <w:pPr>
              <w:tabs>
                <w:tab w:val="left" w:pos="567"/>
              </w:tabs>
              <w:spacing w:after="200" w:line="254" w:lineRule="auto"/>
              <w:ind w:right="106"/>
              <w:mirrorIndents/>
              <w:jc w:val="both"/>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Јабланички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3D668FF7"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223</w:t>
            </w:r>
          </w:p>
        </w:tc>
        <w:tc>
          <w:tcPr>
            <w:tcW w:w="860" w:type="pct"/>
            <w:tcBorders>
              <w:top w:val="single" w:sz="4" w:space="0" w:color="auto"/>
              <w:left w:val="single" w:sz="4" w:space="0" w:color="auto"/>
              <w:bottom w:val="single" w:sz="4" w:space="0" w:color="auto"/>
              <w:right w:val="single" w:sz="4" w:space="0" w:color="auto"/>
            </w:tcBorders>
            <w:hideMark/>
          </w:tcPr>
          <w:p w14:paraId="22ADD55E"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114</w:t>
            </w:r>
          </w:p>
        </w:tc>
        <w:tc>
          <w:tcPr>
            <w:tcW w:w="977" w:type="pct"/>
            <w:tcBorders>
              <w:top w:val="single" w:sz="4" w:space="0" w:color="auto"/>
              <w:left w:val="single" w:sz="4" w:space="0" w:color="auto"/>
              <w:bottom w:val="single" w:sz="4" w:space="0" w:color="auto"/>
              <w:right w:val="single" w:sz="4" w:space="0" w:color="auto"/>
            </w:tcBorders>
            <w:hideMark/>
          </w:tcPr>
          <w:p w14:paraId="01DF3A70"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31</w:t>
            </w:r>
          </w:p>
        </w:tc>
        <w:tc>
          <w:tcPr>
            <w:tcW w:w="1027" w:type="pct"/>
            <w:tcBorders>
              <w:top w:val="single" w:sz="4" w:space="0" w:color="auto"/>
              <w:left w:val="single" w:sz="4" w:space="0" w:color="auto"/>
              <w:bottom w:val="single" w:sz="4" w:space="0" w:color="auto"/>
              <w:right w:val="single" w:sz="4" w:space="0" w:color="auto"/>
            </w:tcBorders>
            <w:hideMark/>
          </w:tcPr>
          <w:p w14:paraId="6BD19282"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w:t>
            </w:r>
          </w:p>
        </w:tc>
      </w:tr>
    </w:tbl>
    <w:p w14:paraId="3B305716" w14:textId="7916E62F" w:rsidR="000763CE" w:rsidRDefault="00525963" w:rsidP="005E3610">
      <w:pPr>
        <w:tabs>
          <w:tab w:val="left" w:pos="567"/>
        </w:tabs>
        <w:spacing w:after="0" w:line="240" w:lineRule="auto"/>
        <w:ind w:right="106"/>
        <w:mirrorIndents/>
        <w:jc w:val="center"/>
        <w:rPr>
          <w:rFonts w:ascii="Times New Roman" w:eastAsia="Calibri" w:hAnsi="Times New Roman" w:cs="Times New Roman"/>
          <w:i/>
          <w:color w:val="000000" w:themeColor="text1"/>
          <w:sz w:val="24"/>
          <w:szCs w:val="24"/>
          <w:lang w:val="sr-Cyrl-CS"/>
        </w:rPr>
      </w:pPr>
      <w:r w:rsidRPr="00525963">
        <w:rPr>
          <w:rFonts w:ascii="Times New Roman" w:eastAsia="Calibri" w:hAnsi="Times New Roman" w:cs="Times New Roman"/>
          <w:i/>
          <w:color w:val="000000" w:themeColor="text1"/>
          <w:sz w:val="24"/>
          <w:szCs w:val="24"/>
          <w:lang w:val="sr-Cyrl-CS"/>
        </w:rPr>
        <w:t>Извор: Одељење за управне и управно надзорне послове</w:t>
      </w:r>
    </w:p>
    <w:p w14:paraId="7E898066" w14:textId="5D1CBEB8" w:rsidR="007961AD" w:rsidRDefault="007961AD" w:rsidP="005E3610">
      <w:pPr>
        <w:tabs>
          <w:tab w:val="left" w:pos="567"/>
        </w:tabs>
        <w:spacing w:after="0" w:line="240" w:lineRule="auto"/>
        <w:ind w:right="106"/>
        <w:mirrorIndents/>
        <w:jc w:val="center"/>
        <w:rPr>
          <w:rFonts w:ascii="Times New Roman" w:eastAsia="Calibri" w:hAnsi="Times New Roman" w:cs="Times New Roman"/>
          <w:i/>
          <w:color w:val="000000" w:themeColor="text1"/>
          <w:sz w:val="24"/>
          <w:szCs w:val="24"/>
          <w:lang w:val="sr-Cyrl-CS"/>
        </w:rPr>
      </w:pPr>
    </w:p>
    <w:p w14:paraId="588DC428" w14:textId="68F78B72" w:rsidR="009954E0" w:rsidRPr="004A7F2B" w:rsidRDefault="009954E0" w:rsidP="004A7F2B">
      <w:pPr>
        <w:spacing w:after="0" w:line="240" w:lineRule="auto"/>
        <w:ind w:right="106" w:firstLine="720"/>
        <w:jc w:val="both"/>
        <w:rPr>
          <w:rFonts w:ascii="Times New Roman" w:eastAsia="Calibri" w:hAnsi="Times New Roman" w:cs="Times New Roman"/>
          <w:sz w:val="24"/>
          <w:szCs w:val="24"/>
          <w:lang w:val="sr-Cyrl-CS"/>
        </w:rPr>
      </w:pPr>
      <w:r w:rsidRPr="009954E0">
        <w:rPr>
          <w:rFonts w:ascii="Times New Roman" w:eastAsia="Calibri" w:hAnsi="Times New Roman" w:cs="Times New Roman"/>
          <w:sz w:val="24"/>
          <w:szCs w:val="24"/>
          <w:lang w:val="sr-Cyrl-CS"/>
        </w:rPr>
        <w:t xml:space="preserve">У Одељењу за управне и управно-надзорне послове у области урбанизма и грађевинарства у периоду  </w:t>
      </w:r>
      <w:r w:rsidRPr="009954E0">
        <w:rPr>
          <w:rFonts w:ascii="Times New Roman" w:eastAsia="Calibri" w:hAnsi="Times New Roman" w:cs="Times New Roman"/>
          <w:b/>
          <w:sz w:val="24"/>
          <w:szCs w:val="24"/>
          <w:lang w:val="sr-Cyrl-CS"/>
        </w:rPr>
        <w:t>1</w:t>
      </w:r>
      <w:r w:rsidRPr="009954E0">
        <w:rPr>
          <w:rFonts w:ascii="Times New Roman" w:eastAsia="Calibri" w:hAnsi="Times New Roman" w:cs="Times New Roman"/>
          <w:sz w:val="24"/>
          <w:szCs w:val="24"/>
          <w:lang w:val="sr-Cyrl-CS"/>
        </w:rPr>
        <w:t>.</w:t>
      </w:r>
      <w:r w:rsidRPr="009954E0">
        <w:rPr>
          <w:rFonts w:ascii="Times New Roman" w:eastAsia="Calibri" w:hAnsi="Times New Roman" w:cs="Times New Roman"/>
          <w:sz w:val="24"/>
          <w:szCs w:val="24"/>
        </w:rPr>
        <w:t xml:space="preserve"> </w:t>
      </w:r>
      <w:r w:rsidRPr="009954E0">
        <w:rPr>
          <w:rFonts w:ascii="Times New Roman" w:eastAsia="Calibri" w:hAnsi="Times New Roman" w:cs="Times New Roman"/>
          <w:b/>
          <w:sz w:val="24"/>
          <w:szCs w:val="24"/>
          <w:lang w:val="sr-Cyrl-CS"/>
        </w:rPr>
        <w:t>јануар – 31.</w:t>
      </w:r>
      <w:r w:rsidRPr="009954E0">
        <w:rPr>
          <w:rFonts w:ascii="Times New Roman" w:eastAsia="Calibri" w:hAnsi="Times New Roman" w:cs="Times New Roman"/>
          <w:b/>
          <w:sz w:val="24"/>
          <w:szCs w:val="24"/>
        </w:rPr>
        <w:t xml:space="preserve"> </w:t>
      </w:r>
      <w:r w:rsidRPr="009954E0">
        <w:rPr>
          <w:rFonts w:ascii="Times New Roman" w:eastAsia="Calibri" w:hAnsi="Times New Roman" w:cs="Times New Roman"/>
          <w:b/>
          <w:sz w:val="24"/>
          <w:szCs w:val="24"/>
          <w:lang w:val="sr-Cyrl-CS"/>
        </w:rPr>
        <w:t xml:space="preserve">август 2020. </w:t>
      </w:r>
      <w:r w:rsidRPr="009954E0">
        <w:rPr>
          <w:rFonts w:ascii="Times New Roman" w:eastAsia="Calibri" w:hAnsi="Times New Roman" w:cs="Times New Roman"/>
          <w:sz w:val="24"/>
          <w:szCs w:val="24"/>
          <w:lang w:val="sr-Cyrl-CS"/>
        </w:rPr>
        <w:t>године, укупно је урађено:</w:t>
      </w:r>
    </w:p>
    <w:p w14:paraId="51AB0B52" w14:textId="77777777" w:rsidR="009954E0" w:rsidRPr="009954E0" w:rsidRDefault="009954E0" w:rsidP="009954E0">
      <w:pPr>
        <w:spacing w:after="0" w:line="240" w:lineRule="auto"/>
        <w:ind w:right="106" w:firstLine="360"/>
        <w:jc w:val="center"/>
        <w:rPr>
          <w:rFonts w:ascii="Times New Roman" w:eastAsia="Calibri" w:hAnsi="Times New Roman" w:cs="Times New Roman"/>
          <w:sz w:val="24"/>
          <w:szCs w:val="24"/>
          <w:lang w:val="sr-Cyrl-CS"/>
        </w:rPr>
      </w:pPr>
      <w:r w:rsidRPr="009954E0">
        <w:rPr>
          <w:rFonts w:ascii="Times New Roman" w:eastAsia="Times New Roman" w:hAnsi="Times New Roman" w:cs="Times New Roman"/>
          <w:sz w:val="24"/>
          <w:szCs w:val="24"/>
          <w:lang w:val="sr-Cyrl-CS"/>
        </w:rPr>
        <w:t xml:space="preserve">Табела </w:t>
      </w:r>
      <w:r w:rsidRPr="009954E0">
        <w:rPr>
          <w:rFonts w:ascii="Times New Roman" w:eastAsia="Times New Roman" w:hAnsi="Times New Roman" w:cs="Times New Roman"/>
          <w:sz w:val="24"/>
          <w:szCs w:val="24"/>
          <w:lang w:val="en-GB"/>
        </w:rPr>
        <w:t>2</w:t>
      </w:r>
      <w:r w:rsidRPr="009954E0">
        <w:rPr>
          <w:rFonts w:ascii="Times New Roman" w:eastAsia="Times New Roman" w:hAnsi="Times New Roman" w:cs="Times New Roman"/>
          <w:sz w:val="24"/>
          <w:szCs w:val="24"/>
          <w:lang w:val="sr-Cyrl-CS"/>
        </w:rPr>
        <w:t>: Преглед укупно урађених решења, дописа, одговора и обавештења</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1468"/>
        <w:gridCol w:w="1468"/>
        <w:gridCol w:w="1667"/>
        <w:gridCol w:w="1752"/>
      </w:tblGrid>
      <w:tr w:rsidR="009954E0" w:rsidRPr="009954E0" w14:paraId="05CCEB5D" w14:textId="77777777" w:rsidTr="001311A3">
        <w:trPr>
          <w:trHeight w:val="993"/>
        </w:trPr>
        <w:tc>
          <w:tcPr>
            <w:tcW w:w="1276" w:type="pct"/>
            <w:tcBorders>
              <w:top w:val="single" w:sz="4" w:space="0" w:color="auto"/>
              <w:left w:val="single" w:sz="4" w:space="0" w:color="auto"/>
              <w:bottom w:val="single" w:sz="4" w:space="0" w:color="auto"/>
              <w:right w:val="single" w:sz="4" w:space="0" w:color="auto"/>
            </w:tcBorders>
            <w:hideMark/>
          </w:tcPr>
          <w:p w14:paraId="29DE2BFF" w14:textId="77777777" w:rsidR="009954E0" w:rsidRPr="009954E0" w:rsidRDefault="009954E0" w:rsidP="009954E0">
            <w:pPr>
              <w:tabs>
                <w:tab w:val="left" w:pos="567"/>
              </w:tabs>
              <w:spacing w:after="0" w:line="240" w:lineRule="auto"/>
              <w:ind w:right="106"/>
              <w:mirrorIndents/>
              <w:jc w:val="center"/>
              <w:rPr>
                <w:rFonts w:ascii="Times New Roman" w:eastAsia="Calibri" w:hAnsi="Times New Roman" w:cs="Times New Roman"/>
                <w:sz w:val="24"/>
                <w:szCs w:val="24"/>
                <w:lang w:val="sr-Cyrl-CS"/>
              </w:rPr>
            </w:pPr>
            <w:r w:rsidRPr="009954E0">
              <w:rPr>
                <w:rFonts w:ascii="Times New Roman" w:eastAsia="Calibri" w:hAnsi="Times New Roman" w:cs="Times New Roman"/>
                <w:sz w:val="24"/>
                <w:szCs w:val="24"/>
                <w:lang w:val="sr-Cyrl-CS"/>
              </w:rPr>
              <w:t>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4B4A9BFE" w14:textId="77777777" w:rsidR="009954E0" w:rsidRPr="009954E0" w:rsidRDefault="009954E0" w:rsidP="009954E0">
            <w:pPr>
              <w:tabs>
                <w:tab w:val="left" w:pos="567"/>
              </w:tabs>
              <w:spacing w:after="0" w:line="240" w:lineRule="auto"/>
              <w:ind w:right="106"/>
              <w:mirrorIndents/>
              <w:jc w:val="center"/>
              <w:rPr>
                <w:rFonts w:ascii="Times New Roman" w:eastAsia="Calibri" w:hAnsi="Times New Roman" w:cs="Times New Roman"/>
                <w:sz w:val="24"/>
                <w:szCs w:val="24"/>
                <w:lang w:val="sr-Cyrl-CS"/>
              </w:rPr>
            </w:pPr>
            <w:r w:rsidRPr="009954E0">
              <w:rPr>
                <w:rFonts w:ascii="Times New Roman" w:eastAsia="Calibri" w:hAnsi="Times New Roman" w:cs="Times New Roman"/>
                <w:sz w:val="24"/>
                <w:szCs w:val="24"/>
                <w:lang w:val="sr-Cyrl-CS"/>
              </w:rPr>
              <w:t>Урађено решења</w:t>
            </w:r>
          </w:p>
        </w:tc>
        <w:tc>
          <w:tcPr>
            <w:tcW w:w="860" w:type="pct"/>
            <w:tcBorders>
              <w:top w:val="single" w:sz="4" w:space="0" w:color="auto"/>
              <w:left w:val="single" w:sz="4" w:space="0" w:color="auto"/>
              <w:bottom w:val="single" w:sz="4" w:space="0" w:color="auto"/>
              <w:right w:val="single" w:sz="4" w:space="0" w:color="auto"/>
            </w:tcBorders>
            <w:hideMark/>
          </w:tcPr>
          <w:p w14:paraId="084F4E9F" w14:textId="77777777" w:rsidR="009954E0" w:rsidRPr="009954E0" w:rsidRDefault="009954E0" w:rsidP="009954E0">
            <w:pPr>
              <w:tabs>
                <w:tab w:val="left" w:pos="567"/>
              </w:tabs>
              <w:spacing w:after="0" w:line="240" w:lineRule="auto"/>
              <w:ind w:right="106"/>
              <w:mirrorIndents/>
              <w:jc w:val="center"/>
              <w:rPr>
                <w:rFonts w:ascii="Times New Roman" w:eastAsia="Calibri" w:hAnsi="Times New Roman" w:cs="Times New Roman"/>
                <w:sz w:val="24"/>
                <w:szCs w:val="24"/>
                <w:lang w:val="sr-Cyrl-CS"/>
              </w:rPr>
            </w:pPr>
            <w:r w:rsidRPr="009954E0">
              <w:rPr>
                <w:rFonts w:ascii="Times New Roman" w:eastAsia="Calibri" w:hAnsi="Times New Roman" w:cs="Times New Roman"/>
                <w:sz w:val="24"/>
                <w:szCs w:val="24"/>
                <w:lang w:val="sr-Cyrl-CS"/>
              </w:rPr>
              <w:t>Урађено дописа</w:t>
            </w:r>
          </w:p>
        </w:tc>
        <w:tc>
          <w:tcPr>
            <w:tcW w:w="977" w:type="pct"/>
            <w:tcBorders>
              <w:top w:val="single" w:sz="4" w:space="0" w:color="auto"/>
              <w:left w:val="single" w:sz="4" w:space="0" w:color="auto"/>
              <w:bottom w:val="single" w:sz="4" w:space="0" w:color="auto"/>
              <w:right w:val="single" w:sz="4" w:space="0" w:color="auto"/>
            </w:tcBorders>
            <w:hideMark/>
          </w:tcPr>
          <w:p w14:paraId="6587DA17" w14:textId="77777777" w:rsidR="009954E0" w:rsidRPr="009954E0" w:rsidRDefault="009954E0" w:rsidP="009954E0">
            <w:pPr>
              <w:tabs>
                <w:tab w:val="left" w:pos="567"/>
              </w:tabs>
              <w:spacing w:after="0" w:line="240" w:lineRule="auto"/>
              <w:ind w:right="106"/>
              <w:mirrorIndents/>
              <w:jc w:val="center"/>
              <w:rPr>
                <w:rFonts w:ascii="Times New Roman" w:eastAsia="Calibri" w:hAnsi="Times New Roman" w:cs="Times New Roman"/>
                <w:sz w:val="24"/>
                <w:szCs w:val="24"/>
                <w:lang w:val="sr-Cyrl-CS"/>
              </w:rPr>
            </w:pPr>
            <w:r w:rsidRPr="009954E0">
              <w:rPr>
                <w:rFonts w:ascii="Times New Roman" w:eastAsia="Calibri" w:hAnsi="Times New Roman" w:cs="Times New Roman"/>
                <w:sz w:val="24"/>
                <w:szCs w:val="24"/>
                <w:lang w:val="sr-Cyrl-CS"/>
              </w:rPr>
              <w:t>Урађено одговора на тужбу Управном суду</w:t>
            </w:r>
          </w:p>
        </w:tc>
        <w:tc>
          <w:tcPr>
            <w:tcW w:w="1027" w:type="pct"/>
            <w:tcBorders>
              <w:top w:val="single" w:sz="4" w:space="0" w:color="auto"/>
              <w:left w:val="single" w:sz="4" w:space="0" w:color="auto"/>
              <w:bottom w:val="single" w:sz="4" w:space="0" w:color="auto"/>
              <w:right w:val="single" w:sz="4" w:space="0" w:color="auto"/>
            </w:tcBorders>
            <w:hideMark/>
          </w:tcPr>
          <w:p w14:paraId="27C68444" w14:textId="77777777" w:rsidR="009954E0" w:rsidRPr="009954E0" w:rsidRDefault="009954E0" w:rsidP="009954E0">
            <w:pPr>
              <w:tabs>
                <w:tab w:val="left" w:pos="567"/>
              </w:tabs>
              <w:spacing w:after="0" w:line="240" w:lineRule="auto"/>
              <w:ind w:right="106"/>
              <w:mirrorIndents/>
              <w:jc w:val="center"/>
              <w:rPr>
                <w:rFonts w:ascii="Times New Roman" w:eastAsia="Calibri" w:hAnsi="Times New Roman" w:cs="Times New Roman"/>
                <w:sz w:val="24"/>
                <w:szCs w:val="24"/>
                <w:lang w:val="sr-Cyrl-CS"/>
              </w:rPr>
            </w:pPr>
            <w:r w:rsidRPr="009954E0">
              <w:rPr>
                <w:rFonts w:ascii="Times New Roman" w:eastAsia="Calibri" w:hAnsi="Times New Roman" w:cs="Times New Roman"/>
                <w:sz w:val="24"/>
                <w:szCs w:val="24"/>
                <w:lang w:val="sr-Cyrl-CS"/>
              </w:rPr>
              <w:t>Израђено нацрта решења и других аката за Владу</w:t>
            </w:r>
          </w:p>
        </w:tc>
      </w:tr>
      <w:tr w:rsidR="009954E0" w:rsidRPr="009954E0" w14:paraId="391FAC48" w14:textId="77777777" w:rsidTr="001311A3">
        <w:trPr>
          <w:trHeight w:val="299"/>
        </w:trPr>
        <w:tc>
          <w:tcPr>
            <w:tcW w:w="1276" w:type="pct"/>
            <w:tcBorders>
              <w:top w:val="single" w:sz="4" w:space="0" w:color="auto"/>
              <w:left w:val="single" w:sz="4" w:space="0" w:color="auto"/>
              <w:bottom w:val="single" w:sz="4" w:space="0" w:color="auto"/>
              <w:right w:val="single" w:sz="4" w:space="0" w:color="auto"/>
            </w:tcBorders>
            <w:hideMark/>
          </w:tcPr>
          <w:p w14:paraId="216E0D47" w14:textId="77777777" w:rsidR="009954E0" w:rsidRPr="009954E0" w:rsidRDefault="009954E0" w:rsidP="009954E0">
            <w:pPr>
              <w:tabs>
                <w:tab w:val="left" w:pos="567"/>
              </w:tabs>
              <w:spacing w:after="200" w:line="254" w:lineRule="auto"/>
              <w:ind w:right="106"/>
              <w:mirrorIndents/>
              <w:jc w:val="both"/>
              <w:rPr>
                <w:rFonts w:ascii="Times New Roman" w:eastAsia="Calibri" w:hAnsi="Times New Roman" w:cs="Times New Roman"/>
                <w:sz w:val="24"/>
                <w:szCs w:val="24"/>
                <w:lang w:val="sr-Cyrl-CS"/>
              </w:rPr>
            </w:pPr>
            <w:r w:rsidRPr="009954E0">
              <w:rPr>
                <w:rFonts w:ascii="Times New Roman" w:eastAsia="Calibri" w:hAnsi="Times New Roman" w:cs="Times New Roman"/>
                <w:sz w:val="24"/>
                <w:szCs w:val="24"/>
                <w:lang w:val="sr-Cyrl-CS"/>
              </w:rPr>
              <w:t>Седиште</w:t>
            </w:r>
          </w:p>
        </w:tc>
        <w:tc>
          <w:tcPr>
            <w:tcW w:w="860" w:type="pct"/>
            <w:tcBorders>
              <w:top w:val="single" w:sz="4" w:space="0" w:color="auto"/>
              <w:left w:val="single" w:sz="4" w:space="0" w:color="auto"/>
              <w:bottom w:val="single" w:sz="4" w:space="0" w:color="auto"/>
              <w:right w:val="single" w:sz="4" w:space="0" w:color="auto"/>
            </w:tcBorders>
            <w:hideMark/>
          </w:tcPr>
          <w:p w14:paraId="16002301" w14:textId="77777777" w:rsidR="009954E0" w:rsidRPr="009954E0" w:rsidRDefault="009954E0" w:rsidP="009954E0">
            <w:pPr>
              <w:tabs>
                <w:tab w:val="left" w:pos="567"/>
              </w:tabs>
              <w:spacing w:after="200" w:line="254" w:lineRule="auto"/>
              <w:ind w:right="106"/>
              <w:mirrorIndents/>
              <w:jc w:val="center"/>
              <w:rPr>
                <w:rFonts w:ascii="Times New Roman" w:eastAsia="Calibri" w:hAnsi="Times New Roman" w:cs="Times New Roman"/>
                <w:sz w:val="24"/>
                <w:szCs w:val="24"/>
              </w:rPr>
            </w:pPr>
            <w:r w:rsidRPr="009954E0">
              <w:rPr>
                <w:rFonts w:ascii="Times New Roman" w:eastAsia="Calibri" w:hAnsi="Times New Roman" w:cs="Times New Roman"/>
                <w:sz w:val="24"/>
                <w:szCs w:val="24"/>
                <w:lang w:val="sr-Cyrl-CS"/>
              </w:rPr>
              <w:t>210</w:t>
            </w:r>
          </w:p>
        </w:tc>
        <w:tc>
          <w:tcPr>
            <w:tcW w:w="860" w:type="pct"/>
            <w:tcBorders>
              <w:top w:val="single" w:sz="4" w:space="0" w:color="auto"/>
              <w:left w:val="single" w:sz="4" w:space="0" w:color="auto"/>
              <w:bottom w:val="single" w:sz="4" w:space="0" w:color="auto"/>
              <w:right w:val="single" w:sz="4" w:space="0" w:color="auto"/>
            </w:tcBorders>
            <w:hideMark/>
          </w:tcPr>
          <w:p w14:paraId="1E4B9869" w14:textId="77777777" w:rsidR="009954E0" w:rsidRPr="009954E0" w:rsidRDefault="009954E0" w:rsidP="009954E0">
            <w:pPr>
              <w:tabs>
                <w:tab w:val="left" w:pos="567"/>
              </w:tabs>
              <w:spacing w:after="200" w:line="254" w:lineRule="auto"/>
              <w:ind w:right="106"/>
              <w:mirrorIndents/>
              <w:jc w:val="center"/>
              <w:rPr>
                <w:rFonts w:ascii="Times New Roman" w:eastAsia="Calibri" w:hAnsi="Times New Roman" w:cs="Times New Roman"/>
                <w:sz w:val="24"/>
                <w:szCs w:val="24"/>
              </w:rPr>
            </w:pPr>
            <w:r w:rsidRPr="009954E0">
              <w:rPr>
                <w:rFonts w:ascii="Times New Roman" w:eastAsia="Calibri" w:hAnsi="Times New Roman" w:cs="Times New Roman"/>
                <w:sz w:val="24"/>
                <w:szCs w:val="24"/>
                <w:lang w:val="sr-Cyrl-CS"/>
              </w:rPr>
              <w:t>366</w:t>
            </w:r>
          </w:p>
        </w:tc>
        <w:tc>
          <w:tcPr>
            <w:tcW w:w="977" w:type="pct"/>
            <w:tcBorders>
              <w:top w:val="single" w:sz="4" w:space="0" w:color="auto"/>
              <w:left w:val="single" w:sz="4" w:space="0" w:color="auto"/>
              <w:bottom w:val="single" w:sz="4" w:space="0" w:color="auto"/>
              <w:right w:val="single" w:sz="4" w:space="0" w:color="auto"/>
            </w:tcBorders>
            <w:hideMark/>
          </w:tcPr>
          <w:p w14:paraId="5522ACB7" w14:textId="77777777" w:rsidR="009954E0" w:rsidRPr="009954E0" w:rsidRDefault="009954E0" w:rsidP="009954E0">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9954E0">
              <w:rPr>
                <w:rFonts w:ascii="Times New Roman" w:eastAsia="Calibri" w:hAnsi="Times New Roman" w:cs="Times New Roman"/>
                <w:sz w:val="24"/>
                <w:szCs w:val="24"/>
                <w:lang w:val="sr-Cyrl-CS"/>
              </w:rPr>
              <w:t>54</w:t>
            </w:r>
          </w:p>
        </w:tc>
        <w:tc>
          <w:tcPr>
            <w:tcW w:w="1027" w:type="pct"/>
            <w:tcBorders>
              <w:top w:val="single" w:sz="4" w:space="0" w:color="auto"/>
              <w:left w:val="single" w:sz="4" w:space="0" w:color="auto"/>
              <w:bottom w:val="single" w:sz="4" w:space="0" w:color="auto"/>
              <w:right w:val="single" w:sz="4" w:space="0" w:color="auto"/>
            </w:tcBorders>
            <w:hideMark/>
          </w:tcPr>
          <w:p w14:paraId="2E48C7A4" w14:textId="77777777" w:rsidR="009954E0" w:rsidRPr="009954E0" w:rsidRDefault="009954E0" w:rsidP="009954E0">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9954E0">
              <w:rPr>
                <w:rFonts w:ascii="Times New Roman" w:eastAsia="Calibri" w:hAnsi="Times New Roman" w:cs="Times New Roman"/>
                <w:sz w:val="24"/>
                <w:szCs w:val="24"/>
                <w:lang w:val="sr-Cyrl-CS"/>
              </w:rPr>
              <w:t>202</w:t>
            </w:r>
          </w:p>
        </w:tc>
      </w:tr>
      <w:tr w:rsidR="009954E0" w:rsidRPr="009954E0" w14:paraId="37F19DD2" w14:textId="77777777" w:rsidTr="001311A3">
        <w:trPr>
          <w:trHeight w:val="211"/>
        </w:trPr>
        <w:tc>
          <w:tcPr>
            <w:tcW w:w="1276" w:type="pct"/>
            <w:tcBorders>
              <w:top w:val="single" w:sz="4" w:space="0" w:color="auto"/>
              <w:left w:val="single" w:sz="4" w:space="0" w:color="auto"/>
              <w:bottom w:val="single" w:sz="4" w:space="0" w:color="auto"/>
              <w:right w:val="single" w:sz="4" w:space="0" w:color="auto"/>
            </w:tcBorders>
            <w:hideMark/>
          </w:tcPr>
          <w:p w14:paraId="0F21077F" w14:textId="77777777" w:rsidR="009954E0" w:rsidRPr="009954E0" w:rsidRDefault="009954E0" w:rsidP="009954E0">
            <w:pPr>
              <w:tabs>
                <w:tab w:val="left" w:pos="567"/>
              </w:tabs>
              <w:spacing w:after="200" w:line="254" w:lineRule="auto"/>
              <w:ind w:right="106"/>
              <w:mirrorIndents/>
              <w:jc w:val="both"/>
              <w:rPr>
                <w:rFonts w:ascii="Times New Roman" w:eastAsia="Calibri" w:hAnsi="Times New Roman" w:cs="Times New Roman"/>
                <w:sz w:val="24"/>
                <w:szCs w:val="24"/>
                <w:lang w:val="sr-Cyrl-CS"/>
              </w:rPr>
            </w:pPr>
            <w:r w:rsidRPr="009954E0">
              <w:rPr>
                <w:rFonts w:ascii="Times New Roman" w:eastAsia="Calibri" w:hAnsi="Times New Roman" w:cs="Times New Roman"/>
                <w:sz w:val="24"/>
                <w:szCs w:val="24"/>
                <w:lang w:val="sr-Cyrl-CS"/>
              </w:rPr>
              <w:t>Колубарски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0129559A" w14:textId="77777777" w:rsidR="009954E0" w:rsidRPr="009954E0" w:rsidRDefault="009954E0" w:rsidP="009954E0">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9954E0">
              <w:rPr>
                <w:rFonts w:ascii="Times New Roman" w:eastAsia="Calibri" w:hAnsi="Times New Roman" w:cs="Times New Roman"/>
                <w:sz w:val="24"/>
                <w:szCs w:val="24"/>
                <w:lang w:val="sr-Cyrl-CS"/>
              </w:rPr>
              <w:t>54</w:t>
            </w:r>
          </w:p>
        </w:tc>
        <w:tc>
          <w:tcPr>
            <w:tcW w:w="860" w:type="pct"/>
            <w:tcBorders>
              <w:top w:val="single" w:sz="4" w:space="0" w:color="auto"/>
              <w:left w:val="single" w:sz="4" w:space="0" w:color="auto"/>
              <w:bottom w:val="single" w:sz="4" w:space="0" w:color="auto"/>
              <w:right w:val="single" w:sz="4" w:space="0" w:color="auto"/>
            </w:tcBorders>
            <w:hideMark/>
          </w:tcPr>
          <w:p w14:paraId="29C5ACD8" w14:textId="77777777" w:rsidR="009954E0" w:rsidRPr="009954E0" w:rsidRDefault="009954E0" w:rsidP="009954E0">
            <w:pPr>
              <w:tabs>
                <w:tab w:val="left" w:pos="567"/>
              </w:tabs>
              <w:spacing w:after="200" w:line="254" w:lineRule="auto"/>
              <w:ind w:right="106"/>
              <w:mirrorIndents/>
              <w:jc w:val="center"/>
              <w:rPr>
                <w:rFonts w:ascii="Times New Roman" w:eastAsia="Calibri" w:hAnsi="Times New Roman" w:cs="Times New Roman"/>
                <w:sz w:val="24"/>
                <w:szCs w:val="24"/>
              </w:rPr>
            </w:pPr>
            <w:r w:rsidRPr="009954E0">
              <w:rPr>
                <w:rFonts w:ascii="Times New Roman" w:eastAsia="Calibri" w:hAnsi="Times New Roman" w:cs="Times New Roman"/>
                <w:sz w:val="24"/>
                <w:szCs w:val="24"/>
                <w:lang w:val="sr-Cyrl-CS"/>
              </w:rPr>
              <w:t>40</w:t>
            </w:r>
          </w:p>
        </w:tc>
        <w:tc>
          <w:tcPr>
            <w:tcW w:w="977" w:type="pct"/>
            <w:tcBorders>
              <w:top w:val="single" w:sz="4" w:space="0" w:color="auto"/>
              <w:left w:val="single" w:sz="4" w:space="0" w:color="auto"/>
              <w:bottom w:val="single" w:sz="4" w:space="0" w:color="auto"/>
              <w:right w:val="single" w:sz="4" w:space="0" w:color="auto"/>
            </w:tcBorders>
            <w:hideMark/>
          </w:tcPr>
          <w:p w14:paraId="1F84A148" w14:textId="77777777" w:rsidR="009954E0" w:rsidRPr="009954E0" w:rsidRDefault="009954E0" w:rsidP="009954E0">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9954E0">
              <w:rPr>
                <w:rFonts w:ascii="Times New Roman" w:eastAsia="Calibri" w:hAnsi="Times New Roman" w:cs="Times New Roman"/>
                <w:sz w:val="24"/>
                <w:szCs w:val="24"/>
                <w:lang w:val="sr-Cyrl-CS"/>
              </w:rPr>
              <w:t>24</w:t>
            </w:r>
          </w:p>
        </w:tc>
        <w:tc>
          <w:tcPr>
            <w:tcW w:w="1027" w:type="pct"/>
            <w:tcBorders>
              <w:top w:val="single" w:sz="4" w:space="0" w:color="auto"/>
              <w:left w:val="single" w:sz="4" w:space="0" w:color="auto"/>
              <w:bottom w:val="single" w:sz="4" w:space="0" w:color="auto"/>
              <w:right w:val="single" w:sz="4" w:space="0" w:color="auto"/>
            </w:tcBorders>
            <w:hideMark/>
          </w:tcPr>
          <w:p w14:paraId="3E2BF8B9" w14:textId="77777777" w:rsidR="009954E0" w:rsidRPr="009954E0" w:rsidRDefault="009954E0" w:rsidP="009954E0">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9954E0">
              <w:rPr>
                <w:rFonts w:ascii="Times New Roman" w:eastAsia="Calibri" w:hAnsi="Times New Roman" w:cs="Times New Roman"/>
                <w:sz w:val="24"/>
                <w:szCs w:val="24"/>
                <w:lang w:val="sr-Cyrl-CS"/>
              </w:rPr>
              <w:t>/</w:t>
            </w:r>
          </w:p>
        </w:tc>
      </w:tr>
      <w:tr w:rsidR="009954E0" w:rsidRPr="009954E0" w14:paraId="3531E9A6" w14:textId="77777777" w:rsidTr="001311A3">
        <w:trPr>
          <w:trHeight w:val="401"/>
        </w:trPr>
        <w:tc>
          <w:tcPr>
            <w:tcW w:w="1276" w:type="pct"/>
            <w:tcBorders>
              <w:top w:val="single" w:sz="4" w:space="0" w:color="auto"/>
              <w:left w:val="single" w:sz="4" w:space="0" w:color="auto"/>
              <w:bottom w:val="single" w:sz="4" w:space="0" w:color="auto"/>
              <w:right w:val="single" w:sz="4" w:space="0" w:color="auto"/>
            </w:tcBorders>
            <w:hideMark/>
          </w:tcPr>
          <w:p w14:paraId="4B4063E5" w14:textId="77777777" w:rsidR="009954E0" w:rsidRPr="009954E0" w:rsidRDefault="009954E0" w:rsidP="009954E0">
            <w:pPr>
              <w:tabs>
                <w:tab w:val="left" w:pos="567"/>
              </w:tabs>
              <w:spacing w:after="200" w:line="254" w:lineRule="auto"/>
              <w:ind w:right="106"/>
              <w:mirrorIndents/>
              <w:jc w:val="both"/>
              <w:rPr>
                <w:rFonts w:ascii="Times New Roman" w:eastAsia="Calibri" w:hAnsi="Times New Roman" w:cs="Times New Roman"/>
                <w:sz w:val="24"/>
                <w:szCs w:val="24"/>
                <w:lang w:val="sr-Cyrl-CS"/>
              </w:rPr>
            </w:pPr>
            <w:r w:rsidRPr="009954E0">
              <w:rPr>
                <w:rFonts w:ascii="Times New Roman" w:eastAsia="Calibri" w:hAnsi="Times New Roman" w:cs="Times New Roman"/>
                <w:sz w:val="24"/>
                <w:szCs w:val="24"/>
                <w:lang w:val="sr-Cyrl-CS"/>
              </w:rPr>
              <w:t>Нишавски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00452389" w14:textId="77777777" w:rsidR="009954E0" w:rsidRPr="009954E0" w:rsidRDefault="009954E0" w:rsidP="009954E0">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9954E0">
              <w:rPr>
                <w:rFonts w:ascii="Times New Roman" w:eastAsia="Calibri" w:hAnsi="Times New Roman" w:cs="Times New Roman"/>
                <w:sz w:val="24"/>
                <w:szCs w:val="24"/>
                <w:lang w:val="sr-Cyrl-CS"/>
              </w:rPr>
              <w:t>128</w:t>
            </w:r>
          </w:p>
        </w:tc>
        <w:tc>
          <w:tcPr>
            <w:tcW w:w="860" w:type="pct"/>
            <w:tcBorders>
              <w:top w:val="single" w:sz="4" w:space="0" w:color="auto"/>
              <w:left w:val="single" w:sz="4" w:space="0" w:color="auto"/>
              <w:bottom w:val="single" w:sz="4" w:space="0" w:color="auto"/>
              <w:right w:val="single" w:sz="4" w:space="0" w:color="auto"/>
            </w:tcBorders>
            <w:hideMark/>
          </w:tcPr>
          <w:p w14:paraId="7770DBFD" w14:textId="77777777" w:rsidR="009954E0" w:rsidRPr="009954E0" w:rsidRDefault="009954E0" w:rsidP="009954E0">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9954E0">
              <w:rPr>
                <w:rFonts w:ascii="Times New Roman" w:eastAsia="Calibri" w:hAnsi="Times New Roman" w:cs="Times New Roman"/>
                <w:sz w:val="24"/>
                <w:szCs w:val="24"/>
                <w:lang w:val="sr-Cyrl-CS"/>
              </w:rPr>
              <w:t>25</w:t>
            </w:r>
          </w:p>
        </w:tc>
        <w:tc>
          <w:tcPr>
            <w:tcW w:w="977" w:type="pct"/>
            <w:tcBorders>
              <w:top w:val="single" w:sz="4" w:space="0" w:color="auto"/>
              <w:left w:val="single" w:sz="4" w:space="0" w:color="auto"/>
              <w:bottom w:val="single" w:sz="4" w:space="0" w:color="auto"/>
              <w:right w:val="single" w:sz="4" w:space="0" w:color="auto"/>
            </w:tcBorders>
            <w:hideMark/>
          </w:tcPr>
          <w:p w14:paraId="3FB472F8" w14:textId="77777777" w:rsidR="009954E0" w:rsidRPr="009954E0" w:rsidRDefault="009954E0" w:rsidP="009954E0">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9954E0">
              <w:rPr>
                <w:rFonts w:ascii="Times New Roman" w:eastAsia="Calibri" w:hAnsi="Times New Roman" w:cs="Times New Roman"/>
                <w:sz w:val="24"/>
                <w:szCs w:val="24"/>
                <w:lang w:val="sr-Cyrl-CS"/>
              </w:rPr>
              <w:t>11</w:t>
            </w:r>
          </w:p>
        </w:tc>
        <w:tc>
          <w:tcPr>
            <w:tcW w:w="1027" w:type="pct"/>
            <w:tcBorders>
              <w:top w:val="single" w:sz="4" w:space="0" w:color="auto"/>
              <w:left w:val="single" w:sz="4" w:space="0" w:color="auto"/>
              <w:bottom w:val="single" w:sz="4" w:space="0" w:color="auto"/>
              <w:right w:val="single" w:sz="4" w:space="0" w:color="auto"/>
            </w:tcBorders>
            <w:hideMark/>
          </w:tcPr>
          <w:p w14:paraId="08AB7847" w14:textId="77777777" w:rsidR="009954E0" w:rsidRPr="009954E0" w:rsidRDefault="009954E0" w:rsidP="009954E0">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9954E0">
              <w:rPr>
                <w:rFonts w:ascii="Times New Roman" w:eastAsia="Calibri" w:hAnsi="Times New Roman" w:cs="Times New Roman"/>
                <w:sz w:val="24"/>
                <w:szCs w:val="24"/>
                <w:lang w:val="sr-Cyrl-CS"/>
              </w:rPr>
              <w:t>/</w:t>
            </w:r>
          </w:p>
        </w:tc>
      </w:tr>
      <w:tr w:rsidR="009954E0" w:rsidRPr="009954E0" w14:paraId="2BE02A67" w14:textId="77777777" w:rsidTr="001311A3">
        <w:trPr>
          <w:trHeight w:val="279"/>
        </w:trPr>
        <w:tc>
          <w:tcPr>
            <w:tcW w:w="1276" w:type="pct"/>
            <w:tcBorders>
              <w:top w:val="single" w:sz="4" w:space="0" w:color="auto"/>
              <w:left w:val="single" w:sz="4" w:space="0" w:color="auto"/>
              <w:bottom w:val="single" w:sz="4" w:space="0" w:color="auto"/>
              <w:right w:val="single" w:sz="4" w:space="0" w:color="auto"/>
            </w:tcBorders>
            <w:hideMark/>
          </w:tcPr>
          <w:p w14:paraId="56DD6570" w14:textId="77777777" w:rsidR="009954E0" w:rsidRPr="009954E0" w:rsidRDefault="009954E0" w:rsidP="009954E0">
            <w:pPr>
              <w:tabs>
                <w:tab w:val="left" w:pos="567"/>
              </w:tabs>
              <w:spacing w:after="200" w:line="254" w:lineRule="auto"/>
              <w:ind w:right="106"/>
              <w:mirrorIndents/>
              <w:jc w:val="both"/>
              <w:rPr>
                <w:rFonts w:ascii="Times New Roman" w:eastAsia="Calibri" w:hAnsi="Times New Roman" w:cs="Times New Roman"/>
                <w:sz w:val="24"/>
                <w:szCs w:val="24"/>
                <w:lang w:val="sr-Cyrl-CS"/>
              </w:rPr>
            </w:pPr>
            <w:r w:rsidRPr="009954E0">
              <w:rPr>
                <w:rFonts w:ascii="Times New Roman" w:eastAsia="Calibri" w:hAnsi="Times New Roman" w:cs="Times New Roman"/>
                <w:sz w:val="24"/>
                <w:szCs w:val="24"/>
                <w:lang w:val="sr-Cyrl-CS"/>
              </w:rPr>
              <w:t>Златиборски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06895541" w14:textId="77777777" w:rsidR="009954E0" w:rsidRPr="009954E0" w:rsidRDefault="009954E0" w:rsidP="009954E0">
            <w:pPr>
              <w:tabs>
                <w:tab w:val="left" w:pos="567"/>
              </w:tabs>
              <w:spacing w:after="200" w:line="254" w:lineRule="auto"/>
              <w:ind w:right="106"/>
              <w:mirrorIndents/>
              <w:jc w:val="center"/>
              <w:rPr>
                <w:rFonts w:ascii="Times New Roman" w:eastAsia="Calibri" w:hAnsi="Times New Roman" w:cs="Times New Roman"/>
                <w:sz w:val="24"/>
                <w:szCs w:val="24"/>
              </w:rPr>
            </w:pPr>
            <w:r w:rsidRPr="009954E0">
              <w:rPr>
                <w:rFonts w:ascii="Times New Roman" w:eastAsia="Calibri" w:hAnsi="Times New Roman" w:cs="Times New Roman"/>
                <w:sz w:val="24"/>
                <w:szCs w:val="24"/>
                <w:lang w:val="sr-Cyrl-CS"/>
              </w:rPr>
              <w:t>75</w:t>
            </w:r>
          </w:p>
        </w:tc>
        <w:tc>
          <w:tcPr>
            <w:tcW w:w="860" w:type="pct"/>
            <w:tcBorders>
              <w:top w:val="single" w:sz="4" w:space="0" w:color="auto"/>
              <w:left w:val="single" w:sz="4" w:space="0" w:color="auto"/>
              <w:bottom w:val="single" w:sz="4" w:space="0" w:color="auto"/>
              <w:right w:val="single" w:sz="4" w:space="0" w:color="auto"/>
            </w:tcBorders>
            <w:hideMark/>
          </w:tcPr>
          <w:p w14:paraId="5D9850BD" w14:textId="77777777" w:rsidR="009954E0" w:rsidRPr="009954E0" w:rsidRDefault="009954E0" w:rsidP="009954E0">
            <w:pPr>
              <w:tabs>
                <w:tab w:val="left" w:pos="567"/>
              </w:tabs>
              <w:spacing w:after="200" w:line="254" w:lineRule="auto"/>
              <w:ind w:right="106"/>
              <w:mirrorIndents/>
              <w:jc w:val="center"/>
              <w:rPr>
                <w:rFonts w:ascii="Times New Roman" w:eastAsia="Calibri" w:hAnsi="Times New Roman" w:cs="Times New Roman"/>
                <w:sz w:val="24"/>
                <w:szCs w:val="24"/>
              </w:rPr>
            </w:pPr>
            <w:r w:rsidRPr="009954E0">
              <w:rPr>
                <w:rFonts w:ascii="Times New Roman" w:eastAsia="Calibri" w:hAnsi="Times New Roman" w:cs="Times New Roman"/>
                <w:sz w:val="24"/>
                <w:szCs w:val="24"/>
                <w:lang w:val="sr-Cyrl-CS"/>
              </w:rPr>
              <w:t>49</w:t>
            </w:r>
          </w:p>
        </w:tc>
        <w:tc>
          <w:tcPr>
            <w:tcW w:w="977" w:type="pct"/>
            <w:tcBorders>
              <w:top w:val="single" w:sz="4" w:space="0" w:color="auto"/>
              <w:left w:val="single" w:sz="4" w:space="0" w:color="auto"/>
              <w:bottom w:val="single" w:sz="4" w:space="0" w:color="auto"/>
              <w:right w:val="single" w:sz="4" w:space="0" w:color="auto"/>
            </w:tcBorders>
            <w:hideMark/>
          </w:tcPr>
          <w:p w14:paraId="375E505B" w14:textId="77777777" w:rsidR="009954E0" w:rsidRPr="009954E0" w:rsidRDefault="009954E0" w:rsidP="009954E0">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9954E0">
              <w:rPr>
                <w:rFonts w:ascii="Times New Roman" w:eastAsia="Calibri" w:hAnsi="Times New Roman" w:cs="Times New Roman"/>
                <w:sz w:val="24"/>
                <w:szCs w:val="24"/>
                <w:lang w:val="sr-Cyrl-CS"/>
              </w:rPr>
              <w:t>18</w:t>
            </w:r>
          </w:p>
        </w:tc>
        <w:tc>
          <w:tcPr>
            <w:tcW w:w="1027" w:type="pct"/>
            <w:tcBorders>
              <w:top w:val="single" w:sz="4" w:space="0" w:color="auto"/>
              <w:left w:val="single" w:sz="4" w:space="0" w:color="auto"/>
              <w:bottom w:val="single" w:sz="4" w:space="0" w:color="auto"/>
              <w:right w:val="single" w:sz="4" w:space="0" w:color="auto"/>
            </w:tcBorders>
            <w:hideMark/>
          </w:tcPr>
          <w:p w14:paraId="383D89E7" w14:textId="77777777" w:rsidR="009954E0" w:rsidRPr="009954E0" w:rsidRDefault="009954E0" w:rsidP="009954E0">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9954E0">
              <w:rPr>
                <w:rFonts w:ascii="Times New Roman" w:eastAsia="Calibri" w:hAnsi="Times New Roman" w:cs="Times New Roman"/>
                <w:sz w:val="24"/>
                <w:szCs w:val="24"/>
                <w:lang w:val="sr-Cyrl-CS"/>
              </w:rPr>
              <w:t>71</w:t>
            </w:r>
          </w:p>
        </w:tc>
      </w:tr>
      <w:tr w:rsidR="009954E0" w:rsidRPr="009954E0" w14:paraId="724B1B63" w14:textId="77777777" w:rsidTr="001311A3">
        <w:trPr>
          <w:trHeight w:val="429"/>
        </w:trPr>
        <w:tc>
          <w:tcPr>
            <w:tcW w:w="1276" w:type="pct"/>
            <w:tcBorders>
              <w:top w:val="single" w:sz="4" w:space="0" w:color="auto"/>
              <w:left w:val="single" w:sz="4" w:space="0" w:color="auto"/>
              <w:bottom w:val="single" w:sz="4" w:space="0" w:color="auto"/>
              <w:right w:val="single" w:sz="4" w:space="0" w:color="auto"/>
            </w:tcBorders>
            <w:hideMark/>
          </w:tcPr>
          <w:p w14:paraId="51C76FD5" w14:textId="77777777" w:rsidR="009954E0" w:rsidRPr="009954E0" w:rsidRDefault="009954E0" w:rsidP="009954E0">
            <w:pPr>
              <w:tabs>
                <w:tab w:val="left" w:pos="567"/>
              </w:tabs>
              <w:spacing w:after="200" w:line="254" w:lineRule="auto"/>
              <w:ind w:right="106"/>
              <w:mirrorIndents/>
              <w:jc w:val="both"/>
              <w:rPr>
                <w:rFonts w:ascii="Times New Roman" w:eastAsia="Calibri" w:hAnsi="Times New Roman" w:cs="Times New Roman"/>
                <w:sz w:val="24"/>
                <w:szCs w:val="24"/>
                <w:lang w:val="sr-Cyrl-CS"/>
              </w:rPr>
            </w:pPr>
            <w:r w:rsidRPr="009954E0">
              <w:rPr>
                <w:rFonts w:ascii="Times New Roman" w:eastAsia="Calibri" w:hAnsi="Times New Roman" w:cs="Times New Roman"/>
                <w:sz w:val="24"/>
                <w:szCs w:val="24"/>
                <w:lang w:val="sr-Cyrl-CS"/>
              </w:rPr>
              <w:t>Шумадијски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6B1A23FB" w14:textId="77777777" w:rsidR="009954E0" w:rsidRPr="009954E0" w:rsidRDefault="009954E0" w:rsidP="009954E0">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9954E0">
              <w:rPr>
                <w:rFonts w:ascii="Times New Roman" w:eastAsia="Calibri" w:hAnsi="Times New Roman" w:cs="Times New Roman"/>
                <w:sz w:val="24"/>
                <w:szCs w:val="24"/>
                <w:lang w:val="sr-Cyrl-CS"/>
              </w:rPr>
              <w:t>82</w:t>
            </w:r>
          </w:p>
        </w:tc>
        <w:tc>
          <w:tcPr>
            <w:tcW w:w="860" w:type="pct"/>
            <w:tcBorders>
              <w:top w:val="single" w:sz="4" w:space="0" w:color="auto"/>
              <w:left w:val="single" w:sz="4" w:space="0" w:color="auto"/>
              <w:bottom w:val="single" w:sz="4" w:space="0" w:color="auto"/>
              <w:right w:val="single" w:sz="4" w:space="0" w:color="auto"/>
            </w:tcBorders>
            <w:hideMark/>
          </w:tcPr>
          <w:p w14:paraId="64E339B6" w14:textId="77777777" w:rsidR="009954E0" w:rsidRPr="009954E0" w:rsidRDefault="009954E0" w:rsidP="009954E0">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9954E0">
              <w:rPr>
                <w:rFonts w:ascii="Times New Roman" w:eastAsia="Calibri" w:hAnsi="Times New Roman" w:cs="Times New Roman"/>
                <w:sz w:val="24"/>
                <w:szCs w:val="24"/>
                <w:lang w:val="sr-Cyrl-CS"/>
              </w:rPr>
              <w:t>45</w:t>
            </w:r>
          </w:p>
        </w:tc>
        <w:tc>
          <w:tcPr>
            <w:tcW w:w="977" w:type="pct"/>
            <w:tcBorders>
              <w:top w:val="single" w:sz="4" w:space="0" w:color="auto"/>
              <w:left w:val="single" w:sz="4" w:space="0" w:color="auto"/>
              <w:bottom w:val="single" w:sz="4" w:space="0" w:color="auto"/>
              <w:right w:val="single" w:sz="4" w:space="0" w:color="auto"/>
            </w:tcBorders>
            <w:hideMark/>
          </w:tcPr>
          <w:p w14:paraId="7C29D9C0" w14:textId="77777777" w:rsidR="009954E0" w:rsidRPr="009954E0" w:rsidRDefault="009954E0" w:rsidP="009954E0">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9954E0">
              <w:rPr>
                <w:rFonts w:ascii="Times New Roman" w:eastAsia="Calibri" w:hAnsi="Times New Roman" w:cs="Times New Roman"/>
                <w:sz w:val="24"/>
                <w:szCs w:val="24"/>
                <w:lang w:val="sr-Cyrl-CS"/>
              </w:rPr>
              <w:t>17</w:t>
            </w:r>
          </w:p>
        </w:tc>
        <w:tc>
          <w:tcPr>
            <w:tcW w:w="1027" w:type="pct"/>
            <w:tcBorders>
              <w:top w:val="single" w:sz="4" w:space="0" w:color="auto"/>
              <w:left w:val="single" w:sz="4" w:space="0" w:color="auto"/>
              <w:bottom w:val="single" w:sz="4" w:space="0" w:color="auto"/>
              <w:right w:val="single" w:sz="4" w:space="0" w:color="auto"/>
            </w:tcBorders>
            <w:hideMark/>
          </w:tcPr>
          <w:p w14:paraId="6C938466" w14:textId="77777777" w:rsidR="009954E0" w:rsidRPr="009954E0" w:rsidRDefault="009954E0" w:rsidP="009954E0">
            <w:pPr>
              <w:tabs>
                <w:tab w:val="left" w:pos="567"/>
              </w:tabs>
              <w:spacing w:after="200" w:line="254" w:lineRule="auto"/>
              <w:ind w:right="106"/>
              <w:mirrorIndents/>
              <w:jc w:val="center"/>
              <w:rPr>
                <w:rFonts w:ascii="Times New Roman" w:eastAsia="Calibri" w:hAnsi="Times New Roman" w:cs="Times New Roman"/>
                <w:color w:val="FF0000"/>
                <w:sz w:val="24"/>
                <w:szCs w:val="24"/>
                <w:lang w:val="sr-Cyrl-CS"/>
              </w:rPr>
            </w:pPr>
            <w:r w:rsidRPr="009954E0">
              <w:rPr>
                <w:rFonts w:ascii="Times New Roman" w:eastAsia="Calibri" w:hAnsi="Times New Roman" w:cs="Times New Roman"/>
                <w:color w:val="FF0000"/>
                <w:sz w:val="24"/>
                <w:szCs w:val="24"/>
                <w:lang w:val="sr-Cyrl-CS"/>
              </w:rPr>
              <w:t>/</w:t>
            </w:r>
          </w:p>
        </w:tc>
      </w:tr>
      <w:tr w:rsidR="009954E0" w:rsidRPr="009954E0" w14:paraId="609F7826" w14:textId="77777777" w:rsidTr="001311A3">
        <w:trPr>
          <w:trHeight w:val="143"/>
        </w:trPr>
        <w:tc>
          <w:tcPr>
            <w:tcW w:w="1276" w:type="pct"/>
            <w:tcBorders>
              <w:top w:val="single" w:sz="4" w:space="0" w:color="auto"/>
              <w:left w:val="single" w:sz="4" w:space="0" w:color="auto"/>
              <w:bottom w:val="single" w:sz="4" w:space="0" w:color="auto"/>
              <w:right w:val="single" w:sz="4" w:space="0" w:color="auto"/>
            </w:tcBorders>
            <w:hideMark/>
          </w:tcPr>
          <w:p w14:paraId="4666992E" w14:textId="77777777" w:rsidR="009954E0" w:rsidRPr="009954E0" w:rsidRDefault="009954E0" w:rsidP="009954E0">
            <w:pPr>
              <w:tabs>
                <w:tab w:val="left" w:pos="567"/>
              </w:tabs>
              <w:spacing w:after="200" w:line="254" w:lineRule="auto"/>
              <w:ind w:right="106"/>
              <w:mirrorIndents/>
              <w:jc w:val="both"/>
              <w:rPr>
                <w:rFonts w:ascii="Times New Roman" w:eastAsia="Calibri" w:hAnsi="Times New Roman" w:cs="Times New Roman"/>
                <w:sz w:val="24"/>
                <w:szCs w:val="24"/>
                <w:lang w:val="sr-Cyrl-CS"/>
              </w:rPr>
            </w:pPr>
            <w:r w:rsidRPr="009954E0">
              <w:rPr>
                <w:rFonts w:ascii="Times New Roman" w:eastAsia="Calibri" w:hAnsi="Times New Roman" w:cs="Times New Roman"/>
                <w:sz w:val="24"/>
                <w:szCs w:val="24"/>
                <w:lang w:val="sr-Cyrl-CS"/>
              </w:rPr>
              <w:t>Рашки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690F490F" w14:textId="77777777" w:rsidR="009954E0" w:rsidRPr="009954E0" w:rsidRDefault="009954E0" w:rsidP="009954E0">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9954E0">
              <w:rPr>
                <w:rFonts w:ascii="Times New Roman" w:eastAsia="Calibri" w:hAnsi="Times New Roman" w:cs="Times New Roman"/>
                <w:sz w:val="24"/>
                <w:szCs w:val="24"/>
                <w:lang w:val="sr-Cyrl-CS"/>
              </w:rPr>
              <w:t>120</w:t>
            </w:r>
          </w:p>
        </w:tc>
        <w:tc>
          <w:tcPr>
            <w:tcW w:w="860" w:type="pct"/>
            <w:tcBorders>
              <w:top w:val="single" w:sz="4" w:space="0" w:color="auto"/>
              <w:left w:val="single" w:sz="4" w:space="0" w:color="auto"/>
              <w:bottom w:val="single" w:sz="4" w:space="0" w:color="auto"/>
              <w:right w:val="single" w:sz="4" w:space="0" w:color="auto"/>
            </w:tcBorders>
            <w:hideMark/>
          </w:tcPr>
          <w:p w14:paraId="0A72AC01" w14:textId="77777777" w:rsidR="009954E0" w:rsidRPr="009954E0" w:rsidRDefault="009954E0" w:rsidP="009954E0">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9954E0">
              <w:rPr>
                <w:rFonts w:ascii="Times New Roman" w:eastAsia="Calibri" w:hAnsi="Times New Roman" w:cs="Times New Roman"/>
                <w:sz w:val="24"/>
                <w:szCs w:val="24"/>
                <w:lang w:val="sr-Cyrl-CS"/>
              </w:rPr>
              <w:t>53</w:t>
            </w:r>
          </w:p>
        </w:tc>
        <w:tc>
          <w:tcPr>
            <w:tcW w:w="977" w:type="pct"/>
            <w:tcBorders>
              <w:top w:val="single" w:sz="4" w:space="0" w:color="auto"/>
              <w:left w:val="single" w:sz="4" w:space="0" w:color="auto"/>
              <w:bottom w:val="single" w:sz="4" w:space="0" w:color="auto"/>
              <w:right w:val="single" w:sz="4" w:space="0" w:color="auto"/>
            </w:tcBorders>
            <w:hideMark/>
          </w:tcPr>
          <w:p w14:paraId="6C3D56E3" w14:textId="77777777" w:rsidR="009954E0" w:rsidRPr="009954E0" w:rsidRDefault="009954E0" w:rsidP="009954E0">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9954E0">
              <w:rPr>
                <w:rFonts w:ascii="Times New Roman" w:eastAsia="Calibri" w:hAnsi="Times New Roman" w:cs="Times New Roman"/>
                <w:sz w:val="24"/>
                <w:szCs w:val="24"/>
                <w:lang w:val="sr-Cyrl-CS"/>
              </w:rPr>
              <w:t>62</w:t>
            </w:r>
          </w:p>
        </w:tc>
        <w:tc>
          <w:tcPr>
            <w:tcW w:w="1027" w:type="pct"/>
            <w:tcBorders>
              <w:top w:val="single" w:sz="4" w:space="0" w:color="auto"/>
              <w:left w:val="single" w:sz="4" w:space="0" w:color="auto"/>
              <w:bottom w:val="single" w:sz="4" w:space="0" w:color="auto"/>
              <w:right w:val="single" w:sz="4" w:space="0" w:color="auto"/>
            </w:tcBorders>
            <w:hideMark/>
          </w:tcPr>
          <w:p w14:paraId="083B28F8" w14:textId="77777777" w:rsidR="009954E0" w:rsidRPr="009954E0" w:rsidRDefault="009954E0" w:rsidP="009954E0">
            <w:pPr>
              <w:tabs>
                <w:tab w:val="left" w:pos="567"/>
              </w:tabs>
              <w:spacing w:after="200" w:line="254" w:lineRule="auto"/>
              <w:ind w:right="106"/>
              <w:mirrorIndents/>
              <w:jc w:val="center"/>
              <w:rPr>
                <w:rFonts w:ascii="Times New Roman" w:eastAsia="Calibri" w:hAnsi="Times New Roman" w:cs="Times New Roman"/>
                <w:color w:val="FF0000"/>
                <w:sz w:val="24"/>
                <w:szCs w:val="24"/>
                <w:lang w:val="sr-Cyrl-CS"/>
              </w:rPr>
            </w:pPr>
            <w:r w:rsidRPr="009954E0">
              <w:rPr>
                <w:rFonts w:ascii="Times New Roman" w:eastAsia="Calibri" w:hAnsi="Times New Roman" w:cs="Times New Roman"/>
                <w:color w:val="FF0000"/>
                <w:sz w:val="24"/>
                <w:szCs w:val="24"/>
                <w:lang w:val="sr-Cyrl-CS"/>
              </w:rPr>
              <w:t>/</w:t>
            </w:r>
          </w:p>
        </w:tc>
      </w:tr>
      <w:tr w:rsidR="009954E0" w:rsidRPr="009954E0" w14:paraId="76DED0CF" w14:textId="77777777" w:rsidTr="001311A3">
        <w:trPr>
          <w:trHeight w:val="494"/>
        </w:trPr>
        <w:tc>
          <w:tcPr>
            <w:tcW w:w="1276" w:type="pct"/>
            <w:tcBorders>
              <w:top w:val="single" w:sz="4" w:space="0" w:color="auto"/>
              <w:left w:val="single" w:sz="4" w:space="0" w:color="auto"/>
              <w:bottom w:val="single" w:sz="4" w:space="0" w:color="auto"/>
              <w:right w:val="single" w:sz="4" w:space="0" w:color="auto"/>
            </w:tcBorders>
            <w:hideMark/>
          </w:tcPr>
          <w:p w14:paraId="60D143A3" w14:textId="77777777" w:rsidR="009954E0" w:rsidRPr="009954E0" w:rsidRDefault="009954E0" w:rsidP="009954E0">
            <w:pPr>
              <w:tabs>
                <w:tab w:val="left" w:pos="567"/>
              </w:tabs>
              <w:spacing w:after="200" w:line="254" w:lineRule="auto"/>
              <w:ind w:right="106"/>
              <w:mirrorIndents/>
              <w:jc w:val="both"/>
              <w:rPr>
                <w:rFonts w:ascii="Times New Roman" w:eastAsia="Calibri" w:hAnsi="Times New Roman" w:cs="Times New Roman"/>
                <w:sz w:val="24"/>
                <w:szCs w:val="24"/>
                <w:lang w:val="sr-Cyrl-CS"/>
              </w:rPr>
            </w:pPr>
            <w:r w:rsidRPr="009954E0">
              <w:rPr>
                <w:rFonts w:ascii="Times New Roman" w:eastAsia="Calibri" w:hAnsi="Times New Roman" w:cs="Times New Roman"/>
                <w:sz w:val="24"/>
                <w:szCs w:val="24"/>
                <w:lang w:val="sr-Cyrl-CS"/>
              </w:rPr>
              <w:t>Јабланички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571CAB64" w14:textId="77777777" w:rsidR="009954E0" w:rsidRPr="009954E0" w:rsidRDefault="009954E0" w:rsidP="009954E0">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9954E0">
              <w:rPr>
                <w:rFonts w:ascii="Times New Roman" w:eastAsia="Calibri" w:hAnsi="Times New Roman" w:cs="Times New Roman"/>
                <w:sz w:val="24"/>
                <w:szCs w:val="24"/>
                <w:lang w:val="sr-Cyrl-CS"/>
              </w:rPr>
              <w:t>127</w:t>
            </w:r>
          </w:p>
        </w:tc>
        <w:tc>
          <w:tcPr>
            <w:tcW w:w="860" w:type="pct"/>
            <w:tcBorders>
              <w:top w:val="single" w:sz="4" w:space="0" w:color="auto"/>
              <w:left w:val="single" w:sz="4" w:space="0" w:color="auto"/>
              <w:bottom w:val="single" w:sz="4" w:space="0" w:color="auto"/>
              <w:right w:val="single" w:sz="4" w:space="0" w:color="auto"/>
            </w:tcBorders>
            <w:hideMark/>
          </w:tcPr>
          <w:p w14:paraId="01E7F9BE" w14:textId="77777777" w:rsidR="009954E0" w:rsidRPr="009954E0" w:rsidRDefault="009954E0" w:rsidP="009954E0">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9954E0">
              <w:rPr>
                <w:rFonts w:ascii="Times New Roman" w:eastAsia="Calibri" w:hAnsi="Times New Roman" w:cs="Times New Roman"/>
                <w:sz w:val="24"/>
                <w:szCs w:val="24"/>
                <w:lang w:val="sr-Cyrl-CS"/>
              </w:rPr>
              <w:t>60</w:t>
            </w:r>
          </w:p>
        </w:tc>
        <w:tc>
          <w:tcPr>
            <w:tcW w:w="977" w:type="pct"/>
            <w:tcBorders>
              <w:top w:val="single" w:sz="4" w:space="0" w:color="auto"/>
              <w:left w:val="single" w:sz="4" w:space="0" w:color="auto"/>
              <w:bottom w:val="single" w:sz="4" w:space="0" w:color="auto"/>
              <w:right w:val="single" w:sz="4" w:space="0" w:color="auto"/>
            </w:tcBorders>
            <w:hideMark/>
          </w:tcPr>
          <w:p w14:paraId="3B649C68" w14:textId="77777777" w:rsidR="009954E0" w:rsidRPr="009954E0" w:rsidRDefault="009954E0" w:rsidP="009954E0">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9954E0">
              <w:rPr>
                <w:rFonts w:ascii="Times New Roman" w:eastAsia="Calibri" w:hAnsi="Times New Roman" w:cs="Times New Roman"/>
                <w:sz w:val="24"/>
                <w:szCs w:val="24"/>
                <w:lang w:val="sr-Cyrl-CS"/>
              </w:rPr>
              <w:t>20</w:t>
            </w:r>
          </w:p>
        </w:tc>
        <w:tc>
          <w:tcPr>
            <w:tcW w:w="1027" w:type="pct"/>
            <w:tcBorders>
              <w:top w:val="single" w:sz="4" w:space="0" w:color="auto"/>
              <w:left w:val="single" w:sz="4" w:space="0" w:color="auto"/>
              <w:bottom w:val="single" w:sz="4" w:space="0" w:color="auto"/>
              <w:right w:val="single" w:sz="4" w:space="0" w:color="auto"/>
            </w:tcBorders>
            <w:hideMark/>
          </w:tcPr>
          <w:p w14:paraId="1DD105F9" w14:textId="77777777" w:rsidR="009954E0" w:rsidRPr="009954E0" w:rsidRDefault="009954E0" w:rsidP="009954E0">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9954E0">
              <w:rPr>
                <w:rFonts w:ascii="Times New Roman" w:eastAsia="Calibri" w:hAnsi="Times New Roman" w:cs="Times New Roman"/>
                <w:sz w:val="24"/>
                <w:szCs w:val="24"/>
                <w:lang w:val="sr-Cyrl-CS"/>
              </w:rPr>
              <w:t>/</w:t>
            </w:r>
          </w:p>
        </w:tc>
      </w:tr>
    </w:tbl>
    <w:p w14:paraId="32CD760E" w14:textId="496C1153" w:rsidR="007961AD" w:rsidRPr="004A7F2B" w:rsidRDefault="009954E0" w:rsidP="004A7F2B">
      <w:pPr>
        <w:tabs>
          <w:tab w:val="left" w:pos="567"/>
        </w:tabs>
        <w:spacing w:after="0" w:line="240" w:lineRule="auto"/>
        <w:ind w:right="106"/>
        <w:mirrorIndents/>
        <w:jc w:val="center"/>
        <w:rPr>
          <w:rFonts w:ascii="Times New Roman" w:eastAsia="Calibri" w:hAnsi="Times New Roman" w:cs="Times New Roman"/>
          <w:i/>
          <w:sz w:val="24"/>
          <w:szCs w:val="24"/>
          <w:lang w:val="sr-Cyrl-CS"/>
        </w:rPr>
      </w:pPr>
      <w:r w:rsidRPr="009954E0">
        <w:rPr>
          <w:rFonts w:ascii="Times New Roman" w:eastAsia="Calibri" w:hAnsi="Times New Roman" w:cs="Times New Roman"/>
          <w:i/>
          <w:sz w:val="24"/>
          <w:szCs w:val="24"/>
          <w:lang w:val="sr-Cyrl-CS"/>
        </w:rPr>
        <w:t>Извор: Одељење за управне и управно надзорне послове</w:t>
      </w:r>
    </w:p>
    <w:p w14:paraId="3D8FBCCC" w14:textId="3B1652E9" w:rsidR="00A2638A" w:rsidRPr="008577E3" w:rsidRDefault="00A2638A" w:rsidP="005E3610">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6127D4CE" wp14:editId="501BC0DF">
            <wp:extent cx="314325" cy="190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4E4AAFA1"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2240A54E" w14:textId="77777777" w:rsidR="00A2638A" w:rsidRPr="008577E3" w:rsidRDefault="00A2638A" w:rsidP="00A2638A">
      <w:pPr>
        <w:tabs>
          <w:tab w:val="left" w:pos="567"/>
        </w:tabs>
        <w:spacing w:after="200" w:line="276" w:lineRule="auto"/>
        <w:mirrorIndents/>
        <w:jc w:val="center"/>
        <w:rPr>
          <w:rFonts w:ascii="Times New Roman" w:eastAsia="Calibri" w:hAnsi="Times New Roman" w:cs="Times New Roman"/>
          <w:i/>
          <w:sz w:val="20"/>
          <w:szCs w:val="20"/>
          <w:lang w:val="sr-Cyrl-CS"/>
        </w:rPr>
        <w:sectPr w:rsidR="00A2638A" w:rsidRPr="008577E3" w:rsidSect="004949C4">
          <w:pgSz w:w="12240" w:h="15840"/>
          <w:pgMar w:top="1440" w:right="1797" w:bottom="1440" w:left="1797" w:header="720" w:footer="720" w:gutter="0"/>
          <w:cols w:space="720"/>
          <w:docGrid w:linePitch="360"/>
        </w:sectPr>
      </w:pPr>
      <w:r w:rsidRPr="008577E3">
        <w:rPr>
          <w:rFonts w:ascii="Times New Roman" w:eastAsia="Times New Roman" w:hAnsi="Times New Roman" w:cs="Times New Roman"/>
          <w:sz w:val="24"/>
          <w:szCs w:val="24"/>
          <w:lang w:val="sr-Cyrl-RS"/>
        </w:rPr>
        <w:fldChar w:fldCharType="end"/>
      </w:r>
    </w:p>
    <w:p w14:paraId="244F3AE9" w14:textId="33BD18E9" w:rsidR="00A2638A" w:rsidRPr="00F91B2E" w:rsidRDefault="00A2638A" w:rsidP="00F91B2E">
      <w:pPr>
        <w:keepNext/>
        <w:spacing w:after="240" w:line="240" w:lineRule="auto"/>
        <w:outlineLvl w:val="0"/>
        <w:rPr>
          <w:rFonts w:ascii="Times New Roman" w:eastAsia="Times New Roman" w:hAnsi="Times New Roman" w:cs="Times New Roman"/>
          <w:b/>
          <w:bCs/>
          <w:kern w:val="32"/>
          <w:sz w:val="28"/>
          <w:szCs w:val="32"/>
          <w:lang w:val="sr-Cyrl-CS"/>
        </w:rPr>
      </w:pPr>
      <w:bookmarkStart w:id="104" w:name="_Toc17359179"/>
      <w:bookmarkEnd w:id="96"/>
      <w:r w:rsidRPr="008577E3">
        <w:rPr>
          <w:rFonts w:ascii="Times New Roman" w:eastAsia="Times New Roman" w:hAnsi="Times New Roman" w:cs="Times New Roman"/>
          <w:b/>
          <w:bCs/>
          <w:kern w:val="32"/>
          <w:sz w:val="28"/>
          <w:szCs w:val="32"/>
          <w:lang w:val="sr-Cyrl-CS"/>
        </w:rPr>
        <w:lastRenderedPageBreak/>
        <w:t>13.Приходи и расходи</w:t>
      </w:r>
      <w:bookmarkEnd w:id="104"/>
    </w:p>
    <w:p w14:paraId="0E93D0B8" w14:textId="77777777" w:rsidR="00A2638A" w:rsidRPr="008577E3" w:rsidRDefault="00A2638A" w:rsidP="00A2638A">
      <w:pPr>
        <w:spacing w:after="0" w:line="240" w:lineRule="auto"/>
        <w:ind w:left="-993" w:right="46"/>
        <w:jc w:val="center"/>
        <w:rPr>
          <w:rFonts w:ascii="Times New Roman" w:eastAsia="Times New Roman" w:hAnsi="Times New Roman" w:cs="Times New Roman"/>
          <w:b/>
          <w:sz w:val="32"/>
          <w:szCs w:val="24"/>
          <w:lang w:val="sr-Cyrl-CS"/>
        </w:rPr>
      </w:pPr>
      <w:r w:rsidRPr="008577E3">
        <w:rPr>
          <w:rFonts w:ascii="Times New Roman" w:eastAsia="Times New Roman" w:hAnsi="Times New Roman" w:cs="Times New Roman"/>
          <w:b/>
          <w:sz w:val="32"/>
          <w:szCs w:val="24"/>
          <w:lang w:val="sr-Cyrl-CS"/>
        </w:rPr>
        <w:t>Табеларни преглед извршења буџета за 2019. годину</w:t>
      </w:r>
    </w:p>
    <w:tbl>
      <w:tblPr>
        <w:tblW w:w="13603" w:type="dxa"/>
        <w:tblLayout w:type="fixed"/>
        <w:tblLook w:val="04A0" w:firstRow="1" w:lastRow="0" w:firstColumn="1" w:lastColumn="0" w:noHBand="0" w:noVBand="1"/>
      </w:tblPr>
      <w:tblGrid>
        <w:gridCol w:w="562"/>
        <w:gridCol w:w="1134"/>
        <w:gridCol w:w="567"/>
        <w:gridCol w:w="426"/>
        <w:gridCol w:w="1275"/>
        <w:gridCol w:w="1276"/>
        <w:gridCol w:w="1276"/>
        <w:gridCol w:w="1417"/>
        <w:gridCol w:w="1418"/>
        <w:gridCol w:w="1843"/>
        <w:gridCol w:w="708"/>
        <w:gridCol w:w="1701"/>
      </w:tblGrid>
      <w:tr w:rsidR="00A46F44" w:rsidRPr="00EE7F38" w14:paraId="0C38D353" w14:textId="77777777" w:rsidTr="00CD451B">
        <w:trPr>
          <w:trHeight w:val="540"/>
        </w:trPr>
        <w:tc>
          <w:tcPr>
            <w:tcW w:w="13603"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F5B92" w14:textId="77777777" w:rsidR="00A46F44" w:rsidRPr="00EE7F38" w:rsidRDefault="00A46F44" w:rsidP="00B26127">
            <w:pPr>
              <w:tabs>
                <w:tab w:val="left" w:pos="14261"/>
              </w:tabs>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ТАБЕЛАРНИ ПРЕГЛЕД ИЗВРШЕЊА БУЏЕТА МГСИ ЗА 2019. ГОДИНУ НА ДАН 31.12.2019. ГОДИНЕ </w:t>
            </w:r>
          </w:p>
        </w:tc>
      </w:tr>
      <w:tr w:rsidR="00377832" w:rsidRPr="00EE7F38" w14:paraId="2C22333D" w14:textId="77777777" w:rsidTr="00CD451B">
        <w:trPr>
          <w:trHeight w:val="129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B0FBE3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ПА</w:t>
            </w:r>
          </w:p>
        </w:tc>
        <w:tc>
          <w:tcPr>
            <w:tcW w:w="1134" w:type="dxa"/>
            <w:tcBorders>
              <w:top w:val="nil"/>
              <w:left w:val="nil"/>
              <w:bottom w:val="single" w:sz="4" w:space="0" w:color="auto"/>
              <w:right w:val="single" w:sz="4" w:space="0" w:color="auto"/>
            </w:tcBorders>
            <w:shd w:val="clear" w:color="auto" w:fill="auto"/>
            <w:vAlign w:val="center"/>
            <w:hideMark/>
          </w:tcPr>
          <w:p w14:paraId="260029A1"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Назив програмске активности/пројекта</w:t>
            </w:r>
          </w:p>
        </w:tc>
        <w:tc>
          <w:tcPr>
            <w:tcW w:w="567" w:type="dxa"/>
            <w:tcBorders>
              <w:top w:val="nil"/>
              <w:left w:val="nil"/>
              <w:bottom w:val="single" w:sz="4" w:space="0" w:color="auto"/>
              <w:right w:val="single" w:sz="4" w:space="0" w:color="auto"/>
            </w:tcBorders>
            <w:shd w:val="clear" w:color="auto" w:fill="auto"/>
            <w:vAlign w:val="center"/>
            <w:hideMark/>
          </w:tcPr>
          <w:p w14:paraId="6F49D86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Ек. кл.</w:t>
            </w:r>
          </w:p>
        </w:tc>
        <w:tc>
          <w:tcPr>
            <w:tcW w:w="426" w:type="dxa"/>
            <w:tcBorders>
              <w:top w:val="nil"/>
              <w:left w:val="nil"/>
              <w:bottom w:val="single" w:sz="4" w:space="0" w:color="auto"/>
              <w:right w:val="single" w:sz="4" w:space="0" w:color="auto"/>
            </w:tcBorders>
            <w:shd w:val="clear" w:color="auto" w:fill="auto"/>
            <w:vAlign w:val="center"/>
            <w:hideMark/>
          </w:tcPr>
          <w:p w14:paraId="7F00F71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Изв.</w:t>
            </w:r>
          </w:p>
        </w:tc>
        <w:tc>
          <w:tcPr>
            <w:tcW w:w="1275" w:type="dxa"/>
            <w:tcBorders>
              <w:top w:val="nil"/>
              <w:left w:val="nil"/>
              <w:bottom w:val="single" w:sz="4" w:space="0" w:color="auto"/>
              <w:right w:val="single" w:sz="4" w:space="0" w:color="auto"/>
            </w:tcBorders>
            <w:shd w:val="clear" w:color="auto" w:fill="auto"/>
            <w:vAlign w:val="center"/>
            <w:hideMark/>
          </w:tcPr>
          <w:p w14:paraId="6313DC09"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Назив економске класификације</w:t>
            </w:r>
          </w:p>
        </w:tc>
        <w:tc>
          <w:tcPr>
            <w:tcW w:w="1276" w:type="dxa"/>
            <w:tcBorders>
              <w:top w:val="nil"/>
              <w:left w:val="nil"/>
              <w:bottom w:val="single" w:sz="4" w:space="0" w:color="auto"/>
              <w:right w:val="single" w:sz="4" w:space="0" w:color="auto"/>
            </w:tcBorders>
            <w:shd w:val="clear" w:color="auto" w:fill="auto"/>
            <w:vAlign w:val="center"/>
            <w:hideMark/>
          </w:tcPr>
          <w:p w14:paraId="0BED2568"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Почетна апропријација 2019</w:t>
            </w:r>
          </w:p>
        </w:tc>
        <w:tc>
          <w:tcPr>
            <w:tcW w:w="1276" w:type="dxa"/>
            <w:tcBorders>
              <w:top w:val="nil"/>
              <w:left w:val="nil"/>
              <w:bottom w:val="single" w:sz="4" w:space="0" w:color="auto"/>
              <w:right w:val="single" w:sz="4" w:space="0" w:color="auto"/>
            </w:tcBorders>
            <w:shd w:val="clear" w:color="auto" w:fill="auto"/>
            <w:vAlign w:val="center"/>
            <w:hideMark/>
          </w:tcPr>
          <w:p w14:paraId="23C0BBFB"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Текућа апропријација 2019</w:t>
            </w:r>
          </w:p>
        </w:tc>
        <w:tc>
          <w:tcPr>
            <w:tcW w:w="1417" w:type="dxa"/>
            <w:tcBorders>
              <w:top w:val="nil"/>
              <w:left w:val="nil"/>
              <w:bottom w:val="single" w:sz="4" w:space="0" w:color="auto"/>
              <w:right w:val="single" w:sz="4" w:space="0" w:color="auto"/>
            </w:tcBorders>
            <w:shd w:val="clear" w:color="auto" w:fill="FFFFFF" w:themeFill="background1"/>
            <w:vAlign w:val="center"/>
            <w:hideMark/>
          </w:tcPr>
          <w:p w14:paraId="33F864AD"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РЕБАЛАНС БУЏЕТА 2019</w:t>
            </w:r>
          </w:p>
        </w:tc>
        <w:tc>
          <w:tcPr>
            <w:tcW w:w="1418" w:type="dxa"/>
            <w:tcBorders>
              <w:top w:val="nil"/>
              <w:left w:val="nil"/>
              <w:bottom w:val="single" w:sz="4" w:space="0" w:color="auto"/>
              <w:right w:val="single" w:sz="4" w:space="0" w:color="auto"/>
            </w:tcBorders>
            <w:shd w:val="clear" w:color="auto" w:fill="FFFFFF" w:themeFill="background1"/>
            <w:vAlign w:val="center"/>
            <w:hideMark/>
          </w:tcPr>
          <w:p w14:paraId="5B3B082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ТЕКУЋИ БУЏЕТ 2019 - после ребаланса</w:t>
            </w:r>
          </w:p>
        </w:tc>
        <w:tc>
          <w:tcPr>
            <w:tcW w:w="1843" w:type="dxa"/>
            <w:tcBorders>
              <w:top w:val="nil"/>
              <w:left w:val="nil"/>
              <w:bottom w:val="single" w:sz="4" w:space="0" w:color="auto"/>
              <w:right w:val="single" w:sz="4" w:space="0" w:color="auto"/>
            </w:tcBorders>
            <w:shd w:val="clear" w:color="auto" w:fill="auto"/>
            <w:vAlign w:val="center"/>
            <w:hideMark/>
          </w:tcPr>
          <w:p w14:paraId="02B5A38F" w14:textId="77777777" w:rsidR="00A46F44" w:rsidRPr="00EE7F38" w:rsidRDefault="00A46F44" w:rsidP="00B26127">
            <w:pPr>
              <w:spacing w:after="0" w:line="240" w:lineRule="auto"/>
              <w:ind w:left="-388"/>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Укупно извршено за период 01.01.-31.12.</w:t>
            </w:r>
          </w:p>
        </w:tc>
        <w:tc>
          <w:tcPr>
            <w:tcW w:w="708" w:type="dxa"/>
            <w:tcBorders>
              <w:top w:val="nil"/>
              <w:left w:val="nil"/>
              <w:bottom w:val="single" w:sz="4" w:space="0" w:color="auto"/>
              <w:right w:val="single" w:sz="4" w:space="0" w:color="auto"/>
            </w:tcBorders>
            <w:shd w:val="clear" w:color="auto" w:fill="auto"/>
            <w:vAlign w:val="center"/>
            <w:hideMark/>
          </w:tcPr>
          <w:p w14:paraId="0D504612" w14:textId="77777777" w:rsidR="00A46F44" w:rsidRPr="00EE7F38" w:rsidRDefault="00A46F44" w:rsidP="00AF7B8E">
            <w:pPr>
              <w:spacing w:after="0" w:line="240" w:lineRule="auto"/>
              <w:ind w:right="194"/>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 % извр. за период 01.01.-31.12.</w:t>
            </w:r>
          </w:p>
        </w:tc>
        <w:tc>
          <w:tcPr>
            <w:tcW w:w="1701" w:type="dxa"/>
            <w:tcBorders>
              <w:top w:val="nil"/>
              <w:left w:val="nil"/>
              <w:bottom w:val="single" w:sz="4" w:space="0" w:color="auto"/>
              <w:right w:val="single" w:sz="4" w:space="0" w:color="auto"/>
            </w:tcBorders>
            <w:shd w:val="clear" w:color="auto" w:fill="auto"/>
            <w:vAlign w:val="center"/>
            <w:hideMark/>
          </w:tcPr>
          <w:p w14:paraId="5B9CDEF5" w14:textId="77777777" w:rsidR="00A46F44" w:rsidRPr="00EE7F38" w:rsidRDefault="00A46F44" w:rsidP="00377832">
            <w:pPr>
              <w:spacing w:after="0" w:line="240" w:lineRule="auto"/>
              <w:ind w:right="95"/>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Стање на дан 31.12.2019.</w:t>
            </w:r>
          </w:p>
        </w:tc>
      </w:tr>
      <w:tr w:rsidR="00377832" w:rsidRPr="00EE7F38" w14:paraId="09D6B598" w14:textId="77777777" w:rsidTr="00CD451B">
        <w:trPr>
          <w:trHeight w:val="435"/>
        </w:trPr>
        <w:tc>
          <w:tcPr>
            <w:tcW w:w="3964" w:type="dxa"/>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14:paraId="3714785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УКУПНО МГСИ</w:t>
            </w:r>
          </w:p>
        </w:tc>
        <w:tc>
          <w:tcPr>
            <w:tcW w:w="1276" w:type="dxa"/>
            <w:tcBorders>
              <w:top w:val="nil"/>
              <w:left w:val="nil"/>
              <w:bottom w:val="single" w:sz="4" w:space="0" w:color="auto"/>
              <w:right w:val="single" w:sz="4" w:space="0" w:color="auto"/>
            </w:tcBorders>
            <w:shd w:val="clear" w:color="000000" w:fill="F2F2F2"/>
            <w:noWrap/>
            <w:vAlign w:val="bottom"/>
            <w:hideMark/>
          </w:tcPr>
          <w:p w14:paraId="2759588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86.707.306.000</w:t>
            </w:r>
          </w:p>
        </w:tc>
        <w:tc>
          <w:tcPr>
            <w:tcW w:w="1276" w:type="dxa"/>
            <w:tcBorders>
              <w:top w:val="nil"/>
              <w:left w:val="nil"/>
              <w:bottom w:val="single" w:sz="4" w:space="0" w:color="auto"/>
              <w:right w:val="single" w:sz="4" w:space="0" w:color="auto"/>
            </w:tcBorders>
            <w:shd w:val="clear" w:color="000000" w:fill="F2F2F2"/>
            <w:noWrap/>
            <w:vAlign w:val="bottom"/>
            <w:hideMark/>
          </w:tcPr>
          <w:p w14:paraId="29A6125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98.235.714.533</w:t>
            </w:r>
          </w:p>
        </w:tc>
        <w:tc>
          <w:tcPr>
            <w:tcW w:w="1417" w:type="dxa"/>
            <w:tcBorders>
              <w:top w:val="nil"/>
              <w:left w:val="nil"/>
              <w:bottom w:val="single" w:sz="4" w:space="0" w:color="auto"/>
              <w:right w:val="single" w:sz="4" w:space="0" w:color="auto"/>
            </w:tcBorders>
            <w:shd w:val="clear" w:color="000000" w:fill="F2F2F2"/>
            <w:noWrap/>
            <w:vAlign w:val="bottom"/>
            <w:hideMark/>
          </w:tcPr>
          <w:p w14:paraId="631AE25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102.431.407.000</w:t>
            </w:r>
          </w:p>
        </w:tc>
        <w:tc>
          <w:tcPr>
            <w:tcW w:w="1418" w:type="dxa"/>
            <w:tcBorders>
              <w:top w:val="nil"/>
              <w:left w:val="nil"/>
              <w:bottom w:val="nil"/>
              <w:right w:val="single" w:sz="4" w:space="0" w:color="auto"/>
            </w:tcBorders>
            <w:shd w:val="clear" w:color="000000" w:fill="F2F2F2"/>
            <w:noWrap/>
            <w:vAlign w:val="bottom"/>
            <w:hideMark/>
          </w:tcPr>
          <w:p w14:paraId="1969B65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126.281.041.858</w:t>
            </w:r>
          </w:p>
        </w:tc>
        <w:tc>
          <w:tcPr>
            <w:tcW w:w="1843" w:type="dxa"/>
            <w:tcBorders>
              <w:top w:val="nil"/>
              <w:left w:val="nil"/>
              <w:bottom w:val="single" w:sz="4" w:space="0" w:color="auto"/>
              <w:right w:val="single" w:sz="4" w:space="0" w:color="auto"/>
            </w:tcBorders>
            <w:shd w:val="clear" w:color="000000" w:fill="F2F2F2"/>
            <w:noWrap/>
            <w:vAlign w:val="bottom"/>
            <w:hideMark/>
          </w:tcPr>
          <w:p w14:paraId="0784EAD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114.837.530.407</w:t>
            </w:r>
          </w:p>
        </w:tc>
        <w:tc>
          <w:tcPr>
            <w:tcW w:w="708" w:type="dxa"/>
            <w:tcBorders>
              <w:top w:val="nil"/>
              <w:left w:val="nil"/>
              <w:bottom w:val="single" w:sz="4" w:space="0" w:color="auto"/>
              <w:right w:val="single" w:sz="4" w:space="0" w:color="auto"/>
            </w:tcBorders>
            <w:shd w:val="clear" w:color="000000" w:fill="F2F2F2"/>
            <w:noWrap/>
            <w:vAlign w:val="bottom"/>
            <w:hideMark/>
          </w:tcPr>
          <w:p w14:paraId="11312B2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90,94%</w:t>
            </w:r>
          </w:p>
        </w:tc>
        <w:tc>
          <w:tcPr>
            <w:tcW w:w="1701" w:type="dxa"/>
            <w:tcBorders>
              <w:top w:val="nil"/>
              <w:left w:val="nil"/>
              <w:bottom w:val="single" w:sz="4" w:space="0" w:color="auto"/>
              <w:right w:val="single" w:sz="4" w:space="0" w:color="auto"/>
            </w:tcBorders>
            <w:shd w:val="clear" w:color="000000" w:fill="F2F2F2"/>
            <w:noWrap/>
            <w:vAlign w:val="bottom"/>
            <w:hideMark/>
          </w:tcPr>
          <w:p w14:paraId="2650EE6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11.443.511.451</w:t>
            </w:r>
          </w:p>
        </w:tc>
      </w:tr>
      <w:tr w:rsidR="00377832" w:rsidRPr="00EE7F38" w14:paraId="3B09FE1C" w14:textId="77777777" w:rsidTr="00CD451B">
        <w:trPr>
          <w:trHeight w:val="360"/>
        </w:trPr>
        <w:tc>
          <w:tcPr>
            <w:tcW w:w="226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D01495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426" w:type="dxa"/>
            <w:tcBorders>
              <w:top w:val="nil"/>
              <w:left w:val="nil"/>
              <w:bottom w:val="single" w:sz="4" w:space="0" w:color="auto"/>
              <w:right w:val="single" w:sz="4" w:space="0" w:color="auto"/>
            </w:tcBorders>
            <w:shd w:val="clear" w:color="000000" w:fill="FFFFFF"/>
            <w:vAlign w:val="center"/>
            <w:hideMark/>
          </w:tcPr>
          <w:p w14:paraId="056715CD"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center"/>
            <w:hideMark/>
          </w:tcPr>
          <w:p w14:paraId="5EBC1DBB"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Приходи из буџета</w:t>
            </w:r>
          </w:p>
        </w:tc>
        <w:tc>
          <w:tcPr>
            <w:tcW w:w="1276" w:type="dxa"/>
            <w:tcBorders>
              <w:top w:val="nil"/>
              <w:left w:val="nil"/>
              <w:bottom w:val="single" w:sz="4" w:space="0" w:color="auto"/>
              <w:right w:val="single" w:sz="4" w:space="0" w:color="auto"/>
            </w:tcBorders>
            <w:shd w:val="clear" w:color="000000" w:fill="FFFFFF"/>
            <w:noWrap/>
            <w:vAlign w:val="bottom"/>
            <w:hideMark/>
          </w:tcPr>
          <w:p w14:paraId="71CD7AF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48.974.724.000</w:t>
            </w:r>
          </w:p>
        </w:tc>
        <w:tc>
          <w:tcPr>
            <w:tcW w:w="1276" w:type="dxa"/>
            <w:tcBorders>
              <w:top w:val="nil"/>
              <w:left w:val="nil"/>
              <w:bottom w:val="single" w:sz="4" w:space="0" w:color="auto"/>
              <w:right w:val="single" w:sz="4" w:space="0" w:color="auto"/>
            </w:tcBorders>
            <w:shd w:val="clear" w:color="000000" w:fill="FFFFFF"/>
            <w:noWrap/>
            <w:vAlign w:val="bottom"/>
            <w:hideMark/>
          </w:tcPr>
          <w:p w14:paraId="72F3C62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54.439.691.437</w:t>
            </w:r>
          </w:p>
        </w:tc>
        <w:tc>
          <w:tcPr>
            <w:tcW w:w="1417" w:type="dxa"/>
            <w:tcBorders>
              <w:top w:val="nil"/>
              <w:left w:val="nil"/>
              <w:bottom w:val="single" w:sz="4" w:space="0" w:color="auto"/>
              <w:right w:val="nil"/>
            </w:tcBorders>
            <w:shd w:val="clear" w:color="000000" w:fill="FFFFFF"/>
            <w:noWrap/>
            <w:vAlign w:val="bottom"/>
            <w:hideMark/>
          </w:tcPr>
          <w:p w14:paraId="0D0681D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69.144.851.000</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AFF8A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72.692.851.000</w:t>
            </w:r>
          </w:p>
        </w:tc>
        <w:tc>
          <w:tcPr>
            <w:tcW w:w="1843" w:type="dxa"/>
            <w:tcBorders>
              <w:top w:val="nil"/>
              <w:left w:val="nil"/>
              <w:bottom w:val="nil"/>
              <w:right w:val="nil"/>
            </w:tcBorders>
            <w:shd w:val="clear" w:color="000000" w:fill="FFFFFF"/>
            <w:noWrap/>
            <w:vAlign w:val="bottom"/>
            <w:hideMark/>
          </w:tcPr>
          <w:p w14:paraId="72E43AC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66.061.827.348</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38AF98A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90,88%</w:t>
            </w:r>
          </w:p>
        </w:tc>
        <w:tc>
          <w:tcPr>
            <w:tcW w:w="1701" w:type="dxa"/>
            <w:tcBorders>
              <w:top w:val="nil"/>
              <w:left w:val="nil"/>
              <w:bottom w:val="single" w:sz="4" w:space="0" w:color="auto"/>
              <w:right w:val="single" w:sz="4" w:space="0" w:color="auto"/>
            </w:tcBorders>
            <w:shd w:val="clear" w:color="auto" w:fill="auto"/>
            <w:noWrap/>
            <w:vAlign w:val="bottom"/>
            <w:hideMark/>
          </w:tcPr>
          <w:p w14:paraId="4380B0C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6.631.023.652</w:t>
            </w:r>
          </w:p>
        </w:tc>
      </w:tr>
      <w:tr w:rsidR="00377832" w:rsidRPr="00EE7F38" w14:paraId="3625A026" w14:textId="77777777" w:rsidTr="00CD451B">
        <w:trPr>
          <w:trHeight w:val="570"/>
        </w:trPr>
        <w:tc>
          <w:tcPr>
            <w:tcW w:w="2263" w:type="dxa"/>
            <w:gridSpan w:val="3"/>
            <w:vMerge/>
            <w:tcBorders>
              <w:top w:val="single" w:sz="4" w:space="0" w:color="auto"/>
              <w:left w:val="single" w:sz="4" w:space="0" w:color="auto"/>
              <w:bottom w:val="single" w:sz="4" w:space="0" w:color="000000"/>
              <w:right w:val="single" w:sz="4" w:space="0" w:color="000000"/>
            </w:tcBorders>
            <w:vAlign w:val="center"/>
            <w:hideMark/>
          </w:tcPr>
          <w:p w14:paraId="096646C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33B5E229"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center"/>
            <w:hideMark/>
          </w:tcPr>
          <w:p w14:paraId="63B21CA1"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Примања од иностраних задуживања</w:t>
            </w:r>
          </w:p>
        </w:tc>
        <w:tc>
          <w:tcPr>
            <w:tcW w:w="1276" w:type="dxa"/>
            <w:tcBorders>
              <w:top w:val="nil"/>
              <w:left w:val="nil"/>
              <w:bottom w:val="single" w:sz="4" w:space="0" w:color="auto"/>
              <w:right w:val="single" w:sz="4" w:space="0" w:color="auto"/>
            </w:tcBorders>
            <w:shd w:val="clear" w:color="000000" w:fill="FFFFFF"/>
            <w:noWrap/>
            <w:vAlign w:val="bottom"/>
            <w:hideMark/>
          </w:tcPr>
          <w:p w14:paraId="43012F3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36.489.515.000</w:t>
            </w:r>
          </w:p>
        </w:tc>
        <w:tc>
          <w:tcPr>
            <w:tcW w:w="1276" w:type="dxa"/>
            <w:tcBorders>
              <w:top w:val="nil"/>
              <w:left w:val="nil"/>
              <w:bottom w:val="single" w:sz="4" w:space="0" w:color="auto"/>
              <w:right w:val="single" w:sz="4" w:space="0" w:color="auto"/>
            </w:tcBorders>
            <w:shd w:val="clear" w:color="000000" w:fill="FFFFFF"/>
            <w:noWrap/>
            <w:vAlign w:val="bottom"/>
            <w:hideMark/>
          </w:tcPr>
          <w:p w14:paraId="1F7E46C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41.352.593.658</w:t>
            </w:r>
          </w:p>
        </w:tc>
        <w:tc>
          <w:tcPr>
            <w:tcW w:w="1417" w:type="dxa"/>
            <w:tcBorders>
              <w:top w:val="nil"/>
              <w:left w:val="nil"/>
              <w:bottom w:val="single" w:sz="4" w:space="0" w:color="auto"/>
              <w:right w:val="single" w:sz="4" w:space="0" w:color="auto"/>
            </w:tcBorders>
            <w:shd w:val="clear" w:color="000000" w:fill="FFFFFF"/>
            <w:noWrap/>
            <w:vAlign w:val="bottom"/>
            <w:hideMark/>
          </w:tcPr>
          <w:p w14:paraId="4A6EE1D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31.081.922.000</w:t>
            </w:r>
          </w:p>
        </w:tc>
        <w:tc>
          <w:tcPr>
            <w:tcW w:w="1418" w:type="dxa"/>
            <w:tcBorders>
              <w:top w:val="nil"/>
              <w:left w:val="nil"/>
              <w:bottom w:val="single" w:sz="4" w:space="0" w:color="auto"/>
              <w:right w:val="single" w:sz="4" w:space="0" w:color="auto"/>
            </w:tcBorders>
            <w:shd w:val="clear" w:color="000000" w:fill="FFFFFF"/>
            <w:noWrap/>
            <w:vAlign w:val="bottom"/>
            <w:hideMark/>
          </w:tcPr>
          <w:p w14:paraId="1AD9E35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47.218.761.858</w:t>
            </w:r>
          </w:p>
        </w:tc>
        <w:tc>
          <w:tcPr>
            <w:tcW w:w="1843" w:type="dxa"/>
            <w:tcBorders>
              <w:top w:val="single" w:sz="4" w:space="0" w:color="auto"/>
              <w:left w:val="nil"/>
              <w:bottom w:val="single" w:sz="4" w:space="0" w:color="auto"/>
              <w:right w:val="single" w:sz="4" w:space="0" w:color="auto"/>
            </w:tcBorders>
            <w:shd w:val="clear" w:color="000000" w:fill="FFFFFF"/>
            <w:noWrap/>
            <w:vAlign w:val="bottom"/>
            <w:hideMark/>
          </w:tcPr>
          <w:p w14:paraId="33F4823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43.551.870.577</w:t>
            </w:r>
          </w:p>
        </w:tc>
        <w:tc>
          <w:tcPr>
            <w:tcW w:w="708" w:type="dxa"/>
            <w:tcBorders>
              <w:top w:val="nil"/>
              <w:left w:val="nil"/>
              <w:bottom w:val="single" w:sz="4" w:space="0" w:color="auto"/>
              <w:right w:val="single" w:sz="4" w:space="0" w:color="auto"/>
            </w:tcBorders>
            <w:shd w:val="clear" w:color="000000" w:fill="FFFFFF"/>
            <w:noWrap/>
            <w:vAlign w:val="bottom"/>
            <w:hideMark/>
          </w:tcPr>
          <w:p w14:paraId="46333AA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92,23%</w:t>
            </w:r>
          </w:p>
        </w:tc>
        <w:tc>
          <w:tcPr>
            <w:tcW w:w="1701" w:type="dxa"/>
            <w:tcBorders>
              <w:top w:val="nil"/>
              <w:left w:val="nil"/>
              <w:bottom w:val="single" w:sz="4" w:space="0" w:color="auto"/>
              <w:right w:val="single" w:sz="4" w:space="0" w:color="auto"/>
            </w:tcBorders>
            <w:shd w:val="clear" w:color="000000" w:fill="FFFFFF"/>
            <w:noWrap/>
            <w:vAlign w:val="bottom"/>
            <w:hideMark/>
          </w:tcPr>
          <w:p w14:paraId="365D58D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3.666.891.281</w:t>
            </w:r>
          </w:p>
        </w:tc>
      </w:tr>
      <w:tr w:rsidR="00377832" w:rsidRPr="00EE7F38" w14:paraId="673294D6" w14:textId="77777777" w:rsidTr="00CD451B">
        <w:trPr>
          <w:trHeight w:val="570"/>
        </w:trPr>
        <w:tc>
          <w:tcPr>
            <w:tcW w:w="2263" w:type="dxa"/>
            <w:gridSpan w:val="3"/>
            <w:vMerge/>
            <w:tcBorders>
              <w:top w:val="single" w:sz="4" w:space="0" w:color="auto"/>
              <w:left w:val="single" w:sz="4" w:space="0" w:color="auto"/>
              <w:bottom w:val="single" w:sz="4" w:space="0" w:color="000000"/>
              <w:right w:val="single" w:sz="4" w:space="0" w:color="000000"/>
            </w:tcBorders>
            <w:vAlign w:val="center"/>
            <w:hideMark/>
          </w:tcPr>
          <w:p w14:paraId="5C7D913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5837F84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w:t>
            </w:r>
          </w:p>
        </w:tc>
        <w:tc>
          <w:tcPr>
            <w:tcW w:w="1275" w:type="dxa"/>
            <w:tcBorders>
              <w:top w:val="nil"/>
              <w:left w:val="nil"/>
              <w:bottom w:val="single" w:sz="4" w:space="0" w:color="auto"/>
              <w:right w:val="single" w:sz="4" w:space="0" w:color="auto"/>
            </w:tcBorders>
            <w:shd w:val="clear" w:color="000000" w:fill="FFFFFF"/>
            <w:vAlign w:val="center"/>
            <w:hideMark/>
          </w:tcPr>
          <w:p w14:paraId="763C1F04"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Додатна примања из Буџета РС</w:t>
            </w:r>
          </w:p>
        </w:tc>
        <w:tc>
          <w:tcPr>
            <w:tcW w:w="1276" w:type="dxa"/>
            <w:tcBorders>
              <w:top w:val="nil"/>
              <w:left w:val="nil"/>
              <w:bottom w:val="single" w:sz="4" w:space="0" w:color="auto"/>
              <w:right w:val="single" w:sz="4" w:space="0" w:color="auto"/>
            </w:tcBorders>
            <w:shd w:val="clear" w:color="000000" w:fill="FFFFFF"/>
            <w:noWrap/>
            <w:vAlign w:val="bottom"/>
            <w:hideMark/>
          </w:tcPr>
          <w:p w14:paraId="7B7EE63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276" w:type="dxa"/>
            <w:tcBorders>
              <w:top w:val="nil"/>
              <w:left w:val="nil"/>
              <w:bottom w:val="single" w:sz="4" w:space="0" w:color="auto"/>
              <w:right w:val="single" w:sz="4" w:space="0" w:color="auto"/>
            </w:tcBorders>
            <w:shd w:val="clear" w:color="000000" w:fill="FFFFFF"/>
            <w:noWrap/>
            <w:vAlign w:val="bottom"/>
            <w:hideMark/>
          </w:tcPr>
          <w:p w14:paraId="4E53DA3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7" w:type="dxa"/>
            <w:tcBorders>
              <w:top w:val="nil"/>
              <w:left w:val="nil"/>
              <w:bottom w:val="single" w:sz="4" w:space="0" w:color="auto"/>
              <w:right w:val="single" w:sz="4" w:space="0" w:color="auto"/>
            </w:tcBorders>
            <w:shd w:val="clear" w:color="000000" w:fill="FFFFFF"/>
            <w:noWrap/>
            <w:vAlign w:val="bottom"/>
            <w:hideMark/>
          </w:tcPr>
          <w:p w14:paraId="01E7A6B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FFFFFF"/>
            <w:noWrap/>
            <w:vAlign w:val="bottom"/>
            <w:hideMark/>
          </w:tcPr>
          <w:p w14:paraId="2EF42E9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3.926.000.000</w:t>
            </w:r>
          </w:p>
        </w:tc>
        <w:tc>
          <w:tcPr>
            <w:tcW w:w="1843" w:type="dxa"/>
            <w:tcBorders>
              <w:top w:val="nil"/>
              <w:left w:val="nil"/>
              <w:bottom w:val="single" w:sz="4" w:space="0" w:color="auto"/>
              <w:right w:val="single" w:sz="4" w:space="0" w:color="auto"/>
            </w:tcBorders>
            <w:shd w:val="clear" w:color="000000" w:fill="FFFFFF"/>
            <w:noWrap/>
            <w:vAlign w:val="bottom"/>
            <w:hideMark/>
          </w:tcPr>
          <w:p w14:paraId="68AC752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3.926.000.000</w:t>
            </w:r>
          </w:p>
        </w:tc>
        <w:tc>
          <w:tcPr>
            <w:tcW w:w="708" w:type="dxa"/>
            <w:tcBorders>
              <w:top w:val="nil"/>
              <w:left w:val="nil"/>
              <w:bottom w:val="single" w:sz="4" w:space="0" w:color="auto"/>
              <w:right w:val="single" w:sz="4" w:space="0" w:color="auto"/>
            </w:tcBorders>
            <w:shd w:val="clear" w:color="000000" w:fill="FFFFFF"/>
            <w:noWrap/>
            <w:vAlign w:val="bottom"/>
            <w:hideMark/>
          </w:tcPr>
          <w:p w14:paraId="3B184F2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2EA0BAF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2721C717" w14:textId="77777777" w:rsidTr="00CD451B">
        <w:trPr>
          <w:trHeight w:val="330"/>
        </w:trPr>
        <w:tc>
          <w:tcPr>
            <w:tcW w:w="2263" w:type="dxa"/>
            <w:gridSpan w:val="3"/>
            <w:vMerge/>
            <w:tcBorders>
              <w:top w:val="single" w:sz="4" w:space="0" w:color="auto"/>
              <w:left w:val="single" w:sz="4" w:space="0" w:color="auto"/>
              <w:bottom w:val="single" w:sz="4" w:space="0" w:color="000000"/>
              <w:right w:val="single" w:sz="4" w:space="0" w:color="000000"/>
            </w:tcBorders>
            <w:vAlign w:val="center"/>
            <w:hideMark/>
          </w:tcPr>
          <w:p w14:paraId="1A84CB8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7380E88F"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56</w:t>
            </w:r>
          </w:p>
        </w:tc>
        <w:tc>
          <w:tcPr>
            <w:tcW w:w="1275" w:type="dxa"/>
            <w:tcBorders>
              <w:top w:val="nil"/>
              <w:left w:val="nil"/>
              <w:bottom w:val="single" w:sz="4" w:space="0" w:color="auto"/>
              <w:right w:val="single" w:sz="4" w:space="0" w:color="auto"/>
            </w:tcBorders>
            <w:shd w:val="clear" w:color="000000" w:fill="FFFFFF"/>
            <w:vAlign w:val="center"/>
            <w:hideMark/>
          </w:tcPr>
          <w:p w14:paraId="3366B315"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Финансијска помоћ</w:t>
            </w:r>
          </w:p>
        </w:tc>
        <w:tc>
          <w:tcPr>
            <w:tcW w:w="1276" w:type="dxa"/>
            <w:tcBorders>
              <w:top w:val="nil"/>
              <w:left w:val="nil"/>
              <w:bottom w:val="single" w:sz="4" w:space="0" w:color="auto"/>
              <w:right w:val="single" w:sz="4" w:space="0" w:color="auto"/>
            </w:tcBorders>
            <w:shd w:val="clear" w:color="000000" w:fill="FFFFFF"/>
            <w:noWrap/>
            <w:vAlign w:val="bottom"/>
            <w:hideMark/>
          </w:tcPr>
          <w:p w14:paraId="05F0ED4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570.844.000</w:t>
            </w:r>
          </w:p>
        </w:tc>
        <w:tc>
          <w:tcPr>
            <w:tcW w:w="1276" w:type="dxa"/>
            <w:tcBorders>
              <w:top w:val="nil"/>
              <w:left w:val="nil"/>
              <w:bottom w:val="single" w:sz="4" w:space="0" w:color="auto"/>
              <w:right w:val="single" w:sz="4" w:space="0" w:color="auto"/>
            </w:tcBorders>
            <w:shd w:val="clear" w:color="000000" w:fill="FFFFFF"/>
            <w:noWrap/>
            <w:vAlign w:val="bottom"/>
            <w:hideMark/>
          </w:tcPr>
          <w:p w14:paraId="06CC26B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570.833.000</w:t>
            </w:r>
          </w:p>
        </w:tc>
        <w:tc>
          <w:tcPr>
            <w:tcW w:w="1417" w:type="dxa"/>
            <w:tcBorders>
              <w:top w:val="nil"/>
              <w:left w:val="nil"/>
              <w:bottom w:val="single" w:sz="4" w:space="0" w:color="auto"/>
              <w:right w:val="single" w:sz="4" w:space="0" w:color="auto"/>
            </w:tcBorders>
            <w:shd w:val="clear" w:color="000000" w:fill="FFFFFF"/>
            <w:noWrap/>
            <w:vAlign w:val="bottom"/>
            <w:hideMark/>
          </w:tcPr>
          <w:p w14:paraId="60F63DD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332.038.000</w:t>
            </w:r>
          </w:p>
        </w:tc>
        <w:tc>
          <w:tcPr>
            <w:tcW w:w="1418" w:type="dxa"/>
            <w:tcBorders>
              <w:top w:val="nil"/>
              <w:left w:val="nil"/>
              <w:bottom w:val="single" w:sz="4" w:space="0" w:color="auto"/>
              <w:right w:val="single" w:sz="4" w:space="0" w:color="auto"/>
            </w:tcBorders>
            <w:shd w:val="clear" w:color="000000" w:fill="FFFFFF"/>
            <w:noWrap/>
            <w:vAlign w:val="bottom"/>
            <w:hideMark/>
          </w:tcPr>
          <w:p w14:paraId="61AED7D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570.833.000</w:t>
            </w:r>
          </w:p>
        </w:tc>
        <w:tc>
          <w:tcPr>
            <w:tcW w:w="1843" w:type="dxa"/>
            <w:tcBorders>
              <w:top w:val="nil"/>
              <w:left w:val="nil"/>
              <w:bottom w:val="single" w:sz="4" w:space="0" w:color="auto"/>
              <w:right w:val="single" w:sz="4" w:space="0" w:color="auto"/>
            </w:tcBorders>
            <w:shd w:val="clear" w:color="000000" w:fill="FFFFFF"/>
            <w:noWrap/>
            <w:vAlign w:val="bottom"/>
            <w:hideMark/>
          </w:tcPr>
          <w:p w14:paraId="0B9A32B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73.845.344,44</w:t>
            </w:r>
          </w:p>
        </w:tc>
        <w:tc>
          <w:tcPr>
            <w:tcW w:w="708" w:type="dxa"/>
            <w:tcBorders>
              <w:top w:val="nil"/>
              <w:left w:val="nil"/>
              <w:bottom w:val="single" w:sz="4" w:space="0" w:color="auto"/>
              <w:right w:val="single" w:sz="4" w:space="0" w:color="auto"/>
            </w:tcBorders>
            <w:shd w:val="clear" w:color="000000" w:fill="FFFFFF"/>
            <w:noWrap/>
            <w:vAlign w:val="bottom"/>
            <w:hideMark/>
          </w:tcPr>
          <w:p w14:paraId="3597418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12,94%</w:t>
            </w:r>
          </w:p>
        </w:tc>
        <w:tc>
          <w:tcPr>
            <w:tcW w:w="1701" w:type="dxa"/>
            <w:tcBorders>
              <w:top w:val="nil"/>
              <w:left w:val="nil"/>
              <w:bottom w:val="single" w:sz="4" w:space="0" w:color="auto"/>
              <w:right w:val="single" w:sz="4" w:space="0" w:color="auto"/>
            </w:tcBorders>
            <w:shd w:val="clear" w:color="000000" w:fill="FFFFFF"/>
            <w:noWrap/>
            <w:vAlign w:val="bottom"/>
            <w:hideMark/>
          </w:tcPr>
          <w:p w14:paraId="06B9F61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496.987.656</w:t>
            </w:r>
          </w:p>
        </w:tc>
      </w:tr>
      <w:tr w:rsidR="00377832" w:rsidRPr="00EE7F38" w14:paraId="19FC26DD" w14:textId="77777777" w:rsidTr="00CD451B">
        <w:trPr>
          <w:trHeight w:val="525"/>
        </w:trPr>
        <w:tc>
          <w:tcPr>
            <w:tcW w:w="2263" w:type="dxa"/>
            <w:gridSpan w:val="3"/>
            <w:vMerge/>
            <w:tcBorders>
              <w:top w:val="single" w:sz="4" w:space="0" w:color="auto"/>
              <w:left w:val="single" w:sz="4" w:space="0" w:color="auto"/>
              <w:bottom w:val="single" w:sz="4" w:space="0" w:color="000000"/>
              <w:right w:val="single" w:sz="4" w:space="0" w:color="000000"/>
            </w:tcBorders>
            <w:vAlign w:val="center"/>
            <w:hideMark/>
          </w:tcPr>
          <w:p w14:paraId="55DF79D2"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79515D87"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06</w:t>
            </w:r>
          </w:p>
        </w:tc>
        <w:tc>
          <w:tcPr>
            <w:tcW w:w="1275" w:type="dxa"/>
            <w:tcBorders>
              <w:top w:val="nil"/>
              <w:left w:val="nil"/>
              <w:bottom w:val="single" w:sz="4" w:space="0" w:color="auto"/>
              <w:right w:val="single" w:sz="4" w:space="0" w:color="auto"/>
            </w:tcBorders>
            <w:shd w:val="clear" w:color="000000" w:fill="FFFFFF"/>
            <w:vAlign w:val="center"/>
            <w:hideMark/>
          </w:tcPr>
          <w:p w14:paraId="417E07FE"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Донације од међународних оргнизација</w:t>
            </w:r>
          </w:p>
        </w:tc>
        <w:tc>
          <w:tcPr>
            <w:tcW w:w="1276" w:type="dxa"/>
            <w:tcBorders>
              <w:top w:val="nil"/>
              <w:left w:val="nil"/>
              <w:bottom w:val="single" w:sz="4" w:space="0" w:color="auto"/>
              <w:right w:val="single" w:sz="4" w:space="0" w:color="auto"/>
            </w:tcBorders>
            <w:shd w:val="clear" w:color="000000" w:fill="FFFFFF"/>
            <w:noWrap/>
            <w:vAlign w:val="bottom"/>
            <w:hideMark/>
          </w:tcPr>
          <w:p w14:paraId="1B05702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672.223.000</w:t>
            </w:r>
          </w:p>
        </w:tc>
        <w:tc>
          <w:tcPr>
            <w:tcW w:w="1276" w:type="dxa"/>
            <w:tcBorders>
              <w:top w:val="nil"/>
              <w:left w:val="nil"/>
              <w:bottom w:val="single" w:sz="4" w:space="0" w:color="auto"/>
              <w:right w:val="single" w:sz="4" w:space="0" w:color="auto"/>
            </w:tcBorders>
            <w:shd w:val="clear" w:color="000000" w:fill="FFFFFF"/>
            <w:noWrap/>
            <w:vAlign w:val="bottom"/>
            <w:hideMark/>
          </w:tcPr>
          <w:p w14:paraId="3AACF3B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672.223.000</w:t>
            </w:r>
          </w:p>
        </w:tc>
        <w:tc>
          <w:tcPr>
            <w:tcW w:w="1417" w:type="dxa"/>
            <w:tcBorders>
              <w:top w:val="nil"/>
              <w:left w:val="nil"/>
              <w:bottom w:val="single" w:sz="4" w:space="0" w:color="auto"/>
              <w:right w:val="single" w:sz="4" w:space="0" w:color="auto"/>
            </w:tcBorders>
            <w:shd w:val="clear" w:color="000000" w:fill="FFFFFF"/>
            <w:noWrap/>
            <w:vAlign w:val="bottom"/>
            <w:hideMark/>
          </w:tcPr>
          <w:p w14:paraId="180F9CD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672.223.000</w:t>
            </w:r>
          </w:p>
        </w:tc>
        <w:tc>
          <w:tcPr>
            <w:tcW w:w="1418" w:type="dxa"/>
            <w:tcBorders>
              <w:top w:val="nil"/>
              <w:left w:val="nil"/>
              <w:bottom w:val="single" w:sz="4" w:space="0" w:color="auto"/>
              <w:right w:val="single" w:sz="4" w:space="0" w:color="auto"/>
            </w:tcBorders>
            <w:shd w:val="clear" w:color="000000" w:fill="FFFFFF"/>
            <w:noWrap/>
            <w:vAlign w:val="bottom"/>
            <w:hideMark/>
          </w:tcPr>
          <w:p w14:paraId="2A017FC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672.223.000</w:t>
            </w:r>
          </w:p>
        </w:tc>
        <w:tc>
          <w:tcPr>
            <w:tcW w:w="1843" w:type="dxa"/>
            <w:tcBorders>
              <w:top w:val="nil"/>
              <w:left w:val="nil"/>
              <w:bottom w:val="single" w:sz="4" w:space="0" w:color="auto"/>
              <w:right w:val="single" w:sz="4" w:space="0" w:color="auto"/>
            </w:tcBorders>
            <w:shd w:val="clear" w:color="000000" w:fill="FFFFFF"/>
            <w:noWrap/>
            <w:vAlign w:val="bottom"/>
            <w:hideMark/>
          </w:tcPr>
          <w:p w14:paraId="1690100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23.755.267,07</w:t>
            </w:r>
          </w:p>
        </w:tc>
        <w:tc>
          <w:tcPr>
            <w:tcW w:w="708" w:type="dxa"/>
            <w:tcBorders>
              <w:top w:val="nil"/>
              <w:left w:val="nil"/>
              <w:bottom w:val="single" w:sz="4" w:space="0" w:color="auto"/>
              <w:right w:val="single" w:sz="4" w:space="0" w:color="auto"/>
            </w:tcBorders>
            <w:shd w:val="clear" w:color="000000" w:fill="FFFFFF"/>
            <w:noWrap/>
            <w:vAlign w:val="bottom"/>
            <w:hideMark/>
          </w:tcPr>
          <w:p w14:paraId="2FC36D0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3,53%</w:t>
            </w:r>
          </w:p>
        </w:tc>
        <w:tc>
          <w:tcPr>
            <w:tcW w:w="1701" w:type="dxa"/>
            <w:tcBorders>
              <w:top w:val="nil"/>
              <w:left w:val="nil"/>
              <w:bottom w:val="single" w:sz="4" w:space="0" w:color="auto"/>
              <w:right w:val="single" w:sz="4" w:space="0" w:color="auto"/>
            </w:tcBorders>
            <w:shd w:val="clear" w:color="000000" w:fill="FFFFFF"/>
            <w:noWrap/>
            <w:vAlign w:val="bottom"/>
            <w:hideMark/>
          </w:tcPr>
          <w:p w14:paraId="773A7DE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648.467.733</w:t>
            </w:r>
          </w:p>
        </w:tc>
      </w:tr>
      <w:tr w:rsidR="00377832" w:rsidRPr="00EE7F38" w14:paraId="4A60BEDB" w14:textId="77777777" w:rsidTr="00CD451B">
        <w:trPr>
          <w:trHeight w:val="525"/>
        </w:trPr>
        <w:tc>
          <w:tcPr>
            <w:tcW w:w="2263" w:type="dxa"/>
            <w:gridSpan w:val="3"/>
            <w:vMerge/>
            <w:tcBorders>
              <w:top w:val="single" w:sz="4" w:space="0" w:color="auto"/>
              <w:left w:val="single" w:sz="4" w:space="0" w:color="auto"/>
              <w:bottom w:val="single" w:sz="4" w:space="0" w:color="000000"/>
              <w:right w:val="single" w:sz="4" w:space="0" w:color="000000"/>
            </w:tcBorders>
            <w:vAlign w:val="center"/>
            <w:hideMark/>
          </w:tcPr>
          <w:p w14:paraId="796BA527"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31ABC43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w:t>
            </w:r>
          </w:p>
        </w:tc>
        <w:tc>
          <w:tcPr>
            <w:tcW w:w="1275" w:type="dxa"/>
            <w:tcBorders>
              <w:top w:val="nil"/>
              <w:left w:val="nil"/>
              <w:bottom w:val="single" w:sz="4" w:space="0" w:color="auto"/>
              <w:right w:val="single" w:sz="4" w:space="0" w:color="auto"/>
            </w:tcBorders>
            <w:shd w:val="clear" w:color="000000" w:fill="FFFFFF"/>
            <w:vAlign w:val="center"/>
            <w:hideMark/>
          </w:tcPr>
          <w:p w14:paraId="2592BC42"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Донације од међународних оргнизација</w:t>
            </w:r>
          </w:p>
        </w:tc>
        <w:tc>
          <w:tcPr>
            <w:tcW w:w="1276" w:type="dxa"/>
            <w:tcBorders>
              <w:top w:val="nil"/>
              <w:left w:val="nil"/>
              <w:bottom w:val="single" w:sz="4" w:space="0" w:color="auto"/>
              <w:right w:val="single" w:sz="4" w:space="0" w:color="auto"/>
            </w:tcBorders>
            <w:shd w:val="clear" w:color="000000" w:fill="FFFFFF"/>
            <w:noWrap/>
            <w:vAlign w:val="bottom"/>
            <w:hideMark/>
          </w:tcPr>
          <w:p w14:paraId="094D00C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276" w:type="dxa"/>
            <w:tcBorders>
              <w:top w:val="nil"/>
              <w:left w:val="nil"/>
              <w:bottom w:val="single" w:sz="4" w:space="0" w:color="auto"/>
              <w:right w:val="single" w:sz="4" w:space="0" w:color="auto"/>
            </w:tcBorders>
            <w:shd w:val="clear" w:color="000000" w:fill="FFFFFF"/>
            <w:noWrap/>
            <w:vAlign w:val="bottom"/>
            <w:hideMark/>
          </w:tcPr>
          <w:p w14:paraId="6A22983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1.200.373.437</w:t>
            </w:r>
          </w:p>
        </w:tc>
        <w:tc>
          <w:tcPr>
            <w:tcW w:w="1417" w:type="dxa"/>
            <w:tcBorders>
              <w:top w:val="nil"/>
              <w:left w:val="nil"/>
              <w:bottom w:val="single" w:sz="4" w:space="0" w:color="auto"/>
              <w:right w:val="single" w:sz="4" w:space="0" w:color="auto"/>
            </w:tcBorders>
            <w:shd w:val="clear" w:color="000000" w:fill="FFFFFF"/>
            <w:noWrap/>
            <w:vAlign w:val="bottom"/>
            <w:hideMark/>
          </w:tcPr>
          <w:p w14:paraId="4C37823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1.200.373.000</w:t>
            </w:r>
          </w:p>
        </w:tc>
        <w:tc>
          <w:tcPr>
            <w:tcW w:w="1418" w:type="dxa"/>
            <w:tcBorders>
              <w:top w:val="nil"/>
              <w:left w:val="nil"/>
              <w:bottom w:val="single" w:sz="4" w:space="0" w:color="auto"/>
              <w:right w:val="single" w:sz="4" w:space="0" w:color="auto"/>
            </w:tcBorders>
            <w:shd w:val="clear" w:color="000000" w:fill="FFFFFF"/>
            <w:noWrap/>
            <w:vAlign w:val="bottom"/>
            <w:hideMark/>
          </w:tcPr>
          <w:p w14:paraId="088ACC2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1.200.373.000</w:t>
            </w:r>
          </w:p>
        </w:tc>
        <w:tc>
          <w:tcPr>
            <w:tcW w:w="1843" w:type="dxa"/>
            <w:tcBorders>
              <w:top w:val="nil"/>
              <w:left w:val="nil"/>
              <w:bottom w:val="single" w:sz="4" w:space="0" w:color="auto"/>
              <w:right w:val="single" w:sz="4" w:space="0" w:color="auto"/>
            </w:tcBorders>
            <w:shd w:val="clear" w:color="000000" w:fill="FFFFFF"/>
            <w:noWrap/>
            <w:vAlign w:val="bottom"/>
            <w:hideMark/>
          </w:tcPr>
          <w:p w14:paraId="4FC69DA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1.200.231.870</w:t>
            </w:r>
          </w:p>
        </w:tc>
        <w:tc>
          <w:tcPr>
            <w:tcW w:w="708" w:type="dxa"/>
            <w:tcBorders>
              <w:top w:val="nil"/>
              <w:left w:val="nil"/>
              <w:bottom w:val="single" w:sz="4" w:space="0" w:color="auto"/>
              <w:right w:val="single" w:sz="4" w:space="0" w:color="auto"/>
            </w:tcBorders>
            <w:shd w:val="clear" w:color="000000" w:fill="FFFFFF"/>
            <w:noWrap/>
            <w:vAlign w:val="bottom"/>
            <w:hideMark/>
          </w:tcPr>
          <w:p w14:paraId="119BE7D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99,99%</w:t>
            </w:r>
          </w:p>
        </w:tc>
        <w:tc>
          <w:tcPr>
            <w:tcW w:w="1701" w:type="dxa"/>
            <w:tcBorders>
              <w:top w:val="nil"/>
              <w:left w:val="nil"/>
              <w:bottom w:val="single" w:sz="4" w:space="0" w:color="auto"/>
              <w:right w:val="single" w:sz="4" w:space="0" w:color="auto"/>
            </w:tcBorders>
            <w:shd w:val="clear" w:color="000000" w:fill="FFFFFF"/>
            <w:noWrap/>
            <w:vAlign w:val="bottom"/>
            <w:hideMark/>
          </w:tcPr>
          <w:p w14:paraId="2518FAF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141.130</w:t>
            </w:r>
          </w:p>
        </w:tc>
      </w:tr>
      <w:tr w:rsidR="00377832" w:rsidRPr="00EE7F38" w14:paraId="2FC8FF88" w14:textId="77777777" w:rsidTr="00CD451B">
        <w:trPr>
          <w:trHeight w:val="375"/>
        </w:trPr>
        <w:tc>
          <w:tcPr>
            <w:tcW w:w="3964"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C86AB53"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ПРОГРАМ 0701-УРЕЂЕЊЕ И НАДЗОР У ОБЛАСАТИ САОБРАЋАЈА</w:t>
            </w:r>
          </w:p>
        </w:tc>
        <w:tc>
          <w:tcPr>
            <w:tcW w:w="1276" w:type="dxa"/>
            <w:tcBorders>
              <w:top w:val="nil"/>
              <w:left w:val="nil"/>
              <w:bottom w:val="single" w:sz="4" w:space="0" w:color="auto"/>
              <w:right w:val="single" w:sz="4" w:space="0" w:color="auto"/>
            </w:tcBorders>
            <w:shd w:val="clear" w:color="000000" w:fill="F2F2F2"/>
            <w:noWrap/>
            <w:vAlign w:val="center"/>
            <w:hideMark/>
          </w:tcPr>
          <w:p w14:paraId="5567923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26.648.523.000</w:t>
            </w:r>
          </w:p>
        </w:tc>
        <w:tc>
          <w:tcPr>
            <w:tcW w:w="1276" w:type="dxa"/>
            <w:tcBorders>
              <w:top w:val="nil"/>
              <w:left w:val="nil"/>
              <w:bottom w:val="single" w:sz="4" w:space="0" w:color="auto"/>
              <w:right w:val="single" w:sz="4" w:space="0" w:color="auto"/>
            </w:tcBorders>
            <w:shd w:val="clear" w:color="000000" w:fill="F2F2F2"/>
            <w:noWrap/>
            <w:vAlign w:val="center"/>
            <w:hideMark/>
          </w:tcPr>
          <w:p w14:paraId="0160A2E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32.692.827.437</w:t>
            </w:r>
          </w:p>
        </w:tc>
        <w:tc>
          <w:tcPr>
            <w:tcW w:w="1417" w:type="dxa"/>
            <w:tcBorders>
              <w:top w:val="nil"/>
              <w:left w:val="nil"/>
              <w:bottom w:val="single" w:sz="4" w:space="0" w:color="auto"/>
              <w:right w:val="single" w:sz="4" w:space="0" w:color="auto"/>
            </w:tcBorders>
            <w:shd w:val="clear" w:color="000000" w:fill="F2F2F2"/>
            <w:noWrap/>
            <w:vAlign w:val="center"/>
            <w:hideMark/>
          </w:tcPr>
          <w:p w14:paraId="7355E20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32.252.944.000</w:t>
            </w:r>
          </w:p>
        </w:tc>
        <w:tc>
          <w:tcPr>
            <w:tcW w:w="1418" w:type="dxa"/>
            <w:tcBorders>
              <w:top w:val="nil"/>
              <w:left w:val="nil"/>
              <w:bottom w:val="single" w:sz="4" w:space="0" w:color="auto"/>
              <w:right w:val="single" w:sz="4" w:space="0" w:color="auto"/>
            </w:tcBorders>
            <w:shd w:val="clear" w:color="000000" w:fill="F2F2F2"/>
            <w:noWrap/>
            <w:vAlign w:val="center"/>
            <w:hideMark/>
          </w:tcPr>
          <w:p w14:paraId="40CD71F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36.785.739.000</w:t>
            </w:r>
          </w:p>
        </w:tc>
        <w:tc>
          <w:tcPr>
            <w:tcW w:w="1843" w:type="dxa"/>
            <w:tcBorders>
              <w:top w:val="nil"/>
              <w:left w:val="nil"/>
              <w:bottom w:val="single" w:sz="4" w:space="0" w:color="auto"/>
              <w:right w:val="single" w:sz="4" w:space="0" w:color="auto"/>
            </w:tcBorders>
            <w:shd w:val="clear" w:color="000000" w:fill="F2F2F2"/>
            <w:noWrap/>
            <w:vAlign w:val="center"/>
            <w:hideMark/>
          </w:tcPr>
          <w:p w14:paraId="249A48D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35.920.245.486</w:t>
            </w:r>
          </w:p>
        </w:tc>
        <w:tc>
          <w:tcPr>
            <w:tcW w:w="708" w:type="dxa"/>
            <w:tcBorders>
              <w:top w:val="nil"/>
              <w:left w:val="nil"/>
              <w:bottom w:val="single" w:sz="4" w:space="0" w:color="auto"/>
              <w:right w:val="single" w:sz="4" w:space="0" w:color="auto"/>
            </w:tcBorders>
            <w:shd w:val="clear" w:color="000000" w:fill="F2F2F2"/>
            <w:noWrap/>
            <w:vAlign w:val="bottom"/>
            <w:hideMark/>
          </w:tcPr>
          <w:p w14:paraId="4DE8D20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97,65%</w:t>
            </w:r>
          </w:p>
        </w:tc>
        <w:tc>
          <w:tcPr>
            <w:tcW w:w="1701" w:type="dxa"/>
            <w:tcBorders>
              <w:top w:val="nil"/>
              <w:left w:val="nil"/>
              <w:bottom w:val="single" w:sz="4" w:space="0" w:color="auto"/>
              <w:right w:val="single" w:sz="4" w:space="0" w:color="auto"/>
            </w:tcBorders>
            <w:shd w:val="clear" w:color="000000" w:fill="F2F2F2"/>
            <w:noWrap/>
            <w:vAlign w:val="center"/>
            <w:hideMark/>
          </w:tcPr>
          <w:p w14:paraId="77CDDDF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865.493.514</w:t>
            </w:r>
          </w:p>
        </w:tc>
      </w:tr>
      <w:tr w:rsidR="00377832" w:rsidRPr="00EE7F38" w14:paraId="0FFF102C"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14:paraId="4CFFE43D"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0FE3DE37"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Друмски транспорт, путеви и безбедност саобраћаја</w:t>
            </w:r>
          </w:p>
        </w:tc>
        <w:tc>
          <w:tcPr>
            <w:tcW w:w="2268" w:type="dxa"/>
            <w:gridSpan w:val="3"/>
            <w:tcBorders>
              <w:top w:val="single" w:sz="4" w:space="0" w:color="auto"/>
              <w:left w:val="nil"/>
              <w:bottom w:val="single" w:sz="4" w:space="0" w:color="auto"/>
              <w:right w:val="single" w:sz="4" w:space="0" w:color="auto"/>
            </w:tcBorders>
            <w:shd w:val="clear" w:color="000000" w:fill="FFE699"/>
            <w:vAlign w:val="center"/>
            <w:hideMark/>
          </w:tcPr>
          <w:p w14:paraId="33D0A698"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УКУПНО 1</w:t>
            </w:r>
          </w:p>
        </w:tc>
        <w:tc>
          <w:tcPr>
            <w:tcW w:w="1276" w:type="dxa"/>
            <w:tcBorders>
              <w:top w:val="nil"/>
              <w:left w:val="nil"/>
              <w:bottom w:val="single" w:sz="4" w:space="0" w:color="auto"/>
              <w:right w:val="single" w:sz="4" w:space="0" w:color="auto"/>
            </w:tcBorders>
            <w:shd w:val="clear" w:color="000000" w:fill="FFE699"/>
            <w:vAlign w:val="bottom"/>
            <w:hideMark/>
          </w:tcPr>
          <w:p w14:paraId="6693DB0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9.497.069.000</w:t>
            </w:r>
          </w:p>
        </w:tc>
        <w:tc>
          <w:tcPr>
            <w:tcW w:w="1276" w:type="dxa"/>
            <w:tcBorders>
              <w:top w:val="nil"/>
              <w:left w:val="nil"/>
              <w:bottom w:val="single" w:sz="4" w:space="0" w:color="auto"/>
              <w:right w:val="single" w:sz="4" w:space="0" w:color="auto"/>
            </w:tcBorders>
            <w:shd w:val="clear" w:color="000000" w:fill="FFE699"/>
            <w:vAlign w:val="bottom"/>
            <w:hideMark/>
          </w:tcPr>
          <w:p w14:paraId="514766A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13.995.069.000</w:t>
            </w:r>
          </w:p>
        </w:tc>
        <w:tc>
          <w:tcPr>
            <w:tcW w:w="1417" w:type="dxa"/>
            <w:tcBorders>
              <w:top w:val="nil"/>
              <w:left w:val="nil"/>
              <w:bottom w:val="single" w:sz="4" w:space="0" w:color="auto"/>
              <w:right w:val="single" w:sz="4" w:space="0" w:color="auto"/>
            </w:tcBorders>
            <w:shd w:val="clear" w:color="000000" w:fill="FFE699"/>
            <w:vAlign w:val="bottom"/>
            <w:hideMark/>
          </w:tcPr>
          <w:p w14:paraId="3B39E1D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13.995.642.000</w:t>
            </w:r>
          </w:p>
        </w:tc>
        <w:tc>
          <w:tcPr>
            <w:tcW w:w="1418" w:type="dxa"/>
            <w:tcBorders>
              <w:top w:val="nil"/>
              <w:left w:val="nil"/>
              <w:bottom w:val="single" w:sz="4" w:space="0" w:color="auto"/>
              <w:right w:val="single" w:sz="4" w:space="0" w:color="auto"/>
            </w:tcBorders>
            <w:shd w:val="clear" w:color="000000" w:fill="FFE699"/>
            <w:vAlign w:val="bottom"/>
            <w:hideMark/>
          </w:tcPr>
          <w:p w14:paraId="3699F8C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18.146.642.000</w:t>
            </w:r>
          </w:p>
        </w:tc>
        <w:tc>
          <w:tcPr>
            <w:tcW w:w="1843" w:type="dxa"/>
            <w:tcBorders>
              <w:top w:val="nil"/>
              <w:left w:val="nil"/>
              <w:bottom w:val="single" w:sz="4" w:space="0" w:color="auto"/>
              <w:right w:val="single" w:sz="4" w:space="0" w:color="auto"/>
            </w:tcBorders>
            <w:shd w:val="clear" w:color="000000" w:fill="FFE699"/>
            <w:vAlign w:val="bottom"/>
            <w:hideMark/>
          </w:tcPr>
          <w:p w14:paraId="4BE8E36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18.142.183.525</w:t>
            </w:r>
          </w:p>
        </w:tc>
        <w:tc>
          <w:tcPr>
            <w:tcW w:w="708" w:type="dxa"/>
            <w:tcBorders>
              <w:top w:val="nil"/>
              <w:left w:val="nil"/>
              <w:bottom w:val="single" w:sz="4" w:space="0" w:color="auto"/>
              <w:right w:val="single" w:sz="4" w:space="0" w:color="auto"/>
            </w:tcBorders>
            <w:shd w:val="clear" w:color="000000" w:fill="FFE699"/>
            <w:vAlign w:val="bottom"/>
            <w:hideMark/>
          </w:tcPr>
          <w:p w14:paraId="406981D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99,98%</w:t>
            </w:r>
          </w:p>
        </w:tc>
        <w:tc>
          <w:tcPr>
            <w:tcW w:w="1701" w:type="dxa"/>
            <w:tcBorders>
              <w:top w:val="nil"/>
              <w:left w:val="nil"/>
              <w:bottom w:val="single" w:sz="4" w:space="0" w:color="auto"/>
              <w:right w:val="single" w:sz="4" w:space="0" w:color="auto"/>
            </w:tcBorders>
            <w:shd w:val="clear" w:color="000000" w:fill="FFE699"/>
            <w:vAlign w:val="bottom"/>
            <w:hideMark/>
          </w:tcPr>
          <w:p w14:paraId="2AA8277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4.458.475</w:t>
            </w:r>
          </w:p>
        </w:tc>
      </w:tr>
      <w:tr w:rsidR="00377832" w:rsidRPr="00EE7F38" w14:paraId="4EF5F034"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471C18D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BF1B41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2295C05A"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411</w:t>
            </w:r>
          </w:p>
        </w:tc>
        <w:tc>
          <w:tcPr>
            <w:tcW w:w="426" w:type="dxa"/>
            <w:tcBorders>
              <w:top w:val="nil"/>
              <w:left w:val="nil"/>
              <w:bottom w:val="single" w:sz="4" w:space="0" w:color="auto"/>
              <w:right w:val="single" w:sz="4" w:space="0" w:color="auto"/>
            </w:tcBorders>
            <w:shd w:val="clear" w:color="000000" w:fill="FFFFFF"/>
            <w:vAlign w:val="bottom"/>
            <w:hideMark/>
          </w:tcPr>
          <w:p w14:paraId="6600FDC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4F15C21E"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Плате, додаци и накнаде запослених </w:t>
            </w:r>
          </w:p>
        </w:tc>
        <w:tc>
          <w:tcPr>
            <w:tcW w:w="1276" w:type="dxa"/>
            <w:tcBorders>
              <w:top w:val="nil"/>
              <w:left w:val="nil"/>
              <w:bottom w:val="single" w:sz="4" w:space="0" w:color="auto"/>
              <w:right w:val="single" w:sz="4" w:space="0" w:color="auto"/>
            </w:tcBorders>
            <w:shd w:val="clear" w:color="000000" w:fill="FFFFFF"/>
            <w:noWrap/>
            <w:vAlign w:val="bottom"/>
            <w:hideMark/>
          </w:tcPr>
          <w:p w14:paraId="10C4E38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51.865.000</w:t>
            </w:r>
          </w:p>
        </w:tc>
        <w:tc>
          <w:tcPr>
            <w:tcW w:w="1276" w:type="dxa"/>
            <w:tcBorders>
              <w:top w:val="nil"/>
              <w:left w:val="nil"/>
              <w:bottom w:val="single" w:sz="4" w:space="0" w:color="auto"/>
              <w:right w:val="single" w:sz="4" w:space="0" w:color="auto"/>
            </w:tcBorders>
            <w:shd w:val="clear" w:color="000000" w:fill="FFFFFF"/>
            <w:noWrap/>
            <w:vAlign w:val="bottom"/>
            <w:hideMark/>
          </w:tcPr>
          <w:p w14:paraId="6C59515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51.865.000</w:t>
            </w:r>
          </w:p>
        </w:tc>
        <w:tc>
          <w:tcPr>
            <w:tcW w:w="1417" w:type="dxa"/>
            <w:tcBorders>
              <w:top w:val="nil"/>
              <w:left w:val="nil"/>
              <w:bottom w:val="single" w:sz="4" w:space="0" w:color="auto"/>
              <w:right w:val="single" w:sz="4" w:space="0" w:color="auto"/>
            </w:tcBorders>
            <w:shd w:val="clear" w:color="000000" w:fill="FFFFFF"/>
            <w:noWrap/>
            <w:vAlign w:val="bottom"/>
            <w:hideMark/>
          </w:tcPr>
          <w:p w14:paraId="399333C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52.222.000</w:t>
            </w:r>
          </w:p>
        </w:tc>
        <w:tc>
          <w:tcPr>
            <w:tcW w:w="1418" w:type="dxa"/>
            <w:tcBorders>
              <w:top w:val="nil"/>
              <w:left w:val="nil"/>
              <w:bottom w:val="single" w:sz="4" w:space="0" w:color="auto"/>
              <w:right w:val="single" w:sz="4" w:space="0" w:color="auto"/>
            </w:tcBorders>
            <w:shd w:val="clear" w:color="000000" w:fill="FFFFFF"/>
            <w:noWrap/>
            <w:vAlign w:val="bottom"/>
            <w:hideMark/>
          </w:tcPr>
          <w:p w14:paraId="5F362EC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52.222.000</w:t>
            </w:r>
          </w:p>
        </w:tc>
        <w:tc>
          <w:tcPr>
            <w:tcW w:w="1843" w:type="dxa"/>
            <w:tcBorders>
              <w:top w:val="nil"/>
              <w:left w:val="nil"/>
              <w:bottom w:val="single" w:sz="4" w:space="0" w:color="auto"/>
              <w:right w:val="single" w:sz="4" w:space="0" w:color="auto"/>
            </w:tcBorders>
            <w:shd w:val="clear" w:color="000000" w:fill="FFFFFF"/>
            <w:noWrap/>
            <w:vAlign w:val="bottom"/>
            <w:hideMark/>
          </w:tcPr>
          <w:p w14:paraId="3CADB88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52.107.525</w:t>
            </w:r>
          </w:p>
        </w:tc>
        <w:tc>
          <w:tcPr>
            <w:tcW w:w="708" w:type="dxa"/>
            <w:tcBorders>
              <w:top w:val="nil"/>
              <w:left w:val="nil"/>
              <w:bottom w:val="single" w:sz="4" w:space="0" w:color="auto"/>
              <w:right w:val="single" w:sz="4" w:space="0" w:color="auto"/>
            </w:tcBorders>
            <w:shd w:val="clear" w:color="000000" w:fill="FFFFFF"/>
            <w:noWrap/>
            <w:vAlign w:val="bottom"/>
            <w:hideMark/>
          </w:tcPr>
          <w:p w14:paraId="6F8CCEE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99,78%</w:t>
            </w:r>
          </w:p>
        </w:tc>
        <w:tc>
          <w:tcPr>
            <w:tcW w:w="1701" w:type="dxa"/>
            <w:tcBorders>
              <w:top w:val="nil"/>
              <w:left w:val="nil"/>
              <w:bottom w:val="single" w:sz="4" w:space="0" w:color="auto"/>
              <w:right w:val="single" w:sz="4" w:space="0" w:color="auto"/>
            </w:tcBorders>
            <w:shd w:val="clear" w:color="000000" w:fill="FFFFFF"/>
            <w:noWrap/>
            <w:vAlign w:val="bottom"/>
            <w:hideMark/>
          </w:tcPr>
          <w:p w14:paraId="07EA9F8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114.475</w:t>
            </w:r>
          </w:p>
        </w:tc>
      </w:tr>
      <w:tr w:rsidR="00377832" w:rsidRPr="00EE7F38" w14:paraId="0266DA35"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4C0CDAA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42CF164"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6B35500F"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412</w:t>
            </w:r>
          </w:p>
        </w:tc>
        <w:tc>
          <w:tcPr>
            <w:tcW w:w="426" w:type="dxa"/>
            <w:tcBorders>
              <w:top w:val="nil"/>
              <w:left w:val="nil"/>
              <w:bottom w:val="single" w:sz="4" w:space="0" w:color="auto"/>
              <w:right w:val="single" w:sz="4" w:space="0" w:color="auto"/>
            </w:tcBorders>
            <w:shd w:val="clear" w:color="000000" w:fill="FFFFFF"/>
            <w:vAlign w:val="bottom"/>
            <w:hideMark/>
          </w:tcPr>
          <w:p w14:paraId="774D3B4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8E7AE97"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Соц. доприноси на </w:t>
            </w:r>
            <w:r w:rsidRPr="00EE7F38">
              <w:rPr>
                <w:rFonts w:ascii="Times New Roman" w:eastAsia="Times New Roman" w:hAnsi="Times New Roman" w:cs="Times New Roman"/>
                <w:b/>
                <w:bCs/>
                <w:sz w:val="16"/>
                <w:szCs w:val="16"/>
              </w:rPr>
              <w:lastRenderedPageBreak/>
              <w:t>терет послодавца</w:t>
            </w:r>
          </w:p>
        </w:tc>
        <w:tc>
          <w:tcPr>
            <w:tcW w:w="1276" w:type="dxa"/>
            <w:tcBorders>
              <w:top w:val="nil"/>
              <w:left w:val="nil"/>
              <w:bottom w:val="single" w:sz="4" w:space="0" w:color="auto"/>
              <w:right w:val="single" w:sz="4" w:space="0" w:color="auto"/>
            </w:tcBorders>
            <w:shd w:val="clear" w:color="000000" w:fill="FFFFFF"/>
            <w:noWrap/>
            <w:vAlign w:val="bottom"/>
            <w:hideMark/>
          </w:tcPr>
          <w:p w14:paraId="1B21BFA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lastRenderedPageBreak/>
              <w:t>9.304.000</w:t>
            </w:r>
          </w:p>
        </w:tc>
        <w:tc>
          <w:tcPr>
            <w:tcW w:w="1276" w:type="dxa"/>
            <w:tcBorders>
              <w:top w:val="nil"/>
              <w:left w:val="nil"/>
              <w:bottom w:val="single" w:sz="4" w:space="0" w:color="auto"/>
              <w:right w:val="single" w:sz="4" w:space="0" w:color="auto"/>
            </w:tcBorders>
            <w:shd w:val="clear" w:color="000000" w:fill="FFFFFF"/>
            <w:noWrap/>
            <w:vAlign w:val="bottom"/>
            <w:hideMark/>
          </w:tcPr>
          <w:p w14:paraId="78C3547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9.304.000</w:t>
            </w:r>
          </w:p>
        </w:tc>
        <w:tc>
          <w:tcPr>
            <w:tcW w:w="1417" w:type="dxa"/>
            <w:tcBorders>
              <w:top w:val="nil"/>
              <w:left w:val="nil"/>
              <w:bottom w:val="single" w:sz="4" w:space="0" w:color="auto"/>
              <w:right w:val="single" w:sz="4" w:space="0" w:color="auto"/>
            </w:tcBorders>
            <w:shd w:val="clear" w:color="000000" w:fill="FFFFFF"/>
            <w:noWrap/>
            <w:vAlign w:val="bottom"/>
            <w:hideMark/>
          </w:tcPr>
          <w:p w14:paraId="788C6CC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9.365.000</w:t>
            </w:r>
          </w:p>
        </w:tc>
        <w:tc>
          <w:tcPr>
            <w:tcW w:w="1418" w:type="dxa"/>
            <w:tcBorders>
              <w:top w:val="nil"/>
              <w:left w:val="nil"/>
              <w:bottom w:val="single" w:sz="4" w:space="0" w:color="auto"/>
              <w:right w:val="single" w:sz="4" w:space="0" w:color="auto"/>
            </w:tcBorders>
            <w:shd w:val="clear" w:color="000000" w:fill="FFFFFF"/>
            <w:noWrap/>
            <w:vAlign w:val="bottom"/>
            <w:hideMark/>
          </w:tcPr>
          <w:p w14:paraId="3E3567B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9.365.000</w:t>
            </w:r>
          </w:p>
        </w:tc>
        <w:tc>
          <w:tcPr>
            <w:tcW w:w="1843" w:type="dxa"/>
            <w:tcBorders>
              <w:top w:val="nil"/>
              <w:left w:val="nil"/>
              <w:bottom w:val="single" w:sz="4" w:space="0" w:color="auto"/>
              <w:right w:val="single" w:sz="4" w:space="0" w:color="auto"/>
            </w:tcBorders>
            <w:shd w:val="clear" w:color="000000" w:fill="FFFFFF"/>
            <w:noWrap/>
            <w:vAlign w:val="bottom"/>
            <w:hideMark/>
          </w:tcPr>
          <w:p w14:paraId="21D84FC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8.938.404</w:t>
            </w:r>
          </w:p>
        </w:tc>
        <w:tc>
          <w:tcPr>
            <w:tcW w:w="708" w:type="dxa"/>
            <w:tcBorders>
              <w:top w:val="nil"/>
              <w:left w:val="nil"/>
              <w:bottom w:val="single" w:sz="4" w:space="0" w:color="auto"/>
              <w:right w:val="single" w:sz="4" w:space="0" w:color="auto"/>
            </w:tcBorders>
            <w:shd w:val="clear" w:color="000000" w:fill="FFFFFF"/>
            <w:noWrap/>
            <w:vAlign w:val="bottom"/>
            <w:hideMark/>
          </w:tcPr>
          <w:p w14:paraId="0278D0D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95,44%</w:t>
            </w:r>
          </w:p>
        </w:tc>
        <w:tc>
          <w:tcPr>
            <w:tcW w:w="1701" w:type="dxa"/>
            <w:tcBorders>
              <w:top w:val="nil"/>
              <w:left w:val="nil"/>
              <w:bottom w:val="single" w:sz="4" w:space="0" w:color="auto"/>
              <w:right w:val="single" w:sz="4" w:space="0" w:color="auto"/>
            </w:tcBorders>
            <w:shd w:val="clear" w:color="000000" w:fill="FFFFFF"/>
            <w:noWrap/>
            <w:vAlign w:val="bottom"/>
            <w:hideMark/>
          </w:tcPr>
          <w:p w14:paraId="6FF0C29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426.596</w:t>
            </w:r>
          </w:p>
        </w:tc>
      </w:tr>
      <w:tr w:rsidR="00377832" w:rsidRPr="00EE7F38" w14:paraId="3FA4E132" w14:textId="77777777" w:rsidTr="00CD451B">
        <w:trPr>
          <w:trHeight w:val="360"/>
        </w:trPr>
        <w:tc>
          <w:tcPr>
            <w:tcW w:w="562" w:type="dxa"/>
            <w:vMerge/>
            <w:tcBorders>
              <w:top w:val="nil"/>
              <w:left w:val="single" w:sz="4" w:space="0" w:color="auto"/>
              <w:bottom w:val="single" w:sz="4" w:space="0" w:color="auto"/>
              <w:right w:val="single" w:sz="4" w:space="0" w:color="auto"/>
            </w:tcBorders>
            <w:vAlign w:val="center"/>
            <w:hideMark/>
          </w:tcPr>
          <w:p w14:paraId="3ECDCD4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84965E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32D72D7B"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414</w:t>
            </w:r>
          </w:p>
        </w:tc>
        <w:tc>
          <w:tcPr>
            <w:tcW w:w="426" w:type="dxa"/>
            <w:tcBorders>
              <w:top w:val="nil"/>
              <w:left w:val="nil"/>
              <w:bottom w:val="single" w:sz="4" w:space="0" w:color="auto"/>
              <w:right w:val="single" w:sz="4" w:space="0" w:color="auto"/>
            </w:tcBorders>
            <w:shd w:val="clear" w:color="000000" w:fill="FFFFFF"/>
            <w:vAlign w:val="bottom"/>
            <w:hideMark/>
          </w:tcPr>
          <w:p w14:paraId="03F88428"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FF2960B"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Социјална давања запосленима</w:t>
            </w:r>
          </w:p>
        </w:tc>
        <w:tc>
          <w:tcPr>
            <w:tcW w:w="1276" w:type="dxa"/>
            <w:tcBorders>
              <w:top w:val="nil"/>
              <w:left w:val="nil"/>
              <w:bottom w:val="single" w:sz="4" w:space="0" w:color="auto"/>
              <w:right w:val="single" w:sz="4" w:space="0" w:color="auto"/>
            </w:tcBorders>
            <w:shd w:val="clear" w:color="000000" w:fill="FFFFFF"/>
            <w:noWrap/>
            <w:vAlign w:val="bottom"/>
            <w:hideMark/>
          </w:tcPr>
          <w:p w14:paraId="487327F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276" w:type="dxa"/>
            <w:tcBorders>
              <w:top w:val="nil"/>
              <w:left w:val="nil"/>
              <w:bottom w:val="single" w:sz="4" w:space="0" w:color="auto"/>
              <w:right w:val="single" w:sz="4" w:space="0" w:color="auto"/>
            </w:tcBorders>
            <w:shd w:val="clear" w:color="000000" w:fill="FFFFFF"/>
            <w:noWrap/>
            <w:vAlign w:val="bottom"/>
            <w:hideMark/>
          </w:tcPr>
          <w:p w14:paraId="04D043D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417" w:type="dxa"/>
            <w:tcBorders>
              <w:top w:val="nil"/>
              <w:left w:val="nil"/>
              <w:bottom w:val="single" w:sz="4" w:space="0" w:color="auto"/>
              <w:right w:val="single" w:sz="4" w:space="0" w:color="auto"/>
            </w:tcBorders>
            <w:shd w:val="clear" w:color="000000" w:fill="FFFFFF"/>
            <w:noWrap/>
            <w:vAlign w:val="bottom"/>
            <w:hideMark/>
          </w:tcPr>
          <w:p w14:paraId="44C62E5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418" w:type="dxa"/>
            <w:tcBorders>
              <w:top w:val="nil"/>
              <w:left w:val="nil"/>
              <w:bottom w:val="single" w:sz="4" w:space="0" w:color="auto"/>
              <w:right w:val="single" w:sz="4" w:space="0" w:color="auto"/>
            </w:tcBorders>
            <w:shd w:val="clear" w:color="000000" w:fill="FFFFFF"/>
            <w:noWrap/>
            <w:vAlign w:val="bottom"/>
            <w:hideMark/>
          </w:tcPr>
          <w:p w14:paraId="01EBDCA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843" w:type="dxa"/>
            <w:tcBorders>
              <w:top w:val="nil"/>
              <w:left w:val="nil"/>
              <w:bottom w:val="single" w:sz="4" w:space="0" w:color="auto"/>
              <w:right w:val="single" w:sz="4" w:space="0" w:color="auto"/>
            </w:tcBorders>
            <w:shd w:val="clear" w:color="000000" w:fill="FFFFFF"/>
            <w:noWrap/>
            <w:vAlign w:val="bottom"/>
            <w:hideMark/>
          </w:tcPr>
          <w:p w14:paraId="507BC1F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149.058,07</w:t>
            </w:r>
          </w:p>
        </w:tc>
        <w:tc>
          <w:tcPr>
            <w:tcW w:w="708" w:type="dxa"/>
            <w:tcBorders>
              <w:top w:val="nil"/>
              <w:left w:val="nil"/>
              <w:bottom w:val="single" w:sz="4" w:space="0" w:color="auto"/>
              <w:right w:val="single" w:sz="4" w:space="0" w:color="auto"/>
            </w:tcBorders>
            <w:shd w:val="clear" w:color="000000" w:fill="FFFFFF"/>
            <w:noWrap/>
            <w:vAlign w:val="bottom"/>
            <w:hideMark/>
          </w:tcPr>
          <w:p w14:paraId="36CDD4E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24,84%</w:t>
            </w:r>
          </w:p>
        </w:tc>
        <w:tc>
          <w:tcPr>
            <w:tcW w:w="1701" w:type="dxa"/>
            <w:tcBorders>
              <w:top w:val="nil"/>
              <w:left w:val="nil"/>
              <w:bottom w:val="single" w:sz="4" w:space="0" w:color="auto"/>
              <w:right w:val="single" w:sz="4" w:space="0" w:color="auto"/>
            </w:tcBorders>
            <w:shd w:val="clear" w:color="000000" w:fill="FFFFFF"/>
            <w:noWrap/>
            <w:vAlign w:val="bottom"/>
            <w:hideMark/>
          </w:tcPr>
          <w:p w14:paraId="116DE2D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450.942</w:t>
            </w:r>
          </w:p>
        </w:tc>
      </w:tr>
      <w:tr w:rsidR="00377832" w:rsidRPr="00EE7F38" w14:paraId="3682C98D"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33601BB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9154D6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114701D2"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415</w:t>
            </w:r>
          </w:p>
        </w:tc>
        <w:tc>
          <w:tcPr>
            <w:tcW w:w="426" w:type="dxa"/>
            <w:tcBorders>
              <w:top w:val="nil"/>
              <w:left w:val="nil"/>
              <w:bottom w:val="single" w:sz="4" w:space="0" w:color="auto"/>
              <w:right w:val="single" w:sz="4" w:space="0" w:color="auto"/>
            </w:tcBorders>
            <w:shd w:val="clear" w:color="000000" w:fill="FFFFFF"/>
            <w:vAlign w:val="bottom"/>
            <w:hideMark/>
          </w:tcPr>
          <w:p w14:paraId="6C1D9ED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476492B9"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Накнаде трошкова за запосене</w:t>
            </w:r>
          </w:p>
        </w:tc>
        <w:tc>
          <w:tcPr>
            <w:tcW w:w="1276" w:type="dxa"/>
            <w:tcBorders>
              <w:top w:val="nil"/>
              <w:left w:val="nil"/>
              <w:bottom w:val="single" w:sz="4" w:space="0" w:color="auto"/>
              <w:right w:val="single" w:sz="4" w:space="0" w:color="auto"/>
            </w:tcBorders>
            <w:shd w:val="clear" w:color="000000" w:fill="FFFFFF"/>
            <w:noWrap/>
            <w:vAlign w:val="bottom"/>
            <w:hideMark/>
          </w:tcPr>
          <w:p w14:paraId="785DA89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1.800.000</w:t>
            </w:r>
          </w:p>
        </w:tc>
        <w:tc>
          <w:tcPr>
            <w:tcW w:w="1276" w:type="dxa"/>
            <w:tcBorders>
              <w:top w:val="nil"/>
              <w:left w:val="nil"/>
              <w:bottom w:val="single" w:sz="4" w:space="0" w:color="auto"/>
              <w:right w:val="single" w:sz="4" w:space="0" w:color="auto"/>
            </w:tcBorders>
            <w:shd w:val="clear" w:color="000000" w:fill="FFFFFF"/>
            <w:noWrap/>
            <w:vAlign w:val="bottom"/>
            <w:hideMark/>
          </w:tcPr>
          <w:p w14:paraId="3C19531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1.800.000</w:t>
            </w:r>
          </w:p>
        </w:tc>
        <w:tc>
          <w:tcPr>
            <w:tcW w:w="1417" w:type="dxa"/>
            <w:tcBorders>
              <w:top w:val="nil"/>
              <w:left w:val="nil"/>
              <w:bottom w:val="single" w:sz="4" w:space="0" w:color="auto"/>
              <w:right w:val="single" w:sz="4" w:space="0" w:color="auto"/>
            </w:tcBorders>
            <w:shd w:val="clear" w:color="000000" w:fill="FFFFFF"/>
            <w:noWrap/>
            <w:vAlign w:val="bottom"/>
            <w:hideMark/>
          </w:tcPr>
          <w:p w14:paraId="32966A7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1.955.000</w:t>
            </w:r>
          </w:p>
        </w:tc>
        <w:tc>
          <w:tcPr>
            <w:tcW w:w="1418" w:type="dxa"/>
            <w:tcBorders>
              <w:top w:val="nil"/>
              <w:left w:val="nil"/>
              <w:bottom w:val="single" w:sz="4" w:space="0" w:color="auto"/>
              <w:right w:val="single" w:sz="4" w:space="0" w:color="auto"/>
            </w:tcBorders>
            <w:shd w:val="clear" w:color="000000" w:fill="FFFFFF"/>
            <w:noWrap/>
            <w:vAlign w:val="bottom"/>
            <w:hideMark/>
          </w:tcPr>
          <w:p w14:paraId="4F7EEC0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1.955.000</w:t>
            </w:r>
          </w:p>
        </w:tc>
        <w:tc>
          <w:tcPr>
            <w:tcW w:w="1843" w:type="dxa"/>
            <w:tcBorders>
              <w:top w:val="nil"/>
              <w:left w:val="nil"/>
              <w:bottom w:val="single" w:sz="4" w:space="0" w:color="auto"/>
              <w:right w:val="single" w:sz="4" w:space="0" w:color="auto"/>
            </w:tcBorders>
            <w:shd w:val="clear" w:color="000000" w:fill="FFFFFF"/>
            <w:noWrap/>
            <w:vAlign w:val="bottom"/>
            <w:hideMark/>
          </w:tcPr>
          <w:p w14:paraId="5332E85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1.630.384,12</w:t>
            </w:r>
          </w:p>
        </w:tc>
        <w:tc>
          <w:tcPr>
            <w:tcW w:w="708" w:type="dxa"/>
            <w:tcBorders>
              <w:top w:val="nil"/>
              <w:left w:val="nil"/>
              <w:bottom w:val="single" w:sz="4" w:space="0" w:color="auto"/>
              <w:right w:val="single" w:sz="4" w:space="0" w:color="auto"/>
            </w:tcBorders>
            <w:shd w:val="clear" w:color="000000" w:fill="FFFFFF"/>
            <w:noWrap/>
            <w:vAlign w:val="bottom"/>
            <w:hideMark/>
          </w:tcPr>
          <w:p w14:paraId="630768B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83,40%</w:t>
            </w:r>
          </w:p>
        </w:tc>
        <w:tc>
          <w:tcPr>
            <w:tcW w:w="1701" w:type="dxa"/>
            <w:tcBorders>
              <w:top w:val="nil"/>
              <w:left w:val="nil"/>
              <w:bottom w:val="single" w:sz="4" w:space="0" w:color="auto"/>
              <w:right w:val="single" w:sz="4" w:space="0" w:color="auto"/>
            </w:tcBorders>
            <w:shd w:val="clear" w:color="000000" w:fill="FFFFFF"/>
            <w:noWrap/>
            <w:vAlign w:val="bottom"/>
            <w:hideMark/>
          </w:tcPr>
          <w:p w14:paraId="2E48B63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324.616</w:t>
            </w:r>
          </w:p>
        </w:tc>
      </w:tr>
      <w:tr w:rsidR="00377832" w:rsidRPr="00EE7F38" w14:paraId="67B8DF5F"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527AE5D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FD024B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7F1EA3B3"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557B14F2"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DDF58C2"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Услуге по уговору </w:t>
            </w:r>
          </w:p>
        </w:tc>
        <w:tc>
          <w:tcPr>
            <w:tcW w:w="1276" w:type="dxa"/>
            <w:tcBorders>
              <w:top w:val="nil"/>
              <w:left w:val="nil"/>
              <w:bottom w:val="single" w:sz="4" w:space="0" w:color="auto"/>
              <w:right w:val="single" w:sz="4" w:space="0" w:color="auto"/>
            </w:tcBorders>
            <w:shd w:val="clear" w:color="000000" w:fill="FFFFFF"/>
            <w:noWrap/>
            <w:vAlign w:val="bottom"/>
            <w:hideMark/>
          </w:tcPr>
          <w:p w14:paraId="2C5D0A4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18.500.000</w:t>
            </w:r>
          </w:p>
        </w:tc>
        <w:tc>
          <w:tcPr>
            <w:tcW w:w="1276" w:type="dxa"/>
            <w:tcBorders>
              <w:top w:val="nil"/>
              <w:left w:val="nil"/>
              <w:bottom w:val="single" w:sz="4" w:space="0" w:color="auto"/>
              <w:right w:val="single" w:sz="4" w:space="0" w:color="auto"/>
            </w:tcBorders>
            <w:shd w:val="clear" w:color="000000" w:fill="FFFFFF"/>
            <w:noWrap/>
            <w:vAlign w:val="bottom"/>
            <w:hideMark/>
          </w:tcPr>
          <w:p w14:paraId="086127A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18.500.000</w:t>
            </w:r>
          </w:p>
        </w:tc>
        <w:tc>
          <w:tcPr>
            <w:tcW w:w="1417" w:type="dxa"/>
            <w:tcBorders>
              <w:top w:val="nil"/>
              <w:left w:val="nil"/>
              <w:bottom w:val="single" w:sz="4" w:space="0" w:color="auto"/>
              <w:right w:val="single" w:sz="4" w:space="0" w:color="auto"/>
            </w:tcBorders>
            <w:shd w:val="clear" w:color="000000" w:fill="FFFFFF"/>
            <w:noWrap/>
            <w:vAlign w:val="bottom"/>
            <w:hideMark/>
          </w:tcPr>
          <w:p w14:paraId="123C13C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18.500.000</w:t>
            </w:r>
          </w:p>
        </w:tc>
        <w:tc>
          <w:tcPr>
            <w:tcW w:w="1418" w:type="dxa"/>
            <w:tcBorders>
              <w:top w:val="nil"/>
              <w:left w:val="nil"/>
              <w:bottom w:val="single" w:sz="4" w:space="0" w:color="auto"/>
              <w:right w:val="single" w:sz="4" w:space="0" w:color="auto"/>
            </w:tcBorders>
            <w:shd w:val="clear" w:color="000000" w:fill="FFFFFF"/>
            <w:noWrap/>
            <w:vAlign w:val="bottom"/>
            <w:hideMark/>
          </w:tcPr>
          <w:p w14:paraId="25CFA3C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18.500.000</w:t>
            </w:r>
          </w:p>
        </w:tc>
        <w:tc>
          <w:tcPr>
            <w:tcW w:w="1843" w:type="dxa"/>
            <w:tcBorders>
              <w:top w:val="nil"/>
              <w:left w:val="nil"/>
              <w:bottom w:val="single" w:sz="4" w:space="0" w:color="auto"/>
              <w:right w:val="single" w:sz="4" w:space="0" w:color="auto"/>
            </w:tcBorders>
            <w:shd w:val="clear" w:color="000000" w:fill="FFFFFF"/>
            <w:noWrap/>
            <w:vAlign w:val="bottom"/>
            <w:hideMark/>
          </w:tcPr>
          <w:p w14:paraId="29CA745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17.952.436</w:t>
            </w:r>
          </w:p>
        </w:tc>
        <w:tc>
          <w:tcPr>
            <w:tcW w:w="708" w:type="dxa"/>
            <w:tcBorders>
              <w:top w:val="nil"/>
              <w:left w:val="nil"/>
              <w:bottom w:val="single" w:sz="4" w:space="0" w:color="auto"/>
              <w:right w:val="single" w:sz="4" w:space="0" w:color="auto"/>
            </w:tcBorders>
            <w:shd w:val="clear" w:color="000000" w:fill="FFFFFF"/>
            <w:noWrap/>
            <w:vAlign w:val="bottom"/>
            <w:hideMark/>
          </w:tcPr>
          <w:p w14:paraId="56DD004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97,04%</w:t>
            </w:r>
          </w:p>
        </w:tc>
        <w:tc>
          <w:tcPr>
            <w:tcW w:w="1701" w:type="dxa"/>
            <w:tcBorders>
              <w:top w:val="nil"/>
              <w:left w:val="nil"/>
              <w:bottom w:val="single" w:sz="4" w:space="0" w:color="auto"/>
              <w:right w:val="single" w:sz="4" w:space="0" w:color="auto"/>
            </w:tcBorders>
            <w:shd w:val="clear" w:color="000000" w:fill="FFFFFF"/>
            <w:noWrap/>
            <w:vAlign w:val="bottom"/>
            <w:hideMark/>
          </w:tcPr>
          <w:p w14:paraId="7761384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547.564</w:t>
            </w:r>
          </w:p>
        </w:tc>
      </w:tr>
      <w:tr w:rsidR="00377832" w:rsidRPr="00EE7F38" w14:paraId="5E53A176"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3A5E28C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94F88B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B3D1C0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451</w:t>
            </w:r>
          </w:p>
        </w:tc>
        <w:tc>
          <w:tcPr>
            <w:tcW w:w="426" w:type="dxa"/>
            <w:tcBorders>
              <w:top w:val="nil"/>
              <w:left w:val="nil"/>
              <w:bottom w:val="single" w:sz="4" w:space="0" w:color="auto"/>
              <w:right w:val="single" w:sz="4" w:space="0" w:color="auto"/>
            </w:tcBorders>
            <w:shd w:val="clear" w:color="000000" w:fill="FFFFFF"/>
            <w:vAlign w:val="bottom"/>
            <w:hideMark/>
          </w:tcPr>
          <w:p w14:paraId="42689421"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41078530"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Субвенције</w:t>
            </w:r>
          </w:p>
        </w:tc>
        <w:tc>
          <w:tcPr>
            <w:tcW w:w="1276" w:type="dxa"/>
            <w:tcBorders>
              <w:top w:val="nil"/>
              <w:left w:val="nil"/>
              <w:bottom w:val="single" w:sz="4" w:space="0" w:color="auto"/>
              <w:right w:val="single" w:sz="4" w:space="0" w:color="auto"/>
            </w:tcBorders>
            <w:shd w:val="clear" w:color="000000" w:fill="FFFFFF"/>
            <w:vAlign w:val="bottom"/>
            <w:hideMark/>
          </w:tcPr>
          <w:p w14:paraId="588D5C0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9.400.000.000</w:t>
            </w:r>
          </w:p>
        </w:tc>
        <w:tc>
          <w:tcPr>
            <w:tcW w:w="1276" w:type="dxa"/>
            <w:tcBorders>
              <w:top w:val="nil"/>
              <w:left w:val="nil"/>
              <w:bottom w:val="single" w:sz="4" w:space="0" w:color="auto"/>
              <w:right w:val="single" w:sz="4" w:space="0" w:color="auto"/>
            </w:tcBorders>
            <w:shd w:val="clear" w:color="000000" w:fill="FFFFFF"/>
            <w:vAlign w:val="bottom"/>
            <w:hideMark/>
          </w:tcPr>
          <w:p w14:paraId="421141D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13.898.000.000</w:t>
            </w:r>
          </w:p>
        </w:tc>
        <w:tc>
          <w:tcPr>
            <w:tcW w:w="1417" w:type="dxa"/>
            <w:tcBorders>
              <w:top w:val="nil"/>
              <w:left w:val="nil"/>
              <w:bottom w:val="single" w:sz="4" w:space="0" w:color="auto"/>
              <w:right w:val="single" w:sz="4" w:space="0" w:color="auto"/>
            </w:tcBorders>
            <w:shd w:val="clear" w:color="000000" w:fill="FFFFFF"/>
            <w:vAlign w:val="bottom"/>
            <w:hideMark/>
          </w:tcPr>
          <w:p w14:paraId="2B182DF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13.898.000.000</w:t>
            </w:r>
          </w:p>
        </w:tc>
        <w:tc>
          <w:tcPr>
            <w:tcW w:w="1418" w:type="dxa"/>
            <w:tcBorders>
              <w:top w:val="nil"/>
              <w:left w:val="nil"/>
              <w:bottom w:val="single" w:sz="4" w:space="0" w:color="auto"/>
              <w:right w:val="single" w:sz="4" w:space="0" w:color="auto"/>
            </w:tcBorders>
            <w:shd w:val="clear" w:color="000000" w:fill="FFFFFF"/>
            <w:vAlign w:val="bottom"/>
            <w:hideMark/>
          </w:tcPr>
          <w:p w14:paraId="59A7906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18.049.000.000</w:t>
            </w:r>
          </w:p>
        </w:tc>
        <w:tc>
          <w:tcPr>
            <w:tcW w:w="1843" w:type="dxa"/>
            <w:tcBorders>
              <w:top w:val="nil"/>
              <w:left w:val="nil"/>
              <w:bottom w:val="single" w:sz="4" w:space="0" w:color="auto"/>
              <w:right w:val="single" w:sz="4" w:space="0" w:color="auto"/>
            </w:tcBorders>
            <w:shd w:val="clear" w:color="000000" w:fill="FFFFFF"/>
            <w:vAlign w:val="bottom"/>
            <w:hideMark/>
          </w:tcPr>
          <w:p w14:paraId="0C5AAF8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18.049.000.000</w:t>
            </w:r>
          </w:p>
        </w:tc>
        <w:tc>
          <w:tcPr>
            <w:tcW w:w="708" w:type="dxa"/>
            <w:tcBorders>
              <w:top w:val="nil"/>
              <w:left w:val="nil"/>
              <w:bottom w:val="single" w:sz="4" w:space="0" w:color="auto"/>
              <w:right w:val="single" w:sz="4" w:space="0" w:color="auto"/>
            </w:tcBorders>
            <w:shd w:val="clear" w:color="000000" w:fill="FFFFFF"/>
            <w:noWrap/>
            <w:vAlign w:val="bottom"/>
            <w:hideMark/>
          </w:tcPr>
          <w:p w14:paraId="0E0DBE0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403F7AB7"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13D14C6B" w14:textId="77777777" w:rsidTr="00CD451B">
        <w:trPr>
          <w:trHeight w:val="390"/>
        </w:trPr>
        <w:tc>
          <w:tcPr>
            <w:tcW w:w="562" w:type="dxa"/>
            <w:vMerge/>
            <w:tcBorders>
              <w:top w:val="nil"/>
              <w:left w:val="single" w:sz="4" w:space="0" w:color="auto"/>
              <w:bottom w:val="single" w:sz="4" w:space="0" w:color="auto"/>
              <w:right w:val="single" w:sz="4" w:space="0" w:color="auto"/>
            </w:tcBorders>
            <w:vAlign w:val="center"/>
            <w:hideMark/>
          </w:tcPr>
          <w:p w14:paraId="496603A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9A825E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72C37DF0"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50C34AA9"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F141394"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Субвенције "ЈП Путеви Србије"</w:t>
            </w:r>
          </w:p>
        </w:tc>
        <w:tc>
          <w:tcPr>
            <w:tcW w:w="1276" w:type="dxa"/>
            <w:tcBorders>
              <w:top w:val="nil"/>
              <w:left w:val="nil"/>
              <w:bottom w:val="single" w:sz="4" w:space="0" w:color="auto"/>
              <w:right w:val="single" w:sz="4" w:space="0" w:color="auto"/>
            </w:tcBorders>
            <w:shd w:val="clear" w:color="000000" w:fill="FFFFFF"/>
            <w:vAlign w:val="bottom"/>
            <w:hideMark/>
          </w:tcPr>
          <w:p w14:paraId="703FFAF7"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5.800.000.000</w:t>
            </w:r>
          </w:p>
        </w:tc>
        <w:tc>
          <w:tcPr>
            <w:tcW w:w="1276" w:type="dxa"/>
            <w:tcBorders>
              <w:top w:val="nil"/>
              <w:left w:val="nil"/>
              <w:bottom w:val="single" w:sz="4" w:space="0" w:color="auto"/>
              <w:right w:val="single" w:sz="4" w:space="0" w:color="auto"/>
            </w:tcBorders>
            <w:shd w:val="clear" w:color="000000" w:fill="FFFFFF"/>
            <w:vAlign w:val="bottom"/>
            <w:hideMark/>
          </w:tcPr>
          <w:p w14:paraId="618BCCA4"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5.952.000.000</w:t>
            </w:r>
          </w:p>
        </w:tc>
        <w:tc>
          <w:tcPr>
            <w:tcW w:w="1417" w:type="dxa"/>
            <w:tcBorders>
              <w:top w:val="nil"/>
              <w:left w:val="nil"/>
              <w:bottom w:val="single" w:sz="4" w:space="0" w:color="auto"/>
              <w:right w:val="single" w:sz="4" w:space="0" w:color="auto"/>
            </w:tcBorders>
            <w:shd w:val="clear" w:color="000000" w:fill="FFFFFF"/>
            <w:vAlign w:val="bottom"/>
            <w:hideMark/>
          </w:tcPr>
          <w:p w14:paraId="4B36939B"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5.952.000.000</w:t>
            </w:r>
          </w:p>
        </w:tc>
        <w:tc>
          <w:tcPr>
            <w:tcW w:w="1418" w:type="dxa"/>
            <w:tcBorders>
              <w:top w:val="nil"/>
              <w:left w:val="nil"/>
              <w:bottom w:val="single" w:sz="4" w:space="0" w:color="auto"/>
              <w:right w:val="single" w:sz="4" w:space="0" w:color="auto"/>
            </w:tcBorders>
            <w:shd w:val="clear" w:color="000000" w:fill="FFFFFF"/>
            <w:vAlign w:val="bottom"/>
            <w:hideMark/>
          </w:tcPr>
          <w:p w14:paraId="07C98DF5"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8.557.000.000</w:t>
            </w:r>
          </w:p>
        </w:tc>
        <w:tc>
          <w:tcPr>
            <w:tcW w:w="1843" w:type="dxa"/>
            <w:tcBorders>
              <w:top w:val="nil"/>
              <w:left w:val="nil"/>
              <w:bottom w:val="single" w:sz="4" w:space="0" w:color="auto"/>
              <w:right w:val="single" w:sz="4" w:space="0" w:color="auto"/>
            </w:tcBorders>
            <w:shd w:val="clear" w:color="000000" w:fill="FFFFFF"/>
            <w:noWrap/>
            <w:vAlign w:val="bottom"/>
            <w:hideMark/>
          </w:tcPr>
          <w:p w14:paraId="5A57B204"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8.557.000.000</w:t>
            </w:r>
          </w:p>
        </w:tc>
        <w:tc>
          <w:tcPr>
            <w:tcW w:w="708" w:type="dxa"/>
            <w:tcBorders>
              <w:top w:val="nil"/>
              <w:left w:val="nil"/>
              <w:bottom w:val="single" w:sz="4" w:space="0" w:color="auto"/>
              <w:right w:val="single" w:sz="4" w:space="0" w:color="auto"/>
            </w:tcBorders>
            <w:shd w:val="clear" w:color="000000" w:fill="FFFFFF"/>
            <w:noWrap/>
            <w:vAlign w:val="bottom"/>
            <w:hideMark/>
          </w:tcPr>
          <w:p w14:paraId="71551E43"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6976F63C"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37A0A3A4" w14:textId="77777777" w:rsidTr="00CD451B">
        <w:trPr>
          <w:trHeight w:val="390"/>
        </w:trPr>
        <w:tc>
          <w:tcPr>
            <w:tcW w:w="562" w:type="dxa"/>
            <w:vMerge/>
            <w:tcBorders>
              <w:top w:val="nil"/>
              <w:left w:val="single" w:sz="4" w:space="0" w:color="auto"/>
              <w:bottom w:val="single" w:sz="4" w:space="0" w:color="auto"/>
              <w:right w:val="single" w:sz="4" w:space="0" w:color="auto"/>
            </w:tcBorders>
            <w:vAlign w:val="center"/>
            <w:hideMark/>
          </w:tcPr>
          <w:p w14:paraId="5F6D5892"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0EBBF9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6F22DD6C"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27956DF3"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2AA7D015"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Субвенције "ЈП Путеви Србије"</w:t>
            </w:r>
          </w:p>
        </w:tc>
        <w:tc>
          <w:tcPr>
            <w:tcW w:w="1276" w:type="dxa"/>
            <w:tcBorders>
              <w:top w:val="nil"/>
              <w:left w:val="nil"/>
              <w:bottom w:val="single" w:sz="4" w:space="0" w:color="auto"/>
              <w:right w:val="single" w:sz="4" w:space="0" w:color="auto"/>
            </w:tcBorders>
            <w:shd w:val="clear" w:color="000000" w:fill="FFFFFF"/>
            <w:vAlign w:val="bottom"/>
            <w:hideMark/>
          </w:tcPr>
          <w:p w14:paraId="02E67014"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500.000.000</w:t>
            </w:r>
          </w:p>
        </w:tc>
        <w:tc>
          <w:tcPr>
            <w:tcW w:w="1276" w:type="dxa"/>
            <w:tcBorders>
              <w:top w:val="nil"/>
              <w:left w:val="nil"/>
              <w:bottom w:val="single" w:sz="4" w:space="0" w:color="auto"/>
              <w:right w:val="single" w:sz="4" w:space="0" w:color="auto"/>
            </w:tcBorders>
            <w:shd w:val="clear" w:color="000000" w:fill="FFFFFF"/>
            <w:vAlign w:val="bottom"/>
            <w:hideMark/>
          </w:tcPr>
          <w:p w14:paraId="5D665674"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500.000.000</w:t>
            </w:r>
          </w:p>
        </w:tc>
        <w:tc>
          <w:tcPr>
            <w:tcW w:w="1417" w:type="dxa"/>
            <w:tcBorders>
              <w:top w:val="nil"/>
              <w:left w:val="nil"/>
              <w:bottom w:val="single" w:sz="4" w:space="0" w:color="auto"/>
              <w:right w:val="single" w:sz="4" w:space="0" w:color="auto"/>
            </w:tcBorders>
            <w:shd w:val="clear" w:color="000000" w:fill="FFFFFF"/>
            <w:vAlign w:val="bottom"/>
            <w:hideMark/>
          </w:tcPr>
          <w:p w14:paraId="3A0F79E8"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500.000.000</w:t>
            </w:r>
          </w:p>
        </w:tc>
        <w:tc>
          <w:tcPr>
            <w:tcW w:w="1418" w:type="dxa"/>
            <w:tcBorders>
              <w:top w:val="nil"/>
              <w:left w:val="nil"/>
              <w:bottom w:val="single" w:sz="4" w:space="0" w:color="auto"/>
              <w:right w:val="single" w:sz="4" w:space="0" w:color="auto"/>
            </w:tcBorders>
            <w:shd w:val="clear" w:color="000000" w:fill="FFFFFF"/>
            <w:vAlign w:val="bottom"/>
            <w:hideMark/>
          </w:tcPr>
          <w:p w14:paraId="7EC49AFC"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500.000.000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577AB05A"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500.000.000,00</w:t>
            </w:r>
          </w:p>
        </w:tc>
        <w:tc>
          <w:tcPr>
            <w:tcW w:w="708" w:type="dxa"/>
            <w:tcBorders>
              <w:top w:val="nil"/>
              <w:left w:val="nil"/>
              <w:bottom w:val="single" w:sz="4" w:space="0" w:color="auto"/>
              <w:right w:val="single" w:sz="4" w:space="0" w:color="auto"/>
            </w:tcBorders>
            <w:shd w:val="clear" w:color="000000" w:fill="FFFFFF"/>
            <w:noWrap/>
            <w:vAlign w:val="bottom"/>
            <w:hideMark/>
          </w:tcPr>
          <w:p w14:paraId="18CC61D0"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73D1185D"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6953709F" w14:textId="77777777" w:rsidTr="00CD451B">
        <w:trPr>
          <w:trHeight w:val="495"/>
        </w:trPr>
        <w:tc>
          <w:tcPr>
            <w:tcW w:w="562" w:type="dxa"/>
            <w:vMerge/>
            <w:tcBorders>
              <w:top w:val="nil"/>
              <w:left w:val="single" w:sz="4" w:space="0" w:color="auto"/>
              <w:bottom w:val="single" w:sz="4" w:space="0" w:color="auto"/>
              <w:right w:val="single" w:sz="4" w:space="0" w:color="auto"/>
            </w:tcBorders>
            <w:vAlign w:val="center"/>
            <w:hideMark/>
          </w:tcPr>
          <w:p w14:paraId="28B2AE2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9D01DB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701169AB"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670FC40C"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2E0F52C"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Субвенције "Коридори Србије"</w:t>
            </w:r>
          </w:p>
        </w:tc>
        <w:tc>
          <w:tcPr>
            <w:tcW w:w="1276" w:type="dxa"/>
            <w:tcBorders>
              <w:top w:val="nil"/>
              <w:left w:val="nil"/>
              <w:bottom w:val="single" w:sz="4" w:space="0" w:color="auto"/>
              <w:right w:val="single" w:sz="4" w:space="0" w:color="auto"/>
            </w:tcBorders>
            <w:shd w:val="clear" w:color="000000" w:fill="FFFFFF"/>
            <w:vAlign w:val="bottom"/>
            <w:hideMark/>
          </w:tcPr>
          <w:p w14:paraId="6B2A79A4"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2.600.000.000</w:t>
            </w:r>
          </w:p>
        </w:tc>
        <w:tc>
          <w:tcPr>
            <w:tcW w:w="1276" w:type="dxa"/>
            <w:tcBorders>
              <w:top w:val="nil"/>
              <w:left w:val="nil"/>
              <w:bottom w:val="single" w:sz="4" w:space="0" w:color="auto"/>
              <w:right w:val="single" w:sz="4" w:space="0" w:color="auto"/>
            </w:tcBorders>
            <w:shd w:val="clear" w:color="000000" w:fill="FFFFFF"/>
            <w:vAlign w:val="bottom"/>
            <w:hideMark/>
          </w:tcPr>
          <w:p w14:paraId="57896E8E"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5.578.000.000</w:t>
            </w:r>
          </w:p>
        </w:tc>
        <w:tc>
          <w:tcPr>
            <w:tcW w:w="1417" w:type="dxa"/>
            <w:tcBorders>
              <w:top w:val="nil"/>
              <w:left w:val="nil"/>
              <w:bottom w:val="single" w:sz="4" w:space="0" w:color="auto"/>
              <w:right w:val="single" w:sz="4" w:space="0" w:color="auto"/>
            </w:tcBorders>
            <w:shd w:val="clear" w:color="000000" w:fill="FFFFFF"/>
            <w:vAlign w:val="bottom"/>
            <w:hideMark/>
          </w:tcPr>
          <w:p w14:paraId="4E631FAB"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5.578.000.000</w:t>
            </w:r>
          </w:p>
        </w:tc>
        <w:tc>
          <w:tcPr>
            <w:tcW w:w="1418" w:type="dxa"/>
            <w:tcBorders>
              <w:top w:val="nil"/>
              <w:left w:val="nil"/>
              <w:bottom w:val="single" w:sz="4" w:space="0" w:color="auto"/>
              <w:right w:val="single" w:sz="4" w:space="0" w:color="auto"/>
            </w:tcBorders>
            <w:shd w:val="clear" w:color="000000" w:fill="FFFFFF"/>
            <w:vAlign w:val="bottom"/>
            <w:hideMark/>
          </w:tcPr>
          <w:p w14:paraId="4BC2B40B"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6.378.000.000</w:t>
            </w:r>
          </w:p>
        </w:tc>
        <w:tc>
          <w:tcPr>
            <w:tcW w:w="1843" w:type="dxa"/>
            <w:tcBorders>
              <w:top w:val="nil"/>
              <w:left w:val="nil"/>
              <w:bottom w:val="single" w:sz="4" w:space="0" w:color="auto"/>
              <w:right w:val="single" w:sz="4" w:space="0" w:color="auto"/>
            </w:tcBorders>
            <w:shd w:val="clear" w:color="000000" w:fill="FFFFFF"/>
            <w:noWrap/>
            <w:vAlign w:val="bottom"/>
            <w:hideMark/>
          </w:tcPr>
          <w:p w14:paraId="0781EA6F"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6.378.000.000</w:t>
            </w:r>
          </w:p>
        </w:tc>
        <w:tc>
          <w:tcPr>
            <w:tcW w:w="708" w:type="dxa"/>
            <w:tcBorders>
              <w:top w:val="nil"/>
              <w:left w:val="nil"/>
              <w:bottom w:val="single" w:sz="4" w:space="0" w:color="auto"/>
              <w:right w:val="single" w:sz="4" w:space="0" w:color="auto"/>
            </w:tcBorders>
            <w:shd w:val="clear" w:color="000000" w:fill="FFFFFF"/>
            <w:noWrap/>
            <w:vAlign w:val="bottom"/>
            <w:hideMark/>
          </w:tcPr>
          <w:p w14:paraId="1E0B4F09"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32E3D447"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414C5757" w14:textId="77777777" w:rsidTr="00CD451B">
        <w:trPr>
          <w:trHeight w:val="495"/>
        </w:trPr>
        <w:tc>
          <w:tcPr>
            <w:tcW w:w="562" w:type="dxa"/>
            <w:vMerge/>
            <w:tcBorders>
              <w:top w:val="nil"/>
              <w:left w:val="single" w:sz="4" w:space="0" w:color="auto"/>
              <w:bottom w:val="single" w:sz="4" w:space="0" w:color="auto"/>
              <w:right w:val="single" w:sz="4" w:space="0" w:color="auto"/>
            </w:tcBorders>
            <w:vAlign w:val="center"/>
            <w:hideMark/>
          </w:tcPr>
          <w:p w14:paraId="411472E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88809E3"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25F035BD"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0B4A5932"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E4C9C38"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Субвенције "Коридори Србије"</w:t>
            </w:r>
          </w:p>
        </w:tc>
        <w:tc>
          <w:tcPr>
            <w:tcW w:w="1276" w:type="dxa"/>
            <w:tcBorders>
              <w:top w:val="nil"/>
              <w:left w:val="nil"/>
              <w:bottom w:val="single" w:sz="4" w:space="0" w:color="auto"/>
              <w:right w:val="single" w:sz="4" w:space="0" w:color="auto"/>
            </w:tcBorders>
            <w:shd w:val="clear" w:color="000000" w:fill="FFFFFF"/>
            <w:vAlign w:val="bottom"/>
            <w:hideMark/>
          </w:tcPr>
          <w:p w14:paraId="1C11EE02"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500.000.000</w:t>
            </w:r>
          </w:p>
        </w:tc>
        <w:tc>
          <w:tcPr>
            <w:tcW w:w="1276" w:type="dxa"/>
            <w:tcBorders>
              <w:top w:val="nil"/>
              <w:left w:val="nil"/>
              <w:bottom w:val="single" w:sz="4" w:space="0" w:color="auto"/>
              <w:right w:val="single" w:sz="4" w:space="0" w:color="auto"/>
            </w:tcBorders>
            <w:shd w:val="clear" w:color="000000" w:fill="FFFFFF"/>
            <w:vAlign w:val="bottom"/>
            <w:hideMark/>
          </w:tcPr>
          <w:p w14:paraId="76E47826"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500.000.000</w:t>
            </w:r>
          </w:p>
        </w:tc>
        <w:tc>
          <w:tcPr>
            <w:tcW w:w="1417" w:type="dxa"/>
            <w:tcBorders>
              <w:top w:val="nil"/>
              <w:left w:val="nil"/>
              <w:bottom w:val="single" w:sz="4" w:space="0" w:color="auto"/>
              <w:right w:val="single" w:sz="4" w:space="0" w:color="auto"/>
            </w:tcBorders>
            <w:shd w:val="clear" w:color="000000" w:fill="FFFFFF"/>
            <w:vAlign w:val="bottom"/>
            <w:hideMark/>
          </w:tcPr>
          <w:p w14:paraId="35E23733"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500.000.000</w:t>
            </w:r>
          </w:p>
        </w:tc>
        <w:tc>
          <w:tcPr>
            <w:tcW w:w="1418" w:type="dxa"/>
            <w:tcBorders>
              <w:top w:val="nil"/>
              <w:left w:val="nil"/>
              <w:bottom w:val="single" w:sz="4" w:space="0" w:color="auto"/>
              <w:right w:val="single" w:sz="4" w:space="0" w:color="auto"/>
            </w:tcBorders>
            <w:shd w:val="clear" w:color="000000" w:fill="FFFFFF"/>
            <w:vAlign w:val="bottom"/>
            <w:hideMark/>
          </w:tcPr>
          <w:p w14:paraId="426C80DC"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500.000.000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57984FE3"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500.000.000</w:t>
            </w:r>
          </w:p>
        </w:tc>
        <w:tc>
          <w:tcPr>
            <w:tcW w:w="708" w:type="dxa"/>
            <w:tcBorders>
              <w:top w:val="nil"/>
              <w:left w:val="nil"/>
              <w:bottom w:val="single" w:sz="4" w:space="0" w:color="auto"/>
              <w:right w:val="single" w:sz="4" w:space="0" w:color="auto"/>
            </w:tcBorders>
            <w:shd w:val="clear" w:color="000000" w:fill="FFFFFF"/>
            <w:noWrap/>
            <w:vAlign w:val="bottom"/>
            <w:hideMark/>
          </w:tcPr>
          <w:p w14:paraId="093D9AC0"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1B665EB7"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495CB7B5" w14:textId="77777777" w:rsidTr="00CD451B">
        <w:trPr>
          <w:trHeight w:val="495"/>
        </w:trPr>
        <w:tc>
          <w:tcPr>
            <w:tcW w:w="562" w:type="dxa"/>
            <w:vMerge/>
            <w:tcBorders>
              <w:top w:val="nil"/>
              <w:left w:val="single" w:sz="4" w:space="0" w:color="auto"/>
              <w:bottom w:val="single" w:sz="4" w:space="0" w:color="auto"/>
              <w:right w:val="single" w:sz="4" w:space="0" w:color="auto"/>
            </w:tcBorders>
            <w:vAlign w:val="center"/>
            <w:hideMark/>
          </w:tcPr>
          <w:p w14:paraId="28BF7BA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4F851D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5569B06D"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52A22C53"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w:t>
            </w:r>
          </w:p>
        </w:tc>
        <w:tc>
          <w:tcPr>
            <w:tcW w:w="1275" w:type="dxa"/>
            <w:tcBorders>
              <w:top w:val="nil"/>
              <w:left w:val="nil"/>
              <w:bottom w:val="single" w:sz="4" w:space="0" w:color="auto"/>
              <w:right w:val="single" w:sz="4" w:space="0" w:color="auto"/>
            </w:tcBorders>
            <w:shd w:val="clear" w:color="000000" w:fill="FFFFFF"/>
            <w:vAlign w:val="bottom"/>
            <w:hideMark/>
          </w:tcPr>
          <w:p w14:paraId="328B471E"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Додатна примања из Буџета РС</w:t>
            </w:r>
          </w:p>
        </w:tc>
        <w:tc>
          <w:tcPr>
            <w:tcW w:w="1276" w:type="dxa"/>
            <w:tcBorders>
              <w:top w:val="nil"/>
              <w:left w:val="nil"/>
              <w:bottom w:val="single" w:sz="4" w:space="0" w:color="auto"/>
              <w:right w:val="single" w:sz="4" w:space="0" w:color="auto"/>
            </w:tcBorders>
            <w:shd w:val="clear" w:color="000000" w:fill="FFFFFF"/>
            <w:vAlign w:val="bottom"/>
            <w:hideMark/>
          </w:tcPr>
          <w:p w14:paraId="24341102"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c>
          <w:tcPr>
            <w:tcW w:w="1276" w:type="dxa"/>
            <w:tcBorders>
              <w:top w:val="nil"/>
              <w:left w:val="nil"/>
              <w:bottom w:val="single" w:sz="4" w:space="0" w:color="auto"/>
              <w:right w:val="single" w:sz="4" w:space="0" w:color="auto"/>
            </w:tcBorders>
            <w:shd w:val="clear" w:color="000000" w:fill="FFFFFF"/>
            <w:vAlign w:val="bottom"/>
            <w:hideMark/>
          </w:tcPr>
          <w:p w14:paraId="7C7D3BA9"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c>
          <w:tcPr>
            <w:tcW w:w="1417" w:type="dxa"/>
            <w:tcBorders>
              <w:top w:val="nil"/>
              <w:left w:val="nil"/>
              <w:bottom w:val="single" w:sz="4" w:space="0" w:color="auto"/>
              <w:right w:val="single" w:sz="4" w:space="0" w:color="auto"/>
            </w:tcBorders>
            <w:shd w:val="clear" w:color="000000" w:fill="FFFFFF"/>
            <w:vAlign w:val="bottom"/>
            <w:hideMark/>
          </w:tcPr>
          <w:p w14:paraId="6B66BC9A"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c>
          <w:tcPr>
            <w:tcW w:w="1418" w:type="dxa"/>
            <w:tcBorders>
              <w:top w:val="nil"/>
              <w:left w:val="nil"/>
              <w:bottom w:val="single" w:sz="4" w:space="0" w:color="auto"/>
              <w:right w:val="single" w:sz="4" w:space="0" w:color="auto"/>
            </w:tcBorders>
            <w:shd w:val="clear" w:color="000000" w:fill="FFFFFF"/>
            <w:vAlign w:val="bottom"/>
            <w:hideMark/>
          </w:tcPr>
          <w:p w14:paraId="5F5E43AC"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746.000.000</w:t>
            </w:r>
          </w:p>
        </w:tc>
        <w:tc>
          <w:tcPr>
            <w:tcW w:w="1843" w:type="dxa"/>
            <w:tcBorders>
              <w:top w:val="nil"/>
              <w:left w:val="nil"/>
              <w:bottom w:val="single" w:sz="4" w:space="0" w:color="auto"/>
              <w:right w:val="single" w:sz="4" w:space="0" w:color="auto"/>
            </w:tcBorders>
            <w:shd w:val="clear" w:color="000000" w:fill="FFFFFF"/>
            <w:noWrap/>
            <w:vAlign w:val="bottom"/>
            <w:hideMark/>
          </w:tcPr>
          <w:p w14:paraId="3E5714B2"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746.000.000</w:t>
            </w:r>
          </w:p>
        </w:tc>
        <w:tc>
          <w:tcPr>
            <w:tcW w:w="708" w:type="dxa"/>
            <w:tcBorders>
              <w:top w:val="nil"/>
              <w:left w:val="nil"/>
              <w:bottom w:val="single" w:sz="4" w:space="0" w:color="auto"/>
              <w:right w:val="single" w:sz="4" w:space="0" w:color="auto"/>
            </w:tcBorders>
            <w:shd w:val="clear" w:color="000000" w:fill="FFFFFF"/>
            <w:noWrap/>
            <w:vAlign w:val="bottom"/>
            <w:hideMark/>
          </w:tcPr>
          <w:p w14:paraId="2DC1CA21"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7E74292E"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41F3A78C" w14:textId="77777777" w:rsidTr="00CD451B">
        <w:trPr>
          <w:trHeight w:val="495"/>
        </w:trPr>
        <w:tc>
          <w:tcPr>
            <w:tcW w:w="562" w:type="dxa"/>
            <w:vMerge/>
            <w:tcBorders>
              <w:top w:val="nil"/>
              <w:left w:val="single" w:sz="4" w:space="0" w:color="auto"/>
              <w:bottom w:val="single" w:sz="4" w:space="0" w:color="auto"/>
              <w:right w:val="single" w:sz="4" w:space="0" w:color="auto"/>
            </w:tcBorders>
            <w:vAlign w:val="center"/>
            <w:hideMark/>
          </w:tcPr>
          <w:p w14:paraId="0500671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B80542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0529DBE7"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31E5DE26"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15</w:t>
            </w:r>
          </w:p>
        </w:tc>
        <w:tc>
          <w:tcPr>
            <w:tcW w:w="1275" w:type="dxa"/>
            <w:tcBorders>
              <w:top w:val="nil"/>
              <w:left w:val="nil"/>
              <w:bottom w:val="single" w:sz="4" w:space="0" w:color="auto"/>
              <w:right w:val="single" w:sz="4" w:space="0" w:color="auto"/>
            </w:tcBorders>
            <w:shd w:val="clear" w:color="000000" w:fill="FFFFFF"/>
            <w:vAlign w:val="bottom"/>
            <w:hideMark/>
          </w:tcPr>
          <w:p w14:paraId="5A88183E"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Субвенције "Коридори Србије"</w:t>
            </w:r>
          </w:p>
        </w:tc>
        <w:tc>
          <w:tcPr>
            <w:tcW w:w="1276" w:type="dxa"/>
            <w:tcBorders>
              <w:top w:val="nil"/>
              <w:left w:val="nil"/>
              <w:bottom w:val="single" w:sz="4" w:space="0" w:color="auto"/>
              <w:right w:val="single" w:sz="4" w:space="0" w:color="auto"/>
            </w:tcBorders>
            <w:shd w:val="clear" w:color="000000" w:fill="FFFFFF"/>
            <w:vAlign w:val="bottom"/>
            <w:hideMark/>
          </w:tcPr>
          <w:p w14:paraId="3216E475"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c>
          <w:tcPr>
            <w:tcW w:w="1276" w:type="dxa"/>
            <w:tcBorders>
              <w:top w:val="nil"/>
              <w:left w:val="nil"/>
              <w:bottom w:val="single" w:sz="4" w:space="0" w:color="auto"/>
              <w:right w:val="single" w:sz="4" w:space="0" w:color="auto"/>
            </w:tcBorders>
            <w:shd w:val="clear" w:color="000000" w:fill="FFFFFF"/>
            <w:vAlign w:val="bottom"/>
            <w:hideMark/>
          </w:tcPr>
          <w:p w14:paraId="33471F7E"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1.200.000.000</w:t>
            </w:r>
          </w:p>
        </w:tc>
        <w:tc>
          <w:tcPr>
            <w:tcW w:w="1417" w:type="dxa"/>
            <w:tcBorders>
              <w:top w:val="nil"/>
              <w:left w:val="nil"/>
              <w:bottom w:val="single" w:sz="4" w:space="0" w:color="auto"/>
              <w:right w:val="single" w:sz="4" w:space="0" w:color="auto"/>
            </w:tcBorders>
            <w:shd w:val="clear" w:color="000000" w:fill="FFFFFF"/>
            <w:vAlign w:val="bottom"/>
            <w:hideMark/>
          </w:tcPr>
          <w:p w14:paraId="4A8FE716"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1.200.000.000</w:t>
            </w:r>
          </w:p>
        </w:tc>
        <w:tc>
          <w:tcPr>
            <w:tcW w:w="1418" w:type="dxa"/>
            <w:tcBorders>
              <w:top w:val="nil"/>
              <w:left w:val="nil"/>
              <w:bottom w:val="single" w:sz="4" w:space="0" w:color="auto"/>
              <w:right w:val="single" w:sz="4" w:space="0" w:color="auto"/>
            </w:tcBorders>
            <w:shd w:val="clear" w:color="000000" w:fill="FFFFFF"/>
            <w:vAlign w:val="bottom"/>
            <w:hideMark/>
          </w:tcPr>
          <w:p w14:paraId="0DA10752"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75A27D79"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1.200.000.000</w:t>
            </w:r>
          </w:p>
        </w:tc>
        <w:tc>
          <w:tcPr>
            <w:tcW w:w="708" w:type="dxa"/>
            <w:tcBorders>
              <w:top w:val="nil"/>
              <w:left w:val="nil"/>
              <w:bottom w:val="single" w:sz="4" w:space="0" w:color="auto"/>
              <w:right w:val="single" w:sz="4" w:space="0" w:color="auto"/>
            </w:tcBorders>
            <w:shd w:val="clear" w:color="000000" w:fill="FFFFFF"/>
            <w:noWrap/>
            <w:vAlign w:val="bottom"/>
            <w:hideMark/>
          </w:tcPr>
          <w:p w14:paraId="75B47CFF"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282C2E29"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0215CDD7" w14:textId="77777777" w:rsidTr="00CD451B">
        <w:trPr>
          <w:trHeight w:val="495"/>
        </w:trPr>
        <w:tc>
          <w:tcPr>
            <w:tcW w:w="562" w:type="dxa"/>
            <w:vMerge/>
            <w:tcBorders>
              <w:top w:val="nil"/>
              <w:left w:val="single" w:sz="4" w:space="0" w:color="auto"/>
              <w:bottom w:val="single" w:sz="4" w:space="0" w:color="auto"/>
              <w:right w:val="single" w:sz="4" w:space="0" w:color="auto"/>
            </w:tcBorders>
            <w:vAlign w:val="center"/>
            <w:hideMark/>
          </w:tcPr>
          <w:p w14:paraId="3B6F78BB"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E7773B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079F7F97"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 </w:t>
            </w:r>
          </w:p>
        </w:tc>
        <w:tc>
          <w:tcPr>
            <w:tcW w:w="426" w:type="dxa"/>
            <w:tcBorders>
              <w:top w:val="nil"/>
              <w:left w:val="nil"/>
              <w:bottom w:val="single" w:sz="4" w:space="0" w:color="auto"/>
              <w:right w:val="single" w:sz="4" w:space="0" w:color="auto"/>
            </w:tcBorders>
            <w:shd w:val="clear" w:color="000000" w:fill="FFFFFF"/>
            <w:vAlign w:val="bottom"/>
            <w:hideMark/>
          </w:tcPr>
          <w:p w14:paraId="0CEE6F3E"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22E5785"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Субвенције "Aгенција за безбедност саобраћаја"</w:t>
            </w:r>
          </w:p>
        </w:tc>
        <w:tc>
          <w:tcPr>
            <w:tcW w:w="1276" w:type="dxa"/>
            <w:tcBorders>
              <w:top w:val="nil"/>
              <w:left w:val="nil"/>
              <w:bottom w:val="single" w:sz="4" w:space="0" w:color="auto"/>
              <w:right w:val="single" w:sz="4" w:space="0" w:color="auto"/>
            </w:tcBorders>
            <w:shd w:val="clear" w:color="000000" w:fill="FFFFFF"/>
            <w:vAlign w:val="bottom"/>
            <w:hideMark/>
          </w:tcPr>
          <w:p w14:paraId="36E0536C"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c>
          <w:tcPr>
            <w:tcW w:w="1276" w:type="dxa"/>
            <w:tcBorders>
              <w:top w:val="nil"/>
              <w:left w:val="nil"/>
              <w:bottom w:val="single" w:sz="4" w:space="0" w:color="auto"/>
              <w:right w:val="single" w:sz="4" w:space="0" w:color="auto"/>
            </w:tcBorders>
            <w:shd w:val="clear" w:color="000000" w:fill="FFFFFF"/>
            <w:vAlign w:val="bottom"/>
            <w:hideMark/>
          </w:tcPr>
          <w:p w14:paraId="56ED225C"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168.000.000</w:t>
            </w:r>
          </w:p>
        </w:tc>
        <w:tc>
          <w:tcPr>
            <w:tcW w:w="1417" w:type="dxa"/>
            <w:tcBorders>
              <w:top w:val="nil"/>
              <w:left w:val="nil"/>
              <w:bottom w:val="single" w:sz="4" w:space="0" w:color="auto"/>
              <w:right w:val="single" w:sz="4" w:space="0" w:color="auto"/>
            </w:tcBorders>
            <w:shd w:val="clear" w:color="000000" w:fill="FFFFFF"/>
            <w:vAlign w:val="bottom"/>
            <w:hideMark/>
          </w:tcPr>
          <w:p w14:paraId="624C123D"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168.000.000</w:t>
            </w:r>
          </w:p>
        </w:tc>
        <w:tc>
          <w:tcPr>
            <w:tcW w:w="1418" w:type="dxa"/>
            <w:tcBorders>
              <w:top w:val="nil"/>
              <w:left w:val="nil"/>
              <w:bottom w:val="single" w:sz="4" w:space="0" w:color="auto"/>
              <w:right w:val="single" w:sz="4" w:space="0" w:color="auto"/>
            </w:tcBorders>
            <w:shd w:val="clear" w:color="000000" w:fill="FFFFFF"/>
            <w:vAlign w:val="bottom"/>
            <w:hideMark/>
          </w:tcPr>
          <w:p w14:paraId="1B64A0CE"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168.000.000</w:t>
            </w:r>
          </w:p>
        </w:tc>
        <w:tc>
          <w:tcPr>
            <w:tcW w:w="1843" w:type="dxa"/>
            <w:tcBorders>
              <w:top w:val="nil"/>
              <w:left w:val="nil"/>
              <w:bottom w:val="single" w:sz="4" w:space="0" w:color="auto"/>
              <w:right w:val="single" w:sz="4" w:space="0" w:color="auto"/>
            </w:tcBorders>
            <w:shd w:val="clear" w:color="000000" w:fill="FFFFFF"/>
            <w:noWrap/>
            <w:vAlign w:val="bottom"/>
            <w:hideMark/>
          </w:tcPr>
          <w:p w14:paraId="7E79AEDD"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168.000.000</w:t>
            </w:r>
          </w:p>
        </w:tc>
        <w:tc>
          <w:tcPr>
            <w:tcW w:w="708" w:type="dxa"/>
            <w:tcBorders>
              <w:top w:val="nil"/>
              <w:left w:val="nil"/>
              <w:bottom w:val="single" w:sz="4" w:space="0" w:color="auto"/>
              <w:right w:val="single" w:sz="4" w:space="0" w:color="auto"/>
            </w:tcBorders>
            <w:shd w:val="clear" w:color="000000" w:fill="FFFFFF"/>
            <w:noWrap/>
            <w:vAlign w:val="bottom"/>
            <w:hideMark/>
          </w:tcPr>
          <w:p w14:paraId="1D363EB0"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450F96B7"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55131954" w14:textId="77777777" w:rsidTr="00CD451B">
        <w:trPr>
          <w:trHeight w:val="555"/>
        </w:trPr>
        <w:tc>
          <w:tcPr>
            <w:tcW w:w="562" w:type="dxa"/>
            <w:vMerge/>
            <w:tcBorders>
              <w:top w:val="nil"/>
              <w:left w:val="single" w:sz="4" w:space="0" w:color="auto"/>
              <w:bottom w:val="single" w:sz="4" w:space="0" w:color="auto"/>
              <w:right w:val="single" w:sz="4" w:space="0" w:color="auto"/>
            </w:tcBorders>
            <w:vAlign w:val="center"/>
            <w:hideMark/>
          </w:tcPr>
          <w:p w14:paraId="19865F0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2F8C35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2C6C01F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 </w:t>
            </w:r>
          </w:p>
        </w:tc>
        <w:tc>
          <w:tcPr>
            <w:tcW w:w="426" w:type="dxa"/>
            <w:tcBorders>
              <w:top w:val="nil"/>
              <w:left w:val="nil"/>
              <w:bottom w:val="single" w:sz="4" w:space="0" w:color="auto"/>
              <w:right w:val="single" w:sz="4" w:space="0" w:color="auto"/>
            </w:tcBorders>
            <w:shd w:val="clear" w:color="000000" w:fill="FFFFFF"/>
            <w:vAlign w:val="bottom"/>
            <w:hideMark/>
          </w:tcPr>
          <w:p w14:paraId="4693E3CD"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2971A79" w14:textId="77777777" w:rsidR="00A46F44" w:rsidRPr="00EE7F38" w:rsidRDefault="00A46F44" w:rsidP="00A46F44">
            <w:pPr>
              <w:spacing w:after="0" w:line="240" w:lineRule="auto"/>
              <w:rPr>
                <w:rFonts w:ascii="Times New Roman" w:eastAsia="Times New Roman" w:hAnsi="Times New Roman" w:cs="Times New Roman"/>
                <w:sz w:val="16"/>
                <w:szCs w:val="16"/>
              </w:rPr>
            </w:pPr>
            <w:r w:rsidRPr="00EE7F38">
              <w:rPr>
                <w:rFonts w:ascii="Times New Roman" w:eastAsia="Times New Roman" w:hAnsi="Times New Roman" w:cs="Times New Roman"/>
                <w:b/>
                <w:bCs/>
                <w:sz w:val="16"/>
                <w:szCs w:val="16"/>
              </w:rPr>
              <w:t>Трансфери ост.нивоима власти</w:t>
            </w:r>
            <w:r w:rsidRPr="00EE7F38">
              <w:rPr>
                <w:rFonts w:ascii="Times New Roman" w:eastAsia="Times New Roman" w:hAnsi="Times New Roman" w:cs="Times New Roman"/>
                <w:sz w:val="16"/>
                <w:szCs w:val="16"/>
              </w:rPr>
              <w:t>-(</w:t>
            </w:r>
            <w:r w:rsidRPr="00EE7F38">
              <w:rPr>
                <w:rFonts w:ascii="Times New Roman" w:eastAsia="Times New Roman" w:hAnsi="Times New Roman" w:cs="Times New Roman"/>
                <w:i/>
                <w:iCs/>
                <w:sz w:val="16"/>
                <w:szCs w:val="16"/>
              </w:rPr>
              <w:t>инспектори из АП Војводине)</w:t>
            </w:r>
          </w:p>
        </w:tc>
        <w:tc>
          <w:tcPr>
            <w:tcW w:w="1276" w:type="dxa"/>
            <w:tcBorders>
              <w:top w:val="nil"/>
              <w:left w:val="nil"/>
              <w:bottom w:val="single" w:sz="4" w:space="0" w:color="auto"/>
              <w:right w:val="single" w:sz="4" w:space="0" w:color="auto"/>
            </w:tcBorders>
            <w:shd w:val="clear" w:color="000000" w:fill="FFFFFF"/>
            <w:vAlign w:val="bottom"/>
            <w:hideMark/>
          </w:tcPr>
          <w:p w14:paraId="69DF561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15.000.000</w:t>
            </w:r>
          </w:p>
        </w:tc>
        <w:tc>
          <w:tcPr>
            <w:tcW w:w="1276" w:type="dxa"/>
            <w:tcBorders>
              <w:top w:val="nil"/>
              <w:left w:val="nil"/>
              <w:bottom w:val="single" w:sz="4" w:space="0" w:color="auto"/>
              <w:right w:val="single" w:sz="4" w:space="0" w:color="auto"/>
            </w:tcBorders>
            <w:shd w:val="clear" w:color="000000" w:fill="FFFFFF"/>
            <w:vAlign w:val="bottom"/>
            <w:hideMark/>
          </w:tcPr>
          <w:p w14:paraId="37F7A5A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15.000.000</w:t>
            </w:r>
          </w:p>
        </w:tc>
        <w:tc>
          <w:tcPr>
            <w:tcW w:w="1417" w:type="dxa"/>
            <w:tcBorders>
              <w:top w:val="nil"/>
              <w:left w:val="nil"/>
              <w:bottom w:val="single" w:sz="4" w:space="0" w:color="auto"/>
              <w:right w:val="single" w:sz="4" w:space="0" w:color="auto"/>
            </w:tcBorders>
            <w:shd w:val="clear" w:color="000000" w:fill="FFFFFF"/>
            <w:vAlign w:val="bottom"/>
            <w:hideMark/>
          </w:tcPr>
          <w:p w14:paraId="329AA89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15.000.000</w:t>
            </w:r>
          </w:p>
        </w:tc>
        <w:tc>
          <w:tcPr>
            <w:tcW w:w="1418" w:type="dxa"/>
            <w:tcBorders>
              <w:top w:val="nil"/>
              <w:left w:val="nil"/>
              <w:bottom w:val="single" w:sz="4" w:space="0" w:color="auto"/>
              <w:right w:val="single" w:sz="4" w:space="0" w:color="auto"/>
            </w:tcBorders>
            <w:shd w:val="clear" w:color="000000" w:fill="FFFFFF"/>
            <w:vAlign w:val="bottom"/>
            <w:hideMark/>
          </w:tcPr>
          <w:p w14:paraId="7242C08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15.000.000</w:t>
            </w:r>
          </w:p>
        </w:tc>
        <w:tc>
          <w:tcPr>
            <w:tcW w:w="1843" w:type="dxa"/>
            <w:tcBorders>
              <w:top w:val="nil"/>
              <w:left w:val="nil"/>
              <w:bottom w:val="single" w:sz="4" w:space="0" w:color="auto"/>
              <w:right w:val="single" w:sz="4" w:space="0" w:color="auto"/>
            </w:tcBorders>
            <w:shd w:val="clear" w:color="000000" w:fill="FFFFFF"/>
            <w:noWrap/>
            <w:vAlign w:val="bottom"/>
            <w:hideMark/>
          </w:tcPr>
          <w:p w14:paraId="05E02DA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12.405.718</w:t>
            </w:r>
          </w:p>
        </w:tc>
        <w:tc>
          <w:tcPr>
            <w:tcW w:w="708" w:type="dxa"/>
            <w:tcBorders>
              <w:top w:val="nil"/>
              <w:left w:val="nil"/>
              <w:bottom w:val="single" w:sz="4" w:space="0" w:color="auto"/>
              <w:right w:val="single" w:sz="4" w:space="0" w:color="auto"/>
            </w:tcBorders>
            <w:shd w:val="clear" w:color="000000" w:fill="FFFFFF"/>
            <w:noWrap/>
            <w:vAlign w:val="bottom"/>
            <w:hideMark/>
          </w:tcPr>
          <w:p w14:paraId="0443D48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82,70%</w:t>
            </w:r>
          </w:p>
        </w:tc>
        <w:tc>
          <w:tcPr>
            <w:tcW w:w="1701" w:type="dxa"/>
            <w:tcBorders>
              <w:top w:val="nil"/>
              <w:left w:val="nil"/>
              <w:bottom w:val="single" w:sz="4" w:space="0" w:color="auto"/>
              <w:right w:val="single" w:sz="4" w:space="0" w:color="auto"/>
            </w:tcBorders>
            <w:shd w:val="clear" w:color="000000" w:fill="FFFFFF"/>
            <w:noWrap/>
            <w:vAlign w:val="bottom"/>
            <w:hideMark/>
          </w:tcPr>
          <w:p w14:paraId="393C303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2.594.282</w:t>
            </w:r>
          </w:p>
        </w:tc>
      </w:tr>
      <w:tr w:rsidR="00377832" w:rsidRPr="00EE7F38" w14:paraId="19B7D409" w14:textId="77777777" w:rsidTr="00CD451B">
        <w:trPr>
          <w:trHeight w:val="375"/>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58BF99CF"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97C826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Железнички и интермодални саобраћај</w:t>
            </w:r>
          </w:p>
        </w:tc>
        <w:tc>
          <w:tcPr>
            <w:tcW w:w="2268" w:type="dxa"/>
            <w:gridSpan w:val="3"/>
            <w:tcBorders>
              <w:top w:val="single" w:sz="4" w:space="0" w:color="auto"/>
              <w:left w:val="nil"/>
              <w:bottom w:val="single" w:sz="4" w:space="0" w:color="auto"/>
              <w:right w:val="single" w:sz="4" w:space="0" w:color="auto"/>
            </w:tcBorders>
            <w:shd w:val="clear" w:color="000000" w:fill="FFE699"/>
            <w:vAlign w:val="center"/>
            <w:hideMark/>
          </w:tcPr>
          <w:p w14:paraId="48A45C79"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УКУПНО 2</w:t>
            </w:r>
          </w:p>
        </w:tc>
        <w:tc>
          <w:tcPr>
            <w:tcW w:w="1276" w:type="dxa"/>
            <w:tcBorders>
              <w:top w:val="nil"/>
              <w:left w:val="nil"/>
              <w:bottom w:val="single" w:sz="4" w:space="0" w:color="auto"/>
              <w:right w:val="single" w:sz="4" w:space="0" w:color="auto"/>
            </w:tcBorders>
            <w:shd w:val="clear" w:color="000000" w:fill="FFE699"/>
            <w:vAlign w:val="bottom"/>
            <w:hideMark/>
          </w:tcPr>
          <w:p w14:paraId="647C75B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14.968.828.000</w:t>
            </w:r>
          </w:p>
        </w:tc>
        <w:tc>
          <w:tcPr>
            <w:tcW w:w="1276" w:type="dxa"/>
            <w:tcBorders>
              <w:top w:val="nil"/>
              <w:left w:val="nil"/>
              <w:bottom w:val="single" w:sz="4" w:space="0" w:color="auto"/>
              <w:right w:val="single" w:sz="4" w:space="0" w:color="auto"/>
            </w:tcBorders>
            <w:shd w:val="clear" w:color="000000" w:fill="FFE699"/>
            <w:vAlign w:val="bottom"/>
            <w:hideMark/>
          </w:tcPr>
          <w:p w14:paraId="15BD76B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15.408.770.000</w:t>
            </w:r>
          </w:p>
        </w:tc>
        <w:tc>
          <w:tcPr>
            <w:tcW w:w="1417" w:type="dxa"/>
            <w:tcBorders>
              <w:top w:val="nil"/>
              <w:left w:val="nil"/>
              <w:bottom w:val="single" w:sz="4" w:space="0" w:color="auto"/>
              <w:right w:val="single" w:sz="4" w:space="0" w:color="auto"/>
            </w:tcBorders>
            <w:shd w:val="clear" w:color="000000" w:fill="FFE699"/>
            <w:vAlign w:val="bottom"/>
            <w:hideMark/>
          </w:tcPr>
          <w:p w14:paraId="208097B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15.409.416.000</w:t>
            </w:r>
          </w:p>
        </w:tc>
        <w:tc>
          <w:tcPr>
            <w:tcW w:w="1418" w:type="dxa"/>
            <w:tcBorders>
              <w:top w:val="nil"/>
              <w:left w:val="nil"/>
              <w:bottom w:val="single" w:sz="4" w:space="0" w:color="auto"/>
              <w:right w:val="single" w:sz="4" w:space="0" w:color="auto"/>
            </w:tcBorders>
            <w:shd w:val="clear" w:color="000000" w:fill="FFE699"/>
            <w:vAlign w:val="bottom"/>
            <w:hideMark/>
          </w:tcPr>
          <w:p w14:paraId="0048E84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15.517.416.000</w:t>
            </w:r>
          </w:p>
        </w:tc>
        <w:tc>
          <w:tcPr>
            <w:tcW w:w="1843" w:type="dxa"/>
            <w:tcBorders>
              <w:top w:val="nil"/>
              <w:left w:val="nil"/>
              <w:bottom w:val="single" w:sz="4" w:space="0" w:color="auto"/>
              <w:right w:val="single" w:sz="4" w:space="0" w:color="auto"/>
            </w:tcBorders>
            <w:shd w:val="clear" w:color="000000" w:fill="FFE699"/>
            <w:vAlign w:val="bottom"/>
            <w:hideMark/>
          </w:tcPr>
          <w:p w14:paraId="08049AE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15.451.886.503</w:t>
            </w:r>
          </w:p>
        </w:tc>
        <w:tc>
          <w:tcPr>
            <w:tcW w:w="708" w:type="dxa"/>
            <w:tcBorders>
              <w:top w:val="nil"/>
              <w:left w:val="nil"/>
              <w:bottom w:val="single" w:sz="4" w:space="0" w:color="auto"/>
              <w:right w:val="single" w:sz="4" w:space="0" w:color="auto"/>
            </w:tcBorders>
            <w:shd w:val="clear" w:color="000000" w:fill="FFE699"/>
            <w:vAlign w:val="bottom"/>
            <w:hideMark/>
          </w:tcPr>
          <w:p w14:paraId="33B6797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99,58%</w:t>
            </w:r>
          </w:p>
        </w:tc>
        <w:tc>
          <w:tcPr>
            <w:tcW w:w="1701" w:type="dxa"/>
            <w:tcBorders>
              <w:top w:val="nil"/>
              <w:left w:val="nil"/>
              <w:bottom w:val="single" w:sz="4" w:space="0" w:color="auto"/>
              <w:right w:val="single" w:sz="4" w:space="0" w:color="auto"/>
            </w:tcBorders>
            <w:shd w:val="clear" w:color="000000" w:fill="FFE699"/>
            <w:vAlign w:val="bottom"/>
            <w:hideMark/>
          </w:tcPr>
          <w:p w14:paraId="7A5E964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65.529.497</w:t>
            </w:r>
          </w:p>
        </w:tc>
      </w:tr>
      <w:tr w:rsidR="00377832" w:rsidRPr="00EE7F38" w14:paraId="158AE532" w14:textId="77777777" w:rsidTr="00CD451B">
        <w:trPr>
          <w:trHeight w:val="540"/>
        </w:trPr>
        <w:tc>
          <w:tcPr>
            <w:tcW w:w="562" w:type="dxa"/>
            <w:vMerge/>
            <w:tcBorders>
              <w:top w:val="nil"/>
              <w:left w:val="single" w:sz="4" w:space="0" w:color="auto"/>
              <w:bottom w:val="single" w:sz="4" w:space="0" w:color="auto"/>
              <w:right w:val="single" w:sz="4" w:space="0" w:color="auto"/>
            </w:tcBorders>
            <w:vAlign w:val="center"/>
            <w:hideMark/>
          </w:tcPr>
          <w:p w14:paraId="3C4E1BF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B946DA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283FC171"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411</w:t>
            </w:r>
          </w:p>
        </w:tc>
        <w:tc>
          <w:tcPr>
            <w:tcW w:w="426" w:type="dxa"/>
            <w:tcBorders>
              <w:top w:val="nil"/>
              <w:left w:val="nil"/>
              <w:bottom w:val="single" w:sz="4" w:space="0" w:color="auto"/>
              <w:right w:val="single" w:sz="4" w:space="0" w:color="auto"/>
            </w:tcBorders>
            <w:shd w:val="clear" w:color="auto" w:fill="auto"/>
            <w:vAlign w:val="bottom"/>
            <w:hideMark/>
          </w:tcPr>
          <w:p w14:paraId="30ECC5BF"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066B04FC"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Плате, додаци и накнаде запослених </w:t>
            </w:r>
          </w:p>
        </w:tc>
        <w:tc>
          <w:tcPr>
            <w:tcW w:w="1276" w:type="dxa"/>
            <w:tcBorders>
              <w:top w:val="nil"/>
              <w:left w:val="nil"/>
              <w:bottom w:val="single" w:sz="4" w:space="0" w:color="auto"/>
              <w:right w:val="single" w:sz="4" w:space="0" w:color="auto"/>
            </w:tcBorders>
            <w:shd w:val="clear" w:color="auto" w:fill="auto"/>
            <w:vAlign w:val="bottom"/>
            <w:hideMark/>
          </w:tcPr>
          <w:p w14:paraId="52AAEDC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7.433.000</w:t>
            </w:r>
          </w:p>
        </w:tc>
        <w:tc>
          <w:tcPr>
            <w:tcW w:w="1276" w:type="dxa"/>
            <w:tcBorders>
              <w:top w:val="nil"/>
              <w:left w:val="nil"/>
              <w:bottom w:val="single" w:sz="4" w:space="0" w:color="auto"/>
              <w:right w:val="single" w:sz="4" w:space="0" w:color="auto"/>
            </w:tcBorders>
            <w:shd w:val="clear" w:color="auto" w:fill="auto"/>
            <w:vAlign w:val="bottom"/>
            <w:hideMark/>
          </w:tcPr>
          <w:p w14:paraId="0271721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9.134.000</w:t>
            </w:r>
          </w:p>
        </w:tc>
        <w:tc>
          <w:tcPr>
            <w:tcW w:w="1417" w:type="dxa"/>
            <w:tcBorders>
              <w:top w:val="nil"/>
              <w:left w:val="nil"/>
              <w:bottom w:val="single" w:sz="4" w:space="0" w:color="auto"/>
              <w:right w:val="single" w:sz="4" w:space="0" w:color="auto"/>
            </w:tcBorders>
            <w:shd w:val="clear" w:color="auto" w:fill="auto"/>
            <w:vAlign w:val="bottom"/>
            <w:hideMark/>
          </w:tcPr>
          <w:p w14:paraId="5531D08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9.745.000</w:t>
            </w:r>
          </w:p>
        </w:tc>
        <w:tc>
          <w:tcPr>
            <w:tcW w:w="1418" w:type="dxa"/>
            <w:tcBorders>
              <w:top w:val="nil"/>
              <w:left w:val="nil"/>
              <w:bottom w:val="single" w:sz="4" w:space="0" w:color="auto"/>
              <w:right w:val="single" w:sz="4" w:space="0" w:color="auto"/>
            </w:tcBorders>
            <w:shd w:val="clear" w:color="auto" w:fill="auto"/>
            <w:vAlign w:val="bottom"/>
            <w:hideMark/>
          </w:tcPr>
          <w:p w14:paraId="731A1A3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9.745.000</w:t>
            </w:r>
          </w:p>
        </w:tc>
        <w:tc>
          <w:tcPr>
            <w:tcW w:w="1843" w:type="dxa"/>
            <w:tcBorders>
              <w:top w:val="nil"/>
              <w:left w:val="nil"/>
              <w:bottom w:val="single" w:sz="4" w:space="0" w:color="auto"/>
              <w:right w:val="single" w:sz="4" w:space="0" w:color="auto"/>
            </w:tcBorders>
            <w:shd w:val="clear" w:color="000000" w:fill="FFFFFF"/>
            <w:noWrap/>
            <w:vAlign w:val="bottom"/>
            <w:hideMark/>
          </w:tcPr>
          <w:p w14:paraId="4B6CD04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9.718.347</w:t>
            </w:r>
          </w:p>
        </w:tc>
        <w:tc>
          <w:tcPr>
            <w:tcW w:w="708" w:type="dxa"/>
            <w:tcBorders>
              <w:top w:val="nil"/>
              <w:left w:val="nil"/>
              <w:bottom w:val="single" w:sz="4" w:space="0" w:color="auto"/>
              <w:right w:val="single" w:sz="4" w:space="0" w:color="auto"/>
            </w:tcBorders>
            <w:shd w:val="clear" w:color="000000" w:fill="FFFFFF"/>
            <w:noWrap/>
            <w:vAlign w:val="bottom"/>
            <w:hideMark/>
          </w:tcPr>
          <w:p w14:paraId="287E157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99,73%</w:t>
            </w:r>
          </w:p>
        </w:tc>
        <w:tc>
          <w:tcPr>
            <w:tcW w:w="1701" w:type="dxa"/>
            <w:tcBorders>
              <w:top w:val="nil"/>
              <w:left w:val="nil"/>
              <w:bottom w:val="single" w:sz="4" w:space="0" w:color="auto"/>
              <w:right w:val="single" w:sz="4" w:space="0" w:color="auto"/>
            </w:tcBorders>
            <w:shd w:val="clear" w:color="000000" w:fill="FFFFFF"/>
            <w:noWrap/>
            <w:vAlign w:val="bottom"/>
            <w:hideMark/>
          </w:tcPr>
          <w:p w14:paraId="080A7DD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26.653</w:t>
            </w:r>
          </w:p>
        </w:tc>
      </w:tr>
      <w:tr w:rsidR="00377832" w:rsidRPr="00EE7F38" w14:paraId="597C0AB3"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0C877035"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2E847D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6418F1D9"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412</w:t>
            </w:r>
          </w:p>
        </w:tc>
        <w:tc>
          <w:tcPr>
            <w:tcW w:w="426" w:type="dxa"/>
            <w:tcBorders>
              <w:top w:val="nil"/>
              <w:left w:val="nil"/>
              <w:bottom w:val="single" w:sz="4" w:space="0" w:color="auto"/>
              <w:right w:val="single" w:sz="4" w:space="0" w:color="auto"/>
            </w:tcBorders>
            <w:shd w:val="clear" w:color="auto" w:fill="auto"/>
            <w:vAlign w:val="bottom"/>
            <w:hideMark/>
          </w:tcPr>
          <w:p w14:paraId="2C02FD81"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09C41861"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Соц. доприноси на </w:t>
            </w:r>
            <w:r w:rsidRPr="00EE7F38">
              <w:rPr>
                <w:rFonts w:ascii="Times New Roman" w:eastAsia="Times New Roman" w:hAnsi="Times New Roman" w:cs="Times New Roman"/>
                <w:b/>
                <w:bCs/>
                <w:sz w:val="16"/>
                <w:szCs w:val="16"/>
              </w:rPr>
              <w:lastRenderedPageBreak/>
              <w:t>терет послодавца</w:t>
            </w:r>
          </w:p>
        </w:tc>
        <w:tc>
          <w:tcPr>
            <w:tcW w:w="1276" w:type="dxa"/>
            <w:tcBorders>
              <w:top w:val="nil"/>
              <w:left w:val="nil"/>
              <w:bottom w:val="single" w:sz="4" w:space="0" w:color="auto"/>
              <w:right w:val="single" w:sz="4" w:space="0" w:color="auto"/>
            </w:tcBorders>
            <w:shd w:val="clear" w:color="auto" w:fill="auto"/>
            <w:vAlign w:val="bottom"/>
            <w:hideMark/>
          </w:tcPr>
          <w:p w14:paraId="42E804E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lastRenderedPageBreak/>
              <w:t>1.345.000</w:t>
            </w:r>
          </w:p>
        </w:tc>
        <w:tc>
          <w:tcPr>
            <w:tcW w:w="1276" w:type="dxa"/>
            <w:tcBorders>
              <w:top w:val="nil"/>
              <w:left w:val="nil"/>
              <w:bottom w:val="single" w:sz="4" w:space="0" w:color="auto"/>
              <w:right w:val="single" w:sz="4" w:space="0" w:color="auto"/>
            </w:tcBorders>
            <w:shd w:val="clear" w:color="auto" w:fill="auto"/>
            <w:vAlign w:val="bottom"/>
            <w:hideMark/>
          </w:tcPr>
          <w:p w14:paraId="5A10C63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1.637.000</w:t>
            </w:r>
          </w:p>
        </w:tc>
        <w:tc>
          <w:tcPr>
            <w:tcW w:w="1417" w:type="dxa"/>
            <w:tcBorders>
              <w:top w:val="nil"/>
              <w:left w:val="nil"/>
              <w:bottom w:val="single" w:sz="4" w:space="0" w:color="auto"/>
              <w:right w:val="single" w:sz="4" w:space="0" w:color="auto"/>
            </w:tcBorders>
            <w:shd w:val="clear" w:color="auto" w:fill="auto"/>
            <w:vAlign w:val="bottom"/>
            <w:hideMark/>
          </w:tcPr>
          <w:p w14:paraId="509123F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1.672.000</w:t>
            </w:r>
          </w:p>
        </w:tc>
        <w:tc>
          <w:tcPr>
            <w:tcW w:w="1418" w:type="dxa"/>
            <w:tcBorders>
              <w:top w:val="nil"/>
              <w:left w:val="nil"/>
              <w:bottom w:val="single" w:sz="4" w:space="0" w:color="auto"/>
              <w:right w:val="single" w:sz="4" w:space="0" w:color="auto"/>
            </w:tcBorders>
            <w:shd w:val="clear" w:color="auto" w:fill="auto"/>
            <w:vAlign w:val="bottom"/>
            <w:hideMark/>
          </w:tcPr>
          <w:p w14:paraId="6B1CA6F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1.672.000</w:t>
            </w:r>
          </w:p>
        </w:tc>
        <w:tc>
          <w:tcPr>
            <w:tcW w:w="1843" w:type="dxa"/>
            <w:tcBorders>
              <w:top w:val="nil"/>
              <w:left w:val="nil"/>
              <w:bottom w:val="single" w:sz="4" w:space="0" w:color="auto"/>
              <w:right w:val="single" w:sz="4" w:space="0" w:color="auto"/>
            </w:tcBorders>
            <w:shd w:val="clear" w:color="000000" w:fill="FFFFFF"/>
            <w:noWrap/>
            <w:vAlign w:val="bottom"/>
            <w:hideMark/>
          </w:tcPr>
          <w:p w14:paraId="453E70C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1.667.185</w:t>
            </w:r>
          </w:p>
        </w:tc>
        <w:tc>
          <w:tcPr>
            <w:tcW w:w="708" w:type="dxa"/>
            <w:tcBorders>
              <w:top w:val="nil"/>
              <w:left w:val="nil"/>
              <w:bottom w:val="single" w:sz="4" w:space="0" w:color="auto"/>
              <w:right w:val="single" w:sz="4" w:space="0" w:color="auto"/>
            </w:tcBorders>
            <w:shd w:val="clear" w:color="000000" w:fill="FFFFFF"/>
            <w:noWrap/>
            <w:vAlign w:val="bottom"/>
            <w:hideMark/>
          </w:tcPr>
          <w:p w14:paraId="077A5A4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99,71%</w:t>
            </w:r>
          </w:p>
        </w:tc>
        <w:tc>
          <w:tcPr>
            <w:tcW w:w="1701" w:type="dxa"/>
            <w:tcBorders>
              <w:top w:val="nil"/>
              <w:left w:val="nil"/>
              <w:bottom w:val="single" w:sz="4" w:space="0" w:color="auto"/>
              <w:right w:val="single" w:sz="4" w:space="0" w:color="auto"/>
            </w:tcBorders>
            <w:shd w:val="clear" w:color="000000" w:fill="FFFFFF"/>
            <w:noWrap/>
            <w:vAlign w:val="bottom"/>
            <w:hideMark/>
          </w:tcPr>
          <w:p w14:paraId="7BE69F5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4.815</w:t>
            </w:r>
          </w:p>
        </w:tc>
      </w:tr>
      <w:tr w:rsidR="00377832" w:rsidRPr="00EE7F38" w14:paraId="7103007E" w14:textId="77777777" w:rsidTr="00CD451B">
        <w:trPr>
          <w:trHeight w:val="345"/>
        </w:trPr>
        <w:tc>
          <w:tcPr>
            <w:tcW w:w="562" w:type="dxa"/>
            <w:vMerge/>
            <w:tcBorders>
              <w:top w:val="nil"/>
              <w:left w:val="single" w:sz="4" w:space="0" w:color="auto"/>
              <w:bottom w:val="single" w:sz="4" w:space="0" w:color="auto"/>
              <w:right w:val="single" w:sz="4" w:space="0" w:color="auto"/>
            </w:tcBorders>
            <w:vAlign w:val="center"/>
            <w:hideMark/>
          </w:tcPr>
          <w:p w14:paraId="06B3482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6E2B7F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62B82504"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414</w:t>
            </w:r>
          </w:p>
        </w:tc>
        <w:tc>
          <w:tcPr>
            <w:tcW w:w="426" w:type="dxa"/>
            <w:tcBorders>
              <w:top w:val="nil"/>
              <w:left w:val="nil"/>
              <w:bottom w:val="single" w:sz="4" w:space="0" w:color="auto"/>
              <w:right w:val="single" w:sz="4" w:space="0" w:color="auto"/>
            </w:tcBorders>
            <w:shd w:val="clear" w:color="auto" w:fill="auto"/>
            <w:vAlign w:val="bottom"/>
            <w:hideMark/>
          </w:tcPr>
          <w:p w14:paraId="4D7103B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03A74CBC"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Социјална давања запосленима</w:t>
            </w:r>
          </w:p>
        </w:tc>
        <w:tc>
          <w:tcPr>
            <w:tcW w:w="1276" w:type="dxa"/>
            <w:tcBorders>
              <w:top w:val="nil"/>
              <w:left w:val="nil"/>
              <w:bottom w:val="single" w:sz="4" w:space="0" w:color="auto"/>
              <w:right w:val="single" w:sz="4" w:space="0" w:color="auto"/>
            </w:tcBorders>
            <w:shd w:val="clear" w:color="auto" w:fill="auto"/>
            <w:vAlign w:val="bottom"/>
            <w:hideMark/>
          </w:tcPr>
          <w:p w14:paraId="44377AF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276" w:type="dxa"/>
            <w:tcBorders>
              <w:top w:val="nil"/>
              <w:left w:val="nil"/>
              <w:bottom w:val="single" w:sz="4" w:space="0" w:color="auto"/>
              <w:right w:val="single" w:sz="4" w:space="0" w:color="auto"/>
            </w:tcBorders>
            <w:shd w:val="clear" w:color="auto" w:fill="auto"/>
            <w:vAlign w:val="bottom"/>
            <w:hideMark/>
          </w:tcPr>
          <w:p w14:paraId="1F748E0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417" w:type="dxa"/>
            <w:tcBorders>
              <w:top w:val="nil"/>
              <w:left w:val="nil"/>
              <w:bottom w:val="single" w:sz="4" w:space="0" w:color="auto"/>
              <w:right w:val="single" w:sz="4" w:space="0" w:color="auto"/>
            </w:tcBorders>
            <w:shd w:val="clear" w:color="auto" w:fill="auto"/>
            <w:vAlign w:val="bottom"/>
            <w:hideMark/>
          </w:tcPr>
          <w:p w14:paraId="55795C8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418" w:type="dxa"/>
            <w:tcBorders>
              <w:top w:val="nil"/>
              <w:left w:val="nil"/>
              <w:bottom w:val="single" w:sz="4" w:space="0" w:color="auto"/>
              <w:right w:val="single" w:sz="4" w:space="0" w:color="auto"/>
            </w:tcBorders>
            <w:shd w:val="clear" w:color="auto" w:fill="auto"/>
            <w:vAlign w:val="bottom"/>
            <w:hideMark/>
          </w:tcPr>
          <w:p w14:paraId="2BDFE43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843" w:type="dxa"/>
            <w:tcBorders>
              <w:top w:val="nil"/>
              <w:left w:val="nil"/>
              <w:bottom w:val="single" w:sz="4" w:space="0" w:color="auto"/>
              <w:right w:val="single" w:sz="4" w:space="0" w:color="auto"/>
            </w:tcBorders>
            <w:shd w:val="clear" w:color="000000" w:fill="FFFFFF"/>
            <w:noWrap/>
            <w:vAlign w:val="bottom"/>
            <w:hideMark/>
          </w:tcPr>
          <w:p w14:paraId="4743C44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708" w:type="dxa"/>
            <w:tcBorders>
              <w:top w:val="nil"/>
              <w:left w:val="nil"/>
              <w:bottom w:val="single" w:sz="4" w:space="0" w:color="auto"/>
              <w:right w:val="single" w:sz="4" w:space="0" w:color="auto"/>
            </w:tcBorders>
            <w:shd w:val="clear" w:color="000000" w:fill="FFFFFF"/>
            <w:noWrap/>
            <w:vAlign w:val="bottom"/>
            <w:hideMark/>
          </w:tcPr>
          <w:p w14:paraId="0DCE135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35C8BCE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r>
      <w:tr w:rsidR="00377832" w:rsidRPr="00EE7F38" w14:paraId="01BBC678" w14:textId="77777777" w:rsidTr="00CD451B">
        <w:trPr>
          <w:trHeight w:val="315"/>
        </w:trPr>
        <w:tc>
          <w:tcPr>
            <w:tcW w:w="562" w:type="dxa"/>
            <w:vMerge/>
            <w:tcBorders>
              <w:top w:val="nil"/>
              <w:left w:val="single" w:sz="4" w:space="0" w:color="auto"/>
              <w:bottom w:val="single" w:sz="4" w:space="0" w:color="auto"/>
              <w:right w:val="single" w:sz="4" w:space="0" w:color="auto"/>
            </w:tcBorders>
            <w:vAlign w:val="center"/>
            <w:hideMark/>
          </w:tcPr>
          <w:p w14:paraId="1B36CC2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0438B2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5A3D2DFB"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415</w:t>
            </w:r>
          </w:p>
        </w:tc>
        <w:tc>
          <w:tcPr>
            <w:tcW w:w="426" w:type="dxa"/>
            <w:tcBorders>
              <w:top w:val="nil"/>
              <w:left w:val="nil"/>
              <w:bottom w:val="single" w:sz="4" w:space="0" w:color="auto"/>
              <w:right w:val="single" w:sz="4" w:space="0" w:color="auto"/>
            </w:tcBorders>
            <w:shd w:val="clear" w:color="auto" w:fill="auto"/>
            <w:vAlign w:val="bottom"/>
            <w:hideMark/>
          </w:tcPr>
          <w:p w14:paraId="7819CA7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1079916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Накнаде трошкова за запослене </w:t>
            </w:r>
          </w:p>
        </w:tc>
        <w:tc>
          <w:tcPr>
            <w:tcW w:w="1276" w:type="dxa"/>
            <w:tcBorders>
              <w:top w:val="nil"/>
              <w:left w:val="nil"/>
              <w:bottom w:val="single" w:sz="4" w:space="0" w:color="auto"/>
              <w:right w:val="single" w:sz="4" w:space="0" w:color="auto"/>
            </w:tcBorders>
            <w:shd w:val="clear" w:color="auto" w:fill="auto"/>
            <w:vAlign w:val="bottom"/>
            <w:hideMark/>
          </w:tcPr>
          <w:p w14:paraId="22CCB3A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450.000</w:t>
            </w:r>
          </w:p>
        </w:tc>
        <w:tc>
          <w:tcPr>
            <w:tcW w:w="1276" w:type="dxa"/>
            <w:tcBorders>
              <w:top w:val="nil"/>
              <w:left w:val="nil"/>
              <w:bottom w:val="single" w:sz="4" w:space="0" w:color="auto"/>
              <w:right w:val="single" w:sz="4" w:space="0" w:color="auto"/>
            </w:tcBorders>
            <w:shd w:val="clear" w:color="auto" w:fill="auto"/>
            <w:vAlign w:val="bottom"/>
            <w:hideMark/>
          </w:tcPr>
          <w:p w14:paraId="2215CCB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450.000</w:t>
            </w:r>
          </w:p>
        </w:tc>
        <w:tc>
          <w:tcPr>
            <w:tcW w:w="1417" w:type="dxa"/>
            <w:tcBorders>
              <w:top w:val="nil"/>
              <w:left w:val="nil"/>
              <w:bottom w:val="single" w:sz="4" w:space="0" w:color="auto"/>
              <w:right w:val="single" w:sz="4" w:space="0" w:color="auto"/>
            </w:tcBorders>
            <w:shd w:val="clear" w:color="auto" w:fill="auto"/>
            <w:vAlign w:val="bottom"/>
            <w:hideMark/>
          </w:tcPr>
          <w:p w14:paraId="395B4C4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450.000</w:t>
            </w:r>
          </w:p>
        </w:tc>
        <w:tc>
          <w:tcPr>
            <w:tcW w:w="1418" w:type="dxa"/>
            <w:tcBorders>
              <w:top w:val="nil"/>
              <w:left w:val="nil"/>
              <w:bottom w:val="single" w:sz="4" w:space="0" w:color="auto"/>
              <w:right w:val="single" w:sz="4" w:space="0" w:color="auto"/>
            </w:tcBorders>
            <w:shd w:val="clear" w:color="auto" w:fill="auto"/>
            <w:vAlign w:val="bottom"/>
            <w:hideMark/>
          </w:tcPr>
          <w:p w14:paraId="7E8A9B7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450.000</w:t>
            </w:r>
          </w:p>
        </w:tc>
        <w:tc>
          <w:tcPr>
            <w:tcW w:w="1843" w:type="dxa"/>
            <w:tcBorders>
              <w:top w:val="nil"/>
              <w:left w:val="nil"/>
              <w:bottom w:val="single" w:sz="4" w:space="0" w:color="auto"/>
              <w:right w:val="single" w:sz="4" w:space="0" w:color="auto"/>
            </w:tcBorders>
            <w:shd w:val="clear" w:color="000000" w:fill="FFFFFF"/>
            <w:noWrap/>
            <w:vAlign w:val="bottom"/>
            <w:hideMark/>
          </w:tcPr>
          <w:p w14:paraId="267BAD6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379.743,31</w:t>
            </w:r>
          </w:p>
        </w:tc>
        <w:tc>
          <w:tcPr>
            <w:tcW w:w="708" w:type="dxa"/>
            <w:tcBorders>
              <w:top w:val="nil"/>
              <w:left w:val="nil"/>
              <w:bottom w:val="single" w:sz="4" w:space="0" w:color="auto"/>
              <w:right w:val="single" w:sz="4" w:space="0" w:color="auto"/>
            </w:tcBorders>
            <w:shd w:val="clear" w:color="000000" w:fill="FFFFFF"/>
            <w:noWrap/>
            <w:vAlign w:val="bottom"/>
            <w:hideMark/>
          </w:tcPr>
          <w:p w14:paraId="71B81BA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84,39%</w:t>
            </w:r>
          </w:p>
        </w:tc>
        <w:tc>
          <w:tcPr>
            <w:tcW w:w="1701" w:type="dxa"/>
            <w:tcBorders>
              <w:top w:val="nil"/>
              <w:left w:val="nil"/>
              <w:bottom w:val="single" w:sz="4" w:space="0" w:color="auto"/>
              <w:right w:val="single" w:sz="4" w:space="0" w:color="auto"/>
            </w:tcBorders>
            <w:shd w:val="clear" w:color="000000" w:fill="FFFFFF"/>
            <w:noWrap/>
            <w:vAlign w:val="bottom"/>
            <w:hideMark/>
          </w:tcPr>
          <w:p w14:paraId="3F0A1B0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70.257</w:t>
            </w:r>
          </w:p>
        </w:tc>
      </w:tr>
      <w:tr w:rsidR="00377832" w:rsidRPr="00EE7F38" w14:paraId="43B98E7D"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BB9A4C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BF39FE5"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0C49DBC0"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08801A23"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5776BD6"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Услуге по уговору </w:t>
            </w:r>
          </w:p>
        </w:tc>
        <w:tc>
          <w:tcPr>
            <w:tcW w:w="1276" w:type="dxa"/>
            <w:tcBorders>
              <w:top w:val="nil"/>
              <w:left w:val="nil"/>
              <w:bottom w:val="single" w:sz="4" w:space="0" w:color="auto"/>
              <w:right w:val="single" w:sz="4" w:space="0" w:color="auto"/>
            </w:tcBorders>
            <w:shd w:val="clear" w:color="auto" w:fill="auto"/>
            <w:vAlign w:val="bottom"/>
            <w:hideMark/>
          </w:tcPr>
          <w:p w14:paraId="4170B04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9.000.000</w:t>
            </w:r>
          </w:p>
        </w:tc>
        <w:tc>
          <w:tcPr>
            <w:tcW w:w="1276" w:type="dxa"/>
            <w:tcBorders>
              <w:top w:val="nil"/>
              <w:left w:val="nil"/>
              <w:bottom w:val="single" w:sz="4" w:space="0" w:color="auto"/>
              <w:right w:val="single" w:sz="4" w:space="0" w:color="auto"/>
            </w:tcBorders>
            <w:shd w:val="clear" w:color="auto" w:fill="auto"/>
            <w:vAlign w:val="bottom"/>
            <w:hideMark/>
          </w:tcPr>
          <w:p w14:paraId="1B27953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21.000.000</w:t>
            </w:r>
          </w:p>
        </w:tc>
        <w:tc>
          <w:tcPr>
            <w:tcW w:w="1417" w:type="dxa"/>
            <w:tcBorders>
              <w:top w:val="nil"/>
              <w:left w:val="nil"/>
              <w:bottom w:val="single" w:sz="4" w:space="0" w:color="auto"/>
              <w:right w:val="single" w:sz="4" w:space="0" w:color="auto"/>
            </w:tcBorders>
            <w:shd w:val="clear" w:color="auto" w:fill="auto"/>
            <w:vAlign w:val="bottom"/>
            <w:hideMark/>
          </w:tcPr>
          <w:p w14:paraId="58936D3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21.000.000</w:t>
            </w:r>
          </w:p>
        </w:tc>
        <w:tc>
          <w:tcPr>
            <w:tcW w:w="1418" w:type="dxa"/>
            <w:tcBorders>
              <w:top w:val="nil"/>
              <w:left w:val="nil"/>
              <w:bottom w:val="single" w:sz="4" w:space="0" w:color="auto"/>
              <w:right w:val="single" w:sz="4" w:space="0" w:color="auto"/>
            </w:tcBorders>
            <w:shd w:val="clear" w:color="auto" w:fill="auto"/>
            <w:vAlign w:val="bottom"/>
            <w:hideMark/>
          </w:tcPr>
          <w:p w14:paraId="2AD2A15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21.000.000</w:t>
            </w:r>
          </w:p>
        </w:tc>
        <w:tc>
          <w:tcPr>
            <w:tcW w:w="1843" w:type="dxa"/>
            <w:tcBorders>
              <w:top w:val="nil"/>
              <w:left w:val="nil"/>
              <w:bottom w:val="single" w:sz="4" w:space="0" w:color="auto"/>
              <w:right w:val="single" w:sz="4" w:space="0" w:color="auto"/>
            </w:tcBorders>
            <w:shd w:val="clear" w:color="000000" w:fill="FFFFFF"/>
            <w:noWrap/>
            <w:vAlign w:val="bottom"/>
            <w:hideMark/>
          </w:tcPr>
          <w:p w14:paraId="6D845AD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6.797.667</w:t>
            </w:r>
          </w:p>
        </w:tc>
        <w:tc>
          <w:tcPr>
            <w:tcW w:w="708" w:type="dxa"/>
            <w:tcBorders>
              <w:top w:val="nil"/>
              <w:left w:val="nil"/>
              <w:bottom w:val="single" w:sz="4" w:space="0" w:color="auto"/>
              <w:right w:val="single" w:sz="4" w:space="0" w:color="auto"/>
            </w:tcBorders>
            <w:shd w:val="clear" w:color="000000" w:fill="FFFFFF"/>
            <w:noWrap/>
            <w:vAlign w:val="bottom"/>
            <w:hideMark/>
          </w:tcPr>
          <w:p w14:paraId="099D30C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32,37%</w:t>
            </w:r>
          </w:p>
        </w:tc>
        <w:tc>
          <w:tcPr>
            <w:tcW w:w="1701" w:type="dxa"/>
            <w:tcBorders>
              <w:top w:val="nil"/>
              <w:left w:val="nil"/>
              <w:bottom w:val="single" w:sz="4" w:space="0" w:color="auto"/>
              <w:right w:val="single" w:sz="4" w:space="0" w:color="auto"/>
            </w:tcBorders>
            <w:shd w:val="clear" w:color="000000" w:fill="FFFFFF"/>
            <w:noWrap/>
            <w:vAlign w:val="bottom"/>
            <w:hideMark/>
          </w:tcPr>
          <w:p w14:paraId="6E656AA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14.202.333</w:t>
            </w:r>
          </w:p>
        </w:tc>
      </w:tr>
      <w:tr w:rsidR="00377832" w:rsidRPr="00EE7F38" w14:paraId="65D45C13"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409C3B22"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4956C8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337072F2"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451</w:t>
            </w:r>
          </w:p>
        </w:tc>
        <w:tc>
          <w:tcPr>
            <w:tcW w:w="426" w:type="dxa"/>
            <w:tcBorders>
              <w:top w:val="nil"/>
              <w:left w:val="nil"/>
              <w:bottom w:val="single" w:sz="4" w:space="0" w:color="auto"/>
              <w:right w:val="single" w:sz="4" w:space="0" w:color="auto"/>
            </w:tcBorders>
            <w:shd w:val="clear" w:color="000000" w:fill="FFFFFF"/>
            <w:vAlign w:val="bottom"/>
            <w:hideMark/>
          </w:tcPr>
          <w:p w14:paraId="7BF67ED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A6CB82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Субвенције железничким пред.</w:t>
            </w:r>
          </w:p>
        </w:tc>
        <w:tc>
          <w:tcPr>
            <w:tcW w:w="1276" w:type="dxa"/>
            <w:tcBorders>
              <w:top w:val="nil"/>
              <w:left w:val="nil"/>
              <w:bottom w:val="single" w:sz="4" w:space="0" w:color="auto"/>
              <w:right w:val="single" w:sz="4" w:space="0" w:color="auto"/>
            </w:tcBorders>
            <w:shd w:val="clear" w:color="000000" w:fill="FFFFFF"/>
            <w:vAlign w:val="bottom"/>
            <w:hideMark/>
          </w:tcPr>
          <w:p w14:paraId="77E2677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14.550.000.000</w:t>
            </w:r>
          </w:p>
        </w:tc>
        <w:tc>
          <w:tcPr>
            <w:tcW w:w="1276" w:type="dxa"/>
            <w:tcBorders>
              <w:top w:val="nil"/>
              <w:left w:val="nil"/>
              <w:bottom w:val="single" w:sz="4" w:space="0" w:color="auto"/>
              <w:right w:val="single" w:sz="4" w:space="0" w:color="auto"/>
            </w:tcBorders>
            <w:shd w:val="clear" w:color="000000" w:fill="FFFFFF"/>
            <w:vAlign w:val="bottom"/>
            <w:hideMark/>
          </w:tcPr>
          <w:p w14:paraId="43A9421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14.975.949.000</w:t>
            </w:r>
          </w:p>
        </w:tc>
        <w:tc>
          <w:tcPr>
            <w:tcW w:w="1417" w:type="dxa"/>
            <w:tcBorders>
              <w:top w:val="nil"/>
              <w:left w:val="nil"/>
              <w:bottom w:val="single" w:sz="4" w:space="0" w:color="auto"/>
              <w:right w:val="single" w:sz="4" w:space="0" w:color="auto"/>
            </w:tcBorders>
            <w:shd w:val="clear" w:color="000000" w:fill="FFFFFF"/>
            <w:vAlign w:val="bottom"/>
            <w:hideMark/>
          </w:tcPr>
          <w:p w14:paraId="4F5A176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14.975.949.000</w:t>
            </w:r>
          </w:p>
        </w:tc>
        <w:tc>
          <w:tcPr>
            <w:tcW w:w="1418" w:type="dxa"/>
            <w:tcBorders>
              <w:top w:val="nil"/>
              <w:left w:val="nil"/>
              <w:bottom w:val="single" w:sz="4" w:space="0" w:color="auto"/>
              <w:right w:val="single" w:sz="4" w:space="0" w:color="auto"/>
            </w:tcBorders>
            <w:shd w:val="clear" w:color="000000" w:fill="FFFFFF"/>
            <w:vAlign w:val="bottom"/>
            <w:hideMark/>
          </w:tcPr>
          <w:p w14:paraId="4E4054C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15.083.949.000</w:t>
            </w:r>
          </w:p>
        </w:tc>
        <w:tc>
          <w:tcPr>
            <w:tcW w:w="1843" w:type="dxa"/>
            <w:tcBorders>
              <w:top w:val="nil"/>
              <w:left w:val="nil"/>
              <w:bottom w:val="single" w:sz="4" w:space="0" w:color="auto"/>
              <w:right w:val="single" w:sz="4" w:space="0" w:color="auto"/>
            </w:tcBorders>
            <w:shd w:val="clear" w:color="000000" w:fill="FFFFFF"/>
            <w:vAlign w:val="bottom"/>
            <w:hideMark/>
          </w:tcPr>
          <w:p w14:paraId="150072D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15.083.947.821</w:t>
            </w:r>
          </w:p>
        </w:tc>
        <w:tc>
          <w:tcPr>
            <w:tcW w:w="708" w:type="dxa"/>
            <w:tcBorders>
              <w:top w:val="nil"/>
              <w:left w:val="nil"/>
              <w:bottom w:val="single" w:sz="4" w:space="0" w:color="auto"/>
              <w:right w:val="single" w:sz="4" w:space="0" w:color="auto"/>
            </w:tcBorders>
            <w:shd w:val="clear" w:color="000000" w:fill="FFFFFF"/>
            <w:noWrap/>
            <w:vAlign w:val="bottom"/>
            <w:hideMark/>
          </w:tcPr>
          <w:p w14:paraId="4D4360B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2CE199C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1.179</w:t>
            </w:r>
          </w:p>
        </w:tc>
      </w:tr>
      <w:tr w:rsidR="00377832" w:rsidRPr="00EE7F38" w14:paraId="62909C76"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EDD326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6E24ED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52F65568"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4F375A6F"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 </w:t>
            </w:r>
          </w:p>
        </w:tc>
        <w:tc>
          <w:tcPr>
            <w:tcW w:w="1275" w:type="dxa"/>
            <w:tcBorders>
              <w:top w:val="nil"/>
              <w:left w:val="nil"/>
              <w:bottom w:val="single" w:sz="4" w:space="0" w:color="auto"/>
              <w:right w:val="single" w:sz="4" w:space="0" w:color="auto"/>
            </w:tcBorders>
            <w:shd w:val="clear" w:color="000000" w:fill="FFFFFF"/>
            <w:vAlign w:val="bottom"/>
            <w:hideMark/>
          </w:tcPr>
          <w:p w14:paraId="1995447F"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Инфраструктура ЖС ад-уговор</w:t>
            </w:r>
          </w:p>
        </w:tc>
        <w:tc>
          <w:tcPr>
            <w:tcW w:w="1276" w:type="dxa"/>
            <w:tcBorders>
              <w:top w:val="nil"/>
              <w:left w:val="nil"/>
              <w:bottom w:val="single" w:sz="4" w:space="0" w:color="auto"/>
              <w:right w:val="single" w:sz="4" w:space="0" w:color="auto"/>
            </w:tcBorders>
            <w:shd w:val="clear" w:color="000000" w:fill="FFFFFF"/>
            <w:noWrap/>
            <w:vAlign w:val="bottom"/>
            <w:hideMark/>
          </w:tcPr>
          <w:p w14:paraId="0E716C65"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8.400.000.000</w:t>
            </w:r>
          </w:p>
        </w:tc>
        <w:tc>
          <w:tcPr>
            <w:tcW w:w="1276" w:type="dxa"/>
            <w:tcBorders>
              <w:top w:val="nil"/>
              <w:left w:val="nil"/>
              <w:bottom w:val="single" w:sz="4" w:space="0" w:color="auto"/>
              <w:right w:val="single" w:sz="4" w:space="0" w:color="auto"/>
            </w:tcBorders>
            <w:shd w:val="clear" w:color="000000" w:fill="FFFFFF"/>
            <w:noWrap/>
            <w:vAlign w:val="bottom"/>
            <w:hideMark/>
          </w:tcPr>
          <w:p w14:paraId="30581145"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9.085.240.000</w:t>
            </w:r>
          </w:p>
        </w:tc>
        <w:tc>
          <w:tcPr>
            <w:tcW w:w="1417" w:type="dxa"/>
            <w:tcBorders>
              <w:top w:val="nil"/>
              <w:left w:val="nil"/>
              <w:bottom w:val="single" w:sz="4" w:space="0" w:color="auto"/>
              <w:right w:val="single" w:sz="4" w:space="0" w:color="auto"/>
            </w:tcBorders>
            <w:shd w:val="clear" w:color="000000" w:fill="FFFFFF"/>
            <w:noWrap/>
            <w:vAlign w:val="bottom"/>
            <w:hideMark/>
          </w:tcPr>
          <w:p w14:paraId="3D9B4ED8"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9.085.240.000</w:t>
            </w:r>
          </w:p>
        </w:tc>
        <w:tc>
          <w:tcPr>
            <w:tcW w:w="1418" w:type="dxa"/>
            <w:tcBorders>
              <w:top w:val="nil"/>
              <w:left w:val="nil"/>
              <w:bottom w:val="single" w:sz="4" w:space="0" w:color="auto"/>
              <w:right w:val="single" w:sz="4" w:space="0" w:color="auto"/>
            </w:tcBorders>
            <w:shd w:val="clear" w:color="000000" w:fill="FFFFFF"/>
            <w:noWrap/>
            <w:vAlign w:val="bottom"/>
            <w:hideMark/>
          </w:tcPr>
          <w:p w14:paraId="0A2C98F4"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9.195.240.000</w:t>
            </w:r>
          </w:p>
        </w:tc>
        <w:tc>
          <w:tcPr>
            <w:tcW w:w="1843" w:type="dxa"/>
            <w:tcBorders>
              <w:top w:val="nil"/>
              <w:left w:val="nil"/>
              <w:bottom w:val="single" w:sz="4" w:space="0" w:color="auto"/>
              <w:right w:val="single" w:sz="4" w:space="0" w:color="auto"/>
            </w:tcBorders>
            <w:shd w:val="clear" w:color="000000" w:fill="FFFFFF"/>
            <w:noWrap/>
            <w:vAlign w:val="bottom"/>
            <w:hideMark/>
          </w:tcPr>
          <w:p w14:paraId="6BF46C01"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9.195.240.000</w:t>
            </w:r>
          </w:p>
        </w:tc>
        <w:tc>
          <w:tcPr>
            <w:tcW w:w="708" w:type="dxa"/>
            <w:tcBorders>
              <w:top w:val="nil"/>
              <w:left w:val="nil"/>
              <w:bottom w:val="single" w:sz="4" w:space="0" w:color="auto"/>
              <w:right w:val="single" w:sz="4" w:space="0" w:color="auto"/>
            </w:tcBorders>
            <w:shd w:val="clear" w:color="000000" w:fill="FFFFFF"/>
            <w:noWrap/>
            <w:vAlign w:val="bottom"/>
            <w:hideMark/>
          </w:tcPr>
          <w:p w14:paraId="1AE05861"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2BAB3803"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00314A83" w14:textId="77777777" w:rsidTr="00CD451B">
        <w:trPr>
          <w:trHeight w:val="525"/>
        </w:trPr>
        <w:tc>
          <w:tcPr>
            <w:tcW w:w="562" w:type="dxa"/>
            <w:vMerge/>
            <w:tcBorders>
              <w:top w:val="nil"/>
              <w:left w:val="single" w:sz="4" w:space="0" w:color="auto"/>
              <w:bottom w:val="single" w:sz="4" w:space="0" w:color="auto"/>
              <w:right w:val="single" w:sz="4" w:space="0" w:color="auto"/>
            </w:tcBorders>
            <w:vAlign w:val="center"/>
            <w:hideMark/>
          </w:tcPr>
          <w:p w14:paraId="60CF3EB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9A7041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6754FD55"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4287A64E"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 </w:t>
            </w:r>
          </w:p>
        </w:tc>
        <w:tc>
          <w:tcPr>
            <w:tcW w:w="1275" w:type="dxa"/>
            <w:tcBorders>
              <w:top w:val="nil"/>
              <w:left w:val="nil"/>
              <w:bottom w:val="single" w:sz="4" w:space="0" w:color="auto"/>
              <w:right w:val="single" w:sz="4" w:space="0" w:color="auto"/>
            </w:tcBorders>
            <w:shd w:val="clear" w:color="000000" w:fill="FFFFFF"/>
            <w:vAlign w:val="bottom"/>
            <w:hideMark/>
          </w:tcPr>
          <w:p w14:paraId="6903E4E9"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Инфраструктура ЖС ад-Руски кредит</w:t>
            </w:r>
          </w:p>
        </w:tc>
        <w:tc>
          <w:tcPr>
            <w:tcW w:w="1276" w:type="dxa"/>
            <w:tcBorders>
              <w:top w:val="nil"/>
              <w:left w:val="nil"/>
              <w:bottom w:val="single" w:sz="4" w:space="0" w:color="auto"/>
              <w:right w:val="single" w:sz="4" w:space="0" w:color="auto"/>
            </w:tcBorders>
            <w:shd w:val="clear" w:color="000000" w:fill="FFFFFF"/>
            <w:noWrap/>
            <w:vAlign w:val="bottom"/>
            <w:hideMark/>
          </w:tcPr>
          <w:p w14:paraId="5571B208"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1.400.000.000</w:t>
            </w:r>
          </w:p>
        </w:tc>
        <w:tc>
          <w:tcPr>
            <w:tcW w:w="1276" w:type="dxa"/>
            <w:tcBorders>
              <w:top w:val="nil"/>
              <w:left w:val="nil"/>
              <w:bottom w:val="single" w:sz="4" w:space="0" w:color="auto"/>
              <w:right w:val="single" w:sz="4" w:space="0" w:color="auto"/>
            </w:tcBorders>
            <w:shd w:val="clear" w:color="000000" w:fill="FFFFFF"/>
            <w:noWrap/>
            <w:vAlign w:val="bottom"/>
            <w:hideMark/>
          </w:tcPr>
          <w:p w14:paraId="05C7D29F"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1.214.760.000</w:t>
            </w:r>
          </w:p>
        </w:tc>
        <w:tc>
          <w:tcPr>
            <w:tcW w:w="1417" w:type="dxa"/>
            <w:tcBorders>
              <w:top w:val="nil"/>
              <w:left w:val="nil"/>
              <w:bottom w:val="single" w:sz="4" w:space="0" w:color="auto"/>
              <w:right w:val="single" w:sz="4" w:space="0" w:color="auto"/>
            </w:tcBorders>
            <w:shd w:val="clear" w:color="000000" w:fill="FFFFFF"/>
            <w:noWrap/>
            <w:vAlign w:val="bottom"/>
            <w:hideMark/>
          </w:tcPr>
          <w:p w14:paraId="5DE7DEF3"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1.214.760.000</w:t>
            </w:r>
          </w:p>
        </w:tc>
        <w:tc>
          <w:tcPr>
            <w:tcW w:w="1418" w:type="dxa"/>
            <w:tcBorders>
              <w:top w:val="nil"/>
              <w:left w:val="nil"/>
              <w:bottom w:val="single" w:sz="4" w:space="0" w:color="auto"/>
              <w:right w:val="single" w:sz="4" w:space="0" w:color="auto"/>
            </w:tcBorders>
            <w:shd w:val="clear" w:color="000000" w:fill="FFFFFF"/>
            <w:noWrap/>
            <w:vAlign w:val="bottom"/>
            <w:hideMark/>
          </w:tcPr>
          <w:p w14:paraId="2360EB2B"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1.214.760.000</w:t>
            </w:r>
          </w:p>
        </w:tc>
        <w:tc>
          <w:tcPr>
            <w:tcW w:w="1843" w:type="dxa"/>
            <w:tcBorders>
              <w:top w:val="nil"/>
              <w:left w:val="nil"/>
              <w:bottom w:val="single" w:sz="4" w:space="0" w:color="auto"/>
              <w:right w:val="single" w:sz="4" w:space="0" w:color="auto"/>
            </w:tcBorders>
            <w:shd w:val="clear" w:color="000000" w:fill="FFFFFF"/>
            <w:noWrap/>
            <w:vAlign w:val="bottom"/>
            <w:hideMark/>
          </w:tcPr>
          <w:p w14:paraId="582A90C2"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1.214.760.000,00</w:t>
            </w:r>
          </w:p>
        </w:tc>
        <w:tc>
          <w:tcPr>
            <w:tcW w:w="708" w:type="dxa"/>
            <w:tcBorders>
              <w:top w:val="nil"/>
              <w:left w:val="nil"/>
              <w:bottom w:val="single" w:sz="4" w:space="0" w:color="auto"/>
              <w:right w:val="single" w:sz="4" w:space="0" w:color="auto"/>
            </w:tcBorders>
            <w:shd w:val="clear" w:color="000000" w:fill="FFFFFF"/>
            <w:noWrap/>
            <w:vAlign w:val="bottom"/>
            <w:hideMark/>
          </w:tcPr>
          <w:p w14:paraId="74004EE5"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4ADFA106"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2841279B" w14:textId="77777777" w:rsidTr="00CD451B">
        <w:trPr>
          <w:trHeight w:val="675"/>
        </w:trPr>
        <w:tc>
          <w:tcPr>
            <w:tcW w:w="562" w:type="dxa"/>
            <w:vMerge/>
            <w:tcBorders>
              <w:top w:val="nil"/>
              <w:left w:val="single" w:sz="4" w:space="0" w:color="auto"/>
              <w:bottom w:val="single" w:sz="4" w:space="0" w:color="auto"/>
              <w:right w:val="single" w:sz="4" w:space="0" w:color="auto"/>
            </w:tcBorders>
            <w:vAlign w:val="center"/>
            <w:hideMark/>
          </w:tcPr>
          <w:p w14:paraId="7E042335"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FC79B1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2796C7A9"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5E765850"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 </w:t>
            </w:r>
          </w:p>
        </w:tc>
        <w:tc>
          <w:tcPr>
            <w:tcW w:w="1275" w:type="dxa"/>
            <w:tcBorders>
              <w:top w:val="nil"/>
              <w:left w:val="nil"/>
              <w:bottom w:val="single" w:sz="4" w:space="0" w:color="auto"/>
              <w:right w:val="single" w:sz="4" w:space="0" w:color="auto"/>
            </w:tcBorders>
            <w:shd w:val="clear" w:color="000000" w:fill="FFFFFF"/>
            <w:hideMark/>
          </w:tcPr>
          <w:p w14:paraId="7D26DE8F" w14:textId="77777777" w:rsidR="00A46F44" w:rsidRPr="00EE7F38" w:rsidRDefault="00A46F44" w:rsidP="00A46F44">
            <w:pPr>
              <w:spacing w:after="0" w:line="240" w:lineRule="auto"/>
              <w:rPr>
                <w:rFonts w:ascii="Calibri" w:eastAsia="Times New Roman" w:hAnsi="Calibri" w:cs="Calibri"/>
                <w:i/>
                <w:iCs/>
                <w:sz w:val="16"/>
                <w:szCs w:val="16"/>
              </w:rPr>
            </w:pPr>
            <w:r w:rsidRPr="00EE7F38">
              <w:rPr>
                <w:rFonts w:ascii="Calibri" w:eastAsia="Times New Roman" w:hAnsi="Calibri" w:cs="Calibri"/>
                <w:i/>
                <w:iCs/>
                <w:sz w:val="16"/>
                <w:szCs w:val="16"/>
              </w:rPr>
              <w:t>Инфраструктура ЖС ад пр.тех документација ѕа пругу Собовица-Лужнице-крак Баточина</w:t>
            </w:r>
          </w:p>
        </w:tc>
        <w:tc>
          <w:tcPr>
            <w:tcW w:w="1276" w:type="dxa"/>
            <w:tcBorders>
              <w:top w:val="nil"/>
              <w:left w:val="nil"/>
              <w:bottom w:val="single" w:sz="4" w:space="0" w:color="auto"/>
              <w:right w:val="single" w:sz="4" w:space="0" w:color="auto"/>
            </w:tcBorders>
            <w:shd w:val="clear" w:color="000000" w:fill="FFFFFF"/>
            <w:noWrap/>
            <w:vAlign w:val="bottom"/>
            <w:hideMark/>
          </w:tcPr>
          <w:p w14:paraId="57350A8F"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c>
          <w:tcPr>
            <w:tcW w:w="1276" w:type="dxa"/>
            <w:tcBorders>
              <w:top w:val="nil"/>
              <w:left w:val="nil"/>
              <w:bottom w:val="single" w:sz="4" w:space="0" w:color="auto"/>
              <w:right w:val="single" w:sz="4" w:space="0" w:color="auto"/>
            </w:tcBorders>
            <w:shd w:val="clear" w:color="000000" w:fill="FFFFFF"/>
            <w:noWrap/>
            <w:vAlign w:val="bottom"/>
            <w:hideMark/>
          </w:tcPr>
          <w:p w14:paraId="28E2FE78"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c>
          <w:tcPr>
            <w:tcW w:w="1417" w:type="dxa"/>
            <w:tcBorders>
              <w:top w:val="nil"/>
              <w:left w:val="nil"/>
              <w:bottom w:val="single" w:sz="4" w:space="0" w:color="auto"/>
              <w:right w:val="single" w:sz="4" w:space="0" w:color="auto"/>
            </w:tcBorders>
            <w:shd w:val="clear" w:color="000000" w:fill="FFFFFF"/>
            <w:noWrap/>
            <w:vAlign w:val="bottom"/>
            <w:hideMark/>
          </w:tcPr>
          <w:p w14:paraId="2749185D"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c>
          <w:tcPr>
            <w:tcW w:w="1418" w:type="dxa"/>
            <w:tcBorders>
              <w:top w:val="nil"/>
              <w:left w:val="nil"/>
              <w:bottom w:val="single" w:sz="4" w:space="0" w:color="auto"/>
              <w:right w:val="single" w:sz="4" w:space="0" w:color="auto"/>
            </w:tcBorders>
            <w:shd w:val="clear" w:color="000000" w:fill="FFFFFF"/>
            <w:noWrap/>
            <w:vAlign w:val="bottom"/>
            <w:hideMark/>
          </w:tcPr>
          <w:p w14:paraId="3A38684D"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108.000.000</w:t>
            </w:r>
          </w:p>
        </w:tc>
        <w:tc>
          <w:tcPr>
            <w:tcW w:w="1843" w:type="dxa"/>
            <w:tcBorders>
              <w:top w:val="nil"/>
              <w:left w:val="nil"/>
              <w:bottom w:val="single" w:sz="4" w:space="0" w:color="auto"/>
              <w:right w:val="single" w:sz="4" w:space="0" w:color="auto"/>
            </w:tcBorders>
            <w:shd w:val="clear" w:color="000000" w:fill="FFFFFF"/>
            <w:noWrap/>
            <w:vAlign w:val="bottom"/>
            <w:hideMark/>
          </w:tcPr>
          <w:p w14:paraId="21061483"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108.000.000,00</w:t>
            </w:r>
          </w:p>
        </w:tc>
        <w:tc>
          <w:tcPr>
            <w:tcW w:w="708" w:type="dxa"/>
            <w:tcBorders>
              <w:top w:val="nil"/>
              <w:left w:val="nil"/>
              <w:bottom w:val="single" w:sz="4" w:space="0" w:color="auto"/>
              <w:right w:val="single" w:sz="4" w:space="0" w:color="auto"/>
            </w:tcBorders>
            <w:shd w:val="clear" w:color="000000" w:fill="FFFFFF"/>
            <w:noWrap/>
            <w:vAlign w:val="bottom"/>
            <w:hideMark/>
          </w:tcPr>
          <w:p w14:paraId="014DA475"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1AAADF31"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5CF0DC44" w14:textId="77777777" w:rsidTr="00CD451B">
        <w:trPr>
          <w:trHeight w:val="525"/>
        </w:trPr>
        <w:tc>
          <w:tcPr>
            <w:tcW w:w="562" w:type="dxa"/>
            <w:vMerge/>
            <w:tcBorders>
              <w:top w:val="nil"/>
              <w:left w:val="single" w:sz="4" w:space="0" w:color="auto"/>
              <w:bottom w:val="single" w:sz="4" w:space="0" w:color="auto"/>
              <w:right w:val="single" w:sz="4" w:space="0" w:color="auto"/>
            </w:tcBorders>
            <w:vAlign w:val="center"/>
            <w:hideMark/>
          </w:tcPr>
          <w:p w14:paraId="66992B4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D1D38D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05195DC8"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392F6972"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 </w:t>
            </w:r>
          </w:p>
        </w:tc>
        <w:tc>
          <w:tcPr>
            <w:tcW w:w="1275" w:type="dxa"/>
            <w:tcBorders>
              <w:top w:val="nil"/>
              <w:left w:val="nil"/>
              <w:bottom w:val="single" w:sz="4" w:space="0" w:color="auto"/>
              <w:right w:val="single" w:sz="4" w:space="0" w:color="auto"/>
            </w:tcBorders>
            <w:shd w:val="clear" w:color="000000" w:fill="FFFFFF"/>
            <w:vAlign w:val="bottom"/>
            <w:hideMark/>
          </w:tcPr>
          <w:p w14:paraId="6AECFF32"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Инфраструктура ЖС ад - Ниш-Димитровград</w:t>
            </w:r>
          </w:p>
        </w:tc>
        <w:tc>
          <w:tcPr>
            <w:tcW w:w="1276" w:type="dxa"/>
            <w:tcBorders>
              <w:top w:val="nil"/>
              <w:left w:val="nil"/>
              <w:bottom w:val="single" w:sz="4" w:space="0" w:color="auto"/>
              <w:right w:val="single" w:sz="4" w:space="0" w:color="auto"/>
            </w:tcBorders>
            <w:shd w:val="clear" w:color="000000" w:fill="FFFFFF"/>
            <w:noWrap/>
            <w:vAlign w:val="bottom"/>
            <w:hideMark/>
          </w:tcPr>
          <w:p w14:paraId="210717A1"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500.000.000</w:t>
            </w:r>
          </w:p>
        </w:tc>
        <w:tc>
          <w:tcPr>
            <w:tcW w:w="1276" w:type="dxa"/>
            <w:tcBorders>
              <w:top w:val="nil"/>
              <w:left w:val="nil"/>
              <w:bottom w:val="single" w:sz="4" w:space="0" w:color="auto"/>
              <w:right w:val="single" w:sz="4" w:space="0" w:color="auto"/>
            </w:tcBorders>
            <w:shd w:val="clear" w:color="000000" w:fill="FFFFFF"/>
            <w:noWrap/>
            <w:vAlign w:val="bottom"/>
            <w:hideMark/>
          </w:tcPr>
          <w:p w14:paraId="282235B6"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c>
          <w:tcPr>
            <w:tcW w:w="1417" w:type="dxa"/>
            <w:tcBorders>
              <w:top w:val="nil"/>
              <w:left w:val="nil"/>
              <w:bottom w:val="single" w:sz="4" w:space="0" w:color="auto"/>
              <w:right w:val="single" w:sz="4" w:space="0" w:color="auto"/>
            </w:tcBorders>
            <w:shd w:val="clear" w:color="000000" w:fill="FFFFFF"/>
            <w:noWrap/>
            <w:vAlign w:val="bottom"/>
            <w:hideMark/>
          </w:tcPr>
          <w:p w14:paraId="43733FC3"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c>
          <w:tcPr>
            <w:tcW w:w="1418" w:type="dxa"/>
            <w:tcBorders>
              <w:top w:val="nil"/>
              <w:left w:val="nil"/>
              <w:bottom w:val="single" w:sz="4" w:space="0" w:color="auto"/>
              <w:right w:val="single" w:sz="4" w:space="0" w:color="auto"/>
            </w:tcBorders>
            <w:shd w:val="clear" w:color="000000" w:fill="FFFFFF"/>
            <w:noWrap/>
            <w:vAlign w:val="bottom"/>
            <w:hideMark/>
          </w:tcPr>
          <w:p w14:paraId="376201F8"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c>
          <w:tcPr>
            <w:tcW w:w="1843" w:type="dxa"/>
            <w:tcBorders>
              <w:top w:val="nil"/>
              <w:left w:val="nil"/>
              <w:bottom w:val="single" w:sz="4" w:space="0" w:color="auto"/>
              <w:right w:val="single" w:sz="4" w:space="0" w:color="auto"/>
            </w:tcBorders>
            <w:shd w:val="clear" w:color="000000" w:fill="FFFFFF"/>
            <w:noWrap/>
            <w:vAlign w:val="bottom"/>
            <w:hideMark/>
          </w:tcPr>
          <w:p w14:paraId="45F250AC"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7C0DBE8E"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36545941"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3A64C625"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F3F0BC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0B27F9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6AD4CE11"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00F24DB4"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 </w:t>
            </w:r>
          </w:p>
        </w:tc>
        <w:tc>
          <w:tcPr>
            <w:tcW w:w="1275" w:type="dxa"/>
            <w:tcBorders>
              <w:top w:val="nil"/>
              <w:left w:val="nil"/>
              <w:bottom w:val="single" w:sz="4" w:space="0" w:color="auto"/>
              <w:right w:val="single" w:sz="4" w:space="0" w:color="auto"/>
            </w:tcBorders>
            <w:shd w:val="clear" w:color="000000" w:fill="FFFFFF"/>
            <w:vAlign w:val="bottom"/>
            <w:hideMark/>
          </w:tcPr>
          <w:p w14:paraId="6A9B98AD"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Србија Воз ад</w:t>
            </w:r>
          </w:p>
        </w:tc>
        <w:tc>
          <w:tcPr>
            <w:tcW w:w="1276" w:type="dxa"/>
            <w:tcBorders>
              <w:top w:val="nil"/>
              <w:left w:val="nil"/>
              <w:bottom w:val="single" w:sz="4" w:space="0" w:color="auto"/>
              <w:right w:val="single" w:sz="4" w:space="0" w:color="auto"/>
            </w:tcBorders>
            <w:shd w:val="clear" w:color="000000" w:fill="FFFFFF"/>
            <w:noWrap/>
            <w:vAlign w:val="bottom"/>
            <w:hideMark/>
          </w:tcPr>
          <w:p w14:paraId="6E3D1E15"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3.600.000.000</w:t>
            </w:r>
          </w:p>
        </w:tc>
        <w:tc>
          <w:tcPr>
            <w:tcW w:w="1276" w:type="dxa"/>
            <w:tcBorders>
              <w:top w:val="nil"/>
              <w:left w:val="nil"/>
              <w:bottom w:val="single" w:sz="4" w:space="0" w:color="auto"/>
              <w:right w:val="single" w:sz="4" w:space="0" w:color="auto"/>
            </w:tcBorders>
            <w:shd w:val="clear" w:color="000000" w:fill="FFFFFF"/>
            <w:noWrap/>
            <w:vAlign w:val="bottom"/>
            <w:hideMark/>
          </w:tcPr>
          <w:p w14:paraId="39B7ECE3"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3.600.000.000</w:t>
            </w:r>
          </w:p>
        </w:tc>
        <w:tc>
          <w:tcPr>
            <w:tcW w:w="1417" w:type="dxa"/>
            <w:tcBorders>
              <w:top w:val="nil"/>
              <w:left w:val="nil"/>
              <w:bottom w:val="single" w:sz="4" w:space="0" w:color="auto"/>
              <w:right w:val="single" w:sz="4" w:space="0" w:color="auto"/>
            </w:tcBorders>
            <w:shd w:val="clear" w:color="000000" w:fill="FFFFFF"/>
            <w:noWrap/>
            <w:vAlign w:val="bottom"/>
            <w:hideMark/>
          </w:tcPr>
          <w:p w14:paraId="6007919C"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3.600.000.000</w:t>
            </w:r>
          </w:p>
        </w:tc>
        <w:tc>
          <w:tcPr>
            <w:tcW w:w="1418" w:type="dxa"/>
            <w:tcBorders>
              <w:top w:val="nil"/>
              <w:left w:val="nil"/>
              <w:bottom w:val="single" w:sz="4" w:space="0" w:color="auto"/>
              <w:right w:val="single" w:sz="4" w:space="0" w:color="auto"/>
            </w:tcBorders>
            <w:shd w:val="clear" w:color="000000" w:fill="FFFFFF"/>
            <w:noWrap/>
            <w:vAlign w:val="bottom"/>
            <w:hideMark/>
          </w:tcPr>
          <w:p w14:paraId="1D6A0303"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3.600.000.000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07024ECE"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3.600.000.000</w:t>
            </w:r>
          </w:p>
        </w:tc>
        <w:tc>
          <w:tcPr>
            <w:tcW w:w="708" w:type="dxa"/>
            <w:tcBorders>
              <w:top w:val="nil"/>
              <w:left w:val="nil"/>
              <w:bottom w:val="single" w:sz="4" w:space="0" w:color="auto"/>
              <w:right w:val="single" w:sz="4" w:space="0" w:color="auto"/>
            </w:tcBorders>
            <w:shd w:val="clear" w:color="000000" w:fill="FFFFFF"/>
            <w:noWrap/>
            <w:vAlign w:val="bottom"/>
            <w:hideMark/>
          </w:tcPr>
          <w:p w14:paraId="7E95D799"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557D1393"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1BECA70C"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471247D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359F69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4D56CF22"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16552CFC"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 </w:t>
            </w:r>
          </w:p>
        </w:tc>
        <w:tc>
          <w:tcPr>
            <w:tcW w:w="1275" w:type="dxa"/>
            <w:tcBorders>
              <w:top w:val="nil"/>
              <w:left w:val="nil"/>
              <w:bottom w:val="single" w:sz="4" w:space="0" w:color="auto"/>
              <w:right w:val="single" w:sz="4" w:space="0" w:color="auto"/>
            </w:tcBorders>
            <w:shd w:val="clear" w:color="000000" w:fill="FFFFFF"/>
            <w:vAlign w:val="bottom"/>
            <w:hideMark/>
          </w:tcPr>
          <w:p w14:paraId="5CAB8D05"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Србија Карго</w:t>
            </w:r>
          </w:p>
        </w:tc>
        <w:tc>
          <w:tcPr>
            <w:tcW w:w="1276" w:type="dxa"/>
            <w:tcBorders>
              <w:top w:val="nil"/>
              <w:left w:val="nil"/>
              <w:bottom w:val="single" w:sz="4" w:space="0" w:color="auto"/>
              <w:right w:val="single" w:sz="4" w:space="0" w:color="auto"/>
            </w:tcBorders>
            <w:shd w:val="clear" w:color="000000" w:fill="FFFFFF"/>
            <w:noWrap/>
            <w:vAlign w:val="bottom"/>
            <w:hideMark/>
          </w:tcPr>
          <w:p w14:paraId="3C4DF1FA"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c>
          <w:tcPr>
            <w:tcW w:w="1276" w:type="dxa"/>
            <w:tcBorders>
              <w:top w:val="nil"/>
              <w:left w:val="nil"/>
              <w:bottom w:val="single" w:sz="4" w:space="0" w:color="auto"/>
              <w:right w:val="single" w:sz="4" w:space="0" w:color="auto"/>
            </w:tcBorders>
            <w:shd w:val="clear" w:color="000000" w:fill="FFFFFF"/>
            <w:noWrap/>
            <w:vAlign w:val="bottom"/>
            <w:hideMark/>
          </w:tcPr>
          <w:p w14:paraId="1548D2A6"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120.869.810</w:t>
            </w:r>
          </w:p>
        </w:tc>
        <w:tc>
          <w:tcPr>
            <w:tcW w:w="1417" w:type="dxa"/>
            <w:tcBorders>
              <w:top w:val="nil"/>
              <w:left w:val="nil"/>
              <w:bottom w:val="single" w:sz="4" w:space="0" w:color="auto"/>
              <w:right w:val="single" w:sz="4" w:space="0" w:color="auto"/>
            </w:tcBorders>
            <w:shd w:val="clear" w:color="000000" w:fill="FFFFFF"/>
            <w:noWrap/>
            <w:vAlign w:val="bottom"/>
            <w:hideMark/>
          </w:tcPr>
          <w:p w14:paraId="25C5E114"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120.869.810</w:t>
            </w:r>
          </w:p>
        </w:tc>
        <w:tc>
          <w:tcPr>
            <w:tcW w:w="1418" w:type="dxa"/>
            <w:tcBorders>
              <w:top w:val="nil"/>
              <w:left w:val="nil"/>
              <w:bottom w:val="single" w:sz="4" w:space="0" w:color="auto"/>
              <w:right w:val="single" w:sz="4" w:space="0" w:color="auto"/>
            </w:tcBorders>
            <w:shd w:val="clear" w:color="000000" w:fill="FFFFFF"/>
            <w:noWrap/>
            <w:vAlign w:val="bottom"/>
            <w:hideMark/>
          </w:tcPr>
          <w:p w14:paraId="33588DA4"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120.869.810</w:t>
            </w:r>
          </w:p>
        </w:tc>
        <w:tc>
          <w:tcPr>
            <w:tcW w:w="1843" w:type="dxa"/>
            <w:tcBorders>
              <w:top w:val="nil"/>
              <w:left w:val="nil"/>
              <w:bottom w:val="single" w:sz="4" w:space="0" w:color="auto"/>
              <w:right w:val="single" w:sz="4" w:space="0" w:color="auto"/>
            </w:tcBorders>
            <w:shd w:val="clear" w:color="000000" w:fill="FFFFFF"/>
            <w:noWrap/>
            <w:vAlign w:val="bottom"/>
            <w:hideMark/>
          </w:tcPr>
          <w:p w14:paraId="673E8A18"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120.869.810</w:t>
            </w:r>
          </w:p>
        </w:tc>
        <w:tc>
          <w:tcPr>
            <w:tcW w:w="708" w:type="dxa"/>
            <w:tcBorders>
              <w:top w:val="nil"/>
              <w:left w:val="nil"/>
              <w:bottom w:val="single" w:sz="4" w:space="0" w:color="auto"/>
              <w:right w:val="single" w:sz="4" w:space="0" w:color="auto"/>
            </w:tcBorders>
            <w:shd w:val="clear" w:color="000000" w:fill="FFFFFF"/>
            <w:noWrap/>
            <w:vAlign w:val="bottom"/>
            <w:hideMark/>
          </w:tcPr>
          <w:p w14:paraId="6544996D"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13BEDB38"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0C6C5110"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60D13792"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54DCF6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251B7E50"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2AC98440"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 </w:t>
            </w:r>
          </w:p>
        </w:tc>
        <w:tc>
          <w:tcPr>
            <w:tcW w:w="1275" w:type="dxa"/>
            <w:tcBorders>
              <w:top w:val="nil"/>
              <w:left w:val="nil"/>
              <w:bottom w:val="single" w:sz="4" w:space="0" w:color="auto"/>
              <w:right w:val="single" w:sz="4" w:space="0" w:color="auto"/>
            </w:tcBorders>
            <w:shd w:val="clear" w:color="000000" w:fill="FFFFFF"/>
            <w:vAlign w:val="bottom"/>
            <w:hideMark/>
          </w:tcPr>
          <w:p w14:paraId="0FE36624"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Реформске активности ЖС</w:t>
            </w:r>
          </w:p>
        </w:tc>
        <w:tc>
          <w:tcPr>
            <w:tcW w:w="1276" w:type="dxa"/>
            <w:tcBorders>
              <w:top w:val="nil"/>
              <w:left w:val="nil"/>
              <w:bottom w:val="single" w:sz="4" w:space="0" w:color="auto"/>
              <w:right w:val="single" w:sz="4" w:space="0" w:color="auto"/>
            </w:tcBorders>
            <w:shd w:val="clear" w:color="000000" w:fill="FFFFFF"/>
            <w:noWrap/>
            <w:vAlign w:val="bottom"/>
            <w:hideMark/>
          </w:tcPr>
          <w:p w14:paraId="21D23338"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c>
          <w:tcPr>
            <w:tcW w:w="1276" w:type="dxa"/>
            <w:tcBorders>
              <w:top w:val="nil"/>
              <w:left w:val="nil"/>
              <w:bottom w:val="single" w:sz="4" w:space="0" w:color="auto"/>
              <w:right w:val="single" w:sz="4" w:space="0" w:color="auto"/>
            </w:tcBorders>
            <w:shd w:val="clear" w:color="000000" w:fill="FFFFFF"/>
            <w:noWrap/>
            <w:vAlign w:val="bottom"/>
            <w:hideMark/>
          </w:tcPr>
          <w:p w14:paraId="1803B168"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305.079.190</w:t>
            </w:r>
          </w:p>
        </w:tc>
        <w:tc>
          <w:tcPr>
            <w:tcW w:w="1417" w:type="dxa"/>
            <w:tcBorders>
              <w:top w:val="nil"/>
              <w:left w:val="nil"/>
              <w:bottom w:val="single" w:sz="4" w:space="0" w:color="auto"/>
              <w:right w:val="single" w:sz="4" w:space="0" w:color="auto"/>
            </w:tcBorders>
            <w:shd w:val="clear" w:color="000000" w:fill="FFFFFF"/>
            <w:noWrap/>
            <w:vAlign w:val="bottom"/>
            <w:hideMark/>
          </w:tcPr>
          <w:p w14:paraId="60B98FE3"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305.079.190</w:t>
            </w:r>
          </w:p>
        </w:tc>
        <w:tc>
          <w:tcPr>
            <w:tcW w:w="1418" w:type="dxa"/>
            <w:tcBorders>
              <w:top w:val="nil"/>
              <w:left w:val="nil"/>
              <w:bottom w:val="single" w:sz="4" w:space="0" w:color="auto"/>
              <w:right w:val="single" w:sz="4" w:space="0" w:color="auto"/>
            </w:tcBorders>
            <w:shd w:val="clear" w:color="000000" w:fill="FFFFFF"/>
            <w:noWrap/>
            <w:vAlign w:val="bottom"/>
            <w:hideMark/>
          </w:tcPr>
          <w:p w14:paraId="49D1DEA4"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305.079.190</w:t>
            </w:r>
          </w:p>
        </w:tc>
        <w:tc>
          <w:tcPr>
            <w:tcW w:w="1843" w:type="dxa"/>
            <w:tcBorders>
              <w:top w:val="nil"/>
              <w:left w:val="nil"/>
              <w:bottom w:val="single" w:sz="4" w:space="0" w:color="auto"/>
              <w:right w:val="single" w:sz="4" w:space="0" w:color="auto"/>
            </w:tcBorders>
            <w:shd w:val="clear" w:color="000000" w:fill="FFFFFF"/>
            <w:noWrap/>
            <w:vAlign w:val="bottom"/>
            <w:hideMark/>
          </w:tcPr>
          <w:p w14:paraId="135717FE"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305.078.015</w:t>
            </w:r>
          </w:p>
        </w:tc>
        <w:tc>
          <w:tcPr>
            <w:tcW w:w="708" w:type="dxa"/>
            <w:tcBorders>
              <w:top w:val="nil"/>
              <w:left w:val="nil"/>
              <w:bottom w:val="single" w:sz="4" w:space="0" w:color="auto"/>
              <w:right w:val="single" w:sz="4" w:space="0" w:color="auto"/>
            </w:tcBorders>
            <w:shd w:val="clear" w:color="000000" w:fill="FFFFFF"/>
            <w:noWrap/>
            <w:vAlign w:val="bottom"/>
            <w:hideMark/>
          </w:tcPr>
          <w:p w14:paraId="0F4019A8"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29250638"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1.175</w:t>
            </w:r>
          </w:p>
        </w:tc>
      </w:tr>
      <w:tr w:rsidR="00377832" w:rsidRPr="00EE7F38" w14:paraId="770D5C7A"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326E879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553745B"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7DA3A71D"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0A4EFE7F"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 </w:t>
            </w:r>
          </w:p>
        </w:tc>
        <w:tc>
          <w:tcPr>
            <w:tcW w:w="1275" w:type="dxa"/>
            <w:tcBorders>
              <w:top w:val="nil"/>
              <w:left w:val="nil"/>
              <w:bottom w:val="single" w:sz="4" w:space="0" w:color="auto"/>
              <w:right w:val="single" w:sz="4" w:space="0" w:color="auto"/>
            </w:tcBorders>
            <w:shd w:val="clear" w:color="000000" w:fill="FFFFFF"/>
            <w:vAlign w:val="bottom"/>
            <w:hideMark/>
          </w:tcPr>
          <w:p w14:paraId="13860476"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Србија Воз ад- стручни надзор</w:t>
            </w:r>
          </w:p>
        </w:tc>
        <w:tc>
          <w:tcPr>
            <w:tcW w:w="1276" w:type="dxa"/>
            <w:tcBorders>
              <w:top w:val="nil"/>
              <w:left w:val="nil"/>
              <w:bottom w:val="single" w:sz="4" w:space="0" w:color="auto"/>
              <w:right w:val="single" w:sz="4" w:space="0" w:color="auto"/>
            </w:tcBorders>
            <w:shd w:val="clear" w:color="000000" w:fill="FFFFFF"/>
            <w:noWrap/>
            <w:vAlign w:val="bottom"/>
            <w:hideMark/>
          </w:tcPr>
          <w:p w14:paraId="1765F0CC"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120.000.000</w:t>
            </w:r>
          </w:p>
        </w:tc>
        <w:tc>
          <w:tcPr>
            <w:tcW w:w="1276" w:type="dxa"/>
            <w:tcBorders>
              <w:top w:val="nil"/>
              <w:left w:val="nil"/>
              <w:bottom w:val="single" w:sz="4" w:space="0" w:color="auto"/>
              <w:right w:val="single" w:sz="4" w:space="0" w:color="auto"/>
            </w:tcBorders>
            <w:shd w:val="clear" w:color="000000" w:fill="FFFFFF"/>
            <w:noWrap/>
            <w:vAlign w:val="bottom"/>
            <w:hideMark/>
          </w:tcPr>
          <w:p w14:paraId="3CD371FD"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120.000.000</w:t>
            </w:r>
          </w:p>
        </w:tc>
        <w:tc>
          <w:tcPr>
            <w:tcW w:w="1417" w:type="dxa"/>
            <w:tcBorders>
              <w:top w:val="nil"/>
              <w:left w:val="nil"/>
              <w:bottom w:val="single" w:sz="4" w:space="0" w:color="auto"/>
              <w:right w:val="single" w:sz="4" w:space="0" w:color="auto"/>
            </w:tcBorders>
            <w:shd w:val="clear" w:color="000000" w:fill="FFFFFF"/>
            <w:noWrap/>
            <w:vAlign w:val="bottom"/>
            <w:hideMark/>
          </w:tcPr>
          <w:p w14:paraId="16C8D360"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120.000.000</w:t>
            </w:r>
          </w:p>
        </w:tc>
        <w:tc>
          <w:tcPr>
            <w:tcW w:w="1418" w:type="dxa"/>
            <w:tcBorders>
              <w:top w:val="nil"/>
              <w:left w:val="nil"/>
              <w:bottom w:val="single" w:sz="4" w:space="0" w:color="auto"/>
              <w:right w:val="single" w:sz="4" w:space="0" w:color="auto"/>
            </w:tcBorders>
            <w:shd w:val="clear" w:color="000000" w:fill="FFFFFF"/>
            <w:noWrap/>
            <w:vAlign w:val="bottom"/>
            <w:hideMark/>
          </w:tcPr>
          <w:p w14:paraId="3161C2E6"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0E7EADCD"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120.000.000</w:t>
            </w:r>
          </w:p>
        </w:tc>
        <w:tc>
          <w:tcPr>
            <w:tcW w:w="708" w:type="dxa"/>
            <w:tcBorders>
              <w:top w:val="nil"/>
              <w:left w:val="nil"/>
              <w:bottom w:val="single" w:sz="4" w:space="0" w:color="auto"/>
              <w:right w:val="single" w:sz="4" w:space="0" w:color="auto"/>
            </w:tcBorders>
            <w:shd w:val="clear" w:color="000000" w:fill="FFFFFF"/>
            <w:noWrap/>
            <w:vAlign w:val="bottom"/>
            <w:hideMark/>
          </w:tcPr>
          <w:p w14:paraId="2CDE4673"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66416D5C"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4771FD30"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56A1B067"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3F9317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59EB7819"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396B3711"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 </w:t>
            </w:r>
          </w:p>
        </w:tc>
        <w:tc>
          <w:tcPr>
            <w:tcW w:w="1275" w:type="dxa"/>
            <w:tcBorders>
              <w:top w:val="nil"/>
              <w:left w:val="nil"/>
              <w:bottom w:val="single" w:sz="4" w:space="0" w:color="auto"/>
              <w:right w:val="single" w:sz="4" w:space="0" w:color="auto"/>
            </w:tcBorders>
            <w:shd w:val="clear" w:color="000000" w:fill="FFFFFF"/>
            <w:vAlign w:val="bottom"/>
            <w:hideMark/>
          </w:tcPr>
          <w:p w14:paraId="612C54CD"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Железнице Србије ад</w:t>
            </w:r>
          </w:p>
        </w:tc>
        <w:tc>
          <w:tcPr>
            <w:tcW w:w="1276" w:type="dxa"/>
            <w:tcBorders>
              <w:top w:val="nil"/>
              <w:left w:val="nil"/>
              <w:bottom w:val="single" w:sz="4" w:space="0" w:color="auto"/>
              <w:right w:val="single" w:sz="4" w:space="0" w:color="auto"/>
            </w:tcBorders>
            <w:shd w:val="clear" w:color="000000" w:fill="FFFFFF"/>
            <w:noWrap/>
            <w:vAlign w:val="bottom"/>
            <w:hideMark/>
          </w:tcPr>
          <w:p w14:paraId="7CBE1D34"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400.000.000</w:t>
            </w:r>
          </w:p>
        </w:tc>
        <w:tc>
          <w:tcPr>
            <w:tcW w:w="1276" w:type="dxa"/>
            <w:tcBorders>
              <w:top w:val="nil"/>
              <w:left w:val="nil"/>
              <w:bottom w:val="single" w:sz="4" w:space="0" w:color="auto"/>
              <w:right w:val="single" w:sz="4" w:space="0" w:color="auto"/>
            </w:tcBorders>
            <w:shd w:val="clear" w:color="000000" w:fill="FFFFFF"/>
            <w:noWrap/>
            <w:vAlign w:val="bottom"/>
            <w:hideMark/>
          </w:tcPr>
          <w:p w14:paraId="247340D7"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400.000.000</w:t>
            </w:r>
          </w:p>
        </w:tc>
        <w:tc>
          <w:tcPr>
            <w:tcW w:w="1417" w:type="dxa"/>
            <w:tcBorders>
              <w:top w:val="nil"/>
              <w:left w:val="nil"/>
              <w:bottom w:val="single" w:sz="4" w:space="0" w:color="auto"/>
              <w:right w:val="single" w:sz="4" w:space="0" w:color="auto"/>
            </w:tcBorders>
            <w:shd w:val="clear" w:color="000000" w:fill="FFFFFF"/>
            <w:noWrap/>
            <w:vAlign w:val="bottom"/>
            <w:hideMark/>
          </w:tcPr>
          <w:p w14:paraId="748B2FC6"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400.000.000</w:t>
            </w:r>
          </w:p>
        </w:tc>
        <w:tc>
          <w:tcPr>
            <w:tcW w:w="1418" w:type="dxa"/>
            <w:tcBorders>
              <w:top w:val="nil"/>
              <w:left w:val="nil"/>
              <w:bottom w:val="single" w:sz="4" w:space="0" w:color="auto"/>
              <w:right w:val="single" w:sz="4" w:space="0" w:color="auto"/>
            </w:tcBorders>
            <w:shd w:val="clear" w:color="000000" w:fill="FFFFFF"/>
            <w:noWrap/>
            <w:vAlign w:val="bottom"/>
            <w:hideMark/>
          </w:tcPr>
          <w:p w14:paraId="1AB4BD90"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400.000.000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22D8EFE4"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399.999.996</w:t>
            </w:r>
          </w:p>
        </w:tc>
        <w:tc>
          <w:tcPr>
            <w:tcW w:w="708" w:type="dxa"/>
            <w:tcBorders>
              <w:top w:val="nil"/>
              <w:left w:val="nil"/>
              <w:bottom w:val="single" w:sz="4" w:space="0" w:color="auto"/>
              <w:right w:val="single" w:sz="4" w:space="0" w:color="auto"/>
            </w:tcBorders>
            <w:shd w:val="clear" w:color="000000" w:fill="FFFFFF"/>
            <w:noWrap/>
            <w:vAlign w:val="bottom"/>
            <w:hideMark/>
          </w:tcPr>
          <w:p w14:paraId="7777C89A"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4957C6CA"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4</w:t>
            </w:r>
          </w:p>
        </w:tc>
      </w:tr>
      <w:tr w:rsidR="00377832" w:rsidRPr="00EE7F38" w14:paraId="21EA44A6"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7B0AF10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DCE7F0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25EBFA66"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68F1E036"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 </w:t>
            </w:r>
          </w:p>
        </w:tc>
        <w:tc>
          <w:tcPr>
            <w:tcW w:w="1275" w:type="dxa"/>
            <w:tcBorders>
              <w:top w:val="nil"/>
              <w:left w:val="nil"/>
              <w:bottom w:val="single" w:sz="4" w:space="0" w:color="auto"/>
              <w:right w:val="single" w:sz="4" w:space="0" w:color="auto"/>
            </w:tcBorders>
            <w:shd w:val="clear" w:color="000000" w:fill="FFFFFF"/>
            <w:vAlign w:val="bottom"/>
            <w:hideMark/>
          </w:tcPr>
          <w:p w14:paraId="22336A8F"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Резерва</w:t>
            </w:r>
          </w:p>
        </w:tc>
        <w:tc>
          <w:tcPr>
            <w:tcW w:w="1276" w:type="dxa"/>
            <w:tcBorders>
              <w:top w:val="nil"/>
              <w:left w:val="nil"/>
              <w:bottom w:val="single" w:sz="4" w:space="0" w:color="auto"/>
              <w:right w:val="single" w:sz="4" w:space="0" w:color="auto"/>
            </w:tcBorders>
            <w:shd w:val="clear" w:color="000000" w:fill="FFFFFF"/>
            <w:noWrap/>
            <w:vAlign w:val="bottom"/>
            <w:hideMark/>
          </w:tcPr>
          <w:p w14:paraId="298BBBDA"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110.000.000</w:t>
            </w:r>
          </w:p>
        </w:tc>
        <w:tc>
          <w:tcPr>
            <w:tcW w:w="1276" w:type="dxa"/>
            <w:tcBorders>
              <w:top w:val="nil"/>
              <w:left w:val="nil"/>
              <w:bottom w:val="single" w:sz="4" w:space="0" w:color="auto"/>
              <w:right w:val="single" w:sz="4" w:space="0" w:color="auto"/>
            </w:tcBorders>
            <w:shd w:val="clear" w:color="000000" w:fill="FFFFFF"/>
            <w:noWrap/>
            <w:vAlign w:val="bottom"/>
            <w:hideMark/>
          </w:tcPr>
          <w:p w14:paraId="70B2741B"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110.000.000</w:t>
            </w:r>
          </w:p>
        </w:tc>
        <w:tc>
          <w:tcPr>
            <w:tcW w:w="1417" w:type="dxa"/>
            <w:tcBorders>
              <w:top w:val="nil"/>
              <w:left w:val="nil"/>
              <w:bottom w:val="single" w:sz="4" w:space="0" w:color="auto"/>
              <w:right w:val="single" w:sz="4" w:space="0" w:color="auto"/>
            </w:tcBorders>
            <w:shd w:val="clear" w:color="000000" w:fill="FFFFFF"/>
            <w:noWrap/>
            <w:vAlign w:val="bottom"/>
            <w:hideMark/>
          </w:tcPr>
          <w:p w14:paraId="091D2ED1"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110.000.000</w:t>
            </w:r>
          </w:p>
        </w:tc>
        <w:tc>
          <w:tcPr>
            <w:tcW w:w="1418" w:type="dxa"/>
            <w:tcBorders>
              <w:top w:val="nil"/>
              <w:left w:val="nil"/>
              <w:bottom w:val="single" w:sz="4" w:space="0" w:color="auto"/>
              <w:right w:val="single" w:sz="4" w:space="0" w:color="auto"/>
            </w:tcBorders>
            <w:shd w:val="clear" w:color="000000" w:fill="FFFFFF"/>
            <w:noWrap/>
            <w:vAlign w:val="bottom"/>
            <w:hideMark/>
          </w:tcPr>
          <w:p w14:paraId="3F99B6E8"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c>
          <w:tcPr>
            <w:tcW w:w="1843" w:type="dxa"/>
            <w:tcBorders>
              <w:top w:val="nil"/>
              <w:left w:val="nil"/>
              <w:bottom w:val="single" w:sz="4" w:space="0" w:color="auto"/>
              <w:right w:val="single" w:sz="4" w:space="0" w:color="auto"/>
            </w:tcBorders>
            <w:shd w:val="clear" w:color="000000" w:fill="FFFFFF"/>
            <w:noWrap/>
            <w:vAlign w:val="bottom"/>
            <w:hideMark/>
          </w:tcPr>
          <w:p w14:paraId="070AB7DA"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413BEA4E" w14:textId="77777777" w:rsidR="00A46F44" w:rsidRPr="00EE7F38" w:rsidRDefault="00A46F44" w:rsidP="00A46F44">
            <w:pPr>
              <w:spacing w:after="0" w:line="240" w:lineRule="auto"/>
              <w:jc w:val="center"/>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#DIV/0!</w:t>
            </w:r>
          </w:p>
        </w:tc>
        <w:tc>
          <w:tcPr>
            <w:tcW w:w="1701" w:type="dxa"/>
            <w:tcBorders>
              <w:top w:val="nil"/>
              <w:left w:val="nil"/>
              <w:bottom w:val="single" w:sz="4" w:space="0" w:color="auto"/>
              <w:right w:val="single" w:sz="4" w:space="0" w:color="auto"/>
            </w:tcBorders>
            <w:shd w:val="clear" w:color="000000" w:fill="FFFFFF"/>
            <w:noWrap/>
            <w:vAlign w:val="bottom"/>
            <w:hideMark/>
          </w:tcPr>
          <w:p w14:paraId="32989072"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496B8794"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335868F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1BFFC0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1D34CE79"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0DE1AC56"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 </w:t>
            </w:r>
          </w:p>
        </w:tc>
        <w:tc>
          <w:tcPr>
            <w:tcW w:w="1275" w:type="dxa"/>
            <w:tcBorders>
              <w:top w:val="nil"/>
              <w:left w:val="nil"/>
              <w:bottom w:val="single" w:sz="4" w:space="0" w:color="auto"/>
              <w:right w:val="single" w:sz="4" w:space="0" w:color="auto"/>
            </w:tcBorders>
            <w:shd w:val="clear" w:color="000000" w:fill="FFFFFF"/>
            <w:vAlign w:val="bottom"/>
            <w:hideMark/>
          </w:tcPr>
          <w:p w14:paraId="259D1172"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Стимулативне мере</w:t>
            </w:r>
          </w:p>
        </w:tc>
        <w:tc>
          <w:tcPr>
            <w:tcW w:w="1276" w:type="dxa"/>
            <w:tcBorders>
              <w:top w:val="nil"/>
              <w:left w:val="nil"/>
              <w:bottom w:val="single" w:sz="4" w:space="0" w:color="auto"/>
              <w:right w:val="single" w:sz="4" w:space="0" w:color="auto"/>
            </w:tcBorders>
            <w:shd w:val="clear" w:color="000000" w:fill="FFFFFF"/>
            <w:noWrap/>
            <w:vAlign w:val="bottom"/>
            <w:hideMark/>
          </w:tcPr>
          <w:p w14:paraId="15B310B8"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20.000.000</w:t>
            </w:r>
          </w:p>
        </w:tc>
        <w:tc>
          <w:tcPr>
            <w:tcW w:w="1276" w:type="dxa"/>
            <w:tcBorders>
              <w:top w:val="nil"/>
              <w:left w:val="nil"/>
              <w:bottom w:val="single" w:sz="4" w:space="0" w:color="auto"/>
              <w:right w:val="single" w:sz="4" w:space="0" w:color="auto"/>
            </w:tcBorders>
            <w:shd w:val="clear" w:color="000000" w:fill="FFFFFF"/>
            <w:noWrap/>
            <w:vAlign w:val="bottom"/>
            <w:hideMark/>
          </w:tcPr>
          <w:p w14:paraId="11950F34"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20.000.000</w:t>
            </w:r>
          </w:p>
        </w:tc>
        <w:tc>
          <w:tcPr>
            <w:tcW w:w="1417" w:type="dxa"/>
            <w:tcBorders>
              <w:top w:val="nil"/>
              <w:left w:val="nil"/>
              <w:bottom w:val="single" w:sz="4" w:space="0" w:color="auto"/>
              <w:right w:val="single" w:sz="4" w:space="0" w:color="auto"/>
            </w:tcBorders>
            <w:shd w:val="clear" w:color="000000" w:fill="FFFFFF"/>
            <w:noWrap/>
            <w:vAlign w:val="bottom"/>
            <w:hideMark/>
          </w:tcPr>
          <w:p w14:paraId="1E7505C0"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20.000.000</w:t>
            </w:r>
          </w:p>
        </w:tc>
        <w:tc>
          <w:tcPr>
            <w:tcW w:w="1418" w:type="dxa"/>
            <w:tcBorders>
              <w:top w:val="nil"/>
              <w:left w:val="nil"/>
              <w:bottom w:val="single" w:sz="4" w:space="0" w:color="auto"/>
              <w:right w:val="single" w:sz="4" w:space="0" w:color="auto"/>
            </w:tcBorders>
            <w:shd w:val="clear" w:color="000000" w:fill="FFFFFF"/>
            <w:noWrap/>
            <w:vAlign w:val="bottom"/>
            <w:hideMark/>
          </w:tcPr>
          <w:p w14:paraId="0A6A51A6"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2BCAF7F1"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20.000.000,00</w:t>
            </w:r>
          </w:p>
        </w:tc>
        <w:tc>
          <w:tcPr>
            <w:tcW w:w="708" w:type="dxa"/>
            <w:tcBorders>
              <w:top w:val="nil"/>
              <w:left w:val="nil"/>
              <w:bottom w:val="single" w:sz="4" w:space="0" w:color="auto"/>
              <w:right w:val="single" w:sz="4" w:space="0" w:color="auto"/>
            </w:tcBorders>
            <w:shd w:val="clear" w:color="000000" w:fill="FFFFFF"/>
            <w:noWrap/>
            <w:vAlign w:val="bottom"/>
            <w:hideMark/>
          </w:tcPr>
          <w:p w14:paraId="24969997"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408F02CF"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105097FF" w14:textId="77777777" w:rsidTr="00CD451B">
        <w:trPr>
          <w:trHeight w:val="600"/>
        </w:trPr>
        <w:tc>
          <w:tcPr>
            <w:tcW w:w="562" w:type="dxa"/>
            <w:vMerge/>
            <w:tcBorders>
              <w:top w:val="nil"/>
              <w:left w:val="single" w:sz="4" w:space="0" w:color="auto"/>
              <w:bottom w:val="single" w:sz="4" w:space="0" w:color="auto"/>
              <w:right w:val="single" w:sz="4" w:space="0" w:color="auto"/>
            </w:tcBorders>
            <w:vAlign w:val="center"/>
            <w:hideMark/>
          </w:tcPr>
          <w:p w14:paraId="3D3D247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DABB733"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6FA0098C"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454</w:t>
            </w:r>
          </w:p>
        </w:tc>
        <w:tc>
          <w:tcPr>
            <w:tcW w:w="426" w:type="dxa"/>
            <w:tcBorders>
              <w:top w:val="nil"/>
              <w:left w:val="nil"/>
              <w:bottom w:val="single" w:sz="4" w:space="0" w:color="auto"/>
              <w:right w:val="single" w:sz="4" w:space="0" w:color="auto"/>
            </w:tcBorders>
            <w:shd w:val="clear" w:color="000000" w:fill="FFFFFF"/>
            <w:vAlign w:val="bottom"/>
            <w:hideMark/>
          </w:tcPr>
          <w:p w14:paraId="699B40F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0417F603"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Субвенције приватним предузећима-стимулативне мере</w:t>
            </w:r>
          </w:p>
        </w:tc>
        <w:tc>
          <w:tcPr>
            <w:tcW w:w="1276" w:type="dxa"/>
            <w:tcBorders>
              <w:top w:val="nil"/>
              <w:left w:val="nil"/>
              <w:bottom w:val="single" w:sz="4" w:space="0" w:color="auto"/>
              <w:right w:val="single" w:sz="4" w:space="0" w:color="auto"/>
            </w:tcBorders>
            <w:shd w:val="clear" w:color="000000" w:fill="FFFFFF"/>
            <w:noWrap/>
            <w:vAlign w:val="bottom"/>
            <w:hideMark/>
          </w:tcPr>
          <w:p w14:paraId="26457FF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w:t>
            </w:r>
          </w:p>
        </w:tc>
        <w:tc>
          <w:tcPr>
            <w:tcW w:w="1276" w:type="dxa"/>
            <w:tcBorders>
              <w:top w:val="nil"/>
              <w:left w:val="nil"/>
              <w:bottom w:val="single" w:sz="4" w:space="0" w:color="auto"/>
              <w:right w:val="single" w:sz="4" w:space="0" w:color="auto"/>
            </w:tcBorders>
            <w:shd w:val="clear" w:color="000000" w:fill="FFFFFF"/>
            <w:noWrap/>
            <w:vAlign w:val="bottom"/>
            <w:hideMark/>
          </w:tcPr>
          <w:p w14:paraId="534C283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w:t>
            </w:r>
          </w:p>
        </w:tc>
        <w:tc>
          <w:tcPr>
            <w:tcW w:w="1417" w:type="dxa"/>
            <w:tcBorders>
              <w:top w:val="nil"/>
              <w:left w:val="nil"/>
              <w:bottom w:val="single" w:sz="4" w:space="0" w:color="auto"/>
              <w:right w:val="single" w:sz="4" w:space="0" w:color="auto"/>
            </w:tcBorders>
            <w:shd w:val="clear" w:color="000000" w:fill="FFFFFF"/>
            <w:noWrap/>
            <w:vAlign w:val="bottom"/>
            <w:hideMark/>
          </w:tcPr>
          <w:p w14:paraId="2BB0746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w:t>
            </w:r>
          </w:p>
        </w:tc>
        <w:tc>
          <w:tcPr>
            <w:tcW w:w="1418" w:type="dxa"/>
            <w:tcBorders>
              <w:top w:val="nil"/>
              <w:left w:val="nil"/>
              <w:bottom w:val="single" w:sz="4" w:space="0" w:color="auto"/>
              <w:right w:val="single" w:sz="4" w:space="0" w:color="auto"/>
            </w:tcBorders>
            <w:shd w:val="clear" w:color="000000" w:fill="FFFFFF"/>
            <w:noWrap/>
            <w:vAlign w:val="bottom"/>
            <w:hideMark/>
          </w:tcPr>
          <w:p w14:paraId="2B6DFE1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35B88E9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49.375.739,80</w:t>
            </w:r>
          </w:p>
        </w:tc>
        <w:tc>
          <w:tcPr>
            <w:tcW w:w="708" w:type="dxa"/>
            <w:tcBorders>
              <w:top w:val="nil"/>
              <w:left w:val="nil"/>
              <w:bottom w:val="single" w:sz="4" w:space="0" w:color="auto"/>
              <w:right w:val="single" w:sz="4" w:space="0" w:color="auto"/>
            </w:tcBorders>
            <w:shd w:val="clear" w:color="000000" w:fill="FFFFFF"/>
            <w:noWrap/>
            <w:vAlign w:val="bottom"/>
            <w:hideMark/>
          </w:tcPr>
          <w:p w14:paraId="044239F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49,38%</w:t>
            </w:r>
          </w:p>
        </w:tc>
        <w:tc>
          <w:tcPr>
            <w:tcW w:w="1701" w:type="dxa"/>
            <w:tcBorders>
              <w:top w:val="nil"/>
              <w:left w:val="nil"/>
              <w:bottom w:val="single" w:sz="4" w:space="0" w:color="auto"/>
              <w:right w:val="single" w:sz="4" w:space="0" w:color="auto"/>
            </w:tcBorders>
            <w:shd w:val="clear" w:color="000000" w:fill="FFFFFF"/>
            <w:noWrap/>
            <w:vAlign w:val="bottom"/>
            <w:hideMark/>
          </w:tcPr>
          <w:p w14:paraId="7BB600F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50.624.260</w:t>
            </w:r>
          </w:p>
        </w:tc>
      </w:tr>
      <w:tr w:rsidR="00377832" w:rsidRPr="00EE7F38" w14:paraId="0F314A66"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7EE3BA05"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1644E5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001E81FB"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463</w:t>
            </w:r>
          </w:p>
        </w:tc>
        <w:tc>
          <w:tcPr>
            <w:tcW w:w="426" w:type="dxa"/>
            <w:tcBorders>
              <w:top w:val="nil"/>
              <w:left w:val="nil"/>
              <w:bottom w:val="single" w:sz="4" w:space="0" w:color="auto"/>
              <w:right w:val="single" w:sz="4" w:space="0" w:color="auto"/>
            </w:tcBorders>
            <w:shd w:val="clear" w:color="000000" w:fill="FFFFFF"/>
            <w:vAlign w:val="bottom"/>
            <w:hideMark/>
          </w:tcPr>
          <w:p w14:paraId="2D6D1EE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4E47430B"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Иградња Жежељевог моста</w:t>
            </w:r>
          </w:p>
        </w:tc>
        <w:tc>
          <w:tcPr>
            <w:tcW w:w="1276" w:type="dxa"/>
            <w:tcBorders>
              <w:top w:val="nil"/>
              <w:left w:val="nil"/>
              <w:bottom w:val="single" w:sz="4" w:space="0" w:color="auto"/>
              <w:right w:val="single" w:sz="4" w:space="0" w:color="auto"/>
            </w:tcBorders>
            <w:shd w:val="clear" w:color="000000" w:fill="FFFFFF"/>
            <w:noWrap/>
            <w:vAlign w:val="bottom"/>
            <w:hideMark/>
          </w:tcPr>
          <w:p w14:paraId="1EE3D72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300.000.000</w:t>
            </w:r>
          </w:p>
        </w:tc>
        <w:tc>
          <w:tcPr>
            <w:tcW w:w="1276" w:type="dxa"/>
            <w:tcBorders>
              <w:top w:val="nil"/>
              <w:left w:val="nil"/>
              <w:bottom w:val="single" w:sz="4" w:space="0" w:color="auto"/>
              <w:right w:val="single" w:sz="4" w:space="0" w:color="auto"/>
            </w:tcBorders>
            <w:shd w:val="clear" w:color="000000" w:fill="FFFFFF"/>
            <w:noWrap/>
            <w:vAlign w:val="bottom"/>
            <w:hideMark/>
          </w:tcPr>
          <w:p w14:paraId="25C120E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300.000.000</w:t>
            </w:r>
          </w:p>
        </w:tc>
        <w:tc>
          <w:tcPr>
            <w:tcW w:w="1417" w:type="dxa"/>
            <w:tcBorders>
              <w:top w:val="nil"/>
              <w:left w:val="nil"/>
              <w:bottom w:val="single" w:sz="4" w:space="0" w:color="auto"/>
              <w:right w:val="single" w:sz="4" w:space="0" w:color="auto"/>
            </w:tcBorders>
            <w:shd w:val="clear" w:color="000000" w:fill="FFFFFF"/>
            <w:noWrap/>
            <w:vAlign w:val="bottom"/>
            <w:hideMark/>
          </w:tcPr>
          <w:p w14:paraId="7D17E07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300.000.000</w:t>
            </w:r>
          </w:p>
        </w:tc>
        <w:tc>
          <w:tcPr>
            <w:tcW w:w="1418" w:type="dxa"/>
            <w:tcBorders>
              <w:top w:val="nil"/>
              <w:left w:val="nil"/>
              <w:bottom w:val="single" w:sz="4" w:space="0" w:color="auto"/>
              <w:right w:val="single" w:sz="4" w:space="0" w:color="auto"/>
            </w:tcBorders>
            <w:shd w:val="clear" w:color="000000" w:fill="FFFFFF"/>
            <w:noWrap/>
            <w:vAlign w:val="bottom"/>
            <w:hideMark/>
          </w:tcPr>
          <w:p w14:paraId="180ADE9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740A2AE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300.000.000</w:t>
            </w:r>
          </w:p>
        </w:tc>
        <w:tc>
          <w:tcPr>
            <w:tcW w:w="708" w:type="dxa"/>
            <w:tcBorders>
              <w:top w:val="nil"/>
              <w:left w:val="nil"/>
              <w:bottom w:val="single" w:sz="4" w:space="0" w:color="auto"/>
              <w:right w:val="single" w:sz="4" w:space="0" w:color="auto"/>
            </w:tcBorders>
            <w:shd w:val="clear" w:color="000000" w:fill="FFFFFF"/>
            <w:noWrap/>
            <w:vAlign w:val="bottom"/>
            <w:hideMark/>
          </w:tcPr>
          <w:p w14:paraId="451C0CB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6021E3E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06710473"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14:paraId="70FFDBFB"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2A71D7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Водни саобраћај</w:t>
            </w:r>
          </w:p>
        </w:tc>
        <w:tc>
          <w:tcPr>
            <w:tcW w:w="2268" w:type="dxa"/>
            <w:gridSpan w:val="3"/>
            <w:tcBorders>
              <w:top w:val="single" w:sz="4" w:space="0" w:color="auto"/>
              <w:left w:val="nil"/>
              <w:bottom w:val="single" w:sz="4" w:space="0" w:color="auto"/>
              <w:right w:val="single" w:sz="4" w:space="0" w:color="auto"/>
            </w:tcBorders>
            <w:shd w:val="clear" w:color="000000" w:fill="FFE699"/>
            <w:vAlign w:val="center"/>
            <w:hideMark/>
          </w:tcPr>
          <w:p w14:paraId="00229D6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УКУПНО 3</w:t>
            </w:r>
          </w:p>
        </w:tc>
        <w:tc>
          <w:tcPr>
            <w:tcW w:w="1276" w:type="dxa"/>
            <w:tcBorders>
              <w:top w:val="nil"/>
              <w:left w:val="nil"/>
              <w:bottom w:val="single" w:sz="4" w:space="0" w:color="auto"/>
              <w:right w:val="single" w:sz="4" w:space="0" w:color="auto"/>
            </w:tcBorders>
            <w:shd w:val="clear" w:color="000000" w:fill="FFE699"/>
            <w:vAlign w:val="bottom"/>
            <w:hideMark/>
          </w:tcPr>
          <w:p w14:paraId="4AFC2D5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60.367.000</w:t>
            </w:r>
          </w:p>
        </w:tc>
        <w:tc>
          <w:tcPr>
            <w:tcW w:w="1276" w:type="dxa"/>
            <w:tcBorders>
              <w:top w:val="nil"/>
              <w:left w:val="nil"/>
              <w:bottom w:val="single" w:sz="4" w:space="0" w:color="auto"/>
              <w:right w:val="single" w:sz="4" w:space="0" w:color="auto"/>
            </w:tcBorders>
            <w:shd w:val="clear" w:color="000000" w:fill="FFE699"/>
            <w:vAlign w:val="bottom"/>
            <w:hideMark/>
          </w:tcPr>
          <w:p w14:paraId="4765192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60.367.000</w:t>
            </w:r>
          </w:p>
        </w:tc>
        <w:tc>
          <w:tcPr>
            <w:tcW w:w="1417" w:type="dxa"/>
            <w:tcBorders>
              <w:top w:val="nil"/>
              <w:left w:val="nil"/>
              <w:bottom w:val="single" w:sz="4" w:space="0" w:color="auto"/>
              <w:right w:val="single" w:sz="4" w:space="0" w:color="auto"/>
            </w:tcBorders>
            <w:shd w:val="clear" w:color="000000" w:fill="FFE699"/>
            <w:vAlign w:val="bottom"/>
            <w:hideMark/>
          </w:tcPr>
          <w:p w14:paraId="0C84047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63.772.000</w:t>
            </w:r>
          </w:p>
        </w:tc>
        <w:tc>
          <w:tcPr>
            <w:tcW w:w="1418" w:type="dxa"/>
            <w:tcBorders>
              <w:top w:val="nil"/>
              <w:left w:val="nil"/>
              <w:bottom w:val="single" w:sz="4" w:space="0" w:color="auto"/>
              <w:right w:val="single" w:sz="4" w:space="0" w:color="auto"/>
            </w:tcBorders>
            <w:shd w:val="clear" w:color="000000" w:fill="FFE699"/>
            <w:vAlign w:val="bottom"/>
            <w:hideMark/>
          </w:tcPr>
          <w:p w14:paraId="3FACA57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63.772.000</w:t>
            </w:r>
          </w:p>
        </w:tc>
        <w:tc>
          <w:tcPr>
            <w:tcW w:w="1843" w:type="dxa"/>
            <w:tcBorders>
              <w:top w:val="nil"/>
              <w:left w:val="nil"/>
              <w:bottom w:val="single" w:sz="4" w:space="0" w:color="auto"/>
              <w:right w:val="single" w:sz="4" w:space="0" w:color="auto"/>
            </w:tcBorders>
            <w:shd w:val="clear" w:color="000000" w:fill="FFE699"/>
            <w:vAlign w:val="bottom"/>
            <w:hideMark/>
          </w:tcPr>
          <w:p w14:paraId="5D53DA2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59.271.505</w:t>
            </w:r>
          </w:p>
        </w:tc>
        <w:tc>
          <w:tcPr>
            <w:tcW w:w="708" w:type="dxa"/>
            <w:tcBorders>
              <w:top w:val="nil"/>
              <w:left w:val="nil"/>
              <w:bottom w:val="single" w:sz="4" w:space="0" w:color="auto"/>
              <w:right w:val="single" w:sz="4" w:space="0" w:color="auto"/>
            </w:tcBorders>
            <w:shd w:val="clear" w:color="000000" w:fill="FFE699"/>
            <w:vAlign w:val="bottom"/>
            <w:hideMark/>
          </w:tcPr>
          <w:p w14:paraId="74E619C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92,94%</w:t>
            </w:r>
          </w:p>
        </w:tc>
        <w:tc>
          <w:tcPr>
            <w:tcW w:w="1701" w:type="dxa"/>
            <w:tcBorders>
              <w:top w:val="nil"/>
              <w:left w:val="nil"/>
              <w:bottom w:val="single" w:sz="4" w:space="0" w:color="auto"/>
              <w:right w:val="single" w:sz="4" w:space="0" w:color="auto"/>
            </w:tcBorders>
            <w:shd w:val="clear" w:color="000000" w:fill="FFE699"/>
            <w:vAlign w:val="bottom"/>
            <w:hideMark/>
          </w:tcPr>
          <w:p w14:paraId="3A771BC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4.500.495</w:t>
            </w:r>
          </w:p>
        </w:tc>
      </w:tr>
      <w:tr w:rsidR="00377832" w:rsidRPr="00EE7F38" w14:paraId="0AB8F3FA" w14:textId="77777777" w:rsidTr="00CD451B">
        <w:trPr>
          <w:trHeight w:val="555"/>
        </w:trPr>
        <w:tc>
          <w:tcPr>
            <w:tcW w:w="562" w:type="dxa"/>
            <w:vMerge/>
            <w:tcBorders>
              <w:top w:val="nil"/>
              <w:left w:val="single" w:sz="4" w:space="0" w:color="auto"/>
              <w:bottom w:val="single" w:sz="4" w:space="0" w:color="auto"/>
              <w:right w:val="single" w:sz="4" w:space="0" w:color="auto"/>
            </w:tcBorders>
            <w:vAlign w:val="center"/>
            <w:hideMark/>
          </w:tcPr>
          <w:p w14:paraId="38C465E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18521C2"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bottom"/>
            <w:hideMark/>
          </w:tcPr>
          <w:p w14:paraId="4B6CF21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411</w:t>
            </w:r>
          </w:p>
        </w:tc>
        <w:tc>
          <w:tcPr>
            <w:tcW w:w="426" w:type="dxa"/>
            <w:tcBorders>
              <w:top w:val="nil"/>
              <w:left w:val="nil"/>
              <w:bottom w:val="single" w:sz="4" w:space="0" w:color="auto"/>
              <w:right w:val="single" w:sz="4" w:space="0" w:color="auto"/>
            </w:tcBorders>
            <w:shd w:val="clear" w:color="000000" w:fill="FFFFFF"/>
            <w:vAlign w:val="bottom"/>
            <w:hideMark/>
          </w:tcPr>
          <w:p w14:paraId="2D8FEAF8"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0535EFAF"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Плате, додаци и накнаде запослених </w:t>
            </w:r>
          </w:p>
        </w:tc>
        <w:tc>
          <w:tcPr>
            <w:tcW w:w="1276" w:type="dxa"/>
            <w:tcBorders>
              <w:top w:val="nil"/>
              <w:left w:val="nil"/>
              <w:bottom w:val="single" w:sz="4" w:space="0" w:color="auto"/>
              <w:right w:val="single" w:sz="4" w:space="0" w:color="auto"/>
            </w:tcBorders>
            <w:shd w:val="clear" w:color="000000" w:fill="FFFFFF"/>
            <w:vAlign w:val="bottom"/>
            <w:hideMark/>
          </w:tcPr>
          <w:p w14:paraId="0138B9E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44.979.000</w:t>
            </w:r>
          </w:p>
        </w:tc>
        <w:tc>
          <w:tcPr>
            <w:tcW w:w="1276" w:type="dxa"/>
            <w:tcBorders>
              <w:top w:val="nil"/>
              <w:left w:val="nil"/>
              <w:bottom w:val="single" w:sz="4" w:space="0" w:color="auto"/>
              <w:right w:val="single" w:sz="4" w:space="0" w:color="auto"/>
            </w:tcBorders>
            <w:shd w:val="clear" w:color="000000" w:fill="FFFFFF"/>
            <w:vAlign w:val="bottom"/>
            <w:hideMark/>
          </w:tcPr>
          <w:p w14:paraId="7840CEF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44.979.000</w:t>
            </w:r>
          </w:p>
        </w:tc>
        <w:tc>
          <w:tcPr>
            <w:tcW w:w="1417" w:type="dxa"/>
            <w:tcBorders>
              <w:top w:val="nil"/>
              <w:left w:val="nil"/>
              <w:bottom w:val="single" w:sz="4" w:space="0" w:color="auto"/>
              <w:right w:val="single" w:sz="4" w:space="0" w:color="auto"/>
            </w:tcBorders>
            <w:shd w:val="clear" w:color="000000" w:fill="FFFFFF"/>
            <w:vAlign w:val="bottom"/>
            <w:hideMark/>
          </w:tcPr>
          <w:p w14:paraId="6952050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48.214.000</w:t>
            </w:r>
          </w:p>
        </w:tc>
        <w:tc>
          <w:tcPr>
            <w:tcW w:w="1418" w:type="dxa"/>
            <w:tcBorders>
              <w:top w:val="nil"/>
              <w:left w:val="nil"/>
              <w:bottom w:val="single" w:sz="4" w:space="0" w:color="auto"/>
              <w:right w:val="single" w:sz="4" w:space="0" w:color="auto"/>
            </w:tcBorders>
            <w:shd w:val="clear" w:color="000000" w:fill="FFFFFF"/>
            <w:vAlign w:val="bottom"/>
            <w:hideMark/>
          </w:tcPr>
          <w:p w14:paraId="0A987ED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48.214.000</w:t>
            </w:r>
          </w:p>
        </w:tc>
        <w:tc>
          <w:tcPr>
            <w:tcW w:w="1843" w:type="dxa"/>
            <w:tcBorders>
              <w:top w:val="nil"/>
              <w:left w:val="nil"/>
              <w:bottom w:val="single" w:sz="4" w:space="0" w:color="auto"/>
              <w:right w:val="single" w:sz="4" w:space="0" w:color="auto"/>
            </w:tcBorders>
            <w:shd w:val="clear" w:color="000000" w:fill="FFFFFF"/>
            <w:noWrap/>
            <w:vAlign w:val="bottom"/>
            <w:hideMark/>
          </w:tcPr>
          <w:p w14:paraId="1746E40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45.621.897</w:t>
            </w:r>
          </w:p>
        </w:tc>
        <w:tc>
          <w:tcPr>
            <w:tcW w:w="708" w:type="dxa"/>
            <w:tcBorders>
              <w:top w:val="nil"/>
              <w:left w:val="nil"/>
              <w:bottom w:val="single" w:sz="4" w:space="0" w:color="auto"/>
              <w:right w:val="single" w:sz="4" w:space="0" w:color="auto"/>
            </w:tcBorders>
            <w:shd w:val="clear" w:color="000000" w:fill="FFFFFF"/>
            <w:noWrap/>
            <w:vAlign w:val="bottom"/>
            <w:hideMark/>
          </w:tcPr>
          <w:p w14:paraId="15A5FBC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94,62%</w:t>
            </w:r>
          </w:p>
        </w:tc>
        <w:tc>
          <w:tcPr>
            <w:tcW w:w="1701" w:type="dxa"/>
            <w:tcBorders>
              <w:top w:val="nil"/>
              <w:left w:val="nil"/>
              <w:bottom w:val="single" w:sz="4" w:space="0" w:color="auto"/>
              <w:right w:val="single" w:sz="4" w:space="0" w:color="auto"/>
            </w:tcBorders>
            <w:shd w:val="clear" w:color="000000" w:fill="FFFFFF"/>
            <w:noWrap/>
            <w:vAlign w:val="bottom"/>
            <w:hideMark/>
          </w:tcPr>
          <w:p w14:paraId="1BB85C4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2.592.103</w:t>
            </w:r>
          </w:p>
        </w:tc>
      </w:tr>
      <w:tr w:rsidR="00377832" w:rsidRPr="00EE7F38" w14:paraId="39F9798E" w14:textId="77777777" w:rsidTr="00CD451B">
        <w:trPr>
          <w:trHeight w:val="525"/>
        </w:trPr>
        <w:tc>
          <w:tcPr>
            <w:tcW w:w="562" w:type="dxa"/>
            <w:vMerge/>
            <w:tcBorders>
              <w:top w:val="nil"/>
              <w:left w:val="single" w:sz="4" w:space="0" w:color="auto"/>
              <w:bottom w:val="single" w:sz="4" w:space="0" w:color="auto"/>
              <w:right w:val="single" w:sz="4" w:space="0" w:color="auto"/>
            </w:tcBorders>
            <w:vAlign w:val="center"/>
            <w:hideMark/>
          </w:tcPr>
          <w:p w14:paraId="74746BA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153ABFB"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bottom"/>
            <w:hideMark/>
          </w:tcPr>
          <w:p w14:paraId="71F997D1"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412</w:t>
            </w:r>
          </w:p>
        </w:tc>
        <w:tc>
          <w:tcPr>
            <w:tcW w:w="426" w:type="dxa"/>
            <w:tcBorders>
              <w:top w:val="nil"/>
              <w:left w:val="nil"/>
              <w:bottom w:val="single" w:sz="4" w:space="0" w:color="auto"/>
              <w:right w:val="single" w:sz="4" w:space="0" w:color="auto"/>
            </w:tcBorders>
            <w:shd w:val="clear" w:color="000000" w:fill="FFFFFF"/>
            <w:vAlign w:val="bottom"/>
            <w:hideMark/>
          </w:tcPr>
          <w:p w14:paraId="0F4232C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79A1B31B"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 доприноси на терет послодавца</w:t>
            </w:r>
          </w:p>
        </w:tc>
        <w:tc>
          <w:tcPr>
            <w:tcW w:w="1276" w:type="dxa"/>
            <w:tcBorders>
              <w:top w:val="nil"/>
              <w:left w:val="nil"/>
              <w:bottom w:val="single" w:sz="4" w:space="0" w:color="auto"/>
              <w:right w:val="single" w:sz="4" w:space="0" w:color="auto"/>
            </w:tcBorders>
            <w:shd w:val="clear" w:color="000000" w:fill="FFFFFF"/>
            <w:vAlign w:val="bottom"/>
            <w:hideMark/>
          </w:tcPr>
          <w:p w14:paraId="4B611E5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8.088.000</w:t>
            </w:r>
          </w:p>
        </w:tc>
        <w:tc>
          <w:tcPr>
            <w:tcW w:w="1276" w:type="dxa"/>
            <w:tcBorders>
              <w:top w:val="nil"/>
              <w:left w:val="nil"/>
              <w:bottom w:val="single" w:sz="4" w:space="0" w:color="auto"/>
              <w:right w:val="single" w:sz="4" w:space="0" w:color="auto"/>
            </w:tcBorders>
            <w:shd w:val="clear" w:color="000000" w:fill="FFFFFF"/>
            <w:vAlign w:val="bottom"/>
            <w:hideMark/>
          </w:tcPr>
          <w:p w14:paraId="67D5386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8.088.000</w:t>
            </w:r>
          </w:p>
        </w:tc>
        <w:tc>
          <w:tcPr>
            <w:tcW w:w="1417" w:type="dxa"/>
            <w:tcBorders>
              <w:top w:val="nil"/>
              <w:left w:val="nil"/>
              <w:bottom w:val="single" w:sz="4" w:space="0" w:color="auto"/>
              <w:right w:val="single" w:sz="4" w:space="0" w:color="auto"/>
            </w:tcBorders>
            <w:shd w:val="clear" w:color="000000" w:fill="FFFFFF"/>
            <w:vAlign w:val="bottom"/>
            <w:hideMark/>
          </w:tcPr>
          <w:p w14:paraId="79E0E67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8.258.000</w:t>
            </w:r>
          </w:p>
        </w:tc>
        <w:tc>
          <w:tcPr>
            <w:tcW w:w="1418" w:type="dxa"/>
            <w:tcBorders>
              <w:top w:val="nil"/>
              <w:left w:val="nil"/>
              <w:bottom w:val="single" w:sz="4" w:space="0" w:color="auto"/>
              <w:right w:val="single" w:sz="4" w:space="0" w:color="auto"/>
            </w:tcBorders>
            <w:shd w:val="clear" w:color="000000" w:fill="FFFFFF"/>
            <w:vAlign w:val="bottom"/>
            <w:hideMark/>
          </w:tcPr>
          <w:p w14:paraId="43F6150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8.258.000</w:t>
            </w:r>
          </w:p>
        </w:tc>
        <w:tc>
          <w:tcPr>
            <w:tcW w:w="1843" w:type="dxa"/>
            <w:tcBorders>
              <w:top w:val="nil"/>
              <w:left w:val="nil"/>
              <w:bottom w:val="single" w:sz="4" w:space="0" w:color="auto"/>
              <w:right w:val="single" w:sz="4" w:space="0" w:color="auto"/>
            </w:tcBorders>
            <w:shd w:val="clear" w:color="000000" w:fill="FFFFFF"/>
            <w:noWrap/>
            <w:vAlign w:val="bottom"/>
            <w:hideMark/>
          </w:tcPr>
          <w:p w14:paraId="5292B25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7.839.154</w:t>
            </w:r>
          </w:p>
        </w:tc>
        <w:tc>
          <w:tcPr>
            <w:tcW w:w="708" w:type="dxa"/>
            <w:tcBorders>
              <w:top w:val="nil"/>
              <w:left w:val="nil"/>
              <w:bottom w:val="single" w:sz="4" w:space="0" w:color="auto"/>
              <w:right w:val="single" w:sz="4" w:space="0" w:color="auto"/>
            </w:tcBorders>
            <w:shd w:val="clear" w:color="000000" w:fill="FFFFFF"/>
            <w:noWrap/>
            <w:vAlign w:val="bottom"/>
            <w:hideMark/>
          </w:tcPr>
          <w:p w14:paraId="60D0C84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94,93%</w:t>
            </w:r>
          </w:p>
        </w:tc>
        <w:tc>
          <w:tcPr>
            <w:tcW w:w="1701" w:type="dxa"/>
            <w:tcBorders>
              <w:top w:val="nil"/>
              <w:left w:val="nil"/>
              <w:bottom w:val="single" w:sz="4" w:space="0" w:color="auto"/>
              <w:right w:val="single" w:sz="4" w:space="0" w:color="auto"/>
            </w:tcBorders>
            <w:shd w:val="clear" w:color="000000" w:fill="FFFFFF"/>
            <w:noWrap/>
            <w:vAlign w:val="bottom"/>
            <w:hideMark/>
          </w:tcPr>
          <w:p w14:paraId="449F9A9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418.846</w:t>
            </w:r>
          </w:p>
        </w:tc>
      </w:tr>
      <w:tr w:rsidR="00377832" w:rsidRPr="00EE7F38" w14:paraId="13166E7F" w14:textId="77777777" w:rsidTr="00CD451B">
        <w:trPr>
          <w:trHeight w:val="330"/>
        </w:trPr>
        <w:tc>
          <w:tcPr>
            <w:tcW w:w="562" w:type="dxa"/>
            <w:vMerge/>
            <w:tcBorders>
              <w:top w:val="nil"/>
              <w:left w:val="single" w:sz="4" w:space="0" w:color="auto"/>
              <w:bottom w:val="single" w:sz="4" w:space="0" w:color="auto"/>
              <w:right w:val="single" w:sz="4" w:space="0" w:color="auto"/>
            </w:tcBorders>
            <w:vAlign w:val="center"/>
            <w:hideMark/>
          </w:tcPr>
          <w:p w14:paraId="32B8FE0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DF50F6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bottom"/>
            <w:hideMark/>
          </w:tcPr>
          <w:p w14:paraId="3D5DC91A"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414</w:t>
            </w:r>
          </w:p>
        </w:tc>
        <w:tc>
          <w:tcPr>
            <w:tcW w:w="426" w:type="dxa"/>
            <w:tcBorders>
              <w:top w:val="nil"/>
              <w:left w:val="nil"/>
              <w:bottom w:val="single" w:sz="4" w:space="0" w:color="auto"/>
              <w:right w:val="single" w:sz="4" w:space="0" w:color="auto"/>
            </w:tcBorders>
            <w:shd w:val="clear" w:color="000000" w:fill="FFFFFF"/>
            <w:vAlign w:val="bottom"/>
            <w:hideMark/>
          </w:tcPr>
          <w:p w14:paraId="51F8B1B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4CC61644"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Социјална давања запосленима</w:t>
            </w:r>
          </w:p>
        </w:tc>
        <w:tc>
          <w:tcPr>
            <w:tcW w:w="1276" w:type="dxa"/>
            <w:tcBorders>
              <w:top w:val="nil"/>
              <w:left w:val="nil"/>
              <w:bottom w:val="single" w:sz="4" w:space="0" w:color="auto"/>
              <w:right w:val="single" w:sz="4" w:space="0" w:color="auto"/>
            </w:tcBorders>
            <w:shd w:val="clear" w:color="000000" w:fill="FFFFFF"/>
            <w:vAlign w:val="bottom"/>
            <w:hideMark/>
          </w:tcPr>
          <w:p w14:paraId="6650FA4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276" w:type="dxa"/>
            <w:tcBorders>
              <w:top w:val="nil"/>
              <w:left w:val="nil"/>
              <w:bottom w:val="single" w:sz="4" w:space="0" w:color="auto"/>
              <w:right w:val="single" w:sz="4" w:space="0" w:color="auto"/>
            </w:tcBorders>
            <w:shd w:val="clear" w:color="000000" w:fill="FFFFFF"/>
            <w:vAlign w:val="bottom"/>
            <w:hideMark/>
          </w:tcPr>
          <w:p w14:paraId="4B9F66B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417" w:type="dxa"/>
            <w:tcBorders>
              <w:top w:val="nil"/>
              <w:left w:val="nil"/>
              <w:bottom w:val="single" w:sz="4" w:space="0" w:color="auto"/>
              <w:right w:val="single" w:sz="4" w:space="0" w:color="auto"/>
            </w:tcBorders>
            <w:shd w:val="clear" w:color="000000" w:fill="FFFFFF"/>
            <w:vAlign w:val="bottom"/>
            <w:hideMark/>
          </w:tcPr>
          <w:p w14:paraId="3D3549C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418" w:type="dxa"/>
            <w:tcBorders>
              <w:top w:val="nil"/>
              <w:left w:val="nil"/>
              <w:bottom w:val="single" w:sz="4" w:space="0" w:color="auto"/>
              <w:right w:val="single" w:sz="4" w:space="0" w:color="auto"/>
            </w:tcBorders>
            <w:shd w:val="clear" w:color="000000" w:fill="FFFFFF"/>
            <w:vAlign w:val="bottom"/>
            <w:hideMark/>
          </w:tcPr>
          <w:p w14:paraId="405C77C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843" w:type="dxa"/>
            <w:tcBorders>
              <w:top w:val="nil"/>
              <w:left w:val="nil"/>
              <w:bottom w:val="single" w:sz="4" w:space="0" w:color="auto"/>
              <w:right w:val="single" w:sz="4" w:space="0" w:color="auto"/>
            </w:tcBorders>
            <w:shd w:val="clear" w:color="000000" w:fill="FFFFFF"/>
            <w:noWrap/>
            <w:vAlign w:val="bottom"/>
            <w:hideMark/>
          </w:tcPr>
          <w:p w14:paraId="366C5D1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78.050,16</w:t>
            </w:r>
          </w:p>
        </w:tc>
        <w:tc>
          <w:tcPr>
            <w:tcW w:w="708" w:type="dxa"/>
            <w:tcBorders>
              <w:top w:val="nil"/>
              <w:left w:val="nil"/>
              <w:bottom w:val="single" w:sz="4" w:space="0" w:color="auto"/>
              <w:right w:val="single" w:sz="4" w:space="0" w:color="auto"/>
            </w:tcBorders>
            <w:shd w:val="clear" w:color="000000" w:fill="FFFFFF"/>
            <w:noWrap/>
            <w:vAlign w:val="bottom"/>
            <w:hideMark/>
          </w:tcPr>
          <w:p w14:paraId="763B497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13,01%</w:t>
            </w:r>
          </w:p>
        </w:tc>
        <w:tc>
          <w:tcPr>
            <w:tcW w:w="1701" w:type="dxa"/>
            <w:tcBorders>
              <w:top w:val="nil"/>
              <w:left w:val="nil"/>
              <w:bottom w:val="single" w:sz="4" w:space="0" w:color="auto"/>
              <w:right w:val="single" w:sz="4" w:space="0" w:color="auto"/>
            </w:tcBorders>
            <w:shd w:val="clear" w:color="000000" w:fill="FFFFFF"/>
            <w:noWrap/>
            <w:vAlign w:val="bottom"/>
            <w:hideMark/>
          </w:tcPr>
          <w:p w14:paraId="5B7E307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521.950</w:t>
            </w:r>
          </w:p>
        </w:tc>
      </w:tr>
      <w:tr w:rsidR="00377832" w:rsidRPr="00EE7F38" w14:paraId="646559CA" w14:textId="77777777" w:rsidTr="00CD451B">
        <w:trPr>
          <w:trHeight w:val="315"/>
        </w:trPr>
        <w:tc>
          <w:tcPr>
            <w:tcW w:w="562" w:type="dxa"/>
            <w:vMerge/>
            <w:tcBorders>
              <w:top w:val="nil"/>
              <w:left w:val="single" w:sz="4" w:space="0" w:color="auto"/>
              <w:bottom w:val="single" w:sz="4" w:space="0" w:color="auto"/>
              <w:right w:val="single" w:sz="4" w:space="0" w:color="auto"/>
            </w:tcBorders>
            <w:vAlign w:val="center"/>
            <w:hideMark/>
          </w:tcPr>
          <w:p w14:paraId="5E99BE2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B1FB01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bottom"/>
            <w:hideMark/>
          </w:tcPr>
          <w:p w14:paraId="19B3FDE3"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415</w:t>
            </w:r>
          </w:p>
        </w:tc>
        <w:tc>
          <w:tcPr>
            <w:tcW w:w="426" w:type="dxa"/>
            <w:tcBorders>
              <w:top w:val="nil"/>
              <w:left w:val="nil"/>
              <w:bottom w:val="single" w:sz="4" w:space="0" w:color="auto"/>
              <w:right w:val="single" w:sz="4" w:space="0" w:color="auto"/>
            </w:tcBorders>
            <w:shd w:val="clear" w:color="000000" w:fill="FFFFFF"/>
            <w:vAlign w:val="bottom"/>
            <w:hideMark/>
          </w:tcPr>
          <w:p w14:paraId="291FAD88"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F50F97F"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Накнаде трошкова за запослене </w:t>
            </w:r>
          </w:p>
        </w:tc>
        <w:tc>
          <w:tcPr>
            <w:tcW w:w="1276" w:type="dxa"/>
            <w:tcBorders>
              <w:top w:val="nil"/>
              <w:left w:val="nil"/>
              <w:bottom w:val="single" w:sz="4" w:space="0" w:color="auto"/>
              <w:right w:val="single" w:sz="4" w:space="0" w:color="auto"/>
            </w:tcBorders>
            <w:shd w:val="clear" w:color="000000" w:fill="FFFFFF"/>
            <w:vAlign w:val="bottom"/>
            <w:hideMark/>
          </w:tcPr>
          <w:p w14:paraId="208054B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4.200.000</w:t>
            </w:r>
          </w:p>
        </w:tc>
        <w:tc>
          <w:tcPr>
            <w:tcW w:w="1276" w:type="dxa"/>
            <w:tcBorders>
              <w:top w:val="nil"/>
              <w:left w:val="nil"/>
              <w:bottom w:val="single" w:sz="4" w:space="0" w:color="auto"/>
              <w:right w:val="single" w:sz="4" w:space="0" w:color="auto"/>
            </w:tcBorders>
            <w:shd w:val="clear" w:color="000000" w:fill="FFFFFF"/>
            <w:vAlign w:val="bottom"/>
            <w:hideMark/>
          </w:tcPr>
          <w:p w14:paraId="763F4A5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4.200.000</w:t>
            </w:r>
          </w:p>
        </w:tc>
        <w:tc>
          <w:tcPr>
            <w:tcW w:w="1417" w:type="dxa"/>
            <w:tcBorders>
              <w:top w:val="nil"/>
              <w:left w:val="nil"/>
              <w:bottom w:val="single" w:sz="4" w:space="0" w:color="auto"/>
              <w:right w:val="single" w:sz="4" w:space="0" w:color="auto"/>
            </w:tcBorders>
            <w:shd w:val="clear" w:color="000000" w:fill="FFFFFF"/>
            <w:vAlign w:val="bottom"/>
            <w:hideMark/>
          </w:tcPr>
          <w:p w14:paraId="7515007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4.200.000</w:t>
            </w:r>
          </w:p>
        </w:tc>
        <w:tc>
          <w:tcPr>
            <w:tcW w:w="1418" w:type="dxa"/>
            <w:tcBorders>
              <w:top w:val="nil"/>
              <w:left w:val="nil"/>
              <w:bottom w:val="single" w:sz="4" w:space="0" w:color="auto"/>
              <w:right w:val="single" w:sz="4" w:space="0" w:color="auto"/>
            </w:tcBorders>
            <w:shd w:val="clear" w:color="000000" w:fill="FFFFFF"/>
            <w:vAlign w:val="bottom"/>
            <w:hideMark/>
          </w:tcPr>
          <w:p w14:paraId="41BED87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4.200.000</w:t>
            </w:r>
          </w:p>
        </w:tc>
        <w:tc>
          <w:tcPr>
            <w:tcW w:w="1843" w:type="dxa"/>
            <w:tcBorders>
              <w:top w:val="nil"/>
              <w:left w:val="nil"/>
              <w:bottom w:val="single" w:sz="4" w:space="0" w:color="auto"/>
              <w:right w:val="single" w:sz="4" w:space="0" w:color="auto"/>
            </w:tcBorders>
            <w:shd w:val="clear" w:color="000000" w:fill="FFFFFF"/>
            <w:noWrap/>
            <w:vAlign w:val="bottom"/>
            <w:hideMark/>
          </w:tcPr>
          <w:p w14:paraId="518389A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3.330.677</w:t>
            </w:r>
          </w:p>
        </w:tc>
        <w:tc>
          <w:tcPr>
            <w:tcW w:w="708" w:type="dxa"/>
            <w:tcBorders>
              <w:top w:val="nil"/>
              <w:left w:val="nil"/>
              <w:bottom w:val="single" w:sz="4" w:space="0" w:color="auto"/>
              <w:right w:val="single" w:sz="4" w:space="0" w:color="auto"/>
            </w:tcBorders>
            <w:shd w:val="clear" w:color="000000" w:fill="FFFFFF"/>
            <w:noWrap/>
            <w:vAlign w:val="bottom"/>
            <w:hideMark/>
          </w:tcPr>
          <w:p w14:paraId="3E45850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79,30%</w:t>
            </w:r>
          </w:p>
        </w:tc>
        <w:tc>
          <w:tcPr>
            <w:tcW w:w="1701" w:type="dxa"/>
            <w:tcBorders>
              <w:top w:val="nil"/>
              <w:left w:val="nil"/>
              <w:bottom w:val="single" w:sz="4" w:space="0" w:color="auto"/>
              <w:right w:val="single" w:sz="4" w:space="0" w:color="auto"/>
            </w:tcBorders>
            <w:shd w:val="clear" w:color="000000" w:fill="FFFFFF"/>
            <w:noWrap/>
            <w:vAlign w:val="bottom"/>
            <w:hideMark/>
          </w:tcPr>
          <w:p w14:paraId="0C0CDC1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869.323</w:t>
            </w:r>
          </w:p>
        </w:tc>
      </w:tr>
      <w:tr w:rsidR="00377832" w:rsidRPr="00EE7F38" w14:paraId="29895AFA"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F3293F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264498B"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bottom"/>
            <w:hideMark/>
          </w:tcPr>
          <w:p w14:paraId="0C664446"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4A55DEC3"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5B4FB48E"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Услуге по уговору </w:t>
            </w:r>
          </w:p>
        </w:tc>
        <w:tc>
          <w:tcPr>
            <w:tcW w:w="1276" w:type="dxa"/>
            <w:tcBorders>
              <w:top w:val="nil"/>
              <w:left w:val="nil"/>
              <w:bottom w:val="single" w:sz="4" w:space="0" w:color="auto"/>
              <w:right w:val="single" w:sz="4" w:space="0" w:color="auto"/>
            </w:tcBorders>
            <w:shd w:val="clear" w:color="000000" w:fill="FFFFFF"/>
            <w:vAlign w:val="bottom"/>
            <w:hideMark/>
          </w:tcPr>
          <w:p w14:paraId="1BCEA40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2.500.000</w:t>
            </w:r>
          </w:p>
        </w:tc>
        <w:tc>
          <w:tcPr>
            <w:tcW w:w="1276" w:type="dxa"/>
            <w:tcBorders>
              <w:top w:val="nil"/>
              <w:left w:val="nil"/>
              <w:bottom w:val="single" w:sz="4" w:space="0" w:color="auto"/>
              <w:right w:val="single" w:sz="4" w:space="0" w:color="auto"/>
            </w:tcBorders>
            <w:shd w:val="clear" w:color="000000" w:fill="FFFFFF"/>
            <w:vAlign w:val="bottom"/>
            <w:hideMark/>
          </w:tcPr>
          <w:p w14:paraId="6176438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2.500.000</w:t>
            </w:r>
          </w:p>
        </w:tc>
        <w:tc>
          <w:tcPr>
            <w:tcW w:w="1417" w:type="dxa"/>
            <w:tcBorders>
              <w:top w:val="nil"/>
              <w:left w:val="nil"/>
              <w:bottom w:val="single" w:sz="4" w:space="0" w:color="auto"/>
              <w:right w:val="single" w:sz="4" w:space="0" w:color="auto"/>
            </w:tcBorders>
            <w:shd w:val="clear" w:color="000000" w:fill="FFFFFF"/>
            <w:vAlign w:val="bottom"/>
            <w:hideMark/>
          </w:tcPr>
          <w:p w14:paraId="11088BD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2.500.000</w:t>
            </w:r>
          </w:p>
        </w:tc>
        <w:tc>
          <w:tcPr>
            <w:tcW w:w="1418" w:type="dxa"/>
            <w:tcBorders>
              <w:top w:val="nil"/>
              <w:left w:val="nil"/>
              <w:bottom w:val="single" w:sz="4" w:space="0" w:color="auto"/>
              <w:right w:val="single" w:sz="4" w:space="0" w:color="auto"/>
            </w:tcBorders>
            <w:shd w:val="clear" w:color="000000" w:fill="FFFFFF"/>
            <w:vAlign w:val="bottom"/>
            <w:hideMark/>
          </w:tcPr>
          <w:p w14:paraId="0FE9D17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2.500.000</w:t>
            </w:r>
          </w:p>
        </w:tc>
        <w:tc>
          <w:tcPr>
            <w:tcW w:w="1843" w:type="dxa"/>
            <w:tcBorders>
              <w:top w:val="nil"/>
              <w:left w:val="nil"/>
              <w:bottom w:val="single" w:sz="4" w:space="0" w:color="auto"/>
              <w:right w:val="single" w:sz="4" w:space="0" w:color="auto"/>
            </w:tcBorders>
            <w:shd w:val="clear" w:color="000000" w:fill="FFFFFF"/>
            <w:vAlign w:val="bottom"/>
            <w:hideMark/>
          </w:tcPr>
          <w:p w14:paraId="1815563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2.401.727</w:t>
            </w:r>
          </w:p>
        </w:tc>
        <w:tc>
          <w:tcPr>
            <w:tcW w:w="708" w:type="dxa"/>
            <w:tcBorders>
              <w:top w:val="nil"/>
              <w:left w:val="nil"/>
              <w:bottom w:val="single" w:sz="4" w:space="0" w:color="auto"/>
              <w:right w:val="single" w:sz="4" w:space="0" w:color="auto"/>
            </w:tcBorders>
            <w:shd w:val="clear" w:color="000000" w:fill="FFFFFF"/>
            <w:noWrap/>
            <w:vAlign w:val="bottom"/>
            <w:hideMark/>
          </w:tcPr>
          <w:p w14:paraId="059A28B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96,07%</w:t>
            </w:r>
          </w:p>
        </w:tc>
        <w:tc>
          <w:tcPr>
            <w:tcW w:w="1701" w:type="dxa"/>
            <w:tcBorders>
              <w:top w:val="nil"/>
              <w:left w:val="nil"/>
              <w:bottom w:val="single" w:sz="4" w:space="0" w:color="auto"/>
              <w:right w:val="single" w:sz="4" w:space="0" w:color="auto"/>
            </w:tcBorders>
            <w:shd w:val="clear" w:color="000000" w:fill="FFFFFF"/>
            <w:noWrap/>
            <w:vAlign w:val="bottom"/>
            <w:hideMark/>
          </w:tcPr>
          <w:p w14:paraId="0619DEE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98.273</w:t>
            </w:r>
          </w:p>
        </w:tc>
      </w:tr>
      <w:tr w:rsidR="00377832" w:rsidRPr="00EE7F38" w14:paraId="040CA2D0"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573E37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9EB14D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bottom"/>
            <w:hideMark/>
          </w:tcPr>
          <w:p w14:paraId="6A8C560C"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24CDFC8D"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06</w:t>
            </w:r>
          </w:p>
        </w:tc>
        <w:tc>
          <w:tcPr>
            <w:tcW w:w="1275" w:type="dxa"/>
            <w:tcBorders>
              <w:top w:val="nil"/>
              <w:left w:val="nil"/>
              <w:bottom w:val="single" w:sz="4" w:space="0" w:color="auto"/>
              <w:right w:val="single" w:sz="4" w:space="0" w:color="auto"/>
            </w:tcBorders>
            <w:shd w:val="clear" w:color="000000" w:fill="FFFFFF"/>
            <w:vAlign w:val="bottom"/>
            <w:hideMark/>
          </w:tcPr>
          <w:p w14:paraId="0D5E802C"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Услуге по уговору </w:t>
            </w:r>
          </w:p>
        </w:tc>
        <w:tc>
          <w:tcPr>
            <w:tcW w:w="1276" w:type="dxa"/>
            <w:tcBorders>
              <w:top w:val="nil"/>
              <w:left w:val="nil"/>
              <w:bottom w:val="single" w:sz="4" w:space="0" w:color="auto"/>
              <w:right w:val="single" w:sz="4" w:space="0" w:color="auto"/>
            </w:tcBorders>
            <w:shd w:val="clear" w:color="000000" w:fill="FFFFFF"/>
            <w:vAlign w:val="bottom"/>
            <w:hideMark/>
          </w:tcPr>
          <w:p w14:paraId="7D67CE61"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0</w:t>
            </w:r>
          </w:p>
        </w:tc>
        <w:tc>
          <w:tcPr>
            <w:tcW w:w="1276" w:type="dxa"/>
            <w:tcBorders>
              <w:top w:val="nil"/>
              <w:left w:val="nil"/>
              <w:bottom w:val="single" w:sz="4" w:space="0" w:color="auto"/>
              <w:right w:val="single" w:sz="4" w:space="0" w:color="auto"/>
            </w:tcBorders>
            <w:shd w:val="clear" w:color="000000" w:fill="FFFFFF"/>
            <w:vAlign w:val="bottom"/>
            <w:hideMark/>
          </w:tcPr>
          <w:p w14:paraId="12655A80"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0</w:t>
            </w:r>
          </w:p>
        </w:tc>
        <w:tc>
          <w:tcPr>
            <w:tcW w:w="1417" w:type="dxa"/>
            <w:tcBorders>
              <w:top w:val="nil"/>
              <w:left w:val="nil"/>
              <w:bottom w:val="single" w:sz="4" w:space="0" w:color="auto"/>
              <w:right w:val="single" w:sz="4" w:space="0" w:color="auto"/>
            </w:tcBorders>
            <w:shd w:val="clear" w:color="000000" w:fill="FFFFFF"/>
            <w:vAlign w:val="bottom"/>
            <w:hideMark/>
          </w:tcPr>
          <w:p w14:paraId="554D8C55"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0</w:t>
            </w:r>
          </w:p>
        </w:tc>
        <w:tc>
          <w:tcPr>
            <w:tcW w:w="1418" w:type="dxa"/>
            <w:tcBorders>
              <w:top w:val="nil"/>
              <w:left w:val="nil"/>
              <w:bottom w:val="single" w:sz="4" w:space="0" w:color="auto"/>
              <w:right w:val="single" w:sz="4" w:space="0" w:color="auto"/>
            </w:tcBorders>
            <w:shd w:val="clear" w:color="000000" w:fill="FFFFFF"/>
            <w:vAlign w:val="bottom"/>
            <w:hideMark/>
          </w:tcPr>
          <w:p w14:paraId="1B0D7CB0"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0</w:t>
            </w:r>
          </w:p>
        </w:tc>
        <w:tc>
          <w:tcPr>
            <w:tcW w:w="1843" w:type="dxa"/>
            <w:tcBorders>
              <w:top w:val="nil"/>
              <w:left w:val="nil"/>
              <w:bottom w:val="single" w:sz="4" w:space="0" w:color="auto"/>
              <w:right w:val="single" w:sz="4" w:space="0" w:color="auto"/>
            </w:tcBorders>
            <w:shd w:val="clear" w:color="000000" w:fill="FFFFFF"/>
            <w:vAlign w:val="bottom"/>
            <w:hideMark/>
          </w:tcPr>
          <w:p w14:paraId="6F751D5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708" w:type="dxa"/>
            <w:tcBorders>
              <w:top w:val="nil"/>
              <w:left w:val="nil"/>
              <w:bottom w:val="single" w:sz="4" w:space="0" w:color="auto"/>
              <w:right w:val="single" w:sz="4" w:space="0" w:color="auto"/>
            </w:tcBorders>
            <w:shd w:val="clear" w:color="000000" w:fill="FFFFFF"/>
            <w:noWrap/>
            <w:vAlign w:val="bottom"/>
            <w:hideMark/>
          </w:tcPr>
          <w:p w14:paraId="7AF27ACC"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FFFFFF"/>
            <w:noWrap/>
            <w:vAlign w:val="bottom"/>
            <w:hideMark/>
          </w:tcPr>
          <w:p w14:paraId="435DE45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04D1D36D"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73CEBF8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D979B0D"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Ваздушни саобраћај</w:t>
            </w:r>
          </w:p>
        </w:tc>
        <w:tc>
          <w:tcPr>
            <w:tcW w:w="2268" w:type="dxa"/>
            <w:gridSpan w:val="3"/>
            <w:tcBorders>
              <w:top w:val="single" w:sz="4" w:space="0" w:color="auto"/>
              <w:left w:val="nil"/>
              <w:bottom w:val="single" w:sz="4" w:space="0" w:color="auto"/>
              <w:right w:val="single" w:sz="4" w:space="0" w:color="auto"/>
            </w:tcBorders>
            <w:shd w:val="clear" w:color="000000" w:fill="FFE699"/>
            <w:vAlign w:val="center"/>
            <w:hideMark/>
          </w:tcPr>
          <w:p w14:paraId="1C24344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УКУПНО 4</w:t>
            </w:r>
          </w:p>
        </w:tc>
        <w:tc>
          <w:tcPr>
            <w:tcW w:w="1276" w:type="dxa"/>
            <w:tcBorders>
              <w:top w:val="nil"/>
              <w:left w:val="nil"/>
              <w:bottom w:val="single" w:sz="4" w:space="0" w:color="auto"/>
              <w:right w:val="single" w:sz="4" w:space="0" w:color="auto"/>
            </w:tcBorders>
            <w:shd w:val="clear" w:color="000000" w:fill="FFE699"/>
            <w:vAlign w:val="bottom"/>
            <w:hideMark/>
          </w:tcPr>
          <w:p w14:paraId="33F6CA4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714.105.000</w:t>
            </w:r>
          </w:p>
        </w:tc>
        <w:tc>
          <w:tcPr>
            <w:tcW w:w="1276" w:type="dxa"/>
            <w:tcBorders>
              <w:top w:val="nil"/>
              <w:left w:val="nil"/>
              <w:bottom w:val="single" w:sz="4" w:space="0" w:color="auto"/>
              <w:right w:val="single" w:sz="4" w:space="0" w:color="auto"/>
            </w:tcBorders>
            <w:shd w:val="clear" w:color="000000" w:fill="FFE699"/>
            <w:vAlign w:val="bottom"/>
            <w:hideMark/>
          </w:tcPr>
          <w:p w14:paraId="1DBC00D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855.105.000</w:t>
            </w:r>
          </w:p>
        </w:tc>
        <w:tc>
          <w:tcPr>
            <w:tcW w:w="1417" w:type="dxa"/>
            <w:tcBorders>
              <w:top w:val="nil"/>
              <w:left w:val="nil"/>
              <w:bottom w:val="single" w:sz="4" w:space="0" w:color="auto"/>
              <w:right w:val="single" w:sz="4" w:space="0" w:color="auto"/>
            </w:tcBorders>
            <w:shd w:val="clear" w:color="000000" w:fill="FFE699"/>
            <w:vAlign w:val="bottom"/>
            <w:hideMark/>
          </w:tcPr>
          <w:p w14:paraId="5079A85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857.232.000</w:t>
            </w:r>
          </w:p>
        </w:tc>
        <w:tc>
          <w:tcPr>
            <w:tcW w:w="1418" w:type="dxa"/>
            <w:tcBorders>
              <w:top w:val="nil"/>
              <w:left w:val="nil"/>
              <w:bottom w:val="single" w:sz="4" w:space="0" w:color="auto"/>
              <w:right w:val="single" w:sz="4" w:space="0" w:color="auto"/>
            </w:tcBorders>
            <w:shd w:val="clear" w:color="000000" w:fill="FFE699"/>
            <w:vAlign w:val="bottom"/>
            <w:hideMark/>
          </w:tcPr>
          <w:p w14:paraId="663B5F0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892.232.000</w:t>
            </w:r>
          </w:p>
        </w:tc>
        <w:tc>
          <w:tcPr>
            <w:tcW w:w="1843" w:type="dxa"/>
            <w:tcBorders>
              <w:top w:val="nil"/>
              <w:left w:val="nil"/>
              <w:bottom w:val="single" w:sz="4" w:space="0" w:color="auto"/>
              <w:right w:val="single" w:sz="4" w:space="0" w:color="auto"/>
            </w:tcBorders>
            <w:shd w:val="clear" w:color="000000" w:fill="FFE699"/>
            <w:vAlign w:val="bottom"/>
            <w:hideMark/>
          </w:tcPr>
          <w:p w14:paraId="0EB9787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886.361.296</w:t>
            </w:r>
          </w:p>
        </w:tc>
        <w:tc>
          <w:tcPr>
            <w:tcW w:w="708" w:type="dxa"/>
            <w:tcBorders>
              <w:top w:val="nil"/>
              <w:left w:val="nil"/>
              <w:bottom w:val="single" w:sz="4" w:space="0" w:color="auto"/>
              <w:right w:val="single" w:sz="4" w:space="0" w:color="auto"/>
            </w:tcBorders>
            <w:shd w:val="clear" w:color="000000" w:fill="FFE699"/>
            <w:vAlign w:val="bottom"/>
            <w:hideMark/>
          </w:tcPr>
          <w:p w14:paraId="7C4E6C4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99,34%</w:t>
            </w:r>
          </w:p>
        </w:tc>
        <w:tc>
          <w:tcPr>
            <w:tcW w:w="1701" w:type="dxa"/>
            <w:tcBorders>
              <w:top w:val="nil"/>
              <w:left w:val="nil"/>
              <w:bottom w:val="single" w:sz="4" w:space="0" w:color="auto"/>
              <w:right w:val="single" w:sz="4" w:space="0" w:color="auto"/>
            </w:tcBorders>
            <w:shd w:val="clear" w:color="000000" w:fill="FFE699"/>
            <w:vAlign w:val="bottom"/>
            <w:hideMark/>
          </w:tcPr>
          <w:p w14:paraId="679CC8D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5.870.704</w:t>
            </w:r>
          </w:p>
        </w:tc>
      </w:tr>
      <w:tr w:rsidR="00377832" w:rsidRPr="00EE7F38" w14:paraId="33665FD8" w14:textId="77777777" w:rsidTr="00CD451B">
        <w:trPr>
          <w:trHeight w:val="330"/>
        </w:trPr>
        <w:tc>
          <w:tcPr>
            <w:tcW w:w="562" w:type="dxa"/>
            <w:vMerge/>
            <w:tcBorders>
              <w:top w:val="nil"/>
              <w:left w:val="single" w:sz="4" w:space="0" w:color="auto"/>
              <w:bottom w:val="single" w:sz="4" w:space="0" w:color="auto"/>
              <w:right w:val="single" w:sz="4" w:space="0" w:color="auto"/>
            </w:tcBorders>
            <w:vAlign w:val="center"/>
            <w:hideMark/>
          </w:tcPr>
          <w:p w14:paraId="00A89E9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FD9D8B5"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bottom"/>
            <w:hideMark/>
          </w:tcPr>
          <w:p w14:paraId="435B724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411</w:t>
            </w:r>
          </w:p>
        </w:tc>
        <w:tc>
          <w:tcPr>
            <w:tcW w:w="426" w:type="dxa"/>
            <w:tcBorders>
              <w:top w:val="nil"/>
              <w:left w:val="nil"/>
              <w:bottom w:val="single" w:sz="4" w:space="0" w:color="auto"/>
              <w:right w:val="single" w:sz="4" w:space="0" w:color="auto"/>
            </w:tcBorders>
            <w:shd w:val="clear" w:color="auto" w:fill="auto"/>
            <w:vAlign w:val="bottom"/>
            <w:hideMark/>
          </w:tcPr>
          <w:p w14:paraId="263B9031"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56177A72"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Плате, додаци и накнаде запослених </w:t>
            </w:r>
          </w:p>
        </w:tc>
        <w:tc>
          <w:tcPr>
            <w:tcW w:w="1276" w:type="dxa"/>
            <w:tcBorders>
              <w:top w:val="nil"/>
              <w:left w:val="nil"/>
              <w:bottom w:val="single" w:sz="4" w:space="0" w:color="auto"/>
              <w:right w:val="single" w:sz="4" w:space="0" w:color="auto"/>
            </w:tcBorders>
            <w:shd w:val="clear" w:color="auto" w:fill="auto"/>
            <w:vAlign w:val="bottom"/>
            <w:hideMark/>
          </w:tcPr>
          <w:p w14:paraId="5DC14EA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12.726.000</w:t>
            </w:r>
          </w:p>
        </w:tc>
        <w:tc>
          <w:tcPr>
            <w:tcW w:w="1276" w:type="dxa"/>
            <w:tcBorders>
              <w:top w:val="nil"/>
              <w:left w:val="nil"/>
              <w:bottom w:val="single" w:sz="4" w:space="0" w:color="auto"/>
              <w:right w:val="single" w:sz="4" w:space="0" w:color="auto"/>
            </w:tcBorders>
            <w:shd w:val="clear" w:color="auto" w:fill="auto"/>
            <w:vAlign w:val="bottom"/>
            <w:hideMark/>
          </w:tcPr>
          <w:p w14:paraId="5BF3B52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12.726.000</w:t>
            </w:r>
          </w:p>
        </w:tc>
        <w:tc>
          <w:tcPr>
            <w:tcW w:w="1417" w:type="dxa"/>
            <w:tcBorders>
              <w:top w:val="nil"/>
              <w:left w:val="nil"/>
              <w:bottom w:val="single" w:sz="4" w:space="0" w:color="auto"/>
              <w:right w:val="single" w:sz="4" w:space="0" w:color="auto"/>
            </w:tcBorders>
            <w:shd w:val="clear" w:color="auto" w:fill="auto"/>
            <w:vAlign w:val="bottom"/>
            <w:hideMark/>
          </w:tcPr>
          <w:p w14:paraId="2F78D05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14.624.000</w:t>
            </w:r>
          </w:p>
        </w:tc>
        <w:tc>
          <w:tcPr>
            <w:tcW w:w="1418" w:type="dxa"/>
            <w:tcBorders>
              <w:top w:val="nil"/>
              <w:left w:val="nil"/>
              <w:bottom w:val="single" w:sz="4" w:space="0" w:color="auto"/>
              <w:right w:val="single" w:sz="4" w:space="0" w:color="auto"/>
            </w:tcBorders>
            <w:shd w:val="clear" w:color="auto" w:fill="auto"/>
            <w:vAlign w:val="bottom"/>
            <w:hideMark/>
          </w:tcPr>
          <w:p w14:paraId="48DD5E2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14.624.000</w:t>
            </w:r>
          </w:p>
        </w:tc>
        <w:tc>
          <w:tcPr>
            <w:tcW w:w="1843" w:type="dxa"/>
            <w:tcBorders>
              <w:top w:val="nil"/>
              <w:left w:val="nil"/>
              <w:bottom w:val="single" w:sz="4" w:space="0" w:color="auto"/>
              <w:right w:val="single" w:sz="4" w:space="0" w:color="auto"/>
            </w:tcBorders>
            <w:shd w:val="clear" w:color="000000" w:fill="FFFFFF"/>
            <w:noWrap/>
            <w:vAlign w:val="bottom"/>
            <w:hideMark/>
          </w:tcPr>
          <w:p w14:paraId="6F7252D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14.573.509</w:t>
            </w:r>
          </w:p>
        </w:tc>
        <w:tc>
          <w:tcPr>
            <w:tcW w:w="708" w:type="dxa"/>
            <w:tcBorders>
              <w:top w:val="nil"/>
              <w:left w:val="nil"/>
              <w:bottom w:val="single" w:sz="4" w:space="0" w:color="auto"/>
              <w:right w:val="single" w:sz="4" w:space="0" w:color="auto"/>
            </w:tcBorders>
            <w:shd w:val="clear" w:color="000000" w:fill="FFFFFF"/>
            <w:noWrap/>
            <w:vAlign w:val="bottom"/>
            <w:hideMark/>
          </w:tcPr>
          <w:p w14:paraId="0FDFE27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99,65%</w:t>
            </w:r>
          </w:p>
        </w:tc>
        <w:tc>
          <w:tcPr>
            <w:tcW w:w="1701" w:type="dxa"/>
            <w:tcBorders>
              <w:top w:val="nil"/>
              <w:left w:val="nil"/>
              <w:bottom w:val="single" w:sz="4" w:space="0" w:color="auto"/>
              <w:right w:val="single" w:sz="4" w:space="0" w:color="auto"/>
            </w:tcBorders>
            <w:shd w:val="clear" w:color="000000" w:fill="FFFFFF"/>
            <w:noWrap/>
            <w:vAlign w:val="bottom"/>
            <w:hideMark/>
          </w:tcPr>
          <w:p w14:paraId="1AFE935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50.491</w:t>
            </w:r>
          </w:p>
        </w:tc>
      </w:tr>
      <w:tr w:rsidR="00377832" w:rsidRPr="00EE7F38" w14:paraId="25F366CC" w14:textId="77777777" w:rsidTr="00CD451B">
        <w:trPr>
          <w:trHeight w:val="330"/>
        </w:trPr>
        <w:tc>
          <w:tcPr>
            <w:tcW w:w="562" w:type="dxa"/>
            <w:vMerge/>
            <w:tcBorders>
              <w:top w:val="nil"/>
              <w:left w:val="single" w:sz="4" w:space="0" w:color="auto"/>
              <w:bottom w:val="single" w:sz="4" w:space="0" w:color="auto"/>
              <w:right w:val="single" w:sz="4" w:space="0" w:color="auto"/>
            </w:tcBorders>
            <w:vAlign w:val="center"/>
            <w:hideMark/>
          </w:tcPr>
          <w:p w14:paraId="7977BE0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1C112B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bottom"/>
            <w:hideMark/>
          </w:tcPr>
          <w:p w14:paraId="66F7D51D"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412</w:t>
            </w:r>
          </w:p>
        </w:tc>
        <w:tc>
          <w:tcPr>
            <w:tcW w:w="426" w:type="dxa"/>
            <w:tcBorders>
              <w:top w:val="nil"/>
              <w:left w:val="nil"/>
              <w:bottom w:val="single" w:sz="4" w:space="0" w:color="auto"/>
              <w:right w:val="single" w:sz="4" w:space="0" w:color="auto"/>
            </w:tcBorders>
            <w:shd w:val="clear" w:color="auto" w:fill="auto"/>
            <w:vAlign w:val="bottom"/>
            <w:hideMark/>
          </w:tcPr>
          <w:p w14:paraId="4CB7A33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3BFC3743"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 доприноси на терет послодавца</w:t>
            </w:r>
          </w:p>
        </w:tc>
        <w:tc>
          <w:tcPr>
            <w:tcW w:w="1276" w:type="dxa"/>
            <w:tcBorders>
              <w:top w:val="nil"/>
              <w:left w:val="nil"/>
              <w:bottom w:val="single" w:sz="4" w:space="0" w:color="auto"/>
              <w:right w:val="single" w:sz="4" w:space="0" w:color="auto"/>
            </w:tcBorders>
            <w:shd w:val="clear" w:color="auto" w:fill="auto"/>
            <w:vAlign w:val="bottom"/>
            <w:hideMark/>
          </w:tcPr>
          <w:p w14:paraId="55E0E27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2.279.000</w:t>
            </w:r>
          </w:p>
        </w:tc>
        <w:tc>
          <w:tcPr>
            <w:tcW w:w="1276" w:type="dxa"/>
            <w:tcBorders>
              <w:top w:val="nil"/>
              <w:left w:val="nil"/>
              <w:bottom w:val="single" w:sz="4" w:space="0" w:color="auto"/>
              <w:right w:val="single" w:sz="4" w:space="0" w:color="auto"/>
            </w:tcBorders>
            <w:shd w:val="clear" w:color="auto" w:fill="auto"/>
            <w:vAlign w:val="bottom"/>
            <w:hideMark/>
          </w:tcPr>
          <w:p w14:paraId="2F5D33B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2.279.000</w:t>
            </w:r>
          </w:p>
        </w:tc>
        <w:tc>
          <w:tcPr>
            <w:tcW w:w="1417" w:type="dxa"/>
            <w:tcBorders>
              <w:top w:val="nil"/>
              <w:left w:val="nil"/>
              <w:bottom w:val="single" w:sz="4" w:space="0" w:color="auto"/>
              <w:right w:val="single" w:sz="4" w:space="0" w:color="auto"/>
            </w:tcBorders>
            <w:shd w:val="clear" w:color="auto" w:fill="auto"/>
            <w:vAlign w:val="bottom"/>
            <w:hideMark/>
          </w:tcPr>
          <w:p w14:paraId="2594F12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2.508.000</w:t>
            </w:r>
          </w:p>
        </w:tc>
        <w:tc>
          <w:tcPr>
            <w:tcW w:w="1418" w:type="dxa"/>
            <w:tcBorders>
              <w:top w:val="nil"/>
              <w:left w:val="nil"/>
              <w:bottom w:val="single" w:sz="4" w:space="0" w:color="auto"/>
              <w:right w:val="single" w:sz="4" w:space="0" w:color="auto"/>
            </w:tcBorders>
            <w:shd w:val="clear" w:color="auto" w:fill="auto"/>
            <w:vAlign w:val="bottom"/>
            <w:hideMark/>
          </w:tcPr>
          <w:p w14:paraId="5DF5506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2.508.000</w:t>
            </w:r>
          </w:p>
        </w:tc>
        <w:tc>
          <w:tcPr>
            <w:tcW w:w="1843" w:type="dxa"/>
            <w:tcBorders>
              <w:top w:val="nil"/>
              <w:left w:val="nil"/>
              <w:bottom w:val="single" w:sz="4" w:space="0" w:color="auto"/>
              <w:right w:val="single" w:sz="4" w:space="0" w:color="auto"/>
            </w:tcBorders>
            <w:shd w:val="clear" w:color="000000" w:fill="FFFFFF"/>
            <w:noWrap/>
            <w:vAlign w:val="bottom"/>
            <w:hideMark/>
          </w:tcPr>
          <w:p w14:paraId="271B097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2.499.357</w:t>
            </w:r>
          </w:p>
        </w:tc>
        <w:tc>
          <w:tcPr>
            <w:tcW w:w="708" w:type="dxa"/>
            <w:tcBorders>
              <w:top w:val="nil"/>
              <w:left w:val="nil"/>
              <w:bottom w:val="single" w:sz="4" w:space="0" w:color="auto"/>
              <w:right w:val="single" w:sz="4" w:space="0" w:color="auto"/>
            </w:tcBorders>
            <w:shd w:val="clear" w:color="000000" w:fill="FFFFFF"/>
            <w:noWrap/>
            <w:vAlign w:val="bottom"/>
            <w:hideMark/>
          </w:tcPr>
          <w:p w14:paraId="5347DA7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99,66%</w:t>
            </w:r>
          </w:p>
        </w:tc>
        <w:tc>
          <w:tcPr>
            <w:tcW w:w="1701" w:type="dxa"/>
            <w:tcBorders>
              <w:top w:val="nil"/>
              <w:left w:val="nil"/>
              <w:bottom w:val="single" w:sz="4" w:space="0" w:color="auto"/>
              <w:right w:val="single" w:sz="4" w:space="0" w:color="auto"/>
            </w:tcBorders>
            <w:shd w:val="clear" w:color="000000" w:fill="FFFFFF"/>
            <w:noWrap/>
            <w:vAlign w:val="bottom"/>
            <w:hideMark/>
          </w:tcPr>
          <w:p w14:paraId="06953A8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8.643</w:t>
            </w:r>
          </w:p>
        </w:tc>
      </w:tr>
      <w:tr w:rsidR="00377832" w:rsidRPr="00EE7F38" w14:paraId="3CE7ADA3" w14:textId="77777777" w:rsidTr="00CD451B">
        <w:trPr>
          <w:trHeight w:val="345"/>
        </w:trPr>
        <w:tc>
          <w:tcPr>
            <w:tcW w:w="562" w:type="dxa"/>
            <w:vMerge/>
            <w:tcBorders>
              <w:top w:val="nil"/>
              <w:left w:val="single" w:sz="4" w:space="0" w:color="auto"/>
              <w:bottom w:val="single" w:sz="4" w:space="0" w:color="auto"/>
              <w:right w:val="single" w:sz="4" w:space="0" w:color="auto"/>
            </w:tcBorders>
            <w:vAlign w:val="center"/>
            <w:hideMark/>
          </w:tcPr>
          <w:p w14:paraId="05BB6F7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2AFC30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bottom"/>
            <w:hideMark/>
          </w:tcPr>
          <w:p w14:paraId="2BDACAFA"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414</w:t>
            </w:r>
          </w:p>
        </w:tc>
        <w:tc>
          <w:tcPr>
            <w:tcW w:w="426" w:type="dxa"/>
            <w:tcBorders>
              <w:top w:val="nil"/>
              <w:left w:val="nil"/>
              <w:bottom w:val="single" w:sz="4" w:space="0" w:color="auto"/>
              <w:right w:val="single" w:sz="4" w:space="0" w:color="auto"/>
            </w:tcBorders>
            <w:shd w:val="clear" w:color="auto" w:fill="auto"/>
            <w:vAlign w:val="bottom"/>
            <w:hideMark/>
          </w:tcPr>
          <w:p w14:paraId="03A998F7"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1C5DF26E"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Социјална давања запосленима</w:t>
            </w:r>
          </w:p>
        </w:tc>
        <w:tc>
          <w:tcPr>
            <w:tcW w:w="1276" w:type="dxa"/>
            <w:tcBorders>
              <w:top w:val="nil"/>
              <w:left w:val="nil"/>
              <w:bottom w:val="single" w:sz="4" w:space="0" w:color="auto"/>
              <w:right w:val="single" w:sz="4" w:space="0" w:color="auto"/>
            </w:tcBorders>
            <w:shd w:val="clear" w:color="auto" w:fill="auto"/>
            <w:vAlign w:val="bottom"/>
            <w:hideMark/>
          </w:tcPr>
          <w:p w14:paraId="5B2A305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276" w:type="dxa"/>
            <w:tcBorders>
              <w:top w:val="nil"/>
              <w:left w:val="nil"/>
              <w:bottom w:val="single" w:sz="4" w:space="0" w:color="auto"/>
              <w:right w:val="single" w:sz="4" w:space="0" w:color="auto"/>
            </w:tcBorders>
            <w:shd w:val="clear" w:color="auto" w:fill="auto"/>
            <w:vAlign w:val="bottom"/>
            <w:hideMark/>
          </w:tcPr>
          <w:p w14:paraId="7C8E47C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417" w:type="dxa"/>
            <w:tcBorders>
              <w:top w:val="nil"/>
              <w:left w:val="nil"/>
              <w:bottom w:val="single" w:sz="4" w:space="0" w:color="auto"/>
              <w:right w:val="single" w:sz="4" w:space="0" w:color="auto"/>
            </w:tcBorders>
            <w:shd w:val="clear" w:color="auto" w:fill="auto"/>
            <w:vAlign w:val="bottom"/>
            <w:hideMark/>
          </w:tcPr>
          <w:p w14:paraId="7964C85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418" w:type="dxa"/>
            <w:tcBorders>
              <w:top w:val="nil"/>
              <w:left w:val="nil"/>
              <w:bottom w:val="single" w:sz="4" w:space="0" w:color="auto"/>
              <w:right w:val="single" w:sz="4" w:space="0" w:color="auto"/>
            </w:tcBorders>
            <w:shd w:val="clear" w:color="auto" w:fill="auto"/>
            <w:vAlign w:val="bottom"/>
            <w:hideMark/>
          </w:tcPr>
          <w:p w14:paraId="2A6718E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843" w:type="dxa"/>
            <w:tcBorders>
              <w:top w:val="nil"/>
              <w:left w:val="nil"/>
              <w:bottom w:val="single" w:sz="4" w:space="0" w:color="auto"/>
              <w:right w:val="single" w:sz="4" w:space="0" w:color="auto"/>
            </w:tcBorders>
            <w:shd w:val="clear" w:color="000000" w:fill="FFFFFF"/>
            <w:noWrap/>
            <w:vAlign w:val="bottom"/>
            <w:hideMark/>
          </w:tcPr>
          <w:p w14:paraId="503371F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60A904D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4F2AED8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r>
      <w:tr w:rsidR="00377832" w:rsidRPr="00EE7F38" w14:paraId="71C84B01"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EFD0C4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CCCACE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bottom"/>
            <w:hideMark/>
          </w:tcPr>
          <w:p w14:paraId="0311DABC"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415</w:t>
            </w:r>
          </w:p>
        </w:tc>
        <w:tc>
          <w:tcPr>
            <w:tcW w:w="426" w:type="dxa"/>
            <w:tcBorders>
              <w:top w:val="nil"/>
              <w:left w:val="nil"/>
              <w:bottom w:val="single" w:sz="4" w:space="0" w:color="auto"/>
              <w:right w:val="single" w:sz="4" w:space="0" w:color="auto"/>
            </w:tcBorders>
            <w:shd w:val="clear" w:color="auto" w:fill="auto"/>
            <w:vAlign w:val="bottom"/>
            <w:hideMark/>
          </w:tcPr>
          <w:p w14:paraId="5F01166B"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47C5E296"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Накнаде трошкова за запослене </w:t>
            </w:r>
          </w:p>
        </w:tc>
        <w:tc>
          <w:tcPr>
            <w:tcW w:w="1276" w:type="dxa"/>
            <w:tcBorders>
              <w:top w:val="nil"/>
              <w:left w:val="nil"/>
              <w:bottom w:val="single" w:sz="4" w:space="0" w:color="auto"/>
              <w:right w:val="single" w:sz="4" w:space="0" w:color="auto"/>
            </w:tcBorders>
            <w:shd w:val="clear" w:color="auto" w:fill="auto"/>
            <w:vAlign w:val="bottom"/>
            <w:hideMark/>
          </w:tcPr>
          <w:p w14:paraId="0D926B9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700.000</w:t>
            </w:r>
          </w:p>
        </w:tc>
        <w:tc>
          <w:tcPr>
            <w:tcW w:w="1276" w:type="dxa"/>
            <w:tcBorders>
              <w:top w:val="nil"/>
              <w:left w:val="nil"/>
              <w:bottom w:val="single" w:sz="4" w:space="0" w:color="auto"/>
              <w:right w:val="single" w:sz="4" w:space="0" w:color="auto"/>
            </w:tcBorders>
            <w:shd w:val="clear" w:color="auto" w:fill="auto"/>
            <w:vAlign w:val="bottom"/>
            <w:hideMark/>
          </w:tcPr>
          <w:p w14:paraId="4535295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700.000</w:t>
            </w:r>
          </w:p>
        </w:tc>
        <w:tc>
          <w:tcPr>
            <w:tcW w:w="1417" w:type="dxa"/>
            <w:tcBorders>
              <w:top w:val="nil"/>
              <w:left w:val="nil"/>
              <w:bottom w:val="single" w:sz="4" w:space="0" w:color="auto"/>
              <w:right w:val="single" w:sz="4" w:space="0" w:color="auto"/>
            </w:tcBorders>
            <w:shd w:val="clear" w:color="auto" w:fill="auto"/>
            <w:vAlign w:val="bottom"/>
            <w:hideMark/>
          </w:tcPr>
          <w:p w14:paraId="237FA0A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700.000</w:t>
            </w:r>
          </w:p>
        </w:tc>
        <w:tc>
          <w:tcPr>
            <w:tcW w:w="1418" w:type="dxa"/>
            <w:tcBorders>
              <w:top w:val="nil"/>
              <w:left w:val="nil"/>
              <w:bottom w:val="single" w:sz="4" w:space="0" w:color="auto"/>
              <w:right w:val="single" w:sz="4" w:space="0" w:color="auto"/>
            </w:tcBorders>
            <w:shd w:val="clear" w:color="auto" w:fill="auto"/>
            <w:vAlign w:val="bottom"/>
            <w:hideMark/>
          </w:tcPr>
          <w:p w14:paraId="724333C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700.000</w:t>
            </w:r>
          </w:p>
        </w:tc>
        <w:tc>
          <w:tcPr>
            <w:tcW w:w="1843" w:type="dxa"/>
            <w:tcBorders>
              <w:top w:val="nil"/>
              <w:left w:val="nil"/>
              <w:bottom w:val="single" w:sz="4" w:space="0" w:color="auto"/>
              <w:right w:val="single" w:sz="4" w:space="0" w:color="auto"/>
            </w:tcBorders>
            <w:shd w:val="clear" w:color="000000" w:fill="FFFFFF"/>
            <w:noWrap/>
            <w:vAlign w:val="bottom"/>
            <w:hideMark/>
          </w:tcPr>
          <w:p w14:paraId="1725747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399.639</w:t>
            </w:r>
          </w:p>
        </w:tc>
        <w:tc>
          <w:tcPr>
            <w:tcW w:w="708" w:type="dxa"/>
            <w:tcBorders>
              <w:top w:val="nil"/>
              <w:left w:val="nil"/>
              <w:bottom w:val="single" w:sz="4" w:space="0" w:color="auto"/>
              <w:right w:val="single" w:sz="4" w:space="0" w:color="auto"/>
            </w:tcBorders>
            <w:shd w:val="clear" w:color="000000" w:fill="FFFFFF"/>
            <w:noWrap/>
            <w:vAlign w:val="bottom"/>
            <w:hideMark/>
          </w:tcPr>
          <w:p w14:paraId="12F0DA5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57,09%</w:t>
            </w:r>
          </w:p>
        </w:tc>
        <w:tc>
          <w:tcPr>
            <w:tcW w:w="1701" w:type="dxa"/>
            <w:tcBorders>
              <w:top w:val="nil"/>
              <w:left w:val="nil"/>
              <w:bottom w:val="single" w:sz="4" w:space="0" w:color="auto"/>
              <w:right w:val="single" w:sz="4" w:space="0" w:color="auto"/>
            </w:tcBorders>
            <w:shd w:val="clear" w:color="000000" w:fill="FFFFFF"/>
            <w:noWrap/>
            <w:vAlign w:val="bottom"/>
            <w:hideMark/>
          </w:tcPr>
          <w:p w14:paraId="3CF3D89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300.361</w:t>
            </w:r>
          </w:p>
        </w:tc>
      </w:tr>
      <w:tr w:rsidR="00377832" w:rsidRPr="00EE7F38" w14:paraId="2BADDC22"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2BF249C5"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904CD55"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bottom"/>
            <w:hideMark/>
          </w:tcPr>
          <w:p w14:paraId="1845E34A"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auto" w:fill="auto"/>
            <w:vAlign w:val="bottom"/>
            <w:hideMark/>
          </w:tcPr>
          <w:p w14:paraId="4C2D443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7F9E732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Услуге по уговору </w:t>
            </w:r>
          </w:p>
        </w:tc>
        <w:tc>
          <w:tcPr>
            <w:tcW w:w="1276" w:type="dxa"/>
            <w:tcBorders>
              <w:top w:val="nil"/>
              <w:left w:val="nil"/>
              <w:bottom w:val="single" w:sz="4" w:space="0" w:color="auto"/>
              <w:right w:val="single" w:sz="4" w:space="0" w:color="auto"/>
            </w:tcBorders>
            <w:shd w:val="clear" w:color="auto" w:fill="auto"/>
            <w:vAlign w:val="bottom"/>
            <w:hideMark/>
          </w:tcPr>
          <w:p w14:paraId="7CB581F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4.800.000</w:t>
            </w:r>
          </w:p>
        </w:tc>
        <w:tc>
          <w:tcPr>
            <w:tcW w:w="1276" w:type="dxa"/>
            <w:tcBorders>
              <w:top w:val="nil"/>
              <w:left w:val="nil"/>
              <w:bottom w:val="single" w:sz="4" w:space="0" w:color="auto"/>
              <w:right w:val="single" w:sz="4" w:space="0" w:color="auto"/>
            </w:tcBorders>
            <w:shd w:val="clear" w:color="auto" w:fill="auto"/>
            <w:vAlign w:val="bottom"/>
            <w:hideMark/>
          </w:tcPr>
          <w:p w14:paraId="5A474A2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4.800.000</w:t>
            </w:r>
          </w:p>
        </w:tc>
        <w:tc>
          <w:tcPr>
            <w:tcW w:w="1417" w:type="dxa"/>
            <w:tcBorders>
              <w:top w:val="nil"/>
              <w:left w:val="nil"/>
              <w:bottom w:val="single" w:sz="4" w:space="0" w:color="auto"/>
              <w:right w:val="single" w:sz="4" w:space="0" w:color="auto"/>
            </w:tcBorders>
            <w:shd w:val="clear" w:color="auto" w:fill="auto"/>
            <w:vAlign w:val="bottom"/>
            <w:hideMark/>
          </w:tcPr>
          <w:p w14:paraId="7BF586C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4.800.000</w:t>
            </w:r>
          </w:p>
        </w:tc>
        <w:tc>
          <w:tcPr>
            <w:tcW w:w="1418" w:type="dxa"/>
            <w:tcBorders>
              <w:top w:val="nil"/>
              <w:left w:val="nil"/>
              <w:bottom w:val="single" w:sz="4" w:space="0" w:color="auto"/>
              <w:right w:val="single" w:sz="4" w:space="0" w:color="auto"/>
            </w:tcBorders>
            <w:shd w:val="clear" w:color="auto" w:fill="auto"/>
            <w:vAlign w:val="bottom"/>
            <w:hideMark/>
          </w:tcPr>
          <w:p w14:paraId="15403F6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4.800.000</w:t>
            </w:r>
          </w:p>
        </w:tc>
        <w:tc>
          <w:tcPr>
            <w:tcW w:w="1843" w:type="dxa"/>
            <w:tcBorders>
              <w:top w:val="nil"/>
              <w:left w:val="nil"/>
              <w:bottom w:val="single" w:sz="4" w:space="0" w:color="auto"/>
              <w:right w:val="single" w:sz="4" w:space="0" w:color="auto"/>
            </w:tcBorders>
            <w:shd w:val="clear" w:color="000000" w:fill="FFFFFF"/>
            <w:noWrap/>
            <w:vAlign w:val="bottom"/>
            <w:hideMark/>
          </w:tcPr>
          <w:p w14:paraId="5CCC6A5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3.603.491</w:t>
            </w:r>
          </w:p>
        </w:tc>
        <w:tc>
          <w:tcPr>
            <w:tcW w:w="708" w:type="dxa"/>
            <w:tcBorders>
              <w:top w:val="nil"/>
              <w:left w:val="nil"/>
              <w:bottom w:val="single" w:sz="4" w:space="0" w:color="auto"/>
              <w:right w:val="single" w:sz="4" w:space="0" w:color="auto"/>
            </w:tcBorders>
            <w:shd w:val="clear" w:color="000000" w:fill="FFFFFF"/>
            <w:noWrap/>
            <w:vAlign w:val="bottom"/>
            <w:hideMark/>
          </w:tcPr>
          <w:p w14:paraId="2918805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75,07%</w:t>
            </w:r>
          </w:p>
        </w:tc>
        <w:tc>
          <w:tcPr>
            <w:tcW w:w="1701" w:type="dxa"/>
            <w:tcBorders>
              <w:top w:val="nil"/>
              <w:left w:val="nil"/>
              <w:bottom w:val="single" w:sz="4" w:space="0" w:color="auto"/>
              <w:right w:val="single" w:sz="4" w:space="0" w:color="auto"/>
            </w:tcBorders>
            <w:shd w:val="clear" w:color="000000" w:fill="FFFFFF"/>
            <w:noWrap/>
            <w:vAlign w:val="bottom"/>
            <w:hideMark/>
          </w:tcPr>
          <w:p w14:paraId="2C0089A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1.196.510</w:t>
            </w:r>
          </w:p>
        </w:tc>
      </w:tr>
      <w:tr w:rsidR="00377832" w:rsidRPr="00EE7F38" w14:paraId="1C36BE71"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47E2BF9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0DE043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bottom"/>
            <w:hideMark/>
          </w:tcPr>
          <w:p w14:paraId="40556AF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424</w:t>
            </w:r>
          </w:p>
        </w:tc>
        <w:tc>
          <w:tcPr>
            <w:tcW w:w="426" w:type="dxa"/>
            <w:tcBorders>
              <w:top w:val="nil"/>
              <w:left w:val="nil"/>
              <w:bottom w:val="single" w:sz="4" w:space="0" w:color="auto"/>
              <w:right w:val="single" w:sz="4" w:space="0" w:color="auto"/>
            </w:tcBorders>
            <w:shd w:val="clear" w:color="auto" w:fill="auto"/>
            <w:vAlign w:val="bottom"/>
            <w:hideMark/>
          </w:tcPr>
          <w:p w14:paraId="27F507D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7E3A2D26"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Специјслизоване услуге</w:t>
            </w:r>
          </w:p>
        </w:tc>
        <w:tc>
          <w:tcPr>
            <w:tcW w:w="1276" w:type="dxa"/>
            <w:tcBorders>
              <w:top w:val="nil"/>
              <w:left w:val="nil"/>
              <w:bottom w:val="single" w:sz="4" w:space="0" w:color="auto"/>
              <w:right w:val="single" w:sz="4" w:space="0" w:color="auto"/>
            </w:tcBorders>
            <w:shd w:val="clear" w:color="auto" w:fill="auto"/>
            <w:vAlign w:val="bottom"/>
            <w:hideMark/>
          </w:tcPr>
          <w:p w14:paraId="18E3028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600.000.000</w:t>
            </w:r>
          </w:p>
        </w:tc>
        <w:tc>
          <w:tcPr>
            <w:tcW w:w="1276" w:type="dxa"/>
            <w:tcBorders>
              <w:top w:val="nil"/>
              <w:left w:val="nil"/>
              <w:bottom w:val="single" w:sz="4" w:space="0" w:color="auto"/>
              <w:right w:val="single" w:sz="4" w:space="0" w:color="auto"/>
            </w:tcBorders>
            <w:shd w:val="clear" w:color="auto" w:fill="auto"/>
            <w:vAlign w:val="bottom"/>
            <w:hideMark/>
          </w:tcPr>
          <w:p w14:paraId="57E54C2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600.000.000</w:t>
            </w:r>
          </w:p>
        </w:tc>
        <w:tc>
          <w:tcPr>
            <w:tcW w:w="1417" w:type="dxa"/>
            <w:tcBorders>
              <w:top w:val="nil"/>
              <w:left w:val="nil"/>
              <w:bottom w:val="single" w:sz="4" w:space="0" w:color="auto"/>
              <w:right w:val="single" w:sz="4" w:space="0" w:color="auto"/>
            </w:tcBorders>
            <w:shd w:val="clear" w:color="auto" w:fill="auto"/>
            <w:vAlign w:val="bottom"/>
            <w:hideMark/>
          </w:tcPr>
          <w:p w14:paraId="12A7AD8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600.000.000</w:t>
            </w:r>
          </w:p>
        </w:tc>
        <w:tc>
          <w:tcPr>
            <w:tcW w:w="1418" w:type="dxa"/>
            <w:tcBorders>
              <w:top w:val="nil"/>
              <w:left w:val="nil"/>
              <w:bottom w:val="single" w:sz="4" w:space="0" w:color="auto"/>
              <w:right w:val="single" w:sz="4" w:space="0" w:color="auto"/>
            </w:tcBorders>
            <w:shd w:val="clear" w:color="auto" w:fill="auto"/>
            <w:vAlign w:val="bottom"/>
            <w:hideMark/>
          </w:tcPr>
          <w:p w14:paraId="45B96F8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635.000.000</w:t>
            </w:r>
          </w:p>
        </w:tc>
        <w:tc>
          <w:tcPr>
            <w:tcW w:w="1843" w:type="dxa"/>
            <w:tcBorders>
              <w:top w:val="nil"/>
              <w:left w:val="nil"/>
              <w:bottom w:val="single" w:sz="4" w:space="0" w:color="auto"/>
              <w:right w:val="single" w:sz="4" w:space="0" w:color="auto"/>
            </w:tcBorders>
            <w:shd w:val="clear" w:color="000000" w:fill="FFFFFF"/>
            <w:noWrap/>
            <w:vAlign w:val="bottom"/>
            <w:hideMark/>
          </w:tcPr>
          <w:p w14:paraId="75F7A90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631.285.300,39</w:t>
            </w:r>
          </w:p>
        </w:tc>
        <w:tc>
          <w:tcPr>
            <w:tcW w:w="708" w:type="dxa"/>
            <w:tcBorders>
              <w:top w:val="nil"/>
              <w:left w:val="nil"/>
              <w:bottom w:val="single" w:sz="4" w:space="0" w:color="auto"/>
              <w:right w:val="single" w:sz="4" w:space="0" w:color="auto"/>
            </w:tcBorders>
            <w:shd w:val="clear" w:color="000000" w:fill="FFFFFF"/>
            <w:noWrap/>
            <w:vAlign w:val="bottom"/>
            <w:hideMark/>
          </w:tcPr>
          <w:p w14:paraId="391CC42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99,42%</w:t>
            </w:r>
          </w:p>
        </w:tc>
        <w:tc>
          <w:tcPr>
            <w:tcW w:w="1701" w:type="dxa"/>
            <w:tcBorders>
              <w:top w:val="nil"/>
              <w:left w:val="nil"/>
              <w:bottom w:val="single" w:sz="4" w:space="0" w:color="auto"/>
              <w:right w:val="single" w:sz="4" w:space="0" w:color="auto"/>
            </w:tcBorders>
            <w:shd w:val="clear" w:color="000000" w:fill="FFFFFF"/>
            <w:noWrap/>
            <w:vAlign w:val="bottom"/>
            <w:hideMark/>
          </w:tcPr>
          <w:p w14:paraId="1F9E6FE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3.714.700</w:t>
            </w:r>
          </w:p>
        </w:tc>
      </w:tr>
      <w:tr w:rsidR="00377832" w:rsidRPr="00EE7F38" w14:paraId="61A81B8A"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7B34B543"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01ABEBB"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bottom"/>
            <w:hideMark/>
          </w:tcPr>
          <w:p w14:paraId="0D13DB49"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451</w:t>
            </w:r>
          </w:p>
        </w:tc>
        <w:tc>
          <w:tcPr>
            <w:tcW w:w="426" w:type="dxa"/>
            <w:tcBorders>
              <w:top w:val="nil"/>
              <w:left w:val="nil"/>
              <w:bottom w:val="single" w:sz="4" w:space="0" w:color="auto"/>
              <w:right w:val="single" w:sz="4" w:space="0" w:color="auto"/>
            </w:tcBorders>
            <w:shd w:val="clear" w:color="auto" w:fill="auto"/>
            <w:vAlign w:val="bottom"/>
            <w:hideMark/>
          </w:tcPr>
          <w:p w14:paraId="4DD040B5"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494F3AA4"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Субвенције</w:t>
            </w:r>
            <w:r w:rsidRPr="00EE7F38">
              <w:rPr>
                <w:rFonts w:ascii="Times New Roman" w:eastAsia="Times New Roman" w:hAnsi="Times New Roman" w:cs="Times New Roman"/>
                <w:i/>
                <w:iCs/>
                <w:sz w:val="16"/>
                <w:szCs w:val="16"/>
              </w:rPr>
              <w:t xml:space="preserve"> </w:t>
            </w:r>
          </w:p>
        </w:tc>
        <w:tc>
          <w:tcPr>
            <w:tcW w:w="1276" w:type="dxa"/>
            <w:tcBorders>
              <w:top w:val="nil"/>
              <w:left w:val="nil"/>
              <w:bottom w:val="single" w:sz="4" w:space="0" w:color="auto"/>
              <w:right w:val="single" w:sz="4" w:space="0" w:color="auto"/>
            </w:tcBorders>
            <w:shd w:val="clear" w:color="auto" w:fill="auto"/>
            <w:vAlign w:val="bottom"/>
            <w:hideMark/>
          </w:tcPr>
          <w:p w14:paraId="7F898C1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93.000.000</w:t>
            </w:r>
          </w:p>
        </w:tc>
        <w:tc>
          <w:tcPr>
            <w:tcW w:w="1276" w:type="dxa"/>
            <w:tcBorders>
              <w:top w:val="nil"/>
              <w:left w:val="nil"/>
              <w:bottom w:val="single" w:sz="4" w:space="0" w:color="auto"/>
              <w:right w:val="single" w:sz="4" w:space="0" w:color="auto"/>
            </w:tcBorders>
            <w:shd w:val="clear" w:color="auto" w:fill="auto"/>
            <w:vAlign w:val="bottom"/>
            <w:hideMark/>
          </w:tcPr>
          <w:p w14:paraId="5ACFC7B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234.000.000</w:t>
            </w:r>
          </w:p>
        </w:tc>
        <w:tc>
          <w:tcPr>
            <w:tcW w:w="1417" w:type="dxa"/>
            <w:tcBorders>
              <w:top w:val="nil"/>
              <w:left w:val="nil"/>
              <w:bottom w:val="single" w:sz="4" w:space="0" w:color="auto"/>
              <w:right w:val="single" w:sz="4" w:space="0" w:color="auto"/>
            </w:tcBorders>
            <w:shd w:val="clear" w:color="auto" w:fill="auto"/>
            <w:vAlign w:val="bottom"/>
            <w:hideMark/>
          </w:tcPr>
          <w:p w14:paraId="702C7E7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234.000.000</w:t>
            </w:r>
          </w:p>
        </w:tc>
        <w:tc>
          <w:tcPr>
            <w:tcW w:w="1418" w:type="dxa"/>
            <w:tcBorders>
              <w:top w:val="nil"/>
              <w:left w:val="nil"/>
              <w:bottom w:val="single" w:sz="4" w:space="0" w:color="auto"/>
              <w:right w:val="single" w:sz="4" w:space="0" w:color="auto"/>
            </w:tcBorders>
            <w:shd w:val="clear" w:color="auto" w:fill="auto"/>
            <w:vAlign w:val="bottom"/>
            <w:hideMark/>
          </w:tcPr>
          <w:p w14:paraId="75FD22D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234.000.000</w:t>
            </w:r>
          </w:p>
        </w:tc>
        <w:tc>
          <w:tcPr>
            <w:tcW w:w="1843" w:type="dxa"/>
            <w:tcBorders>
              <w:top w:val="nil"/>
              <w:left w:val="nil"/>
              <w:bottom w:val="single" w:sz="4" w:space="0" w:color="auto"/>
              <w:right w:val="single" w:sz="4" w:space="0" w:color="auto"/>
            </w:tcBorders>
            <w:shd w:val="clear" w:color="auto" w:fill="auto"/>
            <w:vAlign w:val="bottom"/>
            <w:hideMark/>
          </w:tcPr>
          <w:p w14:paraId="0B2DF97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234.000.000</w:t>
            </w:r>
          </w:p>
        </w:tc>
        <w:tc>
          <w:tcPr>
            <w:tcW w:w="708" w:type="dxa"/>
            <w:tcBorders>
              <w:top w:val="nil"/>
              <w:left w:val="nil"/>
              <w:bottom w:val="single" w:sz="4" w:space="0" w:color="auto"/>
              <w:right w:val="single" w:sz="4" w:space="0" w:color="auto"/>
            </w:tcBorders>
            <w:shd w:val="clear" w:color="000000" w:fill="FFFFFF"/>
            <w:noWrap/>
            <w:vAlign w:val="bottom"/>
            <w:hideMark/>
          </w:tcPr>
          <w:p w14:paraId="7DC7BA4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7241CED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1035E407" w14:textId="77777777" w:rsidTr="00CD451B">
        <w:trPr>
          <w:trHeight w:val="330"/>
        </w:trPr>
        <w:tc>
          <w:tcPr>
            <w:tcW w:w="562" w:type="dxa"/>
            <w:vMerge/>
            <w:tcBorders>
              <w:top w:val="nil"/>
              <w:left w:val="single" w:sz="4" w:space="0" w:color="auto"/>
              <w:bottom w:val="single" w:sz="4" w:space="0" w:color="auto"/>
              <w:right w:val="single" w:sz="4" w:space="0" w:color="auto"/>
            </w:tcBorders>
            <w:vAlign w:val="center"/>
            <w:hideMark/>
          </w:tcPr>
          <w:p w14:paraId="09356177"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FE8CE0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bottom"/>
            <w:hideMark/>
          </w:tcPr>
          <w:p w14:paraId="01349413"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451</w:t>
            </w:r>
          </w:p>
        </w:tc>
        <w:tc>
          <w:tcPr>
            <w:tcW w:w="426" w:type="dxa"/>
            <w:tcBorders>
              <w:top w:val="nil"/>
              <w:left w:val="nil"/>
              <w:bottom w:val="single" w:sz="4" w:space="0" w:color="auto"/>
              <w:right w:val="single" w:sz="4" w:space="0" w:color="auto"/>
            </w:tcBorders>
            <w:shd w:val="clear" w:color="auto" w:fill="auto"/>
            <w:vAlign w:val="bottom"/>
            <w:hideMark/>
          </w:tcPr>
          <w:p w14:paraId="592152D9"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E7446A4"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Субвенције</w:t>
            </w:r>
            <w:r w:rsidRPr="00EE7F38">
              <w:rPr>
                <w:rFonts w:ascii="Times New Roman" w:eastAsia="Times New Roman" w:hAnsi="Times New Roman" w:cs="Times New Roman"/>
                <w:i/>
                <w:iCs/>
                <w:sz w:val="16"/>
                <w:szCs w:val="16"/>
              </w:rPr>
              <w:t xml:space="preserve">  "Аеродроми Србије" доо</w:t>
            </w:r>
          </w:p>
        </w:tc>
        <w:tc>
          <w:tcPr>
            <w:tcW w:w="1276" w:type="dxa"/>
            <w:tcBorders>
              <w:top w:val="nil"/>
              <w:left w:val="nil"/>
              <w:bottom w:val="single" w:sz="4" w:space="0" w:color="auto"/>
              <w:right w:val="single" w:sz="4" w:space="0" w:color="auto"/>
            </w:tcBorders>
            <w:shd w:val="clear" w:color="auto" w:fill="auto"/>
            <w:vAlign w:val="bottom"/>
            <w:hideMark/>
          </w:tcPr>
          <w:p w14:paraId="7DC6F7E3"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17.000.000</w:t>
            </w:r>
          </w:p>
        </w:tc>
        <w:tc>
          <w:tcPr>
            <w:tcW w:w="1276" w:type="dxa"/>
            <w:tcBorders>
              <w:top w:val="nil"/>
              <w:left w:val="nil"/>
              <w:bottom w:val="single" w:sz="4" w:space="0" w:color="auto"/>
              <w:right w:val="single" w:sz="4" w:space="0" w:color="auto"/>
            </w:tcBorders>
            <w:shd w:val="clear" w:color="auto" w:fill="auto"/>
            <w:vAlign w:val="bottom"/>
            <w:hideMark/>
          </w:tcPr>
          <w:p w14:paraId="5520B879"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158.000.000</w:t>
            </w:r>
          </w:p>
        </w:tc>
        <w:tc>
          <w:tcPr>
            <w:tcW w:w="1417" w:type="dxa"/>
            <w:tcBorders>
              <w:top w:val="nil"/>
              <w:left w:val="nil"/>
              <w:bottom w:val="single" w:sz="4" w:space="0" w:color="auto"/>
              <w:right w:val="single" w:sz="4" w:space="0" w:color="auto"/>
            </w:tcBorders>
            <w:shd w:val="clear" w:color="auto" w:fill="auto"/>
            <w:vAlign w:val="bottom"/>
            <w:hideMark/>
          </w:tcPr>
          <w:p w14:paraId="6351E148"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158.000.000</w:t>
            </w:r>
          </w:p>
        </w:tc>
        <w:tc>
          <w:tcPr>
            <w:tcW w:w="1418" w:type="dxa"/>
            <w:tcBorders>
              <w:top w:val="nil"/>
              <w:left w:val="nil"/>
              <w:bottom w:val="single" w:sz="4" w:space="0" w:color="auto"/>
              <w:right w:val="single" w:sz="4" w:space="0" w:color="auto"/>
            </w:tcBorders>
            <w:shd w:val="clear" w:color="auto" w:fill="auto"/>
            <w:vAlign w:val="bottom"/>
            <w:hideMark/>
          </w:tcPr>
          <w:p w14:paraId="573C7380"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170.500.000</w:t>
            </w:r>
          </w:p>
        </w:tc>
        <w:tc>
          <w:tcPr>
            <w:tcW w:w="1843" w:type="dxa"/>
            <w:tcBorders>
              <w:top w:val="nil"/>
              <w:left w:val="nil"/>
              <w:bottom w:val="single" w:sz="4" w:space="0" w:color="auto"/>
              <w:right w:val="single" w:sz="4" w:space="0" w:color="auto"/>
            </w:tcBorders>
            <w:shd w:val="clear" w:color="000000" w:fill="FFFFFF"/>
            <w:noWrap/>
            <w:vAlign w:val="bottom"/>
            <w:hideMark/>
          </w:tcPr>
          <w:p w14:paraId="4527E85D"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170.500.000</w:t>
            </w:r>
          </w:p>
        </w:tc>
        <w:tc>
          <w:tcPr>
            <w:tcW w:w="708" w:type="dxa"/>
            <w:tcBorders>
              <w:top w:val="nil"/>
              <w:left w:val="nil"/>
              <w:bottom w:val="single" w:sz="4" w:space="0" w:color="auto"/>
              <w:right w:val="single" w:sz="4" w:space="0" w:color="auto"/>
            </w:tcBorders>
            <w:shd w:val="clear" w:color="000000" w:fill="FFFFFF"/>
            <w:noWrap/>
            <w:vAlign w:val="bottom"/>
            <w:hideMark/>
          </w:tcPr>
          <w:p w14:paraId="270A2316"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4AF0BAAA"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08BA977F"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7E7992F7"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908174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bottom"/>
            <w:hideMark/>
          </w:tcPr>
          <w:p w14:paraId="6672AB54"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451</w:t>
            </w:r>
          </w:p>
        </w:tc>
        <w:tc>
          <w:tcPr>
            <w:tcW w:w="426" w:type="dxa"/>
            <w:tcBorders>
              <w:top w:val="nil"/>
              <w:left w:val="nil"/>
              <w:bottom w:val="single" w:sz="4" w:space="0" w:color="auto"/>
              <w:right w:val="single" w:sz="4" w:space="0" w:color="auto"/>
            </w:tcBorders>
            <w:shd w:val="clear" w:color="auto" w:fill="auto"/>
            <w:vAlign w:val="bottom"/>
            <w:hideMark/>
          </w:tcPr>
          <w:p w14:paraId="5823A4DC"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A78629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Субвенције</w:t>
            </w:r>
            <w:r w:rsidRPr="00EE7F38">
              <w:rPr>
                <w:rFonts w:ascii="Times New Roman" w:eastAsia="Times New Roman" w:hAnsi="Times New Roman" w:cs="Times New Roman"/>
                <w:i/>
                <w:iCs/>
                <w:sz w:val="16"/>
                <w:szCs w:val="16"/>
              </w:rPr>
              <w:t xml:space="preserve"> ЈП "Аеродром Ниш"</w:t>
            </w:r>
          </w:p>
        </w:tc>
        <w:tc>
          <w:tcPr>
            <w:tcW w:w="1276" w:type="dxa"/>
            <w:tcBorders>
              <w:top w:val="nil"/>
              <w:left w:val="nil"/>
              <w:bottom w:val="single" w:sz="4" w:space="0" w:color="auto"/>
              <w:right w:val="single" w:sz="4" w:space="0" w:color="auto"/>
            </w:tcBorders>
            <w:shd w:val="clear" w:color="auto" w:fill="auto"/>
            <w:vAlign w:val="bottom"/>
            <w:hideMark/>
          </w:tcPr>
          <w:p w14:paraId="276C00F2"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76.000.000</w:t>
            </w:r>
          </w:p>
        </w:tc>
        <w:tc>
          <w:tcPr>
            <w:tcW w:w="1276" w:type="dxa"/>
            <w:tcBorders>
              <w:top w:val="nil"/>
              <w:left w:val="nil"/>
              <w:bottom w:val="single" w:sz="4" w:space="0" w:color="auto"/>
              <w:right w:val="single" w:sz="4" w:space="0" w:color="auto"/>
            </w:tcBorders>
            <w:shd w:val="clear" w:color="auto" w:fill="auto"/>
            <w:vAlign w:val="bottom"/>
            <w:hideMark/>
          </w:tcPr>
          <w:p w14:paraId="756D0A92"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76.000.000</w:t>
            </w:r>
          </w:p>
        </w:tc>
        <w:tc>
          <w:tcPr>
            <w:tcW w:w="1417" w:type="dxa"/>
            <w:tcBorders>
              <w:top w:val="nil"/>
              <w:left w:val="nil"/>
              <w:bottom w:val="single" w:sz="4" w:space="0" w:color="auto"/>
              <w:right w:val="single" w:sz="4" w:space="0" w:color="auto"/>
            </w:tcBorders>
            <w:shd w:val="clear" w:color="auto" w:fill="auto"/>
            <w:vAlign w:val="bottom"/>
            <w:hideMark/>
          </w:tcPr>
          <w:p w14:paraId="733B67E4"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76.000.000</w:t>
            </w:r>
          </w:p>
        </w:tc>
        <w:tc>
          <w:tcPr>
            <w:tcW w:w="1418" w:type="dxa"/>
            <w:tcBorders>
              <w:top w:val="nil"/>
              <w:left w:val="nil"/>
              <w:bottom w:val="single" w:sz="4" w:space="0" w:color="auto"/>
              <w:right w:val="single" w:sz="4" w:space="0" w:color="auto"/>
            </w:tcBorders>
            <w:shd w:val="clear" w:color="auto" w:fill="auto"/>
            <w:vAlign w:val="bottom"/>
            <w:hideMark/>
          </w:tcPr>
          <w:p w14:paraId="490D828D"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63.500.000</w:t>
            </w:r>
          </w:p>
        </w:tc>
        <w:tc>
          <w:tcPr>
            <w:tcW w:w="1843" w:type="dxa"/>
            <w:tcBorders>
              <w:top w:val="nil"/>
              <w:left w:val="nil"/>
              <w:bottom w:val="single" w:sz="4" w:space="0" w:color="auto"/>
              <w:right w:val="single" w:sz="4" w:space="0" w:color="auto"/>
            </w:tcBorders>
            <w:shd w:val="clear" w:color="000000" w:fill="FFFFFF"/>
            <w:noWrap/>
            <w:vAlign w:val="bottom"/>
            <w:hideMark/>
          </w:tcPr>
          <w:p w14:paraId="26562448"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63.500.000</w:t>
            </w:r>
          </w:p>
        </w:tc>
        <w:tc>
          <w:tcPr>
            <w:tcW w:w="708" w:type="dxa"/>
            <w:tcBorders>
              <w:top w:val="nil"/>
              <w:left w:val="nil"/>
              <w:bottom w:val="single" w:sz="4" w:space="0" w:color="auto"/>
              <w:right w:val="single" w:sz="4" w:space="0" w:color="auto"/>
            </w:tcBorders>
            <w:shd w:val="clear" w:color="000000" w:fill="FFFFFF"/>
            <w:noWrap/>
            <w:vAlign w:val="bottom"/>
            <w:hideMark/>
          </w:tcPr>
          <w:p w14:paraId="51BA9574"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7E045EED"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788A555C"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14:paraId="79529E1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18849C6"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Администрација и управљање</w:t>
            </w:r>
          </w:p>
        </w:tc>
        <w:tc>
          <w:tcPr>
            <w:tcW w:w="2268" w:type="dxa"/>
            <w:gridSpan w:val="3"/>
            <w:tcBorders>
              <w:top w:val="single" w:sz="4" w:space="0" w:color="auto"/>
              <w:left w:val="nil"/>
              <w:bottom w:val="single" w:sz="4" w:space="0" w:color="auto"/>
              <w:right w:val="single" w:sz="4" w:space="0" w:color="auto"/>
            </w:tcBorders>
            <w:shd w:val="clear" w:color="000000" w:fill="FFE699"/>
            <w:vAlign w:val="center"/>
            <w:hideMark/>
          </w:tcPr>
          <w:p w14:paraId="1483145D"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УКУПНО 5</w:t>
            </w:r>
          </w:p>
        </w:tc>
        <w:tc>
          <w:tcPr>
            <w:tcW w:w="1276" w:type="dxa"/>
            <w:tcBorders>
              <w:top w:val="nil"/>
              <w:left w:val="nil"/>
              <w:bottom w:val="single" w:sz="4" w:space="0" w:color="auto"/>
              <w:right w:val="single" w:sz="4" w:space="0" w:color="auto"/>
            </w:tcBorders>
            <w:shd w:val="clear" w:color="000000" w:fill="FFE699"/>
            <w:noWrap/>
            <w:vAlign w:val="bottom"/>
            <w:hideMark/>
          </w:tcPr>
          <w:p w14:paraId="03B0E8C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506.155.000</w:t>
            </w:r>
          </w:p>
        </w:tc>
        <w:tc>
          <w:tcPr>
            <w:tcW w:w="1276" w:type="dxa"/>
            <w:tcBorders>
              <w:top w:val="nil"/>
              <w:left w:val="nil"/>
              <w:bottom w:val="single" w:sz="4" w:space="0" w:color="auto"/>
              <w:right w:val="single" w:sz="4" w:space="0" w:color="auto"/>
            </w:tcBorders>
            <w:shd w:val="clear" w:color="000000" w:fill="FFE699"/>
            <w:noWrap/>
            <w:vAlign w:val="bottom"/>
            <w:hideMark/>
          </w:tcPr>
          <w:p w14:paraId="34DE446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1.471.528.437</w:t>
            </w:r>
          </w:p>
        </w:tc>
        <w:tc>
          <w:tcPr>
            <w:tcW w:w="1417" w:type="dxa"/>
            <w:tcBorders>
              <w:top w:val="nil"/>
              <w:left w:val="nil"/>
              <w:bottom w:val="single" w:sz="4" w:space="0" w:color="auto"/>
              <w:right w:val="single" w:sz="4" w:space="0" w:color="auto"/>
            </w:tcBorders>
            <w:shd w:val="clear" w:color="000000" w:fill="FFE699"/>
            <w:noWrap/>
            <w:vAlign w:val="bottom"/>
            <w:hideMark/>
          </w:tcPr>
          <w:p w14:paraId="4DF3DD4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1.478.118.000</w:t>
            </w:r>
          </w:p>
        </w:tc>
        <w:tc>
          <w:tcPr>
            <w:tcW w:w="1418" w:type="dxa"/>
            <w:tcBorders>
              <w:top w:val="nil"/>
              <w:left w:val="nil"/>
              <w:bottom w:val="single" w:sz="4" w:space="0" w:color="auto"/>
              <w:right w:val="single" w:sz="4" w:space="0" w:color="auto"/>
            </w:tcBorders>
            <w:shd w:val="clear" w:color="000000" w:fill="FFE699"/>
            <w:noWrap/>
            <w:vAlign w:val="bottom"/>
            <w:hideMark/>
          </w:tcPr>
          <w:p w14:paraId="1F7D5BF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1.478.118.000</w:t>
            </w:r>
          </w:p>
        </w:tc>
        <w:tc>
          <w:tcPr>
            <w:tcW w:w="1843" w:type="dxa"/>
            <w:tcBorders>
              <w:top w:val="nil"/>
              <w:left w:val="nil"/>
              <w:bottom w:val="single" w:sz="4" w:space="0" w:color="auto"/>
              <w:right w:val="single" w:sz="4" w:space="0" w:color="auto"/>
            </w:tcBorders>
            <w:shd w:val="clear" w:color="000000" w:fill="FFE699"/>
            <w:noWrap/>
            <w:vAlign w:val="bottom"/>
            <w:hideMark/>
          </w:tcPr>
          <w:p w14:paraId="273DE4C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1.280.993.538</w:t>
            </w:r>
          </w:p>
        </w:tc>
        <w:tc>
          <w:tcPr>
            <w:tcW w:w="708" w:type="dxa"/>
            <w:tcBorders>
              <w:top w:val="nil"/>
              <w:left w:val="nil"/>
              <w:bottom w:val="single" w:sz="4" w:space="0" w:color="auto"/>
              <w:right w:val="single" w:sz="4" w:space="0" w:color="auto"/>
            </w:tcBorders>
            <w:shd w:val="clear" w:color="000000" w:fill="FFE699"/>
            <w:vAlign w:val="bottom"/>
            <w:hideMark/>
          </w:tcPr>
          <w:p w14:paraId="0C7E7C2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86,66%</w:t>
            </w:r>
          </w:p>
        </w:tc>
        <w:tc>
          <w:tcPr>
            <w:tcW w:w="1701" w:type="dxa"/>
            <w:tcBorders>
              <w:top w:val="nil"/>
              <w:left w:val="nil"/>
              <w:bottom w:val="single" w:sz="4" w:space="0" w:color="auto"/>
              <w:right w:val="single" w:sz="4" w:space="0" w:color="auto"/>
            </w:tcBorders>
            <w:shd w:val="clear" w:color="000000" w:fill="FFE699"/>
            <w:noWrap/>
            <w:vAlign w:val="bottom"/>
            <w:hideMark/>
          </w:tcPr>
          <w:p w14:paraId="6B6E10E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197.124.462</w:t>
            </w:r>
          </w:p>
        </w:tc>
      </w:tr>
      <w:tr w:rsidR="00377832" w:rsidRPr="00EE7F38" w14:paraId="2C09E470"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6DF9B184"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F1C01F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10849263"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411</w:t>
            </w:r>
          </w:p>
        </w:tc>
        <w:tc>
          <w:tcPr>
            <w:tcW w:w="426" w:type="dxa"/>
            <w:tcBorders>
              <w:top w:val="nil"/>
              <w:left w:val="nil"/>
              <w:bottom w:val="single" w:sz="4" w:space="0" w:color="auto"/>
              <w:right w:val="single" w:sz="4" w:space="0" w:color="auto"/>
            </w:tcBorders>
            <w:shd w:val="clear" w:color="000000" w:fill="FFFFFF"/>
            <w:vAlign w:val="bottom"/>
            <w:hideMark/>
          </w:tcPr>
          <w:p w14:paraId="48F0AD2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542F1B5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Плате, додаци и накнаде запослених </w:t>
            </w:r>
          </w:p>
        </w:tc>
        <w:tc>
          <w:tcPr>
            <w:tcW w:w="1276" w:type="dxa"/>
            <w:tcBorders>
              <w:top w:val="nil"/>
              <w:left w:val="nil"/>
              <w:bottom w:val="single" w:sz="4" w:space="0" w:color="auto"/>
              <w:right w:val="single" w:sz="4" w:space="0" w:color="auto"/>
            </w:tcBorders>
            <w:shd w:val="clear" w:color="000000" w:fill="FFFFFF"/>
            <w:vAlign w:val="bottom"/>
            <w:hideMark/>
          </w:tcPr>
          <w:p w14:paraId="2E399E1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39.726.000</w:t>
            </w:r>
          </w:p>
        </w:tc>
        <w:tc>
          <w:tcPr>
            <w:tcW w:w="1276" w:type="dxa"/>
            <w:tcBorders>
              <w:top w:val="nil"/>
              <w:left w:val="nil"/>
              <w:bottom w:val="single" w:sz="4" w:space="0" w:color="auto"/>
              <w:right w:val="single" w:sz="4" w:space="0" w:color="auto"/>
            </w:tcBorders>
            <w:shd w:val="clear" w:color="000000" w:fill="FFFFFF"/>
            <w:vAlign w:val="bottom"/>
            <w:hideMark/>
          </w:tcPr>
          <w:p w14:paraId="7372DA5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39.726.000</w:t>
            </w:r>
          </w:p>
        </w:tc>
        <w:tc>
          <w:tcPr>
            <w:tcW w:w="1417" w:type="dxa"/>
            <w:tcBorders>
              <w:top w:val="nil"/>
              <w:left w:val="nil"/>
              <w:bottom w:val="single" w:sz="4" w:space="0" w:color="auto"/>
              <w:right w:val="single" w:sz="4" w:space="0" w:color="auto"/>
            </w:tcBorders>
            <w:shd w:val="clear" w:color="000000" w:fill="FFFFFF"/>
            <w:vAlign w:val="bottom"/>
            <w:hideMark/>
          </w:tcPr>
          <w:p w14:paraId="182FB48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45.499.000</w:t>
            </w:r>
          </w:p>
        </w:tc>
        <w:tc>
          <w:tcPr>
            <w:tcW w:w="1418" w:type="dxa"/>
            <w:tcBorders>
              <w:top w:val="nil"/>
              <w:left w:val="nil"/>
              <w:bottom w:val="single" w:sz="4" w:space="0" w:color="auto"/>
              <w:right w:val="single" w:sz="4" w:space="0" w:color="auto"/>
            </w:tcBorders>
            <w:shd w:val="clear" w:color="000000" w:fill="FFFFFF"/>
            <w:vAlign w:val="bottom"/>
            <w:hideMark/>
          </w:tcPr>
          <w:p w14:paraId="792D15A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45.499.000</w:t>
            </w:r>
          </w:p>
        </w:tc>
        <w:tc>
          <w:tcPr>
            <w:tcW w:w="1843" w:type="dxa"/>
            <w:tcBorders>
              <w:top w:val="nil"/>
              <w:left w:val="nil"/>
              <w:bottom w:val="single" w:sz="4" w:space="0" w:color="auto"/>
              <w:right w:val="single" w:sz="4" w:space="0" w:color="auto"/>
            </w:tcBorders>
            <w:shd w:val="clear" w:color="000000" w:fill="FFFFFF"/>
            <w:noWrap/>
            <w:vAlign w:val="bottom"/>
            <w:hideMark/>
          </w:tcPr>
          <w:p w14:paraId="51A5730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44.942.394</w:t>
            </w:r>
          </w:p>
        </w:tc>
        <w:tc>
          <w:tcPr>
            <w:tcW w:w="708" w:type="dxa"/>
            <w:tcBorders>
              <w:top w:val="nil"/>
              <w:left w:val="nil"/>
              <w:bottom w:val="single" w:sz="4" w:space="0" w:color="auto"/>
              <w:right w:val="single" w:sz="4" w:space="0" w:color="auto"/>
            </w:tcBorders>
            <w:shd w:val="clear" w:color="000000" w:fill="FFFFFF"/>
            <w:noWrap/>
            <w:vAlign w:val="bottom"/>
            <w:hideMark/>
          </w:tcPr>
          <w:p w14:paraId="5339A93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98,78%</w:t>
            </w:r>
          </w:p>
        </w:tc>
        <w:tc>
          <w:tcPr>
            <w:tcW w:w="1701" w:type="dxa"/>
            <w:tcBorders>
              <w:top w:val="nil"/>
              <w:left w:val="nil"/>
              <w:bottom w:val="single" w:sz="4" w:space="0" w:color="auto"/>
              <w:right w:val="single" w:sz="4" w:space="0" w:color="auto"/>
            </w:tcBorders>
            <w:shd w:val="clear" w:color="000000" w:fill="FFFFFF"/>
            <w:noWrap/>
            <w:vAlign w:val="bottom"/>
            <w:hideMark/>
          </w:tcPr>
          <w:p w14:paraId="661E1B4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556.606</w:t>
            </w:r>
          </w:p>
        </w:tc>
      </w:tr>
      <w:tr w:rsidR="00377832" w:rsidRPr="00EE7F38" w14:paraId="00606502"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28D6E83"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6D5588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51B30591"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412</w:t>
            </w:r>
          </w:p>
        </w:tc>
        <w:tc>
          <w:tcPr>
            <w:tcW w:w="426" w:type="dxa"/>
            <w:tcBorders>
              <w:top w:val="nil"/>
              <w:left w:val="nil"/>
              <w:bottom w:val="single" w:sz="4" w:space="0" w:color="auto"/>
              <w:right w:val="single" w:sz="4" w:space="0" w:color="auto"/>
            </w:tcBorders>
            <w:shd w:val="clear" w:color="000000" w:fill="FFFFFF"/>
            <w:vAlign w:val="bottom"/>
            <w:hideMark/>
          </w:tcPr>
          <w:p w14:paraId="5BE97E8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27A85F6F"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 доприноси на терет послодавца</w:t>
            </w:r>
          </w:p>
        </w:tc>
        <w:tc>
          <w:tcPr>
            <w:tcW w:w="1276" w:type="dxa"/>
            <w:tcBorders>
              <w:top w:val="nil"/>
              <w:left w:val="nil"/>
              <w:bottom w:val="single" w:sz="4" w:space="0" w:color="auto"/>
              <w:right w:val="single" w:sz="4" w:space="0" w:color="auto"/>
            </w:tcBorders>
            <w:shd w:val="clear" w:color="000000" w:fill="FFFFFF"/>
            <w:vAlign w:val="bottom"/>
            <w:hideMark/>
          </w:tcPr>
          <w:p w14:paraId="0161DD0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6.954.000</w:t>
            </w:r>
          </w:p>
        </w:tc>
        <w:tc>
          <w:tcPr>
            <w:tcW w:w="1276" w:type="dxa"/>
            <w:tcBorders>
              <w:top w:val="nil"/>
              <w:left w:val="nil"/>
              <w:bottom w:val="single" w:sz="4" w:space="0" w:color="auto"/>
              <w:right w:val="single" w:sz="4" w:space="0" w:color="auto"/>
            </w:tcBorders>
            <w:shd w:val="clear" w:color="000000" w:fill="FFFFFF"/>
            <w:vAlign w:val="bottom"/>
            <w:hideMark/>
          </w:tcPr>
          <w:p w14:paraId="2267FAE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6.954.000</w:t>
            </w:r>
          </w:p>
        </w:tc>
        <w:tc>
          <w:tcPr>
            <w:tcW w:w="1417" w:type="dxa"/>
            <w:tcBorders>
              <w:top w:val="nil"/>
              <w:left w:val="nil"/>
              <w:bottom w:val="single" w:sz="4" w:space="0" w:color="auto"/>
              <w:right w:val="single" w:sz="4" w:space="0" w:color="auto"/>
            </w:tcBorders>
            <w:shd w:val="clear" w:color="000000" w:fill="FFFFFF"/>
            <w:vAlign w:val="bottom"/>
            <w:hideMark/>
          </w:tcPr>
          <w:p w14:paraId="0A1148B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7.771.000</w:t>
            </w:r>
          </w:p>
        </w:tc>
        <w:tc>
          <w:tcPr>
            <w:tcW w:w="1418" w:type="dxa"/>
            <w:tcBorders>
              <w:top w:val="nil"/>
              <w:left w:val="nil"/>
              <w:bottom w:val="single" w:sz="4" w:space="0" w:color="auto"/>
              <w:right w:val="single" w:sz="4" w:space="0" w:color="auto"/>
            </w:tcBorders>
            <w:shd w:val="clear" w:color="000000" w:fill="FFFFFF"/>
            <w:vAlign w:val="bottom"/>
            <w:hideMark/>
          </w:tcPr>
          <w:p w14:paraId="541F367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7.771.000</w:t>
            </w:r>
          </w:p>
        </w:tc>
        <w:tc>
          <w:tcPr>
            <w:tcW w:w="1843" w:type="dxa"/>
            <w:tcBorders>
              <w:top w:val="nil"/>
              <w:left w:val="nil"/>
              <w:bottom w:val="single" w:sz="4" w:space="0" w:color="auto"/>
              <w:right w:val="single" w:sz="4" w:space="0" w:color="auto"/>
            </w:tcBorders>
            <w:shd w:val="clear" w:color="000000" w:fill="FFFFFF"/>
            <w:noWrap/>
            <w:vAlign w:val="bottom"/>
            <w:hideMark/>
          </w:tcPr>
          <w:p w14:paraId="4C7921D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7.674.202</w:t>
            </w:r>
          </w:p>
        </w:tc>
        <w:tc>
          <w:tcPr>
            <w:tcW w:w="708" w:type="dxa"/>
            <w:tcBorders>
              <w:top w:val="nil"/>
              <w:left w:val="nil"/>
              <w:bottom w:val="single" w:sz="4" w:space="0" w:color="auto"/>
              <w:right w:val="single" w:sz="4" w:space="0" w:color="auto"/>
            </w:tcBorders>
            <w:shd w:val="clear" w:color="000000" w:fill="FFFFFF"/>
            <w:noWrap/>
            <w:vAlign w:val="bottom"/>
            <w:hideMark/>
          </w:tcPr>
          <w:p w14:paraId="5E1557C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98,75%</w:t>
            </w:r>
          </w:p>
        </w:tc>
        <w:tc>
          <w:tcPr>
            <w:tcW w:w="1701" w:type="dxa"/>
            <w:tcBorders>
              <w:top w:val="nil"/>
              <w:left w:val="nil"/>
              <w:bottom w:val="single" w:sz="4" w:space="0" w:color="auto"/>
              <w:right w:val="single" w:sz="4" w:space="0" w:color="auto"/>
            </w:tcBorders>
            <w:shd w:val="clear" w:color="000000" w:fill="FFFFFF"/>
            <w:noWrap/>
            <w:vAlign w:val="bottom"/>
            <w:hideMark/>
          </w:tcPr>
          <w:p w14:paraId="73D653F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96.798</w:t>
            </w:r>
          </w:p>
        </w:tc>
      </w:tr>
      <w:tr w:rsidR="00377832" w:rsidRPr="00EE7F38" w14:paraId="38576F02"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0D0FA06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B8A068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69297991"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413</w:t>
            </w:r>
          </w:p>
        </w:tc>
        <w:tc>
          <w:tcPr>
            <w:tcW w:w="426" w:type="dxa"/>
            <w:tcBorders>
              <w:top w:val="nil"/>
              <w:left w:val="nil"/>
              <w:bottom w:val="single" w:sz="4" w:space="0" w:color="auto"/>
              <w:right w:val="single" w:sz="4" w:space="0" w:color="auto"/>
            </w:tcBorders>
            <w:shd w:val="clear" w:color="000000" w:fill="FFFFFF"/>
            <w:vAlign w:val="bottom"/>
            <w:hideMark/>
          </w:tcPr>
          <w:p w14:paraId="7729AF63"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153A6D4B"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Накнаде у натури </w:t>
            </w:r>
          </w:p>
        </w:tc>
        <w:tc>
          <w:tcPr>
            <w:tcW w:w="1276" w:type="dxa"/>
            <w:tcBorders>
              <w:top w:val="nil"/>
              <w:left w:val="nil"/>
              <w:bottom w:val="single" w:sz="4" w:space="0" w:color="auto"/>
              <w:right w:val="single" w:sz="4" w:space="0" w:color="auto"/>
            </w:tcBorders>
            <w:shd w:val="clear" w:color="000000" w:fill="FFFFFF"/>
            <w:vAlign w:val="bottom"/>
            <w:hideMark/>
          </w:tcPr>
          <w:p w14:paraId="7D7F815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2.500.000</w:t>
            </w:r>
          </w:p>
        </w:tc>
        <w:tc>
          <w:tcPr>
            <w:tcW w:w="1276" w:type="dxa"/>
            <w:tcBorders>
              <w:top w:val="nil"/>
              <w:left w:val="nil"/>
              <w:bottom w:val="single" w:sz="4" w:space="0" w:color="auto"/>
              <w:right w:val="single" w:sz="4" w:space="0" w:color="auto"/>
            </w:tcBorders>
            <w:shd w:val="clear" w:color="000000" w:fill="FFFFFF"/>
            <w:vAlign w:val="bottom"/>
            <w:hideMark/>
          </w:tcPr>
          <w:p w14:paraId="1F915E5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2.500.000</w:t>
            </w:r>
          </w:p>
        </w:tc>
        <w:tc>
          <w:tcPr>
            <w:tcW w:w="1417" w:type="dxa"/>
            <w:tcBorders>
              <w:top w:val="nil"/>
              <w:left w:val="nil"/>
              <w:bottom w:val="single" w:sz="4" w:space="0" w:color="auto"/>
              <w:right w:val="single" w:sz="4" w:space="0" w:color="auto"/>
            </w:tcBorders>
            <w:shd w:val="clear" w:color="000000" w:fill="FFFFFF"/>
            <w:vAlign w:val="bottom"/>
            <w:hideMark/>
          </w:tcPr>
          <w:p w14:paraId="26DDF08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2.500.000</w:t>
            </w:r>
          </w:p>
        </w:tc>
        <w:tc>
          <w:tcPr>
            <w:tcW w:w="1418" w:type="dxa"/>
            <w:tcBorders>
              <w:top w:val="nil"/>
              <w:left w:val="nil"/>
              <w:bottom w:val="single" w:sz="4" w:space="0" w:color="auto"/>
              <w:right w:val="single" w:sz="4" w:space="0" w:color="auto"/>
            </w:tcBorders>
            <w:shd w:val="clear" w:color="000000" w:fill="FFFFFF"/>
            <w:vAlign w:val="bottom"/>
            <w:hideMark/>
          </w:tcPr>
          <w:p w14:paraId="2B611D3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2.500.000</w:t>
            </w:r>
          </w:p>
        </w:tc>
        <w:tc>
          <w:tcPr>
            <w:tcW w:w="1843" w:type="dxa"/>
            <w:tcBorders>
              <w:top w:val="nil"/>
              <w:left w:val="nil"/>
              <w:bottom w:val="single" w:sz="4" w:space="0" w:color="auto"/>
              <w:right w:val="single" w:sz="4" w:space="0" w:color="auto"/>
            </w:tcBorders>
            <w:shd w:val="clear" w:color="000000" w:fill="FFFFFF"/>
            <w:noWrap/>
            <w:vAlign w:val="bottom"/>
            <w:hideMark/>
          </w:tcPr>
          <w:p w14:paraId="47ABC83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780.000,00</w:t>
            </w:r>
          </w:p>
        </w:tc>
        <w:tc>
          <w:tcPr>
            <w:tcW w:w="708" w:type="dxa"/>
            <w:tcBorders>
              <w:top w:val="nil"/>
              <w:left w:val="nil"/>
              <w:bottom w:val="single" w:sz="4" w:space="0" w:color="auto"/>
              <w:right w:val="single" w:sz="4" w:space="0" w:color="auto"/>
            </w:tcBorders>
            <w:shd w:val="clear" w:color="000000" w:fill="FFFFFF"/>
            <w:noWrap/>
            <w:vAlign w:val="bottom"/>
            <w:hideMark/>
          </w:tcPr>
          <w:p w14:paraId="242BAC2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31,20%</w:t>
            </w:r>
          </w:p>
        </w:tc>
        <w:tc>
          <w:tcPr>
            <w:tcW w:w="1701" w:type="dxa"/>
            <w:tcBorders>
              <w:top w:val="nil"/>
              <w:left w:val="nil"/>
              <w:bottom w:val="single" w:sz="4" w:space="0" w:color="auto"/>
              <w:right w:val="single" w:sz="4" w:space="0" w:color="auto"/>
            </w:tcBorders>
            <w:shd w:val="clear" w:color="000000" w:fill="FFFFFF"/>
            <w:noWrap/>
            <w:vAlign w:val="bottom"/>
            <w:hideMark/>
          </w:tcPr>
          <w:p w14:paraId="3A7868C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1.720.000</w:t>
            </w:r>
          </w:p>
        </w:tc>
      </w:tr>
      <w:tr w:rsidR="00377832" w:rsidRPr="00EE7F38" w14:paraId="202E9918" w14:textId="77777777" w:rsidTr="00CD451B">
        <w:trPr>
          <w:trHeight w:val="315"/>
        </w:trPr>
        <w:tc>
          <w:tcPr>
            <w:tcW w:w="562" w:type="dxa"/>
            <w:vMerge/>
            <w:tcBorders>
              <w:top w:val="nil"/>
              <w:left w:val="single" w:sz="4" w:space="0" w:color="auto"/>
              <w:bottom w:val="single" w:sz="4" w:space="0" w:color="auto"/>
              <w:right w:val="single" w:sz="4" w:space="0" w:color="auto"/>
            </w:tcBorders>
            <w:vAlign w:val="center"/>
            <w:hideMark/>
          </w:tcPr>
          <w:p w14:paraId="0D4A70B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BD3509B"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74C83D9F"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414</w:t>
            </w:r>
          </w:p>
        </w:tc>
        <w:tc>
          <w:tcPr>
            <w:tcW w:w="426" w:type="dxa"/>
            <w:tcBorders>
              <w:top w:val="nil"/>
              <w:left w:val="nil"/>
              <w:bottom w:val="single" w:sz="4" w:space="0" w:color="auto"/>
              <w:right w:val="single" w:sz="4" w:space="0" w:color="auto"/>
            </w:tcBorders>
            <w:shd w:val="clear" w:color="000000" w:fill="FFFFFF"/>
            <w:vAlign w:val="bottom"/>
            <w:hideMark/>
          </w:tcPr>
          <w:p w14:paraId="40F0EB9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758A7F7A"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Социјална давања запосленима</w:t>
            </w:r>
          </w:p>
        </w:tc>
        <w:tc>
          <w:tcPr>
            <w:tcW w:w="1276" w:type="dxa"/>
            <w:tcBorders>
              <w:top w:val="nil"/>
              <w:left w:val="nil"/>
              <w:bottom w:val="single" w:sz="4" w:space="0" w:color="auto"/>
              <w:right w:val="single" w:sz="4" w:space="0" w:color="auto"/>
            </w:tcBorders>
            <w:shd w:val="clear" w:color="000000" w:fill="FFFFFF"/>
            <w:vAlign w:val="bottom"/>
            <w:hideMark/>
          </w:tcPr>
          <w:p w14:paraId="5D496F0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5.868.000</w:t>
            </w:r>
          </w:p>
        </w:tc>
        <w:tc>
          <w:tcPr>
            <w:tcW w:w="1276" w:type="dxa"/>
            <w:tcBorders>
              <w:top w:val="nil"/>
              <w:left w:val="nil"/>
              <w:bottom w:val="single" w:sz="4" w:space="0" w:color="auto"/>
              <w:right w:val="single" w:sz="4" w:space="0" w:color="auto"/>
            </w:tcBorders>
            <w:shd w:val="clear" w:color="000000" w:fill="FFFFFF"/>
            <w:vAlign w:val="bottom"/>
            <w:hideMark/>
          </w:tcPr>
          <w:p w14:paraId="6535DF6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5.868.000</w:t>
            </w:r>
          </w:p>
        </w:tc>
        <w:tc>
          <w:tcPr>
            <w:tcW w:w="1417" w:type="dxa"/>
            <w:tcBorders>
              <w:top w:val="nil"/>
              <w:left w:val="nil"/>
              <w:bottom w:val="single" w:sz="4" w:space="0" w:color="auto"/>
              <w:right w:val="single" w:sz="4" w:space="0" w:color="auto"/>
            </w:tcBorders>
            <w:shd w:val="clear" w:color="000000" w:fill="FFFFFF"/>
            <w:vAlign w:val="bottom"/>
            <w:hideMark/>
          </w:tcPr>
          <w:p w14:paraId="5EC917B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5.868.000</w:t>
            </w:r>
          </w:p>
        </w:tc>
        <w:tc>
          <w:tcPr>
            <w:tcW w:w="1418" w:type="dxa"/>
            <w:tcBorders>
              <w:top w:val="nil"/>
              <w:left w:val="nil"/>
              <w:bottom w:val="single" w:sz="4" w:space="0" w:color="auto"/>
              <w:right w:val="single" w:sz="4" w:space="0" w:color="auto"/>
            </w:tcBorders>
            <w:shd w:val="clear" w:color="000000" w:fill="FFFFFF"/>
            <w:vAlign w:val="bottom"/>
            <w:hideMark/>
          </w:tcPr>
          <w:p w14:paraId="639E928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5.868.000</w:t>
            </w:r>
          </w:p>
        </w:tc>
        <w:tc>
          <w:tcPr>
            <w:tcW w:w="1843" w:type="dxa"/>
            <w:tcBorders>
              <w:top w:val="nil"/>
              <w:left w:val="nil"/>
              <w:bottom w:val="single" w:sz="4" w:space="0" w:color="auto"/>
              <w:right w:val="single" w:sz="4" w:space="0" w:color="auto"/>
            </w:tcBorders>
            <w:shd w:val="clear" w:color="000000" w:fill="FFFFFF"/>
            <w:noWrap/>
            <w:vAlign w:val="bottom"/>
            <w:hideMark/>
          </w:tcPr>
          <w:p w14:paraId="55682BD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1.645.302</w:t>
            </w:r>
          </w:p>
        </w:tc>
        <w:tc>
          <w:tcPr>
            <w:tcW w:w="708" w:type="dxa"/>
            <w:tcBorders>
              <w:top w:val="nil"/>
              <w:left w:val="nil"/>
              <w:bottom w:val="single" w:sz="4" w:space="0" w:color="auto"/>
              <w:right w:val="single" w:sz="4" w:space="0" w:color="auto"/>
            </w:tcBorders>
            <w:shd w:val="clear" w:color="000000" w:fill="FFFFFF"/>
            <w:noWrap/>
            <w:vAlign w:val="bottom"/>
            <w:hideMark/>
          </w:tcPr>
          <w:p w14:paraId="1866DF6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28,04%</w:t>
            </w:r>
          </w:p>
        </w:tc>
        <w:tc>
          <w:tcPr>
            <w:tcW w:w="1701" w:type="dxa"/>
            <w:tcBorders>
              <w:top w:val="nil"/>
              <w:left w:val="nil"/>
              <w:bottom w:val="single" w:sz="4" w:space="0" w:color="auto"/>
              <w:right w:val="single" w:sz="4" w:space="0" w:color="auto"/>
            </w:tcBorders>
            <w:shd w:val="clear" w:color="000000" w:fill="FFFFFF"/>
            <w:noWrap/>
            <w:vAlign w:val="bottom"/>
            <w:hideMark/>
          </w:tcPr>
          <w:p w14:paraId="3D95356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4.222.698</w:t>
            </w:r>
          </w:p>
        </w:tc>
      </w:tr>
      <w:tr w:rsidR="00377832" w:rsidRPr="00EE7F38" w14:paraId="5EC9158A"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36B3FE0B"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225BB0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6C858709"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415</w:t>
            </w:r>
          </w:p>
        </w:tc>
        <w:tc>
          <w:tcPr>
            <w:tcW w:w="426" w:type="dxa"/>
            <w:tcBorders>
              <w:top w:val="nil"/>
              <w:left w:val="nil"/>
              <w:bottom w:val="single" w:sz="4" w:space="0" w:color="auto"/>
              <w:right w:val="single" w:sz="4" w:space="0" w:color="auto"/>
            </w:tcBorders>
            <w:shd w:val="clear" w:color="000000" w:fill="FFFFFF"/>
            <w:vAlign w:val="bottom"/>
            <w:hideMark/>
          </w:tcPr>
          <w:p w14:paraId="599A4FA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0FEE2BA9"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Накнаде трошкова за запослене </w:t>
            </w:r>
          </w:p>
        </w:tc>
        <w:tc>
          <w:tcPr>
            <w:tcW w:w="1276" w:type="dxa"/>
            <w:tcBorders>
              <w:top w:val="nil"/>
              <w:left w:val="nil"/>
              <w:bottom w:val="single" w:sz="4" w:space="0" w:color="auto"/>
              <w:right w:val="single" w:sz="4" w:space="0" w:color="auto"/>
            </w:tcBorders>
            <w:shd w:val="clear" w:color="000000" w:fill="FFFFFF"/>
            <w:vAlign w:val="bottom"/>
            <w:hideMark/>
          </w:tcPr>
          <w:p w14:paraId="3F0DA72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3.500.000</w:t>
            </w:r>
          </w:p>
        </w:tc>
        <w:tc>
          <w:tcPr>
            <w:tcW w:w="1276" w:type="dxa"/>
            <w:tcBorders>
              <w:top w:val="nil"/>
              <w:left w:val="nil"/>
              <w:bottom w:val="single" w:sz="4" w:space="0" w:color="auto"/>
              <w:right w:val="single" w:sz="4" w:space="0" w:color="auto"/>
            </w:tcBorders>
            <w:shd w:val="clear" w:color="000000" w:fill="FFFFFF"/>
            <w:vAlign w:val="bottom"/>
            <w:hideMark/>
          </w:tcPr>
          <w:p w14:paraId="09D20B7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3.500.000</w:t>
            </w:r>
          </w:p>
        </w:tc>
        <w:tc>
          <w:tcPr>
            <w:tcW w:w="1417" w:type="dxa"/>
            <w:tcBorders>
              <w:top w:val="nil"/>
              <w:left w:val="nil"/>
              <w:bottom w:val="single" w:sz="4" w:space="0" w:color="auto"/>
              <w:right w:val="single" w:sz="4" w:space="0" w:color="auto"/>
            </w:tcBorders>
            <w:shd w:val="clear" w:color="000000" w:fill="FFFFFF"/>
            <w:vAlign w:val="bottom"/>
            <w:hideMark/>
          </w:tcPr>
          <w:p w14:paraId="5A0F741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3.500.000</w:t>
            </w:r>
          </w:p>
        </w:tc>
        <w:tc>
          <w:tcPr>
            <w:tcW w:w="1418" w:type="dxa"/>
            <w:tcBorders>
              <w:top w:val="nil"/>
              <w:left w:val="nil"/>
              <w:bottom w:val="single" w:sz="4" w:space="0" w:color="auto"/>
              <w:right w:val="single" w:sz="4" w:space="0" w:color="auto"/>
            </w:tcBorders>
            <w:shd w:val="clear" w:color="000000" w:fill="FFFFFF"/>
            <w:vAlign w:val="bottom"/>
            <w:hideMark/>
          </w:tcPr>
          <w:p w14:paraId="1DE6046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3.500.000</w:t>
            </w:r>
          </w:p>
        </w:tc>
        <w:tc>
          <w:tcPr>
            <w:tcW w:w="1843" w:type="dxa"/>
            <w:tcBorders>
              <w:top w:val="nil"/>
              <w:left w:val="nil"/>
              <w:bottom w:val="single" w:sz="4" w:space="0" w:color="auto"/>
              <w:right w:val="single" w:sz="4" w:space="0" w:color="auto"/>
            </w:tcBorders>
            <w:shd w:val="clear" w:color="000000" w:fill="FFFFFF"/>
            <w:noWrap/>
            <w:vAlign w:val="bottom"/>
            <w:hideMark/>
          </w:tcPr>
          <w:p w14:paraId="1C43C00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3.111.581</w:t>
            </w:r>
          </w:p>
        </w:tc>
        <w:tc>
          <w:tcPr>
            <w:tcW w:w="708" w:type="dxa"/>
            <w:tcBorders>
              <w:top w:val="nil"/>
              <w:left w:val="nil"/>
              <w:bottom w:val="single" w:sz="4" w:space="0" w:color="auto"/>
              <w:right w:val="single" w:sz="4" w:space="0" w:color="auto"/>
            </w:tcBorders>
            <w:shd w:val="clear" w:color="000000" w:fill="FFFFFF"/>
            <w:noWrap/>
            <w:vAlign w:val="bottom"/>
            <w:hideMark/>
          </w:tcPr>
          <w:p w14:paraId="6E2AB9D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88,90%</w:t>
            </w:r>
          </w:p>
        </w:tc>
        <w:tc>
          <w:tcPr>
            <w:tcW w:w="1701" w:type="dxa"/>
            <w:tcBorders>
              <w:top w:val="nil"/>
              <w:left w:val="nil"/>
              <w:bottom w:val="single" w:sz="4" w:space="0" w:color="auto"/>
              <w:right w:val="single" w:sz="4" w:space="0" w:color="auto"/>
            </w:tcBorders>
            <w:shd w:val="clear" w:color="000000" w:fill="FFFFFF"/>
            <w:noWrap/>
            <w:vAlign w:val="bottom"/>
            <w:hideMark/>
          </w:tcPr>
          <w:p w14:paraId="78292DA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388.419</w:t>
            </w:r>
          </w:p>
        </w:tc>
      </w:tr>
      <w:tr w:rsidR="00377832" w:rsidRPr="00EE7F38" w14:paraId="379B1BEA" w14:textId="77777777" w:rsidTr="00CD451B">
        <w:trPr>
          <w:trHeight w:val="525"/>
        </w:trPr>
        <w:tc>
          <w:tcPr>
            <w:tcW w:w="562" w:type="dxa"/>
            <w:vMerge/>
            <w:tcBorders>
              <w:top w:val="nil"/>
              <w:left w:val="single" w:sz="4" w:space="0" w:color="auto"/>
              <w:bottom w:val="single" w:sz="4" w:space="0" w:color="auto"/>
              <w:right w:val="single" w:sz="4" w:space="0" w:color="auto"/>
            </w:tcBorders>
            <w:vAlign w:val="center"/>
            <w:hideMark/>
          </w:tcPr>
          <w:p w14:paraId="634C400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F42024B"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225EF3B4"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416</w:t>
            </w:r>
          </w:p>
        </w:tc>
        <w:tc>
          <w:tcPr>
            <w:tcW w:w="426" w:type="dxa"/>
            <w:tcBorders>
              <w:top w:val="nil"/>
              <w:left w:val="nil"/>
              <w:bottom w:val="single" w:sz="4" w:space="0" w:color="auto"/>
              <w:right w:val="single" w:sz="4" w:space="0" w:color="auto"/>
            </w:tcBorders>
            <w:shd w:val="clear" w:color="000000" w:fill="FFFFFF"/>
            <w:vAlign w:val="bottom"/>
            <w:hideMark/>
          </w:tcPr>
          <w:p w14:paraId="2FB80EF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4323EE81"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Награде запосленима и остали расходи</w:t>
            </w:r>
          </w:p>
        </w:tc>
        <w:tc>
          <w:tcPr>
            <w:tcW w:w="1276" w:type="dxa"/>
            <w:tcBorders>
              <w:top w:val="nil"/>
              <w:left w:val="nil"/>
              <w:bottom w:val="single" w:sz="4" w:space="0" w:color="auto"/>
              <w:right w:val="single" w:sz="4" w:space="0" w:color="auto"/>
            </w:tcBorders>
            <w:shd w:val="clear" w:color="000000" w:fill="FFFFFF"/>
            <w:vAlign w:val="bottom"/>
            <w:hideMark/>
          </w:tcPr>
          <w:p w14:paraId="5481A89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2.000.000</w:t>
            </w:r>
          </w:p>
        </w:tc>
        <w:tc>
          <w:tcPr>
            <w:tcW w:w="1276" w:type="dxa"/>
            <w:tcBorders>
              <w:top w:val="nil"/>
              <w:left w:val="nil"/>
              <w:bottom w:val="single" w:sz="4" w:space="0" w:color="auto"/>
              <w:right w:val="single" w:sz="4" w:space="0" w:color="auto"/>
            </w:tcBorders>
            <w:shd w:val="clear" w:color="000000" w:fill="FFFFFF"/>
            <w:vAlign w:val="bottom"/>
            <w:hideMark/>
          </w:tcPr>
          <w:p w14:paraId="0D2DD85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2.000.000</w:t>
            </w:r>
          </w:p>
        </w:tc>
        <w:tc>
          <w:tcPr>
            <w:tcW w:w="1417" w:type="dxa"/>
            <w:tcBorders>
              <w:top w:val="nil"/>
              <w:left w:val="nil"/>
              <w:bottom w:val="single" w:sz="4" w:space="0" w:color="auto"/>
              <w:right w:val="single" w:sz="4" w:space="0" w:color="auto"/>
            </w:tcBorders>
            <w:shd w:val="clear" w:color="000000" w:fill="FFFFFF"/>
            <w:vAlign w:val="bottom"/>
            <w:hideMark/>
          </w:tcPr>
          <w:p w14:paraId="32D1448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2.000.000</w:t>
            </w:r>
          </w:p>
        </w:tc>
        <w:tc>
          <w:tcPr>
            <w:tcW w:w="1418" w:type="dxa"/>
            <w:tcBorders>
              <w:top w:val="nil"/>
              <w:left w:val="nil"/>
              <w:bottom w:val="single" w:sz="4" w:space="0" w:color="auto"/>
              <w:right w:val="single" w:sz="4" w:space="0" w:color="auto"/>
            </w:tcBorders>
            <w:shd w:val="clear" w:color="000000" w:fill="FFFFFF"/>
            <w:vAlign w:val="bottom"/>
            <w:hideMark/>
          </w:tcPr>
          <w:p w14:paraId="213E5DA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2.000.000</w:t>
            </w:r>
          </w:p>
        </w:tc>
        <w:tc>
          <w:tcPr>
            <w:tcW w:w="1843" w:type="dxa"/>
            <w:tcBorders>
              <w:top w:val="nil"/>
              <w:left w:val="nil"/>
              <w:bottom w:val="single" w:sz="4" w:space="0" w:color="auto"/>
              <w:right w:val="single" w:sz="4" w:space="0" w:color="auto"/>
            </w:tcBorders>
            <w:shd w:val="clear" w:color="000000" w:fill="FFFFFF"/>
            <w:noWrap/>
            <w:vAlign w:val="bottom"/>
            <w:hideMark/>
          </w:tcPr>
          <w:p w14:paraId="709BF0D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1.574.558</w:t>
            </w:r>
          </w:p>
        </w:tc>
        <w:tc>
          <w:tcPr>
            <w:tcW w:w="708" w:type="dxa"/>
            <w:tcBorders>
              <w:top w:val="nil"/>
              <w:left w:val="nil"/>
              <w:bottom w:val="single" w:sz="4" w:space="0" w:color="auto"/>
              <w:right w:val="single" w:sz="4" w:space="0" w:color="auto"/>
            </w:tcBorders>
            <w:shd w:val="clear" w:color="000000" w:fill="FFFFFF"/>
            <w:noWrap/>
            <w:vAlign w:val="bottom"/>
            <w:hideMark/>
          </w:tcPr>
          <w:p w14:paraId="297336C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78,73%</w:t>
            </w:r>
          </w:p>
        </w:tc>
        <w:tc>
          <w:tcPr>
            <w:tcW w:w="1701" w:type="dxa"/>
            <w:tcBorders>
              <w:top w:val="nil"/>
              <w:left w:val="nil"/>
              <w:bottom w:val="single" w:sz="4" w:space="0" w:color="auto"/>
              <w:right w:val="single" w:sz="4" w:space="0" w:color="auto"/>
            </w:tcBorders>
            <w:shd w:val="clear" w:color="000000" w:fill="FFFFFF"/>
            <w:noWrap/>
            <w:vAlign w:val="bottom"/>
            <w:hideMark/>
          </w:tcPr>
          <w:p w14:paraId="4409660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425.442</w:t>
            </w:r>
          </w:p>
        </w:tc>
      </w:tr>
      <w:tr w:rsidR="00377832" w:rsidRPr="00EE7F38" w14:paraId="33950BFF"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548ABAE5"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930C9B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0FB677BA"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421</w:t>
            </w:r>
          </w:p>
        </w:tc>
        <w:tc>
          <w:tcPr>
            <w:tcW w:w="426" w:type="dxa"/>
            <w:tcBorders>
              <w:top w:val="nil"/>
              <w:left w:val="nil"/>
              <w:bottom w:val="single" w:sz="4" w:space="0" w:color="auto"/>
              <w:right w:val="single" w:sz="4" w:space="0" w:color="auto"/>
            </w:tcBorders>
            <w:shd w:val="clear" w:color="000000" w:fill="FFFFFF"/>
            <w:vAlign w:val="bottom"/>
            <w:hideMark/>
          </w:tcPr>
          <w:p w14:paraId="661BC7AD"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52C81F06"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Стални трошкови</w:t>
            </w:r>
          </w:p>
        </w:tc>
        <w:tc>
          <w:tcPr>
            <w:tcW w:w="1276" w:type="dxa"/>
            <w:tcBorders>
              <w:top w:val="nil"/>
              <w:left w:val="nil"/>
              <w:bottom w:val="single" w:sz="4" w:space="0" w:color="auto"/>
              <w:right w:val="single" w:sz="4" w:space="0" w:color="auto"/>
            </w:tcBorders>
            <w:shd w:val="clear" w:color="000000" w:fill="FFFFFF"/>
            <w:vAlign w:val="bottom"/>
            <w:hideMark/>
          </w:tcPr>
          <w:p w14:paraId="625B079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25.237.000</w:t>
            </w:r>
          </w:p>
        </w:tc>
        <w:tc>
          <w:tcPr>
            <w:tcW w:w="1276" w:type="dxa"/>
            <w:tcBorders>
              <w:top w:val="nil"/>
              <w:left w:val="nil"/>
              <w:bottom w:val="single" w:sz="4" w:space="0" w:color="auto"/>
              <w:right w:val="single" w:sz="4" w:space="0" w:color="auto"/>
            </w:tcBorders>
            <w:shd w:val="clear" w:color="000000" w:fill="FFFFFF"/>
            <w:vAlign w:val="bottom"/>
            <w:hideMark/>
          </w:tcPr>
          <w:p w14:paraId="593F009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25.237.000</w:t>
            </w:r>
          </w:p>
        </w:tc>
        <w:tc>
          <w:tcPr>
            <w:tcW w:w="1417" w:type="dxa"/>
            <w:tcBorders>
              <w:top w:val="nil"/>
              <w:left w:val="nil"/>
              <w:bottom w:val="single" w:sz="4" w:space="0" w:color="auto"/>
              <w:right w:val="single" w:sz="4" w:space="0" w:color="auto"/>
            </w:tcBorders>
            <w:shd w:val="clear" w:color="000000" w:fill="FFFFFF"/>
            <w:vAlign w:val="bottom"/>
            <w:hideMark/>
          </w:tcPr>
          <w:p w14:paraId="6106D82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25.237.000</w:t>
            </w:r>
          </w:p>
        </w:tc>
        <w:tc>
          <w:tcPr>
            <w:tcW w:w="1418" w:type="dxa"/>
            <w:tcBorders>
              <w:top w:val="nil"/>
              <w:left w:val="nil"/>
              <w:bottom w:val="single" w:sz="4" w:space="0" w:color="auto"/>
              <w:right w:val="single" w:sz="4" w:space="0" w:color="auto"/>
            </w:tcBorders>
            <w:shd w:val="clear" w:color="000000" w:fill="FFFFFF"/>
            <w:vAlign w:val="bottom"/>
            <w:hideMark/>
          </w:tcPr>
          <w:p w14:paraId="5E9E4F1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25.237.000</w:t>
            </w:r>
          </w:p>
        </w:tc>
        <w:tc>
          <w:tcPr>
            <w:tcW w:w="1843" w:type="dxa"/>
            <w:tcBorders>
              <w:top w:val="nil"/>
              <w:left w:val="nil"/>
              <w:bottom w:val="single" w:sz="4" w:space="0" w:color="auto"/>
              <w:right w:val="single" w:sz="4" w:space="0" w:color="auto"/>
            </w:tcBorders>
            <w:shd w:val="clear" w:color="000000" w:fill="FFFFFF"/>
            <w:noWrap/>
            <w:vAlign w:val="bottom"/>
            <w:hideMark/>
          </w:tcPr>
          <w:p w14:paraId="7A4C1A4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21.245.538</w:t>
            </w:r>
          </w:p>
        </w:tc>
        <w:tc>
          <w:tcPr>
            <w:tcW w:w="708" w:type="dxa"/>
            <w:tcBorders>
              <w:top w:val="nil"/>
              <w:left w:val="nil"/>
              <w:bottom w:val="single" w:sz="4" w:space="0" w:color="auto"/>
              <w:right w:val="single" w:sz="4" w:space="0" w:color="auto"/>
            </w:tcBorders>
            <w:shd w:val="clear" w:color="000000" w:fill="FFFFFF"/>
            <w:noWrap/>
            <w:vAlign w:val="bottom"/>
            <w:hideMark/>
          </w:tcPr>
          <w:p w14:paraId="54995DE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84,18%</w:t>
            </w:r>
          </w:p>
        </w:tc>
        <w:tc>
          <w:tcPr>
            <w:tcW w:w="1701" w:type="dxa"/>
            <w:tcBorders>
              <w:top w:val="nil"/>
              <w:left w:val="nil"/>
              <w:bottom w:val="single" w:sz="4" w:space="0" w:color="auto"/>
              <w:right w:val="single" w:sz="4" w:space="0" w:color="auto"/>
            </w:tcBorders>
            <w:shd w:val="clear" w:color="000000" w:fill="FFFFFF"/>
            <w:noWrap/>
            <w:vAlign w:val="bottom"/>
            <w:hideMark/>
          </w:tcPr>
          <w:p w14:paraId="1AB52D3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3.991.462</w:t>
            </w:r>
          </w:p>
        </w:tc>
      </w:tr>
      <w:tr w:rsidR="00377832" w:rsidRPr="00EE7F38" w14:paraId="0CB40089" w14:textId="77777777" w:rsidTr="00CD451B">
        <w:trPr>
          <w:trHeight w:val="345"/>
        </w:trPr>
        <w:tc>
          <w:tcPr>
            <w:tcW w:w="562" w:type="dxa"/>
            <w:vMerge/>
            <w:tcBorders>
              <w:top w:val="nil"/>
              <w:left w:val="single" w:sz="4" w:space="0" w:color="auto"/>
              <w:bottom w:val="single" w:sz="4" w:space="0" w:color="auto"/>
              <w:right w:val="single" w:sz="4" w:space="0" w:color="auto"/>
            </w:tcBorders>
            <w:vAlign w:val="center"/>
            <w:hideMark/>
          </w:tcPr>
          <w:p w14:paraId="77FA0E2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EFCCF52"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53AA53A1"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421</w:t>
            </w:r>
          </w:p>
        </w:tc>
        <w:tc>
          <w:tcPr>
            <w:tcW w:w="426" w:type="dxa"/>
            <w:tcBorders>
              <w:top w:val="nil"/>
              <w:left w:val="nil"/>
              <w:bottom w:val="single" w:sz="4" w:space="0" w:color="auto"/>
              <w:right w:val="single" w:sz="4" w:space="0" w:color="auto"/>
            </w:tcBorders>
            <w:shd w:val="clear" w:color="000000" w:fill="FFFFFF"/>
            <w:vAlign w:val="bottom"/>
            <w:hideMark/>
          </w:tcPr>
          <w:p w14:paraId="48573555"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06</w:t>
            </w:r>
          </w:p>
        </w:tc>
        <w:tc>
          <w:tcPr>
            <w:tcW w:w="1275" w:type="dxa"/>
            <w:tcBorders>
              <w:top w:val="nil"/>
              <w:left w:val="nil"/>
              <w:bottom w:val="single" w:sz="4" w:space="0" w:color="auto"/>
              <w:right w:val="single" w:sz="4" w:space="0" w:color="auto"/>
            </w:tcBorders>
            <w:shd w:val="clear" w:color="000000" w:fill="FFFFFF"/>
            <w:vAlign w:val="bottom"/>
            <w:hideMark/>
          </w:tcPr>
          <w:p w14:paraId="54A5E2A8"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Осигурање возила (возила KfW)</w:t>
            </w:r>
          </w:p>
        </w:tc>
        <w:tc>
          <w:tcPr>
            <w:tcW w:w="1276" w:type="dxa"/>
            <w:tcBorders>
              <w:top w:val="nil"/>
              <w:left w:val="nil"/>
              <w:bottom w:val="single" w:sz="4" w:space="0" w:color="auto"/>
              <w:right w:val="single" w:sz="4" w:space="0" w:color="auto"/>
            </w:tcBorders>
            <w:shd w:val="clear" w:color="000000" w:fill="FFFFFF"/>
            <w:vAlign w:val="bottom"/>
            <w:hideMark/>
          </w:tcPr>
          <w:p w14:paraId="7AF52CA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w:t>
            </w:r>
          </w:p>
        </w:tc>
        <w:tc>
          <w:tcPr>
            <w:tcW w:w="1276" w:type="dxa"/>
            <w:tcBorders>
              <w:top w:val="nil"/>
              <w:left w:val="nil"/>
              <w:bottom w:val="single" w:sz="4" w:space="0" w:color="auto"/>
              <w:right w:val="single" w:sz="4" w:space="0" w:color="auto"/>
            </w:tcBorders>
            <w:shd w:val="clear" w:color="000000" w:fill="FFFFFF"/>
            <w:vAlign w:val="bottom"/>
            <w:hideMark/>
          </w:tcPr>
          <w:p w14:paraId="2ABE286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w:t>
            </w:r>
          </w:p>
        </w:tc>
        <w:tc>
          <w:tcPr>
            <w:tcW w:w="1417" w:type="dxa"/>
            <w:tcBorders>
              <w:top w:val="nil"/>
              <w:left w:val="nil"/>
              <w:bottom w:val="single" w:sz="4" w:space="0" w:color="auto"/>
              <w:right w:val="single" w:sz="4" w:space="0" w:color="auto"/>
            </w:tcBorders>
            <w:shd w:val="clear" w:color="000000" w:fill="FFFFFF"/>
            <w:vAlign w:val="bottom"/>
            <w:hideMark/>
          </w:tcPr>
          <w:p w14:paraId="5C1FEFD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w:t>
            </w:r>
          </w:p>
        </w:tc>
        <w:tc>
          <w:tcPr>
            <w:tcW w:w="1418" w:type="dxa"/>
            <w:tcBorders>
              <w:top w:val="nil"/>
              <w:left w:val="nil"/>
              <w:bottom w:val="single" w:sz="4" w:space="0" w:color="auto"/>
              <w:right w:val="single" w:sz="4" w:space="0" w:color="auto"/>
            </w:tcBorders>
            <w:shd w:val="clear" w:color="000000" w:fill="FFFFFF"/>
            <w:vAlign w:val="bottom"/>
            <w:hideMark/>
          </w:tcPr>
          <w:p w14:paraId="504227A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w:t>
            </w:r>
          </w:p>
        </w:tc>
        <w:tc>
          <w:tcPr>
            <w:tcW w:w="1843" w:type="dxa"/>
            <w:tcBorders>
              <w:top w:val="nil"/>
              <w:left w:val="nil"/>
              <w:bottom w:val="single" w:sz="4" w:space="0" w:color="auto"/>
              <w:right w:val="single" w:sz="4" w:space="0" w:color="auto"/>
            </w:tcBorders>
            <w:shd w:val="clear" w:color="000000" w:fill="FFFFFF"/>
            <w:noWrap/>
            <w:vAlign w:val="bottom"/>
            <w:hideMark/>
          </w:tcPr>
          <w:p w14:paraId="14F85C9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127.695,00</w:t>
            </w:r>
          </w:p>
        </w:tc>
        <w:tc>
          <w:tcPr>
            <w:tcW w:w="708" w:type="dxa"/>
            <w:tcBorders>
              <w:top w:val="nil"/>
              <w:left w:val="nil"/>
              <w:bottom w:val="single" w:sz="4" w:space="0" w:color="auto"/>
              <w:right w:val="single" w:sz="4" w:space="0" w:color="auto"/>
            </w:tcBorders>
            <w:shd w:val="clear" w:color="000000" w:fill="FFFFFF"/>
            <w:noWrap/>
            <w:vAlign w:val="bottom"/>
            <w:hideMark/>
          </w:tcPr>
          <w:p w14:paraId="17047FF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42,57%</w:t>
            </w:r>
          </w:p>
        </w:tc>
        <w:tc>
          <w:tcPr>
            <w:tcW w:w="1701" w:type="dxa"/>
            <w:tcBorders>
              <w:top w:val="nil"/>
              <w:left w:val="nil"/>
              <w:bottom w:val="single" w:sz="4" w:space="0" w:color="auto"/>
              <w:right w:val="single" w:sz="4" w:space="0" w:color="auto"/>
            </w:tcBorders>
            <w:shd w:val="clear" w:color="000000" w:fill="FFFFFF"/>
            <w:noWrap/>
            <w:vAlign w:val="bottom"/>
            <w:hideMark/>
          </w:tcPr>
          <w:p w14:paraId="22AE1DA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172.305</w:t>
            </w:r>
          </w:p>
        </w:tc>
      </w:tr>
      <w:tr w:rsidR="00377832" w:rsidRPr="00EE7F38" w14:paraId="188D839F" w14:textId="77777777" w:rsidTr="00CD451B">
        <w:trPr>
          <w:trHeight w:val="345"/>
        </w:trPr>
        <w:tc>
          <w:tcPr>
            <w:tcW w:w="562" w:type="dxa"/>
            <w:vMerge/>
            <w:tcBorders>
              <w:top w:val="nil"/>
              <w:left w:val="single" w:sz="4" w:space="0" w:color="auto"/>
              <w:bottom w:val="single" w:sz="4" w:space="0" w:color="auto"/>
              <w:right w:val="single" w:sz="4" w:space="0" w:color="auto"/>
            </w:tcBorders>
            <w:vAlign w:val="center"/>
            <w:hideMark/>
          </w:tcPr>
          <w:p w14:paraId="70854715"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404DD2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09A3EF11"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421</w:t>
            </w:r>
          </w:p>
        </w:tc>
        <w:tc>
          <w:tcPr>
            <w:tcW w:w="426" w:type="dxa"/>
            <w:tcBorders>
              <w:top w:val="nil"/>
              <w:left w:val="nil"/>
              <w:bottom w:val="single" w:sz="4" w:space="0" w:color="auto"/>
              <w:right w:val="single" w:sz="4" w:space="0" w:color="auto"/>
            </w:tcBorders>
            <w:shd w:val="clear" w:color="000000" w:fill="FFFFFF"/>
            <w:vAlign w:val="bottom"/>
            <w:hideMark/>
          </w:tcPr>
          <w:p w14:paraId="71171BDD"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15</w:t>
            </w:r>
          </w:p>
        </w:tc>
        <w:tc>
          <w:tcPr>
            <w:tcW w:w="1275" w:type="dxa"/>
            <w:tcBorders>
              <w:top w:val="nil"/>
              <w:left w:val="nil"/>
              <w:bottom w:val="single" w:sz="4" w:space="0" w:color="auto"/>
              <w:right w:val="single" w:sz="4" w:space="0" w:color="auto"/>
            </w:tcBorders>
            <w:shd w:val="clear" w:color="000000" w:fill="FFFFFF"/>
            <w:vAlign w:val="bottom"/>
            <w:hideMark/>
          </w:tcPr>
          <w:p w14:paraId="1E94F26F"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Осигурање возила (возила KfW)</w:t>
            </w:r>
          </w:p>
        </w:tc>
        <w:tc>
          <w:tcPr>
            <w:tcW w:w="1276" w:type="dxa"/>
            <w:tcBorders>
              <w:top w:val="nil"/>
              <w:left w:val="nil"/>
              <w:bottom w:val="single" w:sz="4" w:space="0" w:color="auto"/>
              <w:right w:val="single" w:sz="4" w:space="0" w:color="auto"/>
            </w:tcBorders>
            <w:shd w:val="clear" w:color="000000" w:fill="FFFFFF"/>
            <w:vAlign w:val="bottom"/>
            <w:hideMark/>
          </w:tcPr>
          <w:p w14:paraId="53255D9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1276" w:type="dxa"/>
            <w:tcBorders>
              <w:top w:val="nil"/>
              <w:left w:val="nil"/>
              <w:bottom w:val="single" w:sz="4" w:space="0" w:color="auto"/>
              <w:right w:val="single" w:sz="4" w:space="0" w:color="auto"/>
            </w:tcBorders>
            <w:shd w:val="clear" w:color="000000" w:fill="FFFFFF"/>
            <w:vAlign w:val="bottom"/>
            <w:hideMark/>
          </w:tcPr>
          <w:p w14:paraId="5B8579A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89.000</w:t>
            </w:r>
          </w:p>
        </w:tc>
        <w:tc>
          <w:tcPr>
            <w:tcW w:w="1417" w:type="dxa"/>
            <w:tcBorders>
              <w:top w:val="nil"/>
              <w:left w:val="nil"/>
              <w:bottom w:val="single" w:sz="4" w:space="0" w:color="auto"/>
              <w:right w:val="single" w:sz="4" w:space="0" w:color="auto"/>
            </w:tcBorders>
            <w:shd w:val="clear" w:color="000000" w:fill="FFFFFF"/>
            <w:vAlign w:val="bottom"/>
            <w:hideMark/>
          </w:tcPr>
          <w:p w14:paraId="2A999E5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89.000</w:t>
            </w:r>
          </w:p>
        </w:tc>
        <w:tc>
          <w:tcPr>
            <w:tcW w:w="1418" w:type="dxa"/>
            <w:tcBorders>
              <w:top w:val="nil"/>
              <w:left w:val="nil"/>
              <w:bottom w:val="single" w:sz="4" w:space="0" w:color="auto"/>
              <w:right w:val="single" w:sz="4" w:space="0" w:color="auto"/>
            </w:tcBorders>
            <w:shd w:val="clear" w:color="000000" w:fill="FFFFFF"/>
            <w:vAlign w:val="bottom"/>
            <w:hideMark/>
          </w:tcPr>
          <w:p w14:paraId="625B534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89.000</w:t>
            </w:r>
          </w:p>
        </w:tc>
        <w:tc>
          <w:tcPr>
            <w:tcW w:w="1843" w:type="dxa"/>
            <w:tcBorders>
              <w:top w:val="nil"/>
              <w:left w:val="nil"/>
              <w:bottom w:val="single" w:sz="4" w:space="0" w:color="auto"/>
              <w:right w:val="single" w:sz="4" w:space="0" w:color="auto"/>
            </w:tcBorders>
            <w:shd w:val="clear" w:color="000000" w:fill="FFFFFF"/>
            <w:noWrap/>
            <w:vAlign w:val="bottom"/>
            <w:hideMark/>
          </w:tcPr>
          <w:p w14:paraId="6497B4E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50.630,00</w:t>
            </w:r>
          </w:p>
        </w:tc>
        <w:tc>
          <w:tcPr>
            <w:tcW w:w="708" w:type="dxa"/>
            <w:tcBorders>
              <w:top w:val="nil"/>
              <w:left w:val="nil"/>
              <w:bottom w:val="single" w:sz="4" w:space="0" w:color="auto"/>
              <w:right w:val="single" w:sz="4" w:space="0" w:color="auto"/>
            </w:tcBorders>
            <w:shd w:val="clear" w:color="000000" w:fill="FFFFFF"/>
            <w:noWrap/>
            <w:vAlign w:val="bottom"/>
            <w:hideMark/>
          </w:tcPr>
          <w:p w14:paraId="2B04968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56,89%</w:t>
            </w:r>
          </w:p>
        </w:tc>
        <w:tc>
          <w:tcPr>
            <w:tcW w:w="1701" w:type="dxa"/>
            <w:tcBorders>
              <w:top w:val="nil"/>
              <w:left w:val="nil"/>
              <w:bottom w:val="single" w:sz="4" w:space="0" w:color="auto"/>
              <w:right w:val="single" w:sz="4" w:space="0" w:color="auto"/>
            </w:tcBorders>
            <w:shd w:val="clear" w:color="000000" w:fill="FFFFFF"/>
            <w:noWrap/>
            <w:vAlign w:val="bottom"/>
            <w:hideMark/>
          </w:tcPr>
          <w:p w14:paraId="6A1090B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38.370</w:t>
            </w:r>
          </w:p>
        </w:tc>
      </w:tr>
      <w:tr w:rsidR="00377832" w:rsidRPr="00EE7F38" w14:paraId="73408B68"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07FF1FE4"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17718F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31066D5D"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422</w:t>
            </w:r>
          </w:p>
        </w:tc>
        <w:tc>
          <w:tcPr>
            <w:tcW w:w="426" w:type="dxa"/>
            <w:tcBorders>
              <w:top w:val="nil"/>
              <w:left w:val="nil"/>
              <w:bottom w:val="single" w:sz="4" w:space="0" w:color="auto"/>
              <w:right w:val="single" w:sz="4" w:space="0" w:color="auto"/>
            </w:tcBorders>
            <w:shd w:val="clear" w:color="000000" w:fill="FFFFFF"/>
            <w:vAlign w:val="bottom"/>
            <w:hideMark/>
          </w:tcPr>
          <w:p w14:paraId="5E9E5F4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7CB90B9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Трошкови путовања</w:t>
            </w:r>
          </w:p>
        </w:tc>
        <w:tc>
          <w:tcPr>
            <w:tcW w:w="1276" w:type="dxa"/>
            <w:tcBorders>
              <w:top w:val="nil"/>
              <w:left w:val="nil"/>
              <w:bottom w:val="single" w:sz="4" w:space="0" w:color="auto"/>
              <w:right w:val="single" w:sz="4" w:space="0" w:color="auto"/>
            </w:tcBorders>
            <w:shd w:val="clear" w:color="000000" w:fill="FFFFFF"/>
            <w:vAlign w:val="bottom"/>
            <w:hideMark/>
          </w:tcPr>
          <w:p w14:paraId="61FF7F6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20.000.000</w:t>
            </w:r>
          </w:p>
        </w:tc>
        <w:tc>
          <w:tcPr>
            <w:tcW w:w="1276" w:type="dxa"/>
            <w:tcBorders>
              <w:top w:val="nil"/>
              <w:left w:val="nil"/>
              <w:bottom w:val="single" w:sz="4" w:space="0" w:color="auto"/>
              <w:right w:val="single" w:sz="4" w:space="0" w:color="auto"/>
            </w:tcBorders>
            <w:shd w:val="clear" w:color="000000" w:fill="FFFFFF"/>
            <w:vAlign w:val="bottom"/>
            <w:hideMark/>
          </w:tcPr>
          <w:p w14:paraId="21C80F9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20.000.000</w:t>
            </w:r>
          </w:p>
        </w:tc>
        <w:tc>
          <w:tcPr>
            <w:tcW w:w="1417" w:type="dxa"/>
            <w:tcBorders>
              <w:top w:val="nil"/>
              <w:left w:val="nil"/>
              <w:bottom w:val="single" w:sz="4" w:space="0" w:color="auto"/>
              <w:right w:val="single" w:sz="4" w:space="0" w:color="auto"/>
            </w:tcBorders>
            <w:shd w:val="clear" w:color="000000" w:fill="FFFFFF"/>
            <w:vAlign w:val="bottom"/>
            <w:hideMark/>
          </w:tcPr>
          <w:p w14:paraId="130B57B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20.000.000</w:t>
            </w:r>
          </w:p>
        </w:tc>
        <w:tc>
          <w:tcPr>
            <w:tcW w:w="1418" w:type="dxa"/>
            <w:tcBorders>
              <w:top w:val="nil"/>
              <w:left w:val="nil"/>
              <w:bottom w:val="single" w:sz="4" w:space="0" w:color="auto"/>
              <w:right w:val="single" w:sz="4" w:space="0" w:color="auto"/>
            </w:tcBorders>
            <w:shd w:val="clear" w:color="000000" w:fill="FFFFFF"/>
            <w:vAlign w:val="bottom"/>
            <w:hideMark/>
          </w:tcPr>
          <w:p w14:paraId="3531005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33E6E2E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12.628.311</w:t>
            </w:r>
          </w:p>
        </w:tc>
        <w:tc>
          <w:tcPr>
            <w:tcW w:w="708" w:type="dxa"/>
            <w:tcBorders>
              <w:top w:val="nil"/>
              <w:left w:val="nil"/>
              <w:bottom w:val="single" w:sz="4" w:space="0" w:color="auto"/>
              <w:right w:val="single" w:sz="4" w:space="0" w:color="auto"/>
            </w:tcBorders>
            <w:shd w:val="clear" w:color="000000" w:fill="FFFFFF"/>
            <w:noWrap/>
            <w:vAlign w:val="bottom"/>
            <w:hideMark/>
          </w:tcPr>
          <w:p w14:paraId="3B9C3EF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63,14%</w:t>
            </w:r>
          </w:p>
        </w:tc>
        <w:tc>
          <w:tcPr>
            <w:tcW w:w="1701" w:type="dxa"/>
            <w:tcBorders>
              <w:top w:val="nil"/>
              <w:left w:val="nil"/>
              <w:bottom w:val="single" w:sz="4" w:space="0" w:color="auto"/>
              <w:right w:val="single" w:sz="4" w:space="0" w:color="auto"/>
            </w:tcBorders>
            <w:shd w:val="clear" w:color="000000" w:fill="FFFFFF"/>
            <w:noWrap/>
            <w:vAlign w:val="bottom"/>
            <w:hideMark/>
          </w:tcPr>
          <w:p w14:paraId="7429662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7.371.689</w:t>
            </w:r>
          </w:p>
        </w:tc>
      </w:tr>
      <w:tr w:rsidR="00377832" w:rsidRPr="00EE7F38" w14:paraId="1ADBC38A"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0E30F943"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7D7492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691DE70E"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3B36036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222CDE1C"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Услуге по уговору</w:t>
            </w:r>
          </w:p>
        </w:tc>
        <w:tc>
          <w:tcPr>
            <w:tcW w:w="1276" w:type="dxa"/>
            <w:tcBorders>
              <w:top w:val="nil"/>
              <w:left w:val="nil"/>
              <w:bottom w:val="single" w:sz="4" w:space="0" w:color="auto"/>
              <w:right w:val="single" w:sz="4" w:space="0" w:color="auto"/>
            </w:tcBorders>
            <w:shd w:val="clear" w:color="000000" w:fill="FFFFFF"/>
            <w:vAlign w:val="bottom"/>
            <w:hideMark/>
          </w:tcPr>
          <w:p w14:paraId="2E51964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115.000.000</w:t>
            </w:r>
          </w:p>
        </w:tc>
        <w:tc>
          <w:tcPr>
            <w:tcW w:w="1276" w:type="dxa"/>
            <w:tcBorders>
              <w:top w:val="nil"/>
              <w:left w:val="nil"/>
              <w:bottom w:val="single" w:sz="4" w:space="0" w:color="auto"/>
              <w:right w:val="single" w:sz="4" w:space="0" w:color="auto"/>
            </w:tcBorders>
            <w:shd w:val="clear" w:color="000000" w:fill="FFFFFF"/>
            <w:vAlign w:val="bottom"/>
            <w:hideMark/>
          </w:tcPr>
          <w:p w14:paraId="0AFF5E9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115.000.000</w:t>
            </w:r>
          </w:p>
        </w:tc>
        <w:tc>
          <w:tcPr>
            <w:tcW w:w="1417" w:type="dxa"/>
            <w:tcBorders>
              <w:top w:val="nil"/>
              <w:left w:val="nil"/>
              <w:bottom w:val="single" w:sz="4" w:space="0" w:color="auto"/>
              <w:right w:val="single" w:sz="4" w:space="0" w:color="auto"/>
            </w:tcBorders>
            <w:shd w:val="clear" w:color="000000" w:fill="FFFFFF"/>
            <w:vAlign w:val="bottom"/>
            <w:hideMark/>
          </w:tcPr>
          <w:p w14:paraId="01DD7CB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115.000.000</w:t>
            </w:r>
          </w:p>
        </w:tc>
        <w:tc>
          <w:tcPr>
            <w:tcW w:w="1418" w:type="dxa"/>
            <w:tcBorders>
              <w:top w:val="nil"/>
              <w:left w:val="nil"/>
              <w:bottom w:val="single" w:sz="4" w:space="0" w:color="auto"/>
              <w:right w:val="single" w:sz="4" w:space="0" w:color="auto"/>
            </w:tcBorders>
            <w:shd w:val="clear" w:color="000000" w:fill="FFFFFF"/>
            <w:vAlign w:val="bottom"/>
            <w:hideMark/>
          </w:tcPr>
          <w:p w14:paraId="290522A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115.000.000</w:t>
            </w:r>
          </w:p>
        </w:tc>
        <w:tc>
          <w:tcPr>
            <w:tcW w:w="1843" w:type="dxa"/>
            <w:tcBorders>
              <w:top w:val="nil"/>
              <w:left w:val="nil"/>
              <w:bottom w:val="single" w:sz="4" w:space="0" w:color="auto"/>
              <w:right w:val="single" w:sz="4" w:space="0" w:color="auto"/>
            </w:tcBorders>
            <w:shd w:val="clear" w:color="000000" w:fill="FFFFFF"/>
            <w:noWrap/>
            <w:vAlign w:val="bottom"/>
            <w:hideMark/>
          </w:tcPr>
          <w:p w14:paraId="450E919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92.763.712</w:t>
            </w:r>
          </w:p>
        </w:tc>
        <w:tc>
          <w:tcPr>
            <w:tcW w:w="708" w:type="dxa"/>
            <w:tcBorders>
              <w:top w:val="nil"/>
              <w:left w:val="nil"/>
              <w:bottom w:val="single" w:sz="4" w:space="0" w:color="auto"/>
              <w:right w:val="single" w:sz="4" w:space="0" w:color="auto"/>
            </w:tcBorders>
            <w:shd w:val="clear" w:color="000000" w:fill="FFFFFF"/>
            <w:noWrap/>
            <w:vAlign w:val="bottom"/>
            <w:hideMark/>
          </w:tcPr>
          <w:p w14:paraId="5AF5596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80,66%</w:t>
            </w:r>
          </w:p>
        </w:tc>
        <w:tc>
          <w:tcPr>
            <w:tcW w:w="1701" w:type="dxa"/>
            <w:tcBorders>
              <w:top w:val="nil"/>
              <w:left w:val="nil"/>
              <w:bottom w:val="single" w:sz="4" w:space="0" w:color="auto"/>
              <w:right w:val="single" w:sz="4" w:space="0" w:color="auto"/>
            </w:tcBorders>
            <w:shd w:val="clear" w:color="000000" w:fill="FFFFFF"/>
            <w:noWrap/>
            <w:vAlign w:val="bottom"/>
            <w:hideMark/>
          </w:tcPr>
          <w:p w14:paraId="117399B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22.236.288</w:t>
            </w:r>
          </w:p>
        </w:tc>
      </w:tr>
      <w:tr w:rsidR="00377832" w:rsidRPr="00EE7F38" w14:paraId="0E70CFA4"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7BE94D5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049C685"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6951BF2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001EDEB0" w14:textId="77777777" w:rsidR="00A46F44" w:rsidRPr="00EE7F38" w:rsidRDefault="00A46F44" w:rsidP="00A46F44">
            <w:pPr>
              <w:spacing w:after="0" w:line="240" w:lineRule="auto"/>
              <w:jc w:val="center"/>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06</w:t>
            </w:r>
          </w:p>
        </w:tc>
        <w:tc>
          <w:tcPr>
            <w:tcW w:w="1275" w:type="dxa"/>
            <w:tcBorders>
              <w:top w:val="nil"/>
              <w:left w:val="nil"/>
              <w:bottom w:val="single" w:sz="4" w:space="0" w:color="auto"/>
              <w:right w:val="single" w:sz="4" w:space="0" w:color="auto"/>
            </w:tcBorders>
            <w:shd w:val="clear" w:color="000000" w:fill="FFFFFF"/>
            <w:vAlign w:val="bottom"/>
            <w:hideMark/>
          </w:tcPr>
          <w:p w14:paraId="3B51BD29"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Услуге по уговору</w:t>
            </w:r>
          </w:p>
        </w:tc>
        <w:tc>
          <w:tcPr>
            <w:tcW w:w="1276" w:type="dxa"/>
            <w:tcBorders>
              <w:top w:val="nil"/>
              <w:left w:val="nil"/>
              <w:bottom w:val="single" w:sz="4" w:space="0" w:color="auto"/>
              <w:right w:val="single" w:sz="4" w:space="0" w:color="auto"/>
            </w:tcBorders>
            <w:shd w:val="clear" w:color="000000" w:fill="FFFFFF"/>
            <w:vAlign w:val="bottom"/>
            <w:hideMark/>
          </w:tcPr>
          <w:p w14:paraId="49D2A2B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c>
          <w:tcPr>
            <w:tcW w:w="1276" w:type="dxa"/>
            <w:tcBorders>
              <w:top w:val="nil"/>
              <w:left w:val="nil"/>
              <w:bottom w:val="single" w:sz="4" w:space="0" w:color="auto"/>
              <w:right w:val="single" w:sz="4" w:space="0" w:color="auto"/>
            </w:tcBorders>
            <w:shd w:val="clear" w:color="000000" w:fill="FFFFFF"/>
            <w:vAlign w:val="bottom"/>
            <w:hideMark/>
          </w:tcPr>
          <w:p w14:paraId="30B9200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c>
          <w:tcPr>
            <w:tcW w:w="1417" w:type="dxa"/>
            <w:tcBorders>
              <w:top w:val="nil"/>
              <w:left w:val="nil"/>
              <w:bottom w:val="single" w:sz="4" w:space="0" w:color="auto"/>
              <w:right w:val="single" w:sz="4" w:space="0" w:color="auto"/>
            </w:tcBorders>
            <w:shd w:val="clear" w:color="000000" w:fill="FFFFFF"/>
            <w:vAlign w:val="bottom"/>
            <w:hideMark/>
          </w:tcPr>
          <w:p w14:paraId="490E3BF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c>
          <w:tcPr>
            <w:tcW w:w="1418" w:type="dxa"/>
            <w:tcBorders>
              <w:top w:val="nil"/>
              <w:left w:val="nil"/>
              <w:bottom w:val="single" w:sz="4" w:space="0" w:color="auto"/>
              <w:right w:val="single" w:sz="4" w:space="0" w:color="auto"/>
            </w:tcBorders>
            <w:shd w:val="clear" w:color="000000" w:fill="FFFFFF"/>
            <w:vAlign w:val="bottom"/>
            <w:hideMark/>
          </w:tcPr>
          <w:p w14:paraId="421FCFB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350.000</w:t>
            </w:r>
          </w:p>
        </w:tc>
        <w:tc>
          <w:tcPr>
            <w:tcW w:w="1843" w:type="dxa"/>
            <w:tcBorders>
              <w:top w:val="nil"/>
              <w:left w:val="nil"/>
              <w:bottom w:val="single" w:sz="4" w:space="0" w:color="auto"/>
              <w:right w:val="single" w:sz="4" w:space="0" w:color="auto"/>
            </w:tcBorders>
            <w:shd w:val="clear" w:color="000000" w:fill="FFFFFF"/>
            <w:noWrap/>
            <w:vAlign w:val="bottom"/>
            <w:hideMark/>
          </w:tcPr>
          <w:p w14:paraId="596FAC6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2C35522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149E0D4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350.000</w:t>
            </w:r>
          </w:p>
        </w:tc>
      </w:tr>
      <w:tr w:rsidR="00377832" w:rsidRPr="00EE7F38" w14:paraId="76C7E478"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8DA6E7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ECBB0C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374A9AD0"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424</w:t>
            </w:r>
          </w:p>
        </w:tc>
        <w:tc>
          <w:tcPr>
            <w:tcW w:w="426" w:type="dxa"/>
            <w:tcBorders>
              <w:top w:val="nil"/>
              <w:left w:val="nil"/>
              <w:bottom w:val="single" w:sz="4" w:space="0" w:color="auto"/>
              <w:right w:val="single" w:sz="4" w:space="0" w:color="auto"/>
            </w:tcBorders>
            <w:shd w:val="clear" w:color="000000" w:fill="FFFFFF"/>
            <w:vAlign w:val="bottom"/>
            <w:hideMark/>
          </w:tcPr>
          <w:p w14:paraId="4421FE72" w14:textId="77777777" w:rsidR="00A46F44" w:rsidRPr="00EE7F38" w:rsidRDefault="00A46F44" w:rsidP="00A46F44">
            <w:pPr>
              <w:spacing w:after="0" w:line="240" w:lineRule="auto"/>
              <w:jc w:val="center"/>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72B2FEE"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Специјализоване услуге </w:t>
            </w:r>
          </w:p>
        </w:tc>
        <w:tc>
          <w:tcPr>
            <w:tcW w:w="1276" w:type="dxa"/>
            <w:tcBorders>
              <w:top w:val="nil"/>
              <w:left w:val="nil"/>
              <w:bottom w:val="single" w:sz="4" w:space="0" w:color="auto"/>
              <w:right w:val="single" w:sz="4" w:space="0" w:color="auto"/>
            </w:tcBorders>
            <w:shd w:val="clear" w:color="000000" w:fill="FFFFFF"/>
            <w:vAlign w:val="bottom"/>
            <w:hideMark/>
          </w:tcPr>
          <w:p w14:paraId="7EDAB97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37.000.000</w:t>
            </w:r>
          </w:p>
        </w:tc>
        <w:tc>
          <w:tcPr>
            <w:tcW w:w="1276" w:type="dxa"/>
            <w:tcBorders>
              <w:top w:val="nil"/>
              <w:left w:val="nil"/>
              <w:bottom w:val="single" w:sz="4" w:space="0" w:color="auto"/>
              <w:right w:val="single" w:sz="4" w:space="0" w:color="auto"/>
            </w:tcBorders>
            <w:shd w:val="clear" w:color="000000" w:fill="FFFFFF"/>
            <w:vAlign w:val="bottom"/>
            <w:hideMark/>
          </w:tcPr>
          <w:p w14:paraId="2809FBA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37.000.000</w:t>
            </w:r>
          </w:p>
        </w:tc>
        <w:tc>
          <w:tcPr>
            <w:tcW w:w="1417" w:type="dxa"/>
            <w:tcBorders>
              <w:top w:val="nil"/>
              <w:left w:val="nil"/>
              <w:bottom w:val="single" w:sz="4" w:space="0" w:color="auto"/>
              <w:right w:val="single" w:sz="4" w:space="0" w:color="auto"/>
            </w:tcBorders>
            <w:shd w:val="clear" w:color="000000" w:fill="FFFFFF"/>
            <w:vAlign w:val="bottom"/>
            <w:hideMark/>
          </w:tcPr>
          <w:p w14:paraId="2208CFA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37.000.000</w:t>
            </w:r>
          </w:p>
        </w:tc>
        <w:tc>
          <w:tcPr>
            <w:tcW w:w="1418" w:type="dxa"/>
            <w:tcBorders>
              <w:top w:val="nil"/>
              <w:left w:val="nil"/>
              <w:bottom w:val="single" w:sz="4" w:space="0" w:color="auto"/>
              <w:right w:val="single" w:sz="4" w:space="0" w:color="auto"/>
            </w:tcBorders>
            <w:shd w:val="clear" w:color="000000" w:fill="FFFFFF"/>
            <w:vAlign w:val="bottom"/>
            <w:hideMark/>
          </w:tcPr>
          <w:p w14:paraId="4711F44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37.000.000</w:t>
            </w:r>
          </w:p>
        </w:tc>
        <w:tc>
          <w:tcPr>
            <w:tcW w:w="1843" w:type="dxa"/>
            <w:tcBorders>
              <w:top w:val="nil"/>
              <w:left w:val="nil"/>
              <w:bottom w:val="single" w:sz="4" w:space="0" w:color="auto"/>
              <w:right w:val="single" w:sz="4" w:space="0" w:color="auto"/>
            </w:tcBorders>
            <w:shd w:val="clear" w:color="000000" w:fill="FFFFFF"/>
            <w:noWrap/>
            <w:vAlign w:val="bottom"/>
            <w:hideMark/>
          </w:tcPr>
          <w:p w14:paraId="16D6439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4.294.056,42</w:t>
            </w:r>
          </w:p>
        </w:tc>
        <w:tc>
          <w:tcPr>
            <w:tcW w:w="708" w:type="dxa"/>
            <w:tcBorders>
              <w:top w:val="nil"/>
              <w:left w:val="nil"/>
              <w:bottom w:val="single" w:sz="4" w:space="0" w:color="auto"/>
              <w:right w:val="single" w:sz="4" w:space="0" w:color="auto"/>
            </w:tcBorders>
            <w:shd w:val="clear" w:color="000000" w:fill="FFFFFF"/>
            <w:noWrap/>
            <w:vAlign w:val="bottom"/>
            <w:hideMark/>
          </w:tcPr>
          <w:p w14:paraId="34EC610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11,61%</w:t>
            </w:r>
          </w:p>
        </w:tc>
        <w:tc>
          <w:tcPr>
            <w:tcW w:w="1701" w:type="dxa"/>
            <w:tcBorders>
              <w:top w:val="nil"/>
              <w:left w:val="nil"/>
              <w:bottom w:val="single" w:sz="4" w:space="0" w:color="auto"/>
              <w:right w:val="single" w:sz="4" w:space="0" w:color="auto"/>
            </w:tcBorders>
            <w:shd w:val="clear" w:color="000000" w:fill="FFFFFF"/>
            <w:noWrap/>
            <w:vAlign w:val="bottom"/>
            <w:hideMark/>
          </w:tcPr>
          <w:p w14:paraId="6B5353E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32.705.944</w:t>
            </w:r>
          </w:p>
        </w:tc>
      </w:tr>
      <w:tr w:rsidR="00377832" w:rsidRPr="00EE7F38" w14:paraId="77CE1C85"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6D94B81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D683FB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23617A8B"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425</w:t>
            </w:r>
          </w:p>
        </w:tc>
        <w:tc>
          <w:tcPr>
            <w:tcW w:w="426" w:type="dxa"/>
            <w:tcBorders>
              <w:top w:val="nil"/>
              <w:left w:val="nil"/>
              <w:bottom w:val="single" w:sz="4" w:space="0" w:color="auto"/>
              <w:right w:val="single" w:sz="4" w:space="0" w:color="auto"/>
            </w:tcBorders>
            <w:shd w:val="clear" w:color="000000" w:fill="FFFFFF"/>
            <w:vAlign w:val="bottom"/>
            <w:hideMark/>
          </w:tcPr>
          <w:p w14:paraId="6DA6F458"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8F8C99B"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Текуће поправке и одржавање</w:t>
            </w:r>
          </w:p>
        </w:tc>
        <w:tc>
          <w:tcPr>
            <w:tcW w:w="1276" w:type="dxa"/>
            <w:tcBorders>
              <w:top w:val="nil"/>
              <w:left w:val="nil"/>
              <w:bottom w:val="single" w:sz="4" w:space="0" w:color="auto"/>
              <w:right w:val="single" w:sz="4" w:space="0" w:color="auto"/>
            </w:tcBorders>
            <w:shd w:val="clear" w:color="000000" w:fill="FFFFFF"/>
            <w:vAlign w:val="bottom"/>
            <w:hideMark/>
          </w:tcPr>
          <w:p w14:paraId="3B5B200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32.000.000</w:t>
            </w:r>
          </w:p>
        </w:tc>
        <w:tc>
          <w:tcPr>
            <w:tcW w:w="1276" w:type="dxa"/>
            <w:tcBorders>
              <w:top w:val="nil"/>
              <w:left w:val="nil"/>
              <w:bottom w:val="single" w:sz="4" w:space="0" w:color="auto"/>
              <w:right w:val="single" w:sz="4" w:space="0" w:color="auto"/>
            </w:tcBorders>
            <w:shd w:val="clear" w:color="000000" w:fill="FFFFFF"/>
            <w:vAlign w:val="bottom"/>
            <w:hideMark/>
          </w:tcPr>
          <w:p w14:paraId="31E90C9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32.000.000</w:t>
            </w:r>
          </w:p>
        </w:tc>
        <w:tc>
          <w:tcPr>
            <w:tcW w:w="1417" w:type="dxa"/>
            <w:tcBorders>
              <w:top w:val="nil"/>
              <w:left w:val="nil"/>
              <w:bottom w:val="single" w:sz="4" w:space="0" w:color="auto"/>
              <w:right w:val="single" w:sz="4" w:space="0" w:color="auto"/>
            </w:tcBorders>
            <w:shd w:val="clear" w:color="000000" w:fill="FFFFFF"/>
            <w:vAlign w:val="bottom"/>
            <w:hideMark/>
          </w:tcPr>
          <w:p w14:paraId="549467A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32.000.000</w:t>
            </w:r>
          </w:p>
        </w:tc>
        <w:tc>
          <w:tcPr>
            <w:tcW w:w="1418" w:type="dxa"/>
            <w:tcBorders>
              <w:top w:val="nil"/>
              <w:left w:val="nil"/>
              <w:bottom w:val="single" w:sz="4" w:space="0" w:color="auto"/>
              <w:right w:val="single" w:sz="4" w:space="0" w:color="auto"/>
            </w:tcBorders>
            <w:shd w:val="clear" w:color="000000" w:fill="FFFFFF"/>
            <w:vAlign w:val="bottom"/>
            <w:hideMark/>
          </w:tcPr>
          <w:p w14:paraId="5C593BF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32.000.000</w:t>
            </w:r>
          </w:p>
        </w:tc>
        <w:tc>
          <w:tcPr>
            <w:tcW w:w="1843" w:type="dxa"/>
            <w:tcBorders>
              <w:top w:val="nil"/>
              <w:left w:val="nil"/>
              <w:bottom w:val="single" w:sz="4" w:space="0" w:color="auto"/>
              <w:right w:val="single" w:sz="4" w:space="0" w:color="auto"/>
            </w:tcBorders>
            <w:shd w:val="clear" w:color="000000" w:fill="FFFFFF"/>
            <w:noWrap/>
            <w:vAlign w:val="bottom"/>
            <w:hideMark/>
          </w:tcPr>
          <w:p w14:paraId="665F86A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25.977.337</w:t>
            </w:r>
          </w:p>
        </w:tc>
        <w:tc>
          <w:tcPr>
            <w:tcW w:w="708" w:type="dxa"/>
            <w:tcBorders>
              <w:top w:val="nil"/>
              <w:left w:val="nil"/>
              <w:bottom w:val="single" w:sz="4" w:space="0" w:color="auto"/>
              <w:right w:val="single" w:sz="4" w:space="0" w:color="auto"/>
            </w:tcBorders>
            <w:shd w:val="clear" w:color="000000" w:fill="FFFFFF"/>
            <w:noWrap/>
            <w:vAlign w:val="bottom"/>
            <w:hideMark/>
          </w:tcPr>
          <w:p w14:paraId="79BE309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81,18%</w:t>
            </w:r>
          </w:p>
        </w:tc>
        <w:tc>
          <w:tcPr>
            <w:tcW w:w="1701" w:type="dxa"/>
            <w:tcBorders>
              <w:top w:val="nil"/>
              <w:left w:val="nil"/>
              <w:bottom w:val="single" w:sz="4" w:space="0" w:color="auto"/>
              <w:right w:val="single" w:sz="4" w:space="0" w:color="auto"/>
            </w:tcBorders>
            <w:shd w:val="clear" w:color="000000" w:fill="FFFFFF"/>
            <w:noWrap/>
            <w:vAlign w:val="bottom"/>
            <w:hideMark/>
          </w:tcPr>
          <w:p w14:paraId="105A6B2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6.022.663</w:t>
            </w:r>
          </w:p>
        </w:tc>
      </w:tr>
      <w:tr w:rsidR="00377832" w:rsidRPr="00EE7F38" w14:paraId="7F0A1CC2" w14:textId="77777777" w:rsidTr="00CD451B">
        <w:trPr>
          <w:trHeight w:val="285"/>
        </w:trPr>
        <w:tc>
          <w:tcPr>
            <w:tcW w:w="562" w:type="dxa"/>
            <w:vMerge/>
            <w:tcBorders>
              <w:top w:val="nil"/>
              <w:left w:val="single" w:sz="4" w:space="0" w:color="auto"/>
              <w:bottom w:val="single" w:sz="4" w:space="0" w:color="auto"/>
              <w:right w:val="single" w:sz="4" w:space="0" w:color="auto"/>
            </w:tcBorders>
            <w:vAlign w:val="center"/>
            <w:hideMark/>
          </w:tcPr>
          <w:p w14:paraId="39291A9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8EE11DB"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602FFA30"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425</w:t>
            </w:r>
          </w:p>
        </w:tc>
        <w:tc>
          <w:tcPr>
            <w:tcW w:w="426" w:type="dxa"/>
            <w:tcBorders>
              <w:top w:val="nil"/>
              <w:left w:val="nil"/>
              <w:bottom w:val="single" w:sz="4" w:space="0" w:color="auto"/>
              <w:right w:val="single" w:sz="4" w:space="0" w:color="auto"/>
            </w:tcBorders>
            <w:shd w:val="clear" w:color="000000" w:fill="FFFFFF"/>
            <w:vAlign w:val="bottom"/>
            <w:hideMark/>
          </w:tcPr>
          <w:p w14:paraId="2B9DF88D" w14:textId="77777777" w:rsidR="00A46F44" w:rsidRPr="00EE7F38" w:rsidRDefault="00A46F44" w:rsidP="00A46F44">
            <w:pPr>
              <w:spacing w:after="0" w:line="240" w:lineRule="auto"/>
              <w:jc w:val="center"/>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06</w:t>
            </w:r>
          </w:p>
        </w:tc>
        <w:tc>
          <w:tcPr>
            <w:tcW w:w="1275" w:type="dxa"/>
            <w:tcBorders>
              <w:top w:val="nil"/>
              <w:left w:val="nil"/>
              <w:bottom w:val="single" w:sz="4" w:space="0" w:color="auto"/>
              <w:right w:val="single" w:sz="4" w:space="0" w:color="auto"/>
            </w:tcBorders>
            <w:shd w:val="clear" w:color="000000" w:fill="FFFFFF"/>
            <w:vAlign w:val="bottom"/>
            <w:hideMark/>
          </w:tcPr>
          <w:p w14:paraId="66550F63"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Поправке опреме (аутом. KFW)</w:t>
            </w:r>
          </w:p>
        </w:tc>
        <w:tc>
          <w:tcPr>
            <w:tcW w:w="1276" w:type="dxa"/>
            <w:tcBorders>
              <w:top w:val="nil"/>
              <w:left w:val="nil"/>
              <w:bottom w:val="single" w:sz="4" w:space="0" w:color="auto"/>
              <w:right w:val="single" w:sz="4" w:space="0" w:color="auto"/>
            </w:tcBorders>
            <w:shd w:val="clear" w:color="000000" w:fill="FFFFFF"/>
            <w:vAlign w:val="bottom"/>
            <w:hideMark/>
          </w:tcPr>
          <w:p w14:paraId="683C44D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800.000</w:t>
            </w:r>
          </w:p>
        </w:tc>
        <w:tc>
          <w:tcPr>
            <w:tcW w:w="1276" w:type="dxa"/>
            <w:tcBorders>
              <w:top w:val="nil"/>
              <w:left w:val="nil"/>
              <w:bottom w:val="single" w:sz="4" w:space="0" w:color="auto"/>
              <w:right w:val="single" w:sz="4" w:space="0" w:color="auto"/>
            </w:tcBorders>
            <w:shd w:val="clear" w:color="000000" w:fill="FFFFFF"/>
            <w:vAlign w:val="bottom"/>
            <w:hideMark/>
          </w:tcPr>
          <w:p w14:paraId="6B290FC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800.000</w:t>
            </w:r>
          </w:p>
        </w:tc>
        <w:tc>
          <w:tcPr>
            <w:tcW w:w="1417" w:type="dxa"/>
            <w:tcBorders>
              <w:top w:val="nil"/>
              <w:left w:val="nil"/>
              <w:bottom w:val="single" w:sz="4" w:space="0" w:color="auto"/>
              <w:right w:val="single" w:sz="4" w:space="0" w:color="auto"/>
            </w:tcBorders>
            <w:shd w:val="clear" w:color="000000" w:fill="FFFFFF"/>
            <w:vAlign w:val="bottom"/>
            <w:hideMark/>
          </w:tcPr>
          <w:p w14:paraId="214FC0F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800.000</w:t>
            </w:r>
          </w:p>
        </w:tc>
        <w:tc>
          <w:tcPr>
            <w:tcW w:w="1418" w:type="dxa"/>
            <w:tcBorders>
              <w:top w:val="nil"/>
              <w:left w:val="nil"/>
              <w:bottom w:val="single" w:sz="4" w:space="0" w:color="auto"/>
              <w:right w:val="single" w:sz="4" w:space="0" w:color="auto"/>
            </w:tcBorders>
            <w:shd w:val="clear" w:color="000000" w:fill="FFFFFF"/>
            <w:vAlign w:val="bottom"/>
            <w:hideMark/>
          </w:tcPr>
          <w:p w14:paraId="0BAB15C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800.000</w:t>
            </w:r>
          </w:p>
        </w:tc>
        <w:tc>
          <w:tcPr>
            <w:tcW w:w="1843" w:type="dxa"/>
            <w:tcBorders>
              <w:top w:val="nil"/>
              <w:left w:val="nil"/>
              <w:bottom w:val="single" w:sz="4" w:space="0" w:color="auto"/>
              <w:right w:val="single" w:sz="4" w:space="0" w:color="auto"/>
            </w:tcBorders>
            <w:shd w:val="clear" w:color="000000" w:fill="FFFFFF"/>
            <w:noWrap/>
            <w:vAlign w:val="bottom"/>
            <w:hideMark/>
          </w:tcPr>
          <w:p w14:paraId="3D6E6C4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503C872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3D18E4B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800.000</w:t>
            </w:r>
          </w:p>
        </w:tc>
      </w:tr>
      <w:tr w:rsidR="00377832" w:rsidRPr="00EE7F38" w14:paraId="4DC9C0BF" w14:textId="77777777" w:rsidTr="00CD451B">
        <w:trPr>
          <w:trHeight w:val="285"/>
        </w:trPr>
        <w:tc>
          <w:tcPr>
            <w:tcW w:w="562" w:type="dxa"/>
            <w:vMerge/>
            <w:tcBorders>
              <w:top w:val="nil"/>
              <w:left w:val="single" w:sz="4" w:space="0" w:color="auto"/>
              <w:bottom w:val="single" w:sz="4" w:space="0" w:color="auto"/>
              <w:right w:val="single" w:sz="4" w:space="0" w:color="auto"/>
            </w:tcBorders>
            <w:vAlign w:val="center"/>
            <w:hideMark/>
          </w:tcPr>
          <w:p w14:paraId="41FE431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2610367"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6ECC60C7"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425</w:t>
            </w:r>
          </w:p>
        </w:tc>
        <w:tc>
          <w:tcPr>
            <w:tcW w:w="426" w:type="dxa"/>
            <w:tcBorders>
              <w:top w:val="nil"/>
              <w:left w:val="nil"/>
              <w:bottom w:val="single" w:sz="4" w:space="0" w:color="auto"/>
              <w:right w:val="single" w:sz="4" w:space="0" w:color="auto"/>
            </w:tcBorders>
            <w:shd w:val="clear" w:color="000000" w:fill="FFFFFF"/>
            <w:vAlign w:val="bottom"/>
            <w:hideMark/>
          </w:tcPr>
          <w:p w14:paraId="31A9B4BF" w14:textId="77777777" w:rsidR="00A46F44" w:rsidRPr="00EE7F38" w:rsidRDefault="00A46F44" w:rsidP="00A46F44">
            <w:pPr>
              <w:spacing w:after="0" w:line="240" w:lineRule="auto"/>
              <w:jc w:val="center"/>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15</w:t>
            </w:r>
          </w:p>
        </w:tc>
        <w:tc>
          <w:tcPr>
            <w:tcW w:w="1275" w:type="dxa"/>
            <w:tcBorders>
              <w:top w:val="nil"/>
              <w:left w:val="nil"/>
              <w:bottom w:val="single" w:sz="4" w:space="0" w:color="auto"/>
              <w:right w:val="single" w:sz="4" w:space="0" w:color="auto"/>
            </w:tcBorders>
            <w:shd w:val="clear" w:color="000000" w:fill="FFFFFF"/>
            <w:vAlign w:val="bottom"/>
            <w:hideMark/>
          </w:tcPr>
          <w:p w14:paraId="5687C001"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Поправке опреме (аутом. KFW)</w:t>
            </w:r>
          </w:p>
        </w:tc>
        <w:tc>
          <w:tcPr>
            <w:tcW w:w="1276" w:type="dxa"/>
            <w:tcBorders>
              <w:top w:val="nil"/>
              <w:left w:val="nil"/>
              <w:bottom w:val="single" w:sz="4" w:space="0" w:color="auto"/>
              <w:right w:val="single" w:sz="4" w:space="0" w:color="auto"/>
            </w:tcBorders>
            <w:shd w:val="clear" w:color="000000" w:fill="FFFFFF"/>
            <w:vAlign w:val="bottom"/>
            <w:hideMark/>
          </w:tcPr>
          <w:p w14:paraId="30DDBE2E"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1276" w:type="dxa"/>
            <w:tcBorders>
              <w:top w:val="nil"/>
              <w:left w:val="nil"/>
              <w:bottom w:val="single" w:sz="4" w:space="0" w:color="auto"/>
              <w:right w:val="single" w:sz="4" w:space="0" w:color="auto"/>
            </w:tcBorders>
            <w:shd w:val="clear" w:color="000000" w:fill="FFFFFF"/>
            <w:vAlign w:val="bottom"/>
            <w:hideMark/>
          </w:tcPr>
          <w:p w14:paraId="45D5C00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249.437</w:t>
            </w:r>
          </w:p>
        </w:tc>
        <w:tc>
          <w:tcPr>
            <w:tcW w:w="1417" w:type="dxa"/>
            <w:tcBorders>
              <w:top w:val="nil"/>
              <w:left w:val="nil"/>
              <w:bottom w:val="single" w:sz="4" w:space="0" w:color="auto"/>
              <w:right w:val="single" w:sz="4" w:space="0" w:color="auto"/>
            </w:tcBorders>
            <w:shd w:val="clear" w:color="000000" w:fill="FFFFFF"/>
            <w:vAlign w:val="bottom"/>
            <w:hideMark/>
          </w:tcPr>
          <w:p w14:paraId="3435AEA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249.000</w:t>
            </w:r>
          </w:p>
        </w:tc>
        <w:tc>
          <w:tcPr>
            <w:tcW w:w="1418" w:type="dxa"/>
            <w:tcBorders>
              <w:top w:val="nil"/>
              <w:left w:val="nil"/>
              <w:bottom w:val="single" w:sz="4" w:space="0" w:color="auto"/>
              <w:right w:val="single" w:sz="4" w:space="0" w:color="auto"/>
            </w:tcBorders>
            <w:shd w:val="clear" w:color="000000" w:fill="FFFFFF"/>
            <w:vAlign w:val="bottom"/>
            <w:hideMark/>
          </w:tcPr>
          <w:p w14:paraId="0A7A272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249.000</w:t>
            </w:r>
          </w:p>
        </w:tc>
        <w:tc>
          <w:tcPr>
            <w:tcW w:w="1843" w:type="dxa"/>
            <w:tcBorders>
              <w:top w:val="nil"/>
              <w:left w:val="nil"/>
              <w:bottom w:val="single" w:sz="4" w:space="0" w:color="auto"/>
              <w:right w:val="single" w:sz="4" w:space="0" w:color="auto"/>
            </w:tcBorders>
            <w:shd w:val="clear" w:color="000000" w:fill="FFFFFF"/>
            <w:noWrap/>
            <w:vAlign w:val="bottom"/>
            <w:hideMark/>
          </w:tcPr>
          <w:p w14:paraId="0B3C6E3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149.330,00</w:t>
            </w:r>
          </w:p>
        </w:tc>
        <w:tc>
          <w:tcPr>
            <w:tcW w:w="708" w:type="dxa"/>
            <w:tcBorders>
              <w:top w:val="nil"/>
              <w:left w:val="nil"/>
              <w:bottom w:val="single" w:sz="4" w:space="0" w:color="auto"/>
              <w:right w:val="single" w:sz="4" w:space="0" w:color="auto"/>
            </w:tcBorders>
            <w:shd w:val="clear" w:color="000000" w:fill="FFFFFF"/>
            <w:noWrap/>
            <w:vAlign w:val="bottom"/>
            <w:hideMark/>
          </w:tcPr>
          <w:p w14:paraId="285C06A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59,97%</w:t>
            </w:r>
          </w:p>
        </w:tc>
        <w:tc>
          <w:tcPr>
            <w:tcW w:w="1701" w:type="dxa"/>
            <w:tcBorders>
              <w:top w:val="nil"/>
              <w:left w:val="nil"/>
              <w:bottom w:val="single" w:sz="4" w:space="0" w:color="auto"/>
              <w:right w:val="single" w:sz="4" w:space="0" w:color="auto"/>
            </w:tcBorders>
            <w:shd w:val="clear" w:color="000000" w:fill="FFFFFF"/>
            <w:noWrap/>
            <w:vAlign w:val="bottom"/>
            <w:hideMark/>
          </w:tcPr>
          <w:p w14:paraId="6D78C92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99.670</w:t>
            </w:r>
          </w:p>
        </w:tc>
      </w:tr>
      <w:tr w:rsidR="00377832" w:rsidRPr="00EE7F38" w14:paraId="72401EE0"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4FF448A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9945D1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7BC482E3"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426</w:t>
            </w:r>
          </w:p>
        </w:tc>
        <w:tc>
          <w:tcPr>
            <w:tcW w:w="426" w:type="dxa"/>
            <w:tcBorders>
              <w:top w:val="nil"/>
              <w:left w:val="nil"/>
              <w:bottom w:val="single" w:sz="4" w:space="0" w:color="auto"/>
              <w:right w:val="single" w:sz="4" w:space="0" w:color="auto"/>
            </w:tcBorders>
            <w:shd w:val="clear" w:color="000000" w:fill="FFFFFF"/>
            <w:vAlign w:val="bottom"/>
            <w:hideMark/>
          </w:tcPr>
          <w:p w14:paraId="3CDE3381"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36AAB37"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Материјал</w:t>
            </w:r>
          </w:p>
        </w:tc>
        <w:tc>
          <w:tcPr>
            <w:tcW w:w="1276" w:type="dxa"/>
            <w:tcBorders>
              <w:top w:val="nil"/>
              <w:left w:val="nil"/>
              <w:bottom w:val="single" w:sz="4" w:space="0" w:color="auto"/>
              <w:right w:val="single" w:sz="4" w:space="0" w:color="auto"/>
            </w:tcBorders>
            <w:shd w:val="clear" w:color="000000" w:fill="FFFFFF"/>
            <w:vAlign w:val="bottom"/>
            <w:hideMark/>
          </w:tcPr>
          <w:p w14:paraId="1E371E2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26.400.000</w:t>
            </w:r>
          </w:p>
        </w:tc>
        <w:tc>
          <w:tcPr>
            <w:tcW w:w="1276" w:type="dxa"/>
            <w:tcBorders>
              <w:top w:val="nil"/>
              <w:left w:val="nil"/>
              <w:bottom w:val="single" w:sz="4" w:space="0" w:color="auto"/>
              <w:right w:val="single" w:sz="4" w:space="0" w:color="auto"/>
            </w:tcBorders>
            <w:shd w:val="clear" w:color="000000" w:fill="FFFFFF"/>
            <w:vAlign w:val="bottom"/>
            <w:hideMark/>
          </w:tcPr>
          <w:p w14:paraId="438D328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26.400.000</w:t>
            </w:r>
          </w:p>
        </w:tc>
        <w:tc>
          <w:tcPr>
            <w:tcW w:w="1417" w:type="dxa"/>
            <w:tcBorders>
              <w:top w:val="nil"/>
              <w:left w:val="nil"/>
              <w:bottom w:val="single" w:sz="4" w:space="0" w:color="auto"/>
              <w:right w:val="single" w:sz="4" w:space="0" w:color="auto"/>
            </w:tcBorders>
            <w:shd w:val="clear" w:color="000000" w:fill="FFFFFF"/>
            <w:vAlign w:val="bottom"/>
            <w:hideMark/>
          </w:tcPr>
          <w:p w14:paraId="1AD78BB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26.400.000</w:t>
            </w:r>
          </w:p>
        </w:tc>
        <w:tc>
          <w:tcPr>
            <w:tcW w:w="1418" w:type="dxa"/>
            <w:tcBorders>
              <w:top w:val="nil"/>
              <w:left w:val="nil"/>
              <w:bottom w:val="single" w:sz="4" w:space="0" w:color="auto"/>
              <w:right w:val="single" w:sz="4" w:space="0" w:color="auto"/>
            </w:tcBorders>
            <w:shd w:val="clear" w:color="000000" w:fill="FFFFFF"/>
            <w:vAlign w:val="bottom"/>
            <w:hideMark/>
          </w:tcPr>
          <w:p w14:paraId="5A184AF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26.400.000</w:t>
            </w:r>
          </w:p>
        </w:tc>
        <w:tc>
          <w:tcPr>
            <w:tcW w:w="1843" w:type="dxa"/>
            <w:tcBorders>
              <w:top w:val="nil"/>
              <w:left w:val="nil"/>
              <w:bottom w:val="single" w:sz="4" w:space="0" w:color="auto"/>
              <w:right w:val="single" w:sz="4" w:space="0" w:color="auto"/>
            </w:tcBorders>
            <w:shd w:val="clear" w:color="000000" w:fill="FFFFFF"/>
            <w:noWrap/>
            <w:vAlign w:val="bottom"/>
            <w:hideMark/>
          </w:tcPr>
          <w:p w14:paraId="7101C5B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22.534.372</w:t>
            </w:r>
          </w:p>
        </w:tc>
        <w:tc>
          <w:tcPr>
            <w:tcW w:w="708" w:type="dxa"/>
            <w:tcBorders>
              <w:top w:val="nil"/>
              <w:left w:val="nil"/>
              <w:bottom w:val="single" w:sz="4" w:space="0" w:color="auto"/>
              <w:right w:val="single" w:sz="4" w:space="0" w:color="auto"/>
            </w:tcBorders>
            <w:shd w:val="clear" w:color="000000" w:fill="FFFFFF"/>
            <w:noWrap/>
            <w:vAlign w:val="bottom"/>
            <w:hideMark/>
          </w:tcPr>
          <w:p w14:paraId="6C0BF13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85,36%</w:t>
            </w:r>
          </w:p>
        </w:tc>
        <w:tc>
          <w:tcPr>
            <w:tcW w:w="1701" w:type="dxa"/>
            <w:tcBorders>
              <w:top w:val="nil"/>
              <w:left w:val="nil"/>
              <w:bottom w:val="single" w:sz="4" w:space="0" w:color="auto"/>
              <w:right w:val="single" w:sz="4" w:space="0" w:color="auto"/>
            </w:tcBorders>
            <w:shd w:val="clear" w:color="000000" w:fill="FFFFFF"/>
            <w:noWrap/>
            <w:vAlign w:val="bottom"/>
            <w:hideMark/>
          </w:tcPr>
          <w:p w14:paraId="2131100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3.865.628</w:t>
            </w:r>
          </w:p>
        </w:tc>
      </w:tr>
      <w:tr w:rsidR="00377832" w:rsidRPr="00EE7F38" w14:paraId="1B03A2E9" w14:textId="77777777" w:rsidTr="00CD451B">
        <w:trPr>
          <w:trHeight w:val="525"/>
        </w:trPr>
        <w:tc>
          <w:tcPr>
            <w:tcW w:w="562" w:type="dxa"/>
            <w:vMerge/>
            <w:tcBorders>
              <w:top w:val="nil"/>
              <w:left w:val="single" w:sz="4" w:space="0" w:color="auto"/>
              <w:bottom w:val="single" w:sz="4" w:space="0" w:color="auto"/>
              <w:right w:val="single" w:sz="4" w:space="0" w:color="auto"/>
            </w:tcBorders>
            <w:vAlign w:val="center"/>
            <w:hideMark/>
          </w:tcPr>
          <w:p w14:paraId="20ED64C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E3FBAE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7DF1E184"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462</w:t>
            </w:r>
          </w:p>
        </w:tc>
        <w:tc>
          <w:tcPr>
            <w:tcW w:w="426" w:type="dxa"/>
            <w:tcBorders>
              <w:top w:val="nil"/>
              <w:left w:val="nil"/>
              <w:bottom w:val="single" w:sz="4" w:space="0" w:color="auto"/>
              <w:right w:val="single" w:sz="4" w:space="0" w:color="auto"/>
            </w:tcBorders>
            <w:shd w:val="clear" w:color="000000" w:fill="FFFFFF"/>
            <w:vAlign w:val="bottom"/>
            <w:hideMark/>
          </w:tcPr>
          <w:p w14:paraId="43658E99"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2A1C50FC"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Дотације међународним организацијама</w:t>
            </w:r>
          </w:p>
        </w:tc>
        <w:tc>
          <w:tcPr>
            <w:tcW w:w="1276" w:type="dxa"/>
            <w:tcBorders>
              <w:top w:val="nil"/>
              <w:left w:val="nil"/>
              <w:bottom w:val="single" w:sz="4" w:space="0" w:color="auto"/>
              <w:right w:val="single" w:sz="4" w:space="0" w:color="auto"/>
            </w:tcBorders>
            <w:shd w:val="clear" w:color="000000" w:fill="FFFFFF"/>
            <w:vAlign w:val="bottom"/>
            <w:hideMark/>
          </w:tcPr>
          <w:p w14:paraId="1B5B9F6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w:t>
            </w:r>
          </w:p>
        </w:tc>
        <w:tc>
          <w:tcPr>
            <w:tcW w:w="1276" w:type="dxa"/>
            <w:tcBorders>
              <w:top w:val="nil"/>
              <w:left w:val="nil"/>
              <w:bottom w:val="single" w:sz="4" w:space="0" w:color="auto"/>
              <w:right w:val="single" w:sz="4" w:space="0" w:color="auto"/>
            </w:tcBorders>
            <w:shd w:val="clear" w:color="000000" w:fill="FFFFFF"/>
            <w:vAlign w:val="bottom"/>
            <w:hideMark/>
          </w:tcPr>
          <w:p w14:paraId="24FDF8D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w:t>
            </w:r>
          </w:p>
        </w:tc>
        <w:tc>
          <w:tcPr>
            <w:tcW w:w="1417" w:type="dxa"/>
            <w:tcBorders>
              <w:top w:val="nil"/>
              <w:left w:val="nil"/>
              <w:bottom w:val="single" w:sz="4" w:space="0" w:color="auto"/>
              <w:right w:val="single" w:sz="4" w:space="0" w:color="auto"/>
            </w:tcBorders>
            <w:shd w:val="clear" w:color="000000" w:fill="FFFFFF"/>
            <w:vAlign w:val="bottom"/>
            <w:hideMark/>
          </w:tcPr>
          <w:p w14:paraId="3E3F6D0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w:t>
            </w:r>
          </w:p>
        </w:tc>
        <w:tc>
          <w:tcPr>
            <w:tcW w:w="1418" w:type="dxa"/>
            <w:tcBorders>
              <w:top w:val="nil"/>
              <w:left w:val="nil"/>
              <w:bottom w:val="single" w:sz="4" w:space="0" w:color="auto"/>
              <w:right w:val="single" w:sz="4" w:space="0" w:color="auto"/>
            </w:tcBorders>
            <w:shd w:val="clear" w:color="000000" w:fill="FFFFFF"/>
            <w:vAlign w:val="bottom"/>
            <w:hideMark/>
          </w:tcPr>
          <w:p w14:paraId="2247609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27525F8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24.628.715</w:t>
            </w:r>
          </w:p>
        </w:tc>
        <w:tc>
          <w:tcPr>
            <w:tcW w:w="708" w:type="dxa"/>
            <w:tcBorders>
              <w:top w:val="nil"/>
              <w:left w:val="nil"/>
              <w:bottom w:val="single" w:sz="4" w:space="0" w:color="auto"/>
              <w:right w:val="single" w:sz="4" w:space="0" w:color="auto"/>
            </w:tcBorders>
            <w:shd w:val="clear" w:color="000000" w:fill="FFFFFF"/>
            <w:noWrap/>
            <w:vAlign w:val="bottom"/>
            <w:hideMark/>
          </w:tcPr>
          <w:p w14:paraId="1E274E2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82,10%</w:t>
            </w:r>
          </w:p>
        </w:tc>
        <w:tc>
          <w:tcPr>
            <w:tcW w:w="1701" w:type="dxa"/>
            <w:tcBorders>
              <w:top w:val="nil"/>
              <w:left w:val="nil"/>
              <w:bottom w:val="single" w:sz="4" w:space="0" w:color="auto"/>
              <w:right w:val="single" w:sz="4" w:space="0" w:color="auto"/>
            </w:tcBorders>
            <w:shd w:val="clear" w:color="000000" w:fill="FFFFFF"/>
            <w:noWrap/>
            <w:vAlign w:val="bottom"/>
            <w:hideMark/>
          </w:tcPr>
          <w:p w14:paraId="64EE0A0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5.371.285</w:t>
            </w:r>
          </w:p>
        </w:tc>
      </w:tr>
      <w:tr w:rsidR="00377832" w:rsidRPr="00EE7F38" w14:paraId="7452DDEA" w14:textId="77777777" w:rsidTr="00CD451B">
        <w:trPr>
          <w:trHeight w:val="495"/>
        </w:trPr>
        <w:tc>
          <w:tcPr>
            <w:tcW w:w="562" w:type="dxa"/>
            <w:vMerge/>
            <w:tcBorders>
              <w:top w:val="nil"/>
              <w:left w:val="single" w:sz="4" w:space="0" w:color="auto"/>
              <w:bottom w:val="single" w:sz="4" w:space="0" w:color="auto"/>
              <w:right w:val="single" w:sz="4" w:space="0" w:color="auto"/>
            </w:tcBorders>
            <w:vAlign w:val="center"/>
            <w:hideMark/>
          </w:tcPr>
          <w:p w14:paraId="758D7B7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FC7691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30185D5F"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481</w:t>
            </w:r>
          </w:p>
        </w:tc>
        <w:tc>
          <w:tcPr>
            <w:tcW w:w="426" w:type="dxa"/>
            <w:tcBorders>
              <w:top w:val="nil"/>
              <w:left w:val="nil"/>
              <w:bottom w:val="single" w:sz="4" w:space="0" w:color="auto"/>
              <w:right w:val="single" w:sz="4" w:space="0" w:color="auto"/>
            </w:tcBorders>
            <w:shd w:val="clear" w:color="000000" w:fill="FFFFFF"/>
            <w:vAlign w:val="bottom"/>
            <w:hideMark/>
          </w:tcPr>
          <w:p w14:paraId="31C2C53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18141E81"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Дотације невладиним организацијама</w:t>
            </w:r>
          </w:p>
        </w:tc>
        <w:tc>
          <w:tcPr>
            <w:tcW w:w="1276" w:type="dxa"/>
            <w:tcBorders>
              <w:top w:val="nil"/>
              <w:left w:val="nil"/>
              <w:bottom w:val="single" w:sz="4" w:space="0" w:color="auto"/>
              <w:right w:val="single" w:sz="4" w:space="0" w:color="auto"/>
            </w:tcBorders>
            <w:shd w:val="clear" w:color="000000" w:fill="FFFFFF"/>
            <w:vAlign w:val="bottom"/>
            <w:hideMark/>
          </w:tcPr>
          <w:p w14:paraId="56E300B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w:t>
            </w:r>
          </w:p>
        </w:tc>
        <w:tc>
          <w:tcPr>
            <w:tcW w:w="1276" w:type="dxa"/>
            <w:tcBorders>
              <w:top w:val="nil"/>
              <w:left w:val="nil"/>
              <w:bottom w:val="single" w:sz="4" w:space="0" w:color="auto"/>
              <w:right w:val="single" w:sz="4" w:space="0" w:color="auto"/>
            </w:tcBorders>
            <w:shd w:val="clear" w:color="000000" w:fill="FFFFFF"/>
            <w:vAlign w:val="bottom"/>
            <w:hideMark/>
          </w:tcPr>
          <w:p w14:paraId="5D9E919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w:t>
            </w:r>
          </w:p>
        </w:tc>
        <w:tc>
          <w:tcPr>
            <w:tcW w:w="1417" w:type="dxa"/>
            <w:tcBorders>
              <w:top w:val="nil"/>
              <w:left w:val="nil"/>
              <w:bottom w:val="single" w:sz="4" w:space="0" w:color="auto"/>
              <w:right w:val="single" w:sz="4" w:space="0" w:color="auto"/>
            </w:tcBorders>
            <w:shd w:val="clear" w:color="000000" w:fill="FFFFFF"/>
            <w:vAlign w:val="bottom"/>
            <w:hideMark/>
          </w:tcPr>
          <w:p w14:paraId="2744416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w:t>
            </w:r>
          </w:p>
        </w:tc>
        <w:tc>
          <w:tcPr>
            <w:tcW w:w="1418" w:type="dxa"/>
            <w:tcBorders>
              <w:top w:val="nil"/>
              <w:left w:val="nil"/>
              <w:bottom w:val="single" w:sz="4" w:space="0" w:color="auto"/>
              <w:right w:val="single" w:sz="4" w:space="0" w:color="auto"/>
            </w:tcBorders>
            <w:shd w:val="clear" w:color="000000" w:fill="FFFFFF"/>
            <w:vAlign w:val="bottom"/>
            <w:hideMark/>
          </w:tcPr>
          <w:p w14:paraId="008D9CF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53CC022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8.745.088,76</w:t>
            </w:r>
          </w:p>
        </w:tc>
        <w:tc>
          <w:tcPr>
            <w:tcW w:w="708" w:type="dxa"/>
            <w:tcBorders>
              <w:top w:val="nil"/>
              <w:left w:val="nil"/>
              <w:bottom w:val="single" w:sz="4" w:space="0" w:color="auto"/>
              <w:right w:val="single" w:sz="4" w:space="0" w:color="auto"/>
            </w:tcBorders>
            <w:shd w:val="clear" w:color="000000" w:fill="FFFFFF"/>
            <w:noWrap/>
            <w:vAlign w:val="bottom"/>
            <w:hideMark/>
          </w:tcPr>
          <w:p w14:paraId="547A87A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87,45%</w:t>
            </w:r>
          </w:p>
        </w:tc>
        <w:tc>
          <w:tcPr>
            <w:tcW w:w="1701" w:type="dxa"/>
            <w:tcBorders>
              <w:top w:val="nil"/>
              <w:left w:val="nil"/>
              <w:bottom w:val="single" w:sz="4" w:space="0" w:color="auto"/>
              <w:right w:val="single" w:sz="4" w:space="0" w:color="auto"/>
            </w:tcBorders>
            <w:shd w:val="clear" w:color="000000" w:fill="FFFFFF"/>
            <w:noWrap/>
            <w:vAlign w:val="bottom"/>
            <w:hideMark/>
          </w:tcPr>
          <w:p w14:paraId="7BB1F00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1.254.911</w:t>
            </w:r>
          </w:p>
        </w:tc>
      </w:tr>
      <w:tr w:rsidR="00377832" w:rsidRPr="00EE7F38" w14:paraId="3F672EA8" w14:textId="77777777" w:rsidTr="00CD451B">
        <w:trPr>
          <w:trHeight w:val="375"/>
        </w:trPr>
        <w:tc>
          <w:tcPr>
            <w:tcW w:w="562" w:type="dxa"/>
            <w:vMerge/>
            <w:tcBorders>
              <w:top w:val="nil"/>
              <w:left w:val="single" w:sz="4" w:space="0" w:color="auto"/>
              <w:bottom w:val="single" w:sz="4" w:space="0" w:color="auto"/>
              <w:right w:val="single" w:sz="4" w:space="0" w:color="auto"/>
            </w:tcBorders>
            <w:vAlign w:val="center"/>
            <w:hideMark/>
          </w:tcPr>
          <w:p w14:paraId="2A18470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069BC7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73703B21"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482</w:t>
            </w:r>
          </w:p>
        </w:tc>
        <w:tc>
          <w:tcPr>
            <w:tcW w:w="426" w:type="dxa"/>
            <w:tcBorders>
              <w:top w:val="nil"/>
              <w:left w:val="nil"/>
              <w:bottom w:val="single" w:sz="4" w:space="0" w:color="auto"/>
              <w:right w:val="single" w:sz="4" w:space="0" w:color="auto"/>
            </w:tcBorders>
            <w:shd w:val="clear" w:color="000000" w:fill="FFFFFF"/>
            <w:vAlign w:val="bottom"/>
            <w:hideMark/>
          </w:tcPr>
          <w:p w14:paraId="339964A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1EB6AEF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Порези, обавезне таксе и пенали</w:t>
            </w:r>
          </w:p>
        </w:tc>
        <w:tc>
          <w:tcPr>
            <w:tcW w:w="1276" w:type="dxa"/>
            <w:tcBorders>
              <w:top w:val="nil"/>
              <w:left w:val="nil"/>
              <w:bottom w:val="single" w:sz="4" w:space="0" w:color="auto"/>
              <w:right w:val="single" w:sz="4" w:space="0" w:color="auto"/>
            </w:tcBorders>
            <w:shd w:val="clear" w:color="000000" w:fill="FFFFFF"/>
            <w:vAlign w:val="bottom"/>
            <w:hideMark/>
          </w:tcPr>
          <w:p w14:paraId="6163D75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3.320.000</w:t>
            </w:r>
          </w:p>
        </w:tc>
        <w:tc>
          <w:tcPr>
            <w:tcW w:w="1276" w:type="dxa"/>
            <w:tcBorders>
              <w:top w:val="nil"/>
              <w:left w:val="nil"/>
              <w:bottom w:val="single" w:sz="4" w:space="0" w:color="auto"/>
              <w:right w:val="single" w:sz="4" w:space="0" w:color="auto"/>
            </w:tcBorders>
            <w:shd w:val="clear" w:color="000000" w:fill="FFFFFF"/>
            <w:vAlign w:val="bottom"/>
            <w:hideMark/>
          </w:tcPr>
          <w:p w14:paraId="4E49A7C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3.320.000</w:t>
            </w:r>
          </w:p>
        </w:tc>
        <w:tc>
          <w:tcPr>
            <w:tcW w:w="1417" w:type="dxa"/>
            <w:tcBorders>
              <w:top w:val="nil"/>
              <w:left w:val="nil"/>
              <w:bottom w:val="single" w:sz="4" w:space="0" w:color="auto"/>
              <w:right w:val="single" w:sz="4" w:space="0" w:color="auto"/>
            </w:tcBorders>
            <w:shd w:val="clear" w:color="000000" w:fill="FFFFFF"/>
            <w:vAlign w:val="bottom"/>
            <w:hideMark/>
          </w:tcPr>
          <w:p w14:paraId="7AB688C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3.320.000</w:t>
            </w:r>
          </w:p>
        </w:tc>
        <w:tc>
          <w:tcPr>
            <w:tcW w:w="1418" w:type="dxa"/>
            <w:tcBorders>
              <w:top w:val="nil"/>
              <w:left w:val="nil"/>
              <w:bottom w:val="single" w:sz="4" w:space="0" w:color="auto"/>
              <w:right w:val="single" w:sz="4" w:space="0" w:color="auto"/>
            </w:tcBorders>
            <w:shd w:val="clear" w:color="000000" w:fill="FFFFFF"/>
            <w:vAlign w:val="bottom"/>
            <w:hideMark/>
          </w:tcPr>
          <w:p w14:paraId="47AB4F4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3.320.000</w:t>
            </w:r>
          </w:p>
        </w:tc>
        <w:tc>
          <w:tcPr>
            <w:tcW w:w="1843" w:type="dxa"/>
            <w:tcBorders>
              <w:top w:val="nil"/>
              <w:left w:val="nil"/>
              <w:bottom w:val="single" w:sz="4" w:space="0" w:color="auto"/>
              <w:right w:val="single" w:sz="4" w:space="0" w:color="auto"/>
            </w:tcBorders>
            <w:shd w:val="clear" w:color="000000" w:fill="FFFFFF"/>
            <w:noWrap/>
            <w:vAlign w:val="bottom"/>
            <w:hideMark/>
          </w:tcPr>
          <w:p w14:paraId="120D4E2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1.120.643</w:t>
            </w:r>
          </w:p>
        </w:tc>
        <w:tc>
          <w:tcPr>
            <w:tcW w:w="708" w:type="dxa"/>
            <w:tcBorders>
              <w:top w:val="nil"/>
              <w:left w:val="nil"/>
              <w:bottom w:val="single" w:sz="4" w:space="0" w:color="auto"/>
              <w:right w:val="single" w:sz="4" w:space="0" w:color="auto"/>
            </w:tcBorders>
            <w:shd w:val="clear" w:color="000000" w:fill="FFFFFF"/>
            <w:noWrap/>
            <w:vAlign w:val="bottom"/>
            <w:hideMark/>
          </w:tcPr>
          <w:p w14:paraId="237C159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33,75%</w:t>
            </w:r>
          </w:p>
        </w:tc>
        <w:tc>
          <w:tcPr>
            <w:tcW w:w="1701" w:type="dxa"/>
            <w:tcBorders>
              <w:top w:val="nil"/>
              <w:left w:val="nil"/>
              <w:bottom w:val="single" w:sz="4" w:space="0" w:color="auto"/>
              <w:right w:val="single" w:sz="4" w:space="0" w:color="auto"/>
            </w:tcBorders>
            <w:shd w:val="clear" w:color="000000" w:fill="FFFFFF"/>
            <w:noWrap/>
            <w:vAlign w:val="bottom"/>
            <w:hideMark/>
          </w:tcPr>
          <w:p w14:paraId="6A544EF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2.199.357</w:t>
            </w:r>
          </w:p>
        </w:tc>
      </w:tr>
      <w:tr w:rsidR="00377832" w:rsidRPr="00EE7F38" w14:paraId="601398BC" w14:textId="77777777" w:rsidTr="00CD451B">
        <w:trPr>
          <w:trHeight w:val="315"/>
        </w:trPr>
        <w:tc>
          <w:tcPr>
            <w:tcW w:w="562" w:type="dxa"/>
            <w:vMerge/>
            <w:tcBorders>
              <w:top w:val="nil"/>
              <w:left w:val="single" w:sz="4" w:space="0" w:color="auto"/>
              <w:bottom w:val="single" w:sz="4" w:space="0" w:color="auto"/>
              <w:right w:val="single" w:sz="4" w:space="0" w:color="auto"/>
            </w:tcBorders>
            <w:vAlign w:val="center"/>
            <w:hideMark/>
          </w:tcPr>
          <w:p w14:paraId="7475A85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0C7EC1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70BA24EB"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482</w:t>
            </w:r>
          </w:p>
        </w:tc>
        <w:tc>
          <w:tcPr>
            <w:tcW w:w="426" w:type="dxa"/>
            <w:tcBorders>
              <w:top w:val="nil"/>
              <w:left w:val="nil"/>
              <w:bottom w:val="single" w:sz="4" w:space="0" w:color="auto"/>
              <w:right w:val="single" w:sz="4" w:space="0" w:color="auto"/>
            </w:tcBorders>
            <w:shd w:val="clear" w:color="000000" w:fill="FFFFFF"/>
            <w:vAlign w:val="bottom"/>
            <w:hideMark/>
          </w:tcPr>
          <w:p w14:paraId="30274C6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06</w:t>
            </w:r>
          </w:p>
        </w:tc>
        <w:tc>
          <w:tcPr>
            <w:tcW w:w="1275" w:type="dxa"/>
            <w:tcBorders>
              <w:top w:val="nil"/>
              <w:left w:val="nil"/>
              <w:bottom w:val="single" w:sz="4" w:space="0" w:color="auto"/>
              <w:right w:val="single" w:sz="4" w:space="0" w:color="auto"/>
            </w:tcBorders>
            <w:shd w:val="clear" w:color="000000" w:fill="FFFFFF"/>
            <w:vAlign w:val="bottom"/>
            <w:hideMark/>
          </w:tcPr>
          <w:p w14:paraId="6EAAB6C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Порези, обавезне таксе и пенали</w:t>
            </w:r>
          </w:p>
        </w:tc>
        <w:tc>
          <w:tcPr>
            <w:tcW w:w="1276" w:type="dxa"/>
            <w:tcBorders>
              <w:top w:val="nil"/>
              <w:left w:val="nil"/>
              <w:bottom w:val="single" w:sz="4" w:space="0" w:color="auto"/>
              <w:right w:val="single" w:sz="4" w:space="0" w:color="auto"/>
            </w:tcBorders>
            <w:shd w:val="clear" w:color="000000" w:fill="FFFFFF"/>
            <w:vAlign w:val="bottom"/>
            <w:hideMark/>
          </w:tcPr>
          <w:p w14:paraId="2633B6D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w:t>
            </w:r>
          </w:p>
        </w:tc>
        <w:tc>
          <w:tcPr>
            <w:tcW w:w="1276" w:type="dxa"/>
            <w:tcBorders>
              <w:top w:val="nil"/>
              <w:left w:val="nil"/>
              <w:bottom w:val="single" w:sz="4" w:space="0" w:color="auto"/>
              <w:right w:val="single" w:sz="4" w:space="0" w:color="auto"/>
            </w:tcBorders>
            <w:shd w:val="clear" w:color="000000" w:fill="FFFFFF"/>
            <w:vAlign w:val="bottom"/>
            <w:hideMark/>
          </w:tcPr>
          <w:p w14:paraId="28F9D3A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w:t>
            </w:r>
          </w:p>
        </w:tc>
        <w:tc>
          <w:tcPr>
            <w:tcW w:w="1417" w:type="dxa"/>
            <w:tcBorders>
              <w:top w:val="nil"/>
              <w:left w:val="nil"/>
              <w:bottom w:val="single" w:sz="4" w:space="0" w:color="auto"/>
              <w:right w:val="single" w:sz="4" w:space="0" w:color="auto"/>
            </w:tcBorders>
            <w:shd w:val="clear" w:color="000000" w:fill="FFFFFF"/>
            <w:vAlign w:val="bottom"/>
            <w:hideMark/>
          </w:tcPr>
          <w:p w14:paraId="1338C7E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w:t>
            </w:r>
          </w:p>
        </w:tc>
        <w:tc>
          <w:tcPr>
            <w:tcW w:w="1418" w:type="dxa"/>
            <w:tcBorders>
              <w:top w:val="nil"/>
              <w:left w:val="nil"/>
              <w:bottom w:val="single" w:sz="4" w:space="0" w:color="auto"/>
              <w:right w:val="single" w:sz="4" w:space="0" w:color="auto"/>
            </w:tcBorders>
            <w:shd w:val="clear" w:color="000000" w:fill="FFFFFF"/>
            <w:vAlign w:val="bottom"/>
            <w:hideMark/>
          </w:tcPr>
          <w:p w14:paraId="045A429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200.000</w:t>
            </w:r>
          </w:p>
        </w:tc>
        <w:tc>
          <w:tcPr>
            <w:tcW w:w="1843" w:type="dxa"/>
            <w:tcBorders>
              <w:top w:val="nil"/>
              <w:left w:val="nil"/>
              <w:bottom w:val="single" w:sz="4" w:space="0" w:color="auto"/>
              <w:right w:val="single" w:sz="4" w:space="0" w:color="auto"/>
            </w:tcBorders>
            <w:shd w:val="clear" w:color="000000" w:fill="FFFFFF"/>
            <w:noWrap/>
            <w:vAlign w:val="bottom"/>
            <w:hideMark/>
          </w:tcPr>
          <w:p w14:paraId="15B9418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80.314,00</w:t>
            </w:r>
          </w:p>
        </w:tc>
        <w:tc>
          <w:tcPr>
            <w:tcW w:w="708" w:type="dxa"/>
            <w:tcBorders>
              <w:top w:val="nil"/>
              <w:left w:val="nil"/>
              <w:bottom w:val="single" w:sz="4" w:space="0" w:color="auto"/>
              <w:right w:val="single" w:sz="4" w:space="0" w:color="auto"/>
            </w:tcBorders>
            <w:shd w:val="clear" w:color="000000" w:fill="FFFFFF"/>
            <w:noWrap/>
            <w:vAlign w:val="bottom"/>
            <w:hideMark/>
          </w:tcPr>
          <w:p w14:paraId="7F135AA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40,16%</w:t>
            </w:r>
          </w:p>
        </w:tc>
        <w:tc>
          <w:tcPr>
            <w:tcW w:w="1701" w:type="dxa"/>
            <w:tcBorders>
              <w:top w:val="nil"/>
              <w:left w:val="nil"/>
              <w:bottom w:val="single" w:sz="4" w:space="0" w:color="auto"/>
              <w:right w:val="single" w:sz="4" w:space="0" w:color="auto"/>
            </w:tcBorders>
            <w:shd w:val="clear" w:color="000000" w:fill="FFFFFF"/>
            <w:noWrap/>
            <w:vAlign w:val="bottom"/>
            <w:hideMark/>
          </w:tcPr>
          <w:p w14:paraId="248A135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119.686</w:t>
            </w:r>
          </w:p>
        </w:tc>
      </w:tr>
      <w:tr w:rsidR="00377832" w:rsidRPr="00EE7F38" w14:paraId="0D15159F" w14:textId="77777777" w:rsidTr="00CD451B">
        <w:trPr>
          <w:trHeight w:val="315"/>
        </w:trPr>
        <w:tc>
          <w:tcPr>
            <w:tcW w:w="562" w:type="dxa"/>
            <w:vMerge/>
            <w:tcBorders>
              <w:top w:val="nil"/>
              <w:left w:val="single" w:sz="4" w:space="0" w:color="auto"/>
              <w:bottom w:val="single" w:sz="4" w:space="0" w:color="auto"/>
              <w:right w:val="single" w:sz="4" w:space="0" w:color="auto"/>
            </w:tcBorders>
            <w:vAlign w:val="center"/>
            <w:hideMark/>
          </w:tcPr>
          <w:p w14:paraId="6AD758B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274087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1876049E"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482</w:t>
            </w:r>
          </w:p>
        </w:tc>
        <w:tc>
          <w:tcPr>
            <w:tcW w:w="426" w:type="dxa"/>
            <w:tcBorders>
              <w:top w:val="nil"/>
              <w:left w:val="nil"/>
              <w:bottom w:val="single" w:sz="4" w:space="0" w:color="auto"/>
              <w:right w:val="single" w:sz="4" w:space="0" w:color="auto"/>
            </w:tcBorders>
            <w:shd w:val="clear" w:color="000000" w:fill="FFFFFF"/>
            <w:vAlign w:val="bottom"/>
            <w:hideMark/>
          </w:tcPr>
          <w:p w14:paraId="029BE22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w:t>
            </w:r>
          </w:p>
        </w:tc>
        <w:tc>
          <w:tcPr>
            <w:tcW w:w="1275" w:type="dxa"/>
            <w:tcBorders>
              <w:top w:val="nil"/>
              <w:left w:val="nil"/>
              <w:bottom w:val="single" w:sz="4" w:space="0" w:color="auto"/>
              <w:right w:val="single" w:sz="4" w:space="0" w:color="auto"/>
            </w:tcBorders>
            <w:shd w:val="clear" w:color="000000" w:fill="FFFFFF"/>
            <w:vAlign w:val="bottom"/>
            <w:hideMark/>
          </w:tcPr>
          <w:p w14:paraId="313F3028"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Порези, обавезне таксе и пенали</w:t>
            </w:r>
          </w:p>
        </w:tc>
        <w:tc>
          <w:tcPr>
            <w:tcW w:w="1276" w:type="dxa"/>
            <w:tcBorders>
              <w:top w:val="nil"/>
              <w:left w:val="nil"/>
              <w:bottom w:val="single" w:sz="4" w:space="0" w:color="auto"/>
              <w:right w:val="single" w:sz="4" w:space="0" w:color="auto"/>
            </w:tcBorders>
            <w:shd w:val="clear" w:color="000000" w:fill="FFFFFF"/>
            <w:vAlign w:val="bottom"/>
            <w:hideMark/>
          </w:tcPr>
          <w:p w14:paraId="60274766"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1276" w:type="dxa"/>
            <w:tcBorders>
              <w:top w:val="nil"/>
              <w:left w:val="nil"/>
              <w:bottom w:val="single" w:sz="4" w:space="0" w:color="auto"/>
              <w:right w:val="single" w:sz="4" w:space="0" w:color="auto"/>
            </w:tcBorders>
            <w:shd w:val="clear" w:color="000000" w:fill="FFFFFF"/>
            <w:vAlign w:val="bottom"/>
            <w:hideMark/>
          </w:tcPr>
          <w:p w14:paraId="5DEAEED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35.000</w:t>
            </w:r>
          </w:p>
        </w:tc>
        <w:tc>
          <w:tcPr>
            <w:tcW w:w="1417" w:type="dxa"/>
            <w:tcBorders>
              <w:top w:val="nil"/>
              <w:left w:val="nil"/>
              <w:bottom w:val="single" w:sz="4" w:space="0" w:color="auto"/>
              <w:right w:val="single" w:sz="4" w:space="0" w:color="auto"/>
            </w:tcBorders>
            <w:shd w:val="clear" w:color="000000" w:fill="FFFFFF"/>
            <w:vAlign w:val="bottom"/>
            <w:hideMark/>
          </w:tcPr>
          <w:p w14:paraId="18DA9A2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35.000</w:t>
            </w:r>
          </w:p>
        </w:tc>
        <w:tc>
          <w:tcPr>
            <w:tcW w:w="1418" w:type="dxa"/>
            <w:tcBorders>
              <w:top w:val="nil"/>
              <w:left w:val="nil"/>
              <w:bottom w:val="single" w:sz="4" w:space="0" w:color="auto"/>
              <w:right w:val="single" w:sz="4" w:space="0" w:color="auto"/>
            </w:tcBorders>
            <w:shd w:val="clear" w:color="000000" w:fill="FFFFFF"/>
            <w:vAlign w:val="bottom"/>
            <w:hideMark/>
          </w:tcPr>
          <w:p w14:paraId="1559C74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35.000</w:t>
            </w:r>
          </w:p>
        </w:tc>
        <w:tc>
          <w:tcPr>
            <w:tcW w:w="1843" w:type="dxa"/>
            <w:tcBorders>
              <w:top w:val="nil"/>
              <w:left w:val="nil"/>
              <w:bottom w:val="single" w:sz="4" w:space="0" w:color="auto"/>
              <w:right w:val="single" w:sz="4" w:space="0" w:color="auto"/>
            </w:tcBorders>
            <w:shd w:val="clear" w:color="000000" w:fill="FFFFFF"/>
            <w:noWrap/>
            <w:vAlign w:val="bottom"/>
            <w:hideMark/>
          </w:tcPr>
          <w:p w14:paraId="303DDBB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31.910,00</w:t>
            </w:r>
          </w:p>
        </w:tc>
        <w:tc>
          <w:tcPr>
            <w:tcW w:w="708" w:type="dxa"/>
            <w:tcBorders>
              <w:top w:val="nil"/>
              <w:left w:val="nil"/>
              <w:bottom w:val="single" w:sz="4" w:space="0" w:color="auto"/>
              <w:right w:val="single" w:sz="4" w:space="0" w:color="auto"/>
            </w:tcBorders>
            <w:shd w:val="clear" w:color="000000" w:fill="FFFFFF"/>
            <w:noWrap/>
            <w:vAlign w:val="bottom"/>
            <w:hideMark/>
          </w:tcPr>
          <w:p w14:paraId="5022997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91,17%</w:t>
            </w:r>
          </w:p>
        </w:tc>
        <w:tc>
          <w:tcPr>
            <w:tcW w:w="1701" w:type="dxa"/>
            <w:tcBorders>
              <w:top w:val="nil"/>
              <w:left w:val="nil"/>
              <w:bottom w:val="single" w:sz="4" w:space="0" w:color="auto"/>
              <w:right w:val="single" w:sz="4" w:space="0" w:color="auto"/>
            </w:tcBorders>
            <w:shd w:val="clear" w:color="000000" w:fill="FFFFFF"/>
            <w:noWrap/>
            <w:vAlign w:val="bottom"/>
            <w:hideMark/>
          </w:tcPr>
          <w:p w14:paraId="5A65C3C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3.090</w:t>
            </w:r>
          </w:p>
        </w:tc>
      </w:tr>
      <w:tr w:rsidR="00377832" w:rsidRPr="00EE7F38" w14:paraId="6DCA5D29" w14:textId="77777777" w:rsidTr="00CD451B">
        <w:trPr>
          <w:trHeight w:val="525"/>
        </w:trPr>
        <w:tc>
          <w:tcPr>
            <w:tcW w:w="562" w:type="dxa"/>
            <w:vMerge/>
            <w:tcBorders>
              <w:top w:val="nil"/>
              <w:left w:val="single" w:sz="4" w:space="0" w:color="auto"/>
              <w:bottom w:val="single" w:sz="4" w:space="0" w:color="auto"/>
              <w:right w:val="single" w:sz="4" w:space="0" w:color="auto"/>
            </w:tcBorders>
            <w:vAlign w:val="center"/>
            <w:hideMark/>
          </w:tcPr>
          <w:p w14:paraId="7CEB243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3D844D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7AD4D7AB"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483</w:t>
            </w:r>
          </w:p>
        </w:tc>
        <w:tc>
          <w:tcPr>
            <w:tcW w:w="426" w:type="dxa"/>
            <w:tcBorders>
              <w:top w:val="nil"/>
              <w:left w:val="nil"/>
              <w:bottom w:val="single" w:sz="4" w:space="0" w:color="auto"/>
              <w:right w:val="single" w:sz="4" w:space="0" w:color="auto"/>
            </w:tcBorders>
            <w:shd w:val="clear" w:color="000000" w:fill="FFFFFF"/>
            <w:vAlign w:val="bottom"/>
            <w:hideMark/>
          </w:tcPr>
          <w:p w14:paraId="5262C1D7"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1B345B9"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Новчане казне и пенали по решењу судова</w:t>
            </w:r>
          </w:p>
        </w:tc>
        <w:tc>
          <w:tcPr>
            <w:tcW w:w="1276" w:type="dxa"/>
            <w:tcBorders>
              <w:top w:val="nil"/>
              <w:left w:val="nil"/>
              <w:bottom w:val="single" w:sz="4" w:space="0" w:color="auto"/>
              <w:right w:val="single" w:sz="4" w:space="0" w:color="auto"/>
            </w:tcBorders>
            <w:shd w:val="clear" w:color="000000" w:fill="FFFFFF"/>
            <w:vAlign w:val="bottom"/>
            <w:hideMark/>
          </w:tcPr>
          <w:p w14:paraId="4586A44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w:t>
            </w:r>
          </w:p>
        </w:tc>
        <w:tc>
          <w:tcPr>
            <w:tcW w:w="1276" w:type="dxa"/>
            <w:tcBorders>
              <w:top w:val="nil"/>
              <w:left w:val="nil"/>
              <w:bottom w:val="single" w:sz="4" w:space="0" w:color="auto"/>
              <w:right w:val="single" w:sz="4" w:space="0" w:color="auto"/>
            </w:tcBorders>
            <w:shd w:val="clear" w:color="000000" w:fill="FFFFFF"/>
            <w:vAlign w:val="bottom"/>
            <w:hideMark/>
          </w:tcPr>
          <w:p w14:paraId="5958D1A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1.065.000.000</w:t>
            </w:r>
          </w:p>
        </w:tc>
        <w:tc>
          <w:tcPr>
            <w:tcW w:w="1417" w:type="dxa"/>
            <w:tcBorders>
              <w:top w:val="nil"/>
              <w:left w:val="nil"/>
              <w:bottom w:val="single" w:sz="4" w:space="0" w:color="auto"/>
              <w:right w:val="single" w:sz="4" w:space="0" w:color="auto"/>
            </w:tcBorders>
            <w:shd w:val="clear" w:color="000000" w:fill="FFFFFF"/>
            <w:vAlign w:val="bottom"/>
            <w:hideMark/>
          </w:tcPr>
          <w:p w14:paraId="3F6F73F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1.065.000.000</w:t>
            </w:r>
          </w:p>
        </w:tc>
        <w:tc>
          <w:tcPr>
            <w:tcW w:w="1418" w:type="dxa"/>
            <w:tcBorders>
              <w:top w:val="nil"/>
              <w:left w:val="nil"/>
              <w:bottom w:val="single" w:sz="4" w:space="0" w:color="auto"/>
              <w:right w:val="single" w:sz="4" w:space="0" w:color="auto"/>
            </w:tcBorders>
            <w:shd w:val="clear" w:color="000000" w:fill="FFFFFF"/>
            <w:vAlign w:val="bottom"/>
            <w:hideMark/>
          </w:tcPr>
          <w:p w14:paraId="31C0C07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1.065.000.000</w:t>
            </w:r>
          </w:p>
        </w:tc>
        <w:tc>
          <w:tcPr>
            <w:tcW w:w="1843" w:type="dxa"/>
            <w:tcBorders>
              <w:top w:val="nil"/>
              <w:left w:val="nil"/>
              <w:bottom w:val="single" w:sz="4" w:space="0" w:color="auto"/>
              <w:right w:val="single" w:sz="4" w:space="0" w:color="auto"/>
            </w:tcBorders>
            <w:shd w:val="clear" w:color="000000" w:fill="FFFFFF"/>
            <w:noWrap/>
            <w:vAlign w:val="bottom"/>
            <w:hideMark/>
          </w:tcPr>
          <w:p w14:paraId="4AA3969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983.178.203</w:t>
            </w:r>
          </w:p>
        </w:tc>
        <w:tc>
          <w:tcPr>
            <w:tcW w:w="708" w:type="dxa"/>
            <w:tcBorders>
              <w:top w:val="nil"/>
              <w:left w:val="nil"/>
              <w:bottom w:val="single" w:sz="4" w:space="0" w:color="auto"/>
              <w:right w:val="single" w:sz="4" w:space="0" w:color="auto"/>
            </w:tcBorders>
            <w:shd w:val="clear" w:color="000000" w:fill="FFFFFF"/>
            <w:noWrap/>
            <w:vAlign w:val="bottom"/>
            <w:hideMark/>
          </w:tcPr>
          <w:p w14:paraId="00D56CD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92,32%</w:t>
            </w:r>
          </w:p>
        </w:tc>
        <w:tc>
          <w:tcPr>
            <w:tcW w:w="1701" w:type="dxa"/>
            <w:tcBorders>
              <w:top w:val="nil"/>
              <w:left w:val="nil"/>
              <w:bottom w:val="single" w:sz="4" w:space="0" w:color="auto"/>
              <w:right w:val="single" w:sz="4" w:space="0" w:color="auto"/>
            </w:tcBorders>
            <w:shd w:val="clear" w:color="000000" w:fill="FFFFFF"/>
            <w:noWrap/>
            <w:vAlign w:val="bottom"/>
            <w:hideMark/>
          </w:tcPr>
          <w:p w14:paraId="16BD0DE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81.821.797</w:t>
            </w:r>
          </w:p>
        </w:tc>
      </w:tr>
      <w:tr w:rsidR="00377832" w:rsidRPr="00EE7F38" w14:paraId="404E3171"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0764CCD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114302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3E87F0EE"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512</w:t>
            </w:r>
          </w:p>
        </w:tc>
        <w:tc>
          <w:tcPr>
            <w:tcW w:w="426" w:type="dxa"/>
            <w:tcBorders>
              <w:top w:val="nil"/>
              <w:left w:val="nil"/>
              <w:bottom w:val="single" w:sz="4" w:space="0" w:color="auto"/>
              <w:right w:val="single" w:sz="4" w:space="0" w:color="auto"/>
            </w:tcBorders>
            <w:shd w:val="clear" w:color="000000" w:fill="FFFFFF"/>
            <w:vAlign w:val="bottom"/>
            <w:hideMark/>
          </w:tcPr>
          <w:p w14:paraId="0032AD1C"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327CC10"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Машине и опрема</w:t>
            </w:r>
          </w:p>
        </w:tc>
        <w:tc>
          <w:tcPr>
            <w:tcW w:w="1276" w:type="dxa"/>
            <w:tcBorders>
              <w:top w:val="nil"/>
              <w:left w:val="nil"/>
              <w:bottom w:val="single" w:sz="4" w:space="0" w:color="auto"/>
              <w:right w:val="single" w:sz="4" w:space="0" w:color="auto"/>
            </w:tcBorders>
            <w:shd w:val="clear" w:color="000000" w:fill="FFFFFF"/>
            <w:vAlign w:val="bottom"/>
            <w:hideMark/>
          </w:tcPr>
          <w:p w14:paraId="18CC40D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w:t>
            </w:r>
          </w:p>
        </w:tc>
        <w:tc>
          <w:tcPr>
            <w:tcW w:w="1276" w:type="dxa"/>
            <w:tcBorders>
              <w:top w:val="nil"/>
              <w:left w:val="nil"/>
              <w:bottom w:val="single" w:sz="4" w:space="0" w:color="auto"/>
              <w:right w:val="single" w:sz="4" w:space="0" w:color="auto"/>
            </w:tcBorders>
            <w:shd w:val="clear" w:color="000000" w:fill="FFFFFF"/>
            <w:vAlign w:val="bottom"/>
            <w:hideMark/>
          </w:tcPr>
          <w:p w14:paraId="6EDFE40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w:t>
            </w:r>
          </w:p>
        </w:tc>
        <w:tc>
          <w:tcPr>
            <w:tcW w:w="1417" w:type="dxa"/>
            <w:tcBorders>
              <w:top w:val="nil"/>
              <w:left w:val="nil"/>
              <w:bottom w:val="single" w:sz="4" w:space="0" w:color="auto"/>
              <w:right w:val="single" w:sz="4" w:space="0" w:color="auto"/>
            </w:tcBorders>
            <w:shd w:val="clear" w:color="000000" w:fill="FFFFFF"/>
            <w:vAlign w:val="bottom"/>
            <w:hideMark/>
          </w:tcPr>
          <w:p w14:paraId="1E3BA04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w:t>
            </w:r>
          </w:p>
        </w:tc>
        <w:tc>
          <w:tcPr>
            <w:tcW w:w="1418" w:type="dxa"/>
            <w:tcBorders>
              <w:top w:val="nil"/>
              <w:left w:val="nil"/>
              <w:bottom w:val="single" w:sz="4" w:space="0" w:color="auto"/>
              <w:right w:val="single" w:sz="4" w:space="0" w:color="auto"/>
            </w:tcBorders>
            <w:shd w:val="clear" w:color="000000" w:fill="FFFFFF"/>
            <w:vAlign w:val="bottom"/>
            <w:hideMark/>
          </w:tcPr>
          <w:p w14:paraId="7081C05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3CBD2BB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21.921.645</w:t>
            </w:r>
          </w:p>
        </w:tc>
        <w:tc>
          <w:tcPr>
            <w:tcW w:w="708" w:type="dxa"/>
            <w:tcBorders>
              <w:top w:val="nil"/>
              <w:left w:val="nil"/>
              <w:bottom w:val="single" w:sz="4" w:space="0" w:color="auto"/>
              <w:right w:val="single" w:sz="4" w:space="0" w:color="auto"/>
            </w:tcBorders>
            <w:shd w:val="clear" w:color="000000" w:fill="FFFFFF"/>
            <w:noWrap/>
            <w:vAlign w:val="bottom"/>
            <w:hideMark/>
          </w:tcPr>
          <w:p w14:paraId="4043D2F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73,07%</w:t>
            </w:r>
          </w:p>
        </w:tc>
        <w:tc>
          <w:tcPr>
            <w:tcW w:w="1701" w:type="dxa"/>
            <w:tcBorders>
              <w:top w:val="nil"/>
              <w:left w:val="nil"/>
              <w:bottom w:val="single" w:sz="4" w:space="0" w:color="auto"/>
              <w:right w:val="single" w:sz="4" w:space="0" w:color="auto"/>
            </w:tcBorders>
            <w:shd w:val="clear" w:color="000000" w:fill="FFFFFF"/>
            <w:noWrap/>
            <w:vAlign w:val="bottom"/>
            <w:hideMark/>
          </w:tcPr>
          <w:p w14:paraId="0502323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8.078.355</w:t>
            </w:r>
          </w:p>
        </w:tc>
      </w:tr>
      <w:tr w:rsidR="00377832" w:rsidRPr="00EE7F38" w14:paraId="50B9A926" w14:textId="77777777" w:rsidTr="00CD451B">
        <w:trPr>
          <w:trHeight w:val="330"/>
        </w:trPr>
        <w:tc>
          <w:tcPr>
            <w:tcW w:w="562" w:type="dxa"/>
            <w:vMerge/>
            <w:tcBorders>
              <w:top w:val="nil"/>
              <w:left w:val="single" w:sz="4" w:space="0" w:color="auto"/>
              <w:bottom w:val="single" w:sz="4" w:space="0" w:color="auto"/>
              <w:right w:val="single" w:sz="4" w:space="0" w:color="auto"/>
            </w:tcBorders>
            <w:vAlign w:val="center"/>
            <w:hideMark/>
          </w:tcPr>
          <w:p w14:paraId="12CB896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562131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3E837D26"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515</w:t>
            </w:r>
          </w:p>
        </w:tc>
        <w:tc>
          <w:tcPr>
            <w:tcW w:w="426" w:type="dxa"/>
            <w:tcBorders>
              <w:top w:val="nil"/>
              <w:left w:val="nil"/>
              <w:bottom w:val="single" w:sz="4" w:space="0" w:color="auto"/>
              <w:right w:val="single" w:sz="4" w:space="0" w:color="auto"/>
            </w:tcBorders>
            <w:shd w:val="clear" w:color="000000" w:fill="FFFFFF"/>
            <w:vAlign w:val="bottom"/>
            <w:hideMark/>
          </w:tcPr>
          <w:p w14:paraId="5564F731"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1D6BEB38"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Нематеријална имовина</w:t>
            </w:r>
          </w:p>
        </w:tc>
        <w:tc>
          <w:tcPr>
            <w:tcW w:w="1276" w:type="dxa"/>
            <w:tcBorders>
              <w:top w:val="nil"/>
              <w:left w:val="nil"/>
              <w:bottom w:val="single" w:sz="4" w:space="0" w:color="auto"/>
              <w:right w:val="single" w:sz="4" w:space="0" w:color="auto"/>
            </w:tcBorders>
            <w:shd w:val="clear" w:color="000000" w:fill="FFFFFF"/>
            <w:vAlign w:val="bottom"/>
            <w:hideMark/>
          </w:tcPr>
          <w:p w14:paraId="502B83B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15.000.000</w:t>
            </w:r>
          </w:p>
        </w:tc>
        <w:tc>
          <w:tcPr>
            <w:tcW w:w="1276" w:type="dxa"/>
            <w:tcBorders>
              <w:top w:val="nil"/>
              <w:left w:val="nil"/>
              <w:bottom w:val="single" w:sz="4" w:space="0" w:color="auto"/>
              <w:right w:val="single" w:sz="4" w:space="0" w:color="auto"/>
            </w:tcBorders>
            <w:shd w:val="clear" w:color="000000" w:fill="FFFFFF"/>
            <w:vAlign w:val="bottom"/>
            <w:hideMark/>
          </w:tcPr>
          <w:p w14:paraId="306891B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15.000.000</w:t>
            </w:r>
          </w:p>
        </w:tc>
        <w:tc>
          <w:tcPr>
            <w:tcW w:w="1417" w:type="dxa"/>
            <w:tcBorders>
              <w:top w:val="nil"/>
              <w:left w:val="nil"/>
              <w:bottom w:val="single" w:sz="4" w:space="0" w:color="auto"/>
              <w:right w:val="single" w:sz="4" w:space="0" w:color="auto"/>
            </w:tcBorders>
            <w:shd w:val="clear" w:color="000000" w:fill="FFFFFF"/>
            <w:vAlign w:val="bottom"/>
            <w:hideMark/>
          </w:tcPr>
          <w:p w14:paraId="36AB06F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15.000.000</w:t>
            </w:r>
          </w:p>
        </w:tc>
        <w:tc>
          <w:tcPr>
            <w:tcW w:w="1418" w:type="dxa"/>
            <w:tcBorders>
              <w:top w:val="nil"/>
              <w:left w:val="nil"/>
              <w:bottom w:val="single" w:sz="4" w:space="0" w:color="auto"/>
              <w:right w:val="single" w:sz="4" w:space="0" w:color="auto"/>
            </w:tcBorders>
            <w:shd w:val="clear" w:color="000000" w:fill="FFFFFF"/>
            <w:vAlign w:val="bottom"/>
            <w:hideMark/>
          </w:tcPr>
          <w:p w14:paraId="5A36809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15.000.000</w:t>
            </w:r>
          </w:p>
        </w:tc>
        <w:tc>
          <w:tcPr>
            <w:tcW w:w="1843" w:type="dxa"/>
            <w:tcBorders>
              <w:top w:val="nil"/>
              <w:left w:val="nil"/>
              <w:bottom w:val="single" w:sz="4" w:space="0" w:color="auto"/>
              <w:right w:val="single" w:sz="4" w:space="0" w:color="auto"/>
            </w:tcBorders>
            <w:shd w:val="clear" w:color="000000" w:fill="FFFFFF"/>
            <w:noWrap/>
            <w:vAlign w:val="bottom"/>
            <w:hideMark/>
          </w:tcPr>
          <w:p w14:paraId="77EF819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1.788.000,00</w:t>
            </w:r>
          </w:p>
        </w:tc>
        <w:tc>
          <w:tcPr>
            <w:tcW w:w="708" w:type="dxa"/>
            <w:tcBorders>
              <w:top w:val="nil"/>
              <w:left w:val="nil"/>
              <w:bottom w:val="single" w:sz="4" w:space="0" w:color="auto"/>
              <w:right w:val="single" w:sz="4" w:space="0" w:color="auto"/>
            </w:tcBorders>
            <w:shd w:val="clear" w:color="000000" w:fill="FFFFFF"/>
            <w:noWrap/>
            <w:vAlign w:val="bottom"/>
            <w:hideMark/>
          </w:tcPr>
          <w:p w14:paraId="3A4C215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11,92%</w:t>
            </w:r>
          </w:p>
        </w:tc>
        <w:tc>
          <w:tcPr>
            <w:tcW w:w="1701" w:type="dxa"/>
            <w:tcBorders>
              <w:top w:val="nil"/>
              <w:left w:val="nil"/>
              <w:bottom w:val="single" w:sz="4" w:space="0" w:color="auto"/>
              <w:right w:val="single" w:sz="4" w:space="0" w:color="auto"/>
            </w:tcBorders>
            <w:shd w:val="clear" w:color="000000" w:fill="FFFFFF"/>
            <w:noWrap/>
            <w:vAlign w:val="bottom"/>
            <w:hideMark/>
          </w:tcPr>
          <w:p w14:paraId="15A75D7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13.212.000</w:t>
            </w:r>
          </w:p>
        </w:tc>
      </w:tr>
      <w:tr w:rsidR="00377832" w:rsidRPr="00EE7F38" w14:paraId="1A1F12A3" w14:textId="77777777" w:rsidTr="00CD451B">
        <w:trPr>
          <w:trHeight w:val="300"/>
        </w:trPr>
        <w:tc>
          <w:tcPr>
            <w:tcW w:w="2263" w:type="dxa"/>
            <w:gridSpan w:val="3"/>
            <w:vMerge w:val="restart"/>
            <w:tcBorders>
              <w:top w:val="single" w:sz="4" w:space="0" w:color="auto"/>
              <w:left w:val="single" w:sz="4" w:space="0" w:color="auto"/>
              <w:bottom w:val="single" w:sz="4" w:space="0" w:color="auto"/>
              <w:right w:val="single" w:sz="4" w:space="0" w:color="auto"/>
            </w:tcBorders>
            <w:shd w:val="clear" w:color="000000" w:fill="FFE699"/>
            <w:vAlign w:val="center"/>
            <w:hideMark/>
          </w:tcPr>
          <w:p w14:paraId="7D9AE78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ИПА-2013-Сектор саобраћаја</w:t>
            </w:r>
          </w:p>
        </w:tc>
        <w:tc>
          <w:tcPr>
            <w:tcW w:w="426" w:type="dxa"/>
            <w:tcBorders>
              <w:top w:val="nil"/>
              <w:left w:val="nil"/>
              <w:bottom w:val="single" w:sz="4" w:space="0" w:color="auto"/>
              <w:right w:val="single" w:sz="4" w:space="0" w:color="auto"/>
            </w:tcBorders>
            <w:shd w:val="clear" w:color="000000" w:fill="FFE699"/>
            <w:vAlign w:val="center"/>
            <w:hideMark/>
          </w:tcPr>
          <w:p w14:paraId="3AB00B6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E699"/>
            <w:vAlign w:val="center"/>
            <w:hideMark/>
          </w:tcPr>
          <w:p w14:paraId="0EB1D8C4"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1276" w:type="dxa"/>
            <w:tcBorders>
              <w:top w:val="nil"/>
              <w:left w:val="nil"/>
              <w:bottom w:val="single" w:sz="4" w:space="0" w:color="auto"/>
              <w:right w:val="single" w:sz="4" w:space="0" w:color="auto"/>
            </w:tcBorders>
            <w:shd w:val="clear" w:color="000000" w:fill="FFE699"/>
            <w:noWrap/>
            <w:vAlign w:val="bottom"/>
            <w:hideMark/>
          </w:tcPr>
          <w:p w14:paraId="57D59E16"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327.555.000</w:t>
            </w:r>
          </w:p>
        </w:tc>
        <w:tc>
          <w:tcPr>
            <w:tcW w:w="1276" w:type="dxa"/>
            <w:tcBorders>
              <w:top w:val="nil"/>
              <w:left w:val="nil"/>
              <w:bottom w:val="single" w:sz="4" w:space="0" w:color="auto"/>
              <w:right w:val="single" w:sz="4" w:space="0" w:color="auto"/>
            </w:tcBorders>
            <w:shd w:val="clear" w:color="000000" w:fill="FFE699"/>
            <w:noWrap/>
            <w:vAlign w:val="bottom"/>
            <w:hideMark/>
          </w:tcPr>
          <w:p w14:paraId="391E8563"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327.555.000</w:t>
            </w:r>
          </w:p>
        </w:tc>
        <w:tc>
          <w:tcPr>
            <w:tcW w:w="1417" w:type="dxa"/>
            <w:tcBorders>
              <w:top w:val="nil"/>
              <w:left w:val="nil"/>
              <w:bottom w:val="single" w:sz="4" w:space="0" w:color="auto"/>
              <w:right w:val="single" w:sz="4" w:space="0" w:color="auto"/>
            </w:tcBorders>
            <w:shd w:val="clear" w:color="000000" w:fill="FFE699"/>
            <w:noWrap/>
            <w:vAlign w:val="bottom"/>
            <w:hideMark/>
          </w:tcPr>
          <w:p w14:paraId="62F0072C"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113.126.000</w:t>
            </w:r>
          </w:p>
        </w:tc>
        <w:tc>
          <w:tcPr>
            <w:tcW w:w="1418" w:type="dxa"/>
            <w:tcBorders>
              <w:top w:val="nil"/>
              <w:left w:val="nil"/>
              <w:bottom w:val="single" w:sz="4" w:space="0" w:color="auto"/>
              <w:right w:val="single" w:sz="4" w:space="0" w:color="auto"/>
            </w:tcBorders>
            <w:shd w:val="clear" w:color="000000" w:fill="FFE699"/>
            <w:noWrap/>
            <w:vAlign w:val="bottom"/>
            <w:hideMark/>
          </w:tcPr>
          <w:p w14:paraId="2D500584"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113.126.000</w:t>
            </w:r>
          </w:p>
        </w:tc>
        <w:tc>
          <w:tcPr>
            <w:tcW w:w="1843" w:type="dxa"/>
            <w:tcBorders>
              <w:top w:val="nil"/>
              <w:left w:val="nil"/>
              <w:bottom w:val="single" w:sz="4" w:space="0" w:color="auto"/>
              <w:right w:val="single" w:sz="4" w:space="0" w:color="auto"/>
            </w:tcBorders>
            <w:shd w:val="clear" w:color="000000" w:fill="FFE699"/>
            <w:noWrap/>
            <w:vAlign w:val="bottom"/>
            <w:hideMark/>
          </w:tcPr>
          <w:p w14:paraId="71F06D52"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25.703.774</w:t>
            </w:r>
          </w:p>
        </w:tc>
        <w:tc>
          <w:tcPr>
            <w:tcW w:w="708" w:type="dxa"/>
            <w:tcBorders>
              <w:top w:val="nil"/>
              <w:left w:val="nil"/>
              <w:bottom w:val="single" w:sz="4" w:space="0" w:color="auto"/>
              <w:right w:val="single" w:sz="4" w:space="0" w:color="auto"/>
            </w:tcBorders>
            <w:shd w:val="clear" w:color="000000" w:fill="FFE699"/>
            <w:vAlign w:val="bottom"/>
            <w:hideMark/>
          </w:tcPr>
          <w:p w14:paraId="2F9ED0D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22,72%</w:t>
            </w:r>
          </w:p>
        </w:tc>
        <w:tc>
          <w:tcPr>
            <w:tcW w:w="1701" w:type="dxa"/>
            <w:tcBorders>
              <w:top w:val="nil"/>
              <w:left w:val="nil"/>
              <w:bottom w:val="single" w:sz="4" w:space="0" w:color="auto"/>
              <w:right w:val="single" w:sz="4" w:space="0" w:color="auto"/>
            </w:tcBorders>
            <w:shd w:val="clear" w:color="000000" w:fill="FFE699"/>
            <w:noWrap/>
            <w:vAlign w:val="bottom"/>
            <w:hideMark/>
          </w:tcPr>
          <w:p w14:paraId="7ABF5B50"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87.422.226</w:t>
            </w:r>
          </w:p>
        </w:tc>
      </w:tr>
      <w:tr w:rsidR="00377832" w:rsidRPr="00EE7F38" w14:paraId="253753E3" w14:textId="77777777" w:rsidTr="00CD451B">
        <w:trPr>
          <w:trHeight w:val="300"/>
        </w:trPr>
        <w:tc>
          <w:tcPr>
            <w:tcW w:w="2263" w:type="dxa"/>
            <w:gridSpan w:val="3"/>
            <w:vMerge/>
            <w:tcBorders>
              <w:top w:val="single" w:sz="4" w:space="0" w:color="auto"/>
              <w:left w:val="single" w:sz="4" w:space="0" w:color="auto"/>
              <w:bottom w:val="single" w:sz="4" w:space="0" w:color="auto"/>
              <w:right w:val="single" w:sz="4" w:space="0" w:color="auto"/>
            </w:tcBorders>
            <w:vAlign w:val="center"/>
            <w:hideMark/>
          </w:tcPr>
          <w:p w14:paraId="351AB362"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426" w:type="dxa"/>
            <w:tcBorders>
              <w:top w:val="nil"/>
              <w:left w:val="nil"/>
              <w:bottom w:val="single" w:sz="4" w:space="0" w:color="auto"/>
              <w:right w:val="single" w:sz="4" w:space="0" w:color="auto"/>
            </w:tcBorders>
            <w:shd w:val="clear" w:color="000000" w:fill="FFE699"/>
            <w:vAlign w:val="center"/>
            <w:hideMark/>
          </w:tcPr>
          <w:p w14:paraId="5C608AF8"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06</w:t>
            </w:r>
          </w:p>
        </w:tc>
        <w:tc>
          <w:tcPr>
            <w:tcW w:w="1275" w:type="dxa"/>
            <w:tcBorders>
              <w:top w:val="nil"/>
              <w:left w:val="nil"/>
              <w:bottom w:val="single" w:sz="4" w:space="0" w:color="auto"/>
              <w:right w:val="single" w:sz="4" w:space="0" w:color="auto"/>
            </w:tcBorders>
            <w:shd w:val="clear" w:color="000000" w:fill="FFE699"/>
            <w:vAlign w:val="center"/>
            <w:hideMark/>
          </w:tcPr>
          <w:p w14:paraId="7EC03A29"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1276" w:type="dxa"/>
            <w:tcBorders>
              <w:top w:val="nil"/>
              <w:left w:val="nil"/>
              <w:bottom w:val="single" w:sz="4" w:space="0" w:color="auto"/>
              <w:right w:val="single" w:sz="4" w:space="0" w:color="auto"/>
            </w:tcBorders>
            <w:shd w:val="clear" w:color="000000" w:fill="FFE699"/>
            <w:noWrap/>
            <w:vAlign w:val="bottom"/>
            <w:hideMark/>
          </w:tcPr>
          <w:p w14:paraId="2F843094"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3.600.000</w:t>
            </w:r>
          </w:p>
        </w:tc>
        <w:tc>
          <w:tcPr>
            <w:tcW w:w="1276" w:type="dxa"/>
            <w:tcBorders>
              <w:top w:val="nil"/>
              <w:left w:val="nil"/>
              <w:bottom w:val="single" w:sz="4" w:space="0" w:color="auto"/>
              <w:right w:val="single" w:sz="4" w:space="0" w:color="auto"/>
            </w:tcBorders>
            <w:shd w:val="clear" w:color="000000" w:fill="FFE699"/>
            <w:noWrap/>
            <w:vAlign w:val="bottom"/>
            <w:hideMark/>
          </w:tcPr>
          <w:p w14:paraId="7D487700"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3.600.000</w:t>
            </w:r>
          </w:p>
        </w:tc>
        <w:tc>
          <w:tcPr>
            <w:tcW w:w="1417" w:type="dxa"/>
            <w:tcBorders>
              <w:top w:val="nil"/>
              <w:left w:val="nil"/>
              <w:bottom w:val="single" w:sz="4" w:space="0" w:color="auto"/>
              <w:right w:val="single" w:sz="4" w:space="0" w:color="auto"/>
            </w:tcBorders>
            <w:shd w:val="clear" w:color="000000" w:fill="FFE699"/>
            <w:noWrap/>
            <w:vAlign w:val="bottom"/>
            <w:hideMark/>
          </w:tcPr>
          <w:p w14:paraId="600A4803"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3.600.000</w:t>
            </w:r>
          </w:p>
        </w:tc>
        <w:tc>
          <w:tcPr>
            <w:tcW w:w="1418" w:type="dxa"/>
            <w:tcBorders>
              <w:top w:val="nil"/>
              <w:left w:val="nil"/>
              <w:bottom w:val="single" w:sz="4" w:space="0" w:color="auto"/>
              <w:right w:val="single" w:sz="4" w:space="0" w:color="auto"/>
            </w:tcBorders>
            <w:shd w:val="clear" w:color="000000" w:fill="FFE699"/>
            <w:noWrap/>
            <w:vAlign w:val="bottom"/>
            <w:hideMark/>
          </w:tcPr>
          <w:p w14:paraId="0579959A"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3.600.000</w:t>
            </w:r>
          </w:p>
        </w:tc>
        <w:tc>
          <w:tcPr>
            <w:tcW w:w="1843" w:type="dxa"/>
            <w:tcBorders>
              <w:top w:val="nil"/>
              <w:left w:val="nil"/>
              <w:bottom w:val="single" w:sz="4" w:space="0" w:color="auto"/>
              <w:right w:val="single" w:sz="4" w:space="0" w:color="auto"/>
            </w:tcBorders>
            <w:shd w:val="clear" w:color="000000" w:fill="FFE699"/>
            <w:noWrap/>
            <w:vAlign w:val="bottom"/>
            <w:hideMark/>
          </w:tcPr>
          <w:p w14:paraId="246CE7C0"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0,00</w:t>
            </w:r>
          </w:p>
        </w:tc>
        <w:tc>
          <w:tcPr>
            <w:tcW w:w="708" w:type="dxa"/>
            <w:tcBorders>
              <w:top w:val="nil"/>
              <w:left w:val="nil"/>
              <w:bottom w:val="single" w:sz="4" w:space="0" w:color="auto"/>
              <w:right w:val="single" w:sz="4" w:space="0" w:color="auto"/>
            </w:tcBorders>
            <w:shd w:val="clear" w:color="000000" w:fill="FFE699"/>
            <w:vAlign w:val="bottom"/>
            <w:hideMark/>
          </w:tcPr>
          <w:p w14:paraId="01036A1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E699"/>
            <w:noWrap/>
            <w:vAlign w:val="bottom"/>
            <w:hideMark/>
          </w:tcPr>
          <w:p w14:paraId="7B090CA7"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3.600.000</w:t>
            </w:r>
          </w:p>
        </w:tc>
      </w:tr>
      <w:tr w:rsidR="00377832" w:rsidRPr="00EE7F38" w14:paraId="06673E41" w14:textId="77777777" w:rsidTr="00CD451B">
        <w:trPr>
          <w:trHeight w:val="300"/>
        </w:trPr>
        <w:tc>
          <w:tcPr>
            <w:tcW w:w="2263" w:type="dxa"/>
            <w:gridSpan w:val="3"/>
            <w:vMerge/>
            <w:tcBorders>
              <w:top w:val="single" w:sz="4" w:space="0" w:color="auto"/>
              <w:left w:val="single" w:sz="4" w:space="0" w:color="auto"/>
              <w:bottom w:val="single" w:sz="4" w:space="0" w:color="auto"/>
              <w:right w:val="single" w:sz="4" w:space="0" w:color="auto"/>
            </w:tcBorders>
            <w:vAlign w:val="center"/>
            <w:hideMark/>
          </w:tcPr>
          <w:p w14:paraId="5699FC2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426" w:type="dxa"/>
            <w:tcBorders>
              <w:top w:val="nil"/>
              <w:left w:val="nil"/>
              <w:bottom w:val="single" w:sz="4" w:space="0" w:color="auto"/>
              <w:right w:val="single" w:sz="4" w:space="0" w:color="auto"/>
            </w:tcBorders>
            <w:shd w:val="clear" w:color="000000" w:fill="FFE699"/>
            <w:vAlign w:val="center"/>
            <w:hideMark/>
          </w:tcPr>
          <w:p w14:paraId="6C6BA2C8"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56</w:t>
            </w:r>
          </w:p>
        </w:tc>
        <w:tc>
          <w:tcPr>
            <w:tcW w:w="1275" w:type="dxa"/>
            <w:tcBorders>
              <w:top w:val="nil"/>
              <w:left w:val="nil"/>
              <w:bottom w:val="single" w:sz="4" w:space="0" w:color="auto"/>
              <w:right w:val="single" w:sz="4" w:space="0" w:color="auto"/>
            </w:tcBorders>
            <w:shd w:val="clear" w:color="000000" w:fill="FFE699"/>
            <w:vAlign w:val="center"/>
            <w:hideMark/>
          </w:tcPr>
          <w:p w14:paraId="7850D67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1276" w:type="dxa"/>
            <w:tcBorders>
              <w:top w:val="nil"/>
              <w:left w:val="nil"/>
              <w:bottom w:val="single" w:sz="4" w:space="0" w:color="auto"/>
              <w:right w:val="single" w:sz="4" w:space="0" w:color="auto"/>
            </w:tcBorders>
            <w:shd w:val="clear" w:color="000000" w:fill="FFE699"/>
            <w:noWrap/>
            <w:vAlign w:val="bottom"/>
            <w:hideMark/>
          </w:tcPr>
          <w:p w14:paraId="50400D76"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570.844.000</w:t>
            </w:r>
          </w:p>
        </w:tc>
        <w:tc>
          <w:tcPr>
            <w:tcW w:w="1276" w:type="dxa"/>
            <w:tcBorders>
              <w:top w:val="nil"/>
              <w:left w:val="nil"/>
              <w:bottom w:val="single" w:sz="4" w:space="0" w:color="auto"/>
              <w:right w:val="single" w:sz="4" w:space="0" w:color="auto"/>
            </w:tcBorders>
            <w:shd w:val="clear" w:color="000000" w:fill="FFE699"/>
            <w:noWrap/>
            <w:vAlign w:val="bottom"/>
            <w:hideMark/>
          </w:tcPr>
          <w:p w14:paraId="4451424E"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570.833.000</w:t>
            </w:r>
          </w:p>
        </w:tc>
        <w:tc>
          <w:tcPr>
            <w:tcW w:w="1417" w:type="dxa"/>
            <w:tcBorders>
              <w:top w:val="nil"/>
              <w:left w:val="nil"/>
              <w:bottom w:val="single" w:sz="4" w:space="0" w:color="auto"/>
              <w:right w:val="single" w:sz="4" w:space="0" w:color="auto"/>
            </w:tcBorders>
            <w:shd w:val="clear" w:color="000000" w:fill="FFE699"/>
            <w:noWrap/>
            <w:vAlign w:val="bottom"/>
            <w:hideMark/>
          </w:tcPr>
          <w:p w14:paraId="7C698D63"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332.038.000</w:t>
            </w:r>
          </w:p>
        </w:tc>
        <w:tc>
          <w:tcPr>
            <w:tcW w:w="1418" w:type="dxa"/>
            <w:tcBorders>
              <w:top w:val="nil"/>
              <w:left w:val="nil"/>
              <w:bottom w:val="single" w:sz="4" w:space="0" w:color="auto"/>
              <w:right w:val="single" w:sz="4" w:space="0" w:color="auto"/>
            </w:tcBorders>
            <w:shd w:val="clear" w:color="000000" w:fill="FFE699"/>
            <w:noWrap/>
            <w:vAlign w:val="bottom"/>
            <w:hideMark/>
          </w:tcPr>
          <w:p w14:paraId="7862141C"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570.833.000</w:t>
            </w:r>
          </w:p>
        </w:tc>
        <w:tc>
          <w:tcPr>
            <w:tcW w:w="1843" w:type="dxa"/>
            <w:tcBorders>
              <w:top w:val="nil"/>
              <w:left w:val="nil"/>
              <w:bottom w:val="single" w:sz="4" w:space="0" w:color="auto"/>
              <w:right w:val="single" w:sz="4" w:space="0" w:color="auto"/>
            </w:tcBorders>
            <w:shd w:val="clear" w:color="000000" w:fill="FFE699"/>
            <w:noWrap/>
            <w:vAlign w:val="bottom"/>
            <w:hideMark/>
          </w:tcPr>
          <w:p w14:paraId="65AA6DD5"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73.845.344,44</w:t>
            </w:r>
          </w:p>
        </w:tc>
        <w:tc>
          <w:tcPr>
            <w:tcW w:w="708" w:type="dxa"/>
            <w:tcBorders>
              <w:top w:val="nil"/>
              <w:left w:val="nil"/>
              <w:bottom w:val="single" w:sz="4" w:space="0" w:color="auto"/>
              <w:right w:val="single" w:sz="4" w:space="0" w:color="auto"/>
            </w:tcBorders>
            <w:shd w:val="clear" w:color="000000" w:fill="FFE699"/>
            <w:vAlign w:val="bottom"/>
            <w:hideMark/>
          </w:tcPr>
          <w:p w14:paraId="5644615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12,94%</w:t>
            </w:r>
          </w:p>
        </w:tc>
        <w:tc>
          <w:tcPr>
            <w:tcW w:w="1701" w:type="dxa"/>
            <w:tcBorders>
              <w:top w:val="nil"/>
              <w:left w:val="nil"/>
              <w:bottom w:val="single" w:sz="4" w:space="0" w:color="auto"/>
              <w:right w:val="single" w:sz="4" w:space="0" w:color="auto"/>
            </w:tcBorders>
            <w:shd w:val="clear" w:color="000000" w:fill="FFE699"/>
            <w:noWrap/>
            <w:vAlign w:val="bottom"/>
            <w:hideMark/>
          </w:tcPr>
          <w:p w14:paraId="18581696"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496.987.656</w:t>
            </w:r>
          </w:p>
        </w:tc>
      </w:tr>
      <w:tr w:rsidR="00377832" w:rsidRPr="00EE7F38" w14:paraId="3FF9ED3F"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41CBFB3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lastRenderedPageBreak/>
              <w:t>4001</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497117EA"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Стратегија ЕУ за Јадранско-јонски регион</w:t>
            </w:r>
          </w:p>
        </w:tc>
        <w:tc>
          <w:tcPr>
            <w:tcW w:w="567" w:type="dxa"/>
            <w:tcBorders>
              <w:top w:val="nil"/>
              <w:left w:val="nil"/>
              <w:bottom w:val="single" w:sz="4" w:space="0" w:color="auto"/>
              <w:right w:val="single" w:sz="4" w:space="0" w:color="auto"/>
            </w:tcBorders>
            <w:shd w:val="clear" w:color="000000" w:fill="FFFFFF"/>
            <w:vAlign w:val="center"/>
            <w:hideMark/>
          </w:tcPr>
          <w:p w14:paraId="12AF48EC"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426" w:type="dxa"/>
            <w:tcBorders>
              <w:top w:val="nil"/>
              <w:left w:val="nil"/>
              <w:bottom w:val="single" w:sz="4" w:space="0" w:color="auto"/>
              <w:right w:val="single" w:sz="4" w:space="0" w:color="auto"/>
            </w:tcBorders>
            <w:shd w:val="clear" w:color="000000" w:fill="FFFFFF"/>
            <w:vAlign w:val="bottom"/>
            <w:hideMark/>
          </w:tcPr>
          <w:p w14:paraId="698D4233"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06</w:t>
            </w:r>
          </w:p>
        </w:tc>
        <w:tc>
          <w:tcPr>
            <w:tcW w:w="1275" w:type="dxa"/>
            <w:tcBorders>
              <w:top w:val="nil"/>
              <w:left w:val="nil"/>
              <w:bottom w:val="single" w:sz="4" w:space="0" w:color="auto"/>
              <w:right w:val="single" w:sz="4" w:space="0" w:color="auto"/>
            </w:tcBorders>
            <w:shd w:val="clear" w:color="000000" w:fill="FFFFFF"/>
            <w:vAlign w:val="bottom"/>
            <w:hideMark/>
          </w:tcPr>
          <w:p w14:paraId="6B318EC5"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Донације</w:t>
            </w:r>
          </w:p>
        </w:tc>
        <w:tc>
          <w:tcPr>
            <w:tcW w:w="1276" w:type="dxa"/>
            <w:tcBorders>
              <w:top w:val="nil"/>
              <w:left w:val="nil"/>
              <w:bottom w:val="single" w:sz="4" w:space="0" w:color="auto"/>
              <w:right w:val="single" w:sz="4" w:space="0" w:color="auto"/>
            </w:tcBorders>
            <w:shd w:val="clear" w:color="000000" w:fill="FFFFFF"/>
            <w:noWrap/>
            <w:vAlign w:val="bottom"/>
            <w:hideMark/>
          </w:tcPr>
          <w:p w14:paraId="673EF92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3.600.000</w:t>
            </w:r>
          </w:p>
        </w:tc>
        <w:tc>
          <w:tcPr>
            <w:tcW w:w="1276" w:type="dxa"/>
            <w:tcBorders>
              <w:top w:val="nil"/>
              <w:left w:val="nil"/>
              <w:bottom w:val="single" w:sz="4" w:space="0" w:color="auto"/>
              <w:right w:val="single" w:sz="4" w:space="0" w:color="auto"/>
            </w:tcBorders>
            <w:shd w:val="clear" w:color="000000" w:fill="FFFFFF"/>
            <w:noWrap/>
            <w:vAlign w:val="bottom"/>
            <w:hideMark/>
          </w:tcPr>
          <w:p w14:paraId="75E9220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3.600.000</w:t>
            </w:r>
          </w:p>
        </w:tc>
        <w:tc>
          <w:tcPr>
            <w:tcW w:w="1417" w:type="dxa"/>
            <w:tcBorders>
              <w:top w:val="nil"/>
              <w:left w:val="nil"/>
              <w:bottom w:val="single" w:sz="4" w:space="0" w:color="auto"/>
              <w:right w:val="single" w:sz="4" w:space="0" w:color="auto"/>
            </w:tcBorders>
            <w:shd w:val="clear" w:color="000000" w:fill="FFFFFF"/>
            <w:noWrap/>
            <w:vAlign w:val="bottom"/>
            <w:hideMark/>
          </w:tcPr>
          <w:p w14:paraId="0BCC91F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3.600.000</w:t>
            </w:r>
          </w:p>
        </w:tc>
        <w:tc>
          <w:tcPr>
            <w:tcW w:w="1418" w:type="dxa"/>
            <w:tcBorders>
              <w:top w:val="nil"/>
              <w:left w:val="nil"/>
              <w:bottom w:val="single" w:sz="4" w:space="0" w:color="auto"/>
              <w:right w:val="single" w:sz="4" w:space="0" w:color="auto"/>
            </w:tcBorders>
            <w:shd w:val="clear" w:color="000000" w:fill="FFFFFF"/>
            <w:noWrap/>
            <w:vAlign w:val="bottom"/>
            <w:hideMark/>
          </w:tcPr>
          <w:p w14:paraId="42075AA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3.600.000</w:t>
            </w:r>
          </w:p>
        </w:tc>
        <w:tc>
          <w:tcPr>
            <w:tcW w:w="1843" w:type="dxa"/>
            <w:tcBorders>
              <w:top w:val="nil"/>
              <w:left w:val="nil"/>
              <w:bottom w:val="single" w:sz="4" w:space="0" w:color="auto"/>
              <w:right w:val="single" w:sz="4" w:space="0" w:color="auto"/>
            </w:tcBorders>
            <w:shd w:val="clear" w:color="000000" w:fill="FFFFFF"/>
            <w:noWrap/>
            <w:vAlign w:val="bottom"/>
            <w:hideMark/>
          </w:tcPr>
          <w:p w14:paraId="2F2DE14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0E276EF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19D94A0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3.600.000</w:t>
            </w:r>
          </w:p>
        </w:tc>
      </w:tr>
      <w:tr w:rsidR="00377832" w:rsidRPr="00EE7F38" w14:paraId="64BCF578"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720F69A4"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454BE0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520AD959"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422</w:t>
            </w:r>
          </w:p>
        </w:tc>
        <w:tc>
          <w:tcPr>
            <w:tcW w:w="426" w:type="dxa"/>
            <w:tcBorders>
              <w:top w:val="nil"/>
              <w:left w:val="nil"/>
              <w:bottom w:val="single" w:sz="4" w:space="0" w:color="auto"/>
              <w:right w:val="single" w:sz="4" w:space="0" w:color="auto"/>
            </w:tcBorders>
            <w:shd w:val="clear" w:color="auto" w:fill="auto"/>
            <w:vAlign w:val="center"/>
            <w:hideMark/>
          </w:tcPr>
          <w:p w14:paraId="05411E20"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06</w:t>
            </w:r>
          </w:p>
        </w:tc>
        <w:tc>
          <w:tcPr>
            <w:tcW w:w="1275" w:type="dxa"/>
            <w:tcBorders>
              <w:top w:val="nil"/>
              <w:left w:val="nil"/>
              <w:bottom w:val="single" w:sz="4" w:space="0" w:color="auto"/>
              <w:right w:val="single" w:sz="4" w:space="0" w:color="auto"/>
            </w:tcBorders>
            <w:shd w:val="clear" w:color="000000" w:fill="FFFFFF"/>
            <w:vAlign w:val="bottom"/>
            <w:hideMark/>
          </w:tcPr>
          <w:p w14:paraId="2E2D6F98" w14:textId="77777777" w:rsidR="00A46F44" w:rsidRPr="00EE7F38" w:rsidRDefault="00A46F44" w:rsidP="00A46F44">
            <w:pPr>
              <w:spacing w:after="0" w:line="240" w:lineRule="auto"/>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Трошкови путовања</w:t>
            </w:r>
          </w:p>
        </w:tc>
        <w:tc>
          <w:tcPr>
            <w:tcW w:w="1276" w:type="dxa"/>
            <w:tcBorders>
              <w:top w:val="nil"/>
              <w:left w:val="nil"/>
              <w:bottom w:val="single" w:sz="4" w:space="0" w:color="auto"/>
              <w:right w:val="single" w:sz="4" w:space="0" w:color="auto"/>
            </w:tcBorders>
            <w:shd w:val="clear" w:color="000000" w:fill="FFFFFF"/>
            <w:noWrap/>
            <w:vAlign w:val="bottom"/>
            <w:hideMark/>
          </w:tcPr>
          <w:p w14:paraId="201ED604"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1.200.000</w:t>
            </w:r>
          </w:p>
        </w:tc>
        <w:tc>
          <w:tcPr>
            <w:tcW w:w="1276" w:type="dxa"/>
            <w:tcBorders>
              <w:top w:val="nil"/>
              <w:left w:val="nil"/>
              <w:bottom w:val="single" w:sz="4" w:space="0" w:color="auto"/>
              <w:right w:val="single" w:sz="4" w:space="0" w:color="auto"/>
            </w:tcBorders>
            <w:shd w:val="clear" w:color="000000" w:fill="FFFFFF"/>
            <w:noWrap/>
            <w:vAlign w:val="bottom"/>
            <w:hideMark/>
          </w:tcPr>
          <w:p w14:paraId="5A0508FB"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1.200.000</w:t>
            </w:r>
          </w:p>
        </w:tc>
        <w:tc>
          <w:tcPr>
            <w:tcW w:w="1417" w:type="dxa"/>
            <w:tcBorders>
              <w:top w:val="nil"/>
              <w:left w:val="nil"/>
              <w:bottom w:val="single" w:sz="4" w:space="0" w:color="auto"/>
              <w:right w:val="single" w:sz="4" w:space="0" w:color="auto"/>
            </w:tcBorders>
            <w:shd w:val="clear" w:color="000000" w:fill="FFFFFF"/>
            <w:noWrap/>
            <w:vAlign w:val="bottom"/>
            <w:hideMark/>
          </w:tcPr>
          <w:p w14:paraId="0E366180"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1.200.000</w:t>
            </w:r>
          </w:p>
        </w:tc>
        <w:tc>
          <w:tcPr>
            <w:tcW w:w="1418" w:type="dxa"/>
            <w:tcBorders>
              <w:top w:val="nil"/>
              <w:left w:val="nil"/>
              <w:bottom w:val="single" w:sz="4" w:space="0" w:color="auto"/>
              <w:right w:val="single" w:sz="4" w:space="0" w:color="auto"/>
            </w:tcBorders>
            <w:shd w:val="clear" w:color="000000" w:fill="FFFFFF"/>
            <w:noWrap/>
            <w:vAlign w:val="bottom"/>
            <w:hideMark/>
          </w:tcPr>
          <w:p w14:paraId="57471695"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1.200.000</w:t>
            </w:r>
          </w:p>
        </w:tc>
        <w:tc>
          <w:tcPr>
            <w:tcW w:w="1843" w:type="dxa"/>
            <w:tcBorders>
              <w:top w:val="nil"/>
              <w:left w:val="nil"/>
              <w:bottom w:val="single" w:sz="4" w:space="0" w:color="auto"/>
              <w:right w:val="single" w:sz="4" w:space="0" w:color="auto"/>
            </w:tcBorders>
            <w:shd w:val="clear" w:color="000000" w:fill="FFFFFF"/>
            <w:noWrap/>
            <w:vAlign w:val="bottom"/>
            <w:hideMark/>
          </w:tcPr>
          <w:p w14:paraId="5D3A3CFA"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1E421D69"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696F0FC5"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1.200.000</w:t>
            </w:r>
          </w:p>
        </w:tc>
      </w:tr>
      <w:tr w:rsidR="00377832" w:rsidRPr="00EE7F38" w14:paraId="6E3D8486"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4021F4E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1BE1D5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25793687"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423</w:t>
            </w:r>
          </w:p>
        </w:tc>
        <w:tc>
          <w:tcPr>
            <w:tcW w:w="426" w:type="dxa"/>
            <w:tcBorders>
              <w:top w:val="nil"/>
              <w:left w:val="nil"/>
              <w:bottom w:val="single" w:sz="4" w:space="0" w:color="auto"/>
              <w:right w:val="single" w:sz="4" w:space="0" w:color="auto"/>
            </w:tcBorders>
            <w:shd w:val="clear" w:color="auto" w:fill="auto"/>
            <w:vAlign w:val="center"/>
            <w:hideMark/>
          </w:tcPr>
          <w:p w14:paraId="362DA64C"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06</w:t>
            </w:r>
          </w:p>
        </w:tc>
        <w:tc>
          <w:tcPr>
            <w:tcW w:w="1275" w:type="dxa"/>
            <w:tcBorders>
              <w:top w:val="nil"/>
              <w:left w:val="nil"/>
              <w:bottom w:val="single" w:sz="4" w:space="0" w:color="auto"/>
              <w:right w:val="single" w:sz="4" w:space="0" w:color="auto"/>
            </w:tcBorders>
            <w:shd w:val="clear" w:color="000000" w:fill="FFFFFF"/>
            <w:vAlign w:val="bottom"/>
            <w:hideMark/>
          </w:tcPr>
          <w:p w14:paraId="10516F81" w14:textId="77777777" w:rsidR="00A46F44" w:rsidRPr="00EE7F38" w:rsidRDefault="00A46F44" w:rsidP="00A46F44">
            <w:pPr>
              <w:spacing w:after="0" w:line="240" w:lineRule="auto"/>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Услуге по уговору</w:t>
            </w:r>
          </w:p>
        </w:tc>
        <w:tc>
          <w:tcPr>
            <w:tcW w:w="1276" w:type="dxa"/>
            <w:tcBorders>
              <w:top w:val="nil"/>
              <w:left w:val="nil"/>
              <w:bottom w:val="single" w:sz="4" w:space="0" w:color="auto"/>
              <w:right w:val="single" w:sz="4" w:space="0" w:color="auto"/>
            </w:tcBorders>
            <w:shd w:val="clear" w:color="000000" w:fill="FFFFFF"/>
            <w:noWrap/>
            <w:vAlign w:val="bottom"/>
            <w:hideMark/>
          </w:tcPr>
          <w:p w14:paraId="1F2F5CB1"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2.400.000</w:t>
            </w:r>
          </w:p>
        </w:tc>
        <w:tc>
          <w:tcPr>
            <w:tcW w:w="1276" w:type="dxa"/>
            <w:tcBorders>
              <w:top w:val="nil"/>
              <w:left w:val="nil"/>
              <w:bottom w:val="single" w:sz="4" w:space="0" w:color="auto"/>
              <w:right w:val="single" w:sz="4" w:space="0" w:color="auto"/>
            </w:tcBorders>
            <w:shd w:val="clear" w:color="000000" w:fill="FFFFFF"/>
            <w:noWrap/>
            <w:vAlign w:val="bottom"/>
            <w:hideMark/>
          </w:tcPr>
          <w:p w14:paraId="7703A7F2"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2.400.000</w:t>
            </w:r>
          </w:p>
        </w:tc>
        <w:tc>
          <w:tcPr>
            <w:tcW w:w="1417" w:type="dxa"/>
            <w:tcBorders>
              <w:top w:val="nil"/>
              <w:left w:val="nil"/>
              <w:bottom w:val="single" w:sz="4" w:space="0" w:color="auto"/>
              <w:right w:val="single" w:sz="4" w:space="0" w:color="auto"/>
            </w:tcBorders>
            <w:shd w:val="clear" w:color="000000" w:fill="FFFFFF"/>
            <w:noWrap/>
            <w:vAlign w:val="bottom"/>
            <w:hideMark/>
          </w:tcPr>
          <w:p w14:paraId="624EF136"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2.400.000</w:t>
            </w:r>
          </w:p>
        </w:tc>
        <w:tc>
          <w:tcPr>
            <w:tcW w:w="1418" w:type="dxa"/>
            <w:tcBorders>
              <w:top w:val="nil"/>
              <w:left w:val="nil"/>
              <w:bottom w:val="single" w:sz="4" w:space="0" w:color="auto"/>
              <w:right w:val="single" w:sz="4" w:space="0" w:color="auto"/>
            </w:tcBorders>
            <w:shd w:val="clear" w:color="000000" w:fill="FFFFFF"/>
            <w:noWrap/>
            <w:vAlign w:val="bottom"/>
            <w:hideMark/>
          </w:tcPr>
          <w:p w14:paraId="0988A007"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2.400.000</w:t>
            </w:r>
          </w:p>
        </w:tc>
        <w:tc>
          <w:tcPr>
            <w:tcW w:w="1843" w:type="dxa"/>
            <w:tcBorders>
              <w:top w:val="nil"/>
              <w:left w:val="nil"/>
              <w:bottom w:val="single" w:sz="4" w:space="0" w:color="auto"/>
              <w:right w:val="single" w:sz="4" w:space="0" w:color="auto"/>
            </w:tcBorders>
            <w:shd w:val="clear" w:color="000000" w:fill="FFFFFF"/>
            <w:noWrap/>
            <w:vAlign w:val="bottom"/>
            <w:hideMark/>
          </w:tcPr>
          <w:p w14:paraId="596FE63D"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34E086C1"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249E76BA"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2.400.000</w:t>
            </w:r>
          </w:p>
        </w:tc>
      </w:tr>
      <w:tr w:rsidR="00377832" w:rsidRPr="00EE7F38" w14:paraId="29E2B5A4"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14:paraId="49120968"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7011</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3FFB704"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Друштвени развој</w:t>
            </w:r>
          </w:p>
        </w:tc>
        <w:tc>
          <w:tcPr>
            <w:tcW w:w="567" w:type="dxa"/>
            <w:tcBorders>
              <w:top w:val="nil"/>
              <w:left w:val="nil"/>
              <w:bottom w:val="single" w:sz="4" w:space="0" w:color="auto"/>
              <w:right w:val="single" w:sz="4" w:space="0" w:color="auto"/>
            </w:tcBorders>
            <w:shd w:val="clear" w:color="000000" w:fill="FFFFFF"/>
            <w:noWrap/>
            <w:vAlign w:val="bottom"/>
            <w:hideMark/>
          </w:tcPr>
          <w:p w14:paraId="141D054C"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 </w:t>
            </w:r>
          </w:p>
        </w:tc>
        <w:tc>
          <w:tcPr>
            <w:tcW w:w="426" w:type="dxa"/>
            <w:tcBorders>
              <w:top w:val="nil"/>
              <w:left w:val="nil"/>
              <w:bottom w:val="single" w:sz="4" w:space="0" w:color="auto"/>
              <w:right w:val="single" w:sz="4" w:space="0" w:color="auto"/>
            </w:tcBorders>
            <w:shd w:val="clear" w:color="000000" w:fill="FFFFFF"/>
            <w:vAlign w:val="bottom"/>
            <w:hideMark/>
          </w:tcPr>
          <w:p w14:paraId="3860FD37"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7BDF0131"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Буџет РС</w:t>
            </w:r>
          </w:p>
        </w:tc>
        <w:tc>
          <w:tcPr>
            <w:tcW w:w="1276" w:type="dxa"/>
            <w:tcBorders>
              <w:top w:val="nil"/>
              <w:left w:val="nil"/>
              <w:bottom w:val="single" w:sz="4" w:space="0" w:color="auto"/>
              <w:right w:val="single" w:sz="4" w:space="0" w:color="auto"/>
            </w:tcBorders>
            <w:shd w:val="clear" w:color="000000" w:fill="FFFFFF"/>
            <w:noWrap/>
            <w:vAlign w:val="bottom"/>
            <w:hideMark/>
          </w:tcPr>
          <w:p w14:paraId="353DA95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64.381.000</w:t>
            </w:r>
          </w:p>
        </w:tc>
        <w:tc>
          <w:tcPr>
            <w:tcW w:w="1276" w:type="dxa"/>
            <w:tcBorders>
              <w:top w:val="nil"/>
              <w:left w:val="nil"/>
              <w:bottom w:val="single" w:sz="4" w:space="0" w:color="auto"/>
              <w:right w:val="single" w:sz="4" w:space="0" w:color="auto"/>
            </w:tcBorders>
            <w:shd w:val="clear" w:color="000000" w:fill="FFFFFF"/>
            <w:noWrap/>
            <w:vAlign w:val="bottom"/>
            <w:hideMark/>
          </w:tcPr>
          <w:p w14:paraId="19954D4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64.381.000</w:t>
            </w:r>
          </w:p>
        </w:tc>
        <w:tc>
          <w:tcPr>
            <w:tcW w:w="1417" w:type="dxa"/>
            <w:tcBorders>
              <w:top w:val="nil"/>
              <w:left w:val="nil"/>
              <w:bottom w:val="single" w:sz="4" w:space="0" w:color="auto"/>
              <w:right w:val="single" w:sz="4" w:space="0" w:color="auto"/>
            </w:tcBorders>
            <w:shd w:val="clear" w:color="000000" w:fill="FFFFFF"/>
            <w:noWrap/>
            <w:vAlign w:val="bottom"/>
            <w:hideMark/>
          </w:tcPr>
          <w:p w14:paraId="0FC2C09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64.381.000</w:t>
            </w:r>
          </w:p>
        </w:tc>
        <w:tc>
          <w:tcPr>
            <w:tcW w:w="1418" w:type="dxa"/>
            <w:tcBorders>
              <w:top w:val="nil"/>
              <w:left w:val="nil"/>
              <w:bottom w:val="single" w:sz="4" w:space="0" w:color="auto"/>
              <w:right w:val="single" w:sz="4" w:space="0" w:color="auto"/>
            </w:tcBorders>
            <w:shd w:val="clear" w:color="000000" w:fill="FFFFFF"/>
            <w:noWrap/>
            <w:vAlign w:val="bottom"/>
            <w:hideMark/>
          </w:tcPr>
          <w:p w14:paraId="3D6316E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64.381.000</w:t>
            </w:r>
          </w:p>
        </w:tc>
        <w:tc>
          <w:tcPr>
            <w:tcW w:w="1843" w:type="dxa"/>
            <w:tcBorders>
              <w:top w:val="nil"/>
              <w:left w:val="nil"/>
              <w:bottom w:val="single" w:sz="4" w:space="0" w:color="auto"/>
              <w:right w:val="single" w:sz="4" w:space="0" w:color="auto"/>
            </w:tcBorders>
            <w:shd w:val="clear" w:color="000000" w:fill="FFFFFF"/>
            <w:noWrap/>
            <w:vAlign w:val="bottom"/>
            <w:hideMark/>
          </w:tcPr>
          <w:p w14:paraId="1D718E2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15.468.303</w:t>
            </w:r>
          </w:p>
        </w:tc>
        <w:tc>
          <w:tcPr>
            <w:tcW w:w="708" w:type="dxa"/>
            <w:tcBorders>
              <w:top w:val="nil"/>
              <w:left w:val="nil"/>
              <w:bottom w:val="single" w:sz="4" w:space="0" w:color="auto"/>
              <w:right w:val="single" w:sz="4" w:space="0" w:color="auto"/>
            </w:tcBorders>
            <w:shd w:val="clear" w:color="000000" w:fill="FFFFFF"/>
            <w:noWrap/>
            <w:vAlign w:val="bottom"/>
            <w:hideMark/>
          </w:tcPr>
          <w:p w14:paraId="286754E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24,03%</w:t>
            </w:r>
          </w:p>
        </w:tc>
        <w:tc>
          <w:tcPr>
            <w:tcW w:w="1701" w:type="dxa"/>
            <w:tcBorders>
              <w:top w:val="nil"/>
              <w:left w:val="nil"/>
              <w:bottom w:val="single" w:sz="4" w:space="0" w:color="auto"/>
              <w:right w:val="single" w:sz="4" w:space="0" w:color="auto"/>
            </w:tcBorders>
            <w:shd w:val="clear" w:color="000000" w:fill="FFFFFF"/>
            <w:noWrap/>
            <w:vAlign w:val="bottom"/>
            <w:hideMark/>
          </w:tcPr>
          <w:p w14:paraId="1F30B02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48.912.697</w:t>
            </w:r>
          </w:p>
        </w:tc>
      </w:tr>
      <w:tr w:rsidR="00377832" w:rsidRPr="00EE7F38" w14:paraId="7B183C50"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795F1683"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FEF99C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35EC0AD7"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3B68AAE1" w14:textId="77777777" w:rsidR="00A46F44" w:rsidRPr="00EE7F38" w:rsidRDefault="00A46F44" w:rsidP="00A46F44">
            <w:pPr>
              <w:spacing w:after="0" w:line="240" w:lineRule="auto"/>
              <w:jc w:val="center"/>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9704C3C"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 xml:space="preserve">Услуге по уговору </w:t>
            </w:r>
          </w:p>
        </w:tc>
        <w:tc>
          <w:tcPr>
            <w:tcW w:w="1276" w:type="dxa"/>
            <w:tcBorders>
              <w:top w:val="nil"/>
              <w:left w:val="nil"/>
              <w:bottom w:val="single" w:sz="4" w:space="0" w:color="auto"/>
              <w:right w:val="single" w:sz="4" w:space="0" w:color="auto"/>
            </w:tcBorders>
            <w:shd w:val="clear" w:color="000000" w:fill="FFFFFF"/>
            <w:noWrap/>
            <w:vAlign w:val="bottom"/>
            <w:hideMark/>
          </w:tcPr>
          <w:p w14:paraId="2429731D"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7.450.000</w:t>
            </w:r>
          </w:p>
        </w:tc>
        <w:tc>
          <w:tcPr>
            <w:tcW w:w="1276" w:type="dxa"/>
            <w:tcBorders>
              <w:top w:val="nil"/>
              <w:left w:val="nil"/>
              <w:bottom w:val="single" w:sz="4" w:space="0" w:color="auto"/>
              <w:right w:val="single" w:sz="4" w:space="0" w:color="auto"/>
            </w:tcBorders>
            <w:shd w:val="clear" w:color="000000" w:fill="FFFFFF"/>
            <w:noWrap/>
            <w:vAlign w:val="bottom"/>
            <w:hideMark/>
          </w:tcPr>
          <w:p w14:paraId="6531E6CA"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7.450.000</w:t>
            </w:r>
          </w:p>
        </w:tc>
        <w:tc>
          <w:tcPr>
            <w:tcW w:w="1417" w:type="dxa"/>
            <w:tcBorders>
              <w:top w:val="nil"/>
              <w:left w:val="nil"/>
              <w:bottom w:val="single" w:sz="4" w:space="0" w:color="auto"/>
              <w:right w:val="single" w:sz="4" w:space="0" w:color="auto"/>
            </w:tcBorders>
            <w:shd w:val="clear" w:color="000000" w:fill="FFFFFF"/>
            <w:noWrap/>
            <w:vAlign w:val="bottom"/>
            <w:hideMark/>
          </w:tcPr>
          <w:p w14:paraId="466FC99F"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7.450.000</w:t>
            </w:r>
          </w:p>
        </w:tc>
        <w:tc>
          <w:tcPr>
            <w:tcW w:w="1418" w:type="dxa"/>
            <w:tcBorders>
              <w:top w:val="nil"/>
              <w:left w:val="nil"/>
              <w:bottom w:val="single" w:sz="4" w:space="0" w:color="auto"/>
              <w:right w:val="single" w:sz="4" w:space="0" w:color="auto"/>
            </w:tcBorders>
            <w:shd w:val="clear" w:color="000000" w:fill="FFFFFF"/>
            <w:noWrap/>
            <w:vAlign w:val="bottom"/>
            <w:hideMark/>
          </w:tcPr>
          <w:p w14:paraId="4996A45D"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7.450.000</w:t>
            </w:r>
          </w:p>
        </w:tc>
        <w:tc>
          <w:tcPr>
            <w:tcW w:w="1843" w:type="dxa"/>
            <w:tcBorders>
              <w:top w:val="nil"/>
              <w:left w:val="nil"/>
              <w:bottom w:val="single" w:sz="4" w:space="0" w:color="auto"/>
              <w:right w:val="single" w:sz="4" w:space="0" w:color="auto"/>
            </w:tcBorders>
            <w:shd w:val="clear" w:color="000000" w:fill="FFFFFF"/>
            <w:noWrap/>
            <w:vAlign w:val="bottom"/>
            <w:hideMark/>
          </w:tcPr>
          <w:p w14:paraId="332C6831"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3.772.700,24</w:t>
            </w:r>
          </w:p>
        </w:tc>
        <w:tc>
          <w:tcPr>
            <w:tcW w:w="708" w:type="dxa"/>
            <w:tcBorders>
              <w:top w:val="nil"/>
              <w:left w:val="nil"/>
              <w:bottom w:val="single" w:sz="4" w:space="0" w:color="auto"/>
              <w:right w:val="single" w:sz="4" w:space="0" w:color="auto"/>
            </w:tcBorders>
            <w:shd w:val="clear" w:color="000000" w:fill="FFFFFF"/>
            <w:noWrap/>
            <w:vAlign w:val="bottom"/>
            <w:hideMark/>
          </w:tcPr>
          <w:p w14:paraId="49A5E290"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50,64%</w:t>
            </w:r>
          </w:p>
        </w:tc>
        <w:tc>
          <w:tcPr>
            <w:tcW w:w="1701" w:type="dxa"/>
            <w:tcBorders>
              <w:top w:val="nil"/>
              <w:left w:val="nil"/>
              <w:bottom w:val="single" w:sz="4" w:space="0" w:color="auto"/>
              <w:right w:val="single" w:sz="4" w:space="0" w:color="auto"/>
            </w:tcBorders>
            <w:shd w:val="clear" w:color="000000" w:fill="FFFFFF"/>
            <w:noWrap/>
            <w:vAlign w:val="bottom"/>
            <w:hideMark/>
          </w:tcPr>
          <w:p w14:paraId="7BF18214"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3.677.300</w:t>
            </w:r>
          </w:p>
        </w:tc>
      </w:tr>
      <w:tr w:rsidR="00377832" w:rsidRPr="00EE7F38" w14:paraId="4B221781"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6BCEBD6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545DBE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14114C7D"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424</w:t>
            </w:r>
          </w:p>
        </w:tc>
        <w:tc>
          <w:tcPr>
            <w:tcW w:w="426" w:type="dxa"/>
            <w:tcBorders>
              <w:top w:val="nil"/>
              <w:left w:val="nil"/>
              <w:bottom w:val="single" w:sz="4" w:space="0" w:color="auto"/>
              <w:right w:val="single" w:sz="4" w:space="0" w:color="auto"/>
            </w:tcBorders>
            <w:shd w:val="clear" w:color="000000" w:fill="FFFFFF"/>
            <w:vAlign w:val="bottom"/>
            <w:hideMark/>
          </w:tcPr>
          <w:p w14:paraId="76B013B9" w14:textId="77777777" w:rsidR="00A46F44" w:rsidRPr="00EE7F38" w:rsidRDefault="00A46F44" w:rsidP="00A46F44">
            <w:pPr>
              <w:spacing w:after="0" w:line="240" w:lineRule="auto"/>
              <w:jc w:val="center"/>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5BF1A8E0"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Специјализоване услуге</w:t>
            </w:r>
          </w:p>
        </w:tc>
        <w:tc>
          <w:tcPr>
            <w:tcW w:w="1276" w:type="dxa"/>
            <w:tcBorders>
              <w:top w:val="nil"/>
              <w:left w:val="nil"/>
              <w:bottom w:val="single" w:sz="4" w:space="0" w:color="auto"/>
              <w:right w:val="single" w:sz="4" w:space="0" w:color="auto"/>
            </w:tcBorders>
            <w:shd w:val="clear" w:color="000000" w:fill="FFFFFF"/>
            <w:noWrap/>
            <w:vAlign w:val="bottom"/>
            <w:hideMark/>
          </w:tcPr>
          <w:p w14:paraId="60E87F33"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52.674.000</w:t>
            </w:r>
          </w:p>
        </w:tc>
        <w:tc>
          <w:tcPr>
            <w:tcW w:w="1276" w:type="dxa"/>
            <w:tcBorders>
              <w:top w:val="nil"/>
              <w:left w:val="nil"/>
              <w:bottom w:val="single" w:sz="4" w:space="0" w:color="auto"/>
              <w:right w:val="single" w:sz="4" w:space="0" w:color="auto"/>
            </w:tcBorders>
            <w:shd w:val="clear" w:color="000000" w:fill="FFFFFF"/>
            <w:noWrap/>
            <w:vAlign w:val="bottom"/>
            <w:hideMark/>
          </w:tcPr>
          <w:p w14:paraId="5264C1F6"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52.674.000</w:t>
            </w:r>
          </w:p>
        </w:tc>
        <w:tc>
          <w:tcPr>
            <w:tcW w:w="1417" w:type="dxa"/>
            <w:tcBorders>
              <w:top w:val="nil"/>
              <w:left w:val="nil"/>
              <w:bottom w:val="single" w:sz="4" w:space="0" w:color="auto"/>
              <w:right w:val="single" w:sz="4" w:space="0" w:color="auto"/>
            </w:tcBorders>
            <w:shd w:val="clear" w:color="000000" w:fill="FFFFFF"/>
            <w:noWrap/>
            <w:vAlign w:val="bottom"/>
            <w:hideMark/>
          </w:tcPr>
          <w:p w14:paraId="7E71CC8F"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52.674.000</w:t>
            </w:r>
          </w:p>
        </w:tc>
        <w:tc>
          <w:tcPr>
            <w:tcW w:w="1418" w:type="dxa"/>
            <w:tcBorders>
              <w:top w:val="nil"/>
              <w:left w:val="nil"/>
              <w:bottom w:val="single" w:sz="4" w:space="0" w:color="auto"/>
              <w:right w:val="single" w:sz="4" w:space="0" w:color="auto"/>
            </w:tcBorders>
            <w:shd w:val="clear" w:color="000000" w:fill="FFFFFF"/>
            <w:noWrap/>
            <w:vAlign w:val="bottom"/>
            <w:hideMark/>
          </w:tcPr>
          <w:p w14:paraId="6EC1941D"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52.674.000</w:t>
            </w:r>
          </w:p>
        </w:tc>
        <w:tc>
          <w:tcPr>
            <w:tcW w:w="1843" w:type="dxa"/>
            <w:tcBorders>
              <w:top w:val="nil"/>
              <w:left w:val="nil"/>
              <w:bottom w:val="single" w:sz="4" w:space="0" w:color="auto"/>
              <w:right w:val="single" w:sz="4" w:space="0" w:color="auto"/>
            </w:tcBorders>
            <w:shd w:val="clear" w:color="000000" w:fill="FFFFFF"/>
            <w:noWrap/>
            <w:vAlign w:val="bottom"/>
            <w:hideMark/>
          </w:tcPr>
          <w:p w14:paraId="135C1AA4"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11.695.603</w:t>
            </w:r>
          </w:p>
        </w:tc>
        <w:tc>
          <w:tcPr>
            <w:tcW w:w="708" w:type="dxa"/>
            <w:tcBorders>
              <w:top w:val="nil"/>
              <w:left w:val="nil"/>
              <w:bottom w:val="single" w:sz="4" w:space="0" w:color="auto"/>
              <w:right w:val="single" w:sz="4" w:space="0" w:color="auto"/>
            </w:tcBorders>
            <w:shd w:val="clear" w:color="000000" w:fill="FFFFFF"/>
            <w:noWrap/>
            <w:vAlign w:val="bottom"/>
            <w:hideMark/>
          </w:tcPr>
          <w:p w14:paraId="4F76D407"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22,20%</w:t>
            </w:r>
          </w:p>
        </w:tc>
        <w:tc>
          <w:tcPr>
            <w:tcW w:w="1701" w:type="dxa"/>
            <w:tcBorders>
              <w:top w:val="nil"/>
              <w:left w:val="nil"/>
              <w:bottom w:val="single" w:sz="4" w:space="0" w:color="auto"/>
              <w:right w:val="single" w:sz="4" w:space="0" w:color="auto"/>
            </w:tcBorders>
            <w:shd w:val="clear" w:color="000000" w:fill="FFFFFF"/>
            <w:noWrap/>
            <w:vAlign w:val="bottom"/>
            <w:hideMark/>
          </w:tcPr>
          <w:p w14:paraId="1CB0F134"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40.978.397</w:t>
            </w:r>
          </w:p>
        </w:tc>
      </w:tr>
      <w:tr w:rsidR="00377832" w:rsidRPr="00EE7F38" w14:paraId="79BEA7E1" w14:textId="77777777" w:rsidTr="00CD451B">
        <w:trPr>
          <w:trHeight w:val="780"/>
        </w:trPr>
        <w:tc>
          <w:tcPr>
            <w:tcW w:w="562" w:type="dxa"/>
            <w:vMerge/>
            <w:tcBorders>
              <w:top w:val="nil"/>
              <w:left w:val="single" w:sz="4" w:space="0" w:color="auto"/>
              <w:bottom w:val="single" w:sz="4" w:space="0" w:color="auto"/>
              <w:right w:val="single" w:sz="4" w:space="0" w:color="auto"/>
            </w:tcBorders>
            <w:vAlign w:val="center"/>
            <w:hideMark/>
          </w:tcPr>
          <w:p w14:paraId="75EC91D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FA4E1F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437DA55C"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485</w:t>
            </w:r>
          </w:p>
        </w:tc>
        <w:tc>
          <w:tcPr>
            <w:tcW w:w="426" w:type="dxa"/>
            <w:tcBorders>
              <w:top w:val="nil"/>
              <w:left w:val="nil"/>
              <w:bottom w:val="single" w:sz="4" w:space="0" w:color="auto"/>
              <w:right w:val="single" w:sz="4" w:space="0" w:color="auto"/>
            </w:tcBorders>
            <w:shd w:val="clear" w:color="000000" w:fill="FFFFFF"/>
            <w:vAlign w:val="bottom"/>
            <w:hideMark/>
          </w:tcPr>
          <w:p w14:paraId="463D9217" w14:textId="77777777" w:rsidR="00A46F44" w:rsidRPr="00EE7F38" w:rsidRDefault="00A46F44" w:rsidP="00A46F44">
            <w:pPr>
              <w:spacing w:after="0" w:line="240" w:lineRule="auto"/>
              <w:jc w:val="center"/>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431A43C3"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Накнада штете за повреде или штету нанету од стране државних органа</w:t>
            </w:r>
          </w:p>
        </w:tc>
        <w:tc>
          <w:tcPr>
            <w:tcW w:w="1276" w:type="dxa"/>
            <w:tcBorders>
              <w:top w:val="nil"/>
              <w:left w:val="nil"/>
              <w:bottom w:val="single" w:sz="4" w:space="0" w:color="auto"/>
              <w:right w:val="single" w:sz="4" w:space="0" w:color="auto"/>
            </w:tcBorders>
            <w:shd w:val="clear" w:color="000000" w:fill="FFFFFF"/>
            <w:noWrap/>
            <w:vAlign w:val="bottom"/>
            <w:hideMark/>
          </w:tcPr>
          <w:p w14:paraId="61A66DA6"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4.257.000</w:t>
            </w:r>
          </w:p>
        </w:tc>
        <w:tc>
          <w:tcPr>
            <w:tcW w:w="1276" w:type="dxa"/>
            <w:tcBorders>
              <w:top w:val="nil"/>
              <w:left w:val="nil"/>
              <w:bottom w:val="single" w:sz="4" w:space="0" w:color="auto"/>
              <w:right w:val="single" w:sz="4" w:space="0" w:color="auto"/>
            </w:tcBorders>
            <w:shd w:val="clear" w:color="000000" w:fill="FFFFFF"/>
            <w:noWrap/>
            <w:vAlign w:val="bottom"/>
            <w:hideMark/>
          </w:tcPr>
          <w:p w14:paraId="48C96307"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4.257.000</w:t>
            </w:r>
          </w:p>
        </w:tc>
        <w:tc>
          <w:tcPr>
            <w:tcW w:w="1417" w:type="dxa"/>
            <w:tcBorders>
              <w:top w:val="nil"/>
              <w:left w:val="nil"/>
              <w:bottom w:val="single" w:sz="4" w:space="0" w:color="auto"/>
              <w:right w:val="single" w:sz="4" w:space="0" w:color="auto"/>
            </w:tcBorders>
            <w:shd w:val="clear" w:color="000000" w:fill="FFFFFF"/>
            <w:noWrap/>
            <w:vAlign w:val="bottom"/>
            <w:hideMark/>
          </w:tcPr>
          <w:p w14:paraId="70E8E8B2"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4.257.000</w:t>
            </w:r>
          </w:p>
        </w:tc>
        <w:tc>
          <w:tcPr>
            <w:tcW w:w="1418" w:type="dxa"/>
            <w:tcBorders>
              <w:top w:val="nil"/>
              <w:left w:val="nil"/>
              <w:bottom w:val="single" w:sz="4" w:space="0" w:color="auto"/>
              <w:right w:val="single" w:sz="4" w:space="0" w:color="auto"/>
            </w:tcBorders>
            <w:shd w:val="clear" w:color="000000" w:fill="FFFFFF"/>
            <w:noWrap/>
            <w:vAlign w:val="bottom"/>
            <w:hideMark/>
          </w:tcPr>
          <w:p w14:paraId="3233D6BF"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4.257.000</w:t>
            </w:r>
          </w:p>
        </w:tc>
        <w:tc>
          <w:tcPr>
            <w:tcW w:w="1843" w:type="dxa"/>
            <w:tcBorders>
              <w:top w:val="nil"/>
              <w:left w:val="nil"/>
              <w:bottom w:val="single" w:sz="4" w:space="0" w:color="auto"/>
              <w:right w:val="single" w:sz="4" w:space="0" w:color="auto"/>
            </w:tcBorders>
            <w:shd w:val="clear" w:color="000000" w:fill="FFFFFF"/>
            <w:noWrap/>
            <w:vAlign w:val="bottom"/>
            <w:hideMark/>
          </w:tcPr>
          <w:p w14:paraId="09C22E63"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797A4D00"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63E8EC50"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4.257.000</w:t>
            </w:r>
          </w:p>
        </w:tc>
      </w:tr>
      <w:tr w:rsidR="00377832" w:rsidRPr="00EE7F38" w14:paraId="2F416AAB"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223B556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94740C7"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1D8D0AA1"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46DD9163"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56</w:t>
            </w:r>
          </w:p>
        </w:tc>
        <w:tc>
          <w:tcPr>
            <w:tcW w:w="1275" w:type="dxa"/>
            <w:tcBorders>
              <w:top w:val="nil"/>
              <w:left w:val="nil"/>
              <w:bottom w:val="single" w:sz="4" w:space="0" w:color="auto"/>
              <w:right w:val="single" w:sz="4" w:space="0" w:color="auto"/>
            </w:tcBorders>
            <w:shd w:val="clear" w:color="000000" w:fill="FFFFFF"/>
            <w:vAlign w:val="bottom"/>
            <w:hideMark/>
          </w:tcPr>
          <w:p w14:paraId="3D1F6712"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Финансијска помоћ ЕУ</w:t>
            </w:r>
          </w:p>
        </w:tc>
        <w:tc>
          <w:tcPr>
            <w:tcW w:w="1276" w:type="dxa"/>
            <w:tcBorders>
              <w:top w:val="nil"/>
              <w:left w:val="nil"/>
              <w:bottom w:val="single" w:sz="4" w:space="0" w:color="auto"/>
              <w:right w:val="single" w:sz="4" w:space="0" w:color="auto"/>
            </w:tcBorders>
            <w:shd w:val="clear" w:color="000000" w:fill="FFFFFF"/>
            <w:noWrap/>
            <w:vAlign w:val="bottom"/>
            <w:hideMark/>
          </w:tcPr>
          <w:p w14:paraId="78C1EAC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26.821.000</w:t>
            </w:r>
          </w:p>
        </w:tc>
        <w:tc>
          <w:tcPr>
            <w:tcW w:w="1276" w:type="dxa"/>
            <w:tcBorders>
              <w:top w:val="nil"/>
              <w:left w:val="nil"/>
              <w:bottom w:val="single" w:sz="4" w:space="0" w:color="auto"/>
              <w:right w:val="single" w:sz="4" w:space="0" w:color="auto"/>
            </w:tcBorders>
            <w:shd w:val="clear" w:color="000000" w:fill="FFFFFF"/>
            <w:noWrap/>
            <w:vAlign w:val="bottom"/>
            <w:hideMark/>
          </w:tcPr>
          <w:p w14:paraId="42592BA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26.821.000</w:t>
            </w:r>
          </w:p>
        </w:tc>
        <w:tc>
          <w:tcPr>
            <w:tcW w:w="1417" w:type="dxa"/>
            <w:tcBorders>
              <w:top w:val="nil"/>
              <w:left w:val="nil"/>
              <w:bottom w:val="single" w:sz="4" w:space="0" w:color="auto"/>
              <w:right w:val="single" w:sz="4" w:space="0" w:color="auto"/>
            </w:tcBorders>
            <w:shd w:val="clear" w:color="000000" w:fill="FFFFFF"/>
            <w:noWrap/>
            <w:vAlign w:val="bottom"/>
            <w:hideMark/>
          </w:tcPr>
          <w:p w14:paraId="71EBE78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26.821.000</w:t>
            </w:r>
          </w:p>
        </w:tc>
        <w:tc>
          <w:tcPr>
            <w:tcW w:w="1418" w:type="dxa"/>
            <w:tcBorders>
              <w:top w:val="nil"/>
              <w:left w:val="nil"/>
              <w:bottom w:val="single" w:sz="4" w:space="0" w:color="auto"/>
              <w:right w:val="single" w:sz="4" w:space="0" w:color="auto"/>
            </w:tcBorders>
            <w:shd w:val="clear" w:color="000000" w:fill="FFFFFF"/>
            <w:noWrap/>
            <w:vAlign w:val="bottom"/>
            <w:hideMark/>
          </w:tcPr>
          <w:p w14:paraId="021EF62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26.821.000</w:t>
            </w:r>
          </w:p>
        </w:tc>
        <w:tc>
          <w:tcPr>
            <w:tcW w:w="1843" w:type="dxa"/>
            <w:tcBorders>
              <w:top w:val="nil"/>
              <w:left w:val="nil"/>
              <w:bottom w:val="single" w:sz="4" w:space="0" w:color="auto"/>
              <w:right w:val="single" w:sz="4" w:space="0" w:color="auto"/>
            </w:tcBorders>
            <w:shd w:val="clear" w:color="000000" w:fill="FFFFFF"/>
            <w:noWrap/>
            <w:vAlign w:val="bottom"/>
            <w:hideMark/>
          </w:tcPr>
          <w:p w14:paraId="78D6C9D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6309ADA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0558805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26.821.000</w:t>
            </w:r>
          </w:p>
        </w:tc>
      </w:tr>
      <w:tr w:rsidR="00377832" w:rsidRPr="00EE7F38" w14:paraId="375EF853"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7BA5F7C3"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91EE54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214ED54C"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424</w:t>
            </w:r>
          </w:p>
        </w:tc>
        <w:tc>
          <w:tcPr>
            <w:tcW w:w="426" w:type="dxa"/>
            <w:tcBorders>
              <w:top w:val="nil"/>
              <w:left w:val="nil"/>
              <w:bottom w:val="single" w:sz="4" w:space="0" w:color="auto"/>
              <w:right w:val="single" w:sz="4" w:space="0" w:color="auto"/>
            </w:tcBorders>
            <w:shd w:val="clear" w:color="000000" w:fill="FFFFFF"/>
            <w:vAlign w:val="bottom"/>
            <w:hideMark/>
          </w:tcPr>
          <w:p w14:paraId="68598BC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56</w:t>
            </w:r>
          </w:p>
        </w:tc>
        <w:tc>
          <w:tcPr>
            <w:tcW w:w="1275" w:type="dxa"/>
            <w:tcBorders>
              <w:top w:val="nil"/>
              <w:left w:val="nil"/>
              <w:bottom w:val="single" w:sz="4" w:space="0" w:color="auto"/>
              <w:right w:val="single" w:sz="4" w:space="0" w:color="auto"/>
            </w:tcBorders>
            <w:shd w:val="clear" w:color="000000" w:fill="FFFFFF"/>
            <w:vAlign w:val="bottom"/>
            <w:hideMark/>
          </w:tcPr>
          <w:p w14:paraId="4E54B3A7"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Финансијска помоћ ЕУ</w:t>
            </w:r>
          </w:p>
        </w:tc>
        <w:tc>
          <w:tcPr>
            <w:tcW w:w="1276" w:type="dxa"/>
            <w:tcBorders>
              <w:top w:val="nil"/>
              <w:left w:val="nil"/>
              <w:bottom w:val="single" w:sz="4" w:space="0" w:color="auto"/>
              <w:right w:val="single" w:sz="4" w:space="0" w:color="auto"/>
            </w:tcBorders>
            <w:shd w:val="clear" w:color="000000" w:fill="FFFFFF"/>
            <w:noWrap/>
            <w:vAlign w:val="bottom"/>
            <w:hideMark/>
          </w:tcPr>
          <w:p w14:paraId="227CDD6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119.395.000</w:t>
            </w:r>
          </w:p>
        </w:tc>
        <w:tc>
          <w:tcPr>
            <w:tcW w:w="1276" w:type="dxa"/>
            <w:tcBorders>
              <w:top w:val="nil"/>
              <w:left w:val="nil"/>
              <w:bottom w:val="single" w:sz="4" w:space="0" w:color="auto"/>
              <w:right w:val="single" w:sz="4" w:space="0" w:color="auto"/>
            </w:tcBorders>
            <w:shd w:val="clear" w:color="000000" w:fill="FFFFFF"/>
            <w:noWrap/>
            <w:vAlign w:val="bottom"/>
            <w:hideMark/>
          </w:tcPr>
          <w:p w14:paraId="2B46295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119.395.000</w:t>
            </w:r>
          </w:p>
        </w:tc>
        <w:tc>
          <w:tcPr>
            <w:tcW w:w="1417" w:type="dxa"/>
            <w:tcBorders>
              <w:top w:val="nil"/>
              <w:left w:val="nil"/>
              <w:bottom w:val="single" w:sz="4" w:space="0" w:color="auto"/>
              <w:right w:val="single" w:sz="4" w:space="0" w:color="auto"/>
            </w:tcBorders>
            <w:shd w:val="clear" w:color="000000" w:fill="FFFFFF"/>
            <w:noWrap/>
            <w:vAlign w:val="bottom"/>
            <w:hideMark/>
          </w:tcPr>
          <w:p w14:paraId="3DAD74B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119.395.000</w:t>
            </w:r>
          </w:p>
        </w:tc>
        <w:tc>
          <w:tcPr>
            <w:tcW w:w="1418" w:type="dxa"/>
            <w:tcBorders>
              <w:top w:val="nil"/>
              <w:left w:val="nil"/>
              <w:bottom w:val="single" w:sz="4" w:space="0" w:color="auto"/>
              <w:right w:val="single" w:sz="4" w:space="0" w:color="auto"/>
            </w:tcBorders>
            <w:shd w:val="clear" w:color="000000" w:fill="FFFFFF"/>
            <w:noWrap/>
            <w:vAlign w:val="bottom"/>
            <w:hideMark/>
          </w:tcPr>
          <w:p w14:paraId="426305C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119.395.000</w:t>
            </w:r>
          </w:p>
        </w:tc>
        <w:tc>
          <w:tcPr>
            <w:tcW w:w="1843" w:type="dxa"/>
            <w:tcBorders>
              <w:top w:val="nil"/>
              <w:left w:val="nil"/>
              <w:bottom w:val="single" w:sz="4" w:space="0" w:color="auto"/>
              <w:right w:val="single" w:sz="4" w:space="0" w:color="auto"/>
            </w:tcBorders>
            <w:shd w:val="clear" w:color="000000" w:fill="FFFFFF"/>
            <w:noWrap/>
            <w:vAlign w:val="bottom"/>
            <w:hideMark/>
          </w:tcPr>
          <w:p w14:paraId="6BE10B0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73.845.344,44</w:t>
            </w:r>
          </w:p>
        </w:tc>
        <w:tc>
          <w:tcPr>
            <w:tcW w:w="708" w:type="dxa"/>
            <w:tcBorders>
              <w:top w:val="nil"/>
              <w:left w:val="nil"/>
              <w:bottom w:val="single" w:sz="4" w:space="0" w:color="auto"/>
              <w:right w:val="single" w:sz="4" w:space="0" w:color="auto"/>
            </w:tcBorders>
            <w:shd w:val="clear" w:color="000000" w:fill="FFFFFF"/>
            <w:noWrap/>
            <w:vAlign w:val="bottom"/>
            <w:hideMark/>
          </w:tcPr>
          <w:p w14:paraId="337077F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61,85%</w:t>
            </w:r>
          </w:p>
        </w:tc>
        <w:tc>
          <w:tcPr>
            <w:tcW w:w="1701" w:type="dxa"/>
            <w:tcBorders>
              <w:top w:val="nil"/>
              <w:left w:val="nil"/>
              <w:bottom w:val="single" w:sz="4" w:space="0" w:color="auto"/>
              <w:right w:val="single" w:sz="4" w:space="0" w:color="auto"/>
            </w:tcBorders>
            <w:shd w:val="clear" w:color="000000" w:fill="FFFFFF"/>
            <w:noWrap/>
            <w:vAlign w:val="bottom"/>
            <w:hideMark/>
          </w:tcPr>
          <w:p w14:paraId="7CB7EF2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45.549.656</w:t>
            </w:r>
          </w:p>
        </w:tc>
      </w:tr>
      <w:tr w:rsidR="00377832" w:rsidRPr="00EE7F38" w14:paraId="3E41E273"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14:paraId="5169488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7024</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F0FCAEA"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Пројекат побољшања социо-економских услова живота ромске популације</w:t>
            </w:r>
          </w:p>
        </w:tc>
        <w:tc>
          <w:tcPr>
            <w:tcW w:w="567" w:type="dxa"/>
            <w:tcBorders>
              <w:top w:val="nil"/>
              <w:left w:val="nil"/>
              <w:bottom w:val="single" w:sz="4" w:space="0" w:color="auto"/>
              <w:right w:val="single" w:sz="4" w:space="0" w:color="auto"/>
            </w:tcBorders>
            <w:shd w:val="clear" w:color="000000" w:fill="FFFFFF"/>
            <w:noWrap/>
            <w:vAlign w:val="bottom"/>
            <w:hideMark/>
          </w:tcPr>
          <w:p w14:paraId="2BE8607B"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 </w:t>
            </w:r>
          </w:p>
        </w:tc>
        <w:tc>
          <w:tcPr>
            <w:tcW w:w="426" w:type="dxa"/>
            <w:tcBorders>
              <w:top w:val="nil"/>
              <w:left w:val="nil"/>
              <w:bottom w:val="single" w:sz="4" w:space="0" w:color="auto"/>
              <w:right w:val="single" w:sz="4" w:space="0" w:color="auto"/>
            </w:tcBorders>
            <w:shd w:val="clear" w:color="000000" w:fill="FFFFFF"/>
            <w:vAlign w:val="bottom"/>
            <w:hideMark/>
          </w:tcPr>
          <w:p w14:paraId="0CCA10A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EEC779B"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Буџет РС</w:t>
            </w:r>
          </w:p>
        </w:tc>
        <w:tc>
          <w:tcPr>
            <w:tcW w:w="1276" w:type="dxa"/>
            <w:tcBorders>
              <w:top w:val="nil"/>
              <w:left w:val="nil"/>
              <w:bottom w:val="single" w:sz="4" w:space="0" w:color="auto"/>
              <w:right w:val="single" w:sz="4" w:space="0" w:color="auto"/>
            </w:tcBorders>
            <w:shd w:val="clear" w:color="000000" w:fill="FFFFFF"/>
            <w:noWrap/>
            <w:vAlign w:val="bottom"/>
            <w:hideMark/>
          </w:tcPr>
          <w:p w14:paraId="10B558F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8.184.000</w:t>
            </w:r>
          </w:p>
        </w:tc>
        <w:tc>
          <w:tcPr>
            <w:tcW w:w="1276" w:type="dxa"/>
            <w:tcBorders>
              <w:top w:val="nil"/>
              <w:left w:val="nil"/>
              <w:bottom w:val="single" w:sz="4" w:space="0" w:color="auto"/>
              <w:right w:val="single" w:sz="4" w:space="0" w:color="auto"/>
            </w:tcBorders>
            <w:shd w:val="clear" w:color="000000" w:fill="FFFFFF"/>
            <w:noWrap/>
            <w:vAlign w:val="bottom"/>
            <w:hideMark/>
          </w:tcPr>
          <w:p w14:paraId="1822C58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8.184.000</w:t>
            </w:r>
          </w:p>
        </w:tc>
        <w:tc>
          <w:tcPr>
            <w:tcW w:w="1417" w:type="dxa"/>
            <w:tcBorders>
              <w:top w:val="nil"/>
              <w:left w:val="nil"/>
              <w:bottom w:val="single" w:sz="4" w:space="0" w:color="auto"/>
              <w:right w:val="single" w:sz="4" w:space="0" w:color="auto"/>
            </w:tcBorders>
            <w:shd w:val="clear" w:color="000000" w:fill="FFFFFF"/>
            <w:noWrap/>
            <w:vAlign w:val="bottom"/>
            <w:hideMark/>
          </w:tcPr>
          <w:p w14:paraId="0900EF6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8.184.000</w:t>
            </w:r>
          </w:p>
        </w:tc>
        <w:tc>
          <w:tcPr>
            <w:tcW w:w="1418" w:type="dxa"/>
            <w:tcBorders>
              <w:top w:val="nil"/>
              <w:left w:val="nil"/>
              <w:bottom w:val="single" w:sz="4" w:space="0" w:color="auto"/>
              <w:right w:val="single" w:sz="4" w:space="0" w:color="auto"/>
            </w:tcBorders>
            <w:shd w:val="clear" w:color="000000" w:fill="FFFFFF"/>
            <w:noWrap/>
            <w:vAlign w:val="bottom"/>
            <w:hideMark/>
          </w:tcPr>
          <w:p w14:paraId="03EC81E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8.184.000</w:t>
            </w:r>
          </w:p>
        </w:tc>
        <w:tc>
          <w:tcPr>
            <w:tcW w:w="1843" w:type="dxa"/>
            <w:tcBorders>
              <w:top w:val="nil"/>
              <w:left w:val="nil"/>
              <w:bottom w:val="single" w:sz="4" w:space="0" w:color="auto"/>
              <w:right w:val="single" w:sz="4" w:space="0" w:color="auto"/>
            </w:tcBorders>
            <w:shd w:val="clear" w:color="000000" w:fill="FFFFFF"/>
            <w:noWrap/>
            <w:vAlign w:val="bottom"/>
            <w:hideMark/>
          </w:tcPr>
          <w:p w14:paraId="23406C1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6.403.564,81</w:t>
            </w:r>
          </w:p>
        </w:tc>
        <w:tc>
          <w:tcPr>
            <w:tcW w:w="708" w:type="dxa"/>
            <w:tcBorders>
              <w:top w:val="nil"/>
              <w:left w:val="nil"/>
              <w:bottom w:val="single" w:sz="4" w:space="0" w:color="auto"/>
              <w:right w:val="single" w:sz="4" w:space="0" w:color="auto"/>
            </w:tcBorders>
            <w:shd w:val="clear" w:color="000000" w:fill="FFFFFF"/>
            <w:noWrap/>
            <w:vAlign w:val="bottom"/>
            <w:hideMark/>
          </w:tcPr>
          <w:p w14:paraId="797E5FE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78,24%</w:t>
            </w:r>
          </w:p>
        </w:tc>
        <w:tc>
          <w:tcPr>
            <w:tcW w:w="1701" w:type="dxa"/>
            <w:tcBorders>
              <w:top w:val="nil"/>
              <w:left w:val="nil"/>
              <w:bottom w:val="single" w:sz="4" w:space="0" w:color="auto"/>
              <w:right w:val="single" w:sz="4" w:space="0" w:color="auto"/>
            </w:tcBorders>
            <w:shd w:val="clear" w:color="000000" w:fill="FFFFFF"/>
            <w:noWrap/>
            <w:vAlign w:val="bottom"/>
            <w:hideMark/>
          </w:tcPr>
          <w:p w14:paraId="0032F73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1.780.435</w:t>
            </w:r>
          </w:p>
        </w:tc>
      </w:tr>
      <w:tr w:rsidR="00377832" w:rsidRPr="00EE7F38" w14:paraId="45761210"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009932D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0403AE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0B204667"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703988E9" w14:textId="77777777" w:rsidR="00A46F44" w:rsidRPr="00EE7F38" w:rsidRDefault="00A46F44" w:rsidP="00A46F44">
            <w:pPr>
              <w:spacing w:after="0" w:line="240" w:lineRule="auto"/>
              <w:jc w:val="center"/>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A4650A2"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Услуге по уговору</w:t>
            </w:r>
          </w:p>
        </w:tc>
        <w:tc>
          <w:tcPr>
            <w:tcW w:w="1276" w:type="dxa"/>
            <w:tcBorders>
              <w:top w:val="nil"/>
              <w:left w:val="nil"/>
              <w:bottom w:val="single" w:sz="4" w:space="0" w:color="auto"/>
              <w:right w:val="single" w:sz="4" w:space="0" w:color="auto"/>
            </w:tcBorders>
            <w:shd w:val="clear" w:color="000000" w:fill="FFFFFF"/>
            <w:noWrap/>
            <w:vAlign w:val="bottom"/>
            <w:hideMark/>
          </w:tcPr>
          <w:p w14:paraId="2690545C"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7.440.000</w:t>
            </w:r>
          </w:p>
        </w:tc>
        <w:tc>
          <w:tcPr>
            <w:tcW w:w="1276" w:type="dxa"/>
            <w:tcBorders>
              <w:top w:val="nil"/>
              <w:left w:val="nil"/>
              <w:bottom w:val="single" w:sz="4" w:space="0" w:color="auto"/>
              <w:right w:val="single" w:sz="4" w:space="0" w:color="auto"/>
            </w:tcBorders>
            <w:shd w:val="clear" w:color="000000" w:fill="FFFFFF"/>
            <w:noWrap/>
            <w:vAlign w:val="bottom"/>
            <w:hideMark/>
          </w:tcPr>
          <w:p w14:paraId="0A010A6B"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7.440.000</w:t>
            </w:r>
          </w:p>
        </w:tc>
        <w:tc>
          <w:tcPr>
            <w:tcW w:w="1417" w:type="dxa"/>
            <w:tcBorders>
              <w:top w:val="nil"/>
              <w:left w:val="nil"/>
              <w:bottom w:val="single" w:sz="4" w:space="0" w:color="auto"/>
              <w:right w:val="single" w:sz="4" w:space="0" w:color="auto"/>
            </w:tcBorders>
            <w:shd w:val="clear" w:color="000000" w:fill="FFFFFF"/>
            <w:noWrap/>
            <w:vAlign w:val="bottom"/>
            <w:hideMark/>
          </w:tcPr>
          <w:p w14:paraId="64F958CD"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7.440.000</w:t>
            </w:r>
          </w:p>
        </w:tc>
        <w:tc>
          <w:tcPr>
            <w:tcW w:w="1418" w:type="dxa"/>
            <w:tcBorders>
              <w:top w:val="nil"/>
              <w:left w:val="nil"/>
              <w:bottom w:val="single" w:sz="4" w:space="0" w:color="auto"/>
              <w:right w:val="single" w:sz="4" w:space="0" w:color="auto"/>
            </w:tcBorders>
            <w:shd w:val="clear" w:color="000000" w:fill="FFFFFF"/>
            <w:noWrap/>
            <w:vAlign w:val="bottom"/>
            <w:hideMark/>
          </w:tcPr>
          <w:p w14:paraId="4CD09793"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7.440.000</w:t>
            </w:r>
          </w:p>
        </w:tc>
        <w:tc>
          <w:tcPr>
            <w:tcW w:w="1843" w:type="dxa"/>
            <w:tcBorders>
              <w:top w:val="nil"/>
              <w:left w:val="nil"/>
              <w:bottom w:val="single" w:sz="4" w:space="0" w:color="auto"/>
              <w:right w:val="single" w:sz="4" w:space="0" w:color="auto"/>
            </w:tcBorders>
            <w:shd w:val="clear" w:color="000000" w:fill="FFFFFF"/>
            <w:noWrap/>
            <w:vAlign w:val="bottom"/>
            <w:hideMark/>
          </w:tcPr>
          <w:p w14:paraId="7953B9D7"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6.403.564,81</w:t>
            </w:r>
          </w:p>
        </w:tc>
        <w:tc>
          <w:tcPr>
            <w:tcW w:w="708" w:type="dxa"/>
            <w:tcBorders>
              <w:top w:val="nil"/>
              <w:left w:val="nil"/>
              <w:bottom w:val="single" w:sz="4" w:space="0" w:color="auto"/>
              <w:right w:val="single" w:sz="4" w:space="0" w:color="auto"/>
            </w:tcBorders>
            <w:shd w:val="clear" w:color="000000" w:fill="FFFFFF"/>
            <w:noWrap/>
            <w:vAlign w:val="bottom"/>
            <w:hideMark/>
          </w:tcPr>
          <w:p w14:paraId="1C0D6C56"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86,07%</w:t>
            </w:r>
          </w:p>
        </w:tc>
        <w:tc>
          <w:tcPr>
            <w:tcW w:w="1701" w:type="dxa"/>
            <w:tcBorders>
              <w:top w:val="nil"/>
              <w:left w:val="nil"/>
              <w:bottom w:val="single" w:sz="4" w:space="0" w:color="auto"/>
              <w:right w:val="single" w:sz="4" w:space="0" w:color="auto"/>
            </w:tcBorders>
            <w:shd w:val="clear" w:color="000000" w:fill="FFFFFF"/>
            <w:noWrap/>
            <w:vAlign w:val="bottom"/>
            <w:hideMark/>
          </w:tcPr>
          <w:p w14:paraId="4A01E334"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1.036.435</w:t>
            </w:r>
          </w:p>
        </w:tc>
      </w:tr>
      <w:tr w:rsidR="00377832" w:rsidRPr="00EE7F38" w14:paraId="585AA39F" w14:textId="77777777" w:rsidTr="00CD451B">
        <w:trPr>
          <w:trHeight w:val="780"/>
        </w:trPr>
        <w:tc>
          <w:tcPr>
            <w:tcW w:w="562" w:type="dxa"/>
            <w:vMerge/>
            <w:tcBorders>
              <w:top w:val="nil"/>
              <w:left w:val="single" w:sz="4" w:space="0" w:color="auto"/>
              <w:bottom w:val="single" w:sz="4" w:space="0" w:color="auto"/>
              <w:right w:val="single" w:sz="4" w:space="0" w:color="auto"/>
            </w:tcBorders>
            <w:vAlign w:val="center"/>
            <w:hideMark/>
          </w:tcPr>
          <w:p w14:paraId="5D9FD74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81305C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6CD27418"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485</w:t>
            </w:r>
          </w:p>
        </w:tc>
        <w:tc>
          <w:tcPr>
            <w:tcW w:w="426" w:type="dxa"/>
            <w:tcBorders>
              <w:top w:val="nil"/>
              <w:left w:val="nil"/>
              <w:bottom w:val="single" w:sz="4" w:space="0" w:color="auto"/>
              <w:right w:val="single" w:sz="4" w:space="0" w:color="auto"/>
            </w:tcBorders>
            <w:shd w:val="clear" w:color="000000" w:fill="FFFFFF"/>
            <w:vAlign w:val="bottom"/>
            <w:hideMark/>
          </w:tcPr>
          <w:p w14:paraId="60BCA8C4" w14:textId="77777777" w:rsidR="00A46F44" w:rsidRPr="00EE7F38" w:rsidRDefault="00A46F44" w:rsidP="00A46F44">
            <w:pPr>
              <w:spacing w:after="0" w:line="240" w:lineRule="auto"/>
              <w:jc w:val="center"/>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40A33E58"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Накнада штете за повреде или штету нанету од стране државних органа</w:t>
            </w:r>
          </w:p>
        </w:tc>
        <w:tc>
          <w:tcPr>
            <w:tcW w:w="1276" w:type="dxa"/>
            <w:tcBorders>
              <w:top w:val="nil"/>
              <w:left w:val="nil"/>
              <w:bottom w:val="single" w:sz="4" w:space="0" w:color="auto"/>
              <w:right w:val="single" w:sz="4" w:space="0" w:color="auto"/>
            </w:tcBorders>
            <w:shd w:val="clear" w:color="000000" w:fill="FFFFFF"/>
            <w:noWrap/>
            <w:vAlign w:val="bottom"/>
            <w:hideMark/>
          </w:tcPr>
          <w:p w14:paraId="519B9953"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744.000</w:t>
            </w:r>
          </w:p>
        </w:tc>
        <w:tc>
          <w:tcPr>
            <w:tcW w:w="1276" w:type="dxa"/>
            <w:tcBorders>
              <w:top w:val="nil"/>
              <w:left w:val="nil"/>
              <w:bottom w:val="single" w:sz="4" w:space="0" w:color="auto"/>
              <w:right w:val="single" w:sz="4" w:space="0" w:color="auto"/>
            </w:tcBorders>
            <w:shd w:val="clear" w:color="000000" w:fill="FFFFFF"/>
            <w:noWrap/>
            <w:vAlign w:val="bottom"/>
            <w:hideMark/>
          </w:tcPr>
          <w:p w14:paraId="5955D972"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744.000</w:t>
            </w:r>
          </w:p>
        </w:tc>
        <w:tc>
          <w:tcPr>
            <w:tcW w:w="1417" w:type="dxa"/>
            <w:tcBorders>
              <w:top w:val="nil"/>
              <w:left w:val="nil"/>
              <w:bottom w:val="single" w:sz="4" w:space="0" w:color="auto"/>
              <w:right w:val="single" w:sz="4" w:space="0" w:color="auto"/>
            </w:tcBorders>
            <w:shd w:val="clear" w:color="000000" w:fill="FFFFFF"/>
            <w:noWrap/>
            <w:vAlign w:val="bottom"/>
            <w:hideMark/>
          </w:tcPr>
          <w:p w14:paraId="4D83D184"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744.000</w:t>
            </w:r>
          </w:p>
        </w:tc>
        <w:tc>
          <w:tcPr>
            <w:tcW w:w="1418" w:type="dxa"/>
            <w:tcBorders>
              <w:top w:val="nil"/>
              <w:left w:val="nil"/>
              <w:bottom w:val="single" w:sz="4" w:space="0" w:color="auto"/>
              <w:right w:val="single" w:sz="4" w:space="0" w:color="auto"/>
            </w:tcBorders>
            <w:shd w:val="clear" w:color="000000" w:fill="FFFFFF"/>
            <w:noWrap/>
            <w:vAlign w:val="bottom"/>
            <w:hideMark/>
          </w:tcPr>
          <w:p w14:paraId="55098C65"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744.000</w:t>
            </w:r>
          </w:p>
        </w:tc>
        <w:tc>
          <w:tcPr>
            <w:tcW w:w="1843" w:type="dxa"/>
            <w:tcBorders>
              <w:top w:val="nil"/>
              <w:left w:val="nil"/>
              <w:bottom w:val="single" w:sz="4" w:space="0" w:color="auto"/>
              <w:right w:val="single" w:sz="4" w:space="0" w:color="auto"/>
            </w:tcBorders>
            <w:shd w:val="clear" w:color="000000" w:fill="FFFFFF"/>
            <w:noWrap/>
            <w:vAlign w:val="bottom"/>
            <w:hideMark/>
          </w:tcPr>
          <w:p w14:paraId="6A5BD78E"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60694CC2"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42B29714"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744.000</w:t>
            </w:r>
          </w:p>
        </w:tc>
      </w:tr>
      <w:tr w:rsidR="00377832" w:rsidRPr="00EE7F38" w14:paraId="218B1105"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2843DDE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EA5E52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4D53EB8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 </w:t>
            </w:r>
          </w:p>
        </w:tc>
        <w:tc>
          <w:tcPr>
            <w:tcW w:w="426" w:type="dxa"/>
            <w:tcBorders>
              <w:top w:val="nil"/>
              <w:left w:val="nil"/>
              <w:bottom w:val="single" w:sz="4" w:space="0" w:color="auto"/>
              <w:right w:val="single" w:sz="4" w:space="0" w:color="auto"/>
            </w:tcBorders>
            <w:shd w:val="clear" w:color="000000" w:fill="FFFFFF"/>
            <w:vAlign w:val="bottom"/>
            <w:hideMark/>
          </w:tcPr>
          <w:p w14:paraId="277F209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56</w:t>
            </w:r>
          </w:p>
        </w:tc>
        <w:tc>
          <w:tcPr>
            <w:tcW w:w="1275" w:type="dxa"/>
            <w:tcBorders>
              <w:top w:val="nil"/>
              <w:left w:val="nil"/>
              <w:bottom w:val="single" w:sz="4" w:space="0" w:color="auto"/>
              <w:right w:val="single" w:sz="4" w:space="0" w:color="auto"/>
            </w:tcBorders>
            <w:shd w:val="clear" w:color="000000" w:fill="FFFFFF"/>
            <w:vAlign w:val="bottom"/>
            <w:hideMark/>
          </w:tcPr>
          <w:p w14:paraId="53110695" w14:textId="77777777" w:rsidR="00A46F44" w:rsidRPr="00EE7F38" w:rsidRDefault="00A46F44" w:rsidP="00A46F44">
            <w:pPr>
              <w:spacing w:after="0" w:line="240" w:lineRule="auto"/>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Финансијска помоћ ЕУ</w:t>
            </w:r>
          </w:p>
        </w:tc>
        <w:tc>
          <w:tcPr>
            <w:tcW w:w="1276" w:type="dxa"/>
            <w:tcBorders>
              <w:top w:val="nil"/>
              <w:left w:val="nil"/>
              <w:bottom w:val="single" w:sz="4" w:space="0" w:color="auto"/>
              <w:right w:val="single" w:sz="4" w:space="0" w:color="auto"/>
            </w:tcBorders>
            <w:shd w:val="clear" w:color="000000" w:fill="FFFFFF"/>
            <w:noWrap/>
            <w:vAlign w:val="bottom"/>
            <w:hideMark/>
          </w:tcPr>
          <w:p w14:paraId="4F366CE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26.784.000</w:t>
            </w:r>
          </w:p>
        </w:tc>
        <w:tc>
          <w:tcPr>
            <w:tcW w:w="1276" w:type="dxa"/>
            <w:tcBorders>
              <w:top w:val="nil"/>
              <w:left w:val="nil"/>
              <w:bottom w:val="single" w:sz="4" w:space="0" w:color="auto"/>
              <w:right w:val="single" w:sz="4" w:space="0" w:color="auto"/>
            </w:tcBorders>
            <w:shd w:val="clear" w:color="000000" w:fill="FFFFFF"/>
            <w:noWrap/>
            <w:vAlign w:val="bottom"/>
            <w:hideMark/>
          </w:tcPr>
          <w:p w14:paraId="75FCAD8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26.784.000</w:t>
            </w:r>
          </w:p>
        </w:tc>
        <w:tc>
          <w:tcPr>
            <w:tcW w:w="1417" w:type="dxa"/>
            <w:tcBorders>
              <w:top w:val="nil"/>
              <w:left w:val="nil"/>
              <w:bottom w:val="single" w:sz="4" w:space="0" w:color="auto"/>
              <w:right w:val="single" w:sz="4" w:space="0" w:color="auto"/>
            </w:tcBorders>
            <w:shd w:val="clear" w:color="000000" w:fill="FFFFFF"/>
            <w:noWrap/>
            <w:vAlign w:val="bottom"/>
            <w:hideMark/>
          </w:tcPr>
          <w:p w14:paraId="799A55E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26.784.000</w:t>
            </w:r>
          </w:p>
        </w:tc>
        <w:tc>
          <w:tcPr>
            <w:tcW w:w="1418" w:type="dxa"/>
            <w:tcBorders>
              <w:top w:val="nil"/>
              <w:left w:val="nil"/>
              <w:bottom w:val="single" w:sz="4" w:space="0" w:color="auto"/>
              <w:right w:val="single" w:sz="4" w:space="0" w:color="auto"/>
            </w:tcBorders>
            <w:shd w:val="clear" w:color="000000" w:fill="FFFFFF"/>
            <w:noWrap/>
            <w:vAlign w:val="bottom"/>
            <w:hideMark/>
          </w:tcPr>
          <w:p w14:paraId="30DD955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26.784.000</w:t>
            </w:r>
          </w:p>
        </w:tc>
        <w:tc>
          <w:tcPr>
            <w:tcW w:w="1843" w:type="dxa"/>
            <w:tcBorders>
              <w:top w:val="nil"/>
              <w:left w:val="nil"/>
              <w:bottom w:val="single" w:sz="4" w:space="0" w:color="auto"/>
              <w:right w:val="single" w:sz="4" w:space="0" w:color="auto"/>
            </w:tcBorders>
            <w:shd w:val="clear" w:color="000000" w:fill="FFFFFF"/>
            <w:noWrap/>
            <w:vAlign w:val="bottom"/>
            <w:hideMark/>
          </w:tcPr>
          <w:p w14:paraId="3FB72D8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7159943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1497E07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26.784.000</w:t>
            </w:r>
          </w:p>
        </w:tc>
      </w:tr>
      <w:tr w:rsidR="00377832" w:rsidRPr="00EE7F38" w14:paraId="2FAAA5F2"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14:paraId="6F18B3D9"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7030</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1B86D2B"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Оквирни уговор за припрему техничке документације за социјалну инфраструктуру </w:t>
            </w:r>
          </w:p>
        </w:tc>
        <w:tc>
          <w:tcPr>
            <w:tcW w:w="567" w:type="dxa"/>
            <w:tcBorders>
              <w:top w:val="nil"/>
              <w:left w:val="nil"/>
              <w:bottom w:val="single" w:sz="4" w:space="0" w:color="auto"/>
              <w:right w:val="single" w:sz="4" w:space="0" w:color="auto"/>
            </w:tcBorders>
            <w:shd w:val="clear" w:color="000000" w:fill="FFFFFF"/>
            <w:noWrap/>
            <w:vAlign w:val="bottom"/>
            <w:hideMark/>
          </w:tcPr>
          <w:p w14:paraId="3B40BC4D"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 </w:t>
            </w:r>
          </w:p>
        </w:tc>
        <w:tc>
          <w:tcPr>
            <w:tcW w:w="426" w:type="dxa"/>
            <w:tcBorders>
              <w:top w:val="nil"/>
              <w:left w:val="nil"/>
              <w:bottom w:val="single" w:sz="4" w:space="0" w:color="auto"/>
              <w:right w:val="single" w:sz="4" w:space="0" w:color="auto"/>
            </w:tcBorders>
            <w:shd w:val="clear" w:color="000000" w:fill="FFFFFF"/>
            <w:vAlign w:val="bottom"/>
            <w:hideMark/>
          </w:tcPr>
          <w:p w14:paraId="3D8499DC"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230F5621"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Буџет РС</w:t>
            </w:r>
          </w:p>
        </w:tc>
        <w:tc>
          <w:tcPr>
            <w:tcW w:w="1276" w:type="dxa"/>
            <w:tcBorders>
              <w:top w:val="nil"/>
              <w:left w:val="nil"/>
              <w:bottom w:val="single" w:sz="4" w:space="0" w:color="auto"/>
              <w:right w:val="single" w:sz="4" w:space="0" w:color="auto"/>
            </w:tcBorders>
            <w:shd w:val="clear" w:color="000000" w:fill="FFFFFF"/>
            <w:noWrap/>
            <w:vAlign w:val="bottom"/>
            <w:hideMark/>
          </w:tcPr>
          <w:p w14:paraId="1E67F53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1.391.000</w:t>
            </w:r>
          </w:p>
        </w:tc>
        <w:tc>
          <w:tcPr>
            <w:tcW w:w="1276" w:type="dxa"/>
            <w:tcBorders>
              <w:top w:val="nil"/>
              <w:left w:val="nil"/>
              <w:bottom w:val="single" w:sz="4" w:space="0" w:color="auto"/>
              <w:right w:val="single" w:sz="4" w:space="0" w:color="auto"/>
            </w:tcBorders>
            <w:shd w:val="clear" w:color="000000" w:fill="FFFFFF"/>
            <w:noWrap/>
            <w:vAlign w:val="bottom"/>
            <w:hideMark/>
          </w:tcPr>
          <w:p w14:paraId="15375F4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1.391.000</w:t>
            </w:r>
          </w:p>
        </w:tc>
        <w:tc>
          <w:tcPr>
            <w:tcW w:w="1417" w:type="dxa"/>
            <w:tcBorders>
              <w:top w:val="nil"/>
              <w:left w:val="nil"/>
              <w:bottom w:val="single" w:sz="4" w:space="0" w:color="auto"/>
              <w:right w:val="single" w:sz="4" w:space="0" w:color="auto"/>
            </w:tcBorders>
            <w:shd w:val="clear" w:color="000000" w:fill="FFFFFF"/>
            <w:noWrap/>
            <w:vAlign w:val="bottom"/>
            <w:hideMark/>
          </w:tcPr>
          <w:p w14:paraId="084E086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1.391.000</w:t>
            </w:r>
          </w:p>
        </w:tc>
        <w:tc>
          <w:tcPr>
            <w:tcW w:w="1418" w:type="dxa"/>
            <w:tcBorders>
              <w:top w:val="nil"/>
              <w:left w:val="nil"/>
              <w:bottom w:val="single" w:sz="4" w:space="0" w:color="auto"/>
              <w:right w:val="single" w:sz="4" w:space="0" w:color="auto"/>
            </w:tcBorders>
            <w:shd w:val="clear" w:color="000000" w:fill="FFFFFF"/>
            <w:noWrap/>
            <w:vAlign w:val="bottom"/>
            <w:hideMark/>
          </w:tcPr>
          <w:p w14:paraId="34A4E4F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1.391.000</w:t>
            </w:r>
          </w:p>
        </w:tc>
        <w:tc>
          <w:tcPr>
            <w:tcW w:w="1843" w:type="dxa"/>
            <w:tcBorders>
              <w:top w:val="nil"/>
              <w:left w:val="nil"/>
              <w:bottom w:val="single" w:sz="4" w:space="0" w:color="auto"/>
              <w:right w:val="single" w:sz="4" w:space="0" w:color="auto"/>
            </w:tcBorders>
            <w:shd w:val="clear" w:color="000000" w:fill="FFFFFF"/>
            <w:noWrap/>
            <w:vAlign w:val="bottom"/>
            <w:hideMark/>
          </w:tcPr>
          <w:p w14:paraId="34F1464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2722DF0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7FD1D37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1.391.000</w:t>
            </w:r>
          </w:p>
        </w:tc>
      </w:tr>
      <w:tr w:rsidR="00377832" w:rsidRPr="00EE7F38" w14:paraId="57407038"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40ACF86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6C33A53"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4AA15BFE"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2B52F0F2" w14:textId="77777777" w:rsidR="00A46F44" w:rsidRPr="00EE7F38" w:rsidRDefault="00A46F44" w:rsidP="00A46F44">
            <w:pPr>
              <w:spacing w:after="0" w:line="240" w:lineRule="auto"/>
              <w:jc w:val="center"/>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27F24D4E"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 xml:space="preserve">Услуге по уговору </w:t>
            </w:r>
          </w:p>
        </w:tc>
        <w:tc>
          <w:tcPr>
            <w:tcW w:w="1276" w:type="dxa"/>
            <w:tcBorders>
              <w:top w:val="nil"/>
              <w:left w:val="nil"/>
              <w:bottom w:val="single" w:sz="4" w:space="0" w:color="auto"/>
              <w:right w:val="single" w:sz="4" w:space="0" w:color="auto"/>
            </w:tcBorders>
            <w:shd w:val="clear" w:color="000000" w:fill="FFFFFF"/>
            <w:noWrap/>
            <w:vAlign w:val="bottom"/>
            <w:hideMark/>
          </w:tcPr>
          <w:p w14:paraId="158C7790"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1.265.000</w:t>
            </w:r>
          </w:p>
        </w:tc>
        <w:tc>
          <w:tcPr>
            <w:tcW w:w="1276" w:type="dxa"/>
            <w:tcBorders>
              <w:top w:val="nil"/>
              <w:left w:val="nil"/>
              <w:bottom w:val="single" w:sz="4" w:space="0" w:color="auto"/>
              <w:right w:val="single" w:sz="4" w:space="0" w:color="auto"/>
            </w:tcBorders>
            <w:shd w:val="clear" w:color="000000" w:fill="FFFFFF"/>
            <w:noWrap/>
            <w:vAlign w:val="bottom"/>
            <w:hideMark/>
          </w:tcPr>
          <w:p w14:paraId="48D39B11"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1.265.000</w:t>
            </w:r>
          </w:p>
        </w:tc>
        <w:tc>
          <w:tcPr>
            <w:tcW w:w="1417" w:type="dxa"/>
            <w:tcBorders>
              <w:top w:val="nil"/>
              <w:left w:val="nil"/>
              <w:bottom w:val="single" w:sz="4" w:space="0" w:color="auto"/>
              <w:right w:val="single" w:sz="4" w:space="0" w:color="auto"/>
            </w:tcBorders>
            <w:shd w:val="clear" w:color="000000" w:fill="FFFFFF"/>
            <w:noWrap/>
            <w:vAlign w:val="bottom"/>
            <w:hideMark/>
          </w:tcPr>
          <w:p w14:paraId="78F0A726"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1.265.000</w:t>
            </w:r>
          </w:p>
        </w:tc>
        <w:tc>
          <w:tcPr>
            <w:tcW w:w="1418" w:type="dxa"/>
            <w:tcBorders>
              <w:top w:val="nil"/>
              <w:left w:val="nil"/>
              <w:bottom w:val="single" w:sz="4" w:space="0" w:color="auto"/>
              <w:right w:val="single" w:sz="4" w:space="0" w:color="auto"/>
            </w:tcBorders>
            <w:shd w:val="clear" w:color="000000" w:fill="FFFFFF"/>
            <w:noWrap/>
            <w:vAlign w:val="bottom"/>
            <w:hideMark/>
          </w:tcPr>
          <w:p w14:paraId="4349640D"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1.265.000</w:t>
            </w:r>
          </w:p>
        </w:tc>
        <w:tc>
          <w:tcPr>
            <w:tcW w:w="1843" w:type="dxa"/>
            <w:tcBorders>
              <w:top w:val="nil"/>
              <w:left w:val="nil"/>
              <w:bottom w:val="single" w:sz="4" w:space="0" w:color="auto"/>
              <w:right w:val="single" w:sz="4" w:space="0" w:color="auto"/>
            </w:tcBorders>
            <w:shd w:val="clear" w:color="000000" w:fill="FFFFFF"/>
            <w:noWrap/>
            <w:vAlign w:val="bottom"/>
            <w:hideMark/>
          </w:tcPr>
          <w:p w14:paraId="71901B50"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4074CF0A"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5C377997"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1.265.000</w:t>
            </w:r>
          </w:p>
        </w:tc>
      </w:tr>
      <w:tr w:rsidR="00377832" w:rsidRPr="00EE7F38" w14:paraId="2623ED4B" w14:textId="77777777" w:rsidTr="00CD451B">
        <w:trPr>
          <w:trHeight w:val="780"/>
        </w:trPr>
        <w:tc>
          <w:tcPr>
            <w:tcW w:w="562" w:type="dxa"/>
            <w:vMerge/>
            <w:tcBorders>
              <w:top w:val="nil"/>
              <w:left w:val="single" w:sz="4" w:space="0" w:color="auto"/>
              <w:bottom w:val="single" w:sz="4" w:space="0" w:color="auto"/>
              <w:right w:val="single" w:sz="4" w:space="0" w:color="auto"/>
            </w:tcBorders>
            <w:vAlign w:val="center"/>
            <w:hideMark/>
          </w:tcPr>
          <w:p w14:paraId="5E1DF06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D9D8ED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607EAB7F"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485</w:t>
            </w:r>
          </w:p>
        </w:tc>
        <w:tc>
          <w:tcPr>
            <w:tcW w:w="426" w:type="dxa"/>
            <w:tcBorders>
              <w:top w:val="nil"/>
              <w:left w:val="nil"/>
              <w:bottom w:val="single" w:sz="4" w:space="0" w:color="auto"/>
              <w:right w:val="single" w:sz="4" w:space="0" w:color="auto"/>
            </w:tcBorders>
            <w:shd w:val="clear" w:color="000000" w:fill="FFFFFF"/>
            <w:vAlign w:val="bottom"/>
            <w:hideMark/>
          </w:tcPr>
          <w:p w14:paraId="76860099" w14:textId="77777777" w:rsidR="00A46F44" w:rsidRPr="00EE7F38" w:rsidRDefault="00A46F44" w:rsidP="00A46F44">
            <w:pPr>
              <w:spacing w:after="0" w:line="240" w:lineRule="auto"/>
              <w:jc w:val="center"/>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0DD1E924"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Накнада штете за повреде или штету нанету од стране државних органа</w:t>
            </w:r>
          </w:p>
        </w:tc>
        <w:tc>
          <w:tcPr>
            <w:tcW w:w="1276" w:type="dxa"/>
            <w:tcBorders>
              <w:top w:val="nil"/>
              <w:left w:val="nil"/>
              <w:bottom w:val="single" w:sz="4" w:space="0" w:color="auto"/>
              <w:right w:val="single" w:sz="4" w:space="0" w:color="auto"/>
            </w:tcBorders>
            <w:shd w:val="clear" w:color="000000" w:fill="FFFFFF"/>
            <w:noWrap/>
            <w:vAlign w:val="bottom"/>
            <w:hideMark/>
          </w:tcPr>
          <w:p w14:paraId="48E9D1C9"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126.000</w:t>
            </w:r>
          </w:p>
        </w:tc>
        <w:tc>
          <w:tcPr>
            <w:tcW w:w="1276" w:type="dxa"/>
            <w:tcBorders>
              <w:top w:val="nil"/>
              <w:left w:val="nil"/>
              <w:bottom w:val="single" w:sz="4" w:space="0" w:color="auto"/>
              <w:right w:val="single" w:sz="4" w:space="0" w:color="auto"/>
            </w:tcBorders>
            <w:shd w:val="clear" w:color="000000" w:fill="FFFFFF"/>
            <w:noWrap/>
            <w:vAlign w:val="bottom"/>
            <w:hideMark/>
          </w:tcPr>
          <w:p w14:paraId="4D21DF57"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126.000</w:t>
            </w:r>
          </w:p>
        </w:tc>
        <w:tc>
          <w:tcPr>
            <w:tcW w:w="1417" w:type="dxa"/>
            <w:tcBorders>
              <w:top w:val="nil"/>
              <w:left w:val="nil"/>
              <w:bottom w:val="single" w:sz="4" w:space="0" w:color="auto"/>
              <w:right w:val="single" w:sz="4" w:space="0" w:color="auto"/>
            </w:tcBorders>
            <w:shd w:val="clear" w:color="000000" w:fill="FFFFFF"/>
            <w:noWrap/>
            <w:vAlign w:val="bottom"/>
            <w:hideMark/>
          </w:tcPr>
          <w:p w14:paraId="2781E5D9"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126.000</w:t>
            </w:r>
          </w:p>
        </w:tc>
        <w:tc>
          <w:tcPr>
            <w:tcW w:w="1418" w:type="dxa"/>
            <w:tcBorders>
              <w:top w:val="nil"/>
              <w:left w:val="nil"/>
              <w:bottom w:val="single" w:sz="4" w:space="0" w:color="auto"/>
              <w:right w:val="single" w:sz="4" w:space="0" w:color="auto"/>
            </w:tcBorders>
            <w:shd w:val="clear" w:color="000000" w:fill="FFFFFF"/>
            <w:noWrap/>
            <w:vAlign w:val="bottom"/>
            <w:hideMark/>
          </w:tcPr>
          <w:p w14:paraId="3D5B761F"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126.000</w:t>
            </w:r>
          </w:p>
        </w:tc>
        <w:tc>
          <w:tcPr>
            <w:tcW w:w="1843" w:type="dxa"/>
            <w:tcBorders>
              <w:top w:val="nil"/>
              <w:left w:val="nil"/>
              <w:bottom w:val="single" w:sz="4" w:space="0" w:color="auto"/>
              <w:right w:val="single" w:sz="4" w:space="0" w:color="auto"/>
            </w:tcBorders>
            <w:shd w:val="clear" w:color="000000" w:fill="FFFFFF"/>
            <w:noWrap/>
            <w:vAlign w:val="bottom"/>
            <w:hideMark/>
          </w:tcPr>
          <w:p w14:paraId="78CF5741"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45534A34"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275294D1"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126.000</w:t>
            </w:r>
          </w:p>
        </w:tc>
      </w:tr>
      <w:tr w:rsidR="00377832" w:rsidRPr="00EE7F38" w14:paraId="00F38ED7"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4B532824"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037DB5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09E7B3BE"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 </w:t>
            </w:r>
          </w:p>
        </w:tc>
        <w:tc>
          <w:tcPr>
            <w:tcW w:w="426" w:type="dxa"/>
            <w:tcBorders>
              <w:top w:val="nil"/>
              <w:left w:val="nil"/>
              <w:bottom w:val="single" w:sz="4" w:space="0" w:color="auto"/>
              <w:right w:val="single" w:sz="4" w:space="0" w:color="auto"/>
            </w:tcBorders>
            <w:shd w:val="clear" w:color="000000" w:fill="FFFFFF"/>
            <w:vAlign w:val="bottom"/>
            <w:hideMark/>
          </w:tcPr>
          <w:p w14:paraId="18E7268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56</w:t>
            </w:r>
          </w:p>
        </w:tc>
        <w:tc>
          <w:tcPr>
            <w:tcW w:w="1275" w:type="dxa"/>
            <w:tcBorders>
              <w:top w:val="nil"/>
              <w:left w:val="nil"/>
              <w:bottom w:val="single" w:sz="4" w:space="0" w:color="auto"/>
              <w:right w:val="single" w:sz="4" w:space="0" w:color="auto"/>
            </w:tcBorders>
            <w:shd w:val="clear" w:color="000000" w:fill="FFFFFF"/>
            <w:vAlign w:val="bottom"/>
            <w:hideMark/>
          </w:tcPr>
          <w:p w14:paraId="76BE3D8B"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Финансијска помоћ ЕУ</w:t>
            </w:r>
          </w:p>
        </w:tc>
        <w:tc>
          <w:tcPr>
            <w:tcW w:w="1276" w:type="dxa"/>
            <w:tcBorders>
              <w:top w:val="nil"/>
              <w:left w:val="nil"/>
              <w:bottom w:val="single" w:sz="4" w:space="0" w:color="auto"/>
              <w:right w:val="single" w:sz="4" w:space="0" w:color="auto"/>
            </w:tcBorders>
            <w:shd w:val="clear" w:color="000000" w:fill="FFFFFF"/>
            <w:noWrap/>
            <w:vAlign w:val="bottom"/>
            <w:hideMark/>
          </w:tcPr>
          <w:p w14:paraId="7B4BED4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4.554.000</w:t>
            </w:r>
          </w:p>
        </w:tc>
        <w:tc>
          <w:tcPr>
            <w:tcW w:w="1276" w:type="dxa"/>
            <w:tcBorders>
              <w:top w:val="nil"/>
              <w:left w:val="nil"/>
              <w:bottom w:val="single" w:sz="4" w:space="0" w:color="auto"/>
              <w:right w:val="single" w:sz="4" w:space="0" w:color="auto"/>
            </w:tcBorders>
            <w:shd w:val="clear" w:color="000000" w:fill="FFFFFF"/>
            <w:noWrap/>
            <w:vAlign w:val="bottom"/>
            <w:hideMark/>
          </w:tcPr>
          <w:p w14:paraId="2ADB0A0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4.554.000</w:t>
            </w:r>
          </w:p>
        </w:tc>
        <w:tc>
          <w:tcPr>
            <w:tcW w:w="1417" w:type="dxa"/>
            <w:tcBorders>
              <w:top w:val="nil"/>
              <w:left w:val="nil"/>
              <w:bottom w:val="single" w:sz="4" w:space="0" w:color="auto"/>
              <w:right w:val="single" w:sz="4" w:space="0" w:color="auto"/>
            </w:tcBorders>
            <w:shd w:val="clear" w:color="000000" w:fill="FFFFFF"/>
            <w:noWrap/>
            <w:vAlign w:val="bottom"/>
            <w:hideMark/>
          </w:tcPr>
          <w:p w14:paraId="301C4F7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4.554.000</w:t>
            </w:r>
          </w:p>
        </w:tc>
        <w:tc>
          <w:tcPr>
            <w:tcW w:w="1418" w:type="dxa"/>
            <w:tcBorders>
              <w:top w:val="nil"/>
              <w:left w:val="nil"/>
              <w:bottom w:val="single" w:sz="4" w:space="0" w:color="auto"/>
              <w:right w:val="single" w:sz="4" w:space="0" w:color="auto"/>
            </w:tcBorders>
            <w:shd w:val="clear" w:color="000000" w:fill="FFFFFF"/>
            <w:noWrap/>
            <w:vAlign w:val="bottom"/>
            <w:hideMark/>
          </w:tcPr>
          <w:p w14:paraId="49204B9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4.554.000</w:t>
            </w:r>
          </w:p>
        </w:tc>
        <w:tc>
          <w:tcPr>
            <w:tcW w:w="1843" w:type="dxa"/>
            <w:tcBorders>
              <w:top w:val="nil"/>
              <w:left w:val="nil"/>
              <w:bottom w:val="single" w:sz="4" w:space="0" w:color="auto"/>
              <w:right w:val="single" w:sz="4" w:space="0" w:color="auto"/>
            </w:tcBorders>
            <w:shd w:val="clear" w:color="000000" w:fill="FFFFFF"/>
            <w:noWrap/>
            <w:vAlign w:val="bottom"/>
            <w:hideMark/>
          </w:tcPr>
          <w:p w14:paraId="76FF9EEA"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47805B6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223FB44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4.554.000</w:t>
            </w:r>
          </w:p>
        </w:tc>
      </w:tr>
      <w:tr w:rsidR="00377832" w:rsidRPr="00EE7F38" w14:paraId="5A26AF2D"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14:paraId="1ABB846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7052</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6D43DE4"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Транснационални програм Дунав 2014-2020</w:t>
            </w:r>
          </w:p>
        </w:tc>
        <w:tc>
          <w:tcPr>
            <w:tcW w:w="567" w:type="dxa"/>
            <w:tcBorders>
              <w:top w:val="nil"/>
              <w:left w:val="nil"/>
              <w:bottom w:val="single" w:sz="4" w:space="0" w:color="auto"/>
              <w:right w:val="single" w:sz="4" w:space="0" w:color="auto"/>
            </w:tcBorders>
            <w:shd w:val="clear" w:color="000000" w:fill="FFFFFF"/>
            <w:noWrap/>
            <w:vAlign w:val="bottom"/>
            <w:hideMark/>
          </w:tcPr>
          <w:p w14:paraId="37570F36"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 </w:t>
            </w:r>
          </w:p>
        </w:tc>
        <w:tc>
          <w:tcPr>
            <w:tcW w:w="426" w:type="dxa"/>
            <w:tcBorders>
              <w:top w:val="nil"/>
              <w:left w:val="nil"/>
              <w:bottom w:val="single" w:sz="4" w:space="0" w:color="auto"/>
              <w:right w:val="single" w:sz="4" w:space="0" w:color="auto"/>
            </w:tcBorders>
            <w:shd w:val="clear" w:color="000000" w:fill="FFFFFF"/>
            <w:vAlign w:val="bottom"/>
            <w:hideMark/>
          </w:tcPr>
          <w:p w14:paraId="21EF4F5E" w14:textId="77777777" w:rsidR="00A46F44" w:rsidRPr="00EE7F38" w:rsidRDefault="00A46F44" w:rsidP="00A46F44">
            <w:pPr>
              <w:spacing w:after="0" w:line="240" w:lineRule="auto"/>
              <w:jc w:val="center"/>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74C4828A"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Буџет РС</w:t>
            </w:r>
          </w:p>
        </w:tc>
        <w:tc>
          <w:tcPr>
            <w:tcW w:w="1276" w:type="dxa"/>
            <w:tcBorders>
              <w:top w:val="nil"/>
              <w:left w:val="nil"/>
              <w:bottom w:val="single" w:sz="4" w:space="0" w:color="auto"/>
              <w:right w:val="single" w:sz="4" w:space="0" w:color="auto"/>
            </w:tcBorders>
            <w:shd w:val="clear" w:color="000000" w:fill="FFFFFF"/>
            <w:noWrap/>
            <w:vAlign w:val="bottom"/>
            <w:hideMark/>
          </w:tcPr>
          <w:p w14:paraId="31D0ED9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5.790.000</w:t>
            </w:r>
          </w:p>
        </w:tc>
        <w:tc>
          <w:tcPr>
            <w:tcW w:w="1276" w:type="dxa"/>
            <w:tcBorders>
              <w:top w:val="nil"/>
              <w:left w:val="nil"/>
              <w:bottom w:val="single" w:sz="4" w:space="0" w:color="auto"/>
              <w:right w:val="single" w:sz="4" w:space="0" w:color="auto"/>
            </w:tcBorders>
            <w:shd w:val="clear" w:color="000000" w:fill="FFFFFF"/>
            <w:noWrap/>
            <w:vAlign w:val="bottom"/>
            <w:hideMark/>
          </w:tcPr>
          <w:p w14:paraId="373733F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5.790.000</w:t>
            </w:r>
          </w:p>
        </w:tc>
        <w:tc>
          <w:tcPr>
            <w:tcW w:w="1417" w:type="dxa"/>
            <w:tcBorders>
              <w:top w:val="nil"/>
              <w:left w:val="nil"/>
              <w:bottom w:val="single" w:sz="4" w:space="0" w:color="auto"/>
              <w:right w:val="single" w:sz="4" w:space="0" w:color="auto"/>
            </w:tcBorders>
            <w:shd w:val="clear" w:color="000000" w:fill="FFFFFF"/>
            <w:noWrap/>
            <w:vAlign w:val="bottom"/>
            <w:hideMark/>
          </w:tcPr>
          <w:p w14:paraId="5BD04A9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5.790.000</w:t>
            </w:r>
          </w:p>
        </w:tc>
        <w:tc>
          <w:tcPr>
            <w:tcW w:w="1418" w:type="dxa"/>
            <w:tcBorders>
              <w:top w:val="nil"/>
              <w:left w:val="nil"/>
              <w:bottom w:val="single" w:sz="4" w:space="0" w:color="auto"/>
              <w:right w:val="single" w:sz="4" w:space="0" w:color="auto"/>
            </w:tcBorders>
            <w:shd w:val="clear" w:color="000000" w:fill="FFFFFF"/>
            <w:noWrap/>
            <w:vAlign w:val="bottom"/>
            <w:hideMark/>
          </w:tcPr>
          <w:p w14:paraId="60CB4D5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5.790.000</w:t>
            </w:r>
          </w:p>
        </w:tc>
        <w:tc>
          <w:tcPr>
            <w:tcW w:w="1843" w:type="dxa"/>
            <w:tcBorders>
              <w:top w:val="nil"/>
              <w:left w:val="nil"/>
              <w:bottom w:val="single" w:sz="4" w:space="0" w:color="auto"/>
              <w:right w:val="single" w:sz="4" w:space="0" w:color="auto"/>
            </w:tcBorders>
            <w:shd w:val="clear" w:color="000000" w:fill="FFFFFF"/>
            <w:noWrap/>
            <w:vAlign w:val="bottom"/>
            <w:hideMark/>
          </w:tcPr>
          <w:p w14:paraId="7263CAF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3.831.906</w:t>
            </w:r>
          </w:p>
        </w:tc>
        <w:tc>
          <w:tcPr>
            <w:tcW w:w="708" w:type="dxa"/>
            <w:tcBorders>
              <w:top w:val="nil"/>
              <w:left w:val="nil"/>
              <w:bottom w:val="single" w:sz="4" w:space="0" w:color="auto"/>
              <w:right w:val="single" w:sz="4" w:space="0" w:color="auto"/>
            </w:tcBorders>
            <w:shd w:val="clear" w:color="000000" w:fill="FFFFFF"/>
            <w:noWrap/>
            <w:vAlign w:val="bottom"/>
            <w:hideMark/>
          </w:tcPr>
          <w:p w14:paraId="796D577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66,18%</w:t>
            </w:r>
          </w:p>
        </w:tc>
        <w:tc>
          <w:tcPr>
            <w:tcW w:w="1701" w:type="dxa"/>
            <w:tcBorders>
              <w:top w:val="nil"/>
              <w:left w:val="nil"/>
              <w:bottom w:val="single" w:sz="4" w:space="0" w:color="auto"/>
              <w:right w:val="single" w:sz="4" w:space="0" w:color="auto"/>
            </w:tcBorders>
            <w:shd w:val="clear" w:color="000000" w:fill="FFFFFF"/>
            <w:noWrap/>
            <w:vAlign w:val="bottom"/>
            <w:hideMark/>
          </w:tcPr>
          <w:p w14:paraId="72C0666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1.958.094</w:t>
            </w:r>
          </w:p>
        </w:tc>
      </w:tr>
      <w:tr w:rsidR="00377832" w:rsidRPr="00EE7F38" w14:paraId="0934C27C"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91B3F1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5513FB5"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5905EC7A"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421</w:t>
            </w:r>
          </w:p>
        </w:tc>
        <w:tc>
          <w:tcPr>
            <w:tcW w:w="426" w:type="dxa"/>
            <w:tcBorders>
              <w:top w:val="nil"/>
              <w:left w:val="nil"/>
              <w:bottom w:val="single" w:sz="4" w:space="0" w:color="auto"/>
              <w:right w:val="single" w:sz="4" w:space="0" w:color="auto"/>
            </w:tcBorders>
            <w:shd w:val="clear" w:color="000000" w:fill="FFFFFF"/>
            <w:vAlign w:val="bottom"/>
            <w:hideMark/>
          </w:tcPr>
          <w:p w14:paraId="534DE979" w14:textId="77777777" w:rsidR="00A46F44" w:rsidRPr="00EE7F38" w:rsidRDefault="00A46F44" w:rsidP="00A46F44">
            <w:pPr>
              <w:spacing w:after="0" w:line="240" w:lineRule="auto"/>
              <w:jc w:val="center"/>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F02A909"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Стални трошкови</w:t>
            </w:r>
          </w:p>
        </w:tc>
        <w:tc>
          <w:tcPr>
            <w:tcW w:w="1276" w:type="dxa"/>
            <w:tcBorders>
              <w:top w:val="nil"/>
              <w:left w:val="nil"/>
              <w:bottom w:val="single" w:sz="4" w:space="0" w:color="auto"/>
              <w:right w:val="single" w:sz="4" w:space="0" w:color="auto"/>
            </w:tcBorders>
            <w:shd w:val="clear" w:color="000000" w:fill="FFFFFF"/>
            <w:noWrap/>
            <w:vAlign w:val="bottom"/>
            <w:hideMark/>
          </w:tcPr>
          <w:p w14:paraId="541BB58E"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290.000</w:t>
            </w:r>
          </w:p>
        </w:tc>
        <w:tc>
          <w:tcPr>
            <w:tcW w:w="1276" w:type="dxa"/>
            <w:tcBorders>
              <w:top w:val="nil"/>
              <w:left w:val="nil"/>
              <w:bottom w:val="single" w:sz="4" w:space="0" w:color="auto"/>
              <w:right w:val="single" w:sz="4" w:space="0" w:color="auto"/>
            </w:tcBorders>
            <w:shd w:val="clear" w:color="000000" w:fill="FFFFFF"/>
            <w:noWrap/>
            <w:vAlign w:val="bottom"/>
            <w:hideMark/>
          </w:tcPr>
          <w:p w14:paraId="4610E905"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290.000</w:t>
            </w:r>
          </w:p>
        </w:tc>
        <w:tc>
          <w:tcPr>
            <w:tcW w:w="1417" w:type="dxa"/>
            <w:tcBorders>
              <w:top w:val="nil"/>
              <w:left w:val="nil"/>
              <w:bottom w:val="single" w:sz="4" w:space="0" w:color="auto"/>
              <w:right w:val="single" w:sz="4" w:space="0" w:color="auto"/>
            </w:tcBorders>
            <w:shd w:val="clear" w:color="000000" w:fill="FFFFFF"/>
            <w:noWrap/>
            <w:vAlign w:val="bottom"/>
            <w:hideMark/>
          </w:tcPr>
          <w:p w14:paraId="11C835E4"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290.000</w:t>
            </w:r>
          </w:p>
        </w:tc>
        <w:tc>
          <w:tcPr>
            <w:tcW w:w="1418" w:type="dxa"/>
            <w:tcBorders>
              <w:top w:val="nil"/>
              <w:left w:val="nil"/>
              <w:bottom w:val="single" w:sz="4" w:space="0" w:color="auto"/>
              <w:right w:val="single" w:sz="4" w:space="0" w:color="auto"/>
            </w:tcBorders>
            <w:shd w:val="clear" w:color="000000" w:fill="FFFFFF"/>
            <w:noWrap/>
            <w:vAlign w:val="bottom"/>
            <w:hideMark/>
          </w:tcPr>
          <w:p w14:paraId="48C833D6"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290.000</w:t>
            </w:r>
          </w:p>
        </w:tc>
        <w:tc>
          <w:tcPr>
            <w:tcW w:w="1843" w:type="dxa"/>
            <w:tcBorders>
              <w:top w:val="nil"/>
              <w:left w:val="nil"/>
              <w:bottom w:val="single" w:sz="4" w:space="0" w:color="auto"/>
              <w:right w:val="single" w:sz="4" w:space="0" w:color="auto"/>
            </w:tcBorders>
            <w:shd w:val="clear" w:color="000000" w:fill="FFFFFF"/>
            <w:noWrap/>
            <w:vAlign w:val="bottom"/>
            <w:hideMark/>
          </w:tcPr>
          <w:p w14:paraId="43796193"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22A10D29"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17829FAF"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290.000</w:t>
            </w:r>
          </w:p>
        </w:tc>
      </w:tr>
      <w:tr w:rsidR="00377832" w:rsidRPr="00EE7F38" w14:paraId="34425E67"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4815D495"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889213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0FCAE5BD"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422</w:t>
            </w:r>
          </w:p>
        </w:tc>
        <w:tc>
          <w:tcPr>
            <w:tcW w:w="426" w:type="dxa"/>
            <w:tcBorders>
              <w:top w:val="nil"/>
              <w:left w:val="nil"/>
              <w:bottom w:val="single" w:sz="4" w:space="0" w:color="auto"/>
              <w:right w:val="single" w:sz="4" w:space="0" w:color="auto"/>
            </w:tcBorders>
            <w:shd w:val="clear" w:color="000000" w:fill="FFFFFF"/>
            <w:vAlign w:val="bottom"/>
            <w:hideMark/>
          </w:tcPr>
          <w:p w14:paraId="75DC3915" w14:textId="77777777" w:rsidR="00A46F44" w:rsidRPr="00EE7F38" w:rsidRDefault="00A46F44" w:rsidP="00A46F44">
            <w:pPr>
              <w:spacing w:after="0" w:line="240" w:lineRule="auto"/>
              <w:jc w:val="center"/>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1C86C807"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Трошкови путовања</w:t>
            </w:r>
          </w:p>
        </w:tc>
        <w:tc>
          <w:tcPr>
            <w:tcW w:w="1276" w:type="dxa"/>
            <w:tcBorders>
              <w:top w:val="nil"/>
              <w:left w:val="nil"/>
              <w:bottom w:val="single" w:sz="4" w:space="0" w:color="auto"/>
              <w:right w:val="single" w:sz="4" w:space="0" w:color="auto"/>
            </w:tcBorders>
            <w:shd w:val="clear" w:color="000000" w:fill="FFFFFF"/>
            <w:noWrap/>
            <w:vAlign w:val="bottom"/>
            <w:hideMark/>
          </w:tcPr>
          <w:p w14:paraId="79B46F82"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1.500.000</w:t>
            </w:r>
          </w:p>
        </w:tc>
        <w:tc>
          <w:tcPr>
            <w:tcW w:w="1276" w:type="dxa"/>
            <w:tcBorders>
              <w:top w:val="nil"/>
              <w:left w:val="nil"/>
              <w:bottom w:val="single" w:sz="4" w:space="0" w:color="auto"/>
              <w:right w:val="single" w:sz="4" w:space="0" w:color="auto"/>
            </w:tcBorders>
            <w:shd w:val="clear" w:color="000000" w:fill="FFFFFF"/>
            <w:noWrap/>
            <w:vAlign w:val="bottom"/>
            <w:hideMark/>
          </w:tcPr>
          <w:p w14:paraId="1A26CC8F"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1.500.000</w:t>
            </w:r>
          </w:p>
        </w:tc>
        <w:tc>
          <w:tcPr>
            <w:tcW w:w="1417" w:type="dxa"/>
            <w:tcBorders>
              <w:top w:val="nil"/>
              <w:left w:val="nil"/>
              <w:bottom w:val="single" w:sz="4" w:space="0" w:color="auto"/>
              <w:right w:val="single" w:sz="4" w:space="0" w:color="auto"/>
            </w:tcBorders>
            <w:shd w:val="clear" w:color="000000" w:fill="FFFFFF"/>
            <w:noWrap/>
            <w:vAlign w:val="bottom"/>
            <w:hideMark/>
          </w:tcPr>
          <w:p w14:paraId="5D824704"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1.500.000</w:t>
            </w:r>
          </w:p>
        </w:tc>
        <w:tc>
          <w:tcPr>
            <w:tcW w:w="1418" w:type="dxa"/>
            <w:tcBorders>
              <w:top w:val="nil"/>
              <w:left w:val="nil"/>
              <w:bottom w:val="single" w:sz="4" w:space="0" w:color="auto"/>
              <w:right w:val="single" w:sz="4" w:space="0" w:color="auto"/>
            </w:tcBorders>
            <w:shd w:val="clear" w:color="000000" w:fill="FFFFFF"/>
            <w:noWrap/>
            <w:vAlign w:val="bottom"/>
            <w:hideMark/>
          </w:tcPr>
          <w:p w14:paraId="69EB3FB7"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1.500.000</w:t>
            </w:r>
          </w:p>
        </w:tc>
        <w:tc>
          <w:tcPr>
            <w:tcW w:w="1843" w:type="dxa"/>
            <w:tcBorders>
              <w:top w:val="nil"/>
              <w:left w:val="nil"/>
              <w:bottom w:val="single" w:sz="4" w:space="0" w:color="auto"/>
              <w:right w:val="single" w:sz="4" w:space="0" w:color="auto"/>
            </w:tcBorders>
            <w:shd w:val="clear" w:color="000000" w:fill="FFFFFF"/>
            <w:noWrap/>
            <w:vAlign w:val="bottom"/>
            <w:hideMark/>
          </w:tcPr>
          <w:p w14:paraId="00F83277"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569.456</w:t>
            </w:r>
          </w:p>
        </w:tc>
        <w:tc>
          <w:tcPr>
            <w:tcW w:w="708" w:type="dxa"/>
            <w:tcBorders>
              <w:top w:val="nil"/>
              <w:left w:val="nil"/>
              <w:bottom w:val="single" w:sz="4" w:space="0" w:color="auto"/>
              <w:right w:val="single" w:sz="4" w:space="0" w:color="auto"/>
            </w:tcBorders>
            <w:shd w:val="clear" w:color="000000" w:fill="FFFFFF"/>
            <w:noWrap/>
            <w:vAlign w:val="bottom"/>
            <w:hideMark/>
          </w:tcPr>
          <w:p w14:paraId="4CB4B0AF"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37,96%</w:t>
            </w:r>
          </w:p>
        </w:tc>
        <w:tc>
          <w:tcPr>
            <w:tcW w:w="1701" w:type="dxa"/>
            <w:tcBorders>
              <w:top w:val="nil"/>
              <w:left w:val="nil"/>
              <w:bottom w:val="single" w:sz="4" w:space="0" w:color="auto"/>
              <w:right w:val="single" w:sz="4" w:space="0" w:color="auto"/>
            </w:tcBorders>
            <w:shd w:val="clear" w:color="000000" w:fill="FFFFFF"/>
            <w:noWrap/>
            <w:vAlign w:val="bottom"/>
            <w:hideMark/>
          </w:tcPr>
          <w:p w14:paraId="4AEAFEEB"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930.544</w:t>
            </w:r>
          </w:p>
        </w:tc>
      </w:tr>
      <w:tr w:rsidR="00377832" w:rsidRPr="00EE7F38" w14:paraId="44259CA4"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712C77D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1FF99C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55BB3332"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09A7DF1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0825DAE9" w14:textId="77777777" w:rsidR="00A46F44" w:rsidRPr="00EE7F38" w:rsidRDefault="00A46F44" w:rsidP="00A46F44">
            <w:pPr>
              <w:spacing w:after="0" w:line="240" w:lineRule="auto"/>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Услуге по уговору</w:t>
            </w:r>
          </w:p>
        </w:tc>
        <w:tc>
          <w:tcPr>
            <w:tcW w:w="1276" w:type="dxa"/>
            <w:tcBorders>
              <w:top w:val="nil"/>
              <w:left w:val="nil"/>
              <w:bottom w:val="single" w:sz="4" w:space="0" w:color="auto"/>
              <w:right w:val="single" w:sz="4" w:space="0" w:color="auto"/>
            </w:tcBorders>
            <w:shd w:val="clear" w:color="000000" w:fill="FFFFFF"/>
            <w:noWrap/>
            <w:vAlign w:val="bottom"/>
            <w:hideMark/>
          </w:tcPr>
          <w:p w14:paraId="2F4BCB8D"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4.000.000</w:t>
            </w:r>
          </w:p>
        </w:tc>
        <w:tc>
          <w:tcPr>
            <w:tcW w:w="1276" w:type="dxa"/>
            <w:tcBorders>
              <w:top w:val="nil"/>
              <w:left w:val="nil"/>
              <w:bottom w:val="single" w:sz="4" w:space="0" w:color="auto"/>
              <w:right w:val="single" w:sz="4" w:space="0" w:color="auto"/>
            </w:tcBorders>
            <w:shd w:val="clear" w:color="000000" w:fill="FFFFFF"/>
            <w:noWrap/>
            <w:vAlign w:val="bottom"/>
            <w:hideMark/>
          </w:tcPr>
          <w:p w14:paraId="09CCAED3"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4.000.000</w:t>
            </w:r>
          </w:p>
        </w:tc>
        <w:tc>
          <w:tcPr>
            <w:tcW w:w="1417" w:type="dxa"/>
            <w:tcBorders>
              <w:top w:val="nil"/>
              <w:left w:val="nil"/>
              <w:bottom w:val="single" w:sz="4" w:space="0" w:color="auto"/>
              <w:right w:val="single" w:sz="4" w:space="0" w:color="auto"/>
            </w:tcBorders>
            <w:shd w:val="clear" w:color="000000" w:fill="FFFFFF"/>
            <w:noWrap/>
            <w:vAlign w:val="bottom"/>
            <w:hideMark/>
          </w:tcPr>
          <w:p w14:paraId="0C5B9CE3"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4.000.000</w:t>
            </w:r>
          </w:p>
        </w:tc>
        <w:tc>
          <w:tcPr>
            <w:tcW w:w="1418" w:type="dxa"/>
            <w:tcBorders>
              <w:top w:val="nil"/>
              <w:left w:val="nil"/>
              <w:bottom w:val="single" w:sz="4" w:space="0" w:color="auto"/>
              <w:right w:val="single" w:sz="4" w:space="0" w:color="auto"/>
            </w:tcBorders>
            <w:shd w:val="clear" w:color="000000" w:fill="FFFFFF"/>
            <w:noWrap/>
            <w:vAlign w:val="bottom"/>
            <w:hideMark/>
          </w:tcPr>
          <w:p w14:paraId="319E67D7"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4.000.000</w:t>
            </w:r>
          </w:p>
        </w:tc>
        <w:tc>
          <w:tcPr>
            <w:tcW w:w="1843" w:type="dxa"/>
            <w:tcBorders>
              <w:top w:val="nil"/>
              <w:left w:val="nil"/>
              <w:bottom w:val="single" w:sz="4" w:space="0" w:color="auto"/>
              <w:right w:val="single" w:sz="4" w:space="0" w:color="auto"/>
            </w:tcBorders>
            <w:shd w:val="clear" w:color="000000" w:fill="FFFFFF"/>
            <w:noWrap/>
            <w:vAlign w:val="bottom"/>
            <w:hideMark/>
          </w:tcPr>
          <w:p w14:paraId="25025F80"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3.262.451</w:t>
            </w:r>
          </w:p>
        </w:tc>
        <w:tc>
          <w:tcPr>
            <w:tcW w:w="708" w:type="dxa"/>
            <w:tcBorders>
              <w:top w:val="nil"/>
              <w:left w:val="nil"/>
              <w:bottom w:val="single" w:sz="4" w:space="0" w:color="auto"/>
              <w:right w:val="single" w:sz="4" w:space="0" w:color="auto"/>
            </w:tcBorders>
            <w:shd w:val="clear" w:color="000000" w:fill="FFFFFF"/>
            <w:noWrap/>
            <w:vAlign w:val="bottom"/>
            <w:hideMark/>
          </w:tcPr>
          <w:p w14:paraId="67167469"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81,56%</w:t>
            </w:r>
          </w:p>
        </w:tc>
        <w:tc>
          <w:tcPr>
            <w:tcW w:w="1701" w:type="dxa"/>
            <w:tcBorders>
              <w:top w:val="nil"/>
              <w:left w:val="nil"/>
              <w:bottom w:val="single" w:sz="4" w:space="0" w:color="auto"/>
              <w:right w:val="single" w:sz="4" w:space="0" w:color="auto"/>
            </w:tcBorders>
            <w:shd w:val="clear" w:color="000000" w:fill="FFFFFF"/>
            <w:noWrap/>
            <w:vAlign w:val="bottom"/>
            <w:hideMark/>
          </w:tcPr>
          <w:p w14:paraId="637CC1D9"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737.549</w:t>
            </w:r>
          </w:p>
        </w:tc>
      </w:tr>
      <w:tr w:rsidR="00377832" w:rsidRPr="00EE7F38" w14:paraId="5965DEF1" w14:textId="77777777" w:rsidTr="00CD451B">
        <w:trPr>
          <w:trHeight w:val="300"/>
        </w:trPr>
        <w:tc>
          <w:tcPr>
            <w:tcW w:w="56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1F70E4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7060</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DEAA2D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ИПА 2016-Саобраћај</w:t>
            </w:r>
          </w:p>
        </w:tc>
        <w:tc>
          <w:tcPr>
            <w:tcW w:w="567" w:type="dxa"/>
            <w:tcBorders>
              <w:top w:val="nil"/>
              <w:left w:val="nil"/>
              <w:bottom w:val="single" w:sz="4" w:space="0" w:color="auto"/>
              <w:right w:val="single" w:sz="4" w:space="0" w:color="auto"/>
            </w:tcBorders>
            <w:shd w:val="clear" w:color="000000" w:fill="FFFFFF"/>
            <w:noWrap/>
            <w:vAlign w:val="bottom"/>
            <w:hideMark/>
          </w:tcPr>
          <w:p w14:paraId="1D74DF41"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 </w:t>
            </w:r>
          </w:p>
        </w:tc>
        <w:tc>
          <w:tcPr>
            <w:tcW w:w="426" w:type="dxa"/>
            <w:tcBorders>
              <w:top w:val="nil"/>
              <w:left w:val="nil"/>
              <w:bottom w:val="single" w:sz="4" w:space="0" w:color="auto"/>
              <w:right w:val="single" w:sz="4" w:space="0" w:color="auto"/>
            </w:tcBorders>
            <w:shd w:val="clear" w:color="000000" w:fill="FFFFFF"/>
            <w:vAlign w:val="bottom"/>
            <w:hideMark/>
          </w:tcPr>
          <w:p w14:paraId="27A5845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13D32BF7"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Буџет РС</w:t>
            </w:r>
          </w:p>
        </w:tc>
        <w:tc>
          <w:tcPr>
            <w:tcW w:w="1276" w:type="dxa"/>
            <w:tcBorders>
              <w:top w:val="nil"/>
              <w:left w:val="nil"/>
              <w:bottom w:val="single" w:sz="4" w:space="0" w:color="auto"/>
              <w:right w:val="single" w:sz="4" w:space="0" w:color="auto"/>
            </w:tcBorders>
            <w:shd w:val="clear" w:color="000000" w:fill="FFFFFF"/>
            <w:noWrap/>
            <w:vAlign w:val="bottom"/>
            <w:hideMark/>
          </w:tcPr>
          <w:p w14:paraId="274A7035"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247.809.000</w:t>
            </w:r>
          </w:p>
        </w:tc>
        <w:tc>
          <w:tcPr>
            <w:tcW w:w="1276" w:type="dxa"/>
            <w:tcBorders>
              <w:top w:val="nil"/>
              <w:left w:val="nil"/>
              <w:bottom w:val="single" w:sz="4" w:space="0" w:color="auto"/>
              <w:right w:val="single" w:sz="4" w:space="0" w:color="auto"/>
            </w:tcBorders>
            <w:shd w:val="clear" w:color="000000" w:fill="FFFFFF"/>
            <w:noWrap/>
            <w:vAlign w:val="bottom"/>
            <w:hideMark/>
          </w:tcPr>
          <w:p w14:paraId="6DBF740C"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247.809.000</w:t>
            </w:r>
          </w:p>
        </w:tc>
        <w:tc>
          <w:tcPr>
            <w:tcW w:w="1417" w:type="dxa"/>
            <w:tcBorders>
              <w:top w:val="nil"/>
              <w:left w:val="nil"/>
              <w:bottom w:val="single" w:sz="4" w:space="0" w:color="auto"/>
              <w:right w:val="single" w:sz="4" w:space="0" w:color="auto"/>
            </w:tcBorders>
            <w:shd w:val="clear" w:color="000000" w:fill="FFFFFF"/>
            <w:noWrap/>
            <w:vAlign w:val="bottom"/>
            <w:hideMark/>
          </w:tcPr>
          <w:p w14:paraId="64D3E58C"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33.380.000</w:t>
            </w:r>
          </w:p>
        </w:tc>
        <w:tc>
          <w:tcPr>
            <w:tcW w:w="1418" w:type="dxa"/>
            <w:tcBorders>
              <w:top w:val="nil"/>
              <w:left w:val="nil"/>
              <w:bottom w:val="single" w:sz="4" w:space="0" w:color="auto"/>
              <w:right w:val="single" w:sz="4" w:space="0" w:color="auto"/>
            </w:tcBorders>
            <w:shd w:val="clear" w:color="000000" w:fill="FFFFFF"/>
            <w:noWrap/>
            <w:vAlign w:val="bottom"/>
            <w:hideMark/>
          </w:tcPr>
          <w:p w14:paraId="301A08FF"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33.380.000</w:t>
            </w:r>
          </w:p>
        </w:tc>
        <w:tc>
          <w:tcPr>
            <w:tcW w:w="1843" w:type="dxa"/>
            <w:tcBorders>
              <w:top w:val="nil"/>
              <w:left w:val="nil"/>
              <w:bottom w:val="single" w:sz="4" w:space="0" w:color="auto"/>
              <w:right w:val="single" w:sz="4" w:space="0" w:color="auto"/>
            </w:tcBorders>
            <w:shd w:val="clear" w:color="000000" w:fill="FFFFFF"/>
            <w:noWrap/>
            <w:vAlign w:val="bottom"/>
            <w:hideMark/>
          </w:tcPr>
          <w:p w14:paraId="71D7F00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041F609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42C9F91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33.380.000</w:t>
            </w:r>
          </w:p>
        </w:tc>
      </w:tr>
      <w:tr w:rsidR="00377832" w:rsidRPr="00EE7F38" w14:paraId="4930A3FF" w14:textId="77777777" w:rsidTr="00CD451B">
        <w:trPr>
          <w:trHeight w:val="780"/>
        </w:trPr>
        <w:tc>
          <w:tcPr>
            <w:tcW w:w="562" w:type="dxa"/>
            <w:vMerge/>
            <w:tcBorders>
              <w:top w:val="nil"/>
              <w:left w:val="single" w:sz="4" w:space="0" w:color="auto"/>
              <w:bottom w:val="single" w:sz="4" w:space="0" w:color="000000"/>
              <w:right w:val="single" w:sz="4" w:space="0" w:color="auto"/>
            </w:tcBorders>
            <w:vAlign w:val="center"/>
            <w:hideMark/>
          </w:tcPr>
          <w:p w14:paraId="3426997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47DB5DB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45A77213"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485</w:t>
            </w:r>
          </w:p>
        </w:tc>
        <w:tc>
          <w:tcPr>
            <w:tcW w:w="426" w:type="dxa"/>
            <w:tcBorders>
              <w:top w:val="nil"/>
              <w:left w:val="nil"/>
              <w:bottom w:val="single" w:sz="4" w:space="0" w:color="auto"/>
              <w:right w:val="single" w:sz="4" w:space="0" w:color="auto"/>
            </w:tcBorders>
            <w:shd w:val="clear" w:color="000000" w:fill="FFFFFF"/>
            <w:vAlign w:val="bottom"/>
            <w:hideMark/>
          </w:tcPr>
          <w:p w14:paraId="43D02402"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23024A27"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Накнада штете за повреде или штету нанету од стране државних органа</w:t>
            </w:r>
          </w:p>
        </w:tc>
        <w:tc>
          <w:tcPr>
            <w:tcW w:w="1276" w:type="dxa"/>
            <w:tcBorders>
              <w:top w:val="nil"/>
              <w:left w:val="nil"/>
              <w:bottom w:val="single" w:sz="4" w:space="0" w:color="auto"/>
              <w:right w:val="single" w:sz="4" w:space="0" w:color="auto"/>
            </w:tcBorders>
            <w:shd w:val="clear" w:color="000000" w:fill="FFFFFF"/>
            <w:noWrap/>
            <w:vAlign w:val="bottom"/>
            <w:hideMark/>
          </w:tcPr>
          <w:p w14:paraId="29E38373"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12.188.000</w:t>
            </w:r>
          </w:p>
        </w:tc>
        <w:tc>
          <w:tcPr>
            <w:tcW w:w="1276" w:type="dxa"/>
            <w:tcBorders>
              <w:top w:val="nil"/>
              <w:left w:val="nil"/>
              <w:bottom w:val="single" w:sz="4" w:space="0" w:color="auto"/>
              <w:right w:val="single" w:sz="4" w:space="0" w:color="auto"/>
            </w:tcBorders>
            <w:shd w:val="clear" w:color="000000" w:fill="FFFFFF"/>
            <w:noWrap/>
            <w:vAlign w:val="bottom"/>
            <w:hideMark/>
          </w:tcPr>
          <w:p w14:paraId="18369EFB"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12.188.000</w:t>
            </w:r>
          </w:p>
        </w:tc>
        <w:tc>
          <w:tcPr>
            <w:tcW w:w="1417" w:type="dxa"/>
            <w:tcBorders>
              <w:top w:val="nil"/>
              <w:left w:val="nil"/>
              <w:bottom w:val="single" w:sz="4" w:space="0" w:color="auto"/>
              <w:right w:val="single" w:sz="4" w:space="0" w:color="auto"/>
            </w:tcBorders>
            <w:shd w:val="clear" w:color="000000" w:fill="FFFFFF"/>
            <w:noWrap/>
            <w:vAlign w:val="bottom"/>
            <w:hideMark/>
          </w:tcPr>
          <w:p w14:paraId="027DD29D"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12.188.000</w:t>
            </w:r>
          </w:p>
        </w:tc>
        <w:tc>
          <w:tcPr>
            <w:tcW w:w="1418" w:type="dxa"/>
            <w:tcBorders>
              <w:top w:val="nil"/>
              <w:left w:val="nil"/>
              <w:bottom w:val="single" w:sz="4" w:space="0" w:color="auto"/>
              <w:right w:val="single" w:sz="4" w:space="0" w:color="auto"/>
            </w:tcBorders>
            <w:shd w:val="clear" w:color="000000" w:fill="FFFFFF"/>
            <w:noWrap/>
            <w:vAlign w:val="bottom"/>
            <w:hideMark/>
          </w:tcPr>
          <w:p w14:paraId="300572D4"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12.188.000</w:t>
            </w:r>
          </w:p>
        </w:tc>
        <w:tc>
          <w:tcPr>
            <w:tcW w:w="1843" w:type="dxa"/>
            <w:tcBorders>
              <w:top w:val="nil"/>
              <w:left w:val="nil"/>
              <w:bottom w:val="single" w:sz="4" w:space="0" w:color="auto"/>
              <w:right w:val="single" w:sz="4" w:space="0" w:color="auto"/>
            </w:tcBorders>
            <w:shd w:val="clear" w:color="000000" w:fill="FFFFFF"/>
            <w:noWrap/>
            <w:vAlign w:val="bottom"/>
            <w:hideMark/>
          </w:tcPr>
          <w:p w14:paraId="5C1305C9"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60D1C789"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6AE0B29A"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12.188.000</w:t>
            </w:r>
          </w:p>
        </w:tc>
      </w:tr>
      <w:tr w:rsidR="00377832" w:rsidRPr="00EE7F38" w14:paraId="6D4A8BCC" w14:textId="77777777" w:rsidTr="00CD451B">
        <w:trPr>
          <w:trHeight w:val="300"/>
        </w:trPr>
        <w:tc>
          <w:tcPr>
            <w:tcW w:w="562" w:type="dxa"/>
            <w:vMerge/>
            <w:tcBorders>
              <w:top w:val="nil"/>
              <w:left w:val="single" w:sz="4" w:space="0" w:color="auto"/>
              <w:bottom w:val="single" w:sz="4" w:space="0" w:color="000000"/>
              <w:right w:val="single" w:sz="4" w:space="0" w:color="auto"/>
            </w:tcBorders>
            <w:vAlign w:val="center"/>
            <w:hideMark/>
          </w:tcPr>
          <w:p w14:paraId="6A1056C2"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0FDD4A9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37841F5C"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bottom"/>
            <w:hideMark/>
          </w:tcPr>
          <w:p w14:paraId="62B3DA58"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28CC5E94"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FFFFFF"/>
            <w:noWrap/>
            <w:vAlign w:val="bottom"/>
            <w:hideMark/>
          </w:tcPr>
          <w:p w14:paraId="435509DD"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235.621.000</w:t>
            </w:r>
          </w:p>
        </w:tc>
        <w:tc>
          <w:tcPr>
            <w:tcW w:w="1276" w:type="dxa"/>
            <w:tcBorders>
              <w:top w:val="nil"/>
              <w:left w:val="nil"/>
              <w:bottom w:val="single" w:sz="4" w:space="0" w:color="auto"/>
              <w:right w:val="single" w:sz="4" w:space="0" w:color="auto"/>
            </w:tcBorders>
            <w:shd w:val="clear" w:color="000000" w:fill="FFFFFF"/>
            <w:noWrap/>
            <w:vAlign w:val="bottom"/>
            <w:hideMark/>
          </w:tcPr>
          <w:p w14:paraId="306842AC"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235.621.000</w:t>
            </w:r>
          </w:p>
        </w:tc>
        <w:tc>
          <w:tcPr>
            <w:tcW w:w="1417" w:type="dxa"/>
            <w:tcBorders>
              <w:top w:val="nil"/>
              <w:left w:val="nil"/>
              <w:bottom w:val="single" w:sz="4" w:space="0" w:color="auto"/>
              <w:right w:val="single" w:sz="4" w:space="0" w:color="auto"/>
            </w:tcBorders>
            <w:shd w:val="clear" w:color="000000" w:fill="FFFFFF"/>
            <w:noWrap/>
            <w:vAlign w:val="bottom"/>
            <w:hideMark/>
          </w:tcPr>
          <w:p w14:paraId="2AD27CBA"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21.192.000</w:t>
            </w:r>
          </w:p>
        </w:tc>
        <w:tc>
          <w:tcPr>
            <w:tcW w:w="1418" w:type="dxa"/>
            <w:tcBorders>
              <w:top w:val="nil"/>
              <w:left w:val="nil"/>
              <w:bottom w:val="single" w:sz="4" w:space="0" w:color="auto"/>
              <w:right w:val="single" w:sz="4" w:space="0" w:color="auto"/>
            </w:tcBorders>
            <w:shd w:val="clear" w:color="000000" w:fill="FFFFFF"/>
            <w:noWrap/>
            <w:vAlign w:val="bottom"/>
            <w:hideMark/>
          </w:tcPr>
          <w:p w14:paraId="6807C6E8"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21.192.000</w:t>
            </w:r>
          </w:p>
        </w:tc>
        <w:tc>
          <w:tcPr>
            <w:tcW w:w="1843" w:type="dxa"/>
            <w:tcBorders>
              <w:top w:val="nil"/>
              <w:left w:val="nil"/>
              <w:bottom w:val="single" w:sz="4" w:space="0" w:color="auto"/>
              <w:right w:val="single" w:sz="4" w:space="0" w:color="auto"/>
            </w:tcBorders>
            <w:shd w:val="clear" w:color="000000" w:fill="FFFFFF"/>
            <w:noWrap/>
            <w:vAlign w:val="bottom"/>
            <w:hideMark/>
          </w:tcPr>
          <w:p w14:paraId="0D669C3C"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34845721"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540F62B5"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21.192.000</w:t>
            </w:r>
          </w:p>
        </w:tc>
      </w:tr>
      <w:tr w:rsidR="00377832" w:rsidRPr="00EE7F38" w14:paraId="29326DA7" w14:textId="77777777" w:rsidTr="00CD451B">
        <w:trPr>
          <w:trHeight w:val="300"/>
        </w:trPr>
        <w:tc>
          <w:tcPr>
            <w:tcW w:w="562" w:type="dxa"/>
            <w:vMerge/>
            <w:tcBorders>
              <w:top w:val="nil"/>
              <w:left w:val="single" w:sz="4" w:space="0" w:color="auto"/>
              <w:bottom w:val="single" w:sz="4" w:space="0" w:color="000000"/>
              <w:right w:val="single" w:sz="4" w:space="0" w:color="auto"/>
            </w:tcBorders>
            <w:vAlign w:val="center"/>
            <w:hideMark/>
          </w:tcPr>
          <w:p w14:paraId="5FE20D57"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7E26A2B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2B3E0839"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05CE4B5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56</w:t>
            </w:r>
          </w:p>
        </w:tc>
        <w:tc>
          <w:tcPr>
            <w:tcW w:w="1275" w:type="dxa"/>
            <w:tcBorders>
              <w:top w:val="nil"/>
              <w:left w:val="nil"/>
              <w:bottom w:val="single" w:sz="4" w:space="0" w:color="auto"/>
              <w:right w:val="single" w:sz="4" w:space="0" w:color="auto"/>
            </w:tcBorders>
            <w:shd w:val="clear" w:color="000000" w:fill="FFFFFF"/>
            <w:vAlign w:val="bottom"/>
            <w:hideMark/>
          </w:tcPr>
          <w:p w14:paraId="562D6A99"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Финансијска помоћ ЕУ</w:t>
            </w:r>
          </w:p>
        </w:tc>
        <w:tc>
          <w:tcPr>
            <w:tcW w:w="1276" w:type="dxa"/>
            <w:tcBorders>
              <w:top w:val="nil"/>
              <w:left w:val="nil"/>
              <w:bottom w:val="single" w:sz="4" w:space="0" w:color="auto"/>
              <w:right w:val="single" w:sz="4" w:space="0" w:color="auto"/>
            </w:tcBorders>
            <w:shd w:val="clear" w:color="000000" w:fill="FFFFFF"/>
            <w:noWrap/>
            <w:vAlign w:val="bottom"/>
            <w:hideMark/>
          </w:tcPr>
          <w:p w14:paraId="275F648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77.242.000</w:t>
            </w:r>
          </w:p>
        </w:tc>
        <w:tc>
          <w:tcPr>
            <w:tcW w:w="1276" w:type="dxa"/>
            <w:tcBorders>
              <w:top w:val="nil"/>
              <w:left w:val="nil"/>
              <w:bottom w:val="single" w:sz="4" w:space="0" w:color="auto"/>
              <w:right w:val="single" w:sz="4" w:space="0" w:color="auto"/>
            </w:tcBorders>
            <w:shd w:val="clear" w:color="000000" w:fill="FFFFFF"/>
            <w:noWrap/>
            <w:vAlign w:val="bottom"/>
            <w:hideMark/>
          </w:tcPr>
          <w:p w14:paraId="11A1171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77.242.000</w:t>
            </w:r>
          </w:p>
        </w:tc>
        <w:tc>
          <w:tcPr>
            <w:tcW w:w="1417" w:type="dxa"/>
            <w:tcBorders>
              <w:top w:val="nil"/>
              <w:left w:val="nil"/>
              <w:bottom w:val="single" w:sz="4" w:space="0" w:color="auto"/>
              <w:right w:val="single" w:sz="4" w:space="0" w:color="auto"/>
            </w:tcBorders>
            <w:shd w:val="clear" w:color="000000" w:fill="FFFFFF"/>
            <w:noWrap/>
            <w:vAlign w:val="bottom"/>
            <w:hideMark/>
          </w:tcPr>
          <w:p w14:paraId="6BFFAB1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77.242.000</w:t>
            </w:r>
          </w:p>
        </w:tc>
        <w:tc>
          <w:tcPr>
            <w:tcW w:w="1418" w:type="dxa"/>
            <w:tcBorders>
              <w:top w:val="nil"/>
              <w:left w:val="nil"/>
              <w:bottom w:val="single" w:sz="4" w:space="0" w:color="auto"/>
              <w:right w:val="single" w:sz="4" w:space="0" w:color="auto"/>
            </w:tcBorders>
            <w:shd w:val="clear" w:color="000000" w:fill="FFFFFF"/>
            <w:noWrap/>
            <w:vAlign w:val="bottom"/>
            <w:hideMark/>
          </w:tcPr>
          <w:p w14:paraId="4A53741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77.242.000</w:t>
            </w:r>
          </w:p>
        </w:tc>
        <w:tc>
          <w:tcPr>
            <w:tcW w:w="1843" w:type="dxa"/>
            <w:tcBorders>
              <w:top w:val="nil"/>
              <w:left w:val="nil"/>
              <w:bottom w:val="single" w:sz="4" w:space="0" w:color="auto"/>
              <w:right w:val="single" w:sz="4" w:space="0" w:color="auto"/>
            </w:tcBorders>
            <w:shd w:val="clear" w:color="000000" w:fill="FFFFFF"/>
            <w:noWrap/>
            <w:vAlign w:val="bottom"/>
            <w:hideMark/>
          </w:tcPr>
          <w:p w14:paraId="7E9A3F98"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7E8699D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0CC97FA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77.242.000</w:t>
            </w:r>
          </w:p>
        </w:tc>
      </w:tr>
      <w:tr w:rsidR="00377832" w:rsidRPr="00EE7F38" w14:paraId="7C085DAE" w14:textId="77777777" w:rsidTr="00CD451B">
        <w:trPr>
          <w:trHeight w:val="300"/>
        </w:trPr>
        <w:tc>
          <w:tcPr>
            <w:tcW w:w="562" w:type="dxa"/>
            <w:vMerge/>
            <w:tcBorders>
              <w:top w:val="nil"/>
              <w:left w:val="single" w:sz="4" w:space="0" w:color="auto"/>
              <w:bottom w:val="single" w:sz="4" w:space="0" w:color="000000"/>
              <w:right w:val="single" w:sz="4" w:space="0" w:color="auto"/>
            </w:tcBorders>
            <w:vAlign w:val="center"/>
            <w:hideMark/>
          </w:tcPr>
          <w:p w14:paraId="0EA5668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7A5C029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36DD479B"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511</w:t>
            </w:r>
          </w:p>
        </w:tc>
        <w:tc>
          <w:tcPr>
            <w:tcW w:w="426" w:type="dxa"/>
            <w:tcBorders>
              <w:top w:val="nil"/>
              <w:left w:val="nil"/>
              <w:bottom w:val="single" w:sz="4" w:space="0" w:color="auto"/>
              <w:right w:val="single" w:sz="4" w:space="0" w:color="auto"/>
            </w:tcBorders>
            <w:shd w:val="clear" w:color="000000" w:fill="FFFFFF"/>
            <w:vAlign w:val="bottom"/>
            <w:hideMark/>
          </w:tcPr>
          <w:p w14:paraId="6210E7D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56</w:t>
            </w:r>
          </w:p>
        </w:tc>
        <w:tc>
          <w:tcPr>
            <w:tcW w:w="1275" w:type="dxa"/>
            <w:tcBorders>
              <w:top w:val="nil"/>
              <w:left w:val="nil"/>
              <w:bottom w:val="single" w:sz="4" w:space="0" w:color="auto"/>
              <w:right w:val="single" w:sz="4" w:space="0" w:color="auto"/>
            </w:tcBorders>
            <w:shd w:val="clear" w:color="000000" w:fill="FFFFFF"/>
            <w:vAlign w:val="bottom"/>
            <w:hideMark/>
          </w:tcPr>
          <w:p w14:paraId="3D9AF77A"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Финансијска помоћ ЕУ</w:t>
            </w:r>
          </w:p>
        </w:tc>
        <w:tc>
          <w:tcPr>
            <w:tcW w:w="1276" w:type="dxa"/>
            <w:tcBorders>
              <w:top w:val="nil"/>
              <w:left w:val="nil"/>
              <w:bottom w:val="single" w:sz="4" w:space="0" w:color="auto"/>
              <w:right w:val="single" w:sz="4" w:space="0" w:color="auto"/>
            </w:tcBorders>
            <w:shd w:val="clear" w:color="000000" w:fill="FFFFFF"/>
            <w:noWrap/>
            <w:vAlign w:val="bottom"/>
            <w:hideMark/>
          </w:tcPr>
          <w:p w14:paraId="7D14CB0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316.048.000</w:t>
            </w:r>
          </w:p>
        </w:tc>
        <w:tc>
          <w:tcPr>
            <w:tcW w:w="1276" w:type="dxa"/>
            <w:tcBorders>
              <w:top w:val="nil"/>
              <w:left w:val="nil"/>
              <w:bottom w:val="single" w:sz="4" w:space="0" w:color="auto"/>
              <w:right w:val="single" w:sz="4" w:space="0" w:color="auto"/>
            </w:tcBorders>
            <w:shd w:val="clear" w:color="000000" w:fill="FFFFFF"/>
            <w:noWrap/>
            <w:vAlign w:val="bottom"/>
            <w:hideMark/>
          </w:tcPr>
          <w:p w14:paraId="21BD9ED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316.037.000</w:t>
            </w:r>
          </w:p>
        </w:tc>
        <w:tc>
          <w:tcPr>
            <w:tcW w:w="1417" w:type="dxa"/>
            <w:tcBorders>
              <w:top w:val="nil"/>
              <w:left w:val="nil"/>
              <w:bottom w:val="single" w:sz="4" w:space="0" w:color="auto"/>
              <w:right w:val="single" w:sz="4" w:space="0" w:color="auto"/>
            </w:tcBorders>
            <w:shd w:val="clear" w:color="000000" w:fill="FFFFFF"/>
            <w:noWrap/>
            <w:vAlign w:val="bottom"/>
            <w:hideMark/>
          </w:tcPr>
          <w:p w14:paraId="02845D8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77.242.000</w:t>
            </w:r>
          </w:p>
        </w:tc>
        <w:tc>
          <w:tcPr>
            <w:tcW w:w="1418" w:type="dxa"/>
            <w:tcBorders>
              <w:top w:val="nil"/>
              <w:left w:val="nil"/>
              <w:bottom w:val="single" w:sz="4" w:space="0" w:color="auto"/>
              <w:right w:val="single" w:sz="4" w:space="0" w:color="auto"/>
            </w:tcBorders>
            <w:shd w:val="clear" w:color="000000" w:fill="FFFFFF"/>
            <w:noWrap/>
            <w:vAlign w:val="bottom"/>
            <w:hideMark/>
          </w:tcPr>
          <w:p w14:paraId="2B04C45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316.037.000</w:t>
            </w:r>
          </w:p>
        </w:tc>
        <w:tc>
          <w:tcPr>
            <w:tcW w:w="1843" w:type="dxa"/>
            <w:tcBorders>
              <w:top w:val="nil"/>
              <w:left w:val="nil"/>
              <w:bottom w:val="single" w:sz="4" w:space="0" w:color="auto"/>
              <w:right w:val="single" w:sz="4" w:space="0" w:color="auto"/>
            </w:tcBorders>
            <w:shd w:val="clear" w:color="000000" w:fill="FFFFFF"/>
            <w:noWrap/>
            <w:vAlign w:val="bottom"/>
            <w:hideMark/>
          </w:tcPr>
          <w:p w14:paraId="70ECC4E0"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4649A79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12AFC43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316.037.000</w:t>
            </w:r>
          </w:p>
        </w:tc>
      </w:tr>
      <w:tr w:rsidR="00377832" w:rsidRPr="00EE7F38" w14:paraId="3D05B52B" w14:textId="77777777" w:rsidTr="00CD451B">
        <w:trPr>
          <w:trHeight w:val="465"/>
        </w:trPr>
        <w:tc>
          <w:tcPr>
            <w:tcW w:w="3964" w:type="dxa"/>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14:paraId="67FED04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ПРОГРАМ 0702-РЕАЛИЗАЦИЈА ИНФРАСТРУКТУРНИХ ПРОЈЕКАТА ОД ЗНАЧАЈА ЗА РС</w:t>
            </w:r>
          </w:p>
        </w:tc>
        <w:tc>
          <w:tcPr>
            <w:tcW w:w="1276" w:type="dxa"/>
            <w:tcBorders>
              <w:top w:val="nil"/>
              <w:left w:val="nil"/>
              <w:bottom w:val="single" w:sz="4" w:space="0" w:color="auto"/>
              <w:right w:val="single" w:sz="4" w:space="0" w:color="auto"/>
            </w:tcBorders>
            <w:shd w:val="clear" w:color="000000" w:fill="F2F2F2"/>
            <w:vAlign w:val="bottom"/>
            <w:hideMark/>
          </w:tcPr>
          <w:p w14:paraId="3588F53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59.444.338.000</w:t>
            </w:r>
          </w:p>
        </w:tc>
        <w:tc>
          <w:tcPr>
            <w:tcW w:w="1276" w:type="dxa"/>
            <w:tcBorders>
              <w:top w:val="nil"/>
              <w:left w:val="nil"/>
              <w:bottom w:val="single" w:sz="4" w:space="0" w:color="auto"/>
              <w:right w:val="single" w:sz="4" w:space="0" w:color="auto"/>
            </w:tcBorders>
            <w:shd w:val="clear" w:color="000000" w:fill="F2F2F2"/>
            <w:vAlign w:val="bottom"/>
            <w:hideMark/>
          </w:tcPr>
          <w:p w14:paraId="6233BBA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63.726.418.658</w:t>
            </w:r>
          </w:p>
        </w:tc>
        <w:tc>
          <w:tcPr>
            <w:tcW w:w="1417" w:type="dxa"/>
            <w:tcBorders>
              <w:top w:val="nil"/>
              <w:left w:val="nil"/>
              <w:bottom w:val="single" w:sz="4" w:space="0" w:color="auto"/>
              <w:right w:val="single" w:sz="4" w:space="0" w:color="auto"/>
            </w:tcBorders>
            <w:shd w:val="clear" w:color="000000" w:fill="F2F2F2"/>
            <w:vAlign w:val="bottom"/>
            <w:hideMark/>
          </w:tcPr>
          <w:p w14:paraId="75B402B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69.663.609.000</w:t>
            </w:r>
          </w:p>
        </w:tc>
        <w:tc>
          <w:tcPr>
            <w:tcW w:w="1418" w:type="dxa"/>
            <w:tcBorders>
              <w:top w:val="nil"/>
              <w:left w:val="nil"/>
              <w:bottom w:val="single" w:sz="4" w:space="0" w:color="auto"/>
              <w:right w:val="single" w:sz="4" w:space="0" w:color="auto"/>
            </w:tcBorders>
            <w:shd w:val="clear" w:color="000000" w:fill="F2F2F2"/>
            <w:vAlign w:val="bottom"/>
            <w:hideMark/>
          </w:tcPr>
          <w:p w14:paraId="15D8EDA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88.885.001.627</w:t>
            </w:r>
          </w:p>
        </w:tc>
        <w:tc>
          <w:tcPr>
            <w:tcW w:w="1843" w:type="dxa"/>
            <w:tcBorders>
              <w:top w:val="nil"/>
              <w:left w:val="nil"/>
              <w:bottom w:val="single" w:sz="4" w:space="0" w:color="auto"/>
              <w:right w:val="single" w:sz="4" w:space="0" w:color="auto"/>
            </w:tcBorders>
            <w:shd w:val="clear" w:color="000000" w:fill="F2F2F2"/>
            <w:vAlign w:val="bottom"/>
            <w:hideMark/>
          </w:tcPr>
          <w:p w14:paraId="3E225BD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78.486.497.964</w:t>
            </w:r>
          </w:p>
        </w:tc>
        <w:tc>
          <w:tcPr>
            <w:tcW w:w="708" w:type="dxa"/>
            <w:tcBorders>
              <w:top w:val="nil"/>
              <w:left w:val="nil"/>
              <w:bottom w:val="single" w:sz="4" w:space="0" w:color="auto"/>
              <w:right w:val="single" w:sz="4" w:space="0" w:color="auto"/>
            </w:tcBorders>
            <w:shd w:val="clear" w:color="000000" w:fill="F2F2F2"/>
            <w:noWrap/>
            <w:vAlign w:val="bottom"/>
            <w:hideMark/>
          </w:tcPr>
          <w:p w14:paraId="4729183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88,30%</w:t>
            </w:r>
          </w:p>
        </w:tc>
        <w:tc>
          <w:tcPr>
            <w:tcW w:w="1701" w:type="dxa"/>
            <w:tcBorders>
              <w:top w:val="nil"/>
              <w:left w:val="nil"/>
              <w:bottom w:val="single" w:sz="4" w:space="0" w:color="auto"/>
              <w:right w:val="single" w:sz="4" w:space="0" w:color="auto"/>
            </w:tcBorders>
            <w:shd w:val="clear" w:color="000000" w:fill="F2F2F2"/>
            <w:vAlign w:val="bottom"/>
            <w:hideMark/>
          </w:tcPr>
          <w:p w14:paraId="0E931E7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10.398.503.663</w:t>
            </w:r>
          </w:p>
        </w:tc>
      </w:tr>
      <w:tr w:rsidR="00377832" w:rsidRPr="00EE7F38" w14:paraId="484EDAC6"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F0413F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A7E4F9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Подршка реализацији пројеката и међународна сарадња</w:t>
            </w:r>
          </w:p>
        </w:tc>
        <w:tc>
          <w:tcPr>
            <w:tcW w:w="2268" w:type="dxa"/>
            <w:gridSpan w:val="3"/>
            <w:tcBorders>
              <w:top w:val="single" w:sz="4" w:space="0" w:color="auto"/>
              <w:left w:val="nil"/>
              <w:bottom w:val="single" w:sz="4" w:space="0" w:color="auto"/>
              <w:right w:val="single" w:sz="4" w:space="0" w:color="auto"/>
            </w:tcBorders>
            <w:shd w:val="clear" w:color="000000" w:fill="FFE699"/>
            <w:vAlign w:val="center"/>
            <w:hideMark/>
          </w:tcPr>
          <w:p w14:paraId="5AC0D09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УКУПНО 1</w:t>
            </w:r>
          </w:p>
        </w:tc>
        <w:tc>
          <w:tcPr>
            <w:tcW w:w="1276" w:type="dxa"/>
            <w:tcBorders>
              <w:top w:val="nil"/>
              <w:left w:val="nil"/>
              <w:bottom w:val="single" w:sz="4" w:space="0" w:color="auto"/>
              <w:right w:val="single" w:sz="4" w:space="0" w:color="auto"/>
            </w:tcBorders>
            <w:shd w:val="clear" w:color="000000" w:fill="FFE699"/>
            <w:noWrap/>
            <w:vAlign w:val="bottom"/>
            <w:hideMark/>
          </w:tcPr>
          <w:p w14:paraId="320EFE4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263.562.000</w:t>
            </w:r>
          </w:p>
        </w:tc>
        <w:tc>
          <w:tcPr>
            <w:tcW w:w="1276" w:type="dxa"/>
            <w:tcBorders>
              <w:top w:val="nil"/>
              <w:left w:val="nil"/>
              <w:bottom w:val="single" w:sz="4" w:space="0" w:color="auto"/>
              <w:right w:val="single" w:sz="4" w:space="0" w:color="auto"/>
            </w:tcBorders>
            <w:shd w:val="clear" w:color="000000" w:fill="FFE699"/>
            <w:noWrap/>
            <w:vAlign w:val="bottom"/>
            <w:hideMark/>
          </w:tcPr>
          <w:p w14:paraId="043CF5C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281.062.000</w:t>
            </w:r>
          </w:p>
        </w:tc>
        <w:tc>
          <w:tcPr>
            <w:tcW w:w="1417" w:type="dxa"/>
            <w:tcBorders>
              <w:top w:val="nil"/>
              <w:left w:val="nil"/>
              <w:bottom w:val="single" w:sz="4" w:space="0" w:color="auto"/>
              <w:right w:val="single" w:sz="4" w:space="0" w:color="auto"/>
            </w:tcBorders>
            <w:shd w:val="clear" w:color="000000" w:fill="FFE699"/>
            <w:noWrap/>
            <w:vAlign w:val="bottom"/>
            <w:hideMark/>
          </w:tcPr>
          <w:p w14:paraId="31AEB2C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280.187.000</w:t>
            </w:r>
          </w:p>
        </w:tc>
        <w:tc>
          <w:tcPr>
            <w:tcW w:w="1418" w:type="dxa"/>
            <w:tcBorders>
              <w:top w:val="nil"/>
              <w:left w:val="nil"/>
              <w:bottom w:val="single" w:sz="4" w:space="0" w:color="auto"/>
              <w:right w:val="single" w:sz="4" w:space="0" w:color="auto"/>
            </w:tcBorders>
            <w:shd w:val="clear" w:color="000000" w:fill="FFE699"/>
            <w:noWrap/>
            <w:vAlign w:val="bottom"/>
            <w:hideMark/>
          </w:tcPr>
          <w:p w14:paraId="160D7F6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280.187.000</w:t>
            </w:r>
          </w:p>
        </w:tc>
        <w:tc>
          <w:tcPr>
            <w:tcW w:w="1843" w:type="dxa"/>
            <w:tcBorders>
              <w:top w:val="nil"/>
              <w:left w:val="nil"/>
              <w:bottom w:val="single" w:sz="4" w:space="0" w:color="auto"/>
              <w:right w:val="single" w:sz="4" w:space="0" w:color="auto"/>
            </w:tcBorders>
            <w:shd w:val="clear" w:color="000000" w:fill="FFE699"/>
            <w:noWrap/>
            <w:vAlign w:val="bottom"/>
            <w:hideMark/>
          </w:tcPr>
          <w:p w14:paraId="1EDE00C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126.330.215</w:t>
            </w:r>
          </w:p>
        </w:tc>
        <w:tc>
          <w:tcPr>
            <w:tcW w:w="708" w:type="dxa"/>
            <w:tcBorders>
              <w:top w:val="nil"/>
              <w:left w:val="nil"/>
              <w:bottom w:val="single" w:sz="4" w:space="0" w:color="auto"/>
              <w:right w:val="single" w:sz="4" w:space="0" w:color="auto"/>
            </w:tcBorders>
            <w:shd w:val="clear" w:color="000000" w:fill="FFE699"/>
            <w:vAlign w:val="bottom"/>
            <w:hideMark/>
          </w:tcPr>
          <w:p w14:paraId="45D0315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45,09%</w:t>
            </w:r>
          </w:p>
        </w:tc>
        <w:tc>
          <w:tcPr>
            <w:tcW w:w="1701" w:type="dxa"/>
            <w:tcBorders>
              <w:top w:val="nil"/>
              <w:left w:val="nil"/>
              <w:bottom w:val="single" w:sz="4" w:space="0" w:color="auto"/>
              <w:right w:val="single" w:sz="4" w:space="0" w:color="auto"/>
            </w:tcBorders>
            <w:shd w:val="clear" w:color="000000" w:fill="FFE699"/>
            <w:noWrap/>
            <w:vAlign w:val="bottom"/>
            <w:hideMark/>
          </w:tcPr>
          <w:p w14:paraId="5F0119F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153.856.785</w:t>
            </w:r>
          </w:p>
        </w:tc>
      </w:tr>
      <w:tr w:rsidR="00377832" w:rsidRPr="00EE7F38" w14:paraId="3D06BFA1"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42BABE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A6FA6AB"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hideMark/>
          </w:tcPr>
          <w:p w14:paraId="5859ECD3"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411</w:t>
            </w:r>
          </w:p>
        </w:tc>
        <w:tc>
          <w:tcPr>
            <w:tcW w:w="426" w:type="dxa"/>
            <w:tcBorders>
              <w:top w:val="nil"/>
              <w:left w:val="nil"/>
              <w:bottom w:val="single" w:sz="4" w:space="0" w:color="auto"/>
              <w:right w:val="single" w:sz="4" w:space="0" w:color="auto"/>
            </w:tcBorders>
            <w:shd w:val="clear" w:color="000000" w:fill="FFFFFF"/>
            <w:vAlign w:val="center"/>
            <w:hideMark/>
          </w:tcPr>
          <w:p w14:paraId="0CDF3A6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AD0AD3A"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Плате, додаци и накнаде запослених </w:t>
            </w:r>
          </w:p>
        </w:tc>
        <w:tc>
          <w:tcPr>
            <w:tcW w:w="1276" w:type="dxa"/>
            <w:tcBorders>
              <w:top w:val="nil"/>
              <w:left w:val="nil"/>
              <w:bottom w:val="single" w:sz="4" w:space="0" w:color="auto"/>
              <w:right w:val="single" w:sz="4" w:space="0" w:color="auto"/>
            </w:tcBorders>
            <w:shd w:val="clear" w:color="000000" w:fill="FFFFFF"/>
            <w:vAlign w:val="bottom"/>
            <w:hideMark/>
          </w:tcPr>
          <w:p w14:paraId="6292772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17.607.000</w:t>
            </w:r>
          </w:p>
        </w:tc>
        <w:tc>
          <w:tcPr>
            <w:tcW w:w="1276" w:type="dxa"/>
            <w:tcBorders>
              <w:top w:val="nil"/>
              <w:left w:val="nil"/>
              <w:bottom w:val="single" w:sz="4" w:space="0" w:color="auto"/>
              <w:right w:val="single" w:sz="4" w:space="0" w:color="auto"/>
            </w:tcBorders>
            <w:shd w:val="clear" w:color="000000" w:fill="FFFFFF"/>
            <w:vAlign w:val="bottom"/>
            <w:hideMark/>
          </w:tcPr>
          <w:p w14:paraId="27F2721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17.607.000</w:t>
            </w:r>
          </w:p>
        </w:tc>
        <w:tc>
          <w:tcPr>
            <w:tcW w:w="1417" w:type="dxa"/>
            <w:tcBorders>
              <w:top w:val="nil"/>
              <w:left w:val="nil"/>
              <w:bottom w:val="single" w:sz="4" w:space="0" w:color="auto"/>
              <w:right w:val="single" w:sz="4" w:space="0" w:color="auto"/>
            </w:tcBorders>
            <w:shd w:val="clear" w:color="000000" w:fill="FFFFFF"/>
            <w:vAlign w:val="bottom"/>
            <w:hideMark/>
          </w:tcPr>
          <w:p w14:paraId="1B0F51B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16.714.000</w:t>
            </w:r>
          </w:p>
        </w:tc>
        <w:tc>
          <w:tcPr>
            <w:tcW w:w="1418" w:type="dxa"/>
            <w:tcBorders>
              <w:top w:val="nil"/>
              <w:left w:val="nil"/>
              <w:bottom w:val="single" w:sz="4" w:space="0" w:color="auto"/>
              <w:right w:val="single" w:sz="4" w:space="0" w:color="auto"/>
            </w:tcBorders>
            <w:shd w:val="clear" w:color="000000" w:fill="FFFFFF"/>
            <w:vAlign w:val="bottom"/>
            <w:hideMark/>
          </w:tcPr>
          <w:p w14:paraId="35BEBB4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16.714.000</w:t>
            </w:r>
          </w:p>
        </w:tc>
        <w:tc>
          <w:tcPr>
            <w:tcW w:w="1843" w:type="dxa"/>
            <w:tcBorders>
              <w:top w:val="nil"/>
              <w:left w:val="nil"/>
              <w:bottom w:val="single" w:sz="4" w:space="0" w:color="auto"/>
              <w:right w:val="single" w:sz="4" w:space="0" w:color="auto"/>
            </w:tcBorders>
            <w:shd w:val="clear" w:color="000000" w:fill="FFFFFF"/>
            <w:noWrap/>
            <w:vAlign w:val="bottom"/>
            <w:hideMark/>
          </w:tcPr>
          <w:p w14:paraId="7122D4C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16.390.862</w:t>
            </w:r>
          </w:p>
        </w:tc>
        <w:tc>
          <w:tcPr>
            <w:tcW w:w="708" w:type="dxa"/>
            <w:tcBorders>
              <w:top w:val="nil"/>
              <w:left w:val="nil"/>
              <w:bottom w:val="single" w:sz="4" w:space="0" w:color="auto"/>
              <w:right w:val="single" w:sz="4" w:space="0" w:color="auto"/>
            </w:tcBorders>
            <w:shd w:val="clear" w:color="000000" w:fill="FFFFFF"/>
            <w:noWrap/>
            <w:vAlign w:val="bottom"/>
            <w:hideMark/>
          </w:tcPr>
          <w:p w14:paraId="6048BAA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98,07%</w:t>
            </w:r>
          </w:p>
        </w:tc>
        <w:tc>
          <w:tcPr>
            <w:tcW w:w="1701" w:type="dxa"/>
            <w:tcBorders>
              <w:top w:val="nil"/>
              <w:left w:val="nil"/>
              <w:bottom w:val="single" w:sz="4" w:space="0" w:color="auto"/>
              <w:right w:val="single" w:sz="4" w:space="0" w:color="auto"/>
            </w:tcBorders>
            <w:shd w:val="clear" w:color="000000" w:fill="FFFFFF"/>
            <w:noWrap/>
            <w:vAlign w:val="bottom"/>
            <w:hideMark/>
          </w:tcPr>
          <w:p w14:paraId="612E01C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323.138</w:t>
            </w:r>
          </w:p>
        </w:tc>
      </w:tr>
      <w:tr w:rsidR="00377832" w:rsidRPr="00EE7F38" w14:paraId="3AF0A0AC"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46F24DE4"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8A30BD4"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0209A25B"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412</w:t>
            </w:r>
          </w:p>
        </w:tc>
        <w:tc>
          <w:tcPr>
            <w:tcW w:w="426" w:type="dxa"/>
            <w:tcBorders>
              <w:top w:val="nil"/>
              <w:left w:val="nil"/>
              <w:bottom w:val="single" w:sz="4" w:space="0" w:color="auto"/>
              <w:right w:val="single" w:sz="4" w:space="0" w:color="auto"/>
            </w:tcBorders>
            <w:shd w:val="clear" w:color="000000" w:fill="FFFFFF"/>
            <w:vAlign w:val="center"/>
            <w:hideMark/>
          </w:tcPr>
          <w:p w14:paraId="46A62479"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ED1FE43"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 доприноси на терет послодавца</w:t>
            </w:r>
          </w:p>
        </w:tc>
        <w:tc>
          <w:tcPr>
            <w:tcW w:w="1276" w:type="dxa"/>
            <w:tcBorders>
              <w:top w:val="nil"/>
              <w:left w:val="nil"/>
              <w:bottom w:val="single" w:sz="4" w:space="0" w:color="auto"/>
              <w:right w:val="single" w:sz="4" w:space="0" w:color="auto"/>
            </w:tcBorders>
            <w:shd w:val="clear" w:color="000000" w:fill="FFFFFF"/>
            <w:vAlign w:val="bottom"/>
            <w:hideMark/>
          </w:tcPr>
          <w:p w14:paraId="09144C0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3.155.000</w:t>
            </w:r>
          </w:p>
        </w:tc>
        <w:tc>
          <w:tcPr>
            <w:tcW w:w="1276" w:type="dxa"/>
            <w:tcBorders>
              <w:top w:val="nil"/>
              <w:left w:val="nil"/>
              <w:bottom w:val="single" w:sz="4" w:space="0" w:color="auto"/>
              <w:right w:val="single" w:sz="4" w:space="0" w:color="auto"/>
            </w:tcBorders>
            <w:shd w:val="clear" w:color="000000" w:fill="FFFFFF"/>
            <w:vAlign w:val="bottom"/>
            <w:hideMark/>
          </w:tcPr>
          <w:p w14:paraId="6AB63E0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3.155.000</w:t>
            </w:r>
          </w:p>
        </w:tc>
        <w:tc>
          <w:tcPr>
            <w:tcW w:w="1417" w:type="dxa"/>
            <w:tcBorders>
              <w:top w:val="nil"/>
              <w:left w:val="nil"/>
              <w:bottom w:val="single" w:sz="4" w:space="0" w:color="auto"/>
              <w:right w:val="single" w:sz="4" w:space="0" w:color="auto"/>
            </w:tcBorders>
            <w:shd w:val="clear" w:color="000000" w:fill="FFFFFF"/>
            <w:vAlign w:val="bottom"/>
            <w:hideMark/>
          </w:tcPr>
          <w:p w14:paraId="6C75777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3.173.000</w:t>
            </w:r>
          </w:p>
        </w:tc>
        <w:tc>
          <w:tcPr>
            <w:tcW w:w="1418" w:type="dxa"/>
            <w:tcBorders>
              <w:top w:val="nil"/>
              <w:left w:val="nil"/>
              <w:bottom w:val="single" w:sz="4" w:space="0" w:color="auto"/>
              <w:right w:val="single" w:sz="4" w:space="0" w:color="auto"/>
            </w:tcBorders>
            <w:shd w:val="clear" w:color="000000" w:fill="FFFFFF"/>
            <w:vAlign w:val="bottom"/>
            <w:hideMark/>
          </w:tcPr>
          <w:p w14:paraId="7174040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3.173.000</w:t>
            </w:r>
          </w:p>
        </w:tc>
        <w:tc>
          <w:tcPr>
            <w:tcW w:w="1843" w:type="dxa"/>
            <w:tcBorders>
              <w:top w:val="nil"/>
              <w:left w:val="nil"/>
              <w:bottom w:val="single" w:sz="4" w:space="0" w:color="auto"/>
              <w:right w:val="single" w:sz="4" w:space="0" w:color="auto"/>
            </w:tcBorders>
            <w:shd w:val="clear" w:color="000000" w:fill="FFFFFF"/>
            <w:noWrap/>
            <w:vAlign w:val="bottom"/>
            <w:hideMark/>
          </w:tcPr>
          <w:p w14:paraId="0ACBD35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2.811.033</w:t>
            </w:r>
          </w:p>
        </w:tc>
        <w:tc>
          <w:tcPr>
            <w:tcW w:w="708" w:type="dxa"/>
            <w:tcBorders>
              <w:top w:val="nil"/>
              <w:left w:val="nil"/>
              <w:bottom w:val="single" w:sz="4" w:space="0" w:color="auto"/>
              <w:right w:val="single" w:sz="4" w:space="0" w:color="auto"/>
            </w:tcBorders>
            <w:shd w:val="clear" w:color="000000" w:fill="FFFFFF"/>
            <w:noWrap/>
            <w:vAlign w:val="bottom"/>
            <w:hideMark/>
          </w:tcPr>
          <w:p w14:paraId="4876A29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88,59%</w:t>
            </w:r>
          </w:p>
        </w:tc>
        <w:tc>
          <w:tcPr>
            <w:tcW w:w="1701" w:type="dxa"/>
            <w:tcBorders>
              <w:top w:val="nil"/>
              <w:left w:val="nil"/>
              <w:bottom w:val="single" w:sz="4" w:space="0" w:color="auto"/>
              <w:right w:val="single" w:sz="4" w:space="0" w:color="auto"/>
            </w:tcBorders>
            <w:shd w:val="clear" w:color="000000" w:fill="FFFFFF"/>
            <w:noWrap/>
            <w:vAlign w:val="bottom"/>
            <w:hideMark/>
          </w:tcPr>
          <w:p w14:paraId="0A49593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361.967</w:t>
            </w:r>
          </w:p>
        </w:tc>
      </w:tr>
      <w:tr w:rsidR="00377832" w:rsidRPr="00EE7F38" w14:paraId="5969AB04" w14:textId="77777777" w:rsidTr="00CD451B">
        <w:trPr>
          <w:trHeight w:val="315"/>
        </w:trPr>
        <w:tc>
          <w:tcPr>
            <w:tcW w:w="562" w:type="dxa"/>
            <w:vMerge/>
            <w:tcBorders>
              <w:top w:val="nil"/>
              <w:left w:val="single" w:sz="4" w:space="0" w:color="auto"/>
              <w:bottom w:val="single" w:sz="4" w:space="0" w:color="auto"/>
              <w:right w:val="single" w:sz="4" w:space="0" w:color="auto"/>
            </w:tcBorders>
            <w:vAlign w:val="center"/>
            <w:hideMark/>
          </w:tcPr>
          <w:p w14:paraId="3C50AC7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DF5441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4542380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414</w:t>
            </w:r>
          </w:p>
        </w:tc>
        <w:tc>
          <w:tcPr>
            <w:tcW w:w="426" w:type="dxa"/>
            <w:tcBorders>
              <w:top w:val="nil"/>
              <w:left w:val="nil"/>
              <w:bottom w:val="single" w:sz="4" w:space="0" w:color="auto"/>
              <w:right w:val="single" w:sz="4" w:space="0" w:color="auto"/>
            </w:tcBorders>
            <w:shd w:val="clear" w:color="000000" w:fill="FFFFFF"/>
            <w:vAlign w:val="center"/>
            <w:hideMark/>
          </w:tcPr>
          <w:p w14:paraId="186BCF7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7B03C6AC"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Социјална давања запосленима</w:t>
            </w:r>
          </w:p>
        </w:tc>
        <w:tc>
          <w:tcPr>
            <w:tcW w:w="1276" w:type="dxa"/>
            <w:tcBorders>
              <w:top w:val="nil"/>
              <w:left w:val="nil"/>
              <w:bottom w:val="single" w:sz="4" w:space="0" w:color="auto"/>
              <w:right w:val="single" w:sz="4" w:space="0" w:color="auto"/>
            </w:tcBorders>
            <w:shd w:val="clear" w:color="000000" w:fill="FFFFFF"/>
            <w:vAlign w:val="bottom"/>
            <w:hideMark/>
          </w:tcPr>
          <w:p w14:paraId="5AE9B3A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c>
          <w:tcPr>
            <w:tcW w:w="1276" w:type="dxa"/>
            <w:tcBorders>
              <w:top w:val="nil"/>
              <w:left w:val="nil"/>
              <w:bottom w:val="single" w:sz="4" w:space="0" w:color="auto"/>
              <w:right w:val="single" w:sz="4" w:space="0" w:color="auto"/>
            </w:tcBorders>
            <w:shd w:val="clear" w:color="000000" w:fill="FFFFFF"/>
            <w:vAlign w:val="bottom"/>
            <w:hideMark/>
          </w:tcPr>
          <w:p w14:paraId="529D577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c>
          <w:tcPr>
            <w:tcW w:w="1417" w:type="dxa"/>
            <w:tcBorders>
              <w:top w:val="nil"/>
              <w:left w:val="nil"/>
              <w:bottom w:val="single" w:sz="4" w:space="0" w:color="auto"/>
              <w:right w:val="single" w:sz="4" w:space="0" w:color="auto"/>
            </w:tcBorders>
            <w:shd w:val="clear" w:color="000000" w:fill="FFFFFF"/>
            <w:vAlign w:val="bottom"/>
            <w:hideMark/>
          </w:tcPr>
          <w:p w14:paraId="7932707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c>
          <w:tcPr>
            <w:tcW w:w="1418" w:type="dxa"/>
            <w:tcBorders>
              <w:top w:val="nil"/>
              <w:left w:val="nil"/>
              <w:bottom w:val="single" w:sz="4" w:space="0" w:color="auto"/>
              <w:right w:val="single" w:sz="4" w:space="0" w:color="auto"/>
            </w:tcBorders>
            <w:shd w:val="clear" w:color="000000" w:fill="FFFFFF"/>
            <w:vAlign w:val="bottom"/>
            <w:hideMark/>
          </w:tcPr>
          <w:p w14:paraId="1F114A1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c>
          <w:tcPr>
            <w:tcW w:w="1843" w:type="dxa"/>
            <w:tcBorders>
              <w:top w:val="nil"/>
              <w:left w:val="nil"/>
              <w:bottom w:val="single" w:sz="4" w:space="0" w:color="auto"/>
              <w:right w:val="single" w:sz="4" w:space="0" w:color="auto"/>
            </w:tcBorders>
            <w:shd w:val="clear" w:color="000000" w:fill="FFFFFF"/>
            <w:noWrap/>
            <w:vAlign w:val="bottom"/>
            <w:hideMark/>
          </w:tcPr>
          <w:p w14:paraId="75542B7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39158A7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0A6ED83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r>
      <w:tr w:rsidR="00377832" w:rsidRPr="00EE7F38" w14:paraId="466E783E"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45D2AE04"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E6AA91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1CE4D44F"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415</w:t>
            </w:r>
          </w:p>
        </w:tc>
        <w:tc>
          <w:tcPr>
            <w:tcW w:w="426" w:type="dxa"/>
            <w:tcBorders>
              <w:top w:val="nil"/>
              <w:left w:val="nil"/>
              <w:bottom w:val="single" w:sz="4" w:space="0" w:color="auto"/>
              <w:right w:val="single" w:sz="4" w:space="0" w:color="auto"/>
            </w:tcBorders>
            <w:shd w:val="clear" w:color="000000" w:fill="FFFFFF"/>
            <w:vAlign w:val="center"/>
            <w:hideMark/>
          </w:tcPr>
          <w:p w14:paraId="11B19A17"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5713174"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Накнаде трошкова за запослене </w:t>
            </w:r>
          </w:p>
        </w:tc>
        <w:tc>
          <w:tcPr>
            <w:tcW w:w="1276" w:type="dxa"/>
            <w:tcBorders>
              <w:top w:val="nil"/>
              <w:left w:val="nil"/>
              <w:bottom w:val="single" w:sz="4" w:space="0" w:color="auto"/>
              <w:right w:val="single" w:sz="4" w:space="0" w:color="auto"/>
            </w:tcBorders>
            <w:shd w:val="clear" w:color="000000" w:fill="FFFFFF"/>
            <w:vAlign w:val="bottom"/>
            <w:hideMark/>
          </w:tcPr>
          <w:p w14:paraId="42832BD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800.000</w:t>
            </w:r>
          </w:p>
        </w:tc>
        <w:tc>
          <w:tcPr>
            <w:tcW w:w="1276" w:type="dxa"/>
            <w:tcBorders>
              <w:top w:val="nil"/>
              <w:left w:val="nil"/>
              <w:bottom w:val="single" w:sz="4" w:space="0" w:color="auto"/>
              <w:right w:val="single" w:sz="4" w:space="0" w:color="auto"/>
            </w:tcBorders>
            <w:shd w:val="clear" w:color="000000" w:fill="FFFFFF"/>
            <w:vAlign w:val="bottom"/>
            <w:hideMark/>
          </w:tcPr>
          <w:p w14:paraId="3D34FAB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800.000</w:t>
            </w:r>
          </w:p>
        </w:tc>
        <w:tc>
          <w:tcPr>
            <w:tcW w:w="1417" w:type="dxa"/>
            <w:tcBorders>
              <w:top w:val="nil"/>
              <w:left w:val="nil"/>
              <w:bottom w:val="single" w:sz="4" w:space="0" w:color="auto"/>
              <w:right w:val="single" w:sz="4" w:space="0" w:color="auto"/>
            </w:tcBorders>
            <w:shd w:val="clear" w:color="000000" w:fill="FFFFFF"/>
            <w:vAlign w:val="bottom"/>
            <w:hideMark/>
          </w:tcPr>
          <w:p w14:paraId="3483401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800.000</w:t>
            </w:r>
          </w:p>
        </w:tc>
        <w:tc>
          <w:tcPr>
            <w:tcW w:w="1418" w:type="dxa"/>
            <w:tcBorders>
              <w:top w:val="nil"/>
              <w:left w:val="nil"/>
              <w:bottom w:val="single" w:sz="4" w:space="0" w:color="auto"/>
              <w:right w:val="single" w:sz="4" w:space="0" w:color="auto"/>
            </w:tcBorders>
            <w:shd w:val="clear" w:color="000000" w:fill="FFFFFF"/>
            <w:vAlign w:val="bottom"/>
            <w:hideMark/>
          </w:tcPr>
          <w:p w14:paraId="2A3F2EC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800.000</w:t>
            </w:r>
          </w:p>
        </w:tc>
        <w:tc>
          <w:tcPr>
            <w:tcW w:w="1843" w:type="dxa"/>
            <w:tcBorders>
              <w:top w:val="nil"/>
              <w:left w:val="nil"/>
              <w:bottom w:val="single" w:sz="4" w:space="0" w:color="auto"/>
              <w:right w:val="single" w:sz="4" w:space="0" w:color="auto"/>
            </w:tcBorders>
            <w:shd w:val="clear" w:color="000000" w:fill="FFFFFF"/>
            <w:noWrap/>
            <w:vAlign w:val="bottom"/>
            <w:hideMark/>
          </w:tcPr>
          <w:p w14:paraId="54F2D33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530.760,78</w:t>
            </w:r>
          </w:p>
        </w:tc>
        <w:tc>
          <w:tcPr>
            <w:tcW w:w="708" w:type="dxa"/>
            <w:tcBorders>
              <w:top w:val="nil"/>
              <w:left w:val="nil"/>
              <w:bottom w:val="single" w:sz="4" w:space="0" w:color="auto"/>
              <w:right w:val="single" w:sz="4" w:space="0" w:color="auto"/>
            </w:tcBorders>
            <w:shd w:val="clear" w:color="000000" w:fill="FFFFFF"/>
            <w:noWrap/>
            <w:vAlign w:val="bottom"/>
            <w:hideMark/>
          </w:tcPr>
          <w:p w14:paraId="029D20E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66,35%</w:t>
            </w:r>
          </w:p>
        </w:tc>
        <w:tc>
          <w:tcPr>
            <w:tcW w:w="1701" w:type="dxa"/>
            <w:tcBorders>
              <w:top w:val="nil"/>
              <w:left w:val="nil"/>
              <w:bottom w:val="single" w:sz="4" w:space="0" w:color="auto"/>
              <w:right w:val="single" w:sz="4" w:space="0" w:color="auto"/>
            </w:tcBorders>
            <w:shd w:val="clear" w:color="000000" w:fill="FFFFFF"/>
            <w:noWrap/>
            <w:vAlign w:val="bottom"/>
            <w:hideMark/>
          </w:tcPr>
          <w:p w14:paraId="6102E09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269.239</w:t>
            </w:r>
          </w:p>
        </w:tc>
      </w:tr>
      <w:tr w:rsidR="00377832" w:rsidRPr="00EE7F38" w14:paraId="1FD88FC8"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707B147"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D28A09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3AA5E313"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423</w:t>
            </w:r>
          </w:p>
        </w:tc>
        <w:tc>
          <w:tcPr>
            <w:tcW w:w="426" w:type="dxa"/>
            <w:tcBorders>
              <w:top w:val="nil"/>
              <w:left w:val="nil"/>
              <w:bottom w:val="single" w:sz="4" w:space="0" w:color="auto"/>
              <w:right w:val="single" w:sz="4" w:space="0" w:color="auto"/>
            </w:tcBorders>
            <w:shd w:val="clear" w:color="000000" w:fill="FFFFFF"/>
            <w:vAlign w:val="center"/>
            <w:hideMark/>
          </w:tcPr>
          <w:p w14:paraId="09053369"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2791FF04"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Услуге по уговору </w:t>
            </w:r>
          </w:p>
        </w:tc>
        <w:tc>
          <w:tcPr>
            <w:tcW w:w="1276" w:type="dxa"/>
            <w:tcBorders>
              <w:top w:val="nil"/>
              <w:left w:val="nil"/>
              <w:bottom w:val="single" w:sz="4" w:space="0" w:color="auto"/>
              <w:right w:val="single" w:sz="4" w:space="0" w:color="auto"/>
            </w:tcBorders>
            <w:shd w:val="clear" w:color="000000" w:fill="FFFFFF"/>
            <w:vAlign w:val="bottom"/>
            <w:hideMark/>
          </w:tcPr>
          <w:p w14:paraId="26F0F4F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71.500.000</w:t>
            </w:r>
          </w:p>
        </w:tc>
        <w:tc>
          <w:tcPr>
            <w:tcW w:w="1276" w:type="dxa"/>
            <w:tcBorders>
              <w:top w:val="nil"/>
              <w:left w:val="nil"/>
              <w:bottom w:val="single" w:sz="4" w:space="0" w:color="auto"/>
              <w:right w:val="single" w:sz="4" w:space="0" w:color="auto"/>
            </w:tcBorders>
            <w:shd w:val="clear" w:color="000000" w:fill="FFFFFF"/>
            <w:vAlign w:val="bottom"/>
            <w:hideMark/>
          </w:tcPr>
          <w:p w14:paraId="04F1E67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71.500.000</w:t>
            </w:r>
          </w:p>
        </w:tc>
        <w:tc>
          <w:tcPr>
            <w:tcW w:w="1417" w:type="dxa"/>
            <w:tcBorders>
              <w:top w:val="nil"/>
              <w:left w:val="nil"/>
              <w:bottom w:val="single" w:sz="4" w:space="0" w:color="auto"/>
              <w:right w:val="single" w:sz="4" w:space="0" w:color="auto"/>
            </w:tcBorders>
            <w:shd w:val="clear" w:color="000000" w:fill="FFFFFF"/>
            <w:vAlign w:val="bottom"/>
            <w:hideMark/>
          </w:tcPr>
          <w:p w14:paraId="4F235B6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71.500.000</w:t>
            </w:r>
          </w:p>
        </w:tc>
        <w:tc>
          <w:tcPr>
            <w:tcW w:w="1418" w:type="dxa"/>
            <w:tcBorders>
              <w:top w:val="nil"/>
              <w:left w:val="nil"/>
              <w:bottom w:val="single" w:sz="4" w:space="0" w:color="auto"/>
              <w:right w:val="single" w:sz="4" w:space="0" w:color="auto"/>
            </w:tcBorders>
            <w:shd w:val="clear" w:color="000000" w:fill="FFFFFF"/>
            <w:vAlign w:val="bottom"/>
            <w:hideMark/>
          </w:tcPr>
          <w:p w14:paraId="1A76D8D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71.500.000</w:t>
            </w:r>
          </w:p>
        </w:tc>
        <w:tc>
          <w:tcPr>
            <w:tcW w:w="1843" w:type="dxa"/>
            <w:tcBorders>
              <w:top w:val="nil"/>
              <w:left w:val="nil"/>
              <w:bottom w:val="single" w:sz="4" w:space="0" w:color="auto"/>
              <w:right w:val="single" w:sz="4" w:space="0" w:color="auto"/>
            </w:tcBorders>
            <w:shd w:val="clear" w:color="000000" w:fill="FFFFFF"/>
            <w:noWrap/>
            <w:vAlign w:val="bottom"/>
            <w:hideMark/>
          </w:tcPr>
          <w:p w14:paraId="5C694FB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57.434.871</w:t>
            </w:r>
          </w:p>
        </w:tc>
        <w:tc>
          <w:tcPr>
            <w:tcW w:w="708" w:type="dxa"/>
            <w:tcBorders>
              <w:top w:val="nil"/>
              <w:left w:val="nil"/>
              <w:bottom w:val="single" w:sz="4" w:space="0" w:color="auto"/>
              <w:right w:val="single" w:sz="4" w:space="0" w:color="auto"/>
            </w:tcBorders>
            <w:shd w:val="clear" w:color="000000" w:fill="FFFFFF"/>
            <w:noWrap/>
            <w:vAlign w:val="bottom"/>
            <w:hideMark/>
          </w:tcPr>
          <w:p w14:paraId="4F245F1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80,33%</w:t>
            </w:r>
          </w:p>
        </w:tc>
        <w:tc>
          <w:tcPr>
            <w:tcW w:w="1701" w:type="dxa"/>
            <w:tcBorders>
              <w:top w:val="nil"/>
              <w:left w:val="nil"/>
              <w:bottom w:val="single" w:sz="4" w:space="0" w:color="auto"/>
              <w:right w:val="single" w:sz="4" w:space="0" w:color="auto"/>
            </w:tcBorders>
            <w:shd w:val="clear" w:color="000000" w:fill="FFFFFF"/>
            <w:noWrap/>
            <w:vAlign w:val="bottom"/>
            <w:hideMark/>
          </w:tcPr>
          <w:p w14:paraId="416020D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14.065.129</w:t>
            </w:r>
          </w:p>
        </w:tc>
      </w:tr>
      <w:tr w:rsidR="00377832" w:rsidRPr="00EE7F38" w14:paraId="3EC14446" w14:textId="77777777" w:rsidTr="00CD451B">
        <w:trPr>
          <w:trHeight w:val="345"/>
        </w:trPr>
        <w:tc>
          <w:tcPr>
            <w:tcW w:w="562" w:type="dxa"/>
            <w:vMerge/>
            <w:tcBorders>
              <w:top w:val="nil"/>
              <w:left w:val="single" w:sz="4" w:space="0" w:color="auto"/>
              <w:bottom w:val="single" w:sz="4" w:space="0" w:color="auto"/>
              <w:right w:val="single" w:sz="4" w:space="0" w:color="auto"/>
            </w:tcBorders>
            <w:vAlign w:val="center"/>
            <w:hideMark/>
          </w:tcPr>
          <w:p w14:paraId="52109D8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2794FB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2F4E8DD"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511</w:t>
            </w:r>
          </w:p>
        </w:tc>
        <w:tc>
          <w:tcPr>
            <w:tcW w:w="426" w:type="dxa"/>
            <w:tcBorders>
              <w:top w:val="nil"/>
              <w:left w:val="nil"/>
              <w:bottom w:val="single" w:sz="4" w:space="0" w:color="auto"/>
              <w:right w:val="single" w:sz="4" w:space="0" w:color="auto"/>
            </w:tcBorders>
            <w:shd w:val="clear" w:color="000000" w:fill="FFFFFF"/>
            <w:noWrap/>
            <w:vAlign w:val="center"/>
            <w:hideMark/>
          </w:tcPr>
          <w:p w14:paraId="68965301"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9FB3CB4"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Зграде и грађевински објекти </w:t>
            </w:r>
          </w:p>
        </w:tc>
        <w:tc>
          <w:tcPr>
            <w:tcW w:w="1276" w:type="dxa"/>
            <w:tcBorders>
              <w:top w:val="nil"/>
              <w:left w:val="nil"/>
              <w:bottom w:val="single" w:sz="4" w:space="0" w:color="auto"/>
              <w:right w:val="single" w:sz="4" w:space="0" w:color="auto"/>
            </w:tcBorders>
            <w:shd w:val="clear" w:color="000000" w:fill="FFFFFF"/>
            <w:vAlign w:val="bottom"/>
            <w:hideMark/>
          </w:tcPr>
          <w:p w14:paraId="6654C27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170.000.000</w:t>
            </w:r>
          </w:p>
        </w:tc>
        <w:tc>
          <w:tcPr>
            <w:tcW w:w="1276" w:type="dxa"/>
            <w:tcBorders>
              <w:top w:val="nil"/>
              <w:left w:val="nil"/>
              <w:bottom w:val="single" w:sz="4" w:space="0" w:color="auto"/>
              <w:right w:val="single" w:sz="4" w:space="0" w:color="auto"/>
            </w:tcBorders>
            <w:shd w:val="clear" w:color="000000" w:fill="FFFFFF"/>
            <w:vAlign w:val="bottom"/>
            <w:hideMark/>
          </w:tcPr>
          <w:p w14:paraId="5CB46F5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187.500.000</w:t>
            </w:r>
          </w:p>
        </w:tc>
        <w:tc>
          <w:tcPr>
            <w:tcW w:w="1417" w:type="dxa"/>
            <w:tcBorders>
              <w:top w:val="nil"/>
              <w:left w:val="nil"/>
              <w:bottom w:val="single" w:sz="4" w:space="0" w:color="auto"/>
              <w:right w:val="single" w:sz="4" w:space="0" w:color="auto"/>
            </w:tcBorders>
            <w:shd w:val="clear" w:color="000000" w:fill="FFFFFF"/>
            <w:vAlign w:val="bottom"/>
            <w:hideMark/>
          </w:tcPr>
          <w:p w14:paraId="111F89D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187.500.000</w:t>
            </w:r>
          </w:p>
        </w:tc>
        <w:tc>
          <w:tcPr>
            <w:tcW w:w="1418" w:type="dxa"/>
            <w:tcBorders>
              <w:top w:val="nil"/>
              <w:left w:val="nil"/>
              <w:bottom w:val="single" w:sz="4" w:space="0" w:color="auto"/>
              <w:right w:val="single" w:sz="4" w:space="0" w:color="auto"/>
            </w:tcBorders>
            <w:shd w:val="clear" w:color="000000" w:fill="FFFFFF"/>
            <w:vAlign w:val="bottom"/>
            <w:hideMark/>
          </w:tcPr>
          <w:p w14:paraId="01F6AF0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187.500.000</w:t>
            </w:r>
          </w:p>
        </w:tc>
        <w:tc>
          <w:tcPr>
            <w:tcW w:w="1843" w:type="dxa"/>
            <w:tcBorders>
              <w:top w:val="nil"/>
              <w:left w:val="nil"/>
              <w:bottom w:val="single" w:sz="4" w:space="0" w:color="auto"/>
              <w:right w:val="single" w:sz="4" w:space="0" w:color="auto"/>
            </w:tcBorders>
            <w:shd w:val="clear" w:color="000000" w:fill="FFFFFF"/>
            <w:noWrap/>
            <w:vAlign w:val="bottom"/>
            <w:hideMark/>
          </w:tcPr>
          <w:p w14:paraId="6FA6724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49.162.687</w:t>
            </w:r>
          </w:p>
        </w:tc>
        <w:tc>
          <w:tcPr>
            <w:tcW w:w="708" w:type="dxa"/>
            <w:tcBorders>
              <w:top w:val="nil"/>
              <w:left w:val="nil"/>
              <w:bottom w:val="single" w:sz="4" w:space="0" w:color="auto"/>
              <w:right w:val="single" w:sz="4" w:space="0" w:color="auto"/>
            </w:tcBorders>
            <w:shd w:val="clear" w:color="000000" w:fill="FFFFFF"/>
            <w:noWrap/>
            <w:vAlign w:val="bottom"/>
            <w:hideMark/>
          </w:tcPr>
          <w:p w14:paraId="5F7B88A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26,22%</w:t>
            </w:r>
          </w:p>
        </w:tc>
        <w:tc>
          <w:tcPr>
            <w:tcW w:w="1701" w:type="dxa"/>
            <w:tcBorders>
              <w:top w:val="nil"/>
              <w:left w:val="nil"/>
              <w:bottom w:val="single" w:sz="4" w:space="0" w:color="auto"/>
              <w:right w:val="single" w:sz="4" w:space="0" w:color="auto"/>
            </w:tcBorders>
            <w:shd w:val="clear" w:color="000000" w:fill="FFFFFF"/>
            <w:noWrap/>
            <w:vAlign w:val="bottom"/>
            <w:hideMark/>
          </w:tcPr>
          <w:p w14:paraId="213664A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138.337.313</w:t>
            </w:r>
          </w:p>
        </w:tc>
      </w:tr>
      <w:tr w:rsidR="00377832" w:rsidRPr="00EE7F38" w14:paraId="0430106A" w14:textId="77777777" w:rsidTr="00CD451B">
        <w:trPr>
          <w:trHeight w:val="1365"/>
        </w:trPr>
        <w:tc>
          <w:tcPr>
            <w:tcW w:w="562" w:type="dxa"/>
            <w:vMerge/>
            <w:tcBorders>
              <w:top w:val="nil"/>
              <w:left w:val="single" w:sz="4" w:space="0" w:color="auto"/>
              <w:bottom w:val="single" w:sz="4" w:space="0" w:color="auto"/>
              <w:right w:val="single" w:sz="4" w:space="0" w:color="auto"/>
            </w:tcBorders>
            <w:vAlign w:val="center"/>
            <w:hideMark/>
          </w:tcPr>
          <w:p w14:paraId="1764FBD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81E0262"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524E2192"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426" w:type="dxa"/>
            <w:tcBorders>
              <w:top w:val="nil"/>
              <w:left w:val="nil"/>
              <w:bottom w:val="single" w:sz="4" w:space="0" w:color="auto"/>
              <w:right w:val="single" w:sz="4" w:space="0" w:color="auto"/>
            </w:tcBorders>
            <w:shd w:val="clear" w:color="000000" w:fill="FFFFFF"/>
            <w:noWrap/>
            <w:vAlign w:val="center"/>
            <w:hideMark/>
          </w:tcPr>
          <w:p w14:paraId="1A6AD22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0F0DF705"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Израда техничке докум. за реконстр. здравствених објекта и трошкови инвест.права, Стобо-Ровни и остало, пројектна за станоградњу-ЦИП</w:t>
            </w:r>
          </w:p>
        </w:tc>
        <w:tc>
          <w:tcPr>
            <w:tcW w:w="1276" w:type="dxa"/>
            <w:tcBorders>
              <w:top w:val="nil"/>
              <w:left w:val="nil"/>
              <w:bottom w:val="single" w:sz="4" w:space="0" w:color="auto"/>
              <w:right w:val="single" w:sz="4" w:space="0" w:color="auto"/>
            </w:tcBorders>
            <w:shd w:val="clear" w:color="000000" w:fill="FFFFFF"/>
            <w:vAlign w:val="bottom"/>
            <w:hideMark/>
          </w:tcPr>
          <w:p w14:paraId="25CA3929"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170.000.000</w:t>
            </w:r>
          </w:p>
        </w:tc>
        <w:tc>
          <w:tcPr>
            <w:tcW w:w="1276" w:type="dxa"/>
            <w:tcBorders>
              <w:top w:val="nil"/>
              <w:left w:val="nil"/>
              <w:bottom w:val="single" w:sz="4" w:space="0" w:color="auto"/>
              <w:right w:val="single" w:sz="4" w:space="0" w:color="auto"/>
            </w:tcBorders>
            <w:shd w:val="clear" w:color="000000" w:fill="FFFFFF"/>
            <w:vAlign w:val="bottom"/>
            <w:hideMark/>
          </w:tcPr>
          <w:p w14:paraId="59FF922A"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187.500.000</w:t>
            </w:r>
          </w:p>
        </w:tc>
        <w:tc>
          <w:tcPr>
            <w:tcW w:w="1417" w:type="dxa"/>
            <w:tcBorders>
              <w:top w:val="nil"/>
              <w:left w:val="nil"/>
              <w:bottom w:val="single" w:sz="4" w:space="0" w:color="auto"/>
              <w:right w:val="single" w:sz="4" w:space="0" w:color="auto"/>
            </w:tcBorders>
            <w:shd w:val="clear" w:color="000000" w:fill="FFFFFF"/>
            <w:vAlign w:val="bottom"/>
            <w:hideMark/>
          </w:tcPr>
          <w:p w14:paraId="3C973EE8"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187.500.000</w:t>
            </w:r>
          </w:p>
        </w:tc>
        <w:tc>
          <w:tcPr>
            <w:tcW w:w="1418" w:type="dxa"/>
            <w:tcBorders>
              <w:top w:val="nil"/>
              <w:left w:val="nil"/>
              <w:bottom w:val="single" w:sz="4" w:space="0" w:color="auto"/>
              <w:right w:val="single" w:sz="4" w:space="0" w:color="auto"/>
            </w:tcBorders>
            <w:shd w:val="clear" w:color="000000" w:fill="FFFFFF"/>
            <w:vAlign w:val="bottom"/>
            <w:hideMark/>
          </w:tcPr>
          <w:p w14:paraId="11552878"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187.500.000</w:t>
            </w:r>
          </w:p>
        </w:tc>
        <w:tc>
          <w:tcPr>
            <w:tcW w:w="1843" w:type="dxa"/>
            <w:tcBorders>
              <w:top w:val="nil"/>
              <w:left w:val="nil"/>
              <w:bottom w:val="single" w:sz="4" w:space="0" w:color="auto"/>
              <w:right w:val="single" w:sz="4" w:space="0" w:color="auto"/>
            </w:tcBorders>
            <w:shd w:val="clear" w:color="000000" w:fill="FFFFFF"/>
            <w:noWrap/>
            <w:vAlign w:val="bottom"/>
            <w:hideMark/>
          </w:tcPr>
          <w:p w14:paraId="0AFE4370"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49.162.687</w:t>
            </w:r>
          </w:p>
        </w:tc>
        <w:tc>
          <w:tcPr>
            <w:tcW w:w="708" w:type="dxa"/>
            <w:tcBorders>
              <w:top w:val="nil"/>
              <w:left w:val="nil"/>
              <w:bottom w:val="single" w:sz="4" w:space="0" w:color="auto"/>
              <w:right w:val="single" w:sz="4" w:space="0" w:color="auto"/>
            </w:tcBorders>
            <w:shd w:val="clear" w:color="000000" w:fill="FFFFFF"/>
            <w:noWrap/>
            <w:vAlign w:val="bottom"/>
            <w:hideMark/>
          </w:tcPr>
          <w:p w14:paraId="576DC9DF" w14:textId="77777777" w:rsidR="00A46F44" w:rsidRPr="00EE7F38" w:rsidRDefault="00A46F44" w:rsidP="00A46F44">
            <w:pPr>
              <w:spacing w:after="0" w:line="240" w:lineRule="auto"/>
              <w:jc w:val="center"/>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26,22%</w:t>
            </w:r>
          </w:p>
        </w:tc>
        <w:tc>
          <w:tcPr>
            <w:tcW w:w="1701" w:type="dxa"/>
            <w:tcBorders>
              <w:top w:val="nil"/>
              <w:left w:val="nil"/>
              <w:bottom w:val="single" w:sz="4" w:space="0" w:color="auto"/>
              <w:right w:val="single" w:sz="4" w:space="0" w:color="auto"/>
            </w:tcBorders>
            <w:shd w:val="clear" w:color="000000" w:fill="FFFFFF"/>
            <w:noWrap/>
            <w:vAlign w:val="bottom"/>
            <w:hideMark/>
          </w:tcPr>
          <w:p w14:paraId="29E653F8"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138.337.313</w:t>
            </w:r>
          </w:p>
        </w:tc>
      </w:tr>
      <w:tr w:rsidR="00377832" w:rsidRPr="00EE7F38" w14:paraId="6F0CC6B1" w14:textId="77777777" w:rsidTr="00CD451B">
        <w:trPr>
          <w:trHeight w:val="300"/>
        </w:trPr>
        <w:tc>
          <w:tcPr>
            <w:tcW w:w="1696" w:type="dxa"/>
            <w:gridSpan w:val="2"/>
            <w:vMerge w:val="restart"/>
            <w:tcBorders>
              <w:top w:val="single" w:sz="4" w:space="0" w:color="auto"/>
              <w:left w:val="single" w:sz="4" w:space="0" w:color="auto"/>
              <w:bottom w:val="single" w:sz="4" w:space="0" w:color="000000"/>
              <w:right w:val="single" w:sz="4" w:space="0" w:color="000000"/>
            </w:tcBorders>
            <w:shd w:val="clear" w:color="000000" w:fill="FFE699"/>
            <w:noWrap/>
            <w:vAlign w:val="center"/>
            <w:hideMark/>
          </w:tcPr>
          <w:p w14:paraId="42F25247"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 ПРОЈЕКТИ МГСИ</w:t>
            </w:r>
          </w:p>
        </w:tc>
        <w:tc>
          <w:tcPr>
            <w:tcW w:w="2268" w:type="dxa"/>
            <w:gridSpan w:val="3"/>
            <w:tcBorders>
              <w:top w:val="single" w:sz="4" w:space="0" w:color="auto"/>
              <w:left w:val="nil"/>
              <w:bottom w:val="single" w:sz="4" w:space="0" w:color="auto"/>
              <w:right w:val="single" w:sz="4" w:space="0" w:color="auto"/>
            </w:tcBorders>
            <w:shd w:val="clear" w:color="000000" w:fill="FFE699"/>
            <w:noWrap/>
            <w:vAlign w:val="center"/>
            <w:hideMark/>
          </w:tcPr>
          <w:p w14:paraId="654B483B"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УКУПНО</w:t>
            </w:r>
          </w:p>
        </w:tc>
        <w:tc>
          <w:tcPr>
            <w:tcW w:w="1276" w:type="dxa"/>
            <w:tcBorders>
              <w:top w:val="nil"/>
              <w:left w:val="nil"/>
              <w:bottom w:val="single" w:sz="4" w:space="0" w:color="auto"/>
              <w:right w:val="single" w:sz="4" w:space="0" w:color="auto"/>
            </w:tcBorders>
            <w:shd w:val="clear" w:color="000000" w:fill="FFE699"/>
            <w:noWrap/>
            <w:vAlign w:val="bottom"/>
            <w:hideMark/>
          </w:tcPr>
          <w:p w14:paraId="141EE27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59.180.776.000</w:t>
            </w:r>
          </w:p>
        </w:tc>
        <w:tc>
          <w:tcPr>
            <w:tcW w:w="1276" w:type="dxa"/>
            <w:tcBorders>
              <w:top w:val="nil"/>
              <w:left w:val="nil"/>
              <w:bottom w:val="single" w:sz="4" w:space="0" w:color="auto"/>
              <w:right w:val="single" w:sz="4" w:space="0" w:color="auto"/>
            </w:tcBorders>
            <w:shd w:val="clear" w:color="000000" w:fill="FFE699"/>
            <w:noWrap/>
            <w:vAlign w:val="bottom"/>
            <w:hideMark/>
          </w:tcPr>
          <w:p w14:paraId="7FE3B43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63.445.356.658</w:t>
            </w:r>
          </w:p>
        </w:tc>
        <w:tc>
          <w:tcPr>
            <w:tcW w:w="1417" w:type="dxa"/>
            <w:tcBorders>
              <w:top w:val="nil"/>
              <w:left w:val="nil"/>
              <w:bottom w:val="single" w:sz="4" w:space="0" w:color="auto"/>
              <w:right w:val="single" w:sz="4" w:space="0" w:color="auto"/>
            </w:tcBorders>
            <w:shd w:val="clear" w:color="000000" w:fill="FFE699"/>
            <w:noWrap/>
            <w:vAlign w:val="bottom"/>
            <w:hideMark/>
          </w:tcPr>
          <w:p w14:paraId="5D84B36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69.383.422.000</w:t>
            </w:r>
          </w:p>
        </w:tc>
        <w:tc>
          <w:tcPr>
            <w:tcW w:w="1418" w:type="dxa"/>
            <w:tcBorders>
              <w:top w:val="nil"/>
              <w:left w:val="nil"/>
              <w:bottom w:val="single" w:sz="4" w:space="0" w:color="auto"/>
              <w:right w:val="single" w:sz="4" w:space="0" w:color="auto"/>
            </w:tcBorders>
            <w:shd w:val="clear" w:color="000000" w:fill="FFE699"/>
            <w:noWrap/>
            <w:vAlign w:val="bottom"/>
            <w:hideMark/>
          </w:tcPr>
          <w:p w14:paraId="46E2B2E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88.604.814.627</w:t>
            </w:r>
          </w:p>
        </w:tc>
        <w:tc>
          <w:tcPr>
            <w:tcW w:w="1843" w:type="dxa"/>
            <w:tcBorders>
              <w:top w:val="nil"/>
              <w:left w:val="nil"/>
              <w:bottom w:val="single" w:sz="4" w:space="0" w:color="auto"/>
              <w:right w:val="single" w:sz="4" w:space="0" w:color="auto"/>
            </w:tcBorders>
            <w:shd w:val="clear" w:color="000000" w:fill="FFE699"/>
            <w:noWrap/>
            <w:vAlign w:val="bottom"/>
            <w:hideMark/>
          </w:tcPr>
          <w:p w14:paraId="01F6553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78.360.167.750</w:t>
            </w:r>
          </w:p>
        </w:tc>
        <w:tc>
          <w:tcPr>
            <w:tcW w:w="708" w:type="dxa"/>
            <w:tcBorders>
              <w:top w:val="nil"/>
              <w:left w:val="nil"/>
              <w:bottom w:val="single" w:sz="4" w:space="0" w:color="auto"/>
              <w:right w:val="single" w:sz="4" w:space="0" w:color="auto"/>
            </w:tcBorders>
            <w:shd w:val="clear" w:color="000000" w:fill="FFE699"/>
            <w:vAlign w:val="bottom"/>
            <w:hideMark/>
          </w:tcPr>
          <w:p w14:paraId="6230A84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88,44%</w:t>
            </w:r>
          </w:p>
        </w:tc>
        <w:tc>
          <w:tcPr>
            <w:tcW w:w="1701" w:type="dxa"/>
            <w:tcBorders>
              <w:top w:val="nil"/>
              <w:left w:val="nil"/>
              <w:bottom w:val="single" w:sz="4" w:space="0" w:color="auto"/>
              <w:right w:val="single" w:sz="4" w:space="0" w:color="auto"/>
            </w:tcBorders>
            <w:shd w:val="clear" w:color="000000" w:fill="FFE699"/>
            <w:noWrap/>
            <w:vAlign w:val="bottom"/>
            <w:hideMark/>
          </w:tcPr>
          <w:p w14:paraId="7FB5731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10.244.646.877</w:t>
            </w:r>
          </w:p>
        </w:tc>
      </w:tr>
      <w:tr w:rsidR="00377832" w:rsidRPr="00EE7F38" w14:paraId="76EA202B" w14:textId="77777777" w:rsidTr="00CD451B">
        <w:trPr>
          <w:trHeight w:val="330"/>
        </w:trPr>
        <w:tc>
          <w:tcPr>
            <w:tcW w:w="1696" w:type="dxa"/>
            <w:gridSpan w:val="2"/>
            <w:vMerge/>
            <w:tcBorders>
              <w:top w:val="single" w:sz="4" w:space="0" w:color="auto"/>
              <w:left w:val="single" w:sz="4" w:space="0" w:color="auto"/>
              <w:bottom w:val="single" w:sz="4" w:space="0" w:color="000000"/>
              <w:right w:val="single" w:sz="4" w:space="0" w:color="000000"/>
            </w:tcBorders>
            <w:vAlign w:val="center"/>
            <w:hideMark/>
          </w:tcPr>
          <w:p w14:paraId="582F5B07"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val="restart"/>
            <w:tcBorders>
              <w:top w:val="nil"/>
              <w:left w:val="single" w:sz="4" w:space="0" w:color="auto"/>
              <w:bottom w:val="single" w:sz="4" w:space="0" w:color="auto"/>
              <w:right w:val="single" w:sz="4" w:space="0" w:color="auto"/>
            </w:tcBorders>
            <w:shd w:val="clear" w:color="000000" w:fill="FFE699"/>
            <w:noWrap/>
            <w:vAlign w:val="center"/>
            <w:hideMark/>
          </w:tcPr>
          <w:p w14:paraId="2BC3F69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426" w:type="dxa"/>
            <w:tcBorders>
              <w:top w:val="nil"/>
              <w:left w:val="nil"/>
              <w:bottom w:val="single" w:sz="4" w:space="0" w:color="auto"/>
              <w:right w:val="single" w:sz="4" w:space="0" w:color="auto"/>
            </w:tcBorders>
            <w:shd w:val="clear" w:color="000000" w:fill="FFE699"/>
            <w:noWrap/>
            <w:vAlign w:val="bottom"/>
            <w:hideMark/>
          </w:tcPr>
          <w:p w14:paraId="17D7803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E699"/>
            <w:noWrap/>
            <w:vAlign w:val="center"/>
            <w:hideMark/>
          </w:tcPr>
          <w:p w14:paraId="415E2F12"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Приходи из буџета РС</w:t>
            </w:r>
          </w:p>
        </w:tc>
        <w:tc>
          <w:tcPr>
            <w:tcW w:w="1276" w:type="dxa"/>
            <w:tcBorders>
              <w:top w:val="nil"/>
              <w:left w:val="nil"/>
              <w:bottom w:val="single" w:sz="4" w:space="0" w:color="auto"/>
              <w:right w:val="single" w:sz="4" w:space="0" w:color="auto"/>
            </w:tcBorders>
            <w:shd w:val="clear" w:color="000000" w:fill="FFE699"/>
            <w:noWrap/>
            <w:vAlign w:val="bottom"/>
            <w:hideMark/>
          </w:tcPr>
          <w:p w14:paraId="554099C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22.184.288.000</w:t>
            </w:r>
          </w:p>
        </w:tc>
        <w:tc>
          <w:tcPr>
            <w:tcW w:w="1276" w:type="dxa"/>
            <w:tcBorders>
              <w:top w:val="nil"/>
              <w:left w:val="nil"/>
              <w:bottom w:val="single" w:sz="4" w:space="0" w:color="auto"/>
              <w:right w:val="single" w:sz="4" w:space="0" w:color="auto"/>
            </w:tcBorders>
            <w:shd w:val="clear" w:color="000000" w:fill="FFE699"/>
            <w:noWrap/>
            <w:vAlign w:val="bottom"/>
            <w:hideMark/>
          </w:tcPr>
          <w:p w14:paraId="2A57879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21.585.790.000</w:t>
            </w:r>
          </w:p>
        </w:tc>
        <w:tc>
          <w:tcPr>
            <w:tcW w:w="1417" w:type="dxa"/>
            <w:tcBorders>
              <w:top w:val="nil"/>
              <w:left w:val="nil"/>
              <w:bottom w:val="single" w:sz="4" w:space="0" w:color="auto"/>
              <w:right w:val="single" w:sz="4" w:space="0" w:color="auto"/>
            </w:tcBorders>
            <w:shd w:val="clear" w:color="000000" w:fill="FFE699"/>
            <w:noWrap/>
            <w:vAlign w:val="bottom"/>
            <w:hideMark/>
          </w:tcPr>
          <w:p w14:paraId="7AFA473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37.699.442.000</w:t>
            </w:r>
          </w:p>
        </w:tc>
        <w:tc>
          <w:tcPr>
            <w:tcW w:w="1418" w:type="dxa"/>
            <w:tcBorders>
              <w:top w:val="nil"/>
              <w:left w:val="nil"/>
              <w:bottom w:val="single" w:sz="4" w:space="0" w:color="auto"/>
              <w:right w:val="single" w:sz="4" w:space="0" w:color="auto"/>
            </w:tcBorders>
            <w:shd w:val="clear" w:color="000000" w:fill="FFE699"/>
            <w:noWrap/>
            <w:vAlign w:val="bottom"/>
            <w:hideMark/>
          </w:tcPr>
          <w:p w14:paraId="6E8BA14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37.699.442.000</w:t>
            </w:r>
          </w:p>
        </w:tc>
        <w:tc>
          <w:tcPr>
            <w:tcW w:w="1843" w:type="dxa"/>
            <w:tcBorders>
              <w:top w:val="nil"/>
              <w:left w:val="nil"/>
              <w:bottom w:val="single" w:sz="4" w:space="0" w:color="auto"/>
              <w:right w:val="single" w:sz="4" w:space="0" w:color="auto"/>
            </w:tcBorders>
            <w:shd w:val="clear" w:color="000000" w:fill="FFE699"/>
            <w:noWrap/>
            <w:vAlign w:val="bottom"/>
            <w:hideMark/>
          </w:tcPr>
          <w:p w14:paraId="7DB75B4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31.707.340.881</w:t>
            </w:r>
          </w:p>
        </w:tc>
        <w:tc>
          <w:tcPr>
            <w:tcW w:w="708" w:type="dxa"/>
            <w:tcBorders>
              <w:top w:val="nil"/>
              <w:left w:val="nil"/>
              <w:bottom w:val="single" w:sz="4" w:space="0" w:color="auto"/>
              <w:right w:val="single" w:sz="4" w:space="0" w:color="auto"/>
            </w:tcBorders>
            <w:shd w:val="clear" w:color="000000" w:fill="FFE699"/>
            <w:vAlign w:val="bottom"/>
            <w:hideMark/>
          </w:tcPr>
          <w:p w14:paraId="7E3603C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84,11%</w:t>
            </w:r>
          </w:p>
        </w:tc>
        <w:tc>
          <w:tcPr>
            <w:tcW w:w="1701" w:type="dxa"/>
            <w:tcBorders>
              <w:top w:val="nil"/>
              <w:left w:val="nil"/>
              <w:bottom w:val="single" w:sz="4" w:space="0" w:color="auto"/>
              <w:right w:val="single" w:sz="4" w:space="0" w:color="auto"/>
            </w:tcBorders>
            <w:shd w:val="clear" w:color="000000" w:fill="FFE699"/>
            <w:noWrap/>
            <w:vAlign w:val="bottom"/>
            <w:hideMark/>
          </w:tcPr>
          <w:p w14:paraId="793B66F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5.992.101.119</w:t>
            </w:r>
          </w:p>
        </w:tc>
      </w:tr>
      <w:tr w:rsidR="00377832" w:rsidRPr="00EE7F38" w14:paraId="51AE442D" w14:textId="77777777" w:rsidTr="00CD451B">
        <w:trPr>
          <w:trHeight w:val="330"/>
        </w:trPr>
        <w:tc>
          <w:tcPr>
            <w:tcW w:w="1696" w:type="dxa"/>
            <w:gridSpan w:val="2"/>
            <w:vMerge/>
            <w:tcBorders>
              <w:top w:val="single" w:sz="4" w:space="0" w:color="auto"/>
              <w:left w:val="single" w:sz="4" w:space="0" w:color="auto"/>
              <w:bottom w:val="single" w:sz="4" w:space="0" w:color="000000"/>
              <w:right w:val="single" w:sz="4" w:space="0" w:color="000000"/>
            </w:tcBorders>
            <w:vAlign w:val="center"/>
            <w:hideMark/>
          </w:tcPr>
          <w:p w14:paraId="0EE0F70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67708BB2"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426" w:type="dxa"/>
            <w:tcBorders>
              <w:top w:val="nil"/>
              <w:left w:val="nil"/>
              <w:bottom w:val="single" w:sz="4" w:space="0" w:color="auto"/>
              <w:right w:val="single" w:sz="4" w:space="0" w:color="auto"/>
            </w:tcBorders>
            <w:shd w:val="clear" w:color="000000" w:fill="FFE699"/>
            <w:noWrap/>
            <w:vAlign w:val="bottom"/>
            <w:hideMark/>
          </w:tcPr>
          <w:p w14:paraId="63AC1D8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06</w:t>
            </w:r>
          </w:p>
        </w:tc>
        <w:tc>
          <w:tcPr>
            <w:tcW w:w="1275" w:type="dxa"/>
            <w:tcBorders>
              <w:top w:val="nil"/>
              <w:left w:val="nil"/>
              <w:bottom w:val="single" w:sz="4" w:space="0" w:color="auto"/>
              <w:right w:val="single" w:sz="4" w:space="0" w:color="auto"/>
            </w:tcBorders>
            <w:shd w:val="clear" w:color="000000" w:fill="FFE699"/>
            <w:noWrap/>
            <w:vAlign w:val="center"/>
            <w:hideMark/>
          </w:tcPr>
          <w:p w14:paraId="5CF6AE05"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Донације</w:t>
            </w:r>
          </w:p>
        </w:tc>
        <w:tc>
          <w:tcPr>
            <w:tcW w:w="1276" w:type="dxa"/>
            <w:tcBorders>
              <w:top w:val="nil"/>
              <w:left w:val="nil"/>
              <w:bottom w:val="single" w:sz="4" w:space="0" w:color="auto"/>
              <w:right w:val="single" w:sz="4" w:space="0" w:color="auto"/>
            </w:tcBorders>
            <w:shd w:val="clear" w:color="000000" w:fill="FFE699"/>
            <w:noWrap/>
            <w:vAlign w:val="bottom"/>
            <w:hideMark/>
          </w:tcPr>
          <w:p w14:paraId="7E7EE30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666.973.000</w:t>
            </w:r>
          </w:p>
        </w:tc>
        <w:tc>
          <w:tcPr>
            <w:tcW w:w="1276" w:type="dxa"/>
            <w:tcBorders>
              <w:top w:val="nil"/>
              <w:left w:val="nil"/>
              <w:bottom w:val="single" w:sz="4" w:space="0" w:color="auto"/>
              <w:right w:val="single" w:sz="4" w:space="0" w:color="auto"/>
            </w:tcBorders>
            <w:shd w:val="clear" w:color="000000" w:fill="FFE699"/>
            <w:noWrap/>
            <w:vAlign w:val="bottom"/>
            <w:hideMark/>
          </w:tcPr>
          <w:p w14:paraId="64D9B03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666.973.000</w:t>
            </w:r>
          </w:p>
        </w:tc>
        <w:tc>
          <w:tcPr>
            <w:tcW w:w="1417" w:type="dxa"/>
            <w:tcBorders>
              <w:top w:val="nil"/>
              <w:left w:val="nil"/>
              <w:bottom w:val="single" w:sz="4" w:space="0" w:color="auto"/>
              <w:right w:val="single" w:sz="4" w:space="0" w:color="auto"/>
            </w:tcBorders>
            <w:shd w:val="clear" w:color="000000" w:fill="FFE699"/>
            <w:noWrap/>
            <w:vAlign w:val="bottom"/>
            <w:hideMark/>
          </w:tcPr>
          <w:p w14:paraId="0E49C18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666.973.000</w:t>
            </w:r>
          </w:p>
        </w:tc>
        <w:tc>
          <w:tcPr>
            <w:tcW w:w="1418" w:type="dxa"/>
            <w:tcBorders>
              <w:top w:val="nil"/>
              <w:left w:val="nil"/>
              <w:bottom w:val="single" w:sz="4" w:space="0" w:color="auto"/>
              <w:right w:val="single" w:sz="4" w:space="0" w:color="auto"/>
            </w:tcBorders>
            <w:shd w:val="clear" w:color="000000" w:fill="FFE699"/>
            <w:noWrap/>
            <w:vAlign w:val="bottom"/>
            <w:hideMark/>
          </w:tcPr>
          <w:p w14:paraId="3E928E4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666.973.000</w:t>
            </w:r>
          </w:p>
        </w:tc>
        <w:tc>
          <w:tcPr>
            <w:tcW w:w="1843" w:type="dxa"/>
            <w:tcBorders>
              <w:top w:val="nil"/>
              <w:left w:val="nil"/>
              <w:bottom w:val="single" w:sz="4" w:space="0" w:color="auto"/>
              <w:right w:val="single" w:sz="4" w:space="0" w:color="auto"/>
            </w:tcBorders>
            <w:shd w:val="clear" w:color="000000" w:fill="FFE699"/>
            <w:noWrap/>
            <w:vAlign w:val="bottom"/>
            <w:hideMark/>
          </w:tcPr>
          <w:p w14:paraId="1768BD5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23.547.258</w:t>
            </w:r>
          </w:p>
        </w:tc>
        <w:tc>
          <w:tcPr>
            <w:tcW w:w="708" w:type="dxa"/>
            <w:tcBorders>
              <w:top w:val="nil"/>
              <w:left w:val="nil"/>
              <w:bottom w:val="single" w:sz="4" w:space="0" w:color="auto"/>
              <w:right w:val="single" w:sz="4" w:space="0" w:color="auto"/>
            </w:tcBorders>
            <w:shd w:val="clear" w:color="000000" w:fill="FFE699"/>
            <w:vAlign w:val="bottom"/>
            <w:hideMark/>
          </w:tcPr>
          <w:p w14:paraId="2833948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3,53%</w:t>
            </w:r>
          </w:p>
        </w:tc>
        <w:tc>
          <w:tcPr>
            <w:tcW w:w="1701" w:type="dxa"/>
            <w:tcBorders>
              <w:top w:val="nil"/>
              <w:left w:val="nil"/>
              <w:bottom w:val="single" w:sz="4" w:space="0" w:color="auto"/>
              <w:right w:val="single" w:sz="4" w:space="0" w:color="auto"/>
            </w:tcBorders>
            <w:shd w:val="clear" w:color="000000" w:fill="FFE699"/>
            <w:noWrap/>
            <w:vAlign w:val="bottom"/>
            <w:hideMark/>
          </w:tcPr>
          <w:p w14:paraId="5DD50F0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643.425.742</w:t>
            </w:r>
          </w:p>
        </w:tc>
      </w:tr>
      <w:tr w:rsidR="00377832" w:rsidRPr="00EE7F38" w14:paraId="0C0FA87A" w14:textId="77777777" w:rsidTr="00CD451B">
        <w:trPr>
          <w:trHeight w:val="615"/>
        </w:trPr>
        <w:tc>
          <w:tcPr>
            <w:tcW w:w="1696" w:type="dxa"/>
            <w:gridSpan w:val="2"/>
            <w:vMerge/>
            <w:tcBorders>
              <w:top w:val="single" w:sz="4" w:space="0" w:color="auto"/>
              <w:left w:val="single" w:sz="4" w:space="0" w:color="auto"/>
              <w:bottom w:val="single" w:sz="4" w:space="0" w:color="000000"/>
              <w:right w:val="single" w:sz="4" w:space="0" w:color="000000"/>
            </w:tcBorders>
            <w:vAlign w:val="center"/>
            <w:hideMark/>
          </w:tcPr>
          <w:p w14:paraId="257A5AE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61FD05C2"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426" w:type="dxa"/>
            <w:tcBorders>
              <w:top w:val="nil"/>
              <w:left w:val="nil"/>
              <w:bottom w:val="single" w:sz="4" w:space="0" w:color="auto"/>
              <w:right w:val="single" w:sz="4" w:space="0" w:color="auto"/>
            </w:tcBorders>
            <w:shd w:val="clear" w:color="000000" w:fill="FFE699"/>
            <w:noWrap/>
            <w:vAlign w:val="bottom"/>
            <w:hideMark/>
          </w:tcPr>
          <w:p w14:paraId="42D2E122"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E699"/>
            <w:vAlign w:val="center"/>
            <w:hideMark/>
          </w:tcPr>
          <w:p w14:paraId="2F13A048"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Приходи од иностраног задуживања (Пројектни зајмови)</w:t>
            </w:r>
          </w:p>
        </w:tc>
        <w:tc>
          <w:tcPr>
            <w:tcW w:w="1276" w:type="dxa"/>
            <w:tcBorders>
              <w:top w:val="nil"/>
              <w:left w:val="nil"/>
              <w:bottom w:val="single" w:sz="4" w:space="0" w:color="auto"/>
              <w:right w:val="single" w:sz="4" w:space="0" w:color="auto"/>
            </w:tcBorders>
            <w:shd w:val="clear" w:color="000000" w:fill="FFE699"/>
            <w:noWrap/>
            <w:vAlign w:val="bottom"/>
            <w:hideMark/>
          </w:tcPr>
          <w:p w14:paraId="1EF8B63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36.329.515.000</w:t>
            </w:r>
          </w:p>
        </w:tc>
        <w:tc>
          <w:tcPr>
            <w:tcW w:w="1276" w:type="dxa"/>
            <w:tcBorders>
              <w:top w:val="nil"/>
              <w:left w:val="nil"/>
              <w:bottom w:val="single" w:sz="4" w:space="0" w:color="auto"/>
              <w:right w:val="single" w:sz="4" w:space="0" w:color="auto"/>
            </w:tcBorders>
            <w:shd w:val="clear" w:color="000000" w:fill="FFE699"/>
            <w:noWrap/>
            <w:vAlign w:val="bottom"/>
            <w:hideMark/>
          </w:tcPr>
          <w:p w14:paraId="4672F71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41.192.593.658</w:t>
            </w:r>
          </w:p>
        </w:tc>
        <w:tc>
          <w:tcPr>
            <w:tcW w:w="1417" w:type="dxa"/>
            <w:tcBorders>
              <w:top w:val="nil"/>
              <w:left w:val="nil"/>
              <w:bottom w:val="single" w:sz="4" w:space="0" w:color="auto"/>
              <w:right w:val="single" w:sz="4" w:space="0" w:color="auto"/>
            </w:tcBorders>
            <w:shd w:val="clear" w:color="000000" w:fill="FFE699"/>
            <w:noWrap/>
            <w:vAlign w:val="bottom"/>
            <w:hideMark/>
          </w:tcPr>
          <w:p w14:paraId="437E973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31.017.007.000</w:t>
            </w:r>
          </w:p>
        </w:tc>
        <w:tc>
          <w:tcPr>
            <w:tcW w:w="1418" w:type="dxa"/>
            <w:tcBorders>
              <w:top w:val="nil"/>
              <w:left w:val="nil"/>
              <w:bottom w:val="single" w:sz="4" w:space="0" w:color="auto"/>
              <w:right w:val="single" w:sz="4" w:space="0" w:color="auto"/>
            </w:tcBorders>
            <w:shd w:val="clear" w:color="000000" w:fill="FFE699"/>
            <w:noWrap/>
            <w:vAlign w:val="bottom"/>
            <w:hideMark/>
          </w:tcPr>
          <w:p w14:paraId="6A7BA24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47.058.399.627</w:t>
            </w:r>
          </w:p>
        </w:tc>
        <w:tc>
          <w:tcPr>
            <w:tcW w:w="1843" w:type="dxa"/>
            <w:tcBorders>
              <w:top w:val="nil"/>
              <w:left w:val="nil"/>
              <w:bottom w:val="single" w:sz="4" w:space="0" w:color="auto"/>
              <w:right w:val="single" w:sz="4" w:space="0" w:color="auto"/>
            </w:tcBorders>
            <w:shd w:val="clear" w:color="000000" w:fill="FFE699"/>
            <w:noWrap/>
            <w:vAlign w:val="bottom"/>
            <w:hideMark/>
          </w:tcPr>
          <w:p w14:paraId="240D1EF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43.449.279.610</w:t>
            </w:r>
          </w:p>
        </w:tc>
        <w:tc>
          <w:tcPr>
            <w:tcW w:w="708" w:type="dxa"/>
            <w:tcBorders>
              <w:top w:val="nil"/>
              <w:left w:val="nil"/>
              <w:bottom w:val="single" w:sz="4" w:space="0" w:color="auto"/>
              <w:right w:val="single" w:sz="4" w:space="0" w:color="auto"/>
            </w:tcBorders>
            <w:shd w:val="clear" w:color="000000" w:fill="FFE699"/>
            <w:vAlign w:val="bottom"/>
            <w:hideMark/>
          </w:tcPr>
          <w:p w14:paraId="266A954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92,33%</w:t>
            </w:r>
          </w:p>
        </w:tc>
        <w:tc>
          <w:tcPr>
            <w:tcW w:w="1701" w:type="dxa"/>
            <w:tcBorders>
              <w:top w:val="nil"/>
              <w:left w:val="nil"/>
              <w:bottom w:val="single" w:sz="4" w:space="0" w:color="auto"/>
              <w:right w:val="single" w:sz="4" w:space="0" w:color="auto"/>
            </w:tcBorders>
            <w:shd w:val="clear" w:color="000000" w:fill="FFE699"/>
            <w:noWrap/>
            <w:vAlign w:val="bottom"/>
            <w:hideMark/>
          </w:tcPr>
          <w:p w14:paraId="61EE3FB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3.609.120.016</w:t>
            </w:r>
          </w:p>
        </w:tc>
      </w:tr>
      <w:tr w:rsidR="00377832" w:rsidRPr="00EE7F38" w14:paraId="5D96189E" w14:textId="77777777" w:rsidTr="00CD451B">
        <w:trPr>
          <w:trHeight w:val="615"/>
        </w:trPr>
        <w:tc>
          <w:tcPr>
            <w:tcW w:w="1696" w:type="dxa"/>
            <w:gridSpan w:val="2"/>
            <w:vMerge/>
            <w:tcBorders>
              <w:top w:val="single" w:sz="4" w:space="0" w:color="auto"/>
              <w:left w:val="single" w:sz="4" w:space="0" w:color="auto"/>
              <w:bottom w:val="single" w:sz="4" w:space="0" w:color="000000"/>
              <w:right w:val="single" w:sz="4" w:space="0" w:color="000000"/>
            </w:tcBorders>
            <w:vAlign w:val="center"/>
            <w:hideMark/>
          </w:tcPr>
          <w:p w14:paraId="4FBF04F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E699"/>
            <w:noWrap/>
            <w:vAlign w:val="center"/>
            <w:hideMark/>
          </w:tcPr>
          <w:p w14:paraId="6E2F78B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426" w:type="dxa"/>
            <w:tcBorders>
              <w:top w:val="nil"/>
              <w:left w:val="nil"/>
              <w:bottom w:val="single" w:sz="4" w:space="0" w:color="auto"/>
              <w:right w:val="single" w:sz="4" w:space="0" w:color="auto"/>
            </w:tcBorders>
            <w:shd w:val="clear" w:color="000000" w:fill="FFE699"/>
            <w:noWrap/>
            <w:vAlign w:val="bottom"/>
            <w:hideMark/>
          </w:tcPr>
          <w:p w14:paraId="2E36C24C"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w:t>
            </w:r>
          </w:p>
        </w:tc>
        <w:tc>
          <w:tcPr>
            <w:tcW w:w="1275" w:type="dxa"/>
            <w:tcBorders>
              <w:top w:val="nil"/>
              <w:left w:val="nil"/>
              <w:bottom w:val="single" w:sz="4" w:space="0" w:color="auto"/>
              <w:right w:val="single" w:sz="4" w:space="0" w:color="auto"/>
            </w:tcBorders>
            <w:shd w:val="clear" w:color="000000" w:fill="FFE699"/>
            <w:vAlign w:val="center"/>
            <w:hideMark/>
          </w:tcPr>
          <w:p w14:paraId="05C8B1E8"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1276" w:type="dxa"/>
            <w:tcBorders>
              <w:top w:val="nil"/>
              <w:left w:val="nil"/>
              <w:bottom w:val="single" w:sz="4" w:space="0" w:color="auto"/>
              <w:right w:val="single" w:sz="4" w:space="0" w:color="auto"/>
            </w:tcBorders>
            <w:shd w:val="clear" w:color="000000" w:fill="FFE699"/>
            <w:noWrap/>
            <w:vAlign w:val="bottom"/>
            <w:hideMark/>
          </w:tcPr>
          <w:p w14:paraId="7F5DD20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276" w:type="dxa"/>
            <w:tcBorders>
              <w:top w:val="nil"/>
              <w:left w:val="nil"/>
              <w:bottom w:val="single" w:sz="4" w:space="0" w:color="auto"/>
              <w:right w:val="single" w:sz="4" w:space="0" w:color="auto"/>
            </w:tcBorders>
            <w:shd w:val="clear" w:color="000000" w:fill="FFE699"/>
            <w:noWrap/>
            <w:vAlign w:val="bottom"/>
            <w:hideMark/>
          </w:tcPr>
          <w:p w14:paraId="4D4EE14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7" w:type="dxa"/>
            <w:tcBorders>
              <w:top w:val="nil"/>
              <w:left w:val="nil"/>
              <w:bottom w:val="single" w:sz="4" w:space="0" w:color="auto"/>
              <w:right w:val="single" w:sz="4" w:space="0" w:color="auto"/>
            </w:tcBorders>
            <w:shd w:val="clear" w:color="000000" w:fill="FFE699"/>
            <w:noWrap/>
            <w:vAlign w:val="bottom"/>
            <w:hideMark/>
          </w:tcPr>
          <w:p w14:paraId="662479E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FFE699"/>
            <w:noWrap/>
            <w:vAlign w:val="bottom"/>
            <w:hideMark/>
          </w:tcPr>
          <w:p w14:paraId="2065F72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3.180.000.000</w:t>
            </w:r>
          </w:p>
        </w:tc>
        <w:tc>
          <w:tcPr>
            <w:tcW w:w="1843" w:type="dxa"/>
            <w:tcBorders>
              <w:top w:val="nil"/>
              <w:left w:val="nil"/>
              <w:bottom w:val="single" w:sz="4" w:space="0" w:color="auto"/>
              <w:right w:val="single" w:sz="4" w:space="0" w:color="auto"/>
            </w:tcBorders>
            <w:shd w:val="clear" w:color="000000" w:fill="FFE699"/>
            <w:noWrap/>
            <w:vAlign w:val="bottom"/>
            <w:hideMark/>
          </w:tcPr>
          <w:p w14:paraId="02C7514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3.180.000.000</w:t>
            </w:r>
          </w:p>
        </w:tc>
        <w:tc>
          <w:tcPr>
            <w:tcW w:w="708" w:type="dxa"/>
            <w:tcBorders>
              <w:top w:val="nil"/>
              <w:left w:val="nil"/>
              <w:bottom w:val="single" w:sz="4" w:space="0" w:color="auto"/>
              <w:right w:val="single" w:sz="4" w:space="0" w:color="auto"/>
            </w:tcBorders>
            <w:shd w:val="clear" w:color="000000" w:fill="FFE699"/>
            <w:vAlign w:val="bottom"/>
            <w:hideMark/>
          </w:tcPr>
          <w:p w14:paraId="3386274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E699"/>
            <w:noWrap/>
            <w:vAlign w:val="bottom"/>
            <w:hideMark/>
          </w:tcPr>
          <w:p w14:paraId="3C9C91E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20C9F5A8" w14:textId="77777777" w:rsidTr="00CD451B">
        <w:trPr>
          <w:trHeight w:val="450"/>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623B4D19"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5002</w:t>
            </w:r>
          </w:p>
        </w:tc>
        <w:tc>
          <w:tcPr>
            <w:tcW w:w="1134" w:type="dxa"/>
            <w:tcBorders>
              <w:top w:val="nil"/>
              <w:left w:val="nil"/>
              <w:bottom w:val="single" w:sz="4" w:space="0" w:color="auto"/>
              <w:right w:val="single" w:sz="4" w:space="0" w:color="auto"/>
            </w:tcBorders>
            <w:shd w:val="clear" w:color="000000" w:fill="E7E6E6"/>
            <w:vAlign w:val="center"/>
            <w:hideMark/>
          </w:tcPr>
          <w:p w14:paraId="1809A0E9"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Завршетак изградње деонице Крагујевац-Баточина</w:t>
            </w:r>
          </w:p>
        </w:tc>
        <w:tc>
          <w:tcPr>
            <w:tcW w:w="567" w:type="dxa"/>
            <w:tcBorders>
              <w:top w:val="nil"/>
              <w:left w:val="nil"/>
              <w:bottom w:val="single" w:sz="4" w:space="0" w:color="auto"/>
              <w:right w:val="single" w:sz="4" w:space="0" w:color="auto"/>
            </w:tcBorders>
            <w:shd w:val="clear" w:color="000000" w:fill="E7E6E6"/>
            <w:noWrap/>
            <w:vAlign w:val="center"/>
            <w:hideMark/>
          </w:tcPr>
          <w:p w14:paraId="446EC28B"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682A154D"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31801DC4"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E7E6E6"/>
            <w:vAlign w:val="bottom"/>
            <w:hideMark/>
          </w:tcPr>
          <w:p w14:paraId="1B02A62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900.000.000</w:t>
            </w:r>
          </w:p>
        </w:tc>
        <w:tc>
          <w:tcPr>
            <w:tcW w:w="1276" w:type="dxa"/>
            <w:tcBorders>
              <w:top w:val="nil"/>
              <w:left w:val="nil"/>
              <w:bottom w:val="single" w:sz="4" w:space="0" w:color="auto"/>
              <w:right w:val="single" w:sz="4" w:space="0" w:color="auto"/>
            </w:tcBorders>
            <w:shd w:val="clear" w:color="000000" w:fill="E7E6E6"/>
            <w:vAlign w:val="bottom"/>
            <w:hideMark/>
          </w:tcPr>
          <w:p w14:paraId="4FADA1C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826.000.000</w:t>
            </w:r>
          </w:p>
        </w:tc>
        <w:tc>
          <w:tcPr>
            <w:tcW w:w="1417" w:type="dxa"/>
            <w:tcBorders>
              <w:top w:val="nil"/>
              <w:left w:val="nil"/>
              <w:bottom w:val="single" w:sz="4" w:space="0" w:color="auto"/>
              <w:right w:val="single" w:sz="4" w:space="0" w:color="auto"/>
            </w:tcBorders>
            <w:shd w:val="clear" w:color="000000" w:fill="E7E6E6"/>
            <w:vAlign w:val="bottom"/>
            <w:hideMark/>
          </w:tcPr>
          <w:p w14:paraId="5324272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446.000.000</w:t>
            </w:r>
          </w:p>
        </w:tc>
        <w:tc>
          <w:tcPr>
            <w:tcW w:w="1418" w:type="dxa"/>
            <w:tcBorders>
              <w:top w:val="nil"/>
              <w:left w:val="nil"/>
              <w:bottom w:val="single" w:sz="4" w:space="0" w:color="auto"/>
              <w:right w:val="single" w:sz="4" w:space="0" w:color="auto"/>
            </w:tcBorders>
            <w:shd w:val="clear" w:color="000000" w:fill="E7E6E6"/>
            <w:vAlign w:val="bottom"/>
            <w:hideMark/>
          </w:tcPr>
          <w:p w14:paraId="2D00126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446.000.000</w:t>
            </w:r>
          </w:p>
        </w:tc>
        <w:tc>
          <w:tcPr>
            <w:tcW w:w="1843" w:type="dxa"/>
            <w:tcBorders>
              <w:top w:val="nil"/>
              <w:left w:val="nil"/>
              <w:bottom w:val="single" w:sz="4" w:space="0" w:color="auto"/>
              <w:right w:val="single" w:sz="4" w:space="0" w:color="auto"/>
            </w:tcBorders>
            <w:shd w:val="clear" w:color="000000" w:fill="E7E6E6"/>
            <w:noWrap/>
            <w:vAlign w:val="bottom"/>
            <w:hideMark/>
          </w:tcPr>
          <w:p w14:paraId="76CE3169"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386.187.130,08</w:t>
            </w:r>
          </w:p>
        </w:tc>
        <w:tc>
          <w:tcPr>
            <w:tcW w:w="708" w:type="dxa"/>
            <w:tcBorders>
              <w:top w:val="nil"/>
              <w:left w:val="nil"/>
              <w:bottom w:val="single" w:sz="4" w:space="0" w:color="auto"/>
              <w:right w:val="single" w:sz="4" w:space="0" w:color="auto"/>
            </w:tcBorders>
            <w:shd w:val="clear" w:color="000000" w:fill="E7E6E6"/>
            <w:noWrap/>
            <w:vAlign w:val="bottom"/>
            <w:hideMark/>
          </w:tcPr>
          <w:p w14:paraId="5F4A73F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86,59%</w:t>
            </w:r>
          </w:p>
        </w:tc>
        <w:tc>
          <w:tcPr>
            <w:tcW w:w="1701" w:type="dxa"/>
            <w:tcBorders>
              <w:top w:val="nil"/>
              <w:left w:val="nil"/>
              <w:bottom w:val="single" w:sz="4" w:space="0" w:color="auto"/>
              <w:right w:val="single" w:sz="4" w:space="0" w:color="auto"/>
            </w:tcBorders>
            <w:shd w:val="clear" w:color="000000" w:fill="E7E6E6"/>
            <w:noWrap/>
            <w:vAlign w:val="bottom"/>
            <w:hideMark/>
          </w:tcPr>
          <w:p w14:paraId="4650B20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59.812.870</w:t>
            </w:r>
          </w:p>
        </w:tc>
      </w:tr>
      <w:tr w:rsidR="00377832" w:rsidRPr="00EE7F38" w14:paraId="15CB4CB0" w14:textId="77777777" w:rsidTr="00CD451B">
        <w:trPr>
          <w:trHeight w:val="375"/>
        </w:trPr>
        <w:tc>
          <w:tcPr>
            <w:tcW w:w="56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EE1FC5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5003</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3E9A1B9A"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Изградња аутопута Е-763, деоница: Обреновац-Љиг</w:t>
            </w: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921AACD"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5BA25BB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7EA5E5E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FFFFFF"/>
            <w:vAlign w:val="bottom"/>
            <w:hideMark/>
          </w:tcPr>
          <w:p w14:paraId="3D72C2D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4.000.000.000</w:t>
            </w:r>
          </w:p>
        </w:tc>
        <w:tc>
          <w:tcPr>
            <w:tcW w:w="1276" w:type="dxa"/>
            <w:tcBorders>
              <w:top w:val="nil"/>
              <w:left w:val="nil"/>
              <w:bottom w:val="single" w:sz="4" w:space="0" w:color="auto"/>
              <w:right w:val="single" w:sz="4" w:space="0" w:color="auto"/>
            </w:tcBorders>
            <w:shd w:val="clear" w:color="000000" w:fill="FFFFFF"/>
            <w:vAlign w:val="bottom"/>
            <w:hideMark/>
          </w:tcPr>
          <w:p w14:paraId="76AA653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4.000.000.000</w:t>
            </w:r>
          </w:p>
        </w:tc>
        <w:tc>
          <w:tcPr>
            <w:tcW w:w="1417" w:type="dxa"/>
            <w:tcBorders>
              <w:top w:val="nil"/>
              <w:left w:val="nil"/>
              <w:bottom w:val="single" w:sz="4" w:space="0" w:color="auto"/>
              <w:right w:val="single" w:sz="4" w:space="0" w:color="auto"/>
            </w:tcBorders>
            <w:shd w:val="clear" w:color="000000" w:fill="FFFFFF"/>
            <w:vAlign w:val="bottom"/>
            <w:hideMark/>
          </w:tcPr>
          <w:p w14:paraId="01FA9D8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8.970.000.000</w:t>
            </w:r>
          </w:p>
        </w:tc>
        <w:tc>
          <w:tcPr>
            <w:tcW w:w="1418" w:type="dxa"/>
            <w:tcBorders>
              <w:top w:val="nil"/>
              <w:left w:val="nil"/>
              <w:bottom w:val="single" w:sz="4" w:space="0" w:color="auto"/>
              <w:right w:val="single" w:sz="4" w:space="0" w:color="auto"/>
            </w:tcBorders>
            <w:shd w:val="clear" w:color="000000" w:fill="FFFFFF"/>
            <w:vAlign w:val="bottom"/>
            <w:hideMark/>
          </w:tcPr>
          <w:p w14:paraId="067AA2F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8.970.000.000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29CA5318"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8.549.858.446</w:t>
            </w:r>
          </w:p>
        </w:tc>
        <w:tc>
          <w:tcPr>
            <w:tcW w:w="708" w:type="dxa"/>
            <w:tcBorders>
              <w:top w:val="nil"/>
              <w:left w:val="nil"/>
              <w:bottom w:val="single" w:sz="4" w:space="0" w:color="auto"/>
              <w:right w:val="single" w:sz="4" w:space="0" w:color="auto"/>
            </w:tcBorders>
            <w:shd w:val="clear" w:color="000000" w:fill="FFFFFF"/>
            <w:noWrap/>
            <w:vAlign w:val="bottom"/>
            <w:hideMark/>
          </w:tcPr>
          <w:p w14:paraId="51E2922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95,32%</w:t>
            </w:r>
          </w:p>
        </w:tc>
        <w:tc>
          <w:tcPr>
            <w:tcW w:w="1701" w:type="dxa"/>
            <w:tcBorders>
              <w:top w:val="nil"/>
              <w:left w:val="nil"/>
              <w:bottom w:val="single" w:sz="4" w:space="0" w:color="auto"/>
              <w:right w:val="single" w:sz="4" w:space="0" w:color="auto"/>
            </w:tcBorders>
            <w:shd w:val="clear" w:color="000000" w:fill="FFFFFF"/>
            <w:noWrap/>
            <w:vAlign w:val="bottom"/>
            <w:hideMark/>
          </w:tcPr>
          <w:p w14:paraId="7C0CE57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420.141.554</w:t>
            </w:r>
          </w:p>
        </w:tc>
      </w:tr>
      <w:tr w:rsidR="00377832" w:rsidRPr="00EE7F38" w14:paraId="7CEB5DE0"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3349C29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FBB2613"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39B06D1C"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noWrap/>
            <w:vAlign w:val="center"/>
            <w:hideMark/>
          </w:tcPr>
          <w:p w14:paraId="4056AC9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582788B3"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7FB41A2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276" w:type="dxa"/>
            <w:tcBorders>
              <w:top w:val="nil"/>
              <w:left w:val="nil"/>
              <w:bottom w:val="single" w:sz="4" w:space="0" w:color="auto"/>
              <w:right w:val="single" w:sz="4" w:space="0" w:color="auto"/>
            </w:tcBorders>
            <w:shd w:val="clear" w:color="000000" w:fill="FFFFFF"/>
            <w:vAlign w:val="bottom"/>
            <w:hideMark/>
          </w:tcPr>
          <w:p w14:paraId="3B5D712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3.470.897.000</w:t>
            </w:r>
          </w:p>
        </w:tc>
        <w:tc>
          <w:tcPr>
            <w:tcW w:w="1417" w:type="dxa"/>
            <w:tcBorders>
              <w:top w:val="nil"/>
              <w:left w:val="nil"/>
              <w:bottom w:val="single" w:sz="4" w:space="0" w:color="auto"/>
              <w:right w:val="single" w:sz="4" w:space="0" w:color="auto"/>
            </w:tcBorders>
            <w:shd w:val="clear" w:color="000000" w:fill="FFFFFF"/>
            <w:vAlign w:val="bottom"/>
            <w:hideMark/>
          </w:tcPr>
          <w:p w14:paraId="0ACA337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3.470.897.000</w:t>
            </w:r>
          </w:p>
        </w:tc>
        <w:tc>
          <w:tcPr>
            <w:tcW w:w="1418" w:type="dxa"/>
            <w:tcBorders>
              <w:top w:val="nil"/>
              <w:left w:val="nil"/>
              <w:bottom w:val="single" w:sz="4" w:space="0" w:color="auto"/>
              <w:right w:val="single" w:sz="4" w:space="0" w:color="auto"/>
            </w:tcBorders>
            <w:shd w:val="clear" w:color="000000" w:fill="FFFFFF"/>
            <w:vAlign w:val="bottom"/>
            <w:hideMark/>
          </w:tcPr>
          <w:p w14:paraId="0A26323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3.470.897.000</w:t>
            </w:r>
          </w:p>
        </w:tc>
        <w:tc>
          <w:tcPr>
            <w:tcW w:w="1843" w:type="dxa"/>
            <w:tcBorders>
              <w:top w:val="nil"/>
              <w:left w:val="nil"/>
              <w:bottom w:val="single" w:sz="4" w:space="0" w:color="auto"/>
              <w:right w:val="single" w:sz="4" w:space="0" w:color="auto"/>
            </w:tcBorders>
            <w:shd w:val="clear" w:color="000000" w:fill="FFFFFF"/>
            <w:noWrap/>
            <w:vAlign w:val="bottom"/>
            <w:hideMark/>
          </w:tcPr>
          <w:p w14:paraId="7660CF07"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3.470.896.187</w:t>
            </w:r>
          </w:p>
        </w:tc>
        <w:tc>
          <w:tcPr>
            <w:tcW w:w="708" w:type="dxa"/>
            <w:tcBorders>
              <w:top w:val="nil"/>
              <w:left w:val="nil"/>
              <w:bottom w:val="single" w:sz="4" w:space="0" w:color="auto"/>
              <w:right w:val="single" w:sz="4" w:space="0" w:color="auto"/>
            </w:tcBorders>
            <w:shd w:val="clear" w:color="000000" w:fill="FFFFFF"/>
            <w:noWrap/>
            <w:vAlign w:val="bottom"/>
            <w:hideMark/>
          </w:tcPr>
          <w:p w14:paraId="7AF32D1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5E15946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813</w:t>
            </w:r>
          </w:p>
        </w:tc>
      </w:tr>
      <w:tr w:rsidR="00377832" w:rsidRPr="00EE7F38" w14:paraId="48A5E60A" w14:textId="77777777" w:rsidTr="00CD451B">
        <w:trPr>
          <w:trHeight w:val="555"/>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6C7D637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5008</w:t>
            </w:r>
          </w:p>
        </w:tc>
        <w:tc>
          <w:tcPr>
            <w:tcW w:w="1134" w:type="dxa"/>
            <w:tcBorders>
              <w:top w:val="nil"/>
              <w:left w:val="nil"/>
              <w:bottom w:val="single" w:sz="4" w:space="0" w:color="auto"/>
              <w:right w:val="single" w:sz="4" w:space="0" w:color="auto"/>
            </w:tcBorders>
            <w:shd w:val="clear" w:color="000000" w:fill="E7E6E6"/>
            <w:vAlign w:val="center"/>
            <w:hideMark/>
          </w:tcPr>
          <w:p w14:paraId="215EC233"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Брза саобраћајница Iб реда Нови Сад-Рума </w:t>
            </w:r>
          </w:p>
        </w:tc>
        <w:tc>
          <w:tcPr>
            <w:tcW w:w="567" w:type="dxa"/>
            <w:tcBorders>
              <w:top w:val="nil"/>
              <w:left w:val="nil"/>
              <w:bottom w:val="single" w:sz="4" w:space="0" w:color="auto"/>
              <w:right w:val="single" w:sz="4" w:space="0" w:color="auto"/>
            </w:tcBorders>
            <w:shd w:val="clear" w:color="000000" w:fill="E7E6E6"/>
            <w:noWrap/>
            <w:vAlign w:val="center"/>
            <w:hideMark/>
          </w:tcPr>
          <w:p w14:paraId="4B4CE7E2"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60689C4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283FF4BC"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E7E6E6"/>
            <w:vAlign w:val="bottom"/>
            <w:hideMark/>
          </w:tcPr>
          <w:p w14:paraId="389C98D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40.000.000</w:t>
            </w:r>
          </w:p>
        </w:tc>
        <w:tc>
          <w:tcPr>
            <w:tcW w:w="1276" w:type="dxa"/>
            <w:tcBorders>
              <w:top w:val="nil"/>
              <w:left w:val="nil"/>
              <w:bottom w:val="single" w:sz="4" w:space="0" w:color="auto"/>
              <w:right w:val="single" w:sz="4" w:space="0" w:color="auto"/>
            </w:tcBorders>
            <w:shd w:val="clear" w:color="000000" w:fill="E7E6E6"/>
            <w:vAlign w:val="bottom"/>
            <w:hideMark/>
          </w:tcPr>
          <w:p w14:paraId="6A9FD04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40.000.000</w:t>
            </w:r>
          </w:p>
        </w:tc>
        <w:tc>
          <w:tcPr>
            <w:tcW w:w="1417" w:type="dxa"/>
            <w:tcBorders>
              <w:top w:val="nil"/>
              <w:left w:val="nil"/>
              <w:bottom w:val="single" w:sz="4" w:space="0" w:color="auto"/>
              <w:right w:val="single" w:sz="4" w:space="0" w:color="auto"/>
            </w:tcBorders>
            <w:shd w:val="clear" w:color="000000" w:fill="E7E6E6"/>
            <w:vAlign w:val="bottom"/>
            <w:hideMark/>
          </w:tcPr>
          <w:p w14:paraId="10056C9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22.000.000</w:t>
            </w:r>
          </w:p>
        </w:tc>
        <w:tc>
          <w:tcPr>
            <w:tcW w:w="1418" w:type="dxa"/>
            <w:tcBorders>
              <w:top w:val="nil"/>
              <w:left w:val="nil"/>
              <w:bottom w:val="single" w:sz="4" w:space="0" w:color="auto"/>
              <w:right w:val="single" w:sz="4" w:space="0" w:color="auto"/>
            </w:tcBorders>
            <w:shd w:val="clear" w:color="000000" w:fill="E7E6E6"/>
            <w:vAlign w:val="bottom"/>
            <w:hideMark/>
          </w:tcPr>
          <w:p w14:paraId="3B24877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22.000.000</w:t>
            </w:r>
          </w:p>
        </w:tc>
        <w:tc>
          <w:tcPr>
            <w:tcW w:w="1843" w:type="dxa"/>
            <w:tcBorders>
              <w:top w:val="nil"/>
              <w:left w:val="nil"/>
              <w:bottom w:val="single" w:sz="4" w:space="0" w:color="auto"/>
              <w:right w:val="single" w:sz="4" w:space="0" w:color="auto"/>
            </w:tcBorders>
            <w:shd w:val="clear" w:color="000000" w:fill="E7E6E6"/>
            <w:noWrap/>
            <w:vAlign w:val="bottom"/>
            <w:hideMark/>
          </w:tcPr>
          <w:p w14:paraId="036CF40A"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5.731.200,00</w:t>
            </w:r>
          </w:p>
        </w:tc>
        <w:tc>
          <w:tcPr>
            <w:tcW w:w="708" w:type="dxa"/>
            <w:tcBorders>
              <w:top w:val="nil"/>
              <w:left w:val="nil"/>
              <w:bottom w:val="single" w:sz="4" w:space="0" w:color="auto"/>
              <w:right w:val="single" w:sz="4" w:space="0" w:color="auto"/>
            </w:tcBorders>
            <w:shd w:val="clear" w:color="000000" w:fill="E7E6E6"/>
            <w:noWrap/>
            <w:vAlign w:val="bottom"/>
            <w:hideMark/>
          </w:tcPr>
          <w:p w14:paraId="05DACC0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26,05%</w:t>
            </w:r>
          </w:p>
        </w:tc>
        <w:tc>
          <w:tcPr>
            <w:tcW w:w="1701" w:type="dxa"/>
            <w:tcBorders>
              <w:top w:val="nil"/>
              <w:left w:val="nil"/>
              <w:bottom w:val="single" w:sz="4" w:space="0" w:color="auto"/>
              <w:right w:val="single" w:sz="4" w:space="0" w:color="auto"/>
            </w:tcBorders>
            <w:shd w:val="clear" w:color="000000" w:fill="E7E6E6"/>
            <w:noWrap/>
            <w:vAlign w:val="bottom"/>
            <w:hideMark/>
          </w:tcPr>
          <w:p w14:paraId="35D1B1F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16.268.800</w:t>
            </w:r>
          </w:p>
        </w:tc>
      </w:tr>
      <w:tr w:rsidR="00377832" w:rsidRPr="00EE7F38" w14:paraId="0117E279" w14:textId="77777777" w:rsidTr="00CD451B">
        <w:trPr>
          <w:trHeight w:val="1545"/>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1F76F12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lastRenderedPageBreak/>
              <w:t>5010</w:t>
            </w:r>
          </w:p>
        </w:tc>
        <w:tc>
          <w:tcPr>
            <w:tcW w:w="1134" w:type="dxa"/>
            <w:tcBorders>
              <w:top w:val="nil"/>
              <w:left w:val="nil"/>
              <w:bottom w:val="single" w:sz="4" w:space="0" w:color="auto"/>
              <w:right w:val="single" w:sz="4" w:space="0" w:color="auto"/>
            </w:tcBorders>
            <w:shd w:val="clear" w:color="000000" w:fill="FFFFFF"/>
            <w:hideMark/>
          </w:tcPr>
          <w:p w14:paraId="310DADF2"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Израда Идејног решења иновације комплекса ТПС Земун, Идејног пројекта, Студ. оправд., Студ. о процени утицаја на жив. Ср. и Гл. пројекта I фазе наставка изгр. ТПС Земун </w:t>
            </w:r>
          </w:p>
        </w:tc>
        <w:tc>
          <w:tcPr>
            <w:tcW w:w="567" w:type="dxa"/>
            <w:tcBorders>
              <w:top w:val="nil"/>
              <w:left w:val="nil"/>
              <w:bottom w:val="single" w:sz="4" w:space="0" w:color="auto"/>
              <w:right w:val="single" w:sz="4" w:space="0" w:color="auto"/>
            </w:tcBorders>
            <w:shd w:val="clear" w:color="000000" w:fill="FFFFFF"/>
            <w:noWrap/>
            <w:vAlign w:val="center"/>
            <w:hideMark/>
          </w:tcPr>
          <w:p w14:paraId="74D6FBC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7685B31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02357E2A"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Зграде и грађевински објекти (</w:t>
            </w:r>
            <w:r w:rsidRPr="00EE7F38">
              <w:rPr>
                <w:rFonts w:ascii="Times New Roman" w:eastAsia="Times New Roman" w:hAnsi="Times New Roman" w:cs="Times New Roman"/>
                <w:b/>
                <w:bCs/>
                <w:i/>
                <w:iCs/>
                <w:sz w:val="16"/>
                <w:szCs w:val="16"/>
              </w:rPr>
              <w:t>Пројектна</w:t>
            </w:r>
            <w:r w:rsidRPr="00EE7F38">
              <w:rPr>
                <w:rFonts w:ascii="Times New Roman" w:eastAsia="Times New Roman" w:hAnsi="Times New Roman" w:cs="Times New Roman"/>
                <w:b/>
                <w:bCs/>
                <w:sz w:val="16"/>
                <w:szCs w:val="16"/>
              </w:rPr>
              <w:t>)</w:t>
            </w:r>
          </w:p>
        </w:tc>
        <w:tc>
          <w:tcPr>
            <w:tcW w:w="1276" w:type="dxa"/>
            <w:tcBorders>
              <w:top w:val="nil"/>
              <w:left w:val="nil"/>
              <w:bottom w:val="single" w:sz="4" w:space="0" w:color="auto"/>
              <w:right w:val="single" w:sz="4" w:space="0" w:color="auto"/>
            </w:tcBorders>
            <w:shd w:val="clear" w:color="000000" w:fill="FFFFFF"/>
            <w:vAlign w:val="bottom"/>
            <w:hideMark/>
          </w:tcPr>
          <w:p w14:paraId="5935B2E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19.440.000</w:t>
            </w:r>
          </w:p>
        </w:tc>
        <w:tc>
          <w:tcPr>
            <w:tcW w:w="1276" w:type="dxa"/>
            <w:tcBorders>
              <w:top w:val="nil"/>
              <w:left w:val="nil"/>
              <w:bottom w:val="single" w:sz="4" w:space="0" w:color="auto"/>
              <w:right w:val="single" w:sz="4" w:space="0" w:color="auto"/>
            </w:tcBorders>
            <w:shd w:val="clear" w:color="000000" w:fill="FFFFFF"/>
            <w:vAlign w:val="bottom"/>
            <w:hideMark/>
          </w:tcPr>
          <w:p w14:paraId="7C1D10B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19.440.000</w:t>
            </w:r>
          </w:p>
        </w:tc>
        <w:tc>
          <w:tcPr>
            <w:tcW w:w="1417" w:type="dxa"/>
            <w:tcBorders>
              <w:top w:val="nil"/>
              <w:left w:val="nil"/>
              <w:bottom w:val="single" w:sz="4" w:space="0" w:color="auto"/>
              <w:right w:val="single" w:sz="4" w:space="0" w:color="auto"/>
            </w:tcBorders>
            <w:shd w:val="clear" w:color="000000" w:fill="FFFFFF"/>
            <w:vAlign w:val="bottom"/>
            <w:hideMark/>
          </w:tcPr>
          <w:p w14:paraId="0218758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19.440.000</w:t>
            </w:r>
          </w:p>
        </w:tc>
        <w:tc>
          <w:tcPr>
            <w:tcW w:w="1418" w:type="dxa"/>
            <w:tcBorders>
              <w:top w:val="nil"/>
              <w:left w:val="nil"/>
              <w:bottom w:val="single" w:sz="4" w:space="0" w:color="auto"/>
              <w:right w:val="single" w:sz="4" w:space="0" w:color="auto"/>
            </w:tcBorders>
            <w:shd w:val="clear" w:color="000000" w:fill="FFFFFF"/>
            <w:vAlign w:val="bottom"/>
            <w:hideMark/>
          </w:tcPr>
          <w:p w14:paraId="7F60DB7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19.440.000</w:t>
            </w:r>
          </w:p>
        </w:tc>
        <w:tc>
          <w:tcPr>
            <w:tcW w:w="1843" w:type="dxa"/>
            <w:tcBorders>
              <w:top w:val="nil"/>
              <w:left w:val="nil"/>
              <w:bottom w:val="single" w:sz="4" w:space="0" w:color="auto"/>
              <w:right w:val="single" w:sz="4" w:space="0" w:color="auto"/>
            </w:tcBorders>
            <w:shd w:val="clear" w:color="000000" w:fill="FFFFFF"/>
            <w:noWrap/>
            <w:vAlign w:val="bottom"/>
            <w:hideMark/>
          </w:tcPr>
          <w:p w14:paraId="41D0128A"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19.440.000,00</w:t>
            </w:r>
          </w:p>
        </w:tc>
        <w:tc>
          <w:tcPr>
            <w:tcW w:w="708" w:type="dxa"/>
            <w:tcBorders>
              <w:top w:val="nil"/>
              <w:left w:val="nil"/>
              <w:bottom w:val="single" w:sz="4" w:space="0" w:color="auto"/>
              <w:right w:val="single" w:sz="4" w:space="0" w:color="auto"/>
            </w:tcBorders>
            <w:shd w:val="clear" w:color="000000" w:fill="FFFFFF"/>
            <w:noWrap/>
            <w:vAlign w:val="bottom"/>
            <w:hideMark/>
          </w:tcPr>
          <w:p w14:paraId="66640C6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273D98B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3938DDE9" w14:textId="77777777" w:rsidTr="00CD451B">
        <w:trPr>
          <w:trHeight w:val="1335"/>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0C57EE7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5011</w:t>
            </w:r>
          </w:p>
        </w:tc>
        <w:tc>
          <w:tcPr>
            <w:tcW w:w="1134" w:type="dxa"/>
            <w:tcBorders>
              <w:top w:val="nil"/>
              <w:left w:val="nil"/>
              <w:bottom w:val="single" w:sz="4" w:space="0" w:color="auto"/>
              <w:right w:val="single" w:sz="4" w:space="0" w:color="auto"/>
            </w:tcBorders>
            <w:shd w:val="clear" w:color="000000" w:fill="E7E6E6"/>
            <w:hideMark/>
          </w:tcPr>
          <w:p w14:paraId="2463E8AE"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Израда Ген. пројекта робно-трансп. центра и Студ. оправ., Идејног и Гл. пројекта контејнерског терминала у Макишу </w:t>
            </w:r>
          </w:p>
        </w:tc>
        <w:tc>
          <w:tcPr>
            <w:tcW w:w="567" w:type="dxa"/>
            <w:tcBorders>
              <w:top w:val="nil"/>
              <w:left w:val="nil"/>
              <w:bottom w:val="single" w:sz="4" w:space="0" w:color="auto"/>
              <w:right w:val="single" w:sz="4" w:space="0" w:color="auto"/>
            </w:tcBorders>
            <w:shd w:val="clear" w:color="000000" w:fill="E7E6E6"/>
            <w:noWrap/>
            <w:vAlign w:val="center"/>
            <w:hideMark/>
          </w:tcPr>
          <w:p w14:paraId="27E228F3"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2A49CA48"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6BE1FFB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Зграде и грађевински објекти (</w:t>
            </w:r>
            <w:r w:rsidRPr="00EE7F38">
              <w:rPr>
                <w:rFonts w:ascii="Times New Roman" w:eastAsia="Times New Roman" w:hAnsi="Times New Roman" w:cs="Times New Roman"/>
                <w:b/>
                <w:bCs/>
                <w:i/>
                <w:iCs/>
                <w:sz w:val="16"/>
                <w:szCs w:val="16"/>
              </w:rPr>
              <w:t>Пројектна</w:t>
            </w:r>
            <w:r w:rsidRPr="00EE7F38">
              <w:rPr>
                <w:rFonts w:ascii="Times New Roman" w:eastAsia="Times New Roman" w:hAnsi="Times New Roman" w:cs="Times New Roman"/>
                <w:b/>
                <w:bCs/>
                <w:sz w:val="16"/>
                <w:szCs w:val="16"/>
              </w:rPr>
              <w:t>)</w:t>
            </w:r>
          </w:p>
        </w:tc>
        <w:tc>
          <w:tcPr>
            <w:tcW w:w="1276" w:type="dxa"/>
            <w:tcBorders>
              <w:top w:val="nil"/>
              <w:left w:val="nil"/>
              <w:bottom w:val="single" w:sz="4" w:space="0" w:color="auto"/>
              <w:right w:val="single" w:sz="4" w:space="0" w:color="auto"/>
            </w:tcBorders>
            <w:shd w:val="clear" w:color="000000" w:fill="E7E6E6"/>
            <w:vAlign w:val="bottom"/>
            <w:hideMark/>
          </w:tcPr>
          <w:p w14:paraId="581CD41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25.000.000</w:t>
            </w:r>
          </w:p>
        </w:tc>
        <w:tc>
          <w:tcPr>
            <w:tcW w:w="1276" w:type="dxa"/>
            <w:tcBorders>
              <w:top w:val="nil"/>
              <w:left w:val="nil"/>
              <w:bottom w:val="single" w:sz="4" w:space="0" w:color="auto"/>
              <w:right w:val="single" w:sz="4" w:space="0" w:color="auto"/>
            </w:tcBorders>
            <w:shd w:val="clear" w:color="000000" w:fill="E7E6E6"/>
            <w:vAlign w:val="bottom"/>
            <w:hideMark/>
          </w:tcPr>
          <w:p w14:paraId="6501FB5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25.000.000</w:t>
            </w:r>
          </w:p>
        </w:tc>
        <w:tc>
          <w:tcPr>
            <w:tcW w:w="1417" w:type="dxa"/>
            <w:tcBorders>
              <w:top w:val="nil"/>
              <w:left w:val="nil"/>
              <w:bottom w:val="single" w:sz="4" w:space="0" w:color="auto"/>
              <w:right w:val="single" w:sz="4" w:space="0" w:color="auto"/>
            </w:tcBorders>
            <w:shd w:val="clear" w:color="000000" w:fill="E7E6E6"/>
            <w:vAlign w:val="bottom"/>
            <w:hideMark/>
          </w:tcPr>
          <w:p w14:paraId="1813B87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E7E6E6"/>
            <w:vAlign w:val="bottom"/>
            <w:hideMark/>
          </w:tcPr>
          <w:p w14:paraId="47982C6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E7E6E6"/>
            <w:noWrap/>
            <w:vAlign w:val="bottom"/>
            <w:hideMark/>
          </w:tcPr>
          <w:p w14:paraId="33EC6BB2"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E7E6E6"/>
            <w:noWrap/>
            <w:vAlign w:val="bottom"/>
            <w:hideMark/>
          </w:tcPr>
          <w:p w14:paraId="0FEC644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E7E6E6"/>
            <w:noWrap/>
            <w:vAlign w:val="bottom"/>
            <w:hideMark/>
          </w:tcPr>
          <w:p w14:paraId="7AD0D99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18DB1FD8" w14:textId="77777777" w:rsidTr="00CD451B">
        <w:trPr>
          <w:trHeight w:val="186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55A5FBF3"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5012</w:t>
            </w:r>
          </w:p>
        </w:tc>
        <w:tc>
          <w:tcPr>
            <w:tcW w:w="1134" w:type="dxa"/>
            <w:tcBorders>
              <w:top w:val="nil"/>
              <w:left w:val="nil"/>
              <w:bottom w:val="single" w:sz="4" w:space="0" w:color="auto"/>
              <w:right w:val="single" w:sz="4" w:space="0" w:color="auto"/>
            </w:tcBorders>
            <w:shd w:val="clear" w:color="000000" w:fill="FFFFFF"/>
            <w:hideMark/>
          </w:tcPr>
          <w:p w14:paraId="5BBF7DFB"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Израда Студ. оправ. са Идејним пројектом и Гл. пројекта за денивелацију укрштаја желез. пруге бр.5 Београд-Шид-државна граница и државног </w:t>
            </w:r>
            <w:r w:rsidRPr="00EE7F38">
              <w:rPr>
                <w:rFonts w:ascii="Times New Roman" w:eastAsia="Times New Roman" w:hAnsi="Times New Roman" w:cs="Times New Roman"/>
                <w:b/>
                <w:bCs/>
                <w:sz w:val="16"/>
                <w:szCs w:val="16"/>
              </w:rPr>
              <w:lastRenderedPageBreak/>
              <w:t xml:space="preserve">пута IIb реда број 319 на км 20+993, у Батајници </w:t>
            </w:r>
          </w:p>
        </w:tc>
        <w:tc>
          <w:tcPr>
            <w:tcW w:w="567" w:type="dxa"/>
            <w:tcBorders>
              <w:top w:val="nil"/>
              <w:left w:val="nil"/>
              <w:bottom w:val="single" w:sz="4" w:space="0" w:color="auto"/>
              <w:right w:val="single" w:sz="4" w:space="0" w:color="auto"/>
            </w:tcBorders>
            <w:shd w:val="clear" w:color="000000" w:fill="FFFFFF"/>
            <w:noWrap/>
            <w:vAlign w:val="center"/>
            <w:hideMark/>
          </w:tcPr>
          <w:p w14:paraId="5C50E4D1"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lastRenderedPageBreak/>
              <w:t>511</w:t>
            </w:r>
          </w:p>
        </w:tc>
        <w:tc>
          <w:tcPr>
            <w:tcW w:w="426" w:type="dxa"/>
            <w:tcBorders>
              <w:top w:val="nil"/>
              <w:left w:val="nil"/>
              <w:bottom w:val="single" w:sz="4" w:space="0" w:color="auto"/>
              <w:right w:val="single" w:sz="4" w:space="0" w:color="auto"/>
            </w:tcBorders>
            <w:shd w:val="clear" w:color="000000" w:fill="FFFFFF"/>
            <w:vAlign w:val="center"/>
            <w:hideMark/>
          </w:tcPr>
          <w:p w14:paraId="26670F9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5ACD5896"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Зграде и грађевински објекти (</w:t>
            </w:r>
            <w:r w:rsidRPr="00EE7F38">
              <w:rPr>
                <w:rFonts w:ascii="Times New Roman" w:eastAsia="Times New Roman" w:hAnsi="Times New Roman" w:cs="Times New Roman"/>
                <w:b/>
                <w:bCs/>
                <w:i/>
                <w:iCs/>
                <w:sz w:val="16"/>
                <w:szCs w:val="16"/>
              </w:rPr>
              <w:t>Пројектна</w:t>
            </w:r>
            <w:r w:rsidRPr="00EE7F38">
              <w:rPr>
                <w:rFonts w:ascii="Times New Roman" w:eastAsia="Times New Roman" w:hAnsi="Times New Roman" w:cs="Times New Roman"/>
                <w:b/>
                <w:bCs/>
                <w:sz w:val="16"/>
                <w:szCs w:val="16"/>
              </w:rPr>
              <w:t>)</w:t>
            </w:r>
          </w:p>
        </w:tc>
        <w:tc>
          <w:tcPr>
            <w:tcW w:w="1276" w:type="dxa"/>
            <w:tcBorders>
              <w:top w:val="nil"/>
              <w:left w:val="nil"/>
              <w:bottom w:val="single" w:sz="4" w:space="0" w:color="auto"/>
              <w:right w:val="single" w:sz="4" w:space="0" w:color="auto"/>
            </w:tcBorders>
            <w:shd w:val="clear" w:color="000000" w:fill="FFFFFF"/>
            <w:vAlign w:val="bottom"/>
            <w:hideMark/>
          </w:tcPr>
          <w:p w14:paraId="12CC58B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6.202.000</w:t>
            </w:r>
          </w:p>
        </w:tc>
        <w:tc>
          <w:tcPr>
            <w:tcW w:w="1276" w:type="dxa"/>
            <w:tcBorders>
              <w:top w:val="nil"/>
              <w:left w:val="nil"/>
              <w:bottom w:val="single" w:sz="4" w:space="0" w:color="auto"/>
              <w:right w:val="single" w:sz="4" w:space="0" w:color="auto"/>
            </w:tcBorders>
            <w:shd w:val="clear" w:color="000000" w:fill="FFFFFF"/>
            <w:vAlign w:val="bottom"/>
            <w:hideMark/>
          </w:tcPr>
          <w:p w14:paraId="4473753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6.202.000</w:t>
            </w:r>
          </w:p>
        </w:tc>
        <w:tc>
          <w:tcPr>
            <w:tcW w:w="1417" w:type="dxa"/>
            <w:tcBorders>
              <w:top w:val="nil"/>
              <w:left w:val="nil"/>
              <w:bottom w:val="single" w:sz="4" w:space="0" w:color="auto"/>
              <w:right w:val="single" w:sz="4" w:space="0" w:color="auto"/>
            </w:tcBorders>
            <w:shd w:val="clear" w:color="000000" w:fill="FFFFFF"/>
            <w:vAlign w:val="bottom"/>
            <w:hideMark/>
          </w:tcPr>
          <w:p w14:paraId="1C647C9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FFFFFF"/>
            <w:vAlign w:val="bottom"/>
            <w:hideMark/>
          </w:tcPr>
          <w:p w14:paraId="560BD2B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FFFFFF"/>
            <w:noWrap/>
            <w:vAlign w:val="bottom"/>
            <w:hideMark/>
          </w:tcPr>
          <w:p w14:paraId="1E9FA2FB"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6D3C2B4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FFFFFF"/>
            <w:noWrap/>
            <w:vAlign w:val="bottom"/>
            <w:hideMark/>
          </w:tcPr>
          <w:p w14:paraId="3854660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0A6B18E5" w14:textId="77777777" w:rsidTr="00CD451B">
        <w:trPr>
          <w:trHeight w:val="1080"/>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29615A4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5013</w:t>
            </w:r>
          </w:p>
        </w:tc>
        <w:tc>
          <w:tcPr>
            <w:tcW w:w="1134" w:type="dxa"/>
            <w:tcBorders>
              <w:top w:val="nil"/>
              <w:left w:val="nil"/>
              <w:bottom w:val="single" w:sz="4" w:space="0" w:color="auto"/>
              <w:right w:val="single" w:sz="4" w:space="0" w:color="auto"/>
            </w:tcBorders>
            <w:shd w:val="clear" w:color="000000" w:fill="E7E6E6"/>
            <w:hideMark/>
          </w:tcPr>
          <w:p w14:paraId="16D0B068"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Израда Идејног решења и Главног пројекта измештања пута Београд-Сремчица у Железнику </w:t>
            </w:r>
          </w:p>
        </w:tc>
        <w:tc>
          <w:tcPr>
            <w:tcW w:w="567" w:type="dxa"/>
            <w:tcBorders>
              <w:top w:val="nil"/>
              <w:left w:val="nil"/>
              <w:bottom w:val="single" w:sz="4" w:space="0" w:color="auto"/>
              <w:right w:val="single" w:sz="4" w:space="0" w:color="auto"/>
            </w:tcBorders>
            <w:shd w:val="clear" w:color="000000" w:fill="E7E6E6"/>
            <w:noWrap/>
            <w:vAlign w:val="center"/>
            <w:hideMark/>
          </w:tcPr>
          <w:p w14:paraId="5F0C471E"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751132B8"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2FD3C178"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Зграде и грађевински објекти (</w:t>
            </w:r>
            <w:r w:rsidRPr="00EE7F38">
              <w:rPr>
                <w:rFonts w:ascii="Times New Roman" w:eastAsia="Times New Roman" w:hAnsi="Times New Roman" w:cs="Times New Roman"/>
                <w:b/>
                <w:bCs/>
                <w:i/>
                <w:iCs/>
                <w:sz w:val="16"/>
                <w:szCs w:val="16"/>
              </w:rPr>
              <w:t>Пројектна</w:t>
            </w:r>
            <w:r w:rsidRPr="00EE7F38">
              <w:rPr>
                <w:rFonts w:ascii="Times New Roman" w:eastAsia="Times New Roman" w:hAnsi="Times New Roman" w:cs="Times New Roman"/>
                <w:b/>
                <w:bCs/>
                <w:sz w:val="16"/>
                <w:szCs w:val="16"/>
              </w:rPr>
              <w:t>)</w:t>
            </w:r>
          </w:p>
        </w:tc>
        <w:tc>
          <w:tcPr>
            <w:tcW w:w="1276" w:type="dxa"/>
            <w:tcBorders>
              <w:top w:val="nil"/>
              <w:left w:val="nil"/>
              <w:bottom w:val="single" w:sz="4" w:space="0" w:color="auto"/>
              <w:right w:val="single" w:sz="4" w:space="0" w:color="auto"/>
            </w:tcBorders>
            <w:shd w:val="clear" w:color="000000" w:fill="E7E6E6"/>
            <w:vAlign w:val="bottom"/>
            <w:hideMark/>
          </w:tcPr>
          <w:p w14:paraId="69B1DF8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5.113.000</w:t>
            </w:r>
          </w:p>
        </w:tc>
        <w:tc>
          <w:tcPr>
            <w:tcW w:w="1276" w:type="dxa"/>
            <w:tcBorders>
              <w:top w:val="nil"/>
              <w:left w:val="nil"/>
              <w:bottom w:val="single" w:sz="4" w:space="0" w:color="auto"/>
              <w:right w:val="single" w:sz="4" w:space="0" w:color="auto"/>
            </w:tcBorders>
            <w:shd w:val="clear" w:color="000000" w:fill="E7E6E6"/>
            <w:vAlign w:val="bottom"/>
            <w:hideMark/>
          </w:tcPr>
          <w:p w14:paraId="67D9FE9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5.113.000</w:t>
            </w:r>
          </w:p>
        </w:tc>
        <w:tc>
          <w:tcPr>
            <w:tcW w:w="1417" w:type="dxa"/>
            <w:tcBorders>
              <w:top w:val="nil"/>
              <w:left w:val="nil"/>
              <w:bottom w:val="single" w:sz="4" w:space="0" w:color="auto"/>
              <w:right w:val="single" w:sz="4" w:space="0" w:color="auto"/>
            </w:tcBorders>
            <w:shd w:val="clear" w:color="000000" w:fill="E7E6E6"/>
            <w:vAlign w:val="bottom"/>
            <w:hideMark/>
          </w:tcPr>
          <w:p w14:paraId="31089C9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E7E6E6"/>
            <w:vAlign w:val="bottom"/>
            <w:hideMark/>
          </w:tcPr>
          <w:p w14:paraId="326BBCA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E7E6E6"/>
            <w:noWrap/>
            <w:vAlign w:val="bottom"/>
            <w:hideMark/>
          </w:tcPr>
          <w:p w14:paraId="6A31E354"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E7E6E6"/>
            <w:noWrap/>
            <w:vAlign w:val="bottom"/>
            <w:hideMark/>
          </w:tcPr>
          <w:p w14:paraId="16EB0D5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E7E6E6"/>
            <w:noWrap/>
            <w:vAlign w:val="bottom"/>
            <w:hideMark/>
          </w:tcPr>
          <w:p w14:paraId="526BBE2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1899F1A5" w14:textId="77777777" w:rsidTr="00CD451B">
        <w:trPr>
          <w:trHeight w:val="330"/>
        </w:trPr>
        <w:tc>
          <w:tcPr>
            <w:tcW w:w="56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9A6AF2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5015</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1A9B5513"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Пројекат мађарско-српске железнице</w:t>
            </w: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41B79D1"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3D1D1E71"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2125B4E3"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Зграде и грађевински објекти </w:t>
            </w:r>
          </w:p>
        </w:tc>
        <w:tc>
          <w:tcPr>
            <w:tcW w:w="1276" w:type="dxa"/>
            <w:tcBorders>
              <w:top w:val="nil"/>
              <w:left w:val="nil"/>
              <w:bottom w:val="single" w:sz="4" w:space="0" w:color="auto"/>
              <w:right w:val="single" w:sz="4" w:space="0" w:color="auto"/>
            </w:tcBorders>
            <w:shd w:val="clear" w:color="000000" w:fill="FFFFFF"/>
            <w:vAlign w:val="bottom"/>
            <w:hideMark/>
          </w:tcPr>
          <w:p w14:paraId="3E99282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6.000.000.000</w:t>
            </w:r>
          </w:p>
        </w:tc>
        <w:tc>
          <w:tcPr>
            <w:tcW w:w="1276" w:type="dxa"/>
            <w:tcBorders>
              <w:top w:val="nil"/>
              <w:left w:val="nil"/>
              <w:bottom w:val="single" w:sz="4" w:space="0" w:color="auto"/>
              <w:right w:val="single" w:sz="4" w:space="0" w:color="auto"/>
            </w:tcBorders>
            <w:shd w:val="clear" w:color="000000" w:fill="FFFFFF"/>
            <w:vAlign w:val="bottom"/>
            <w:hideMark/>
          </w:tcPr>
          <w:p w14:paraId="14A6492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2.770.000.000</w:t>
            </w:r>
          </w:p>
        </w:tc>
        <w:tc>
          <w:tcPr>
            <w:tcW w:w="1417" w:type="dxa"/>
            <w:tcBorders>
              <w:top w:val="nil"/>
              <w:left w:val="nil"/>
              <w:bottom w:val="single" w:sz="4" w:space="0" w:color="auto"/>
              <w:right w:val="single" w:sz="4" w:space="0" w:color="auto"/>
            </w:tcBorders>
            <w:shd w:val="clear" w:color="000000" w:fill="FFFFFF"/>
            <w:vAlign w:val="bottom"/>
            <w:hideMark/>
          </w:tcPr>
          <w:p w14:paraId="4A50D64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1.270.000.000</w:t>
            </w:r>
          </w:p>
        </w:tc>
        <w:tc>
          <w:tcPr>
            <w:tcW w:w="1418" w:type="dxa"/>
            <w:tcBorders>
              <w:top w:val="nil"/>
              <w:left w:val="nil"/>
              <w:bottom w:val="single" w:sz="4" w:space="0" w:color="auto"/>
              <w:right w:val="single" w:sz="4" w:space="0" w:color="auto"/>
            </w:tcBorders>
            <w:shd w:val="clear" w:color="000000" w:fill="FFFFFF"/>
            <w:vAlign w:val="bottom"/>
            <w:hideMark/>
          </w:tcPr>
          <w:p w14:paraId="1A39205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1.270.000.000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1C9B369A"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689.026.822</w:t>
            </w:r>
          </w:p>
        </w:tc>
        <w:tc>
          <w:tcPr>
            <w:tcW w:w="708" w:type="dxa"/>
            <w:tcBorders>
              <w:top w:val="nil"/>
              <w:left w:val="nil"/>
              <w:bottom w:val="single" w:sz="4" w:space="0" w:color="auto"/>
              <w:right w:val="single" w:sz="4" w:space="0" w:color="auto"/>
            </w:tcBorders>
            <w:shd w:val="clear" w:color="000000" w:fill="FFFFFF"/>
            <w:noWrap/>
            <w:vAlign w:val="bottom"/>
            <w:hideMark/>
          </w:tcPr>
          <w:p w14:paraId="098A68D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54,25%</w:t>
            </w:r>
          </w:p>
        </w:tc>
        <w:tc>
          <w:tcPr>
            <w:tcW w:w="1701" w:type="dxa"/>
            <w:tcBorders>
              <w:top w:val="nil"/>
              <w:left w:val="nil"/>
              <w:bottom w:val="single" w:sz="4" w:space="0" w:color="auto"/>
              <w:right w:val="single" w:sz="4" w:space="0" w:color="auto"/>
            </w:tcBorders>
            <w:shd w:val="clear" w:color="000000" w:fill="FFFFFF"/>
            <w:noWrap/>
            <w:vAlign w:val="bottom"/>
            <w:hideMark/>
          </w:tcPr>
          <w:p w14:paraId="1DE5EBF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580.973.178</w:t>
            </w:r>
          </w:p>
        </w:tc>
      </w:tr>
      <w:tr w:rsidR="00377832" w:rsidRPr="00EE7F38" w14:paraId="569185FF"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64D8000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D8642D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32BF2FB0"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6B9536E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5667E5BA"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6AE4F83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3.700.000.000</w:t>
            </w:r>
          </w:p>
        </w:tc>
        <w:tc>
          <w:tcPr>
            <w:tcW w:w="1276" w:type="dxa"/>
            <w:tcBorders>
              <w:top w:val="nil"/>
              <w:left w:val="nil"/>
              <w:bottom w:val="single" w:sz="4" w:space="0" w:color="auto"/>
              <w:right w:val="single" w:sz="4" w:space="0" w:color="auto"/>
            </w:tcBorders>
            <w:shd w:val="clear" w:color="000000" w:fill="FFFFFF"/>
            <w:vAlign w:val="bottom"/>
            <w:hideMark/>
          </w:tcPr>
          <w:p w14:paraId="6D12780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3.700.000.000</w:t>
            </w:r>
          </w:p>
        </w:tc>
        <w:tc>
          <w:tcPr>
            <w:tcW w:w="1417" w:type="dxa"/>
            <w:tcBorders>
              <w:top w:val="nil"/>
              <w:left w:val="nil"/>
              <w:bottom w:val="single" w:sz="4" w:space="0" w:color="auto"/>
              <w:right w:val="single" w:sz="4" w:space="0" w:color="auto"/>
            </w:tcBorders>
            <w:shd w:val="clear" w:color="000000" w:fill="FFFFFF"/>
            <w:vAlign w:val="bottom"/>
            <w:hideMark/>
          </w:tcPr>
          <w:p w14:paraId="78933A5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2.200.000.000</w:t>
            </w:r>
          </w:p>
        </w:tc>
        <w:tc>
          <w:tcPr>
            <w:tcW w:w="1418" w:type="dxa"/>
            <w:tcBorders>
              <w:top w:val="nil"/>
              <w:left w:val="nil"/>
              <w:bottom w:val="single" w:sz="4" w:space="0" w:color="auto"/>
              <w:right w:val="single" w:sz="4" w:space="0" w:color="auto"/>
            </w:tcBorders>
            <w:shd w:val="clear" w:color="000000" w:fill="FFFFFF"/>
            <w:vAlign w:val="bottom"/>
            <w:hideMark/>
          </w:tcPr>
          <w:p w14:paraId="43323CC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2.466.485.776</w:t>
            </w:r>
          </w:p>
        </w:tc>
        <w:tc>
          <w:tcPr>
            <w:tcW w:w="1843" w:type="dxa"/>
            <w:tcBorders>
              <w:top w:val="nil"/>
              <w:left w:val="nil"/>
              <w:bottom w:val="single" w:sz="4" w:space="0" w:color="auto"/>
              <w:right w:val="single" w:sz="4" w:space="0" w:color="auto"/>
            </w:tcBorders>
            <w:shd w:val="clear" w:color="000000" w:fill="FFFFFF"/>
            <w:noWrap/>
            <w:vAlign w:val="bottom"/>
            <w:hideMark/>
          </w:tcPr>
          <w:p w14:paraId="79526D0A"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2.466.485.776</w:t>
            </w:r>
          </w:p>
        </w:tc>
        <w:tc>
          <w:tcPr>
            <w:tcW w:w="708" w:type="dxa"/>
            <w:tcBorders>
              <w:top w:val="nil"/>
              <w:left w:val="nil"/>
              <w:bottom w:val="single" w:sz="4" w:space="0" w:color="auto"/>
              <w:right w:val="single" w:sz="4" w:space="0" w:color="auto"/>
            </w:tcBorders>
            <w:shd w:val="clear" w:color="000000" w:fill="FFFFFF"/>
            <w:noWrap/>
            <w:vAlign w:val="bottom"/>
            <w:hideMark/>
          </w:tcPr>
          <w:p w14:paraId="6A2E152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04EEC1E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2494113D" w14:textId="77777777" w:rsidTr="00CD451B">
        <w:trPr>
          <w:trHeight w:val="600"/>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27CE61A1"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5017</w:t>
            </w:r>
          </w:p>
        </w:tc>
        <w:tc>
          <w:tcPr>
            <w:tcW w:w="1134" w:type="dxa"/>
            <w:tcBorders>
              <w:top w:val="nil"/>
              <w:left w:val="nil"/>
              <w:bottom w:val="single" w:sz="4" w:space="0" w:color="auto"/>
              <w:right w:val="single" w:sz="4" w:space="0" w:color="auto"/>
            </w:tcBorders>
            <w:shd w:val="clear" w:color="000000" w:fill="E7E6E6"/>
            <w:vAlign w:val="center"/>
            <w:hideMark/>
          </w:tcPr>
          <w:p w14:paraId="338416BC"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Коридор X, деоница: Хоргош - Нови Сад са "Y краком"</w:t>
            </w:r>
          </w:p>
        </w:tc>
        <w:tc>
          <w:tcPr>
            <w:tcW w:w="567" w:type="dxa"/>
            <w:tcBorders>
              <w:top w:val="nil"/>
              <w:left w:val="nil"/>
              <w:bottom w:val="single" w:sz="4" w:space="0" w:color="auto"/>
              <w:right w:val="single" w:sz="4" w:space="0" w:color="auto"/>
            </w:tcBorders>
            <w:shd w:val="clear" w:color="000000" w:fill="E7E6E6"/>
            <w:noWrap/>
            <w:vAlign w:val="center"/>
            <w:hideMark/>
          </w:tcPr>
          <w:p w14:paraId="6D68FB71"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6F831363" w14:textId="77777777" w:rsidR="00A46F44" w:rsidRPr="00EE7F38" w:rsidRDefault="00A46F44" w:rsidP="00A46F44">
            <w:pPr>
              <w:spacing w:after="0" w:line="240" w:lineRule="auto"/>
              <w:jc w:val="center"/>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128BA831"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E7E6E6"/>
            <w:vAlign w:val="bottom"/>
            <w:hideMark/>
          </w:tcPr>
          <w:p w14:paraId="12C0109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1.400.000.000</w:t>
            </w:r>
          </w:p>
        </w:tc>
        <w:tc>
          <w:tcPr>
            <w:tcW w:w="1276" w:type="dxa"/>
            <w:tcBorders>
              <w:top w:val="nil"/>
              <w:left w:val="nil"/>
              <w:bottom w:val="single" w:sz="4" w:space="0" w:color="auto"/>
              <w:right w:val="single" w:sz="4" w:space="0" w:color="auto"/>
            </w:tcBorders>
            <w:shd w:val="clear" w:color="000000" w:fill="E7E6E6"/>
            <w:vAlign w:val="bottom"/>
            <w:hideMark/>
          </w:tcPr>
          <w:p w14:paraId="6D48E11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1.730.000.000</w:t>
            </w:r>
          </w:p>
        </w:tc>
        <w:tc>
          <w:tcPr>
            <w:tcW w:w="1417" w:type="dxa"/>
            <w:tcBorders>
              <w:top w:val="nil"/>
              <w:left w:val="nil"/>
              <w:bottom w:val="single" w:sz="4" w:space="0" w:color="auto"/>
              <w:right w:val="single" w:sz="4" w:space="0" w:color="auto"/>
            </w:tcBorders>
            <w:shd w:val="clear" w:color="000000" w:fill="E7E6E6"/>
            <w:vAlign w:val="bottom"/>
            <w:hideMark/>
          </w:tcPr>
          <w:p w14:paraId="1FF1368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1.730.000.000</w:t>
            </w:r>
          </w:p>
        </w:tc>
        <w:tc>
          <w:tcPr>
            <w:tcW w:w="1418" w:type="dxa"/>
            <w:tcBorders>
              <w:top w:val="nil"/>
              <w:left w:val="nil"/>
              <w:bottom w:val="single" w:sz="4" w:space="0" w:color="auto"/>
              <w:right w:val="single" w:sz="4" w:space="0" w:color="auto"/>
            </w:tcBorders>
            <w:shd w:val="clear" w:color="000000" w:fill="E7E6E6"/>
            <w:vAlign w:val="bottom"/>
            <w:hideMark/>
          </w:tcPr>
          <w:p w14:paraId="03C6CCC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1.730.000.000</w:t>
            </w:r>
          </w:p>
        </w:tc>
        <w:tc>
          <w:tcPr>
            <w:tcW w:w="1843" w:type="dxa"/>
            <w:tcBorders>
              <w:top w:val="nil"/>
              <w:left w:val="nil"/>
              <w:bottom w:val="single" w:sz="4" w:space="0" w:color="auto"/>
              <w:right w:val="single" w:sz="4" w:space="0" w:color="auto"/>
            </w:tcBorders>
            <w:shd w:val="clear" w:color="000000" w:fill="E7E6E6"/>
            <w:noWrap/>
            <w:vAlign w:val="bottom"/>
            <w:hideMark/>
          </w:tcPr>
          <w:p w14:paraId="7CAA333F"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1.510.874.674,26</w:t>
            </w:r>
          </w:p>
        </w:tc>
        <w:tc>
          <w:tcPr>
            <w:tcW w:w="708" w:type="dxa"/>
            <w:tcBorders>
              <w:top w:val="nil"/>
              <w:left w:val="nil"/>
              <w:bottom w:val="single" w:sz="4" w:space="0" w:color="auto"/>
              <w:right w:val="single" w:sz="4" w:space="0" w:color="auto"/>
            </w:tcBorders>
            <w:shd w:val="clear" w:color="000000" w:fill="E7E6E6"/>
            <w:noWrap/>
            <w:vAlign w:val="bottom"/>
            <w:hideMark/>
          </w:tcPr>
          <w:p w14:paraId="287CF2F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87,33%</w:t>
            </w:r>
          </w:p>
        </w:tc>
        <w:tc>
          <w:tcPr>
            <w:tcW w:w="1701" w:type="dxa"/>
            <w:tcBorders>
              <w:top w:val="nil"/>
              <w:left w:val="nil"/>
              <w:bottom w:val="single" w:sz="4" w:space="0" w:color="auto"/>
              <w:right w:val="single" w:sz="4" w:space="0" w:color="auto"/>
            </w:tcBorders>
            <w:shd w:val="clear" w:color="000000" w:fill="E7E6E6"/>
            <w:noWrap/>
            <w:vAlign w:val="bottom"/>
            <w:hideMark/>
          </w:tcPr>
          <w:p w14:paraId="5C82E4E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219.125.326</w:t>
            </w:r>
          </w:p>
        </w:tc>
      </w:tr>
      <w:tr w:rsidR="00377832" w:rsidRPr="00EE7F38" w14:paraId="6CEF3089" w14:textId="77777777" w:rsidTr="00CD451B">
        <w:trPr>
          <w:trHeight w:val="315"/>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14:paraId="5F66282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5018</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D1F3595"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Изградња аутопута Е-763, деоница: Сурчин-Обреновац</w:t>
            </w: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1579807"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78702AF8"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022D518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FFFFFF"/>
            <w:vAlign w:val="bottom"/>
            <w:hideMark/>
          </w:tcPr>
          <w:p w14:paraId="1F9E3F9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1.400.000.000</w:t>
            </w:r>
          </w:p>
        </w:tc>
        <w:tc>
          <w:tcPr>
            <w:tcW w:w="1276" w:type="dxa"/>
            <w:tcBorders>
              <w:top w:val="nil"/>
              <w:left w:val="nil"/>
              <w:bottom w:val="single" w:sz="4" w:space="0" w:color="auto"/>
              <w:right w:val="single" w:sz="4" w:space="0" w:color="auto"/>
            </w:tcBorders>
            <w:shd w:val="clear" w:color="000000" w:fill="FFFFFF"/>
            <w:vAlign w:val="bottom"/>
            <w:hideMark/>
          </w:tcPr>
          <w:p w14:paraId="14FAC55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1.400.000.000</w:t>
            </w:r>
          </w:p>
        </w:tc>
        <w:tc>
          <w:tcPr>
            <w:tcW w:w="1417" w:type="dxa"/>
            <w:tcBorders>
              <w:top w:val="nil"/>
              <w:left w:val="nil"/>
              <w:bottom w:val="single" w:sz="4" w:space="0" w:color="auto"/>
              <w:right w:val="single" w:sz="4" w:space="0" w:color="auto"/>
            </w:tcBorders>
            <w:shd w:val="clear" w:color="000000" w:fill="FFFFFF"/>
            <w:vAlign w:val="bottom"/>
            <w:hideMark/>
          </w:tcPr>
          <w:p w14:paraId="7370CB7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1.400.000.000</w:t>
            </w:r>
          </w:p>
        </w:tc>
        <w:tc>
          <w:tcPr>
            <w:tcW w:w="1418" w:type="dxa"/>
            <w:tcBorders>
              <w:top w:val="nil"/>
              <w:left w:val="nil"/>
              <w:bottom w:val="single" w:sz="4" w:space="0" w:color="auto"/>
              <w:right w:val="single" w:sz="4" w:space="0" w:color="auto"/>
            </w:tcBorders>
            <w:shd w:val="clear" w:color="000000" w:fill="FFFFFF"/>
            <w:vAlign w:val="bottom"/>
            <w:hideMark/>
          </w:tcPr>
          <w:p w14:paraId="493B0EB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79B06502"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1.389.934.588</w:t>
            </w:r>
          </w:p>
        </w:tc>
        <w:tc>
          <w:tcPr>
            <w:tcW w:w="708" w:type="dxa"/>
            <w:tcBorders>
              <w:top w:val="nil"/>
              <w:left w:val="nil"/>
              <w:bottom w:val="single" w:sz="4" w:space="0" w:color="auto"/>
              <w:right w:val="single" w:sz="4" w:space="0" w:color="auto"/>
            </w:tcBorders>
            <w:shd w:val="clear" w:color="000000" w:fill="FFFFFF"/>
            <w:noWrap/>
            <w:vAlign w:val="bottom"/>
            <w:hideMark/>
          </w:tcPr>
          <w:p w14:paraId="7F1FF87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99,28%</w:t>
            </w:r>
          </w:p>
        </w:tc>
        <w:tc>
          <w:tcPr>
            <w:tcW w:w="1701" w:type="dxa"/>
            <w:tcBorders>
              <w:top w:val="nil"/>
              <w:left w:val="nil"/>
              <w:bottom w:val="single" w:sz="4" w:space="0" w:color="auto"/>
              <w:right w:val="single" w:sz="4" w:space="0" w:color="auto"/>
            </w:tcBorders>
            <w:shd w:val="clear" w:color="000000" w:fill="FFFFFF"/>
            <w:noWrap/>
            <w:vAlign w:val="bottom"/>
            <w:hideMark/>
          </w:tcPr>
          <w:p w14:paraId="088B8EB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10.065.412</w:t>
            </w:r>
          </w:p>
        </w:tc>
      </w:tr>
      <w:tr w:rsidR="00377832" w:rsidRPr="00EE7F38" w14:paraId="02A32613" w14:textId="77777777" w:rsidTr="00CD451B">
        <w:trPr>
          <w:trHeight w:val="495"/>
        </w:trPr>
        <w:tc>
          <w:tcPr>
            <w:tcW w:w="562" w:type="dxa"/>
            <w:vMerge/>
            <w:tcBorders>
              <w:top w:val="nil"/>
              <w:left w:val="single" w:sz="4" w:space="0" w:color="auto"/>
              <w:bottom w:val="single" w:sz="4" w:space="0" w:color="auto"/>
              <w:right w:val="single" w:sz="4" w:space="0" w:color="auto"/>
            </w:tcBorders>
            <w:vAlign w:val="center"/>
            <w:hideMark/>
          </w:tcPr>
          <w:p w14:paraId="2F25F61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E5F0083"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7DA37CD9"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03F99A2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199C883E"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2523687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6.600.000.000</w:t>
            </w:r>
          </w:p>
        </w:tc>
        <w:tc>
          <w:tcPr>
            <w:tcW w:w="1276" w:type="dxa"/>
            <w:tcBorders>
              <w:top w:val="nil"/>
              <w:left w:val="nil"/>
              <w:bottom w:val="single" w:sz="4" w:space="0" w:color="auto"/>
              <w:right w:val="single" w:sz="4" w:space="0" w:color="auto"/>
            </w:tcBorders>
            <w:shd w:val="clear" w:color="000000" w:fill="FFFFFF"/>
            <w:vAlign w:val="bottom"/>
            <w:hideMark/>
          </w:tcPr>
          <w:p w14:paraId="5A6BBB6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6.600.000.000</w:t>
            </w:r>
          </w:p>
        </w:tc>
        <w:tc>
          <w:tcPr>
            <w:tcW w:w="1417" w:type="dxa"/>
            <w:tcBorders>
              <w:top w:val="nil"/>
              <w:left w:val="nil"/>
              <w:bottom w:val="single" w:sz="4" w:space="0" w:color="auto"/>
              <w:right w:val="single" w:sz="4" w:space="0" w:color="auto"/>
            </w:tcBorders>
            <w:shd w:val="clear" w:color="000000" w:fill="FFFFFF"/>
            <w:vAlign w:val="bottom"/>
            <w:hideMark/>
          </w:tcPr>
          <w:p w14:paraId="7201494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4.100.000.000</w:t>
            </w:r>
          </w:p>
        </w:tc>
        <w:tc>
          <w:tcPr>
            <w:tcW w:w="1418" w:type="dxa"/>
            <w:tcBorders>
              <w:top w:val="nil"/>
              <w:left w:val="nil"/>
              <w:bottom w:val="single" w:sz="4" w:space="0" w:color="auto"/>
              <w:right w:val="single" w:sz="4" w:space="0" w:color="auto"/>
            </w:tcBorders>
            <w:shd w:val="clear" w:color="000000" w:fill="FFFFFF"/>
            <w:vAlign w:val="bottom"/>
            <w:hideMark/>
          </w:tcPr>
          <w:p w14:paraId="3664904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4.856.113.661</w:t>
            </w:r>
          </w:p>
        </w:tc>
        <w:tc>
          <w:tcPr>
            <w:tcW w:w="1843" w:type="dxa"/>
            <w:tcBorders>
              <w:top w:val="nil"/>
              <w:left w:val="nil"/>
              <w:bottom w:val="single" w:sz="4" w:space="0" w:color="auto"/>
              <w:right w:val="single" w:sz="4" w:space="0" w:color="auto"/>
            </w:tcBorders>
            <w:shd w:val="clear" w:color="000000" w:fill="FFFFFF"/>
            <w:noWrap/>
            <w:vAlign w:val="bottom"/>
            <w:hideMark/>
          </w:tcPr>
          <w:p w14:paraId="4B0057F3"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4.856.113.661</w:t>
            </w:r>
          </w:p>
        </w:tc>
        <w:tc>
          <w:tcPr>
            <w:tcW w:w="708" w:type="dxa"/>
            <w:tcBorders>
              <w:top w:val="nil"/>
              <w:left w:val="nil"/>
              <w:bottom w:val="single" w:sz="4" w:space="0" w:color="auto"/>
              <w:right w:val="single" w:sz="4" w:space="0" w:color="auto"/>
            </w:tcBorders>
            <w:shd w:val="clear" w:color="000000" w:fill="FFFFFF"/>
            <w:noWrap/>
            <w:vAlign w:val="bottom"/>
            <w:hideMark/>
          </w:tcPr>
          <w:p w14:paraId="673AE2C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591B2D3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41F3E3EE" w14:textId="77777777" w:rsidTr="00CD451B">
        <w:trPr>
          <w:trHeight w:val="315"/>
        </w:trPr>
        <w:tc>
          <w:tcPr>
            <w:tcW w:w="562" w:type="dxa"/>
            <w:vMerge w:val="restart"/>
            <w:tcBorders>
              <w:top w:val="nil"/>
              <w:left w:val="single" w:sz="4" w:space="0" w:color="auto"/>
              <w:bottom w:val="single" w:sz="4" w:space="0" w:color="auto"/>
              <w:right w:val="single" w:sz="4" w:space="0" w:color="auto"/>
            </w:tcBorders>
            <w:shd w:val="clear" w:color="000000" w:fill="E7E6E6"/>
            <w:vAlign w:val="center"/>
            <w:hideMark/>
          </w:tcPr>
          <w:p w14:paraId="47F8611F"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5019</w:t>
            </w:r>
          </w:p>
        </w:tc>
        <w:tc>
          <w:tcPr>
            <w:tcW w:w="1134" w:type="dxa"/>
            <w:vMerge w:val="restart"/>
            <w:tcBorders>
              <w:top w:val="nil"/>
              <w:left w:val="single" w:sz="4" w:space="0" w:color="auto"/>
              <w:bottom w:val="single" w:sz="4" w:space="0" w:color="auto"/>
              <w:right w:val="single" w:sz="4" w:space="0" w:color="auto"/>
            </w:tcBorders>
            <w:shd w:val="clear" w:color="000000" w:fill="E7E6E6"/>
            <w:vAlign w:val="center"/>
            <w:hideMark/>
          </w:tcPr>
          <w:p w14:paraId="1EB2C147"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Изградња београдске обилазнице на аутопутеве Е70/Е75, деоница: Мост преко реке Саве-Бубањ </w:t>
            </w:r>
            <w:r w:rsidRPr="00EE7F38">
              <w:rPr>
                <w:rFonts w:ascii="Times New Roman" w:eastAsia="Times New Roman" w:hAnsi="Times New Roman" w:cs="Times New Roman"/>
                <w:b/>
                <w:bCs/>
                <w:sz w:val="16"/>
                <w:szCs w:val="16"/>
              </w:rPr>
              <w:lastRenderedPageBreak/>
              <w:t>Поток (сектори 4,5,6)</w:t>
            </w:r>
          </w:p>
        </w:tc>
        <w:tc>
          <w:tcPr>
            <w:tcW w:w="567" w:type="dxa"/>
            <w:vMerge w:val="restart"/>
            <w:tcBorders>
              <w:top w:val="nil"/>
              <w:left w:val="single" w:sz="4" w:space="0" w:color="auto"/>
              <w:bottom w:val="single" w:sz="4" w:space="0" w:color="auto"/>
              <w:right w:val="single" w:sz="4" w:space="0" w:color="auto"/>
            </w:tcBorders>
            <w:shd w:val="clear" w:color="000000" w:fill="E7E6E6"/>
            <w:noWrap/>
            <w:vAlign w:val="center"/>
            <w:hideMark/>
          </w:tcPr>
          <w:p w14:paraId="4AAD7132"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lastRenderedPageBreak/>
              <w:t>511</w:t>
            </w:r>
          </w:p>
        </w:tc>
        <w:tc>
          <w:tcPr>
            <w:tcW w:w="426" w:type="dxa"/>
            <w:tcBorders>
              <w:top w:val="nil"/>
              <w:left w:val="nil"/>
              <w:bottom w:val="single" w:sz="4" w:space="0" w:color="auto"/>
              <w:right w:val="single" w:sz="4" w:space="0" w:color="auto"/>
            </w:tcBorders>
            <w:shd w:val="clear" w:color="000000" w:fill="E7E6E6"/>
            <w:vAlign w:val="center"/>
            <w:hideMark/>
          </w:tcPr>
          <w:p w14:paraId="7ADC720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760FD288"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E7E6E6"/>
            <w:vAlign w:val="bottom"/>
            <w:hideMark/>
          </w:tcPr>
          <w:p w14:paraId="580C90A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2.170.000.000</w:t>
            </w:r>
          </w:p>
        </w:tc>
        <w:tc>
          <w:tcPr>
            <w:tcW w:w="1276" w:type="dxa"/>
            <w:tcBorders>
              <w:top w:val="nil"/>
              <w:left w:val="nil"/>
              <w:bottom w:val="single" w:sz="4" w:space="0" w:color="auto"/>
              <w:right w:val="single" w:sz="4" w:space="0" w:color="auto"/>
            </w:tcBorders>
            <w:shd w:val="clear" w:color="000000" w:fill="E7E6E6"/>
            <w:vAlign w:val="bottom"/>
            <w:hideMark/>
          </w:tcPr>
          <w:p w14:paraId="75157FF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4.630.000.000</w:t>
            </w:r>
          </w:p>
        </w:tc>
        <w:tc>
          <w:tcPr>
            <w:tcW w:w="1417" w:type="dxa"/>
            <w:tcBorders>
              <w:top w:val="nil"/>
              <w:left w:val="nil"/>
              <w:bottom w:val="single" w:sz="4" w:space="0" w:color="auto"/>
              <w:right w:val="single" w:sz="4" w:space="0" w:color="auto"/>
            </w:tcBorders>
            <w:shd w:val="clear" w:color="000000" w:fill="E7E6E6"/>
            <w:vAlign w:val="bottom"/>
            <w:hideMark/>
          </w:tcPr>
          <w:p w14:paraId="54DB6D9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1.540.000.000</w:t>
            </w:r>
          </w:p>
        </w:tc>
        <w:tc>
          <w:tcPr>
            <w:tcW w:w="1418" w:type="dxa"/>
            <w:tcBorders>
              <w:top w:val="nil"/>
              <w:left w:val="nil"/>
              <w:bottom w:val="single" w:sz="4" w:space="0" w:color="auto"/>
              <w:right w:val="single" w:sz="4" w:space="0" w:color="auto"/>
            </w:tcBorders>
            <w:shd w:val="clear" w:color="000000" w:fill="E7E6E6"/>
            <w:vAlign w:val="bottom"/>
            <w:hideMark/>
          </w:tcPr>
          <w:p w14:paraId="010816B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1.540.000.000</w:t>
            </w:r>
          </w:p>
        </w:tc>
        <w:tc>
          <w:tcPr>
            <w:tcW w:w="1843" w:type="dxa"/>
            <w:tcBorders>
              <w:top w:val="nil"/>
              <w:left w:val="nil"/>
              <w:bottom w:val="single" w:sz="4" w:space="0" w:color="auto"/>
              <w:right w:val="single" w:sz="4" w:space="0" w:color="auto"/>
            </w:tcBorders>
            <w:shd w:val="clear" w:color="000000" w:fill="E7E6E6"/>
            <w:noWrap/>
            <w:vAlign w:val="bottom"/>
            <w:hideMark/>
          </w:tcPr>
          <w:p w14:paraId="2E5B602A"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576.929.598,65</w:t>
            </w:r>
          </w:p>
        </w:tc>
        <w:tc>
          <w:tcPr>
            <w:tcW w:w="708" w:type="dxa"/>
            <w:tcBorders>
              <w:top w:val="nil"/>
              <w:left w:val="nil"/>
              <w:bottom w:val="single" w:sz="4" w:space="0" w:color="auto"/>
              <w:right w:val="single" w:sz="4" w:space="0" w:color="auto"/>
            </w:tcBorders>
            <w:shd w:val="clear" w:color="000000" w:fill="E7E6E6"/>
            <w:noWrap/>
            <w:vAlign w:val="bottom"/>
            <w:hideMark/>
          </w:tcPr>
          <w:p w14:paraId="0284F94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37,46%</w:t>
            </w:r>
          </w:p>
        </w:tc>
        <w:tc>
          <w:tcPr>
            <w:tcW w:w="1701" w:type="dxa"/>
            <w:tcBorders>
              <w:top w:val="nil"/>
              <w:left w:val="nil"/>
              <w:bottom w:val="single" w:sz="4" w:space="0" w:color="auto"/>
              <w:right w:val="single" w:sz="4" w:space="0" w:color="auto"/>
            </w:tcBorders>
            <w:shd w:val="clear" w:color="000000" w:fill="E7E6E6"/>
            <w:noWrap/>
            <w:vAlign w:val="bottom"/>
            <w:hideMark/>
          </w:tcPr>
          <w:p w14:paraId="425B41B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963.070.401</w:t>
            </w:r>
          </w:p>
        </w:tc>
      </w:tr>
      <w:tr w:rsidR="00377832" w:rsidRPr="00EE7F38" w14:paraId="4D8817D1" w14:textId="77777777" w:rsidTr="00CD451B">
        <w:trPr>
          <w:trHeight w:val="1125"/>
        </w:trPr>
        <w:tc>
          <w:tcPr>
            <w:tcW w:w="562" w:type="dxa"/>
            <w:vMerge/>
            <w:tcBorders>
              <w:top w:val="nil"/>
              <w:left w:val="single" w:sz="4" w:space="0" w:color="auto"/>
              <w:bottom w:val="single" w:sz="4" w:space="0" w:color="auto"/>
              <w:right w:val="single" w:sz="4" w:space="0" w:color="auto"/>
            </w:tcBorders>
            <w:vAlign w:val="center"/>
            <w:hideMark/>
          </w:tcPr>
          <w:p w14:paraId="447BF23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208BA4B"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03DFA891"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E7E6E6"/>
            <w:vAlign w:val="center"/>
            <w:hideMark/>
          </w:tcPr>
          <w:p w14:paraId="36526392"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E7E6E6"/>
            <w:vAlign w:val="bottom"/>
            <w:hideMark/>
          </w:tcPr>
          <w:p w14:paraId="11C2A7EA"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E7E6E6"/>
            <w:vAlign w:val="bottom"/>
            <w:hideMark/>
          </w:tcPr>
          <w:p w14:paraId="73B0879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5.000.000.000</w:t>
            </w:r>
          </w:p>
        </w:tc>
        <w:tc>
          <w:tcPr>
            <w:tcW w:w="1276" w:type="dxa"/>
            <w:tcBorders>
              <w:top w:val="nil"/>
              <w:left w:val="nil"/>
              <w:bottom w:val="single" w:sz="4" w:space="0" w:color="auto"/>
              <w:right w:val="single" w:sz="4" w:space="0" w:color="auto"/>
            </w:tcBorders>
            <w:shd w:val="clear" w:color="000000" w:fill="E7E6E6"/>
            <w:vAlign w:val="bottom"/>
            <w:hideMark/>
          </w:tcPr>
          <w:p w14:paraId="564F501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5.000.000.000</w:t>
            </w:r>
          </w:p>
        </w:tc>
        <w:tc>
          <w:tcPr>
            <w:tcW w:w="1417" w:type="dxa"/>
            <w:tcBorders>
              <w:top w:val="nil"/>
              <w:left w:val="nil"/>
              <w:bottom w:val="single" w:sz="4" w:space="0" w:color="auto"/>
              <w:right w:val="single" w:sz="4" w:space="0" w:color="auto"/>
            </w:tcBorders>
            <w:shd w:val="clear" w:color="000000" w:fill="E7E6E6"/>
            <w:vAlign w:val="bottom"/>
            <w:hideMark/>
          </w:tcPr>
          <w:p w14:paraId="3BBFD20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4.630.000.000</w:t>
            </w:r>
          </w:p>
        </w:tc>
        <w:tc>
          <w:tcPr>
            <w:tcW w:w="1418" w:type="dxa"/>
            <w:tcBorders>
              <w:top w:val="nil"/>
              <w:left w:val="nil"/>
              <w:bottom w:val="single" w:sz="4" w:space="0" w:color="auto"/>
              <w:right w:val="single" w:sz="4" w:space="0" w:color="auto"/>
            </w:tcBorders>
            <w:shd w:val="clear" w:color="000000" w:fill="E7E6E6"/>
            <w:vAlign w:val="bottom"/>
            <w:hideMark/>
          </w:tcPr>
          <w:p w14:paraId="48E92A5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4.630.000.000</w:t>
            </w:r>
          </w:p>
        </w:tc>
        <w:tc>
          <w:tcPr>
            <w:tcW w:w="1843" w:type="dxa"/>
            <w:tcBorders>
              <w:top w:val="nil"/>
              <w:left w:val="nil"/>
              <w:bottom w:val="single" w:sz="4" w:space="0" w:color="auto"/>
              <w:right w:val="single" w:sz="4" w:space="0" w:color="auto"/>
            </w:tcBorders>
            <w:shd w:val="clear" w:color="000000" w:fill="E7E6E6"/>
            <w:noWrap/>
            <w:vAlign w:val="bottom"/>
            <w:hideMark/>
          </w:tcPr>
          <w:p w14:paraId="34091BC0"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3.928.220.354</w:t>
            </w:r>
          </w:p>
        </w:tc>
        <w:tc>
          <w:tcPr>
            <w:tcW w:w="708" w:type="dxa"/>
            <w:tcBorders>
              <w:top w:val="nil"/>
              <w:left w:val="nil"/>
              <w:bottom w:val="single" w:sz="4" w:space="0" w:color="auto"/>
              <w:right w:val="single" w:sz="4" w:space="0" w:color="auto"/>
            </w:tcBorders>
            <w:shd w:val="clear" w:color="000000" w:fill="E7E6E6"/>
            <w:noWrap/>
            <w:vAlign w:val="bottom"/>
            <w:hideMark/>
          </w:tcPr>
          <w:p w14:paraId="5C7A62A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84,84%</w:t>
            </w:r>
          </w:p>
        </w:tc>
        <w:tc>
          <w:tcPr>
            <w:tcW w:w="1701" w:type="dxa"/>
            <w:tcBorders>
              <w:top w:val="nil"/>
              <w:left w:val="nil"/>
              <w:bottom w:val="single" w:sz="4" w:space="0" w:color="auto"/>
              <w:right w:val="single" w:sz="4" w:space="0" w:color="auto"/>
            </w:tcBorders>
            <w:shd w:val="clear" w:color="000000" w:fill="E7E6E6"/>
            <w:noWrap/>
            <w:vAlign w:val="bottom"/>
            <w:hideMark/>
          </w:tcPr>
          <w:p w14:paraId="5E285D1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701.779.646</w:t>
            </w:r>
          </w:p>
        </w:tc>
      </w:tr>
      <w:tr w:rsidR="00377832" w:rsidRPr="00EE7F38" w14:paraId="0992114B" w14:textId="77777777" w:rsidTr="00CD451B">
        <w:trPr>
          <w:trHeight w:val="177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79068C4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5020</w:t>
            </w:r>
          </w:p>
        </w:tc>
        <w:tc>
          <w:tcPr>
            <w:tcW w:w="1134" w:type="dxa"/>
            <w:tcBorders>
              <w:top w:val="nil"/>
              <w:left w:val="nil"/>
              <w:bottom w:val="single" w:sz="4" w:space="0" w:color="auto"/>
              <w:right w:val="single" w:sz="4" w:space="0" w:color="auto"/>
            </w:tcBorders>
            <w:shd w:val="clear" w:color="000000" w:fill="FFFFFF"/>
            <w:vAlign w:val="center"/>
            <w:hideMark/>
          </w:tcPr>
          <w:p w14:paraId="0B41954F"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Изградња аутопута Е-80, деоница: Просек-Црвена Река и Чифлик-Пирот и аутопута Е-75, деоница: Грделица-Царичина Долина и Царичина Долина- Владичин Хан</w:t>
            </w:r>
          </w:p>
        </w:tc>
        <w:tc>
          <w:tcPr>
            <w:tcW w:w="567" w:type="dxa"/>
            <w:tcBorders>
              <w:top w:val="nil"/>
              <w:left w:val="nil"/>
              <w:bottom w:val="single" w:sz="4" w:space="0" w:color="auto"/>
              <w:right w:val="single" w:sz="4" w:space="0" w:color="auto"/>
            </w:tcBorders>
            <w:shd w:val="clear" w:color="000000" w:fill="FFFFFF"/>
            <w:vAlign w:val="center"/>
            <w:hideMark/>
          </w:tcPr>
          <w:p w14:paraId="6E09ACAC"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04322C7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13DF722C"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7E2BBF4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276" w:type="dxa"/>
            <w:tcBorders>
              <w:top w:val="nil"/>
              <w:left w:val="nil"/>
              <w:bottom w:val="single" w:sz="4" w:space="0" w:color="auto"/>
              <w:right w:val="single" w:sz="4" w:space="0" w:color="auto"/>
            </w:tcBorders>
            <w:shd w:val="clear" w:color="000000" w:fill="FFFFFF"/>
            <w:vAlign w:val="bottom"/>
            <w:hideMark/>
          </w:tcPr>
          <w:p w14:paraId="6F55D09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417" w:type="dxa"/>
            <w:tcBorders>
              <w:top w:val="nil"/>
              <w:left w:val="nil"/>
              <w:bottom w:val="single" w:sz="4" w:space="0" w:color="auto"/>
              <w:right w:val="single" w:sz="4" w:space="0" w:color="auto"/>
            </w:tcBorders>
            <w:shd w:val="clear" w:color="000000" w:fill="FFFFFF"/>
            <w:vAlign w:val="bottom"/>
            <w:hideMark/>
          </w:tcPr>
          <w:p w14:paraId="4A30544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1.468.687.000</w:t>
            </w:r>
          </w:p>
        </w:tc>
        <w:tc>
          <w:tcPr>
            <w:tcW w:w="1418" w:type="dxa"/>
            <w:tcBorders>
              <w:top w:val="nil"/>
              <w:left w:val="nil"/>
              <w:bottom w:val="single" w:sz="4" w:space="0" w:color="auto"/>
              <w:right w:val="single" w:sz="4" w:space="0" w:color="auto"/>
            </w:tcBorders>
            <w:shd w:val="clear" w:color="000000" w:fill="FFFFFF"/>
            <w:vAlign w:val="bottom"/>
            <w:hideMark/>
          </w:tcPr>
          <w:p w14:paraId="3B1DE16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1.468.687.000</w:t>
            </w:r>
          </w:p>
        </w:tc>
        <w:tc>
          <w:tcPr>
            <w:tcW w:w="1843" w:type="dxa"/>
            <w:tcBorders>
              <w:top w:val="nil"/>
              <w:left w:val="nil"/>
              <w:bottom w:val="single" w:sz="4" w:space="0" w:color="auto"/>
              <w:right w:val="single" w:sz="4" w:space="0" w:color="auto"/>
            </w:tcBorders>
            <w:shd w:val="clear" w:color="000000" w:fill="FFFFFF"/>
            <w:noWrap/>
            <w:vAlign w:val="bottom"/>
            <w:hideMark/>
          </w:tcPr>
          <w:p w14:paraId="045D6D23"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1.468.686.084,31</w:t>
            </w:r>
          </w:p>
        </w:tc>
        <w:tc>
          <w:tcPr>
            <w:tcW w:w="708" w:type="dxa"/>
            <w:tcBorders>
              <w:top w:val="nil"/>
              <w:left w:val="nil"/>
              <w:bottom w:val="single" w:sz="4" w:space="0" w:color="auto"/>
              <w:right w:val="single" w:sz="4" w:space="0" w:color="auto"/>
            </w:tcBorders>
            <w:shd w:val="clear" w:color="000000" w:fill="FFFFFF"/>
            <w:noWrap/>
            <w:vAlign w:val="bottom"/>
            <w:hideMark/>
          </w:tcPr>
          <w:p w14:paraId="0F30921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55611C9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916</w:t>
            </w:r>
          </w:p>
        </w:tc>
      </w:tr>
      <w:tr w:rsidR="00377832" w:rsidRPr="00EE7F38" w14:paraId="5BD7D513" w14:textId="77777777" w:rsidTr="00CD451B">
        <w:trPr>
          <w:trHeight w:val="1755"/>
        </w:trPr>
        <w:tc>
          <w:tcPr>
            <w:tcW w:w="562" w:type="dxa"/>
            <w:tcBorders>
              <w:top w:val="nil"/>
              <w:left w:val="single" w:sz="4" w:space="0" w:color="auto"/>
              <w:bottom w:val="single" w:sz="4" w:space="0" w:color="auto"/>
              <w:right w:val="single" w:sz="4" w:space="0" w:color="auto"/>
            </w:tcBorders>
            <w:shd w:val="clear" w:color="000000" w:fill="E7E6E6"/>
            <w:vAlign w:val="center"/>
            <w:hideMark/>
          </w:tcPr>
          <w:p w14:paraId="43AE0E3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5021</w:t>
            </w:r>
          </w:p>
        </w:tc>
        <w:tc>
          <w:tcPr>
            <w:tcW w:w="1134" w:type="dxa"/>
            <w:tcBorders>
              <w:top w:val="nil"/>
              <w:left w:val="nil"/>
              <w:bottom w:val="single" w:sz="4" w:space="0" w:color="auto"/>
              <w:right w:val="single" w:sz="4" w:space="0" w:color="auto"/>
            </w:tcBorders>
            <w:shd w:val="clear" w:color="000000" w:fill="E7E6E6"/>
            <w:vAlign w:val="center"/>
            <w:hideMark/>
          </w:tcPr>
          <w:p w14:paraId="07640EA7"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Изградња аутопута Е-75, деонице: Грабовница-Грделица и Владичин Хан-Доњи Нерадовац и изградња аутопута Е-80 деонице: Ниш-Димитровград и обилазница око Димитровграда</w:t>
            </w:r>
          </w:p>
        </w:tc>
        <w:tc>
          <w:tcPr>
            <w:tcW w:w="567" w:type="dxa"/>
            <w:tcBorders>
              <w:top w:val="nil"/>
              <w:left w:val="nil"/>
              <w:bottom w:val="single" w:sz="4" w:space="0" w:color="auto"/>
              <w:right w:val="single" w:sz="4" w:space="0" w:color="auto"/>
            </w:tcBorders>
            <w:shd w:val="clear" w:color="000000" w:fill="E7E6E6"/>
            <w:vAlign w:val="center"/>
            <w:hideMark/>
          </w:tcPr>
          <w:p w14:paraId="2492D8C3"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30927E3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E7E6E6"/>
            <w:vAlign w:val="bottom"/>
            <w:hideMark/>
          </w:tcPr>
          <w:p w14:paraId="7F01DC59"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E7E6E6"/>
            <w:vAlign w:val="bottom"/>
            <w:hideMark/>
          </w:tcPr>
          <w:p w14:paraId="056F3BA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276" w:type="dxa"/>
            <w:tcBorders>
              <w:top w:val="nil"/>
              <w:left w:val="nil"/>
              <w:bottom w:val="single" w:sz="4" w:space="0" w:color="auto"/>
              <w:right w:val="single" w:sz="4" w:space="0" w:color="auto"/>
            </w:tcBorders>
            <w:shd w:val="clear" w:color="000000" w:fill="E7E6E6"/>
            <w:vAlign w:val="bottom"/>
            <w:hideMark/>
          </w:tcPr>
          <w:p w14:paraId="174FDF6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1.420.780.130</w:t>
            </w:r>
          </w:p>
        </w:tc>
        <w:tc>
          <w:tcPr>
            <w:tcW w:w="1417" w:type="dxa"/>
            <w:tcBorders>
              <w:top w:val="nil"/>
              <w:left w:val="nil"/>
              <w:bottom w:val="single" w:sz="4" w:space="0" w:color="auto"/>
              <w:right w:val="single" w:sz="4" w:space="0" w:color="auto"/>
            </w:tcBorders>
            <w:shd w:val="clear" w:color="000000" w:fill="E7E6E6"/>
            <w:vAlign w:val="bottom"/>
            <w:hideMark/>
          </w:tcPr>
          <w:p w14:paraId="6E3AC15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1.420.781.000</w:t>
            </w:r>
          </w:p>
        </w:tc>
        <w:tc>
          <w:tcPr>
            <w:tcW w:w="1418" w:type="dxa"/>
            <w:tcBorders>
              <w:top w:val="nil"/>
              <w:left w:val="nil"/>
              <w:bottom w:val="single" w:sz="4" w:space="0" w:color="auto"/>
              <w:right w:val="single" w:sz="4" w:space="0" w:color="auto"/>
            </w:tcBorders>
            <w:shd w:val="clear" w:color="000000" w:fill="E7E6E6"/>
            <w:vAlign w:val="bottom"/>
            <w:hideMark/>
          </w:tcPr>
          <w:p w14:paraId="5F19278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2.094.633.339</w:t>
            </w:r>
          </w:p>
        </w:tc>
        <w:tc>
          <w:tcPr>
            <w:tcW w:w="1843" w:type="dxa"/>
            <w:tcBorders>
              <w:top w:val="nil"/>
              <w:left w:val="nil"/>
              <w:bottom w:val="single" w:sz="4" w:space="0" w:color="auto"/>
              <w:right w:val="single" w:sz="4" w:space="0" w:color="auto"/>
            </w:tcBorders>
            <w:shd w:val="clear" w:color="000000" w:fill="E7E6E6"/>
            <w:noWrap/>
            <w:vAlign w:val="bottom"/>
            <w:hideMark/>
          </w:tcPr>
          <w:p w14:paraId="630DA9E0"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2.094.633.338,62</w:t>
            </w:r>
          </w:p>
        </w:tc>
        <w:tc>
          <w:tcPr>
            <w:tcW w:w="708" w:type="dxa"/>
            <w:tcBorders>
              <w:top w:val="nil"/>
              <w:left w:val="nil"/>
              <w:bottom w:val="single" w:sz="4" w:space="0" w:color="auto"/>
              <w:right w:val="single" w:sz="4" w:space="0" w:color="auto"/>
            </w:tcBorders>
            <w:shd w:val="clear" w:color="000000" w:fill="E7E6E6"/>
            <w:noWrap/>
            <w:vAlign w:val="bottom"/>
            <w:hideMark/>
          </w:tcPr>
          <w:p w14:paraId="1E3AD5B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E7E6E6"/>
            <w:noWrap/>
            <w:vAlign w:val="bottom"/>
            <w:hideMark/>
          </w:tcPr>
          <w:p w14:paraId="5224763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5AFC788A" w14:textId="77777777" w:rsidTr="00CD451B">
        <w:trPr>
          <w:trHeight w:val="1080"/>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0216237B"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5022</w:t>
            </w:r>
          </w:p>
        </w:tc>
        <w:tc>
          <w:tcPr>
            <w:tcW w:w="1134" w:type="dxa"/>
            <w:tcBorders>
              <w:top w:val="nil"/>
              <w:left w:val="nil"/>
              <w:bottom w:val="single" w:sz="4" w:space="0" w:color="auto"/>
              <w:right w:val="single" w:sz="4" w:space="0" w:color="auto"/>
            </w:tcBorders>
            <w:shd w:val="clear" w:color="000000" w:fill="FFFFFF"/>
            <w:vAlign w:val="center"/>
            <w:hideMark/>
          </w:tcPr>
          <w:p w14:paraId="265BD68A"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Изградња аутопута Е80, деонице: Црвена </w:t>
            </w:r>
            <w:r w:rsidRPr="00EE7F38">
              <w:rPr>
                <w:rFonts w:ascii="Times New Roman" w:eastAsia="Times New Roman" w:hAnsi="Times New Roman" w:cs="Times New Roman"/>
                <w:b/>
                <w:bCs/>
                <w:sz w:val="16"/>
                <w:szCs w:val="16"/>
              </w:rPr>
              <w:lastRenderedPageBreak/>
              <w:t>Река-Чифлик и Пирот(исток)-обилазница Димитровграда</w:t>
            </w:r>
          </w:p>
        </w:tc>
        <w:tc>
          <w:tcPr>
            <w:tcW w:w="567" w:type="dxa"/>
            <w:tcBorders>
              <w:top w:val="nil"/>
              <w:left w:val="nil"/>
              <w:bottom w:val="single" w:sz="4" w:space="0" w:color="auto"/>
              <w:right w:val="single" w:sz="4" w:space="0" w:color="auto"/>
            </w:tcBorders>
            <w:shd w:val="clear" w:color="000000" w:fill="FFFFFF"/>
            <w:vAlign w:val="center"/>
            <w:hideMark/>
          </w:tcPr>
          <w:p w14:paraId="2C423019"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lastRenderedPageBreak/>
              <w:t>511</w:t>
            </w:r>
          </w:p>
        </w:tc>
        <w:tc>
          <w:tcPr>
            <w:tcW w:w="426" w:type="dxa"/>
            <w:tcBorders>
              <w:top w:val="nil"/>
              <w:left w:val="nil"/>
              <w:bottom w:val="single" w:sz="4" w:space="0" w:color="auto"/>
              <w:right w:val="single" w:sz="4" w:space="0" w:color="auto"/>
            </w:tcBorders>
            <w:shd w:val="clear" w:color="000000" w:fill="FFFFFF"/>
            <w:vAlign w:val="center"/>
            <w:hideMark/>
          </w:tcPr>
          <w:p w14:paraId="023BEFE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506F029A"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4DC3A2B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276" w:type="dxa"/>
            <w:tcBorders>
              <w:top w:val="nil"/>
              <w:left w:val="nil"/>
              <w:bottom w:val="single" w:sz="4" w:space="0" w:color="auto"/>
              <w:right w:val="single" w:sz="4" w:space="0" w:color="auto"/>
            </w:tcBorders>
            <w:shd w:val="clear" w:color="000000" w:fill="FFFFFF"/>
            <w:vAlign w:val="bottom"/>
            <w:hideMark/>
          </w:tcPr>
          <w:p w14:paraId="65453B7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417" w:type="dxa"/>
            <w:tcBorders>
              <w:top w:val="nil"/>
              <w:left w:val="nil"/>
              <w:bottom w:val="single" w:sz="4" w:space="0" w:color="auto"/>
              <w:right w:val="single" w:sz="4" w:space="0" w:color="auto"/>
            </w:tcBorders>
            <w:shd w:val="clear" w:color="000000" w:fill="FFFFFF"/>
            <w:vAlign w:val="bottom"/>
            <w:hideMark/>
          </w:tcPr>
          <w:p w14:paraId="2C08066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418" w:type="dxa"/>
            <w:tcBorders>
              <w:top w:val="nil"/>
              <w:left w:val="nil"/>
              <w:bottom w:val="single" w:sz="4" w:space="0" w:color="auto"/>
              <w:right w:val="single" w:sz="4" w:space="0" w:color="auto"/>
            </w:tcBorders>
            <w:shd w:val="clear" w:color="000000" w:fill="FFFFFF"/>
            <w:vAlign w:val="bottom"/>
            <w:hideMark/>
          </w:tcPr>
          <w:p w14:paraId="4AEB392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3CFD21F4"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509.901.357,60</w:t>
            </w:r>
          </w:p>
        </w:tc>
        <w:tc>
          <w:tcPr>
            <w:tcW w:w="708" w:type="dxa"/>
            <w:tcBorders>
              <w:top w:val="nil"/>
              <w:left w:val="nil"/>
              <w:bottom w:val="single" w:sz="4" w:space="0" w:color="auto"/>
              <w:right w:val="single" w:sz="4" w:space="0" w:color="auto"/>
            </w:tcBorders>
            <w:shd w:val="clear" w:color="000000" w:fill="FFFFFF"/>
            <w:noWrap/>
            <w:vAlign w:val="bottom"/>
            <w:hideMark/>
          </w:tcPr>
          <w:p w14:paraId="560C66B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50,99%</w:t>
            </w:r>
          </w:p>
        </w:tc>
        <w:tc>
          <w:tcPr>
            <w:tcW w:w="1701" w:type="dxa"/>
            <w:tcBorders>
              <w:top w:val="nil"/>
              <w:left w:val="nil"/>
              <w:bottom w:val="single" w:sz="4" w:space="0" w:color="auto"/>
              <w:right w:val="single" w:sz="4" w:space="0" w:color="auto"/>
            </w:tcBorders>
            <w:shd w:val="clear" w:color="000000" w:fill="FFFFFF"/>
            <w:noWrap/>
            <w:vAlign w:val="bottom"/>
            <w:hideMark/>
          </w:tcPr>
          <w:p w14:paraId="34CDECA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490.098.642</w:t>
            </w:r>
          </w:p>
        </w:tc>
      </w:tr>
      <w:tr w:rsidR="00377832" w:rsidRPr="00EE7F38" w14:paraId="0E00BDCF" w14:textId="77777777" w:rsidTr="00CD451B">
        <w:trPr>
          <w:trHeight w:val="1080"/>
        </w:trPr>
        <w:tc>
          <w:tcPr>
            <w:tcW w:w="562" w:type="dxa"/>
            <w:tcBorders>
              <w:top w:val="nil"/>
              <w:left w:val="single" w:sz="4" w:space="0" w:color="auto"/>
              <w:bottom w:val="single" w:sz="4" w:space="0" w:color="auto"/>
              <w:right w:val="single" w:sz="4" w:space="0" w:color="auto"/>
            </w:tcBorders>
            <w:shd w:val="clear" w:color="000000" w:fill="E7E6E6"/>
            <w:vAlign w:val="center"/>
            <w:hideMark/>
          </w:tcPr>
          <w:p w14:paraId="22A936F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5023</w:t>
            </w:r>
          </w:p>
        </w:tc>
        <w:tc>
          <w:tcPr>
            <w:tcW w:w="1134" w:type="dxa"/>
            <w:tcBorders>
              <w:top w:val="nil"/>
              <w:left w:val="nil"/>
              <w:bottom w:val="single" w:sz="4" w:space="0" w:color="auto"/>
              <w:right w:val="single" w:sz="4" w:space="0" w:color="auto"/>
            </w:tcBorders>
            <w:shd w:val="clear" w:color="000000" w:fill="E7E6E6"/>
            <w:vAlign w:val="center"/>
            <w:hideMark/>
          </w:tcPr>
          <w:p w14:paraId="50AEDD6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Рехабилитација путева и унапређење безбедности саобраћаја</w:t>
            </w:r>
          </w:p>
        </w:tc>
        <w:tc>
          <w:tcPr>
            <w:tcW w:w="567" w:type="dxa"/>
            <w:tcBorders>
              <w:top w:val="nil"/>
              <w:left w:val="nil"/>
              <w:bottom w:val="single" w:sz="4" w:space="0" w:color="auto"/>
              <w:right w:val="single" w:sz="4" w:space="0" w:color="auto"/>
            </w:tcBorders>
            <w:shd w:val="clear" w:color="000000" w:fill="E7E6E6"/>
            <w:vAlign w:val="center"/>
            <w:hideMark/>
          </w:tcPr>
          <w:p w14:paraId="5F7178CF"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1F3491B7"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E7E6E6"/>
            <w:vAlign w:val="bottom"/>
            <w:hideMark/>
          </w:tcPr>
          <w:p w14:paraId="3EC6DE44"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E7E6E6"/>
            <w:vAlign w:val="bottom"/>
            <w:hideMark/>
          </w:tcPr>
          <w:p w14:paraId="6E49A6C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3.000.000.000</w:t>
            </w:r>
          </w:p>
        </w:tc>
        <w:tc>
          <w:tcPr>
            <w:tcW w:w="1276" w:type="dxa"/>
            <w:tcBorders>
              <w:top w:val="nil"/>
              <w:left w:val="nil"/>
              <w:bottom w:val="single" w:sz="4" w:space="0" w:color="auto"/>
              <w:right w:val="single" w:sz="4" w:space="0" w:color="auto"/>
            </w:tcBorders>
            <w:shd w:val="clear" w:color="000000" w:fill="E7E6E6"/>
            <w:vAlign w:val="bottom"/>
            <w:hideMark/>
          </w:tcPr>
          <w:p w14:paraId="1A90E6F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3.000.000.000</w:t>
            </w:r>
          </w:p>
        </w:tc>
        <w:tc>
          <w:tcPr>
            <w:tcW w:w="1417" w:type="dxa"/>
            <w:tcBorders>
              <w:top w:val="nil"/>
              <w:left w:val="nil"/>
              <w:bottom w:val="single" w:sz="4" w:space="0" w:color="auto"/>
              <w:right w:val="single" w:sz="4" w:space="0" w:color="auto"/>
            </w:tcBorders>
            <w:shd w:val="clear" w:color="000000" w:fill="E7E6E6"/>
            <w:vAlign w:val="bottom"/>
            <w:hideMark/>
          </w:tcPr>
          <w:p w14:paraId="43FA033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2.000.000.000</w:t>
            </w:r>
          </w:p>
        </w:tc>
        <w:tc>
          <w:tcPr>
            <w:tcW w:w="1418" w:type="dxa"/>
            <w:tcBorders>
              <w:top w:val="nil"/>
              <w:left w:val="nil"/>
              <w:bottom w:val="single" w:sz="4" w:space="0" w:color="auto"/>
              <w:right w:val="single" w:sz="4" w:space="0" w:color="auto"/>
            </w:tcBorders>
            <w:shd w:val="clear" w:color="000000" w:fill="E7E6E6"/>
            <w:vAlign w:val="bottom"/>
            <w:hideMark/>
          </w:tcPr>
          <w:p w14:paraId="695A8BF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2.986.938.303</w:t>
            </w:r>
          </w:p>
        </w:tc>
        <w:tc>
          <w:tcPr>
            <w:tcW w:w="1843" w:type="dxa"/>
            <w:tcBorders>
              <w:top w:val="nil"/>
              <w:left w:val="nil"/>
              <w:bottom w:val="single" w:sz="4" w:space="0" w:color="auto"/>
              <w:right w:val="single" w:sz="4" w:space="0" w:color="auto"/>
            </w:tcBorders>
            <w:shd w:val="clear" w:color="000000" w:fill="E7E6E6"/>
            <w:noWrap/>
            <w:vAlign w:val="bottom"/>
            <w:hideMark/>
          </w:tcPr>
          <w:p w14:paraId="51B7FF35"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2.986.938.303,01</w:t>
            </w:r>
          </w:p>
        </w:tc>
        <w:tc>
          <w:tcPr>
            <w:tcW w:w="708" w:type="dxa"/>
            <w:tcBorders>
              <w:top w:val="nil"/>
              <w:left w:val="nil"/>
              <w:bottom w:val="single" w:sz="4" w:space="0" w:color="auto"/>
              <w:right w:val="single" w:sz="4" w:space="0" w:color="auto"/>
            </w:tcBorders>
            <w:shd w:val="clear" w:color="000000" w:fill="E7E6E6"/>
            <w:noWrap/>
            <w:vAlign w:val="bottom"/>
            <w:hideMark/>
          </w:tcPr>
          <w:p w14:paraId="1AC67FD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E7E6E6"/>
            <w:noWrap/>
            <w:vAlign w:val="bottom"/>
            <w:hideMark/>
          </w:tcPr>
          <w:p w14:paraId="4C23A1B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73D3E0E6" w14:textId="77777777" w:rsidTr="00CD451B">
        <w:trPr>
          <w:trHeight w:val="1410"/>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4D7E622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5025</w:t>
            </w:r>
          </w:p>
        </w:tc>
        <w:tc>
          <w:tcPr>
            <w:tcW w:w="1134" w:type="dxa"/>
            <w:tcBorders>
              <w:top w:val="nil"/>
              <w:left w:val="nil"/>
              <w:bottom w:val="single" w:sz="4" w:space="0" w:color="auto"/>
              <w:right w:val="single" w:sz="4" w:space="0" w:color="auto"/>
            </w:tcBorders>
            <w:shd w:val="clear" w:color="000000" w:fill="FFFFFF"/>
            <w:vAlign w:val="center"/>
            <w:hideMark/>
          </w:tcPr>
          <w:p w14:paraId="04873ABF"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Државни извозни кредит Влади Републике Србије (инфраструктурни пројекти и возна средства - Железнице Србије ад)</w:t>
            </w:r>
          </w:p>
        </w:tc>
        <w:tc>
          <w:tcPr>
            <w:tcW w:w="567" w:type="dxa"/>
            <w:tcBorders>
              <w:top w:val="nil"/>
              <w:left w:val="nil"/>
              <w:bottom w:val="single" w:sz="4" w:space="0" w:color="auto"/>
              <w:right w:val="single" w:sz="4" w:space="0" w:color="auto"/>
            </w:tcBorders>
            <w:shd w:val="clear" w:color="000000" w:fill="FFFFFF"/>
            <w:vAlign w:val="center"/>
            <w:hideMark/>
          </w:tcPr>
          <w:p w14:paraId="52E5720D"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47552D32"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29B3B427"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6E12FF9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5.768.000.000</w:t>
            </w:r>
          </w:p>
        </w:tc>
        <w:tc>
          <w:tcPr>
            <w:tcW w:w="1276" w:type="dxa"/>
            <w:tcBorders>
              <w:top w:val="nil"/>
              <w:left w:val="nil"/>
              <w:bottom w:val="single" w:sz="4" w:space="0" w:color="auto"/>
              <w:right w:val="single" w:sz="4" w:space="0" w:color="auto"/>
            </w:tcBorders>
            <w:shd w:val="clear" w:color="000000" w:fill="FFFFFF"/>
            <w:vAlign w:val="bottom"/>
            <w:hideMark/>
          </w:tcPr>
          <w:p w14:paraId="69E4A31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7.739.401.528</w:t>
            </w:r>
          </w:p>
        </w:tc>
        <w:tc>
          <w:tcPr>
            <w:tcW w:w="1417" w:type="dxa"/>
            <w:tcBorders>
              <w:top w:val="nil"/>
              <w:left w:val="nil"/>
              <w:bottom w:val="single" w:sz="4" w:space="0" w:color="auto"/>
              <w:right w:val="single" w:sz="4" w:space="0" w:color="auto"/>
            </w:tcBorders>
            <w:shd w:val="clear" w:color="000000" w:fill="FFFFFF"/>
            <w:vAlign w:val="bottom"/>
            <w:hideMark/>
          </w:tcPr>
          <w:p w14:paraId="0350A13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7.809.402.000</w:t>
            </w:r>
          </w:p>
        </w:tc>
        <w:tc>
          <w:tcPr>
            <w:tcW w:w="1418" w:type="dxa"/>
            <w:tcBorders>
              <w:top w:val="nil"/>
              <w:left w:val="nil"/>
              <w:bottom w:val="single" w:sz="4" w:space="0" w:color="auto"/>
              <w:right w:val="single" w:sz="4" w:space="0" w:color="auto"/>
            </w:tcBorders>
            <w:shd w:val="clear" w:color="000000" w:fill="FFFFFF"/>
            <w:vAlign w:val="bottom"/>
            <w:hideMark/>
          </w:tcPr>
          <w:p w14:paraId="47456CE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12.277.066.298</w:t>
            </w:r>
          </w:p>
        </w:tc>
        <w:tc>
          <w:tcPr>
            <w:tcW w:w="1843" w:type="dxa"/>
            <w:tcBorders>
              <w:top w:val="nil"/>
              <w:left w:val="nil"/>
              <w:bottom w:val="single" w:sz="4" w:space="0" w:color="auto"/>
              <w:right w:val="single" w:sz="4" w:space="0" w:color="auto"/>
            </w:tcBorders>
            <w:shd w:val="clear" w:color="000000" w:fill="FFFFFF"/>
            <w:noWrap/>
            <w:vAlign w:val="bottom"/>
            <w:hideMark/>
          </w:tcPr>
          <w:p w14:paraId="4D6EF2E5"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12.277.066.298</w:t>
            </w:r>
          </w:p>
        </w:tc>
        <w:tc>
          <w:tcPr>
            <w:tcW w:w="708" w:type="dxa"/>
            <w:tcBorders>
              <w:top w:val="nil"/>
              <w:left w:val="nil"/>
              <w:bottom w:val="single" w:sz="4" w:space="0" w:color="auto"/>
              <w:right w:val="single" w:sz="4" w:space="0" w:color="auto"/>
            </w:tcBorders>
            <w:shd w:val="clear" w:color="000000" w:fill="FFFFFF"/>
            <w:noWrap/>
            <w:vAlign w:val="bottom"/>
            <w:hideMark/>
          </w:tcPr>
          <w:p w14:paraId="34690F0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3D72AFE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2166F683" w14:textId="77777777" w:rsidTr="00CD451B">
        <w:trPr>
          <w:trHeight w:val="1020"/>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2267D48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5026</w:t>
            </w:r>
          </w:p>
        </w:tc>
        <w:tc>
          <w:tcPr>
            <w:tcW w:w="1134" w:type="dxa"/>
            <w:tcBorders>
              <w:top w:val="nil"/>
              <w:left w:val="nil"/>
              <w:bottom w:val="single" w:sz="4" w:space="0" w:color="auto"/>
              <w:right w:val="single" w:sz="4" w:space="0" w:color="auto"/>
            </w:tcBorders>
            <w:shd w:val="clear" w:color="000000" w:fill="E7E6E6"/>
            <w:vAlign w:val="bottom"/>
            <w:hideMark/>
          </w:tcPr>
          <w:p w14:paraId="045164B7"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Програм водоснабдевања и пречишћања отпадних вода у општинама средње величине у Србији </w:t>
            </w:r>
          </w:p>
        </w:tc>
        <w:tc>
          <w:tcPr>
            <w:tcW w:w="567" w:type="dxa"/>
            <w:tcBorders>
              <w:top w:val="nil"/>
              <w:left w:val="nil"/>
              <w:bottom w:val="single" w:sz="4" w:space="0" w:color="auto"/>
              <w:right w:val="single" w:sz="4" w:space="0" w:color="auto"/>
            </w:tcBorders>
            <w:shd w:val="clear" w:color="000000" w:fill="E7E6E6"/>
            <w:vAlign w:val="center"/>
            <w:hideMark/>
          </w:tcPr>
          <w:p w14:paraId="419164E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621</w:t>
            </w:r>
          </w:p>
        </w:tc>
        <w:tc>
          <w:tcPr>
            <w:tcW w:w="426" w:type="dxa"/>
            <w:tcBorders>
              <w:top w:val="nil"/>
              <w:left w:val="nil"/>
              <w:bottom w:val="single" w:sz="4" w:space="0" w:color="auto"/>
              <w:right w:val="single" w:sz="4" w:space="0" w:color="auto"/>
            </w:tcBorders>
            <w:shd w:val="clear" w:color="000000" w:fill="E7E6E6"/>
            <w:vAlign w:val="center"/>
            <w:hideMark/>
          </w:tcPr>
          <w:p w14:paraId="01D889AD"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E7E6E6"/>
            <w:vAlign w:val="bottom"/>
            <w:hideMark/>
          </w:tcPr>
          <w:p w14:paraId="6B265536"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E7E6E6"/>
            <w:vAlign w:val="bottom"/>
            <w:hideMark/>
          </w:tcPr>
          <w:p w14:paraId="389FEEA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1.106.770.000</w:t>
            </w:r>
          </w:p>
        </w:tc>
        <w:tc>
          <w:tcPr>
            <w:tcW w:w="1276" w:type="dxa"/>
            <w:tcBorders>
              <w:top w:val="nil"/>
              <w:left w:val="nil"/>
              <w:bottom w:val="single" w:sz="4" w:space="0" w:color="auto"/>
              <w:right w:val="single" w:sz="4" w:space="0" w:color="auto"/>
            </w:tcBorders>
            <w:shd w:val="clear" w:color="000000" w:fill="E7E6E6"/>
            <w:vAlign w:val="bottom"/>
            <w:hideMark/>
          </w:tcPr>
          <w:p w14:paraId="6A928A8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1.106.770.000</w:t>
            </w:r>
          </w:p>
        </w:tc>
        <w:tc>
          <w:tcPr>
            <w:tcW w:w="1417" w:type="dxa"/>
            <w:tcBorders>
              <w:top w:val="nil"/>
              <w:left w:val="nil"/>
              <w:bottom w:val="single" w:sz="4" w:space="0" w:color="auto"/>
              <w:right w:val="single" w:sz="4" w:space="0" w:color="auto"/>
            </w:tcBorders>
            <w:shd w:val="clear" w:color="000000" w:fill="E7E6E6"/>
            <w:vAlign w:val="bottom"/>
            <w:hideMark/>
          </w:tcPr>
          <w:p w14:paraId="12DA2AE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106.770.000</w:t>
            </w:r>
          </w:p>
        </w:tc>
        <w:tc>
          <w:tcPr>
            <w:tcW w:w="1418" w:type="dxa"/>
            <w:tcBorders>
              <w:top w:val="nil"/>
              <w:left w:val="nil"/>
              <w:bottom w:val="single" w:sz="4" w:space="0" w:color="auto"/>
              <w:right w:val="single" w:sz="4" w:space="0" w:color="auto"/>
            </w:tcBorders>
            <w:shd w:val="clear" w:color="000000" w:fill="E7E6E6"/>
            <w:vAlign w:val="bottom"/>
            <w:hideMark/>
          </w:tcPr>
          <w:p w14:paraId="56AD888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106.770.000</w:t>
            </w:r>
          </w:p>
        </w:tc>
        <w:tc>
          <w:tcPr>
            <w:tcW w:w="1843" w:type="dxa"/>
            <w:tcBorders>
              <w:top w:val="nil"/>
              <w:left w:val="nil"/>
              <w:bottom w:val="single" w:sz="4" w:space="0" w:color="auto"/>
              <w:right w:val="single" w:sz="4" w:space="0" w:color="auto"/>
            </w:tcBorders>
            <w:shd w:val="clear" w:color="000000" w:fill="E7E6E6"/>
            <w:noWrap/>
            <w:vAlign w:val="bottom"/>
            <w:hideMark/>
          </w:tcPr>
          <w:p w14:paraId="5A5CB435"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E7E6E6"/>
            <w:noWrap/>
            <w:vAlign w:val="bottom"/>
            <w:hideMark/>
          </w:tcPr>
          <w:p w14:paraId="317A426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E7E6E6"/>
            <w:noWrap/>
            <w:vAlign w:val="bottom"/>
            <w:hideMark/>
          </w:tcPr>
          <w:p w14:paraId="3A531C0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106.770.000</w:t>
            </w:r>
          </w:p>
        </w:tc>
      </w:tr>
      <w:tr w:rsidR="00377832" w:rsidRPr="00EE7F38" w14:paraId="35233153" w14:textId="77777777" w:rsidTr="00CD451B">
        <w:trPr>
          <w:trHeight w:val="1725"/>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060BBB63"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5027</w:t>
            </w:r>
          </w:p>
        </w:tc>
        <w:tc>
          <w:tcPr>
            <w:tcW w:w="1134" w:type="dxa"/>
            <w:tcBorders>
              <w:top w:val="nil"/>
              <w:left w:val="nil"/>
              <w:bottom w:val="single" w:sz="4" w:space="0" w:color="auto"/>
              <w:right w:val="single" w:sz="4" w:space="0" w:color="auto"/>
            </w:tcBorders>
            <w:shd w:val="clear" w:color="000000" w:fill="FFFFFF"/>
            <w:vAlign w:val="bottom"/>
            <w:hideMark/>
          </w:tcPr>
          <w:p w14:paraId="0B20767F"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Реконструкција</w:t>
            </w:r>
            <w:r w:rsidRPr="00EE7F38">
              <w:rPr>
                <w:rFonts w:ascii="Times New Roman" w:eastAsia="Times New Roman" w:hAnsi="Times New Roman" w:cs="Times New Roman"/>
                <w:b/>
                <w:bCs/>
                <w:sz w:val="16"/>
                <w:szCs w:val="16"/>
              </w:rPr>
              <w:br/>
              <w:t xml:space="preserve">железничке пруге Ниш -Димитровград (грађевински радови са припремом за </w:t>
            </w:r>
            <w:r w:rsidRPr="00EE7F38">
              <w:rPr>
                <w:rFonts w:ascii="Times New Roman" w:eastAsia="Times New Roman" w:hAnsi="Times New Roman" w:cs="Times New Roman"/>
                <w:b/>
                <w:bCs/>
                <w:sz w:val="16"/>
                <w:szCs w:val="16"/>
              </w:rPr>
              <w:lastRenderedPageBreak/>
              <w:t>електрификацију деоница Сићево- Станичење - Димитровград)</w:t>
            </w:r>
          </w:p>
        </w:tc>
        <w:tc>
          <w:tcPr>
            <w:tcW w:w="567" w:type="dxa"/>
            <w:tcBorders>
              <w:top w:val="nil"/>
              <w:left w:val="nil"/>
              <w:bottom w:val="single" w:sz="4" w:space="0" w:color="auto"/>
              <w:right w:val="single" w:sz="4" w:space="0" w:color="auto"/>
            </w:tcBorders>
            <w:shd w:val="clear" w:color="000000" w:fill="FFFFFF"/>
            <w:vAlign w:val="center"/>
            <w:hideMark/>
          </w:tcPr>
          <w:p w14:paraId="776E9C1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lastRenderedPageBreak/>
              <w:t>511</w:t>
            </w:r>
          </w:p>
        </w:tc>
        <w:tc>
          <w:tcPr>
            <w:tcW w:w="426" w:type="dxa"/>
            <w:tcBorders>
              <w:top w:val="nil"/>
              <w:left w:val="nil"/>
              <w:bottom w:val="single" w:sz="4" w:space="0" w:color="auto"/>
              <w:right w:val="single" w:sz="4" w:space="0" w:color="auto"/>
            </w:tcBorders>
            <w:shd w:val="clear" w:color="000000" w:fill="FFFFFF"/>
            <w:vAlign w:val="center"/>
            <w:hideMark/>
          </w:tcPr>
          <w:p w14:paraId="6966C97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274AB89D"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78991A3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276" w:type="dxa"/>
            <w:tcBorders>
              <w:top w:val="nil"/>
              <w:left w:val="nil"/>
              <w:bottom w:val="single" w:sz="4" w:space="0" w:color="auto"/>
              <w:right w:val="single" w:sz="4" w:space="0" w:color="auto"/>
            </w:tcBorders>
            <w:shd w:val="clear" w:color="000000" w:fill="FFFFFF"/>
            <w:vAlign w:val="bottom"/>
            <w:hideMark/>
          </w:tcPr>
          <w:p w14:paraId="24900FF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417" w:type="dxa"/>
            <w:tcBorders>
              <w:top w:val="nil"/>
              <w:left w:val="nil"/>
              <w:bottom w:val="single" w:sz="4" w:space="0" w:color="auto"/>
              <w:right w:val="single" w:sz="4" w:space="0" w:color="auto"/>
            </w:tcBorders>
            <w:shd w:val="clear" w:color="000000" w:fill="FFFFFF"/>
            <w:vAlign w:val="bottom"/>
            <w:hideMark/>
          </w:tcPr>
          <w:p w14:paraId="45C0678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150.000.000</w:t>
            </w:r>
          </w:p>
        </w:tc>
        <w:tc>
          <w:tcPr>
            <w:tcW w:w="1418" w:type="dxa"/>
            <w:tcBorders>
              <w:top w:val="nil"/>
              <w:left w:val="nil"/>
              <w:bottom w:val="single" w:sz="4" w:space="0" w:color="auto"/>
              <w:right w:val="single" w:sz="4" w:space="0" w:color="auto"/>
            </w:tcBorders>
            <w:shd w:val="clear" w:color="000000" w:fill="FFFFFF"/>
            <w:vAlign w:val="bottom"/>
            <w:hideMark/>
          </w:tcPr>
          <w:p w14:paraId="015114E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1E9C318C"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692587D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5FD979D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150.000.000</w:t>
            </w:r>
          </w:p>
        </w:tc>
      </w:tr>
      <w:tr w:rsidR="00377832" w:rsidRPr="00EE7F38" w14:paraId="51A7235F" w14:textId="77777777" w:rsidTr="00CD451B">
        <w:trPr>
          <w:trHeight w:val="855"/>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2228144C"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5028</w:t>
            </w:r>
          </w:p>
        </w:tc>
        <w:tc>
          <w:tcPr>
            <w:tcW w:w="1134" w:type="dxa"/>
            <w:tcBorders>
              <w:top w:val="nil"/>
              <w:left w:val="nil"/>
              <w:bottom w:val="single" w:sz="4" w:space="0" w:color="auto"/>
              <w:right w:val="single" w:sz="4" w:space="0" w:color="auto"/>
            </w:tcBorders>
            <w:shd w:val="clear" w:color="000000" w:fill="E7E6E6"/>
            <w:vAlign w:val="bottom"/>
            <w:hideMark/>
          </w:tcPr>
          <w:p w14:paraId="769F6499"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Изградња пруге Радинац-Смедерево до нове луке Смедерево</w:t>
            </w:r>
          </w:p>
        </w:tc>
        <w:tc>
          <w:tcPr>
            <w:tcW w:w="567" w:type="dxa"/>
            <w:tcBorders>
              <w:top w:val="nil"/>
              <w:left w:val="nil"/>
              <w:bottom w:val="single" w:sz="4" w:space="0" w:color="auto"/>
              <w:right w:val="single" w:sz="4" w:space="0" w:color="auto"/>
            </w:tcBorders>
            <w:shd w:val="clear" w:color="000000" w:fill="E7E6E6"/>
            <w:vAlign w:val="center"/>
            <w:hideMark/>
          </w:tcPr>
          <w:p w14:paraId="5BE33C3D"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378AD75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6473DCA6"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E7E6E6"/>
            <w:vAlign w:val="bottom"/>
            <w:hideMark/>
          </w:tcPr>
          <w:p w14:paraId="4BE4C76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553.000.000</w:t>
            </w:r>
          </w:p>
        </w:tc>
        <w:tc>
          <w:tcPr>
            <w:tcW w:w="1276" w:type="dxa"/>
            <w:tcBorders>
              <w:top w:val="nil"/>
              <w:left w:val="nil"/>
              <w:bottom w:val="single" w:sz="4" w:space="0" w:color="auto"/>
              <w:right w:val="single" w:sz="4" w:space="0" w:color="auto"/>
            </w:tcBorders>
            <w:shd w:val="clear" w:color="000000" w:fill="E7E6E6"/>
            <w:vAlign w:val="bottom"/>
            <w:hideMark/>
          </w:tcPr>
          <w:p w14:paraId="22C2F1B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627.000.000</w:t>
            </w:r>
          </w:p>
        </w:tc>
        <w:tc>
          <w:tcPr>
            <w:tcW w:w="1417" w:type="dxa"/>
            <w:tcBorders>
              <w:top w:val="nil"/>
              <w:left w:val="nil"/>
              <w:bottom w:val="single" w:sz="4" w:space="0" w:color="auto"/>
              <w:right w:val="single" w:sz="4" w:space="0" w:color="auto"/>
            </w:tcBorders>
            <w:shd w:val="clear" w:color="000000" w:fill="E7E6E6"/>
            <w:vAlign w:val="bottom"/>
            <w:hideMark/>
          </w:tcPr>
          <w:p w14:paraId="2BBEF86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627.000.000</w:t>
            </w:r>
          </w:p>
        </w:tc>
        <w:tc>
          <w:tcPr>
            <w:tcW w:w="1418" w:type="dxa"/>
            <w:tcBorders>
              <w:top w:val="nil"/>
              <w:left w:val="nil"/>
              <w:bottom w:val="single" w:sz="4" w:space="0" w:color="auto"/>
              <w:right w:val="single" w:sz="4" w:space="0" w:color="auto"/>
            </w:tcBorders>
            <w:shd w:val="clear" w:color="000000" w:fill="E7E6E6"/>
            <w:vAlign w:val="bottom"/>
            <w:hideMark/>
          </w:tcPr>
          <w:p w14:paraId="584B7C5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627.000.000</w:t>
            </w:r>
          </w:p>
        </w:tc>
        <w:tc>
          <w:tcPr>
            <w:tcW w:w="1843" w:type="dxa"/>
            <w:tcBorders>
              <w:top w:val="nil"/>
              <w:left w:val="nil"/>
              <w:bottom w:val="single" w:sz="4" w:space="0" w:color="auto"/>
              <w:right w:val="single" w:sz="4" w:space="0" w:color="auto"/>
            </w:tcBorders>
            <w:shd w:val="clear" w:color="000000" w:fill="E7E6E6"/>
            <w:noWrap/>
            <w:vAlign w:val="bottom"/>
            <w:hideMark/>
          </w:tcPr>
          <w:p w14:paraId="62EE5DBD"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619.852.512</w:t>
            </w:r>
          </w:p>
        </w:tc>
        <w:tc>
          <w:tcPr>
            <w:tcW w:w="708" w:type="dxa"/>
            <w:tcBorders>
              <w:top w:val="nil"/>
              <w:left w:val="nil"/>
              <w:bottom w:val="single" w:sz="4" w:space="0" w:color="auto"/>
              <w:right w:val="single" w:sz="4" w:space="0" w:color="auto"/>
            </w:tcBorders>
            <w:shd w:val="clear" w:color="000000" w:fill="E7E6E6"/>
            <w:noWrap/>
            <w:vAlign w:val="bottom"/>
            <w:hideMark/>
          </w:tcPr>
          <w:p w14:paraId="6D8EFBB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98,86%</w:t>
            </w:r>
          </w:p>
        </w:tc>
        <w:tc>
          <w:tcPr>
            <w:tcW w:w="1701" w:type="dxa"/>
            <w:tcBorders>
              <w:top w:val="nil"/>
              <w:left w:val="nil"/>
              <w:bottom w:val="single" w:sz="4" w:space="0" w:color="auto"/>
              <w:right w:val="single" w:sz="4" w:space="0" w:color="auto"/>
            </w:tcBorders>
            <w:shd w:val="clear" w:color="000000" w:fill="E7E6E6"/>
            <w:noWrap/>
            <w:vAlign w:val="bottom"/>
            <w:hideMark/>
          </w:tcPr>
          <w:p w14:paraId="215B967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7.147.488</w:t>
            </w:r>
          </w:p>
        </w:tc>
      </w:tr>
      <w:tr w:rsidR="00377832" w:rsidRPr="00EE7F38" w14:paraId="0F7ABE6B" w14:textId="77777777" w:rsidTr="00CD451B">
        <w:trPr>
          <w:trHeight w:val="51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1404E7C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5029</w:t>
            </w:r>
          </w:p>
        </w:tc>
        <w:tc>
          <w:tcPr>
            <w:tcW w:w="1134" w:type="dxa"/>
            <w:tcBorders>
              <w:top w:val="nil"/>
              <w:left w:val="nil"/>
              <w:bottom w:val="single" w:sz="4" w:space="0" w:color="auto"/>
              <w:right w:val="single" w:sz="4" w:space="0" w:color="auto"/>
            </w:tcBorders>
            <w:shd w:val="clear" w:color="000000" w:fill="FFFFFF"/>
            <w:vAlign w:val="bottom"/>
            <w:hideMark/>
          </w:tcPr>
          <w:p w14:paraId="1B3D79B8"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Реконструкција старог моста на граничном прелазу Љубовија - Братунац </w:t>
            </w:r>
          </w:p>
        </w:tc>
        <w:tc>
          <w:tcPr>
            <w:tcW w:w="567" w:type="dxa"/>
            <w:tcBorders>
              <w:top w:val="nil"/>
              <w:left w:val="nil"/>
              <w:bottom w:val="single" w:sz="4" w:space="0" w:color="auto"/>
              <w:right w:val="single" w:sz="4" w:space="0" w:color="auto"/>
            </w:tcBorders>
            <w:shd w:val="clear" w:color="000000" w:fill="FFFFFF"/>
            <w:vAlign w:val="center"/>
            <w:hideMark/>
          </w:tcPr>
          <w:p w14:paraId="20733DF2"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001C25F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52E8246E"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FFFFFF"/>
            <w:vAlign w:val="bottom"/>
            <w:hideMark/>
          </w:tcPr>
          <w:p w14:paraId="2ECA6B4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57.000.000</w:t>
            </w:r>
          </w:p>
        </w:tc>
        <w:tc>
          <w:tcPr>
            <w:tcW w:w="1276" w:type="dxa"/>
            <w:tcBorders>
              <w:top w:val="nil"/>
              <w:left w:val="nil"/>
              <w:bottom w:val="single" w:sz="4" w:space="0" w:color="auto"/>
              <w:right w:val="single" w:sz="4" w:space="0" w:color="auto"/>
            </w:tcBorders>
            <w:shd w:val="clear" w:color="000000" w:fill="FFFFFF"/>
            <w:vAlign w:val="bottom"/>
            <w:hideMark/>
          </w:tcPr>
          <w:p w14:paraId="26833AF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57.000.000</w:t>
            </w:r>
          </w:p>
        </w:tc>
        <w:tc>
          <w:tcPr>
            <w:tcW w:w="1417" w:type="dxa"/>
            <w:tcBorders>
              <w:top w:val="nil"/>
              <w:left w:val="nil"/>
              <w:bottom w:val="single" w:sz="4" w:space="0" w:color="auto"/>
              <w:right w:val="single" w:sz="4" w:space="0" w:color="auto"/>
            </w:tcBorders>
            <w:shd w:val="clear" w:color="000000" w:fill="FFFFFF"/>
            <w:vAlign w:val="bottom"/>
            <w:hideMark/>
          </w:tcPr>
          <w:p w14:paraId="137924D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FFFFFF"/>
            <w:vAlign w:val="bottom"/>
            <w:hideMark/>
          </w:tcPr>
          <w:p w14:paraId="298623A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FFFFFF"/>
            <w:noWrap/>
            <w:vAlign w:val="bottom"/>
            <w:hideMark/>
          </w:tcPr>
          <w:p w14:paraId="1A132460"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6B6734C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FFFFFF"/>
            <w:noWrap/>
            <w:vAlign w:val="bottom"/>
            <w:hideMark/>
          </w:tcPr>
          <w:p w14:paraId="71601E6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52701880" w14:textId="77777777" w:rsidTr="00CD451B">
        <w:trPr>
          <w:trHeight w:val="825"/>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72E7CB7C"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5030</w:t>
            </w:r>
          </w:p>
        </w:tc>
        <w:tc>
          <w:tcPr>
            <w:tcW w:w="1134" w:type="dxa"/>
            <w:tcBorders>
              <w:top w:val="nil"/>
              <w:left w:val="nil"/>
              <w:bottom w:val="single" w:sz="4" w:space="0" w:color="auto"/>
              <w:right w:val="single" w:sz="4" w:space="0" w:color="auto"/>
            </w:tcBorders>
            <w:shd w:val="clear" w:color="000000" w:fill="E7E6E6"/>
            <w:vAlign w:val="bottom"/>
            <w:hideMark/>
          </w:tcPr>
          <w:p w14:paraId="4176523A"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Реконструкција моста на граничном прелазу - Каракај (Зворник)</w:t>
            </w:r>
          </w:p>
        </w:tc>
        <w:tc>
          <w:tcPr>
            <w:tcW w:w="567" w:type="dxa"/>
            <w:tcBorders>
              <w:top w:val="nil"/>
              <w:left w:val="nil"/>
              <w:bottom w:val="single" w:sz="4" w:space="0" w:color="auto"/>
              <w:right w:val="single" w:sz="4" w:space="0" w:color="auto"/>
            </w:tcBorders>
            <w:shd w:val="clear" w:color="000000" w:fill="E7E6E6"/>
            <w:vAlign w:val="center"/>
            <w:hideMark/>
          </w:tcPr>
          <w:p w14:paraId="733D5069"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1242C81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27026B87"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E7E6E6"/>
            <w:vAlign w:val="bottom"/>
            <w:hideMark/>
          </w:tcPr>
          <w:p w14:paraId="22E3DFB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175.000.000</w:t>
            </w:r>
          </w:p>
        </w:tc>
        <w:tc>
          <w:tcPr>
            <w:tcW w:w="1276" w:type="dxa"/>
            <w:tcBorders>
              <w:top w:val="nil"/>
              <w:left w:val="nil"/>
              <w:bottom w:val="single" w:sz="4" w:space="0" w:color="auto"/>
              <w:right w:val="single" w:sz="4" w:space="0" w:color="auto"/>
            </w:tcBorders>
            <w:shd w:val="clear" w:color="000000" w:fill="E7E6E6"/>
            <w:vAlign w:val="bottom"/>
            <w:hideMark/>
          </w:tcPr>
          <w:p w14:paraId="1B0AB99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157.500.000</w:t>
            </w:r>
          </w:p>
        </w:tc>
        <w:tc>
          <w:tcPr>
            <w:tcW w:w="1417" w:type="dxa"/>
            <w:tcBorders>
              <w:top w:val="nil"/>
              <w:left w:val="nil"/>
              <w:bottom w:val="single" w:sz="4" w:space="0" w:color="auto"/>
              <w:right w:val="single" w:sz="4" w:space="0" w:color="auto"/>
            </w:tcBorders>
            <w:shd w:val="clear" w:color="000000" w:fill="E7E6E6"/>
            <w:vAlign w:val="bottom"/>
            <w:hideMark/>
          </w:tcPr>
          <w:p w14:paraId="057D9EB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E7E6E6"/>
            <w:vAlign w:val="bottom"/>
            <w:hideMark/>
          </w:tcPr>
          <w:p w14:paraId="3F3F487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E7E6E6"/>
            <w:noWrap/>
            <w:vAlign w:val="bottom"/>
            <w:hideMark/>
          </w:tcPr>
          <w:p w14:paraId="79CC09F1"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E7E6E6"/>
            <w:noWrap/>
            <w:vAlign w:val="bottom"/>
            <w:hideMark/>
          </w:tcPr>
          <w:p w14:paraId="23A6676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E7E6E6"/>
            <w:noWrap/>
            <w:vAlign w:val="bottom"/>
            <w:hideMark/>
          </w:tcPr>
          <w:p w14:paraId="41D98FD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5DBDA283" w14:textId="77777777" w:rsidTr="00CD451B">
        <w:trPr>
          <w:trHeight w:val="825"/>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3168C7D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5031</w:t>
            </w:r>
          </w:p>
        </w:tc>
        <w:tc>
          <w:tcPr>
            <w:tcW w:w="1134" w:type="dxa"/>
            <w:tcBorders>
              <w:top w:val="nil"/>
              <w:left w:val="nil"/>
              <w:bottom w:val="single" w:sz="4" w:space="0" w:color="auto"/>
              <w:right w:val="single" w:sz="4" w:space="0" w:color="auto"/>
            </w:tcBorders>
            <w:shd w:val="clear" w:color="000000" w:fill="FFFFFF"/>
            <w:vAlign w:val="bottom"/>
            <w:hideMark/>
          </w:tcPr>
          <w:p w14:paraId="1BC70E59"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Реконструкција моста краља Александрана реци Дрини</w:t>
            </w:r>
          </w:p>
        </w:tc>
        <w:tc>
          <w:tcPr>
            <w:tcW w:w="567" w:type="dxa"/>
            <w:tcBorders>
              <w:top w:val="nil"/>
              <w:left w:val="nil"/>
              <w:bottom w:val="single" w:sz="4" w:space="0" w:color="auto"/>
              <w:right w:val="single" w:sz="4" w:space="0" w:color="auto"/>
            </w:tcBorders>
            <w:shd w:val="clear" w:color="000000" w:fill="FFFFFF"/>
            <w:vAlign w:val="center"/>
            <w:hideMark/>
          </w:tcPr>
          <w:p w14:paraId="3E7E2940"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0901499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117077A1"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Зграде и грађевински објекти </w:t>
            </w:r>
          </w:p>
        </w:tc>
        <w:tc>
          <w:tcPr>
            <w:tcW w:w="1276" w:type="dxa"/>
            <w:tcBorders>
              <w:top w:val="nil"/>
              <w:left w:val="nil"/>
              <w:bottom w:val="single" w:sz="4" w:space="0" w:color="auto"/>
              <w:right w:val="single" w:sz="4" w:space="0" w:color="auto"/>
            </w:tcBorders>
            <w:shd w:val="clear" w:color="000000" w:fill="FFFFFF"/>
            <w:vAlign w:val="bottom"/>
            <w:hideMark/>
          </w:tcPr>
          <w:p w14:paraId="22AA0C3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6.000.000</w:t>
            </w:r>
          </w:p>
        </w:tc>
        <w:tc>
          <w:tcPr>
            <w:tcW w:w="1276" w:type="dxa"/>
            <w:tcBorders>
              <w:top w:val="nil"/>
              <w:left w:val="nil"/>
              <w:bottom w:val="single" w:sz="4" w:space="0" w:color="auto"/>
              <w:right w:val="single" w:sz="4" w:space="0" w:color="auto"/>
            </w:tcBorders>
            <w:shd w:val="clear" w:color="000000" w:fill="FFFFFF"/>
            <w:vAlign w:val="bottom"/>
            <w:hideMark/>
          </w:tcPr>
          <w:p w14:paraId="70A2902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6.000.000</w:t>
            </w:r>
          </w:p>
        </w:tc>
        <w:tc>
          <w:tcPr>
            <w:tcW w:w="1417" w:type="dxa"/>
            <w:tcBorders>
              <w:top w:val="nil"/>
              <w:left w:val="nil"/>
              <w:bottom w:val="single" w:sz="4" w:space="0" w:color="auto"/>
              <w:right w:val="single" w:sz="4" w:space="0" w:color="auto"/>
            </w:tcBorders>
            <w:shd w:val="clear" w:color="000000" w:fill="FFFFFF"/>
            <w:vAlign w:val="bottom"/>
            <w:hideMark/>
          </w:tcPr>
          <w:p w14:paraId="278259D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FFFFFF"/>
            <w:vAlign w:val="bottom"/>
            <w:hideMark/>
          </w:tcPr>
          <w:p w14:paraId="4EBDE6E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FFFFFF"/>
            <w:noWrap/>
            <w:vAlign w:val="bottom"/>
            <w:hideMark/>
          </w:tcPr>
          <w:p w14:paraId="6650C6B2"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43E3882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FFFFFF"/>
            <w:noWrap/>
            <w:vAlign w:val="bottom"/>
            <w:hideMark/>
          </w:tcPr>
          <w:p w14:paraId="0AEA68A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6B4EAD3A" w14:textId="77777777" w:rsidTr="00CD451B">
        <w:trPr>
          <w:trHeight w:val="825"/>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4F105F3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5032</w:t>
            </w:r>
          </w:p>
        </w:tc>
        <w:tc>
          <w:tcPr>
            <w:tcW w:w="1134" w:type="dxa"/>
            <w:tcBorders>
              <w:top w:val="nil"/>
              <w:left w:val="nil"/>
              <w:bottom w:val="single" w:sz="4" w:space="0" w:color="auto"/>
              <w:right w:val="single" w:sz="4" w:space="0" w:color="auto"/>
            </w:tcBorders>
            <w:shd w:val="clear" w:color="000000" w:fill="E7E6E6"/>
            <w:vAlign w:val="bottom"/>
            <w:hideMark/>
          </w:tcPr>
          <w:p w14:paraId="4222BDB1"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Реконструкција моста на граничном прелазу Шепак</w:t>
            </w:r>
          </w:p>
        </w:tc>
        <w:tc>
          <w:tcPr>
            <w:tcW w:w="567" w:type="dxa"/>
            <w:tcBorders>
              <w:top w:val="nil"/>
              <w:left w:val="nil"/>
              <w:bottom w:val="single" w:sz="4" w:space="0" w:color="auto"/>
              <w:right w:val="single" w:sz="4" w:space="0" w:color="auto"/>
            </w:tcBorders>
            <w:shd w:val="clear" w:color="000000" w:fill="E7E6E6"/>
            <w:vAlign w:val="center"/>
            <w:hideMark/>
          </w:tcPr>
          <w:p w14:paraId="49D405EB"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65F3E14F"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581784D7"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E7E6E6"/>
            <w:vAlign w:val="bottom"/>
            <w:hideMark/>
          </w:tcPr>
          <w:p w14:paraId="1950109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175.000.000</w:t>
            </w:r>
          </w:p>
        </w:tc>
        <w:tc>
          <w:tcPr>
            <w:tcW w:w="1276" w:type="dxa"/>
            <w:tcBorders>
              <w:top w:val="nil"/>
              <w:left w:val="nil"/>
              <w:bottom w:val="single" w:sz="4" w:space="0" w:color="auto"/>
              <w:right w:val="single" w:sz="4" w:space="0" w:color="auto"/>
            </w:tcBorders>
            <w:shd w:val="clear" w:color="000000" w:fill="E7E6E6"/>
            <w:vAlign w:val="bottom"/>
            <w:hideMark/>
          </w:tcPr>
          <w:p w14:paraId="2F99143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34.000.000</w:t>
            </w:r>
          </w:p>
        </w:tc>
        <w:tc>
          <w:tcPr>
            <w:tcW w:w="1417" w:type="dxa"/>
            <w:tcBorders>
              <w:top w:val="nil"/>
              <w:left w:val="nil"/>
              <w:bottom w:val="single" w:sz="4" w:space="0" w:color="auto"/>
              <w:right w:val="single" w:sz="4" w:space="0" w:color="auto"/>
            </w:tcBorders>
            <w:shd w:val="clear" w:color="000000" w:fill="E7E6E6"/>
            <w:vAlign w:val="bottom"/>
            <w:hideMark/>
          </w:tcPr>
          <w:p w14:paraId="1EA99E5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E7E6E6"/>
            <w:vAlign w:val="bottom"/>
            <w:hideMark/>
          </w:tcPr>
          <w:p w14:paraId="6C2CE61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E7E6E6"/>
            <w:noWrap/>
            <w:vAlign w:val="bottom"/>
            <w:hideMark/>
          </w:tcPr>
          <w:p w14:paraId="1184FDAB"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E7E6E6"/>
            <w:noWrap/>
            <w:vAlign w:val="bottom"/>
            <w:hideMark/>
          </w:tcPr>
          <w:p w14:paraId="36044AD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E7E6E6"/>
            <w:noWrap/>
            <w:vAlign w:val="bottom"/>
            <w:hideMark/>
          </w:tcPr>
          <w:p w14:paraId="5DB7B2A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3A54ABD4" w14:textId="77777777" w:rsidTr="00CD451B">
        <w:trPr>
          <w:trHeight w:val="78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4458791D"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5033</w:t>
            </w:r>
          </w:p>
        </w:tc>
        <w:tc>
          <w:tcPr>
            <w:tcW w:w="1134" w:type="dxa"/>
            <w:tcBorders>
              <w:top w:val="nil"/>
              <w:left w:val="nil"/>
              <w:bottom w:val="single" w:sz="4" w:space="0" w:color="auto"/>
              <w:right w:val="single" w:sz="4" w:space="0" w:color="auto"/>
            </w:tcBorders>
            <w:shd w:val="clear" w:color="000000" w:fill="FFFFFF"/>
            <w:vAlign w:val="bottom"/>
            <w:hideMark/>
          </w:tcPr>
          <w:p w14:paraId="112B2EDF"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Реконструкција моста на граничном прелазу - </w:t>
            </w:r>
            <w:r w:rsidRPr="00EE7F38">
              <w:rPr>
                <w:rFonts w:ascii="Times New Roman" w:eastAsia="Times New Roman" w:hAnsi="Times New Roman" w:cs="Times New Roman"/>
                <w:b/>
                <w:bCs/>
                <w:sz w:val="16"/>
                <w:szCs w:val="16"/>
              </w:rPr>
              <w:lastRenderedPageBreak/>
              <w:t>Скелани (Бајина Башта)</w:t>
            </w:r>
          </w:p>
        </w:tc>
        <w:tc>
          <w:tcPr>
            <w:tcW w:w="567" w:type="dxa"/>
            <w:tcBorders>
              <w:top w:val="nil"/>
              <w:left w:val="nil"/>
              <w:bottom w:val="single" w:sz="4" w:space="0" w:color="auto"/>
              <w:right w:val="single" w:sz="4" w:space="0" w:color="auto"/>
            </w:tcBorders>
            <w:shd w:val="clear" w:color="000000" w:fill="FFFFFF"/>
            <w:vAlign w:val="center"/>
            <w:hideMark/>
          </w:tcPr>
          <w:p w14:paraId="40B1D29D"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lastRenderedPageBreak/>
              <w:t>511</w:t>
            </w:r>
          </w:p>
        </w:tc>
        <w:tc>
          <w:tcPr>
            <w:tcW w:w="426" w:type="dxa"/>
            <w:tcBorders>
              <w:top w:val="nil"/>
              <w:left w:val="nil"/>
              <w:bottom w:val="single" w:sz="4" w:space="0" w:color="auto"/>
              <w:right w:val="single" w:sz="4" w:space="0" w:color="auto"/>
            </w:tcBorders>
            <w:shd w:val="clear" w:color="000000" w:fill="FFFFFF"/>
            <w:vAlign w:val="center"/>
            <w:hideMark/>
          </w:tcPr>
          <w:p w14:paraId="00E9B452"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20B754C1"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FFFFFF"/>
            <w:vAlign w:val="bottom"/>
            <w:hideMark/>
          </w:tcPr>
          <w:p w14:paraId="343B34F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w:t>
            </w:r>
          </w:p>
        </w:tc>
        <w:tc>
          <w:tcPr>
            <w:tcW w:w="1276" w:type="dxa"/>
            <w:tcBorders>
              <w:top w:val="nil"/>
              <w:left w:val="nil"/>
              <w:bottom w:val="single" w:sz="4" w:space="0" w:color="auto"/>
              <w:right w:val="single" w:sz="4" w:space="0" w:color="auto"/>
            </w:tcBorders>
            <w:shd w:val="clear" w:color="000000" w:fill="FFFFFF"/>
            <w:vAlign w:val="bottom"/>
            <w:hideMark/>
          </w:tcPr>
          <w:p w14:paraId="5E6C170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w:t>
            </w:r>
          </w:p>
        </w:tc>
        <w:tc>
          <w:tcPr>
            <w:tcW w:w="1417" w:type="dxa"/>
            <w:tcBorders>
              <w:top w:val="nil"/>
              <w:left w:val="nil"/>
              <w:bottom w:val="single" w:sz="4" w:space="0" w:color="auto"/>
              <w:right w:val="single" w:sz="4" w:space="0" w:color="auto"/>
            </w:tcBorders>
            <w:shd w:val="clear" w:color="000000" w:fill="FFFFFF"/>
            <w:vAlign w:val="bottom"/>
            <w:hideMark/>
          </w:tcPr>
          <w:p w14:paraId="73BC2C3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FFFFFF"/>
            <w:vAlign w:val="bottom"/>
            <w:hideMark/>
          </w:tcPr>
          <w:p w14:paraId="14F912D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FFFFFF"/>
            <w:noWrap/>
            <w:vAlign w:val="bottom"/>
            <w:hideMark/>
          </w:tcPr>
          <w:p w14:paraId="3254D2CB"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7B2785E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FFFFFF"/>
            <w:noWrap/>
            <w:vAlign w:val="bottom"/>
            <w:hideMark/>
          </w:tcPr>
          <w:p w14:paraId="36496FD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0BC2D565" w14:textId="77777777" w:rsidTr="00CD451B">
        <w:trPr>
          <w:trHeight w:val="450"/>
        </w:trPr>
        <w:tc>
          <w:tcPr>
            <w:tcW w:w="562" w:type="dxa"/>
            <w:vMerge w:val="restart"/>
            <w:tcBorders>
              <w:top w:val="nil"/>
              <w:left w:val="single" w:sz="4" w:space="0" w:color="auto"/>
              <w:bottom w:val="single" w:sz="4" w:space="0" w:color="auto"/>
              <w:right w:val="single" w:sz="4" w:space="0" w:color="auto"/>
            </w:tcBorders>
            <w:shd w:val="clear" w:color="000000" w:fill="E7E6E6"/>
            <w:noWrap/>
            <w:vAlign w:val="center"/>
            <w:hideMark/>
          </w:tcPr>
          <w:p w14:paraId="5D50AF3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5034</w:t>
            </w:r>
          </w:p>
        </w:tc>
        <w:tc>
          <w:tcPr>
            <w:tcW w:w="1134" w:type="dxa"/>
            <w:vMerge w:val="restart"/>
            <w:tcBorders>
              <w:top w:val="nil"/>
              <w:left w:val="single" w:sz="4" w:space="0" w:color="auto"/>
              <w:bottom w:val="single" w:sz="4" w:space="0" w:color="auto"/>
              <w:right w:val="single" w:sz="4" w:space="0" w:color="auto"/>
            </w:tcBorders>
            <w:shd w:val="clear" w:color="000000" w:fill="E7E6E6"/>
            <w:vAlign w:val="center"/>
            <w:hideMark/>
          </w:tcPr>
          <w:p w14:paraId="7B5FC572"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Аутопут Е-763, деоница: Прељина - Пожега</w:t>
            </w:r>
          </w:p>
        </w:tc>
        <w:tc>
          <w:tcPr>
            <w:tcW w:w="567" w:type="dxa"/>
            <w:vMerge w:val="restart"/>
            <w:tcBorders>
              <w:top w:val="nil"/>
              <w:left w:val="single" w:sz="4" w:space="0" w:color="auto"/>
              <w:bottom w:val="single" w:sz="4" w:space="0" w:color="auto"/>
              <w:right w:val="single" w:sz="4" w:space="0" w:color="auto"/>
            </w:tcBorders>
            <w:shd w:val="clear" w:color="000000" w:fill="E7E6E6"/>
            <w:vAlign w:val="center"/>
            <w:hideMark/>
          </w:tcPr>
          <w:p w14:paraId="2426A42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7973F17C"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70041E46"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E7E6E6"/>
            <w:vAlign w:val="bottom"/>
            <w:hideMark/>
          </w:tcPr>
          <w:p w14:paraId="690A69E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2.250.000.000</w:t>
            </w:r>
          </w:p>
        </w:tc>
        <w:tc>
          <w:tcPr>
            <w:tcW w:w="1276" w:type="dxa"/>
            <w:tcBorders>
              <w:top w:val="nil"/>
              <w:left w:val="nil"/>
              <w:bottom w:val="single" w:sz="4" w:space="0" w:color="auto"/>
              <w:right w:val="single" w:sz="4" w:space="0" w:color="auto"/>
            </w:tcBorders>
            <w:shd w:val="clear" w:color="000000" w:fill="E7E6E6"/>
            <w:vAlign w:val="bottom"/>
            <w:hideMark/>
          </w:tcPr>
          <w:p w14:paraId="4F8E84B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2.250.000.000</w:t>
            </w:r>
          </w:p>
        </w:tc>
        <w:tc>
          <w:tcPr>
            <w:tcW w:w="1417" w:type="dxa"/>
            <w:tcBorders>
              <w:top w:val="nil"/>
              <w:left w:val="nil"/>
              <w:bottom w:val="single" w:sz="4" w:space="0" w:color="auto"/>
              <w:right w:val="single" w:sz="4" w:space="0" w:color="auto"/>
            </w:tcBorders>
            <w:shd w:val="clear" w:color="000000" w:fill="E7E6E6"/>
            <w:vAlign w:val="bottom"/>
            <w:hideMark/>
          </w:tcPr>
          <w:p w14:paraId="2986FFC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2.800.000.000</w:t>
            </w:r>
          </w:p>
        </w:tc>
        <w:tc>
          <w:tcPr>
            <w:tcW w:w="1418" w:type="dxa"/>
            <w:tcBorders>
              <w:top w:val="nil"/>
              <w:left w:val="nil"/>
              <w:bottom w:val="single" w:sz="4" w:space="0" w:color="auto"/>
              <w:right w:val="single" w:sz="4" w:space="0" w:color="auto"/>
            </w:tcBorders>
            <w:shd w:val="clear" w:color="000000" w:fill="E7E6E6"/>
            <w:vAlign w:val="bottom"/>
            <w:hideMark/>
          </w:tcPr>
          <w:p w14:paraId="3B0E78B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2.800.000.000</w:t>
            </w:r>
          </w:p>
        </w:tc>
        <w:tc>
          <w:tcPr>
            <w:tcW w:w="1843" w:type="dxa"/>
            <w:tcBorders>
              <w:top w:val="nil"/>
              <w:left w:val="nil"/>
              <w:bottom w:val="single" w:sz="4" w:space="0" w:color="auto"/>
              <w:right w:val="single" w:sz="4" w:space="0" w:color="auto"/>
            </w:tcBorders>
            <w:shd w:val="clear" w:color="000000" w:fill="E7E6E6"/>
            <w:noWrap/>
            <w:vAlign w:val="bottom"/>
            <w:hideMark/>
          </w:tcPr>
          <w:p w14:paraId="3538CF28"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2.125.027.948,34</w:t>
            </w:r>
          </w:p>
        </w:tc>
        <w:tc>
          <w:tcPr>
            <w:tcW w:w="708" w:type="dxa"/>
            <w:tcBorders>
              <w:top w:val="nil"/>
              <w:left w:val="nil"/>
              <w:bottom w:val="single" w:sz="4" w:space="0" w:color="auto"/>
              <w:right w:val="single" w:sz="4" w:space="0" w:color="auto"/>
            </w:tcBorders>
            <w:shd w:val="clear" w:color="000000" w:fill="E7E6E6"/>
            <w:noWrap/>
            <w:vAlign w:val="bottom"/>
            <w:hideMark/>
          </w:tcPr>
          <w:p w14:paraId="5F6FF57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75,89%</w:t>
            </w:r>
          </w:p>
        </w:tc>
        <w:tc>
          <w:tcPr>
            <w:tcW w:w="1701" w:type="dxa"/>
            <w:tcBorders>
              <w:top w:val="nil"/>
              <w:left w:val="nil"/>
              <w:bottom w:val="single" w:sz="4" w:space="0" w:color="auto"/>
              <w:right w:val="single" w:sz="4" w:space="0" w:color="auto"/>
            </w:tcBorders>
            <w:shd w:val="clear" w:color="000000" w:fill="E7E6E6"/>
            <w:noWrap/>
            <w:vAlign w:val="bottom"/>
            <w:hideMark/>
          </w:tcPr>
          <w:p w14:paraId="6529B2F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674.972.052</w:t>
            </w:r>
          </w:p>
        </w:tc>
      </w:tr>
      <w:tr w:rsidR="00377832" w:rsidRPr="00EE7F38" w14:paraId="76161731" w14:textId="77777777" w:rsidTr="00CD451B">
        <w:trPr>
          <w:trHeight w:val="315"/>
        </w:trPr>
        <w:tc>
          <w:tcPr>
            <w:tcW w:w="562" w:type="dxa"/>
            <w:vMerge/>
            <w:tcBorders>
              <w:top w:val="nil"/>
              <w:left w:val="single" w:sz="4" w:space="0" w:color="auto"/>
              <w:bottom w:val="single" w:sz="4" w:space="0" w:color="auto"/>
              <w:right w:val="single" w:sz="4" w:space="0" w:color="auto"/>
            </w:tcBorders>
            <w:vAlign w:val="center"/>
            <w:hideMark/>
          </w:tcPr>
          <w:p w14:paraId="4C81313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34B2883"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455DEF46"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E7E6E6"/>
            <w:vAlign w:val="center"/>
            <w:hideMark/>
          </w:tcPr>
          <w:p w14:paraId="3FB1276C"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E7E6E6"/>
            <w:vAlign w:val="bottom"/>
            <w:hideMark/>
          </w:tcPr>
          <w:p w14:paraId="0A422FA8"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E7E6E6"/>
            <w:vAlign w:val="bottom"/>
            <w:hideMark/>
          </w:tcPr>
          <w:p w14:paraId="282AF63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276" w:type="dxa"/>
            <w:tcBorders>
              <w:top w:val="nil"/>
              <w:left w:val="nil"/>
              <w:bottom w:val="single" w:sz="4" w:space="0" w:color="auto"/>
              <w:right w:val="single" w:sz="4" w:space="0" w:color="auto"/>
            </w:tcBorders>
            <w:shd w:val="clear" w:color="000000" w:fill="E7E6E6"/>
            <w:vAlign w:val="bottom"/>
            <w:hideMark/>
          </w:tcPr>
          <w:p w14:paraId="13340F3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417" w:type="dxa"/>
            <w:tcBorders>
              <w:top w:val="nil"/>
              <w:left w:val="nil"/>
              <w:bottom w:val="single" w:sz="4" w:space="0" w:color="auto"/>
              <w:right w:val="single" w:sz="4" w:space="0" w:color="auto"/>
            </w:tcBorders>
            <w:shd w:val="clear" w:color="000000" w:fill="E7E6E6"/>
            <w:vAlign w:val="bottom"/>
            <w:hideMark/>
          </w:tcPr>
          <w:p w14:paraId="4F399C0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500.000.000</w:t>
            </w:r>
          </w:p>
        </w:tc>
        <w:tc>
          <w:tcPr>
            <w:tcW w:w="1418" w:type="dxa"/>
            <w:tcBorders>
              <w:top w:val="nil"/>
              <w:left w:val="nil"/>
              <w:bottom w:val="single" w:sz="4" w:space="0" w:color="auto"/>
              <w:right w:val="single" w:sz="4" w:space="0" w:color="auto"/>
            </w:tcBorders>
            <w:shd w:val="clear" w:color="000000" w:fill="E7E6E6"/>
            <w:vAlign w:val="bottom"/>
            <w:hideMark/>
          </w:tcPr>
          <w:p w14:paraId="7022D47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9.390.338.251</w:t>
            </w:r>
          </w:p>
        </w:tc>
        <w:tc>
          <w:tcPr>
            <w:tcW w:w="1843" w:type="dxa"/>
            <w:tcBorders>
              <w:top w:val="nil"/>
              <w:left w:val="nil"/>
              <w:bottom w:val="single" w:sz="4" w:space="0" w:color="auto"/>
              <w:right w:val="single" w:sz="4" w:space="0" w:color="auto"/>
            </w:tcBorders>
            <w:shd w:val="clear" w:color="000000" w:fill="E7E6E6"/>
            <w:noWrap/>
            <w:vAlign w:val="bottom"/>
            <w:hideMark/>
          </w:tcPr>
          <w:p w14:paraId="033CB31E"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9.390.338.250,93</w:t>
            </w:r>
          </w:p>
        </w:tc>
        <w:tc>
          <w:tcPr>
            <w:tcW w:w="708" w:type="dxa"/>
            <w:tcBorders>
              <w:top w:val="nil"/>
              <w:left w:val="nil"/>
              <w:bottom w:val="single" w:sz="4" w:space="0" w:color="auto"/>
              <w:right w:val="single" w:sz="4" w:space="0" w:color="auto"/>
            </w:tcBorders>
            <w:shd w:val="clear" w:color="000000" w:fill="E7E6E6"/>
            <w:noWrap/>
            <w:vAlign w:val="bottom"/>
            <w:hideMark/>
          </w:tcPr>
          <w:p w14:paraId="4AB0451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E7E6E6"/>
            <w:noWrap/>
            <w:vAlign w:val="bottom"/>
            <w:hideMark/>
          </w:tcPr>
          <w:p w14:paraId="6756555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7A7A249D" w14:textId="77777777" w:rsidTr="00CD451B">
        <w:trPr>
          <w:trHeight w:val="315"/>
        </w:trPr>
        <w:tc>
          <w:tcPr>
            <w:tcW w:w="56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884B267"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5035</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5BD0026"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Изградња аутопута Е-761, деоница: Појате - Прељина</w:t>
            </w:r>
          </w:p>
        </w:tc>
        <w:tc>
          <w:tcPr>
            <w:tcW w:w="56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EBB6667"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56546AE3"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7F956EC3"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FFFFFF"/>
            <w:vAlign w:val="bottom"/>
            <w:hideMark/>
          </w:tcPr>
          <w:p w14:paraId="22C7290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900.000.000</w:t>
            </w:r>
          </w:p>
        </w:tc>
        <w:tc>
          <w:tcPr>
            <w:tcW w:w="1276" w:type="dxa"/>
            <w:tcBorders>
              <w:top w:val="nil"/>
              <w:left w:val="nil"/>
              <w:bottom w:val="single" w:sz="4" w:space="0" w:color="auto"/>
              <w:right w:val="single" w:sz="4" w:space="0" w:color="auto"/>
            </w:tcBorders>
            <w:shd w:val="clear" w:color="000000" w:fill="FFFFFF"/>
            <w:vAlign w:val="bottom"/>
            <w:hideMark/>
          </w:tcPr>
          <w:p w14:paraId="4D7E951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900.000.000</w:t>
            </w:r>
          </w:p>
        </w:tc>
        <w:tc>
          <w:tcPr>
            <w:tcW w:w="1417" w:type="dxa"/>
            <w:tcBorders>
              <w:top w:val="nil"/>
              <w:left w:val="nil"/>
              <w:bottom w:val="single" w:sz="4" w:space="0" w:color="auto"/>
              <w:right w:val="single" w:sz="4" w:space="0" w:color="auto"/>
            </w:tcBorders>
            <w:shd w:val="clear" w:color="000000" w:fill="FFFFFF"/>
            <w:vAlign w:val="bottom"/>
            <w:hideMark/>
          </w:tcPr>
          <w:p w14:paraId="0C2A642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14.900.000.000</w:t>
            </w:r>
          </w:p>
        </w:tc>
        <w:tc>
          <w:tcPr>
            <w:tcW w:w="1418" w:type="dxa"/>
            <w:tcBorders>
              <w:top w:val="nil"/>
              <w:left w:val="nil"/>
              <w:bottom w:val="single" w:sz="4" w:space="0" w:color="auto"/>
              <w:right w:val="single" w:sz="4" w:space="0" w:color="auto"/>
            </w:tcBorders>
            <w:shd w:val="clear" w:color="000000" w:fill="FFFFFF"/>
            <w:vAlign w:val="bottom"/>
            <w:hideMark/>
          </w:tcPr>
          <w:p w14:paraId="5150187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14.900.000.000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08C8265D"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14.627.397.040,00</w:t>
            </w:r>
          </w:p>
        </w:tc>
        <w:tc>
          <w:tcPr>
            <w:tcW w:w="708" w:type="dxa"/>
            <w:tcBorders>
              <w:top w:val="nil"/>
              <w:left w:val="nil"/>
              <w:bottom w:val="single" w:sz="4" w:space="0" w:color="auto"/>
              <w:right w:val="single" w:sz="4" w:space="0" w:color="auto"/>
            </w:tcBorders>
            <w:shd w:val="clear" w:color="000000" w:fill="FFFFFF"/>
            <w:noWrap/>
            <w:vAlign w:val="bottom"/>
            <w:hideMark/>
          </w:tcPr>
          <w:p w14:paraId="0174850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98,17%</w:t>
            </w:r>
          </w:p>
        </w:tc>
        <w:tc>
          <w:tcPr>
            <w:tcW w:w="1701" w:type="dxa"/>
            <w:tcBorders>
              <w:top w:val="nil"/>
              <w:left w:val="nil"/>
              <w:bottom w:val="single" w:sz="4" w:space="0" w:color="auto"/>
              <w:right w:val="single" w:sz="4" w:space="0" w:color="auto"/>
            </w:tcBorders>
            <w:shd w:val="clear" w:color="000000" w:fill="FFFFFF"/>
            <w:noWrap/>
            <w:vAlign w:val="bottom"/>
            <w:hideMark/>
          </w:tcPr>
          <w:p w14:paraId="6E20C6D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272.602.960</w:t>
            </w:r>
          </w:p>
        </w:tc>
      </w:tr>
      <w:tr w:rsidR="00377832" w:rsidRPr="00EE7F38" w14:paraId="32FE64E4" w14:textId="77777777" w:rsidTr="00CD451B">
        <w:trPr>
          <w:trHeight w:val="315"/>
        </w:trPr>
        <w:tc>
          <w:tcPr>
            <w:tcW w:w="562" w:type="dxa"/>
            <w:vMerge/>
            <w:tcBorders>
              <w:top w:val="nil"/>
              <w:left w:val="single" w:sz="4" w:space="0" w:color="auto"/>
              <w:bottom w:val="single" w:sz="4" w:space="0" w:color="000000"/>
              <w:right w:val="single" w:sz="4" w:space="0" w:color="auto"/>
            </w:tcBorders>
            <w:vAlign w:val="center"/>
            <w:hideMark/>
          </w:tcPr>
          <w:p w14:paraId="3ADB8B0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137260D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25FA0042"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02E8A9E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32CA2F00"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1179DC1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276" w:type="dxa"/>
            <w:tcBorders>
              <w:top w:val="nil"/>
              <w:left w:val="nil"/>
              <w:bottom w:val="single" w:sz="4" w:space="0" w:color="auto"/>
              <w:right w:val="single" w:sz="4" w:space="0" w:color="auto"/>
            </w:tcBorders>
            <w:shd w:val="clear" w:color="000000" w:fill="FFFFFF"/>
            <w:vAlign w:val="bottom"/>
            <w:hideMark/>
          </w:tcPr>
          <w:p w14:paraId="0AFBF9C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417" w:type="dxa"/>
            <w:tcBorders>
              <w:top w:val="nil"/>
              <w:left w:val="nil"/>
              <w:bottom w:val="single" w:sz="4" w:space="0" w:color="auto"/>
              <w:right w:val="single" w:sz="4" w:space="0" w:color="auto"/>
            </w:tcBorders>
            <w:shd w:val="clear" w:color="000000" w:fill="FFFFFF"/>
            <w:vAlign w:val="bottom"/>
            <w:hideMark/>
          </w:tcPr>
          <w:p w14:paraId="7FA90D7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w:t>
            </w:r>
          </w:p>
        </w:tc>
        <w:tc>
          <w:tcPr>
            <w:tcW w:w="1418" w:type="dxa"/>
            <w:tcBorders>
              <w:top w:val="nil"/>
              <w:left w:val="nil"/>
              <w:bottom w:val="single" w:sz="4" w:space="0" w:color="auto"/>
              <w:right w:val="single" w:sz="4" w:space="0" w:color="auto"/>
            </w:tcBorders>
            <w:shd w:val="clear" w:color="000000" w:fill="FFFFFF"/>
            <w:vAlign w:val="bottom"/>
            <w:hideMark/>
          </w:tcPr>
          <w:p w14:paraId="1376A2D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4950E6E5"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3FB6B72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5F9D5CC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w:t>
            </w:r>
          </w:p>
        </w:tc>
      </w:tr>
      <w:tr w:rsidR="00377832" w:rsidRPr="00EE7F38" w14:paraId="4AB994AF" w14:textId="77777777" w:rsidTr="00CD451B">
        <w:trPr>
          <w:trHeight w:val="315"/>
        </w:trPr>
        <w:tc>
          <w:tcPr>
            <w:tcW w:w="562" w:type="dxa"/>
            <w:vMerge/>
            <w:tcBorders>
              <w:top w:val="nil"/>
              <w:left w:val="single" w:sz="4" w:space="0" w:color="auto"/>
              <w:bottom w:val="single" w:sz="4" w:space="0" w:color="000000"/>
              <w:right w:val="single" w:sz="4" w:space="0" w:color="auto"/>
            </w:tcBorders>
            <w:vAlign w:val="center"/>
            <w:hideMark/>
          </w:tcPr>
          <w:p w14:paraId="647143A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683E8E0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42DA98C0"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5722D62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w:t>
            </w:r>
          </w:p>
        </w:tc>
        <w:tc>
          <w:tcPr>
            <w:tcW w:w="1275" w:type="dxa"/>
            <w:tcBorders>
              <w:top w:val="nil"/>
              <w:left w:val="nil"/>
              <w:bottom w:val="single" w:sz="4" w:space="0" w:color="auto"/>
              <w:right w:val="single" w:sz="4" w:space="0" w:color="auto"/>
            </w:tcBorders>
            <w:shd w:val="clear" w:color="000000" w:fill="FFFFFF"/>
            <w:vAlign w:val="bottom"/>
            <w:hideMark/>
          </w:tcPr>
          <w:p w14:paraId="6E7EEFFB" w14:textId="77777777" w:rsidR="00A46F44" w:rsidRPr="00EE7F38" w:rsidRDefault="00A46F44" w:rsidP="00A46F44">
            <w:pPr>
              <w:spacing w:after="0" w:line="240" w:lineRule="auto"/>
              <w:rPr>
                <w:rFonts w:ascii="Times New Roman" w:eastAsia="Times New Roman" w:hAnsi="Times New Roman" w:cs="Times New Roman"/>
                <w:b/>
                <w:bCs/>
                <w:i/>
                <w:iCs/>
                <w:color w:val="FF0000"/>
                <w:sz w:val="16"/>
                <w:szCs w:val="16"/>
              </w:rPr>
            </w:pPr>
            <w:r w:rsidRPr="0025247F">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16C9718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276" w:type="dxa"/>
            <w:tcBorders>
              <w:top w:val="nil"/>
              <w:left w:val="nil"/>
              <w:bottom w:val="single" w:sz="4" w:space="0" w:color="auto"/>
              <w:right w:val="single" w:sz="4" w:space="0" w:color="auto"/>
            </w:tcBorders>
            <w:shd w:val="clear" w:color="000000" w:fill="FFFFFF"/>
            <w:vAlign w:val="bottom"/>
            <w:hideMark/>
          </w:tcPr>
          <w:p w14:paraId="491475D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7" w:type="dxa"/>
            <w:tcBorders>
              <w:top w:val="nil"/>
              <w:left w:val="nil"/>
              <w:bottom w:val="single" w:sz="4" w:space="0" w:color="auto"/>
              <w:right w:val="single" w:sz="4" w:space="0" w:color="auto"/>
            </w:tcBorders>
            <w:shd w:val="clear" w:color="000000" w:fill="FFFFFF"/>
            <w:vAlign w:val="bottom"/>
            <w:hideMark/>
          </w:tcPr>
          <w:p w14:paraId="30F9D5B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FFFFFF"/>
            <w:vAlign w:val="bottom"/>
            <w:hideMark/>
          </w:tcPr>
          <w:p w14:paraId="7B884C5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3.180.000.000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36E62377"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3.180.000.000,00</w:t>
            </w:r>
          </w:p>
        </w:tc>
        <w:tc>
          <w:tcPr>
            <w:tcW w:w="708" w:type="dxa"/>
            <w:tcBorders>
              <w:top w:val="nil"/>
              <w:left w:val="nil"/>
              <w:bottom w:val="single" w:sz="4" w:space="0" w:color="auto"/>
              <w:right w:val="single" w:sz="4" w:space="0" w:color="auto"/>
            </w:tcBorders>
            <w:shd w:val="clear" w:color="000000" w:fill="FFFFFF"/>
            <w:noWrap/>
            <w:vAlign w:val="bottom"/>
            <w:hideMark/>
          </w:tcPr>
          <w:p w14:paraId="35EB4EF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1F423A0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2318F5E2" w14:textId="77777777" w:rsidTr="00CD451B">
        <w:trPr>
          <w:trHeight w:val="705"/>
        </w:trPr>
        <w:tc>
          <w:tcPr>
            <w:tcW w:w="562"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4C89CB8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5036</w:t>
            </w:r>
          </w:p>
        </w:tc>
        <w:tc>
          <w:tcPr>
            <w:tcW w:w="1134"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5D50C3B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Изградња станова за припаднике снага безбедности</w:t>
            </w:r>
          </w:p>
        </w:tc>
        <w:tc>
          <w:tcPr>
            <w:tcW w:w="567" w:type="dxa"/>
            <w:tcBorders>
              <w:top w:val="nil"/>
              <w:left w:val="nil"/>
              <w:bottom w:val="single" w:sz="4" w:space="0" w:color="auto"/>
              <w:right w:val="single" w:sz="4" w:space="0" w:color="auto"/>
            </w:tcBorders>
            <w:shd w:val="clear" w:color="000000" w:fill="E7E6E6"/>
            <w:vAlign w:val="center"/>
            <w:hideMark/>
          </w:tcPr>
          <w:p w14:paraId="7E722C7B"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463</w:t>
            </w:r>
          </w:p>
        </w:tc>
        <w:tc>
          <w:tcPr>
            <w:tcW w:w="426" w:type="dxa"/>
            <w:tcBorders>
              <w:top w:val="nil"/>
              <w:left w:val="nil"/>
              <w:bottom w:val="single" w:sz="4" w:space="0" w:color="auto"/>
              <w:right w:val="single" w:sz="4" w:space="0" w:color="auto"/>
            </w:tcBorders>
            <w:shd w:val="clear" w:color="000000" w:fill="E7E6E6"/>
            <w:vAlign w:val="center"/>
            <w:hideMark/>
          </w:tcPr>
          <w:p w14:paraId="7D21706D"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06E30EA5"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Трансфери</w:t>
            </w:r>
          </w:p>
        </w:tc>
        <w:tc>
          <w:tcPr>
            <w:tcW w:w="1276" w:type="dxa"/>
            <w:tcBorders>
              <w:top w:val="nil"/>
              <w:left w:val="nil"/>
              <w:bottom w:val="single" w:sz="4" w:space="0" w:color="auto"/>
              <w:right w:val="single" w:sz="4" w:space="0" w:color="auto"/>
            </w:tcBorders>
            <w:shd w:val="clear" w:color="000000" w:fill="E7E6E6"/>
            <w:vAlign w:val="bottom"/>
            <w:hideMark/>
          </w:tcPr>
          <w:p w14:paraId="4FB58BF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1.200.000.000</w:t>
            </w:r>
          </w:p>
        </w:tc>
        <w:tc>
          <w:tcPr>
            <w:tcW w:w="1276" w:type="dxa"/>
            <w:tcBorders>
              <w:top w:val="nil"/>
              <w:left w:val="nil"/>
              <w:bottom w:val="single" w:sz="4" w:space="0" w:color="auto"/>
              <w:right w:val="single" w:sz="4" w:space="0" w:color="auto"/>
            </w:tcBorders>
            <w:shd w:val="clear" w:color="000000" w:fill="E7E6E6"/>
            <w:vAlign w:val="bottom"/>
            <w:hideMark/>
          </w:tcPr>
          <w:p w14:paraId="02C722C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1.176.500.000</w:t>
            </w:r>
          </w:p>
        </w:tc>
        <w:tc>
          <w:tcPr>
            <w:tcW w:w="1417" w:type="dxa"/>
            <w:tcBorders>
              <w:top w:val="nil"/>
              <w:left w:val="nil"/>
              <w:bottom w:val="single" w:sz="4" w:space="0" w:color="auto"/>
              <w:right w:val="single" w:sz="4" w:space="0" w:color="auto"/>
            </w:tcBorders>
            <w:shd w:val="clear" w:color="000000" w:fill="E7E6E6"/>
            <w:vAlign w:val="bottom"/>
            <w:hideMark/>
          </w:tcPr>
          <w:p w14:paraId="2C8EE26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1.176.500.000</w:t>
            </w:r>
          </w:p>
        </w:tc>
        <w:tc>
          <w:tcPr>
            <w:tcW w:w="1418" w:type="dxa"/>
            <w:tcBorders>
              <w:top w:val="nil"/>
              <w:left w:val="nil"/>
              <w:bottom w:val="single" w:sz="4" w:space="0" w:color="auto"/>
              <w:right w:val="single" w:sz="4" w:space="0" w:color="auto"/>
            </w:tcBorders>
            <w:shd w:val="clear" w:color="000000" w:fill="E7E6E6"/>
            <w:vAlign w:val="bottom"/>
            <w:hideMark/>
          </w:tcPr>
          <w:p w14:paraId="00911BD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1.176.500.000</w:t>
            </w:r>
          </w:p>
        </w:tc>
        <w:tc>
          <w:tcPr>
            <w:tcW w:w="1843" w:type="dxa"/>
            <w:tcBorders>
              <w:top w:val="nil"/>
              <w:left w:val="nil"/>
              <w:bottom w:val="single" w:sz="4" w:space="0" w:color="auto"/>
              <w:right w:val="single" w:sz="4" w:space="0" w:color="auto"/>
            </w:tcBorders>
            <w:shd w:val="clear" w:color="000000" w:fill="E7E6E6"/>
            <w:noWrap/>
            <w:vAlign w:val="bottom"/>
            <w:hideMark/>
          </w:tcPr>
          <w:p w14:paraId="59E4A51F"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1.131.779.199,60</w:t>
            </w:r>
          </w:p>
        </w:tc>
        <w:tc>
          <w:tcPr>
            <w:tcW w:w="708" w:type="dxa"/>
            <w:tcBorders>
              <w:top w:val="nil"/>
              <w:left w:val="nil"/>
              <w:bottom w:val="single" w:sz="4" w:space="0" w:color="auto"/>
              <w:right w:val="single" w:sz="4" w:space="0" w:color="auto"/>
            </w:tcBorders>
            <w:shd w:val="clear" w:color="000000" w:fill="E7E6E6"/>
            <w:noWrap/>
            <w:vAlign w:val="bottom"/>
            <w:hideMark/>
          </w:tcPr>
          <w:p w14:paraId="339F76B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96,20%</w:t>
            </w:r>
          </w:p>
        </w:tc>
        <w:tc>
          <w:tcPr>
            <w:tcW w:w="1701" w:type="dxa"/>
            <w:tcBorders>
              <w:top w:val="nil"/>
              <w:left w:val="nil"/>
              <w:bottom w:val="single" w:sz="4" w:space="0" w:color="auto"/>
              <w:right w:val="single" w:sz="4" w:space="0" w:color="auto"/>
            </w:tcBorders>
            <w:shd w:val="clear" w:color="000000" w:fill="E7E6E6"/>
            <w:noWrap/>
            <w:vAlign w:val="bottom"/>
            <w:hideMark/>
          </w:tcPr>
          <w:p w14:paraId="0799673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44.720.800</w:t>
            </w:r>
          </w:p>
        </w:tc>
      </w:tr>
      <w:tr w:rsidR="00377832" w:rsidRPr="00EE7F38" w14:paraId="0A6B919D" w14:textId="77777777" w:rsidTr="00CD451B">
        <w:trPr>
          <w:trHeight w:val="705"/>
        </w:trPr>
        <w:tc>
          <w:tcPr>
            <w:tcW w:w="562" w:type="dxa"/>
            <w:vMerge/>
            <w:tcBorders>
              <w:top w:val="nil"/>
              <w:left w:val="single" w:sz="4" w:space="0" w:color="auto"/>
              <w:bottom w:val="single" w:sz="4" w:space="0" w:color="000000"/>
              <w:right w:val="single" w:sz="4" w:space="0" w:color="auto"/>
            </w:tcBorders>
            <w:vAlign w:val="center"/>
            <w:hideMark/>
          </w:tcPr>
          <w:p w14:paraId="0F9D973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2BBF416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nil"/>
              <w:right w:val="single" w:sz="4" w:space="0" w:color="auto"/>
            </w:tcBorders>
            <w:shd w:val="clear" w:color="000000" w:fill="E7E6E6"/>
            <w:vAlign w:val="center"/>
            <w:hideMark/>
          </w:tcPr>
          <w:p w14:paraId="633D8C4C"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4B3C251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2F2F2"/>
            <w:vAlign w:val="bottom"/>
            <w:hideMark/>
          </w:tcPr>
          <w:p w14:paraId="5D66AE67"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Зграде и грађевински објекти </w:t>
            </w:r>
          </w:p>
        </w:tc>
        <w:tc>
          <w:tcPr>
            <w:tcW w:w="1276" w:type="dxa"/>
            <w:tcBorders>
              <w:top w:val="nil"/>
              <w:left w:val="nil"/>
              <w:bottom w:val="single" w:sz="4" w:space="0" w:color="auto"/>
              <w:right w:val="single" w:sz="4" w:space="0" w:color="auto"/>
            </w:tcBorders>
            <w:shd w:val="clear" w:color="000000" w:fill="E7E6E6"/>
            <w:vAlign w:val="bottom"/>
            <w:hideMark/>
          </w:tcPr>
          <w:p w14:paraId="473D8C3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276" w:type="dxa"/>
            <w:tcBorders>
              <w:top w:val="nil"/>
              <w:left w:val="nil"/>
              <w:bottom w:val="single" w:sz="4" w:space="0" w:color="auto"/>
              <w:right w:val="single" w:sz="4" w:space="0" w:color="auto"/>
            </w:tcBorders>
            <w:shd w:val="clear" w:color="000000" w:fill="E7E6E6"/>
            <w:vAlign w:val="bottom"/>
            <w:hideMark/>
          </w:tcPr>
          <w:p w14:paraId="1F39224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23.501.000</w:t>
            </w:r>
          </w:p>
        </w:tc>
        <w:tc>
          <w:tcPr>
            <w:tcW w:w="1417" w:type="dxa"/>
            <w:tcBorders>
              <w:top w:val="nil"/>
              <w:left w:val="nil"/>
              <w:bottom w:val="single" w:sz="4" w:space="0" w:color="auto"/>
              <w:right w:val="single" w:sz="4" w:space="0" w:color="auto"/>
            </w:tcBorders>
            <w:shd w:val="clear" w:color="000000" w:fill="E7E6E6"/>
            <w:vAlign w:val="bottom"/>
            <w:hideMark/>
          </w:tcPr>
          <w:p w14:paraId="6DE4C0C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23.501.000</w:t>
            </w:r>
          </w:p>
        </w:tc>
        <w:tc>
          <w:tcPr>
            <w:tcW w:w="1418" w:type="dxa"/>
            <w:tcBorders>
              <w:top w:val="nil"/>
              <w:left w:val="nil"/>
              <w:bottom w:val="single" w:sz="4" w:space="0" w:color="auto"/>
              <w:right w:val="single" w:sz="4" w:space="0" w:color="auto"/>
            </w:tcBorders>
            <w:shd w:val="clear" w:color="000000" w:fill="E7E6E6"/>
            <w:vAlign w:val="bottom"/>
            <w:hideMark/>
          </w:tcPr>
          <w:p w14:paraId="7BC47AF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23.501.000</w:t>
            </w:r>
          </w:p>
        </w:tc>
        <w:tc>
          <w:tcPr>
            <w:tcW w:w="1843" w:type="dxa"/>
            <w:tcBorders>
              <w:top w:val="nil"/>
              <w:left w:val="nil"/>
              <w:bottom w:val="single" w:sz="4" w:space="0" w:color="auto"/>
              <w:right w:val="single" w:sz="4" w:space="0" w:color="auto"/>
            </w:tcBorders>
            <w:shd w:val="clear" w:color="000000" w:fill="E7E6E6"/>
            <w:noWrap/>
            <w:vAlign w:val="bottom"/>
            <w:hideMark/>
          </w:tcPr>
          <w:p w14:paraId="3BAE4C7E"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20.141.722,78</w:t>
            </w:r>
          </w:p>
        </w:tc>
        <w:tc>
          <w:tcPr>
            <w:tcW w:w="708" w:type="dxa"/>
            <w:tcBorders>
              <w:top w:val="nil"/>
              <w:left w:val="nil"/>
              <w:bottom w:val="single" w:sz="4" w:space="0" w:color="auto"/>
              <w:right w:val="single" w:sz="4" w:space="0" w:color="auto"/>
            </w:tcBorders>
            <w:shd w:val="clear" w:color="000000" w:fill="E7E6E6"/>
            <w:noWrap/>
            <w:vAlign w:val="bottom"/>
            <w:hideMark/>
          </w:tcPr>
          <w:p w14:paraId="28B953D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85,71%</w:t>
            </w:r>
          </w:p>
        </w:tc>
        <w:tc>
          <w:tcPr>
            <w:tcW w:w="1701" w:type="dxa"/>
            <w:tcBorders>
              <w:top w:val="nil"/>
              <w:left w:val="nil"/>
              <w:bottom w:val="single" w:sz="4" w:space="0" w:color="auto"/>
              <w:right w:val="single" w:sz="4" w:space="0" w:color="auto"/>
            </w:tcBorders>
            <w:shd w:val="clear" w:color="000000" w:fill="E7E6E6"/>
            <w:noWrap/>
            <w:vAlign w:val="bottom"/>
            <w:hideMark/>
          </w:tcPr>
          <w:p w14:paraId="68D33A2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3.359.277</w:t>
            </w:r>
          </w:p>
        </w:tc>
      </w:tr>
      <w:tr w:rsidR="00377832" w:rsidRPr="00EE7F38" w14:paraId="1D4E6CC4" w14:textId="77777777" w:rsidTr="00CD451B">
        <w:trPr>
          <w:trHeight w:val="585"/>
        </w:trPr>
        <w:tc>
          <w:tcPr>
            <w:tcW w:w="56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BBDEF87"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5038</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09AF06D"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Адаптаија бродске преводнице у сасдтаву ХЕПС "Ђердап 1"</w:t>
            </w:r>
          </w:p>
        </w:tc>
        <w:tc>
          <w:tcPr>
            <w:tcW w:w="56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3064C07"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539F9EDB"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2D9E0A35"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22FA542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610.470.000</w:t>
            </w:r>
          </w:p>
        </w:tc>
        <w:tc>
          <w:tcPr>
            <w:tcW w:w="1276" w:type="dxa"/>
            <w:tcBorders>
              <w:top w:val="nil"/>
              <w:left w:val="nil"/>
              <w:bottom w:val="single" w:sz="4" w:space="0" w:color="auto"/>
              <w:right w:val="single" w:sz="4" w:space="0" w:color="auto"/>
            </w:tcBorders>
            <w:shd w:val="clear" w:color="000000" w:fill="FFFFFF"/>
            <w:vAlign w:val="bottom"/>
            <w:hideMark/>
          </w:tcPr>
          <w:p w14:paraId="787ACE7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610.470.000</w:t>
            </w:r>
          </w:p>
        </w:tc>
        <w:tc>
          <w:tcPr>
            <w:tcW w:w="1417" w:type="dxa"/>
            <w:tcBorders>
              <w:top w:val="nil"/>
              <w:left w:val="nil"/>
              <w:bottom w:val="single" w:sz="4" w:space="0" w:color="auto"/>
              <w:right w:val="single" w:sz="4" w:space="0" w:color="auto"/>
            </w:tcBorders>
            <w:shd w:val="clear" w:color="000000" w:fill="FFFFFF"/>
            <w:vAlign w:val="bottom"/>
            <w:hideMark/>
          </w:tcPr>
          <w:p w14:paraId="1A4F2F2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636.470.000</w:t>
            </w:r>
          </w:p>
        </w:tc>
        <w:tc>
          <w:tcPr>
            <w:tcW w:w="1418" w:type="dxa"/>
            <w:tcBorders>
              <w:top w:val="nil"/>
              <w:left w:val="nil"/>
              <w:bottom w:val="single" w:sz="4" w:space="0" w:color="auto"/>
              <w:right w:val="single" w:sz="4" w:space="0" w:color="auto"/>
            </w:tcBorders>
            <w:shd w:val="clear" w:color="000000" w:fill="FFFFFF"/>
            <w:vAlign w:val="bottom"/>
            <w:hideMark/>
          </w:tcPr>
          <w:p w14:paraId="6ACFC98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636.470.000</w:t>
            </w:r>
          </w:p>
        </w:tc>
        <w:tc>
          <w:tcPr>
            <w:tcW w:w="1843" w:type="dxa"/>
            <w:tcBorders>
              <w:top w:val="nil"/>
              <w:left w:val="nil"/>
              <w:bottom w:val="single" w:sz="4" w:space="0" w:color="auto"/>
              <w:right w:val="single" w:sz="4" w:space="0" w:color="auto"/>
            </w:tcBorders>
            <w:shd w:val="clear" w:color="000000" w:fill="FFFFFF"/>
            <w:noWrap/>
            <w:vAlign w:val="bottom"/>
            <w:hideMark/>
          </w:tcPr>
          <w:p w14:paraId="4073E16B"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389B8C8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426AFBE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636.470.000</w:t>
            </w:r>
          </w:p>
        </w:tc>
      </w:tr>
      <w:tr w:rsidR="00377832" w:rsidRPr="00EE7F38" w14:paraId="6034D24A" w14:textId="77777777" w:rsidTr="00CD451B">
        <w:trPr>
          <w:trHeight w:val="585"/>
        </w:trPr>
        <w:tc>
          <w:tcPr>
            <w:tcW w:w="562" w:type="dxa"/>
            <w:vMerge/>
            <w:tcBorders>
              <w:top w:val="nil"/>
              <w:left w:val="single" w:sz="4" w:space="0" w:color="auto"/>
              <w:bottom w:val="single" w:sz="4" w:space="0" w:color="000000"/>
              <w:right w:val="single" w:sz="4" w:space="0" w:color="auto"/>
            </w:tcBorders>
            <w:vAlign w:val="center"/>
            <w:hideMark/>
          </w:tcPr>
          <w:p w14:paraId="64AF563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358C8DD2"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6C299072"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1197597B"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06</w:t>
            </w:r>
          </w:p>
        </w:tc>
        <w:tc>
          <w:tcPr>
            <w:tcW w:w="1275" w:type="dxa"/>
            <w:tcBorders>
              <w:top w:val="nil"/>
              <w:left w:val="nil"/>
              <w:bottom w:val="single" w:sz="4" w:space="0" w:color="auto"/>
              <w:right w:val="single" w:sz="4" w:space="0" w:color="auto"/>
            </w:tcBorders>
            <w:shd w:val="clear" w:color="000000" w:fill="FFFFFF"/>
            <w:vAlign w:val="bottom"/>
            <w:hideMark/>
          </w:tcPr>
          <w:p w14:paraId="76508518"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Донације</w:t>
            </w:r>
          </w:p>
        </w:tc>
        <w:tc>
          <w:tcPr>
            <w:tcW w:w="1276" w:type="dxa"/>
            <w:tcBorders>
              <w:top w:val="nil"/>
              <w:left w:val="nil"/>
              <w:bottom w:val="single" w:sz="4" w:space="0" w:color="auto"/>
              <w:right w:val="single" w:sz="4" w:space="0" w:color="auto"/>
            </w:tcBorders>
            <w:shd w:val="clear" w:color="000000" w:fill="FFFFFF"/>
            <w:vAlign w:val="bottom"/>
            <w:hideMark/>
          </w:tcPr>
          <w:p w14:paraId="0A0ED98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406.980.000</w:t>
            </w:r>
          </w:p>
        </w:tc>
        <w:tc>
          <w:tcPr>
            <w:tcW w:w="1276" w:type="dxa"/>
            <w:tcBorders>
              <w:top w:val="nil"/>
              <w:left w:val="nil"/>
              <w:bottom w:val="single" w:sz="4" w:space="0" w:color="auto"/>
              <w:right w:val="single" w:sz="4" w:space="0" w:color="auto"/>
            </w:tcBorders>
            <w:shd w:val="clear" w:color="000000" w:fill="FFFFFF"/>
            <w:vAlign w:val="bottom"/>
            <w:hideMark/>
          </w:tcPr>
          <w:p w14:paraId="76BB50B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406.980.000</w:t>
            </w:r>
          </w:p>
        </w:tc>
        <w:tc>
          <w:tcPr>
            <w:tcW w:w="1417" w:type="dxa"/>
            <w:tcBorders>
              <w:top w:val="nil"/>
              <w:left w:val="nil"/>
              <w:bottom w:val="single" w:sz="4" w:space="0" w:color="auto"/>
              <w:right w:val="single" w:sz="4" w:space="0" w:color="auto"/>
            </w:tcBorders>
            <w:shd w:val="clear" w:color="000000" w:fill="FFFFFF"/>
            <w:vAlign w:val="bottom"/>
            <w:hideMark/>
          </w:tcPr>
          <w:p w14:paraId="0B14DD1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406.980.000</w:t>
            </w:r>
          </w:p>
        </w:tc>
        <w:tc>
          <w:tcPr>
            <w:tcW w:w="1418" w:type="dxa"/>
            <w:tcBorders>
              <w:top w:val="nil"/>
              <w:left w:val="nil"/>
              <w:bottom w:val="single" w:sz="4" w:space="0" w:color="auto"/>
              <w:right w:val="single" w:sz="4" w:space="0" w:color="auto"/>
            </w:tcBorders>
            <w:shd w:val="clear" w:color="000000" w:fill="FFFFFF"/>
            <w:vAlign w:val="bottom"/>
            <w:hideMark/>
          </w:tcPr>
          <w:p w14:paraId="3A7390F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406.980.000</w:t>
            </w:r>
          </w:p>
        </w:tc>
        <w:tc>
          <w:tcPr>
            <w:tcW w:w="1843" w:type="dxa"/>
            <w:tcBorders>
              <w:top w:val="nil"/>
              <w:left w:val="nil"/>
              <w:bottom w:val="single" w:sz="4" w:space="0" w:color="auto"/>
              <w:right w:val="single" w:sz="4" w:space="0" w:color="auto"/>
            </w:tcBorders>
            <w:shd w:val="clear" w:color="000000" w:fill="FFFFFF"/>
            <w:noWrap/>
            <w:vAlign w:val="bottom"/>
            <w:hideMark/>
          </w:tcPr>
          <w:p w14:paraId="7E8CBE4C"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23.547.258,07</w:t>
            </w:r>
          </w:p>
        </w:tc>
        <w:tc>
          <w:tcPr>
            <w:tcW w:w="708" w:type="dxa"/>
            <w:tcBorders>
              <w:top w:val="nil"/>
              <w:left w:val="nil"/>
              <w:bottom w:val="single" w:sz="4" w:space="0" w:color="auto"/>
              <w:right w:val="single" w:sz="4" w:space="0" w:color="auto"/>
            </w:tcBorders>
            <w:shd w:val="clear" w:color="000000" w:fill="FFFFFF"/>
            <w:noWrap/>
            <w:vAlign w:val="bottom"/>
            <w:hideMark/>
          </w:tcPr>
          <w:p w14:paraId="786D6BC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5,79%</w:t>
            </w:r>
          </w:p>
        </w:tc>
        <w:tc>
          <w:tcPr>
            <w:tcW w:w="1701" w:type="dxa"/>
            <w:tcBorders>
              <w:top w:val="nil"/>
              <w:left w:val="nil"/>
              <w:bottom w:val="single" w:sz="4" w:space="0" w:color="auto"/>
              <w:right w:val="single" w:sz="4" w:space="0" w:color="auto"/>
            </w:tcBorders>
            <w:shd w:val="clear" w:color="000000" w:fill="FFFFFF"/>
            <w:noWrap/>
            <w:vAlign w:val="bottom"/>
            <w:hideMark/>
          </w:tcPr>
          <w:p w14:paraId="18CBDEF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383.432.742</w:t>
            </w:r>
          </w:p>
        </w:tc>
      </w:tr>
      <w:tr w:rsidR="00377832" w:rsidRPr="00EE7F38" w14:paraId="0BE1F61C" w14:textId="77777777" w:rsidTr="00CD451B">
        <w:trPr>
          <w:trHeight w:val="930"/>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65743BB2"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5039</w:t>
            </w:r>
          </w:p>
        </w:tc>
        <w:tc>
          <w:tcPr>
            <w:tcW w:w="1134" w:type="dxa"/>
            <w:tcBorders>
              <w:top w:val="nil"/>
              <w:left w:val="nil"/>
              <w:bottom w:val="single" w:sz="4" w:space="0" w:color="auto"/>
              <w:right w:val="single" w:sz="4" w:space="0" w:color="auto"/>
            </w:tcBorders>
            <w:shd w:val="clear" w:color="000000" w:fill="E7E6E6"/>
            <w:vAlign w:val="center"/>
            <w:hideMark/>
          </w:tcPr>
          <w:p w14:paraId="3722FB33"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Имплементација система хидро-метео станица и система надзора клиренса мостова</w:t>
            </w:r>
          </w:p>
        </w:tc>
        <w:tc>
          <w:tcPr>
            <w:tcW w:w="567" w:type="dxa"/>
            <w:tcBorders>
              <w:top w:val="nil"/>
              <w:left w:val="nil"/>
              <w:bottom w:val="single" w:sz="4" w:space="0" w:color="auto"/>
              <w:right w:val="single" w:sz="4" w:space="0" w:color="auto"/>
            </w:tcBorders>
            <w:shd w:val="clear" w:color="000000" w:fill="E7E6E6"/>
            <w:vAlign w:val="center"/>
            <w:hideMark/>
          </w:tcPr>
          <w:p w14:paraId="540B9DB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5CADFBD9"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06</w:t>
            </w:r>
          </w:p>
        </w:tc>
        <w:tc>
          <w:tcPr>
            <w:tcW w:w="1275" w:type="dxa"/>
            <w:tcBorders>
              <w:top w:val="nil"/>
              <w:left w:val="nil"/>
              <w:bottom w:val="single" w:sz="4" w:space="0" w:color="auto"/>
              <w:right w:val="single" w:sz="4" w:space="0" w:color="auto"/>
            </w:tcBorders>
            <w:shd w:val="clear" w:color="000000" w:fill="E7E6E6"/>
            <w:vAlign w:val="bottom"/>
            <w:hideMark/>
          </w:tcPr>
          <w:p w14:paraId="19A39E88"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Донације</w:t>
            </w:r>
          </w:p>
        </w:tc>
        <w:tc>
          <w:tcPr>
            <w:tcW w:w="1276" w:type="dxa"/>
            <w:tcBorders>
              <w:top w:val="nil"/>
              <w:left w:val="nil"/>
              <w:bottom w:val="single" w:sz="4" w:space="0" w:color="auto"/>
              <w:right w:val="single" w:sz="4" w:space="0" w:color="auto"/>
            </w:tcBorders>
            <w:shd w:val="clear" w:color="000000" w:fill="E7E6E6"/>
            <w:vAlign w:val="bottom"/>
            <w:hideMark/>
          </w:tcPr>
          <w:p w14:paraId="3505940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29.750.000</w:t>
            </w:r>
          </w:p>
        </w:tc>
        <w:tc>
          <w:tcPr>
            <w:tcW w:w="1276" w:type="dxa"/>
            <w:tcBorders>
              <w:top w:val="nil"/>
              <w:left w:val="nil"/>
              <w:bottom w:val="single" w:sz="4" w:space="0" w:color="auto"/>
              <w:right w:val="single" w:sz="4" w:space="0" w:color="auto"/>
            </w:tcBorders>
            <w:shd w:val="clear" w:color="000000" w:fill="E7E6E6"/>
            <w:vAlign w:val="bottom"/>
            <w:hideMark/>
          </w:tcPr>
          <w:p w14:paraId="320DD65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29.750.000</w:t>
            </w:r>
          </w:p>
        </w:tc>
        <w:tc>
          <w:tcPr>
            <w:tcW w:w="1417" w:type="dxa"/>
            <w:tcBorders>
              <w:top w:val="nil"/>
              <w:left w:val="nil"/>
              <w:bottom w:val="single" w:sz="4" w:space="0" w:color="auto"/>
              <w:right w:val="single" w:sz="4" w:space="0" w:color="auto"/>
            </w:tcBorders>
            <w:shd w:val="clear" w:color="000000" w:fill="E7E6E6"/>
            <w:vAlign w:val="bottom"/>
            <w:hideMark/>
          </w:tcPr>
          <w:p w14:paraId="57E3DD9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29.750.000</w:t>
            </w:r>
          </w:p>
        </w:tc>
        <w:tc>
          <w:tcPr>
            <w:tcW w:w="1418" w:type="dxa"/>
            <w:tcBorders>
              <w:top w:val="nil"/>
              <w:left w:val="nil"/>
              <w:bottom w:val="single" w:sz="4" w:space="0" w:color="auto"/>
              <w:right w:val="single" w:sz="4" w:space="0" w:color="auto"/>
            </w:tcBorders>
            <w:shd w:val="clear" w:color="000000" w:fill="E7E6E6"/>
            <w:vAlign w:val="bottom"/>
            <w:hideMark/>
          </w:tcPr>
          <w:p w14:paraId="5BB8762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29.750.000</w:t>
            </w:r>
          </w:p>
        </w:tc>
        <w:tc>
          <w:tcPr>
            <w:tcW w:w="1843" w:type="dxa"/>
            <w:tcBorders>
              <w:top w:val="nil"/>
              <w:left w:val="nil"/>
              <w:bottom w:val="single" w:sz="4" w:space="0" w:color="auto"/>
              <w:right w:val="single" w:sz="4" w:space="0" w:color="auto"/>
            </w:tcBorders>
            <w:shd w:val="clear" w:color="000000" w:fill="E7E6E6"/>
            <w:noWrap/>
            <w:vAlign w:val="bottom"/>
            <w:hideMark/>
          </w:tcPr>
          <w:p w14:paraId="4E993B30"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E7E6E6"/>
            <w:noWrap/>
            <w:vAlign w:val="bottom"/>
            <w:hideMark/>
          </w:tcPr>
          <w:p w14:paraId="678080C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E7E6E6"/>
            <w:noWrap/>
            <w:vAlign w:val="bottom"/>
            <w:hideMark/>
          </w:tcPr>
          <w:p w14:paraId="47D9DC3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29.750.000</w:t>
            </w:r>
          </w:p>
        </w:tc>
      </w:tr>
      <w:tr w:rsidR="00377832" w:rsidRPr="00EE7F38" w14:paraId="7DDCFE76" w14:textId="77777777" w:rsidTr="00CD451B">
        <w:trPr>
          <w:trHeight w:val="465"/>
        </w:trPr>
        <w:tc>
          <w:tcPr>
            <w:tcW w:w="56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6AB58A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5040</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673E4C4"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Успостављање VTS i VHF радио-телефонског система на </w:t>
            </w:r>
            <w:r w:rsidRPr="00EE7F38">
              <w:rPr>
                <w:rFonts w:ascii="Times New Roman" w:eastAsia="Times New Roman" w:hAnsi="Times New Roman" w:cs="Times New Roman"/>
                <w:b/>
                <w:bCs/>
                <w:sz w:val="16"/>
                <w:szCs w:val="16"/>
              </w:rPr>
              <w:lastRenderedPageBreak/>
              <w:t>унутрашњим водним путевима Република Србије</w:t>
            </w:r>
          </w:p>
        </w:tc>
        <w:tc>
          <w:tcPr>
            <w:tcW w:w="56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71C09BF"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lastRenderedPageBreak/>
              <w:t>511</w:t>
            </w:r>
          </w:p>
        </w:tc>
        <w:tc>
          <w:tcPr>
            <w:tcW w:w="426" w:type="dxa"/>
            <w:tcBorders>
              <w:top w:val="nil"/>
              <w:left w:val="nil"/>
              <w:bottom w:val="single" w:sz="4" w:space="0" w:color="auto"/>
              <w:right w:val="single" w:sz="4" w:space="0" w:color="auto"/>
            </w:tcBorders>
            <w:shd w:val="clear" w:color="000000" w:fill="FFFFFF"/>
            <w:vAlign w:val="center"/>
            <w:hideMark/>
          </w:tcPr>
          <w:p w14:paraId="19AEB65C"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5E96B652"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Зграде и грађевински објекти </w:t>
            </w:r>
          </w:p>
        </w:tc>
        <w:tc>
          <w:tcPr>
            <w:tcW w:w="1276" w:type="dxa"/>
            <w:tcBorders>
              <w:top w:val="nil"/>
              <w:left w:val="nil"/>
              <w:bottom w:val="single" w:sz="4" w:space="0" w:color="auto"/>
              <w:right w:val="single" w:sz="4" w:space="0" w:color="auto"/>
            </w:tcBorders>
            <w:shd w:val="clear" w:color="000000" w:fill="FFFFFF"/>
            <w:vAlign w:val="bottom"/>
            <w:hideMark/>
          </w:tcPr>
          <w:p w14:paraId="56DD4BE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72.533.000</w:t>
            </w:r>
          </w:p>
        </w:tc>
        <w:tc>
          <w:tcPr>
            <w:tcW w:w="1276" w:type="dxa"/>
            <w:tcBorders>
              <w:top w:val="nil"/>
              <w:left w:val="nil"/>
              <w:bottom w:val="single" w:sz="4" w:space="0" w:color="auto"/>
              <w:right w:val="single" w:sz="4" w:space="0" w:color="auto"/>
            </w:tcBorders>
            <w:shd w:val="clear" w:color="000000" w:fill="FFFFFF"/>
            <w:vAlign w:val="bottom"/>
            <w:hideMark/>
          </w:tcPr>
          <w:p w14:paraId="02B55D7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72.533.000</w:t>
            </w:r>
          </w:p>
        </w:tc>
        <w:tc>
          <w:tcPr>
            <w:tcW w:w="1417" w:type="dxa"/>
            <w:tcBorders>
              <w:top w:val="nil"/>
              <w:left w:val="nil"/>
              <w:bottom w:val="single" w:sz="4" w:space="0" w:color="auto"/>
              <w:right w:val="single" w:sz="4" w:space="0" w:color="auto"/>
            </w:tcBorders>
            <w:shd w:val="clear" w:color="000000" w:fill="FFFFFF"/>
            <w:vAlign w:val="bottom"/>
            <w:hideMark/>
          </w:tcPr>
          <w:p w14:paraId="02CE9C4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FFFFFF"/>
            <w:vAlign w:val="bottom"/>
            <w:hideMark/>
          </w:tcPr>
          <w:p w14:paraId="4B4F378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FFFFFF"/>
            <w:noWrap/>
            <w:vAlign w:val="bottom"/>
            <w:hideMark/>
          </w:tcPr>
          <w:p w14:paraId="391202B1"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02FE0B8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FFFFFF"/>
            <w:noWrap/>
            <w:vAlign w:val="bottom"/>
            <w:hideMark/>
          </w:tcPr>
          <w:p w14:paraId="670D21F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38280B02" w14:textId="77777777" w:rsidTr="00CD451B">
        <w:trPr>
          <w:trHeight w:val="435"/>
        </w:trPr>
        <w:tc>
          <w:tcPr>
            <w:tcW w:w="562" w:type="dxa"/>
            <w:vMerge/>
            <w:tcBorders>
              <w:top w:val="nil"/>
              <w:left w:val="single" w:sz="4" w:space="0" w:color="auto"/>
              <w:bottom w:val="single" w:sz="4" w:space="0" w:color="000000"/>
              <w:right w:val="single" w:sz="4" w:space="0" w:color="auto"/>
            </w:tcBorders>
            <w:vAlign w:val="center"/>
            <w:hideMark/>
          </w:tcPr>
          <w:p w14:paraId="221ADDC5"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7BBA8D6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3ED09E03"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644AA60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1ED0BC61"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48D79A8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241.775.000</w:t>
            </w:r>
          </w:p>
        </w:tc>
        <w:tc>
          <w:tcPr>
            <w:tcW w:w="1276" w:type="dxa"/>
            <w:tcBorders>
              <w:top w:val="nil"/>
              <w:left w:val="nil"/>
              <w:bottom w:val="single" w:sz="4" w:space="0" w:color="auto"/>
              <w:right w:val="single" w:sz="4" w:space="0" w:color="auto"/>
            </w:tcBorders>
            <w:shd w:val="clear" w:color="000000" w:fill="FFFFFF"/>
            <w:vAlign w:val="bottom"/>
            <w:hideMark/>
          </w:tcPr>
          <w:p w14:paraId="1250C76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241.775.000</w:t>
            </w:r>
          </w:p>
        </w:tc>
        <w:tc>
          <w:tcPr>
            <w:tcW w:w="1417" w:type="dxa"/>
            <w:tcBorders>
              <w:top w:val="nil"/>
              <w:left w:val="nil"/>
              <w:bottom w:val="single" w:sz="4" w:space="0" w:color="auto"/>
              <w:right w:val="single" w:sz="4" w:space="0" w:color="auto"/>
            </w:tcBorders>
            <w:shd w:val="clear" w:color="000000" w:fill="FFFFFF"/>
            <w:vAlign w:val="bottom"/>
            <w:hideMark/>
          </w:tcPr>
          <w:p w14:paraId="3FFD718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FFFFFF"/>
            <w:vAlign w:val="bottom"/>
            <w:hideMark/>
          </w:tcPr>
          <w:p w14:paraId="78F96F6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FFFFFF"/>
            <w:noWrap/>
            <w:vAlign w:val="bottom"/>
            <w:hideMark/>
          </w:tcPr>
          <w:p w14:paraId="1434C6ED"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47C01E3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FFFFFF"/>
            <w:noWrap/>
            <w:vAlign w:val="bottom"/>
            <w:hideMark/>
          </w:tcPr>
          <w:p w14:paraId="305496C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5825F620" w14:textId="77777777" w:rsidTr="00CD451B">
        <w:trPr>
          <w:trHeight w:val="465"/>
        </w:trPr>
        <w:tc>
          <w:tcPr>
            <w:tcW w:w="562" w:type="dxa"/>
            <w:vMerge/>
            <w:tcBorders>
              <w:top w:val="nil"/>
              <w:left w:val="single" w:sz="4" w:space="0" w:color="auto"/>
              <w:bottom w:val="single" w:sz="4" w:space="0" w:color="000000"/>
              <w:right w:val="single" w:sz="4" w:space="0" w:color="auto"/>
            </w:tcBorders>
            <w:vAlign w:val="center"/>
            <w:hideMark/>
          </w:tcPr>
          <w:p w14:paraId="733B1B9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3D9EAE8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0B9B1557"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578E745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06</w:t>
            </w:r>
          </w:p>
        </w:tc>
        <w:tc>
          <w:tcPr>
            <w:tcW w:w="1275" w:type="dxa"/>
            <w:tcBorders>
              <w:top w:val="nil"/>
              <w:left w:val="nil"/>
              <w:bottom w:val="single" w:sz="4" w:space="0" w:color="auto"/>
              <w:right w:val="single" w:sz="4" w:space="0" w:color="auto"/>
            </w:tcBorders>
            <w:shd w:val="clear" w:color="000000" w:fill="FFFFFF"/>
            <w:vAlign w:val="bottom"/>
            <w:hideMark/>
          </w:tcPr>
          <w:p w14:paraId="0F11D6E5"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Донације</w:t>
            </w:r>
          </w:p>
        </w:tc>
        <w:tc>
          <w:tcPr>
            <w:tcW w:w="1276" w:type="dxa"/>
            <w:tcBorders>
              <w:top w:val="nil"/>
              <w:left w:val="nil"/>
              <w:bottom w:val="single" w:sz="4" w:space="0" w:color="auto"/>
              <w:right w:val="single" w:sz="4" w:space="0" w:color="auto"/>
            </w:tcBorders>
            <w:shd w:val="clear" w:color="000000" w:fill="FFFFFF"/>
            <w:vAlign w:val="bottom"/>
            <w:hideMark/>
          </w:tcPr>
          <w:p w14:paraId="3A6DC5E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169.243.000</w:t>
            </w:r>
          </w:p>
        </w:tc>
        <w:tc>
          <w:tcPr>
            <w:tcW w:w="1276" w:type="dxa"/>
            <w:tcBorders>
              <w:top w:val="nil"/>
              <w:left w:val="nil"/>
              <w:bottom w:val="single" w:sz="4" w:space="0" w:color="auto"/>
              <w:right w:val="single" w:sz="4" w:space="0" w:color="auto"/>
            </w:tcBorders>
            <w:shd w:val="clear" w:color="000000" w:fill="FFFFFF"/>
            <w:vAlign w:val="bottom"/>
            <w:hideMark/>
          </w:tcPr>
          <w:p w14:paraId="204D863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169.243.000</w:t>
            </w:r>
          </w:p>
        </w:tc>
        <w:tc>
          <w:tcPr>
            <w:tcW w:w="1417" w:type="dxa"/>
            <w:tcBorders>
              <w:top w:val="nil"/>
              <w:left w:val="nil"/>
              <w:bottom w:val="single" w:sz="4" w:space="0" w:color="auto"/>
              <w:right w:val="single" w:sz="4" w:space="0" w:color="auto"/>
            </w:tcBorders>
            <w:shd w:val="clear" w:color="000000" w:fill="FFFFFF"/>
            <w:vAlign w:val="bottom"/>
            <w:hideMark/>
          </w:tcPr>
          <w:p w14:paraId="59236D6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169.243.000</w:t>
            </w:r>
          </w:p>
        </w:tc>
        <w:tc>
          <w:tcPr>
            <w:tcW w:w="1418" w:type="dxa"/>
            <w:tcBorders>
              <w:top w:val="nil"/>
              <w:left w:val="nil"/>
              <w:bottom w:val="single" w:sz="4" w:space="0" w:color="auto"/>
              <w:right w:val="single" w:sz="4" w:space="0" w:color="auto"/>
            </w:tcBorders>
            <w:shd w:val="clear" w:color="000000" w:fill="FFFFFF"/>
            <w:vAlign w:val="bottom"/>
            <w:hideMark/>
          </w:tcPr>
          <w:p w14:paraId="3F2A19A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169.243.000</w:t>
            </w:r>
          </w:p>
        </w:tc>
        <w:tc>
          <w:tcPr>
            <w:tcW w:w="1843" w:type="dxa"/>
            <w:tcBorders>
              <w:top w:val="nil"/>
              <w:left w:val="nil"/>
              <w:bottom w:val="single" w:sz="4" w:space="0" w:color="auto"/>
              <w:right w:val="single" w:sz="4" w:space="0" w:color="auto"/>
            </w:tcBorders>
            <w:shd w:val="clear" w:color="000000" w:fill="FFFFFF"/>
            <w:noWrap/>
            <w:vAlign w:val="bottom"/>
            <w:hideMark/>
          </w:tcPr>
          <w:p w14:paraId="4D27362B"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7455FE4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2209419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169.243.000</w:t>
            </w:r>
          </w:p>
        </w:tc>
      </w:tr>
      <w:tr w:rsidR="00377832" w:rsidRPr="00EE7F38" w14:paraId="563EB76E" w14:textId="77777777" w:rsidTr="00CD451B">
        <w:trPr>
          <w:trHeight w:val="1020"/>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4360134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5041</w:t>
            </w:r>
          </w:p>
        </w:tc>
        <w:tc>
          <w:tcPr>
            <w:tcW w:w="1134" w:type="dxa"/>
            <w:tcBorders>
              <w:top w:val="nil"/>
              <w:left w:val="nil"/>
              <w:bottom w:val="single" w:sz="4" w:space="0" w:color="auto"/>
              <w:right w:val="single" w:sz="4" w:space="0" w:color="auto"/>
            </w:tcBorders>
            <w:shd w:val="clear" w:color="000000" w:fill="E7E6E6"/>
            <w:vAlign w:val="center"/>
            <w:hideMark/>
          </w:tcPr>
          <w:p w14:paraId="57D0429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Проширење капацитета терминала за расуте и генералне терете Луке Смедерево</w:t>
            </w:r>
          </w:p>
        </w:tc>
        <w:tc>
          <w:tcPr>
            <w:tcW w:w="567" w:type="dxa"/>
            <w:tcBorders>
              <w:top w:val="nil"/>
              <w:left w:val="nil"/>
              <w:bottom w:val="single" w:sz="4" w:space="0" w:color="auto"/>
              <w:right w:val="single" w:sz="4" w:space="0" w:color="auto"/>
            </w:tcBorders>
            <w:shd w:val="clear" w:color="000000" w:fill="E7E6E6"/>
            <w:vAlign w:val="center"/>
            <w:hideMark/>
          </w:tcPr>
          <w:p w14:paraId="6B98673C"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50BD5FB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0C0D86C9"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E7E6E6"/>
            <w:vAlign w:val="bottom"/>
            <w:hideMark/>
          </w:tcPr>
          <w:p w14:paraId="7DF8934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75.000.000</w:t>
            </w:r>
          </w:p>
        </w:tc>
        <w:tc>
          <w:tcPr>
            <w:tcW w:w="1276" w:type="dxa"/>
            <w:tcBorders>
              <w:top w:val="nil"/>
              <w:left w:val="nil"/>
              <w:bottom w:val="single" w:sz="4" w:space="0" w:color="auto"/>
              <w:right w:val="single" w:sz="4" w:space="0" w:color="auto"/>
            </w:tcBorders>
            <w:shd w:val="clear" w:color="000000" w:fill="E7E6E6"/>
            <w:vAlign w:val="bottom"/>
            <w:hideMark/>
          </w:tcPr>
          <w:p w14:paraId="4437D95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75.000.000</w:t>
            </w:r>
          </w:p>
        </w:tc>
        <w:tc>
          <w:tcPr>
            <w:tcW w:w="1417" w:type="dxa"/>
            <w:tcBorders>
              <w:top w:val="nil"/>
              <w:left w:val="nil"/>
              <w:bottom w:val="single" w:sz="4" w:space="0" w:color="auto"/>
              <w:right w:val="single" w:sz="4" w:space="0" w:color="auto"/>
            </w:tcBorders>
            <w:shd w:val="clear" w:color="000000" w:fill="E7E6E6"/>
            <w:vAlign w:val="bottom"/>
            <w:hideMark/>
          </w:tcPr>
          <w:p w14:paraId="2D9A063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75.000.000</w:t>
            </w:r>
          </w:p>
        </w:tc>
        <w:tc>
          <w:tcPr>
            <w:tcW w:w="1418" w:type="dxa"/>
            <w:tcBorders>
              <w:top w:val="nil"/>
              <w:left w:val="nil"/>
              <w:bottom w:val="single" w:sz="4" w:space="0" w:color="auto"/>
              <w:right w:val="single" w:sz="4" w:space="0" w:color="auto"/>
            </w:tcBorders>
            <w:shd w:val="clear" w:color="000000" w:fill="E7E6E6"/>
            <w:vAlign w:val="bottom"/>
            <w:hideMark/>
          </w:tcPr>
          <w:p w14:paraId="08ED78D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75.000.000</w:t>
            </w:r>
          </w:p>
        </w:tc>
        <w:tc>
          <w:tcPr>
            <w:tcW w:w="1843" w:type="dxa"/>
            <w:tcBorders>
              <w:top w:val="nil"/>
              <w:left w:val="nil"/>
              <w:bottom w:val="single" w:sz="4" w:space="0" w:color="auto"/>
              <w:right w:val="single" w:sz="4" w:space="0" w:color="auto"/>
            </w:tcBorders>
            <w:shd w:val="clear" w:color="000000" w:fill="E7E6E6"/>
            <w:noWrap/>
            <w:vAlign w:val="bottom"/>
            <w:hideMark/>
          </w:tcPr>
          <w:p w14:paraId="1941E2E5"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55.160.000</w:t>
            </w:r>
          </w:p>
        </w:tc>
        <w:tc>
          <w:tcPr>
            <w:tcW w:w="708" w:type="dxa"/>
            <w:tcBorders>
              <w:top w:val="nil"/>
              <w:left w:val="nil"/>
              <w:bottom w:val="single" w:sz="4" w:space="0" w:color="auto"/>
              <w:right w:val="single" w:sz="4" w:space="0" w:color="auto"/>
            </w:tcBorders>
            <w:shd w:val="clear" w:color="000000" w:fill="E7E6E6"/>
            <w:noWrap/>
            <w:vAlign w:val="bottom"/>
            <w:hideMark/>
          </w:tcPr>
          <w:p w14:paraId="0FAA184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73,55%</w:t>
            </w:r>
          </w:p>
        </w:tc>
        <w:tc>
          <w:tcPr>
            <w:tcW w:w="1701" w:type="dxa"/>
            <w:tcBorders>
              <w:top w:val="nil"/>
              <w:left w:val="nil"/>
              <w:bottom w:val="single" w:sz="4" w:space="0" w:color="auto"/>
              <w:right w:val="single" w:sz="4" w:space="0" w:color="auto"/>
            </w:tcBorders>
            <w:shd w:val="clear" w:color="000000" w:fill="E7E6E6"/>
            <w:noWrap/>
            <w:vAlign w:val="bottom"/>
            <w:hideMark/>
          </w:tcPr>
          <w:p w14:paraId="0B7302C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19.840.000</w:t>
            </w:r>
          </w:p>
        </w:tc>
      </w:tr>
      <w:tr w:rsidR="00377832" w:rsidRPr="00EE7F38" w14:paraId="6A55BCEF" w14:textId="77777777" w:rsidTr="00CD451B">
        <w:trPr>
          <w:trHeight w:val="1020"/>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3F0FCBB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5041</w:t>
            </w:r>
          </w:p>
        </w:tc>
        <w:tc>
          <w:tcPr>
            <w:tcW w:w="1134" w:type="dxa"/>
            <w:tcBorders>
              <w:top w:val="nil"/>
              <w:left w:val="nil"/>
              <w:bottom w:val="single" w:sz="4" w:space="0" w:color="auto"/>
              <w:right w:val="single" w:sz="4" w:space="0" w:color="auto"/>
            </w:tcBorders>
            <w:shd w:val="clear" w:color="000000" w:fill="E7E6E6"/>
            <w:vAlign w:val="center"/>
            <w:hideMark/>
          </w:tcPr>
          <w:p w14:paraId="5C06A2F0"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Проширење капацитета терминала за расуте и генералне терете Луке Смедерево</w:t>
            </w:r>
          </w:p>
        </w:tc>
        <w:tc>
          <w:tcPr>
            <w:tcW w:w="567" w:type="dxa"/>
            <w:tcBorders>
              <w:top w:val="nil"/>
              <w:left w:val="nil"/>
              <w:bottom w:val="single" w:sz="4" w:space="0" w:color="auto"/>
              <w:right w:val="single" w:sz="4" w:space="0" w:color="auto"/>
            </w:tcBorders>
            <w:shd w:val="clear" w:color="000000" w:fill="E7E6E6"/>
            <w:vAlign w:val="center"/>
            <w:hideMark/>
          </w:tcPr>
          <w:p w14:paraId="05A5B64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E7E6E6"/>
            <w:vAlign w:val="center"/>
            <w:hideMark/>
          </w:tcPr>
          <w:p w14:paraId="414E29D1"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D9D9D9"/>
            <w:vAlign w:val="bottom"/>
            <w:hideMark/>
          </w:tcPr>
          <w:p w14:paraId="6EA70BF8"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Услуге по уговору </w:t>
            </w:r>
          </w:p>
        </w:tc>
        <w:tc>
          <w:tcPr>
            <w:tcW w:w="1276" w:type="dxa"/>
            <w:tcBorders>
              <w:top w:val="nil"/>
              <w:left w:val="nil"/>
              <w:bottom w:val="single" w:sz="4" w:space="0" w:color="auto"/>
              <w:right w:val="single" w:sz="4" w:space="0" w:color="auto"/>
            </w:tcBorders>
            <w:shd w:val="clear" w:color="000000" w:fill="E7E6E6"/>
            <w:vAlign w:val="bottom"/>
            <w:hideMark/>
          </w:tcPr>
          <w:p w14:paraId="1983092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276" w:type="dxa"/>
            <w:tcBorders>
              <w:top w:val="nil"/>
              <w:left w:val="nil"/>
              <w:bottom w:val="single" w:sz="4" w:space="0" w:color="auto"/>
              <w:right w:val="single" w:sz="4" w:space="0" w:color="auto"/>
            </w:tcBorders>
            <w:shd w:val="clear" w:color="000000" w:fill="E7E6E6"/>
            <w:vAlign w:val="bottom"/>
            <w:hideMark/>
          </w:tcPr>
          <w:p w14:paraId="5302F1E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w:t>
            </w:r>
          </w:p>
        </w:tc>
        <w:tc>
          <w:tcPr>
            <w:tcW w:w="1417" w:type="dxa"/>
            <w:tcBorders>
              <w:top w:val="nil"/>
              <w:left w:val="nil"/>
              <w:bottom w:val="single" w:sz="4" w:space="0" w:color="auto"/>
              <w:right w:val="single" w:sz="4" w:space="0" w:color="auto"/>
            </w:tcBorders>
            <w:shd w:val="clear" w:color="000000" w:fill="E7E6E6"/>
            <w:vAlign w:val="bottom"/>
            <w:hideMark/>
          </w:tcPr>
          <w:p w14:paraId="3307623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E7E6E6"/>
            <w:vAlign w:val="bottom"/>
            <w:hideMark/>
          </w:tcPr>
          <w:p w14:paraId="3D4ED6E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E7E6E6"/>
            <w:noWrap/>
            <w:vAlign w:val="bottom"/>
            <w:hideMark/>
          </w:tcPr>
          <w:p w14:paraId="149650DB"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w:t>
            </w:r>
          </w:p>
        </w:tc>
        <w:tc>
          <w:tcPr>
            <w:tcW w:w="708" w:type="dxa"/>
            <w:tcBorders>
              <w:top w:val="nil"/>
              <w:left w:val="nil"/>
              <w:bottom w:val="single" w:sz="4" w:space="0" w:color="auto"/>
              <w:right w:val="single" w:sz="4" w:space="0" w:color="auto"/>
            </w:tcBorders>
            <w:shd w:val="clear" w:color="000000" w:fill="E7E6E6"/>
            <w:noWrap/>
            <w:vAlign w:val="bottom"/>
            <w:hideMark/>
          </w:tcPr>
          <w:p w14:paraId="65A8903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E7E6E6"/>
            <w:noWrap/>
            <w:vAlign w:val="bottom"/>
            <w:hideMark/>
          </w:tcPr>
          <w:p w14:paraId="0EB2543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363EC848" w14:textId="77777777" w:rsidTr="00CD451B">
        <w:trPr>
          <w:trHeight w:val="799"/>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763E1FCC"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5042</w:t>
            </w:r>
          </w:p>
        </w:tc>
        <w:tc>
          <w:tcPr>
            <w:tcW w:w="1134" w:type="dxa"/>
            <w:tcBorders>
              <w:top w:val="nil"/>
              <w:left w:val="nil"/>
              <w:bottom w:val="single" w:sz="4" w:space="0" w:color="auto"/>
              <w:right w:val="single" w:sz="4" w:space="0" w:color="auto"/>
            </w:tcBorders>
            <w:shd w:val="clear" w:color="000000" w:fill="FFFFFF"/>
            <w:vAlign w:val="center"/>
            <w:hideMark/>
          </w:tcPr>
          <w:p w14:paraId="4856C26E"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Вађење потонуле немачке флоте из Другог светског рата</w:t>
            </w:r>
          </w:p>
        </w:tc>
        <w:tc>
          <w:tcPr>
            <w:tcW w:w="567" w:type="dxa"/>
            <w:tcBorders>
              <w:top w:val="nil"/>
              <w:left w:val="nil"/>
              <w:bottom w:val="single" w:sz="4" w:space="0" w:color="auto"/>
              <w:right w:val="single" w:sz="4" w:space="0" w:color="auto"/>
            </w:tcBorders>
            <w:shd w:val="clear" w:color="000000" w:fill="FFFFFF"/>
            <w:vAlign w:val="center"/>
            <w:hideMark/>
          </w:tcPr>
          <w:p w14:paraId="436DD066"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66E0BC1C"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569D5CF5"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6E03F43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178.500.000</w:t>
            </w:r>
          </w:p>
        </w:tc>
        <w:tc>
          <w:tcPr>
            <w:tcW w:w="1276" w:type="dxa"/>
            <w:tcBorders>
              <w:top w:val="nil"/>
              <w:left w:val="nil"/>
              <w:bottom w:val="single" w:sz="4" w:space="0" w:color="auto"/>
              <w:right w:val="single" w:sz="4" w:space="0" w:color="auto"/>
            </w:tcBorders>
            <w:shd w:val="clear" w:color="000000" w:fill="FFFFFF"/>
            <w:vAlign w:val="bottom"/>
            <w:hideMark/>
          </w:tcPr>
          <w:p w14:paraId="28BD2B0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178.500.000</w:t>
            </w:r>
          </w:p>
        </w:tc>
        <w:tc>
          <w:tcPr>
            <w:tcW w:w="1417" w:type="dxa"/>
            <w:tcBorders>
              <w:top w:val="nil"/>
              <w:left w:val="nil"/>
              <w:bottom w:val="single" w:sz="4" w:space="0" w:color="auto"/>
              <w:right w:val="single" w:sz="4" w:space="0" w:color="auto"/>
            </w:tcBorders>
            <w:shd w:val="clear" w:color="000000" w:fill="FFFFFF"/>
            <w:vAlign w:val="bottom"/>
            <w:hideMark/>
          </w:tcPr>
          <w:p w14:paraId="7C27F91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FFFFFF"/>
            <w:vAlign w:val="bottom"/>
            <w:hideMark/>
          </w:tcPr>
          <w:p w14:paraId="248CC46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FFFFFF"/>
            <w:noWrap/>
            <w:vAlign w:val="bottom"/>
            <w:hideMark/>
          </w:tcPr>
          <w:p w14:paraId="47564DA6"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54EDAAA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FFFFFF"/>
            <w:noWrap/>
            <w:vAlign w:val="bottom"/>
            <w:hideMark/>
          </w:tcPr>
          <w:p w14:paraId="3CB992B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6577A4B9" w14:textId="77777777" w:rsidTr="00CD451B">
        <w:trPr>
          <w:trHeight w:val="799"/>
        </w:trPr>
        <w:tc>
          <w:tcPr>
            <w:tcW w:w="562"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21963C6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5043</w:t>
            </w:r>
          </w:p>
        </w:tc>
        <w:tc>
          <w:tcPr>
            <w:tcW w:w="1134"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1B98623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Изградња аутопута Е-761 Београд - Сарајево</w:t>
            </w:r>
          </w:p>
        </w:tc>
        <w:tc>
          <w:tcPr>
            <w:tcW w:w="567"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3FFC71D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52A7C568"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094CF622"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FFFFFF"/>
            <w:vAlign w:val="bottom"/>
            <w:hideMark/>
          </w:tcPr>
          <w:p w14:paraId="688B3789"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1276" w:type="dxa"/>
            <w:tcBorders>
              <w:top w:val="nil"/>
              <w:left w:val="nil"/>
              <w:bottom w:val="single" w:sz="4" w:space="0" w:color="auto"/>
              <w:right w:val="single" w:sz="4" w:space="0" w:color="auto"/>
            </w:tcBorders>
            <w:shd w:val="clear" w:color="000000" w:fill="FFFFFF"/>
            <w:vAlign w:val="bottom"/>
            <w:hideMark/>
          </w:tcPr>
          <w:p w14:paraId="3FDE8405"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1417" w:type="dxa"/>
            <w:tcBorders>
              <w:top w:val="nil"/>
              <w:left w:val="nil"/>
              <w:bottom w:val="single" w:sz="4" w:space="0" w:color="auto"/>
              <w:right w:val="single" w:sz="4" w:space="0" w:color="auto"/>
            </w:tcBorders>
            <w:shd w:val="clear" w:color="000000" w:fill="FFFFFF"/>
            <w:vAlign w:val="bottom"/>
            <w:hideMark/>
          </w:tcPr>
          <w:p w14:paraId="567B9A5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1.450.000.000</w:t>
            </w:r>
          </w:p>
        </w:tc>
        <w:tc>
          <w:tcPr>
            <w:tcW w:w="1418" w:type="dxa"/>
            <w:tcBorders>
              <w:top w:val="nil"/>
              <w:left w:val="nil"/>
              <w:bottom w:val="single" w:sz="4" w:space="0" w:color="auto"/>
              <w:right w:val="single" w:sz="4" w:space="0" w:color="auto"/>
            </w:tcBorders>
            <w:shd w:val="clear" w:color="000000" w:fill="FFFFFF"/>
            <w:vAlign w:val="bottom"/>
            <w:hideMark/>
          </w:tcPr>
          <w:p w14:paraId="5EDC01D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1.450.000.000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393FB54E"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5C1B322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1A5FBA3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1.450.000.000</w:t>
            </w:r>
          </w:p>
        </w:tc>
      </w:tr>
      <w:tr w:rsidR="00377832" w:rsidRPr="00EE7F38" w14:paraId="043EB836" w14:textId="77777777" w:rsidTr="00CD451B">
        <w:trPr>
          <w:trHeight w:val="799"/>
        </w:trPr>
        <w:tc>
          <w:tcPr>
            <w:tcW w:w="562" w:type="dxa"/>
            <w:vMerge/>
            <w:tcBorders>
              <w:top w:val="nil"/>
              <w:left w:val="single" w:sz="4" w:space="0" w:color="auto"/>
              <w:bottom w:val="single" w:sz="4" w:space="0" w:color="000000"/>
              <w:right w:val="single" w:sz="4" w:space="0" w:color="auto"/>
            </w:tcBorders>
            <w:vAlign w:val="center"/>
            <w:hideMark/>
          </w:tcPr>
          <w:p w14:paraId="39F737C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5C22CC3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3E004EEA"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E7E6E6"/>
            <w:vAlign w:val="center"/>
            <w:hideMark/>
          </w:tcPr>
          <w:p w14:paraId="2CE03C0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E7E6E6"/>
            <w:vAlign w:val="bottom"/>
            <w:hideMark/>
          </w:tcPr>
          <w:p w14:paraId="316C9EC8"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E7E6E6"/>
            <w:vAlign w:val="bottom"/>
            <w:hideMark/>
          </w:tcPr>
          <w:p w14:paraId="2F14334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500.000.000</w:t>
            </w:r>
          </w:p>
        </w:tc>
        <w:tc>
          <w:tcPr>
            <w:tcW w:w="1276" w:type="dxa"/>
            <w:tcBorders>
              <w:top w:val="nil"/>
              <w:left w:val="nil"/>
              <w:bottom w:val="single" w:sz="4" w:space="0" w:color="auto"/>
              <w:right w:val="single" w:sz="4" w:space="0" w:color="auto"/>
            </w:tcBorders>
            <w:shd w:val="clear" w:color="000000" w:fill="E7E6E6"/>
            <w:vAlign w:val="bottom"/>
            <w:hideMark/>
          </w:tcPr>
          <w:p w14:paraId="34FEFAD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500.000.000</w:t>
            </w:r>
          </w:p>
        </w:tc>
        <w:tc>
          <w:tcPr>
            <w:tcW w:w="1417" w:type="dxa"/>
            <w:tcBorders>
              <w:top w:val="nil"/>
              <w:left w:val="nil"/>
              <w:bottom w:val="single" w:sz="4" w:space="0" w:color="auto"/>
              <w:right w:val="single" w:sz="4" w:space="0" w:color="auto"/>
            </w:tcBorders>
            <w:shd w:val="clear" w:color="000000" w:fill="E7E6E6"/>
            <w:vAlign w:val="bottom"/>
            <w:hideMark/>
          </w:tcPr>
          <w:p w14:paraId="34EAB73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500.000.000</w:t>
            </w:r>
          </w:p>
        </w:tc>
        <w:tc>
          <w:tcPr>
            <w:tcW w:w="1418" w:type="dxa"/>
            <w:tcBorders>
              <w:top w:val="nil"/>
              <w:left w:val="nil"/>
              <w:bottom w:val="single" w:sz="4" w:space="0" w:color="auto"/>
              <w:right w:val="single" w:sz="4" w:space="0" w:color="auto"/>
            </w:tcBorders>
            <w:shd w:val="clear" w:color="000000" w:fill="E7E6E6"/>
            <w:vAlign w:val="bottom"/>
            <w:hideMark/>
          </w:tcPr>
          <w:p w14:paraId="2B849FE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500.000.000</w:t>
            </w:r>
          </w:p>
        </w:tc>
        <w:tc>
          <w:tcPr>
            <w:tcW w:w="1843" w:type="dxa"/>
            <w:tcBorders>
              <w:top w:val="nil"/>
              <w:left w:val="nil"/>
              <w:bottom w:val="single" w:sz="4" w:space="0" w:color="auto"/>
              <w:right w:val="single" w:sz="4" w:space="0" w:color="auto"/>
            </w:tcBorders>
            <w:shd w:val="clear" w:color="000000" w:fill="E7E6E6"/>
            <w:noWrap/>
            <w:vAlign w:val="bottom"/>
            <w:hideMark/>
          </w:tcPr>
          <w:p w14:paraId="19F6A38E"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E7E6E6"/>
            <w:noWrap/>
            <w:vAlign w:val="bottom"/>
            <w:hideMark/>
          </w:tcPr>
          <w:p w14:paraId="25ED3B2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E7E6E6"/>
            <w:noWrap/>
            <w:vAlign w:val="bottom"/>
            <w:hideMark/>
          </w:tcPr>
          <w:p w14:paraId="190231D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500.000.000</w:t>
            </w:r>
          </w:p>
        </w:tc>
      </w:tr>
      <w:tr w:rsidR="00377832" w:rsidRPr="00EE7F38" w14:paraId="69F74D5D" w14:textId="77777777" w:rsidTr="00CD451B">
        <w:trPr>
          <w:trHeight w:val="525"/>
        </w:trPr>
        <w:tc>
          <w:tcPr>
            <w:tcW w:w="56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52D9E72"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5044</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2246968"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Реконструкција државног пута II a ред, број 203, Нови Пазар - Тутин</w:t>
            </w:r>
          </w:p>
        </w:tc>
        <w:tc>
          <w:tcPr>
            <w:tcW w:w="56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9ECAD7E"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07C8BE93"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B43D45C"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Зграде и грађевински објекти </w:t>
            </w:r>
          </w:p>
        </w:tc>
        <w:tc>
          <w:tcPr>
            <w:tcW w:w="1276" w:type="dxa"/>
            <w:tcBorders>
              <w:top w:val="nil"/>
              <w:left w:val="nil"/>
              <w:bottom w:val="single" w:sz="4" w:space="0" w:color="auto"/>
              <w:right w:val="single" w:sz="4" w:space="0" w:color="auto"/>
            </w:tcBorders>
            <w:shd w:val="clear" w:color="000000" w:fill="FFFFFF"/>
            <w:vAlign w:val="bottom"/>
            <w:hideMark/>
          </w:tcPr>
          <w:p w14:paraId="3436A7C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750.000.000</w:t>
            </w:r>
          </w:p>
        </w:tc>
        <w:tc>
          <w:tcPr>
            <w:tcW w:w="1276" w:type="dxa"/>
            <w:tcBorders>
              <w:top w:val="nil"/>
              <w:left w:val="nil"/>
              <w:bottom w:val="single" w:sz="4" w:space="0" w:color="auto"/>
              <w:right w:val="single" w:sz="4" w:space="0" w:color="auto"/>
            </w:tcBorders>
            <w:shd w:val="clear" w:color="000000" w:fill="FFFFFF"/>
            <w:vAlign w:val="bottom"/>
            <w:hideMark/>
          </w:tcPr>
          <w:p w14:paraId="2FCFA61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750.000.000</w:t>
            </w:r>
          </w:p>
        </w:tc>
        <w:tc>
          <w:tcPr>
            <w:tcW w:w="1417" w:type="dxa"/>
            <w:tcBorders>
              <w:top w:val="nil"/>
              <w:left w:val="nil"/>
              <w:bottom w:val="single" w:sz="4" w:space="0" w:color="auto"/>
              <w:right w:val="single" w:sz="4" w:space="0" w:color="auto"/>
            </w:tcBorders>
            <w:shd w:val="clear" w:color="000000" w:fill="FFFFFF"/>
            <w:vAlign w:val="bottom"/>
            <w:hideMark/>
          </w:tcPr>
          <w:p w14:paraId="4C243CB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750.000.000</w:t>
            </w:r>
          </w:p>
        </w:tc>
        <w:tc>
          <w:tcPr>
            <w:tcW w:w="1418" w:type="dxa"/>
            <w:tcBorders>
              <w:top w:val="nil"/>
              <w:left w:val="nil"/>
              <w:bottom w:val="single" w:sz="4" w:space="0" w:color="auto"/>
              <w:right w:val="single" w:sz="4" w:space="0" w:color="auto"/>
            </w:tcBorders>
            <w:shd w:val="clear" w:color="000000" w:fill="FFFFFF"/>
            <w:vAlign w:val="bottom"/>
            <w:hideMark/>
          </w:tcPr>
          <w:p w14:paraId="253A095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750.000.000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3E84B4FB"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041FD66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54700ED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750.000.000</w:t>
            </w:r>
          </w:p>
        </w:tc>
      </w:tr>
      <w:tr w:rsidR="00377832" w:rsidRPr="00EE7F38" w14:paraId="7CFED538" w14:textId="77777777" w:rsidTr="00CD451B">
        <w:trPr>
          <w:trHeight w:val="540"/>
        </w:trPr>
        <w:tc>
          <w:tcPr>
            <w:tcW w:w="562" w:type="dxa"/>
            <w:vMerge/>
            <w:tcBorders>
              <w:top w:val="nil"/>
              <w:left w:val="single" w:sz="4" w:space="0" w:color="auto"/>
              <w:bottom w:val="single" w:sz="4" w:space="0" w:color="000000"/>
              <w:right w:val="single" w:sz="4" w:space="0" w:color="auto"/>
            </w:tcBorders>
            <w:vAlign w:val="center"/>
            <w:hideMark/>
          </w:tcPr>
          <w:p w14:paraId="4F5FC625"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28415FB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6F01ED5C"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37FBC242"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50581DBD"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5F79CB9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600.000.000</w:t>
            </w:r>
          </w:p>
        </w:tc>
        <w:tc>
          <w:tcPr>
            <w:tcW w:w="1276" w:type="dxa"/>
            <w:tcBorders>
              <w:top w:val="nil"/>
              <w:left w:val="nil"/>
              <w:bottom w:val="single" w:sz="4" w:space="0" w:color="auto"/>
              <w:right w:val="single" w:sz="4" w:space="0" w:color="auto"/>
            </w:tcBorders>
            <w:shd w:val="clear" w:color="000000" w:fill="FFFFFF"/>
            <w:vAlign w:val="bottom"/>
            <w:hideMark/>
          </w:tcPr>
          <w:p w14:paraId="5E84BB0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600.000.000</w:t>
            </w:r>
          </w:p>
        </w:tc>
        <w:tc>
          <w:tcPr>
            <w:tcW w:w="1417" w:type="dxa"/>
            <w:tcBorders>
              <w:top w:val="nil"/>
              <w:left w:val="nil"/>
              <w:bottom w:val="single" w:sz="4" w:space="0" w:color="auto"/>
              <w:right w:val="single" w:sz="4" w:space="0" w:color="auto"/>
            </w:tcBorders>
            <w:shd w:val="clear" w:color="000000" w:fill="FFFFFF"/>
            <w:vAlign w:val="bottom"/>
            <w:hideMark/>
          </w:tcPr>
          <w:p w14:paraId="2507941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600.000.000</w:t>
            </w:r>
          </w:p>
        </w:tc>
        <w:tc>
          <w:tcPr>
            <w:tcW w:w="1418" w:type="dxa"/>
            <w:tcBorders>
              <w:top w:val="nil"/>
              <w:left w:val="nil"/>
              <w:bottom w:val="single" w:sz="4" w:space="0" w:color="auto"/>
              <w:right w:val="single" w:sz="4" w:space="0" w:color="auto"/>
            </w:tcBorders>
            <w:shd w:val="clear" w:color="000000" w:fill="FFFFFF"/>
            <w:vAlign w:val="bottom"/>
            <w:hideMark/>
          </w:tcPr>
          <w:p w14:paraId="2ECA32E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1E102A0E"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6D2A15E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02972F5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600.000.000</w:t>
            </w:r>
          </w:p>
        </w:tc>
      </w:tr>
      <w:tr w:rsidR="00377832" w:rsidRPr="00EE7F38" w14:paraId="04F12F22" w14:textId="77777777" w:rsidTr="00CD451B">
        <w:trPr>
          <w:trHeight w:val="540"/>
        </w:trPr>
        <w:tc>
          <w:tcPr>
            <w:tcW w:w="562"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5746B849"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5045</w:t>
            </w:r>
          </w:p>
        </w:tc>
        <w:tc>
          <w:tcPr>
            <w:tcW w:w="1134"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4F18AB8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Изградња саобраћајнице Рума - </w:t>
            </w:r>
            <w:r w:rsidRPr="00EE7F38">
              <w:rPr>
                <w:rFonts w:ascii="Times New Roman" w:eastAsia="Times New Roman" w:hAnsi="Times New Roman" w:cs="Times New Roman"/>
                <w:b/>
                <w:bCs/>
                <w:sz w:val="16"/>
                <w:szCs w:val="16"/>
              </w:rPr>
              <w:lastRenderedPageBreak/>
              <w:t>Шабац - Лозница</w:t>
            </w:r>
          </w:p>
        </w:tc>
        <w:tc>
          <w:tcPr>
            <w:tcW w:w="567"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00782552"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lastRenderedPageBreak/>
              <w:t>511</w:t>
            </w:r>
          </w:p>
        </w:tc>
        <w:tc>
          <w:tcPr>
            <w:tcW w:w="426" w:type="dxa"/>
            <w:tcBorders>
              <w:top w:val="nil"/>
              <w:left w:val="nil"/>
              <w:bottom w:val="single" w:sz="4" w:space="0" w:color="auto"/>
              <w:right w:val="single" w:sz="4" w:space="0" w:color="auto"/>
            </w:tcBorders>
            <w:shd w:val="clear" w:color="000000" w:fill="FFFFFF"/>
            <w:vAlign w:val="center"/>
            <w:hideMark/>
          </w:tcPr>
          <w:p w14:paraId="1C3C69C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54B28022"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Зграде и грађевински објекти </w:t>
            </w:r>
          </w:p>
        </w:tc>
        <w:tc>
          <w:tcPr>
            <w:tcW w:w="1276" w:type="dxa"/>
            <w:tcBorders>
              <w:top w:val="nil"/>
              <w:left w:val="nil"/>
              <w:bottom w:val="single" w:sz="4" w:space="0" w:color="auto"/>
              <w:right w:val="single" w:sz="4" w:space="0" w:color="auto"/>
            </w:tcBorders>
            <w:shd w:val="clear" w:color="000000" w:fill="FFFFFF"/>
            <w:vAlign w:val="bottom"/>
            <w:hideMark/>
          </w:tcPr>
          <w:p w14:paraId="5EEA8E53"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1276" w:type="dxa"/>
            <w:tcBorders>
              <w:top w:val="nil"/>
              <w:left w:val="nil"/>
              <w:bottom w:val="single" w:sz="4" w:space="0" w:color="auto"/>
              <w:right w:val="single" w:sz="4" w:space="0" w:color="auto"/>
            </w:tcBorders>
            <w:shd w:val="clear" w:color="000000" w:fill="FFFFFF"/>
            <w:vAlign w:val="bottom"/>
            <w:hideMark/>
          </w:tcPr>
          <w:p w14:paraId="6762F2F2"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1417" w:type="dxa"/>
            <w:tcBorders>
              <w:top w:val="nil"/>
              <w:left w:val="nil"/>
              <w:bottom w:val="single" w:sz="4" w:space="0" w:color="auto"/>
              <w:right w:val="single" w:sz="4" w:space="0" w:color="auto"/>
            </w:tcBorders>
            <w:shd w:val="clear" w:color="000000" w:fill="FFFFFF"/>
            <w:vAlign w:val="bottom"/>
            <w:hideMark/>
          </w:tcPr>
          <w:p w14:paraId="5A0F243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500.000.000</w:t>
            </w:r>
          </w:p>
        </w:tc>
        <w:tc>
          <w:tcPr>
            <w:tcW w:w="1418" w:type="dxa"/>
            <w:tcBorders>
              <w:top w:val="nil"/>
              <w:left w:val="nil"/>
              <w:bottom w:val="single" w:sz="4" w:space="0" w:color="auto"/>
              <w:right w:val="single" w:sz="4" w:space="0" w:color="auto"/>
            </w:tcBorders>
            <w:shd w:val="clear" w:color="000000" w:fill="FFFFFF"/>
            <w:vAlign w:val="bottom"/>
            <w:hideMark/>
          </w:tcPr>
          <w:p w14:paraId="11ED97A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62DF4EDC"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2BE1376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7A17FA7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500.000.000</w:t>
            </w:r>
          </w:p>
        </w:tc>
      </w:tr>
      <w:tr w:rsidR="00377832" w:rsidRPr="00EE7F38" w14:paraId="30B526E1" w14:textId="77777777" w:rsidTr="00CD451B">
        <w:trPr>
          <w:trHeight w:val="570"/>
        </w:trPr>
        <w:tc>
          <w:tcPr>
            <w:tcW w:w="562" w:type="dxa"/>
            <w:vMerge/>
            <w:tcBorders>
              <w:top w:val="nil"/>
              <w:left w:val="single" w:sz="4" w:space="0" w:color="auto"/>
              <w:bottom w:val="single" w:sz="4" w:space="0" w:color="000000"/>
              <w:right w:val="single" w:sz="4" w:space="0" w:color="auto"/>
            </w:tcBorders>
            <w:vAlign w:val="center"/>
            <w:hideMark/>
          </w:tcPr>
          <w:p w14:paraId="33A9D4F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155ACDC3"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57946BC2"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E7E6E6"/>
            <w:vAlign w:val="center"/>
            <w:hideMark/>
          </w:tcPr>
          <w:p w14:paraId="73F6DAF9"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E7E6E6"/>
            <w:vAlign w:val="bottom"/>
            <w:hideMark/>
          </w:tcPr>
          <w:p w14:paraId="603B7911"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E7E6E6"/>
            <w:vAlign w:val="bottom"/>
            <w:hideMark/>
          </w:tcPr>
          <w:p w14:paraId="64A06FB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276" w:type="dxa"/>
            <w:tcBorders>
              <w:top w:val="nil"/>
              <w:left w:val="nil"/>
              <w:bottom w:val="single" w:sz="4" w:space="0" w:color="auto"/>
              <w:right w:val="single" w:sz="4" w:space="0" w:color="auto"/>
            </w:tcBorders>
            <w:shd w:val="clear" w:color="000000" w:fill="E7E6E6"/>
            <w:vAlign w:val="bottom"/>
            <w:hideMark/>
          </w:tcPr>
          <w:p w14:paraId="79E9D66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417" w:type="dxa"/>
            <w:tcBorders>
              <w:top w:val="nil"/>
              <w:left w:val="nil"/>
              <w:bottom w:val="single" w:sz="4" w:space="0" w:color="auto"/>
              <w:right w:val="single" w:sz="4" w:space="0" w:color="auto"/>
            </w:tcBorders>
            <w:shd w:val="clear" w:color="000000" w:fill="E7E6E6"/>
            <w:vAlign w:val="bottom"/>
            <w:hideMark/>
          </w:tcPr>
          <w:p w14:paraId="1AD420D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w:t>
            </w:r>
          </w:p>
        </w:tc>
        <w:tc>
          <w:tcPr>
            <w:tcW w:w="1418" w:type="dxa"/>
            <w:tcBorders>
              <w:top w:val="nil"/>
              <w:left w:val="nil"/>
              <w:bottom w:val="single" w:sz="4" w:space="0" w:color="auto"/>
              <w:right w:val="single" w:sz="4" w:space="0" w:color="auto"/>
            </w:tcBorders>
            <w:shd w:val="clear" w:color="000000" w:fill="E7E6E6"/>
            <w:vAlign w:val="bottom"/>
            <w:hideMark/>
          </w:tcPr>
          <w:p w14:paraId="56FC9AB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w:t>
            </w:r>
          </w:p>
        </w:tc>
        <w:tc>
          <w:tcPr>
            <w:tcW w:w="1843" w:type="dxa"/>
            <w:tcBorders>
              <w:top w:val="nil"/>
              <w:left w:val="nil"/>
              <w:bottom w:val="single" w:sz="4" w:space="0" w:color="auto"/>
              <w:right w:val="single" w:sz="4" w:space="0" w:color="auto"/>
            </w:tcBorders>
            <w:shd w:val="clear" w:color="000000" w:fill="E7E6E6"/>
            <w:noWrap/>
            <w:vAlign w:val="bottom"/>
            <w:hideMark/>
          </w:tcPr>
          <w:p w14:paraId="33C84AAE"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E7E6E6"/>
            <w:noWrap/>
            <w:vAlign w:val="bottom"/>
            <w:hideMark/>
          </w:tcPr>
          <w:p w14:paraId="25E5B3C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E7E6E6"/>
            <w:noWrap/>
            <w:vAlign w:val="bottom"/>
            <w:hideMark/>
          </w:tcPr>
          <w:p w14:paraId="782EA67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w:t>
            </w:r>
          </w:p>
        </w:tc>
      </w:tr>
      <w:tr w:rsidR="00377832" w:rsidRPr="00EE7F38" w14:paraId="4DFE7F3A" w14:textId="77777777" w:rsidTr="00CD451B">
        <w:trPr>
          <w:trHeight w:val="675"/>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30A1652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5046</w:t>
            </w:r>
          </w:p>
        </w:tc>
        <w:tc>
          <w:tcPr>
            <w:tcW w:w="1134" w:type="dxa"/>
            <w:tcBorders>
              <w:top w:val="nil"/>
              <w:left w:val="nil"/>
              <w:bottom w:val="single" w:sz="4" w:space="0" w:color="auto"/>
              <w:right w:val="single" w:sz="4" w:space="0" w:color="auto"/>
            </w:tcBorders>
            <w:shd w:val="clear" w:color="000000" w:fill="FFFFFF"/>
            <w:vAlign w:val="center"/>
            <w:hideMark/>
          </w:tcPr>
          <w:p w14:paraId="3AB138DE"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Релаизација пројеката железничке инфраструктуре</w:t>
            </w:r>
          </w:p>
        </w:tc>
        <w:tc>
          <w:tcPr>
            <w:tcW w:w="567" w:type="dxa"/>
            <w:tcBorders>
              <w:top w:val="nil"/>
              <w:left w:val="nil"/>
              <w:bottom w:val="single" w:sz="4" w:space="0" w:color="auto"/>
              <w:right w:val="single" w:sz="4" w:space="0" w:color="auto"/>
            </w:tcBorders>
            <w:shd w:val="clear" w:color="000000" w:fill="FFFFFF"/>
            <w:vAlign w:val="center"/>
            <w:hideMark/>
          </w:tcPr>
          <w:p w14:paraId="3BDF77FD"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070AE88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488623D5"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5D19781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276" w:type="dxa"/>
            <w:tcBorders>
              <w:top w:val="nil"/>
              <w:left w:val="nil"/>
              <w:bottom w:val="single" w:sz="4" w:space="0" w:color="auto"/>
              <w:right w:val="single" w:sz="4" w:space="0" w:color="auto"/>
            </w:tcBorders>
            <w:shd w:val="clear" w:color="000000" w:fill="FFFFFF"/>
            <w:vAlign w:val="bottom"/>
            <w:hideMark/>
          </w:tcPr>
          <w:p w14:paraId="3521292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417" w:type="dxa"/>
            <w:tcBorders>
              <w:top w:val="nil"/>
              <w:left w:val="nil"/>
              <w:bottom w:val="single" w:sz="4" w:space="0" w:color="auto"/>
              <w:right w:val="single" w:sz="4" w:space="0" w:color="auto"/>
            </w:tcBorders>
            <w:shd w:val="clear" w:color="000000" w:fill="FFFFFF"/>
            <w:vAlign w:val="bottom"/>
            <w:hideMark/>
          </w:tcPr>
          <w:p w14:paraId="5433ACD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w:t>
            </w:r>
          </w:p>
        </w:tc>
        <w:tc>
          <w:tcPr>
            <w:tcW w:w="1418" w:type="dxa"/>
            <w:tcBorders>
              <w:top w:val="nil"/>
              <w:left w:val="nil"/>
              <w:bottom w:val="single" w:sz="4" w:space="0" w:color="auto"/>
              <w:right w:val="single" w:sz="4" w:space="0" w:color="auto"/>
            </w:tcBorders>
            <w:shd w:val="clear" w:color="000000" w:fill="FFFFFF"/>
            <w:vAlign w:val="bottom"/>
            <w:hideMark/>
          </w:tcPr>
          <w:p w14:paraId="5D7B2D8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598EFB1F"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5D44B4F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2FE0613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w:t>
            </w:r>
          </w:p>
        </w:tc>
      </w:tr>
      <w:tr w:rsidR="00377832" w:rsidRPr="00EE7F38" w14:paraId="3CB818C5" w14:textId="77777777" w:rsidTr="00CD451B">
        <w:trPr>
          <w:trHeight w:val="900"/>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3763C4C3"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5047</w:t>
            </w:r>
          </w:p>
        </w:tc>
        <w:tc>
          <w:tcPr>
            <w:tcW w:w="1134" w:type="dxa"/>
            <w:tcBorders>
              <w:top w:val="nil"/>
              <w:left w:val="nil"/>
              <w:bottom w:val="single" w:sz="4" w:space="0" w:color="auto"/>
              <w:right w:val="single" w:sz="4" w:space="0" w:color="auto"/>
            </w:tcBorders>
            <w:shd w:val="clear" w:color="000000" w:fill="E7E6E6"/>
            <w:vAlign w:val="center"/>
            <w:hideMark/>
          </w:tcPr>
          <w:p w14:paraId="09804DE0"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Програм управљања чврстим отпадом</w:t>
            </w:r>
          </w:p>
        </w:tc>
        <w:tc>
          <w:tcPr>
            <w:tcW w:w="567" w:type="dxa"/>
            <w:tcBorders>
              <w:top w:val="nil"/>
              <w:left w:val="nil"/>
              <w:bottom w:val="single" w:sz="4" w:space="0" w:color="auto"/>
              <w:right w:val="single" w:sz="4" w:space="0" w:color="auto"/>
            </w:tcBorders>
            <w:shd w:val="clear" w:color="000000" w:fill="E7E6E6"/>
            <w:vAlign w:val="center"/>
            <w:hideMark/>
          </w:tcPr>
          <w:p w14:paraId="1A384678"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621</w:t>
            </w:r>
          </w:p>
        </w:tc>
        <w:tc>
          <w:tcPr>
            <w:tcW w:w="426" w:type="dxa"/>
            <w:tcBorders>
              <w:top w:val="nil"/>
              <w:left w:val="nil"/>
              <w:bottom w:val="single" w:sz="4" w:space="0" w:color="auto"/>
              <w:right w:val="single" w:sz="4" w:space="0" w:color="auto"/>
            </w:tcBorders>
            <w:shd w:val="clear" w:color="000000" w:fill="E7E6E6"/>
            <w:vAlign w:val="center"/>
            <w:hideMark/>
          </w:tcPr>
          <w:p w14:paraId="7BF436F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E7E6E6"/>
            <w:vAlign w:val="bottom"/>
            <w:hideMark/>
          </w:tcPr>
          <w:p w14:paraId="62EEA076"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E7E6E6"/>
            <w:vAlign w:val="bottom"/>
            <w:hideMark/>
          </w:tcPr>
          <w:p w14:paraId="778EC82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24.000.000</w:t>
            </w:r>
          </w:p>
        </w:tc>
        <w:tc>
          <w:tcPr>
            <w:tcW w:w="1276" w:type="dxa"/>
            <w:tcBorders>
              <w:top w:val="nil"/>
              <w:left w:val="nil"/>
              <w:bottom w:val="single" w:sz="4" w:space="0" w:color="auto"/>
              <w:right w:val="single" w:sz="4" w:space="0" w:color="auto"/>
            </w:tcBorders>
            <w:shd w:val="clear" w:color="000000" w:fill="E7E6E6"/>
            <w:vAlign w:val="bottom"/>
            <w:hideMark/>
          </w:tcPr>
          <w:p w14:paraId="3BA2431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24.000.000</w:t>
            </w:r>
          </w:p>
        </w:tc>
        <w:tc>
          <w:tcPr>
            <w:tcW w:w="1417" w:type="dxa"/>
            <w:tcBorders>
              <w:top w:val="nil"/>
              <w:left w:val="nil"/>
              <w:bottom w:val="single" w:sz="4" w:space="0" w:color="auto"/>
              <w:right w:val="single" w:sz="4" w:space="0" w:color="auto"/>
            </w:tcBorders>
            <w:shd w:val="clear" w:color="000000" w:fill="E7E6E6"/>
            <w:vAlign w:val="bottom"/>
            <w:hideMark/>
          </w:tcPr>
          <w:p w14:paraId="5AF55E3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24.000.000</w:t>
            </w:r>
          </w:p>
        </w:tc>
        <w:tc>
          <w:tcPr>
            <w:tcW w:w="1418" w:type="dxa"/>
            <w:tcBorders>
              <w:top w:val="nil"/>
              <w:left w:val="nil"/>
              <w:bottom w:val="single" w:sz="4" w:space="0" w:color="auto"/>
              <w:right w:val="single" w:sz="4" w:space="0" w:color="auto"/>
            </w:tcBorders>
            <w:shd w:val="clear" w:color="000000" w:fill="E7E6E6"/>
            <w:vAlign w:val="bottom"/>
            <w:hideMark/>
          </w:tcPr>
          <w:p w14:paraId="122C440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24.000.000</w:t>
            </w:r>
          </w:p>
        </w:tc>
        <w:tc>
          <w:tcPr>
            <w:tcW w:w="1843" w:type="dxa"/>
            <w:tcBorders>
              <w:top w:val="nil"/>
              <w:left w:val="nil"/>
              <w:bottom w:val="single" w:sz="4" w:space="0" w:color="auto"/>
              <w:right w:val="single" w:sz="4" w:space="0" w:color="auto"/>
            </w:tcBorders>
            <w:shd w:val="clear" w:color="000000" w:fill="E7E6E6"/>
            <w:noWrap/>
            <w:vAlign w:val="bottom"/>
            <w:hideMark/>
          </w:tcPr>
          <w:p w14:paraId="473B083A"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E7E6E6"/>
            <w:noWrap/>
            <w:vAlign w:val="bottom"/>
            <w:hideMark/>
          </w:tcPr>
          <w:p w14:paraId="3EB775A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E7E6E6"/>
            <w:noWrap/>
            <w:vAlign w:val="bottom"/>
            <w:hideMark/>
          </w:tcPr>
          <w:p w14:paraId="1F2A818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24.000.000</w:t>
            </w:r>
          </w:p>
        </w:tc>
      </w:tr>
      <w:tr w:rsidR="00377832" w:rsidRPr="00EE7F38" w14:paraId="2BE3B3B1" w14:textId="77777777" w:rsidTr="00CD451B">
        <w:trPr>
          <w:trHeight w:val="799"/>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7D9B19A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5048</w:t>
            </w:r>
          </w:p>
        </w:tc>
        <w:tc>
          <w:tcPr>
            <w:tcW w:w="1134" w:type="dxa"/>
            <w:tcBorders>
              <w:top w:val="nil"/>
              <w:left w:val="nil"/>
              <w:bottom w:val="single" w:sz="4" w:space="0" w:color="auto"/>
              <w:right w:val="single" w:sz="4" w:space="0" w:color="auto"/>
            </w:tcBorders>
            <w:shd w:val="clear" w:color="000000" w:fill="FFFFFF"/>
            <w:vAlign w:val="center"/>
            <w:hideMark/>
          </w:tcPr>
          <w:p w14:paraId="4233FE93"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Изградња аутопута Е-763, деоница:  Нови Београд - Сурчин</w:t>
            </w:r>
          </w:p>
        </w:tc>
        <w:tc>
          <w:tcPr>
            <w:tcW w:w="567" w:type="dxa"/>
            <w:tcBorders>
              <w:top w:val="nil"/>
              <w:left w:val="nil"/>
              <w:bottom w:val="single" w:sz="4" w:space="0" w:color="auto"/>
              <w:right w:val="single" w:sz="4" w:space="0" w:color="auto"/>
            </w:tcBorders>
            <w:shd w:val="clear" w:color="000000" w:fill="FFFFFF"/>
            <w:vAlign w:val="center"/>
            <w:hideMark/>
          </w:tcPr>
          <w:p w14:paraId="5FBA1E40"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022756B8"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3A367FAD"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57CCD77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276" w:type="dxa"/>
            <w:tcBorders>
              <w:top w:val="nil"/>
              <w:left w:val="nil"/>
              <w:bottom w:val="single" w:sz="4" w:space="0" w:color="auto"/>
              <w:right w:val="single" w:sz="4" w:space="0" w:color="auto"/>
            </w:tcBorders>
            <w:shd w:val="clear" w:color="000000" w:fill="FFFFFF"/>
            <w:vAlign w:val="bottom"/>
            <w:hideMark/>
          </w:tcPr>
          <w:p w14:paraId="68736D0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417" w:type="dxa"/>
            <w:tcBorders>
              <w:top w:val="nil"/>
              <w:left w:val="nil"/>
              <w:bottom w:val="single" w:sz="4" w:space="0" w:color="auto"/>
              <w:right w:val="single" w:sz="4" w:space="0" w:color="auto"/>
            </w:tcBorders>
            <w:shd w:val="clear" w:color="000000" w:fill="FFFFFF"/>
            <w:vAlign w:val="bottom"/>
            <w:hideMark/>
          </w:tcPr>
          <w:p w14:paraId="2F2AECE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w:t>
            </w:r>
          </w:p>
        </w:tc>
        <w:tc>
          <w:tcPr>
            <w:tcW w:w="1418" w:type="dxa"/>
            <w:tcBorders>
              <w:top w:val="nil"/>
              <w:left w:val="nil"/>
              <w:bottom w:val="single" w:sz="4" w:space="0" w:color="auto"/>
              <w:right w:val="single" w:sz="4" w:space="0" w:color="auto"/>
            </w:tcBorders>
            <w:shd w:val="clear" w:color="000000" w:fill="FFFFFF"/>
            <w:vAlign w:val="bottom"/>
            <w:hideMark/>
          </w:tcPr>
          <w:p w14:paraId="1CD0273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787CA6F7"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611E50F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6314B15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w:t>
            </w:r>
          </w:p>
        </w:tc>
      </w:tr>
      <w:tr w:rsidR="00377832" w:rsidRPr="00EE7F38" w14:paraId="20DAE385" w14:textId="77777777" w:rsidTr="00CD451B">
        <w:trPr>
          <w:trHeight w:val="990"/>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59714E6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5051</w:t>
            </w:r>
          </w:p>
        </w:tc>
        <w:tc>
          <w:tcPr>
            <w:tcW w:w="1134" w:type="dxa"/>
            <w:tcBorders>
              <w:top w:val="nil"/>
              <w:left w:val="nil"/>
              <w:bottom w:val="single" w:sz="4" w:space="0" w:color="auto"/>
              <w:right w:val="single" w:sz="4" w:space="0" w:color="auto"/>
            </w:tcBorders>
            <w:shd w:val="clear" w:color="000000" w:fill="E7E6E6"/>
            <w:vAlign w:val="center"/>
            <w:hideMark/>
          </w:tcPr>
          <w:p w14:paraId="6ADA0C6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Хидротехнички и багерски радови на критичним секторима за пловидбу на реци Сави</w:t>
            </w:r>
          </w:p>
        </w:tc>
        <w:tc>
          <w:tcPr>
            <w:tcW w:w="567" w:type="dxa"/>
            <w:tcBorders>
              <w:top w:val="nil"/>
              <w:left w:val="nil"/>
              <w:bottom w:val="single" w:sz="4" w:space="0" w:color="auto"/>
              <w:right w:val="single" w:sz="4" w:space="0" w:color="auto"/>
            </w:tcBorders>
            <w:shd w:val="clear" w:color="000000" w:fill="E7E6E6"/>
            <w:vAlign w:val="center"/>
            <w:hideMark/>
          </w:tcPr>
          <w:p w14:paraId="4A1B9C38"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2044FC78"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06</w:t>
            </w:r>
          </w:p>
        </w:tc>
        <w:tc>
          <w:tcPr>
            <w:tcW w:w="1275" w:type="dxa"/>
            <w:tcBorders>
              <w:top w:val="nil"/>
              <w:left w:val="nil"/>
              <w:bottom w:val="single" w:sz="4" w:space="0" w:color="auto"/>
              <w:right w:val="single" w:sz="4" w:space="0" w:color="auto"/>
            </w:tcBorders>
            <w:shd w:val="clear" w:color="000000" w:fill="E7E6E6"/>
            <w:vAlign w:val="bottom"/>
            <w:hideMark/>
          </w:tcPr>
          <w:p w14:paraId="11963F32"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Донације</w:t>
            </w:r>
          </w:p>
        </w:tc>
        <w:tc>
          <w:tcPr>
            <w:tcW w:w="1276" w:type="dxa"/>
            <w:tcBorders>
              <w:top w:val="nil"/>
              <w:left w:val="nil"/>
              <w:bottom w:val="single" w:sz="4" w:space="0" w:color="auto"/>
              <w:right w:val="single" w:sz="4" w:space="0" w:color="auto"/>
            </w:tcBorders>
            <w:shd w:val="clear" w:color="000000" w:fill="E7E6E6"/>
            <w:vAlign w:val="bottom"/>
            <w:hideMark/>
          </w:tcPr>
          <w:p w14:paraId="4C030C1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61.000.000</w:t>
            </w:r>
          </w:p>
        </w:tc>
        <w:tc>
          <w:tcPr>
            <w:tcW w:w="1276" w:type="dxa"/>
            <w:tcBorders>
              <w:top w:val="nil"/>
              <w:left w:val="nil"/>
              <w:bottom w:val="single" w:sz="4" w:space="0" w:color="auto"/>
              <w:right w:val="single" w:sz="4" w:space="0" w:color="auto"/>
            </w:tcBorders>
            <w:shd w:val="clear" w:color="000000" w:fill="E7E6E6"/>
            <w:vAlign w:val="bottom"/>
            <w:hideMark/>
          </w:tcPr>
          <w:p w14:paraId="2BF3F7F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61.000.000</w:t>
            </w:r>
          </w:p>
        </w:tc>
        <w:tc>
          <w:tcPr>
            <w:tcW w:w="1417" w:type="dxa"/>
            <w:tcBorders>
              <w:top w:val="nil"/>
              <w:left w:val="nil"/>
              <w:bottom w:val="single" w:sz="4" w:space="0" w:color="auto"/>
              <w:right w:val="single" w:sz="4" w:space="0" w:color="auto"/>
            </w:tcBorders>
            <w:shd w:val="clear" w:color="000000" w:fill="E7E6E6"/>
            <w:vAlign w:val="bottom"/>
            <w:hideMark/>
          </w:tcPr>
          <w:p w14:paraId="497DAE1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61.000.000</w:t>
            </w:r>
          </w:p>
        </w:tc>
        <w:tc>
          <w:tcPr>
            <w:tcW w:w="1418" w:type="dxa"/>
            <w:tcBorders>
              <w:top w:val="nil"/>
              <w:left w:val="nil"/>
              <w:bottom w:val="single" w:sz="4" w:space="0" w:color="auto"/>
              <w:right w:val="single" w:sz="4" w:space="0" w:color="auto"/>
            </w:tcBorders>
            <w:shd w:val="clear" w:color="000000" w:fill="E7E6E6"/>
            <w:vAlign w:val="bottom"/>
            <w:hideMark/>
          </w:tcPr>
          <w:p w14:paraId="758D0BA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61.000.000</w:t>
            </w:r>
          </w:p>
        </w:tc>
        <w:tc>
          <w:tcPr>
            <w:tcW w:w="1843" w:type="dxa"/>
            <w:tcBorders>
              <w:top w:val="nil"/>
              <w:left w:val="nil"/>
              <w:bottom w:val="single" w:sz="4" w:space="0" w:color="auto"/>
              <w:right w:val="single" w:sz="4" w:space="0" w:color="auto"/>
            </w:tcBorders>
            <w:shd w:val="clear" w:color="000000" w:fill="E7E6E6"/>
            <w:noWrap/>
            <w:vAlign w:val="bottom"/>
            <w:hideMark/>
          </w:tcPr>
          <w:p w14:paraId="3F063C86"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E7E6E6"/>
            <w:noWrap/>
            <w:vAlign w:val="bottom"/>
            <w:hideMark/>
          </w:tcPr>
          <w:p w14:paraId="6D4CB59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E7E6E6"/>
            <w:noWrap/>
            <w:vAlign w:val="bottom"/>
            <w:hideMark/>
          </w:tcPr>
          <w:p w14:paraId="32DE9A8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61.000.000</w:t>
            </w:r>
          </w:p>
        </w:tc>
      </w:tr>
      <w:tr w:rsidR="00377832" w:rsidRPr="00EE7F38" w14:paraId="5615A671" w14:textId="77777777" w:rsidTr="00CD451B">
        <w:trPr>
          <w:trHeight w:val="990"/>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08571AD2"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5053</w:t>
            </w:r>
          </w:p>
        </w:tc>
        <w:tc>
          <w:tcPr>
            <w:tcW w:w="1134" w:type="dxa"/>
            <w:tcBorders>
              <w:top w:val="nil"/>
              <w:left w:val="nil"/>
              <w:bottom w:val="single" w:sz="4" w:space="0" w:color="auto"/>
              <w:right w:val="single" w:sz="4" w:space="0" w:color="auto"/>
            </w:tcBorders>
            <w:shd w:val="clear" w:color="000000" w:fill="E7E6E6"/>
            <w:vAlign w:val="center"/>
            <w:hideMark/>
          </w:tcPr>
          <w:p w14:paraId="10AC91EE"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Изградња станичне зграде железничке станице Београд Центар</w:t>
            </w:r>
          </w:p>
        </w:tc>
        <w:tc>
          <w:tcPr>
            <w:tcW w:w="567" w:type="dxa"/>
            <w:tcBorders>
              <w:top w:val="nil"/>
              <w:left w:val="nil"/>
              <w:bottom w:val="single" w:sz="4" w:space="0" w:color="auto"/>
              <w:right w:val="single" w:sz="4" w:space="0" w:color="auto"/>
            </w:tcBorders>
            <w:shd w:val="clear" w:color="000000" w:fill="E7E6E6"/>
            <w:vAlign w:val="center"/>
            <w:hideMark/>
          </w:tcPr>
          <w:p w14:paraId="47670E4F"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579CC50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343FF064"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 xml:space="preserve">Зграде и грађевински објекти </w:t>
            </w:r>
          </w:p>
        </w:tc>
        <w:tc>
          <w:tcPr>
            <w:tcW w:w="1276" w:type="dxa"/>
            <w:tcBorders>
              <w:top w:val="nil"/>
              <w:left w:val="nil"/>
              <w:bottom w:val="single" w:sz="4" w:space="0" w:color="auto"/>
              <w:right w:val="single" w:sz="4" w:space="0" w:color="auto"/>
            </w:tcBorders>
            <w:shd w:val="clear" w:color="000000" w:fill="E7E6E6"/>
            <w:vAlign w:val="bottom"/>
            <w:hideMark/>
          </w:tcPr>
          <w:p w14:paraId="13F60B6A"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1276" w:type="dxa"/>
            <w:tcBorders>
              <w:top w:val="nil"/>
              <w:left w:val="nil"/>
              <w:bottom w:val="single" w:sz="4" w:space="0" w:color="auto"/>
              <w:right w:val="single" w:sz="4" w:space="0" w:color="auto"/>
            </w:tcBorders>
            <w:shd w:val="clear" w:color="000000" w:fill="E7E6E6"/>
            <w:vAlign w:val="bottom"/>
            <w:hideMark/>
          </w:tcPr>
          <w:p w14:paraId="6120A83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1417" w:type="dxa"/>
            <w:tcBorders>
              <w:top w:val="nil"/>
              <w:left w:val="nil"/>
              <w:bottom w:val="single" w:sz="4" w:space="0" w:color="auto"/>
              <w:right w:val="single" w:sz="4" w:space="0" w:color="auto"/>
            </w:tcBorders>
            <w:shd w:val="clear" w:color="000000" w:fill="E7E6E6"/>
            <w:vAlign w:val="bottom"/>
            <w:hideMark/>
          </w:tcPr>
          <w:p w14:paraId="3CE317F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w:t>
            </w:r>
          </w:p>
        </w:tc>
        <w:tc>
          <w:tcPr>
            <w:tcW w:w="1418" w:type="dxa"/>
            <w:tcBorders>
              <w:top w:val="nil"/>
              <w:left w:val="nil"/>
              <w:bottom w:val="single" w:sz="4" w:space="0" w:color="auto"/>
              <w:right w:val="single" w:sz="4" w:space="0" w:color="auto"/>
            </w:tcBorders>
            <w:shd w:val="clear" w:color="000000" w:fill="E7E6E6"/>
            <w:vAlign w:val="bottom"/>
            <w:hideMark/>
          </w:tcPr>
          <w:p w14:paraId="6F1BE0A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w:t>
            </w:r>
          </w:p>
        </w:tc>
        <w:tc>
          <w:tcPr>
            <w:tcW w:w="1843" w:type="dxa"/>
            <w:tcBorders>
              <w:top w:val="nil"/>
              <w:left w:val="nil"/>
              <w:bottom w:val="single" w:sz="4" w:space="0" w:color="auto"/>
              <w:right w:val="single" w:sz="4" w:space="0" w:color="auto"/>
            </w:tcBorders>
            <w:shd w:val="clear" w:color="000000" w:fill="E7E6E6"/>
            <w:noWrap/>
            <w:vAlign w:val="bottom"/>
            <w:hideMark/>
          </w:tcPr>
          <w:p w14:paraId="1B8588A3"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E7E6E6"/>
            <w:noWrap/>
            <w:vAlign w:val="bottom"/>
            <w:hideMark/>
          </w:tcPr>
          <w:p w14:paraId="6CD78A5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E7E6E6"/>
            <w:noWrap/>
            <w:vAlign w:val="bottom"/>
            <w:hideMark/>
          </w:tcPr>
          <w:p w14:paraId="23E2FD2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w:t>
            </w:r>
          </w:p>
        </w:tc>
      </w:tr>
      <w:tr w:rsidR="00377832" w:rsidRPr="00EE7F38" w14:paraId="3085D010" w14:textId="77777777" w:rsidTr="00CD451B">
        <w:trPr>
          <w:trHeight w:val="465"/>
        </w:trPr>
        <w:tc>
          <w:tcPr>
            <w:tcW w:w="3964"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79F138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1101-УРЕЂЕЊЕ И НАДЗОР У ОБЛАСТИ ПЛАНИРАЊА И ИЗГРАДЊЕ</w:t>
            </w:r>
          </w:p>
        </w:tc>
        <w:tc>
          <w:tcPr>
            <w:tcW w:w="1276" w:type="dxa"/>
            <w:tcBorders>
              <w:top w:val="nil"/>
              <w:left w:val="nil"/>
              <w:bottom w:val="single" w:sz="4" w:space="0" w:color="auto"/>
              <w:right w:val="single" w:sz="4" w:space="0" w:color="auto"/>
            </w:tcBorders>
            <w:shd w:val="clear" w:color="000000" w:fill="F2F2F2"/>
            <w:noWrap/>
            <w:vAlign w:val="center"/>
            <w:hideMark/>
          </w:tcPr>
          <w:p w14:paraId="4CBCA05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614.445.000</w:t>
            </w:r>
          </w:p>
        </w:tc>
        <w:tc>
          <w:tcPr>
            <w:tcW w:w="1276" w:type="dxa"/>
            <w:tcBorders>
              <w:top w:val="nil"/>
              <w:left w:val="nil"/>
              <w:bottom w:val="single" w:sz="4" w:space="0" w:color="auto"/>
              <w:right w:val="single" w:sz="4" w:space="0" w:color="auto"/>
            </w:tcBorders>
            <w:shd w:val="clear" w:color="000000" w:fill="F2F2F2"/>
            <w:noWrap/>
            <w:vAlign w:val="center"/>
            <w:hideMark/>
          </w:tcPr>
          <w:p w14:paraId="7B5F3CC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614.445.000</w:t>
            </w:r>
          </w:p>
        </w:tc>
        <w:tc>
          <w:tcPr>
            <w:tcW w:w="1417" w:type="dxa"/>
            <w:tcBorders>
              <w:top w:val="nil"/>
              <w:left w:val="nil"/>
              <w:bottom w:val="single" w:sz="4" w:space="0" w:color="auto"/>
              <w:right w:val="single" w:sz="4" w:space="0" w:color="auto"/>
            </w:tcBorders>
            <w:shd w:val="clear" w:color="000000" w:fill="F2F2F2"/>
            <w:noWrap/>
            <w:vAlign w:val="center"/>
            <w:hideMark/>
          </w:tcPr>
          <w:p w14:paraId="0FACB4E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514.354.000</w:t>
            </w:r>
          </w:p>
        </w:tc>
        <w:tc>
          <w:tcPr>
            <w:tcW w:w="1418" w:type="dxa"/>
            <w:tcBorders>
              <w:top w:val="nil"/>
              <w:left w:val="nil"/>
              <w:bottom w:val="single" w:sz="4" w:space="0" w:color="auto"/>
              <w:right w:val="single" w:sz="4" w:space="0" w:color="auto"/>
            </w:tcBorders>
            <w:shd w:val="clear" w:color="000000" w:fill="F2F2F2"/>
            <w:noWrap/>
            <w:vAlign w:val="center"/>
            <w:hideMark/>
          </w:tcPr>
          <w:p w14:paraId="6FA5DF4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610.301.231</w:t>
            </w:r>
          </w:p>
        </w:tc>
        <w:tc>
          <w:tcPr>
            <w:tcW w:w="1843" w:type="dxa"/>
            <w:tcBorders>
              <w:top w:val="nil"/>
              <w:left w:val="nil"/>
              <w:bottom w:val="single" w:sz="4" w:space="0" w:color="auto"/>
              <w:right w:val="single" w:sz="4" w:space="0" w:color="auto"/>
            </w:tcBorders>
            <w:shd w:val="clear" w:color="000000" w:fill="F2F2F2"/>
            <w:noWrap/>
            <w:vAlign w:val="center"/>
            <w:hideMark/>
          </w:tcPr>
          <w:p w14:paraId="4974B32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430.786.956</w:t>
            </w:r>
          </w:p>
        </w:tc>
        <w:tc>
          <w:tcPr>
            <w:tcW w:w="708" w:type="dxa"/>
            <w:tcBorders>
              <w:top w:val="nil"/>
              <w:left w:val="nil"/>
              <w:bottom w:val="single" w:sz="4" w:space="0" w:color="auto"/>
              <w:right w:val="single" w:sz="4" w:space="0" w:color="auto"/>
            </w:tcBorders>
            <w:shd w:val="clear" w:color="000000" w:fill="E7E6E6"/>
            <w:noWrap/>
            <w:vAlign w:val="bottom"/>
            <w:hideMark/>
          </w:tcPr>
          <w:p w14:paraId="1D0A279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70,59%</w:t>
            </w:r>
          </w:p>
        </w:tc>
        <w:tc>
          <w:tcPr>
            <w:tcW w:w="1701" w:type="dxa"/>
            <w:tcBorders>
              <w:top w:val="nil"/>
              <w:left w:val="nil"/>
              <w:bottom w:val="single" w:sz="4" w:space="0" w:color="auto"/>
              <w:right w:val="single" w:sz="4" w:space="0" w:color="auto"/>
            </w:tcBorders>
            <w:shd w:val="clear" w:color="000000" w:fill="E7E6E6"/>
            <w:noWrap/>
            <w:vAlign w:val="bottom"/>
            <w:hideMark/>
          </w:tcPr>
          <w:p w14:paraId="299E148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179.514.275</w:t>
            </w:r>
          </w:p>
        </w:tc>
      </w:tr>
      <w:tr w:rsidR="00377832" w:rsidRPr="00EE7F38" w14:paraId="11466D17"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14:paraId="188BD3ED"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74DE3F8"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Подршка изради просторних и урбанистичких планова</w:t>
            </w:r>
          </w:p>
        </w:tc>
        <w:tc>
          <w:tcPr>
            <w:tcW w:w="2268" w:type="dxa"/>
            <w:gridSpan w:val="3"/>
            <w:tcBorders>
              <w:top w:val="single" w:sz="4" w:space="0" w:color="auto"/>
              <w:left w:val="nil"/>
              <w:bottom w:val="single" w:sz="4" w:space="0" w:color="auto"/>
              <w:right w:val="single" w:sz="4" w:space="0" w:color="auto"/>
            </w:tcBorders>
            <w:shd w:val="clear" w:color="000000" w:fill="FFE699"/>
            <w:vAlign w:val="center"/>
            <w:hideMark/>
          </w:tcPr>
          <w:p w14:paraId="122F75C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УКУПНО 1</w:t>
            </w:r>
          </w:p>
        </w:tc>
        <w:tc>
          <w:tcPr>
            <w:tcW w:w="1276" w:type="dxa"/>
            <w:tcBorders>
              <w:top w:val="nil"/>
              <w:left w:val="nil"/>
              <w:bottom w:val="single" w:sz="4" w:space="0" w:color="auto"/>
              <w:right w:val="single" w:sz="4" w:space="0" w:color="auto"/>
            </w:tcBorders>
            <w:shd w:val="clear" w:color="000000" w:fill="FFE699"/>
            <w:vAlign w:val="bottom"/>
            <w:hideMark/>
          </w:tcPr>
          <w:p w14:paraId="41C59D6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207.755.000</w:t>
            </w:r>
          </w:p>
        </w:tc>
        <w:tc>
          <w:tcPr>
            <w:tcW w:w="1276" w:type="dxa"/>
            <w:tcBorders>
              <w:top w:val="nil"/>
              <w:left w:val="nil"/>
              <w:bottom w:val="single" w:sz="4" w:space="0" w:color="auto"/>
              <w:right w:val="single" w:sz="4" w:space="0" w:color="auto"/>
            </w:tcBorders>
            <w:shd w:val="clear" w:color="000000" w:fill="FFE699"/>
            <w:vAlign w:val="bottom"/>
            <w:hideMark/>
          </w:tcPr>
          <w:p w14:paraId="5534FB1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207.755.000</w:t>
            </w:r>
          </w:p>
        </w:tc>
        <w:tc>
          <w:tcPr>
            <w:tcW w:w="1417" w:type="dxa"/>
            <w:tcBorders>
              <w:top w:val="nil"/>
              <w:left w:val="nil"/>
              <w:bottom w:val="single" w:sz="4" w:space="0" w:color="auto"/>
              <w:right w:val="single" w:sz="4" w:space="0" w:color="auto"/>
            </w:tcBorders>
            <w:shd w:val="clear" w:color="000000" w:fill="FFE699"/>
            <w:vAlign w:val="bottom"/>
            <w:hideMark/>
          </w:tcPr>
          <w:p w14:paraId="6C90BC4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206.969.000</w:t>
            </w:r>
          </w:p>
        </w:tc>
        <w:tc>
          <w:tcPr>
            <w:tcW w:w="1418" w:type="dxa"/>
            <w:tcBorders>
              <w:top w:val="nil"/>
              <w:left w:val="nil"/>
              <w:bottom w:val="single" w:sz="4" w:space="0" w:color="auto"/>
              <w:right w:val="single" w:sz="4" w:space="0" w:color="auto"/>
            </w:tcBorders>
            <w:shd w:val="clear" w:color="000000" w:fill="FFE699"/>
            <w:vAlign w:val="bottom"/>
            <w:hideMark/>
          </w:tcPr>
          <w:p w14:paraId="0793C85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206.969.000</w:t>
            </w:r>
          </w:p>
        </w:tc>
        <w:tc>
          <w:tcPr>
            <w:tcW w:w="1843" w:type="dxa"/>
            <w:tcBorders>
              <w:top w:val="nil"/>
              <w:left w:val="nil"/>
              <w:bottom w:val="single" w:sz="4" w:space="0" w:color="auto"/>
              <w:right w:val="single" w:sz="4" w:space="0" w:color="auto"/>
            </w:tcBorders>
            <w:shd w:val="clear" w:color="000000" w:fill="FFE699"/>
            <w:vAlign w:val="bottom"/>
            <w:hideMark/>
          </w:tcPr>
          <w:p w14:paraId="4B7A3FD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143.459.099</w:t>
            </w:r>
          </w:p>
        </w:tc>
        <w:tc>
          <w:tcPr>
            <w:tcW w:w="708" w:type="dxa"/>
            <w:tcBorders>
              <w:top w:val="nil"/>
              <w:left w:val="nil"/>
              <w:bottom w:val="single" w:sz="4" w:space="0" w:color="auto"/>
              <w:right w:val="single" w:sz="4" w:space="0" w:color="auto"/>
            </w:tcBorders>
            <w:shd w:val="clear" w:color="000000" w:fill="FFE699"/>
            <w:vAlign w:val="bottom"/>
            <w:hideMark/>
          </w:tcPr>
          <w:p w14:paraId="2BF12EA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69,31%</w:t>
            </w:r>
          </w:p>
        </w:tc>
        <w:tc>
          <w:tcPr>
            <w:tcW w:w="1701" w:type="dxa"/>
            <w:tcBorders>
              <w:top w:val="nil"/>
              <w:left w:val="nil"/>
              <w:bottom w:val="single" w:sz="4" w:space="0" w:color="auto"/>
              <w:right w:val="single" w:sz="4" w:space="0" w:color="auto"/>
            </w:tcBorders>
            <w:shd w:val="clear" w:color="000000" w:fill="FFE699"/>
            <w:vAlign w:val="bottom"/>
            <w:hideMark/>
          </w:tcPr>
          <w:p w14:paraId="5E983C1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63.509.901</w:t>
            </w:r>
          </w:p>
        </w:tc>
      </w:tr>
      <w:tr w:rsidR="00377832" w:rsidRPr="00EE7F38" w14:paraId="51876992"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55D3D54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AAB1C4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5167BA4F"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411</w:t>
            </w:r>
          </w:p>
        </w:tc>
        <w:tc>
          <w:tcPr>
            <w:tcW w:w="426" w:type="dxa"/>
            <w:tcBorders>
              <w:top w:val="nil"/>
              <w:left w:val="nil"/>
              <w:bottom w:val="single" w:sz="4" w:space="0" w:color="auto"/>
              <w:right w:val="single" w:sz="4" w:space="0" w:color="auto"/>
            </w:tcBorders>
            <w:shd w:val="clear" w:color="000000" w:fill="FFFFFF"/>
            <w:vAlign w:val="bottom"/>
            <w:hideMark/>
          </w:tcPr>
          <w:p w14:paraId="13635A98"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597304A"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Плате, додаци и накнаде запосених</w:t>
            </w:r>
          </w:p>
        </w:tc>
        <w:tc>
          <w:tcPr>
            <w:tcW w:w="1276" w:type="dxa"/>
            <w:tcBorders>
              <w:top w:val="nil"/>
              <w:left w:val="nil"/>
              <w:bottom w:val="single" w:sz="4" w:space="0" w:color="auto"/>
              <w:right w:val="single" w:sz="4" w:space="0" w:color="auto"/>
            </w:tcBorders>
            <w:shd w:val="clear" w:color="000000" w:fill="FFFFFF"/>
            <w:vAlign w:val="bottom"/>
            <w:hideMark/>
          </w:tcPr>
          <w:p w14:paraId="7424742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28.704.000</w:t>
            </w:r>
          </w:p>
        </w:tc>
        <w:tc>
          <w:tcPr>
            <w:tcW w:w="1276" w:type="dxa"/>
            <w:tcBorders>
              <w:top w:val="nil"/>
              <w:left w:val="nil"/>
              <w:bottom w:val="single" w:sz="4" w:space="0" w:color="auto"/>
              <w:right w:val="single" w:sz="4" w:space="0" w:color="auto"/>
            </w:tcBorders>
            <w:shd w:val="clear" w:color="000000" w:fill="FFFFFF"/>
            <w:vAlign w:val="bottom"/>
            <w:hideMark/>
          </w:tcPr>
          <w:p w14:paraId="3587E96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28.704.000</w:t>
            </w:r>
          </w:p>
        </w:tc>
        <w:tc>
          <w:tcPr>
            <w:tcW w:w="1417" w:type="dxa"/>
            <w:tcBorders>
              <w:top w:val="nil"/>
              <w:left w:val="nil"/>
              <w:bottom w:val="single" w:sz="4" w:space="0" w:color="auto"/>
              <w:right w:val="single" w:sz="4" w:space="0" w:color="auto"/>
            </w:tcBorders>
            <w:shd w:val="clear" w:color="000000" w:fill="FFFFFF"/>
            <w:vAlign w:val="bottom"/>
            <w:hideMark/>
          </w:tcPr>
          <w:p w14:paraId="3A1134E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27.887.000</w:t>
            </w:r>
          </w:p>
        </w:tc>
        <w:tc>
          <w:tcPr>
            <w:tcW w:w="1418" w:type="dxa"/>
            <w:tcBorders>
              <w:top w:val="nil"/>
              <w:left w:val="nil"/>
              <w:bottom w:val="single" w:sz="4" w:space="0" w:color="auto"/>
              <w:right w:val="single" w:sz="4" w:space="0" w:color="auto"/>
            </w:tcBorders>
            <w:shd w:val="clear" w:color="000000" w:fill="FFFFFF"/>
            <w:vAlign w:val="bottom"/>
            <w:hideMark/>
          </w:tcPr>
          <w:p w14:paraId="4126AB9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27.887.000</w:t>
            </w:r>
          </w:p>
        </w:tc>
        <w:tc>
          <w:tcPr>
            <w:tcW w:w="1843" w:type="dxa"/>
            <w:tcBorders>
              <w:top w:val="nil"/>
              <w:left w:val="nil"/>
              <w:bottom w:val="single" w:sz="4" w:space="0" w:color="auto"/>
              <w:right w:val="single" w:sz="4" w:space="0" w:color="auto"/>
            </w:tcBorders>
            <w:shd w:val="clear" w:color="000000" w:fill="FFFFFF"/>
            <w:noWrap/>
            <w:vAlign w:val="bottom"/>
            <w:hideMark/>
          </w:tcPr>
          <w:p w14:paraId="0392033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26.596.916</w:t>
            </w:r>
          </w:p>
        </w:tc>
        <w:tc>
          <w:tcPr>
            <w:tcW w:w="708" w:type="dxa"/>
            <w:tcBorders>
              <w:top w:val="nil"/>
              <w:left w:val="nil"/>
              <w:bottom w:val="single" w:sz="4" w:space="0" w:color="auto"/>
              <w:right w:val="single" w:sz="4" w:space="0" w:color="auto"/>
            </w:tcBorders>
            <w:shd w:val="clear" w:color="000000" w:fill="FFFFFF"/>
            <w:noWrap/>
            <w:vAlign w:val="bottom"/>
            <w:hideMark/>
          </w:tcPr>
          <w:p w14:paraId="13915D4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95,37%</w:t>
            </w:r>
          </w:p>
        </w:tc>
        <w:tc>
          <w:tcPr>
            <w:tcW w:w="1701" w:type="dxa"/>
            <w:tcBorders>
              <w:top w:val="nil"/>
              <w:left w:val="nil"/>
              <w:bottom w:val="single" w:sz="4" w:space="0" w:color="auto"/>
              <w:right w:val="single" w:sz="4" w:space="0" w:color="auto"/>
            </w:tcBorders>
            <w:shd w:val="clear" w:color="000000" w:fill="FFFFFF"/>
            <w:noWrap/>
            <w:vAlign w:val="bottom"/>
            <w:hideMark/>
          </w:tcPr>
          <w:p w14:paraId="4AB309A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1.290.084</w:t>
            </w:r>
          </w:p>
        </w:tc>
      </w:tr>
      <w:tr w:rsidR="00377832" w:rsidRPr="00EE7F38" w14:paraId="46CC751D"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52E9EE9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371F30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7586841A"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412</w:t>
            </w:r>
          </w:p>
        </w:tc>
        <w:tc>
          <w:tcPr>
            <w:tcW w:w="426" w:type="dxa"/>
            <w:tcBorders>
              <w:top w:val="nil"/>
              <w:left w:val="nil"/>
              <w:bottom w:val="single" w:sz="4" w:space="0" w:color="auto"/>
              <w:right w:val="single" w:sz="4" w:space="0" w:color="auto"/>
            </w:tcBorders>
            <w:shd w:val="clear" w:color="000000" w:fill="FFFFFF"/>
            <w:vAlign w:val="bottom"/>
            <w:hideMark/>
          </w:tcPr>
          <w:p w14:paraId="4486CAD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021F60A9"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Соц. доприноси на </w:t>
            </w:r>
            <w:r w:rsidRPr="00EE7F38">
              <w:rPr>
                <w:rFonts w:ascii="Times New Roman" w:eastAsia="Times New Roman" w:hAnsi="Times New Roman" w:cs="Times New Roman"/>
                <w:b/>
                <w:bCs/>
                <w:sz w:val="16"/>
                <w:szCs w:val="16"/>
              </w:rPr>
              <w:lastRenderedPageBreak/>
              <w:t>терет послодавца</w:t>
            </w:r>
          </w:p>
        </w:tc>
        <w:tc>
          <w:tcPr>
            <w:tcW w:w="1276" w:type="dxa"/>
            <w:tcBorders>
              <w:top w:val="nil"/>
              <w:left w:val="nil"/>
              <w:bottom w:val="single" w:sz="4" w:space="0" w:color="auto"/>
              <w:right w:val="single" w:sz="4" w:space="0" w:color="auto"/>
            </w:tcBorders>
            <w:shd w:val="clear" w:color="000000" w:fill="FFFFFF"/>
            <w:vAlign w:val="bottom"/>
            <w:hideMark/>
          </w:tcPr>
          <w:p w14:paraId="08CBF7B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lastRenderedPageBreak/>
              <w:t>5.151.000</w:t>
            </w:r>
          </w:p>
        </w:tc>
        <w:tc>
          <w:tcPr>
            <w:tcW w:w="1276" w:type="dxa"/>
            <w:tcBorders>
              <w:top w:val="nil"/>
              <w:left w:val="nil"/>
              <w:bottom w:val="single" w:sz="4" w:space="0" w:color="auto"/>
              <w:right w:val="single" w:sz="4" w:space="0" w:color="auto"/>
            </w:tcBorders>
            <w:shd w:val="clear" w:color="000000" w:fill="FFFFFF"/>
            <w:vAlign w:val="bottom"/>
            <w:hideMark/>
          </w:tcPr>
          <w:p w14:paraId="13EB8D9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5.151.000</w:t>
            </w:r>
          </w:p>
        </w:tc>
        <w:tc>
          <w:tcPr>
            <w:tcW w:w="1417" w:type="dxa"/>
            <w:tcBorders>
              <w:top w:val="nil"/>
              <w:left w:val="nil"/>
              <w:bottom w:val="single" w:sz="4" w:space="0" w:color="auto"/>
              <w:right w:val="single" w:sz="4" w:space="0" w:color="auto"/>
            </w:tcBorders>
            <w:shd w:val="clear" w:color="000000" w:fill="FFFFFF"/>
            <w:vAlign w:val="bottom"/>
            <w:hideMark/>
          </w:tcPr>
          <w:p w14:paraId="4EA39D5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5.182.000</w:t>
            </w:r>
          </w:p>
        </w:tc>
        <w:tc>
          <w:tcPr>
            <w:tcW w:w="1418" w:type="dxa"/>
            <w:tcBorders>
              <w:top w:val="nil"/>
              <w:left w:val="nil"/>
              <w:bottom w:val="single" w:sz="4" w:space="0" w:color="auto"/>
              <w:right w:val="single" w:sz="4" w:space="0" w:color="auto"/>
            </w:tcBorders>
            <w:shd w:val="clear" w:color="000000" w:fill="FFFFFF"/>
            <w:vAlign w:val="bottom"/>
            <w:hideMark/>
          </w:tcPr>
          <w:p w14:paraId="75D88FE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5.182.000</w:t>
            </w:r>
          </w:p>
        </w:tc>
        <w:tc>
          <w:tcPr>
            <w:tcW w:w="1843" w:type="dxa"/>
            <w:tcBorders>
              <w:top w:val="nil"/>
              <w:left w:val="nil"/>
              <w:bottom w:val="single" w:sz="4" w:space="0" w:color="auto"/>
              <w:right w:val="single" w:sz="4" w:space="0" w:color="auto"/>
            </w:tcBorders>
            <w:shd w:val="clear" w:color="000000" w:fill="FFFFFF"/>
            <w:noWrap/>
            <w:vAlign w:val="bottom"/>
            <w:hideMark/>
          </w:tcPr>
          <w:p w14:paraId="1015590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4.561.371</w:t>
            </w:r>
          </w:p>
        </w:tc>
        <w:tc>
          <w:tcPr>
            <w:tcW w:w="708" w:type="dxa"/>
            <w:tcBorders>
              <w:top w:val="nil"/>
              <w:left w:val="nil"/>
              <w:bottom w:val="single" w:sz="4" w:space="0" w:color="auto"/>
              <w:right w:val="single" w:sz="4" w:space="0" w:color="auto"/>
            </w:tcBorders>
            <w:shd w:val="clear" w:color="000000" w:fill="FFFFFF"/>
            <w:noWrap/>
            <w:vAlign w:val="bottom"/>
            <w:hideMark/>
          </w:tcPr>
          <w:p w14:paraId="1E0424F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88,02%</w:t>
            </w:r>
          </w:p>
        </w:tc>
        <w:tc>
          <w:tcPr>
            <w:tcW w:w="1701" w:type="dxa"/>
            <w:tcBorders>
              <w:top w:val="nil"/>
              <w:left w:val="nil"/>
              <w:bottom w:val="single" w:sz="4" w:space="0" w:color="auto"/>
              <w:right w:val="single" w:sz="4" w:space="0" w:color="auto"/>
            </w:tcBorders>
            <w:shd w:val="clear" w:color="000000" w:fill="FFFFFF"/>
            <w:noWrap/>
            <w:vAlign w:val="bottom"/>
            <w:hideMark/>
          </w:tcPr>
          <w:p w14:paraId="200A50D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620.629</w:t>
            </w:r>
          </w:p>
        </w:tc>
      </w:tr>
      <w:tr w:rsidR="00377832" w:rsidRPr="00EE7F38" w14:paraId="7D71F4C9" w14:textId="77777777" w:rsidTr="00CD451B">
        <w:trPr>
          <w:trHeight w:val="285"/>
        </w:trPr>
        <w:tc>
          <w:tcPr>
            <w:tcW w:w="562" w:type="dxa"/>
            <w:vMerge/>
            <w:tcBorders>
              <w:top w:val="nil"/>
              <w:left w:val="single" w:sz="4" w:space="0" w:color="auto"/>
              <w:bottom w:val="single" w:sz="4" w:space="0" w:color="auto"/>
              <w:right w:val="single" w:sz="4" w:space="0" w:color="auto"/>
            </w:tcBorders>
            <w:vAlign w:val="center"/>
            <w:hideMark/>
          </w:tcPr>
          <w:p w14:paraId="2CB5C30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4080084"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5208B666"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414</w:t>
            </w:r>
          </w:p>
        </w:tc>
        <w:tc>
          <w:tcPr>
            <w:tcW w:w="426" w:type="dxa"/>
            <w:tcBorders>
              <w:top w:val="nil"/>
              <w:left w:val="nil"/>
              <w:bottom w:val="single" w:sz="4" w:space="0" w:color="auto"/>
              <w:right w:val="single" w:sz="4" w:space="0" w:color="auto"/>
            </w:tcBorders>
            <w:shd w:val="clear" w:color="000000" w:fill="FFFFFF"/>
            <w:vAlign w:val="bottom"/>
            <w:hideMark/>
          </w:tcPr>
          <w:p w14:paraId="334A36DB"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41273431"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Социјална давања запосленима</w:t>
            </w:r>
          </w:p>
        </w:tc>
        <w:tc>
          <w:tcPr>
            <w:tcW w:w="1276" w:type="dxa"/>
            <w:tcBorders>
              <w:top w:val="nil"/>
              <w:left w:val="nil"/>
              <w:bottom w:val="single" w:sz="4" w:space="0" w:color="auto"/>
              <w:right w:val="single" w:sz="4" w:space="0" w:color="auto"/>
            </w:tcBorders>
            <w:shd w:val="clear" w:color="000000" w:fill="FFFFFF"/>
            <w:vAlign w:val="bottom"/>
            <w:hideMark/>
          </w:tcPr>
          <w:p w14:paraId="180A245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400.000</w:t>
            </w:r>
          </w:p>
        </w:tc>
        <w:tc>
          <w:tcPr>
            <w:tcW w:w="1276" w:type="dxa"/>
            <w:tcBorders>
              <w:top w:val="nil"/>
              <w:left w:val="nil"/>
              <w:bottom w:val="single" w:sz="4" w:space="0" w:color="auto"/>
              <w:right w:val="single" w:sz="4" w:space="0" w:color="auto"/>
            </w:tcBorders>
            <w:shd w:val="clear" w:color="000000" w:fill="FFFFFF"/>
            <w:vAlign w:val="bottom"/>
            <w:hideMark/>
          </w:tcPr>
          <w:p w14:paraId="58206CE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400.000</w:t>
            </w:r>
          </w:p>
        </w:tc>
        <w:tc>
          <w:tcPr>
            <w:tcW w:w="1417" w:type="dxa"/>
            <w:tcBorders>
              <w:top w:val="nil"/>
              <w:left w:val="nil"/>
              <w:bottom w:val="single" w:sz="4" w:space="0" w:color="auto"/>
              <w:right w:val="single" w:sz="4" w:space="0" w:color="auto"/>
            </w:tcBorders>
            <w:shd w:val="clear" w:color="000000" w:fill="FFFFFF"/>
            <w:vAlign w:val="bottom"/>
            <w:hideMark/>
          </w:tcPr>
          <w:p w14:paraId="6EFEB13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400.000</w:t>
            </w:r>
          </w:p>
        </w:tc>
        <w:tc>
          <w:tcPr>
            <w:tcW w:w="1418" w:type="dxa"/>
            <w:tcBorders>
              <w:top w:val="nil"/>
              <w:left w:val="nil"/>
              <w:bottom w:val="single" w:sz="4" w:space="0" w:color="auto"/>
              <w:right w:val="single" w:sz="4" w:space="0" w:color="auto"/>
            </w:tcBorders>
            <w:shd w:val="clear" w:color="000000" w:fill="FFFFFF"/>
            <w:vAlign w:val="bottom"/>
            <w:hideMark/>
          </w:tcPr>
          <w:p w14:paraId="3BE12F8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400.000</w:t>
            </w:r>
          </w:p>
        </w:tc>
        <w:tc>
          <w:tcPr>
            <w:tcW w:w="1843" w:type="dxa"/>
            <w:tcBorders>
              <w:top w:val="nil"/>
              <w:left w:val="nil"/>
              <w:bottom w:val="single" w:sz="4" w:space="0" w:color="auto"/>
              <w:right w:val="single" w:sz="4" w:space="0" w:color="auto"/>
            </w:tcBorders>
            <w:shd w:val="clear" w:color="000000" w:fill="FFFFFF"/>
            <w:noWrap/>
            <w:vAlign w:val="bottom"/>
            <w:hideMark/>
          </w:tcPr>
          <w:p w14:paraId="48E9D9E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69,02</w:t>
            </w:r>
          </w:p>
        </w:tc>
        <w:tc>
          <w:tcPr>
            <w:tcW w:w="708" w:type="dxa"/>
            <w:tcBorders>
              <w:top w:val="nil"/>
              <w:left w:val="nil"/>
              <w:bottom w:val="single" w:sz="4" w:space="0" w:color="auto"/>
              <w:right w:val="single" w:sz="4" w:space="0" w:color="auto"/>
            </w:tcBorders>
            <w:shd w:val="clear" w:color="000000" w:fill="FFFFFF"/>
            <w:noWrap/>
            <w:vAlign w:val="bottom"/>
            <w:hideMark/>
          </w:tcPr>
          <w:p w14:paraId="4E59A77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0,02%</w:t>
            </w:r>
          </w:p>
        </w:tc>
        <w:tc>
          <w:tcPr>
            <w:tcW w:w="1701" w:type="dxa"/>
            <w:tcBorders>
              <w:top w:val="nil"/>
              <w:left w:val="nil"/>
              <w:bottom w:val="single" w:sz="4" w:space="0" w:color="auto"/>
              <w:right w:val="single" w:sz="4" w:space="0" w:color="auto"/>
            </w:tcBorders>
            <w:shd w:val="clear" w:color="000000" w:fill="FFFFFF"/>
            <w:noWrap/>
            <w:vAlign w:val="bottom"/>
            <w:hideMark/>
          </w:tcPr>
          <w:p w14:paraId="607B838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399.931</w:t>
            </w:r>
          </w:p>
        </w:tc>
      </w:tr>
      <w:tr w:rsidR="00377832" w:rsidRPr="00EE7F38" w14:paraId="297858F4"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7C8B0F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938D303"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6403DC2D"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415</w:t>
            </w:r>
          </w:p>
        </w:tc>
        <w:tc>
          <w:tcPr>
            <w:tcW w:w="426" w:type="dxa"/>
            <w:tcBorders>
              <w:top w:val="nil"/>
              <w:left w:val="nil"/>
              <w:bottom w:val="single" w:sz="4" w:space="0" w:color="auto"/>
              <w:right w:val="single" w:sz="4" w:space="0" w:color="auto"/>
            </w:tcBorders>
            <w:shd w:val="clear" w:color="000000" w:fill="FFFFFF"/>
            <w:vAlign w:val="bottom"/>
            <w:hideMark/>
          </w:tcPr>
          <w:p w14:paraId="03228C22"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5F66A966"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Накнаде трошкова за запослене </w:t>
            </w:r>
          </w:p>
        </w:tc>
        <w:tc>
          <w:tcPr>
            <w:tcW w:w="1276" w:type="dxa"/>
            <w:tcBorders>
              <w:top w:val="nil"/>
              <w:left w:val="nil"/>
              <w:bottom w:val="single" w:sz="4" w:space="0" w:color="auto"/>
              <w:right w:val="single" w:sz="4" w:space="0" w:color="auto"/>
            </w:tcBorders>
            <w:shd w:val="clear" w:color="000000" w:fill="FFFFFF"/>
            <w:vAlign w:val="bottom"/>
            <w:hideMark/>
          </w:tcPr>
          <w:p w14:paraId="007D9EF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w:t>
            </w:r>
          </w:p>
        </w:tc>
        <w:tc>
          <w:tcPr>
            <w:tcW w:w="1276" w:type="dxa"/>
            <w:tcBorders>
              <w:top w:val="nil"/>
              <w:left w:val="nil"/>
              <w:bottom w:val="single" w:sz="4" w:space="0" w:color="auto"/>
              <w:right w:val="single" w:sz="4" w:space="0" w:color="auto"/>
            </w:tcBorders>
            <w:shd w:val="clear" w:color="000000" w:fill="FFFFFF"/>
            <w:vAlign w:val="bottom"/>
            <w:hideMark/>
          </w:tcPr>
          <w:p w14:paraId="6E489D0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w:t>
            </w:r>
          </w:p>
        </w:tc>
        <w:tc>
          <w:tcPr>
            <w:tcW w:w="1417" w:type="dxa"/>
            <w:tcBorders>
              <w:top w:val="nil"/>
              <w:left w:val="nil"/>
              <w:bottom w:val="single" w:sz="4" w:space="0" w:color="auto"/>
              <w:right w:val="single" w:sz="4" w:space="0" w:color="auto"/>
            </w:tcBorders>
            <w:shd w:val="clear" w:color="000000" w:fill="FFFFFF"/>
            <w:vAlign w:val="bottom"/>
            <w:hideMark/>
          </w:tcPr>
          <w:p w14:paraId="72BD2F4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w:t>
            </w:r>
          </w:p>
        </w:tc>
        <w:tc>
          <w:tcPr>
            <w:tcW w:w="1418" w:type="dxa"/>
            <w:tcBorders>
              <w:top w:val="nil"/>
              <w:left w:val="nil"/>
              <w:bottom w:val="single" w:sz="4" w:space="0" w:color="auto"/>
              <w:right w:val="single" w:sz="4" w:space="0" w:color="auto"/>
            </w:tcBorders>
            <w:shd w:val="clear" w:color="000000" w:fill="FFFFFF"/>
            <w:vAlign w:val="bottom"/>
            <w:hideMark/>
          </w:tcPr>
          <w:p w14:paraId="5ECC517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w:t>
            </w:r>
          </w:p>
        </w:tc>
        <w:tc>
          <w:tcPr>
            <w:tcW w:w="1843" w:type="dxa"/>
            <w:tcBorders>
              <w:top w:val="nil"/>
              <w:left w:val="nil"/>
              <w:bottom w:val="single" w:sz="4" w:space="0" w:color="auto"/>
              <w:right w:val="single" w:sz="4" w:space="0" w:color="auto"/>
            </w:tcBorders>
            <w:shd w:val="clear" w:color="000000" w:fill="FFFFFF"/>
            <w:noWrap/>
            <w:vAlign w:val="bottom"/>
            <w:hideMark/>
          </w:tcPr>
          <w:p w14:paraId="5F5F5BB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809.994</w:t>
            </w:r>
          </w:p>
        </w:tc>
        <w:tc>
          <w:tcPr>
            <w:tcW w:w="708" w:type="dxa"/>
            <w:tcBorders>
              <w:top w:val="nil"/>
              <w:left w:val="nil"/>
              <w:bottom w:val="single" w:sz="4" w:space="0" w:color="auto"/>
              <w:right w:val="single" w:sz="4" w:space="0" w:color="auto"/>
            </w:tcBorders>
            <w:shd w:val="clear" w:color="000000" w:fill="FFFFFF"/>
            <w:noWrap/>
            <w:vAlign w:val="bottom"/>
            <w:hideMark/>
          </w:tcPr>
          <w:p w14:paraId="684E488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54,00%</w:t>
            </w:r>
          </w:p>
        </w:tc>
        <w:tc>
          <w:tcPr>
            <w:tcW w:w="1701" w:type="dxa"/>
            <w:tcBorders>
              <w:top w:val="nil"/>
              <w:left w:val="nil"/>
              <w:bottom w:val="single" w:sz="4" w:space="0" w:color="auto"/>
              <w:right w:val="single" w:sz="4" w:space="0" w:color="auto"/>
            </w:tcBorders>
            <w:shd w:val="clear" w:color="000000" w:fill="FFFFFF"/>
            <w:noWrap/>
            <w:vAlign w:val="bottom"/>
            <w:hideMark/>
          </w:tcPr>
          <w:p w14:paraId="1E40729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690.006</w:t>
            </w:r>
          </w:p>
        </w:tc>
      </w:tr>
      <w:tr w:rsidR="00377832" w:rsidRPr="00EE7F38" w14:paraId="53FB3672"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08F9638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26C188B"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67F678EA"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7589A2D7"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C38F948"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Услуге по уговору</w:t>
            </w:r>
          </w:p>
        </w:tc>
        <w:tc>
          <w:tcPr>
            <w:tcW w:w="1276" w:type="dxa"/>
            <w:tcBorders>
              <w:top w:val="nil"/>
              <w:left w:val="nil"/>
              <w:bottom w:val="single" w:sz="4" w:space="0" w:color="auto"/>
              <w:right w:val="single" w:sz="4" w:space="0" w:color="auto"/>
            </w:tcBorders>
            <w:shd w:val="clear" w:color="000000" w:fill="FFFFFF"/>
            <w:vAlign w:val="bottom"/>
            <w:hideMark/>
          </w:tcPr>
          <w:p w14:paraId="70C01DA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12.000.000</w:t>
            </w:r>
          </w:p>
        </w:tc>
        <w:tc>
          <w:tcPr>
            <w:tcW w:w="1276" w:type="dxa"/>
            <w:tcBorders>
              <w:top w:val="nil"/>
              <w:left w:val="nil"/>
              <w:bottom w:val="single" w:sz="4" w:space="0" w:color="auto"/>
              <w:right w:val="single" w:sz="4" w:space="0" w:color="auto"/>
            </w:tcBorders>
            <w:shd w:val="clear" w:color="000000" w:fill="FFFFFF"/>
            <w:vAlign w:val="bottom"/>
            <w:hideMark/>
          </w:tcPr>
          <w:p w14:paraId="153DF84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12.000.000</w:t>
            </w:r>
          </w:p>
        </w:tc>
        <w:tc>
          <w:tcPr>
            <w:tcW w:w="1417" w:type="dxa"/>
            <w:tcBorders>
              <w:top w:val="nil"/>
              <w:left w:val="nil"/>
              <w:bottom w:val="single" w:sz="4" w:space="0" w:color="auto"/>
              <w:right w:val="single" w:sz="4" w:space="0" w:color="auto"/>
            </w:tcBorders>
            <w:shd w:val="clear" w:color="000000" w:fill="FFFFFF"/>
            <w:vAlign w:val="bottom"/>
            <w:hideMark/>
          </w:tcPr>
          <w:p w14:paraId="056B155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12.000.000</w:t>
            </w:r>
          </w:p>
        </w:tc>
        <w:tc>
          <w:tcPr>
            <w:tcW w:w="1418" w:type="dxa"/>
            <w:tcBorders>
              <w:top w:val="nil"/>
              <w:left w:val="nil"/>
              <w:bottom w:val="single" w:sz="4" w:space="0" w:color="auto"/>
              <w:right w:val="single" w:sz="4" w:space="0" w:color="auto"/>
            </w:tcBorders>
            <w:shd w:val="clear" w:color="000000" w:fill="FFFFFF"/>
            <w:vAlign w:val="bottom"/>
            <w:hideMark/>
          </w:tcPr>
          <w:p w14:paraId="781D5D2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12.000.000</w:t>
            </w:r>
          </w:p>
        </w:tc>
        <w:tc>
          <w:tcPr>
            <w:tcW w:w="1843" w:type="dxa"/>
            <w:tcBorders>
              <w:top w:val="nil"/>
              <w:left w:val="nil"/>
              <w:bottom w:val="single" w:sz="4" w:space="0" w:color="auto"/>
              <w:right w:val="single" w:sz="4" w:space="0" w:color="auto"/>
            </w:tcBorders>
            <w:shd w:val="clear" w:color="000000" w:fill="FFFFFF"/>
            <w:noWrap/>
            <w:vAlign w:val="bottom"/>
            <w:hideMark/>
          </w:tcPr>
          <w:p w14:paraId="198B78C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11.516.328</w:t>
            </w:r>
          </w:p>
        </w:tc>
        <w:tc>
          <w:tcPr>
            <w:tcW w:w="708" w:type="dxa"/>
            <w:tcBorders>
              <w:top w:val="nil"/>
              <w:left w:val="nil"/>
              <w:bottom w:val="single" w:sz="4" w:space="0" w:color="auto"/>
              <w:right w:val="single" w:sz="4" w:space="0" w:color="auto"/>
            </w:tcBorders>
            <w:shd w:val="clear" w:color="000000" w:fill="FFFFFF"/>
            <w:noWrap/>
            <w:vAlign w:val="bottom"/>
            <w:hideMark/>
          </w:tcPr>
          <w:p w14:paraId="16A4915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95,97%</w:t>
            </w:r>
          </w:p>
        </w:tc>
        <w:tc>
          <w:tcPr>
            <w:tcW w:w="1701" w:type="dxa"/>
            <w:tcBorders>
              <w:top w:val="nil"/>
              <w:left w:val="nil"/>
              <w:bottom w:val="single" w:sz="4" w:space="0" w:color="auto"/>
              <w:right w:val="single" w:sz="4" w:space="0" w:color="auto"/>
            </w:tcBorders>
            <w:shd w:val="clear" w:color="000000" w:fill="FFFFFF"/>
            <w:noWrap/>
            <w:vAlign w:val="bottom"/>
            <w:hideMark/>
          </w:tcPr>
          <w:p w14:paraId="4269129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483.672</w:t>
            </w:r>
          </w:p>
        </w:tc>
      </w:tr>
      <w:tr w:rsidR="00377832" w:rsidRPr="00EE7F38" w14:paraId="2B22C798" w14:textId="77777777" w:rsidTr="00CD451B">
        <w:trPr>
          <w:trHeight w:val="540"/>
        </w:trPr>
        <w:tc>
          <w:tcPr>
            <w:tcW w:w="562" w:type="dxa"/>
            <w:vMerge/>
            <w:tcBorders>
              <w:top w:val="nil"/>
              <w:left w:val="single" w:sz="4" w:space="0" w:color="auto"/>
              <w:bottom w:val="single" w:sz="4" w:space="0" w:color="auto"/>
              <w:right w:val="single" w:sz="4" w:space="0" w:color="auto"/>
            </w:tcBorders>
            <w:vAlign w:val="center"/>
            <w:hideMark/>
          </w:tcPr>
          <w:p w14:paraId="67649C7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9D34E0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5A6569B6"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463</w:t>
            </w:r>
          </w:p>
        </w:tc>
        <w:tc>
          <w:tcPr>
            <w:tcW w:w="426" w:type="dxa"/>
            <w:tcBorders>
              <w:top w:val="nil"/>
              <w:left w:val="nil"/>
              <w:bottom w:val="single" w:sz="4" w:space="0" w:color="auto"/>
              <w:right w:val="single" w:sz="4" w:space="0" w:color="auto"/>
            </w:tcBorders>
            <w:shd w:val="clear" w:color="000000" w:fill="FFFFFF"/>
            <w:vAlign w:val="bottom"/>
            <w:hideMark/>
          </w:tcPr>
          <w:p w14:paraId="7F955F07"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206B8FAC"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Трансфери осталим нивоима власти (прост.планнови)</w:t>
            </w:r>
          </w:p>
        </w:tc>
        <w:tc>
          <w:tcPr>
            <w:tcW w:w="1276" w:type="dxa"/>
            <w:tcBorders>
              <w:top w:val="nil"/>
              <w:left w:val="nil"/>
              <w:bottom w:val="single" w:sz="4" w:space="0" w:color="auto"/>
              <w:right w:val="single" w:sz="4" w:space="0" w:color="auto"/>
            </w:tcBorders>
            <w:shd w:val="clear" w:color="000000" w:fill="FFFFFF"/>
            <w:vAlign w:val="bottom"/>
            <w:hideMark/>
          </w:tcPr>
          <w:p w14:paraId="5973845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w:t>
            </w:r>
          </w:p>
        </w:tc>
        <w:tc>
          <w:tcPr>
            <w:tcW w:w="1276" w:type="dxa"/>
            <w:tcBorders>
              <w:top w:val="nil"/>
              <w:left w:val="nil"/>
              <w:bottom w:val="single" w:sz="4" w:space="0" w:color="auto"/>
              <w:right w:val="single" w:sz="4" w:space="0" w:color="auto"/>
            </w:tcBorders>
            <w:shd w:val="clear" w:color="000000" w:fill="FFFFFF"/>
            <w:vAlign w:val="bottom"/>
            <w:hideMark/>
          </w:tcPr>
          <w:p w14:paraId="3FA8C2B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w:t>
            </w:r>
          </w:p>
        </w:tc>
        <w:tc>
          <w:tcPr>
            <w:tcW w:w="1417" w:type="dxa"/>
            <w:tcBorders>
              <w:top w:val="nil"/>
              <w:left w:val="nil"/>
              <w:bottom w:val="single" w:sz="4" w:space="0" w:color="auto"/>
              <w:right w:val="single" w:sz="4" w:space="0" w:color="auto"/>
            </w:tcBorders>
            <w:shd w:val="clear" w:color="000000" w:fill="FFFFFF"/>
            <w:vAlign w:val="bottom"/>
            <w:hideMark/>
          </w:tcPr>
          <w:p w14:paraId="4841C5E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w:t>
            </w:r>
          </w:p>
        </w:tc>
        <w:tc>
          <w:tcPr>
            <w:tcW w:w="1418" w:type="dxa"/>
            <w:tcBorders>
              <w:top w:val="nil"/>
              <w:left w:val="nil"/>
              <w:bottom w:val="single" w:sz="4" w:space="0" w:color="auto"/>
              <w:right w:val="single" w:sz="4" w:space="0" w:color="auto"/>
            </w:tcBorders>
            <w:shd w:val="clear" w:color="000000" w:fill="FFFFFF"/>
            <w:vAlign w:val="bottom"/>
            <w:hideMark/>
          </w:tcPr>
          <w:p w14:paraId="1E524BA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562DB8A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28.617.800,00</w:t>
            </w:r>
          </w:p>
        </w:tc>
        <w:tc>
          <w:tcPr>
            <w:tcW w:w="708" w:type="dxa"/>
            <w:tcBorders>
              <w:top w:val="nil"/>
              <w:left w:val="nil"/>
              <w:bottom w:val="single" w:sz="4" w:space="0" w:color="auto"/>
              <w:right w:val="single" w:sz="4" w:space="0" w:color="auto"/>
            </w:tcBorders>
            <w:shd w:val="clear" w:color="000000" w:fill="FFFFFF"/>
            <w:noWrap/>
            <w:vAlign w:val="bottom"/>
            <w:hideMark/>
          </w:tcPr>
          <w:p w14:paraId="3312078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95,39%</w:t>
            </w:r>
          </w:p>
        </w:tc>
        <w:tc>
          <w:tcPr>
            <w:tcW w:w="1701" w:type="dxa"/>
            <w:tcBorders>
              <w:top w:val="nil"/>
              <w:left w:val="nil"/>
              <w:bottom w:val="single" w:sz="4" w:space="0" w:color="auto"/>
              <w:right w:val="single" w:sz="4" w:space="0" w:color="auto"/>
            </w:tcBorders>
            <w:shd w:val="clear" w:color="000000" w:fill="FFFFFF"/>
            <w:noWrap/>
            <w:vAlign w:val="bottom"/>
            <w:hideMark/>
          </w:tcPr>
          <w:p w14:paraId="55B8BC7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1.382.200</w:t>
            </w:r>
          </w:p>
        </w:tc>
      </w:tr>
      <w:tr w:rsidR="00377832" w:rsidRPr="00EE7F38" w14:paraId="1AD22313"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704FEC0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51FCD1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700CF7CC"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bottom"/>
            <w:hideMark/>
          </w:tcPr>
          <w:p w14:paraId="3C8B4FA3"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477AE3E0"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FFFFFF"/>
            <w:vAlign w:val="bottom"/>
            <w:hideMark/>
          </w:tcPr>
          <w:p w14:paraId="5084E30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130.000.000</w:t>
            </w:r>
          </w:p>
        </w:tc>
        <w:tc>
          <w:tcPr>
            <w:tcW w:w="1276" w:type="dxa"/>
            <w:tcBorders>
              <w:top w:val="nil"/>
              <w:left w:val="nil"/>
              <w:bottom w:val="single" w:sz="4" w:space="0" w:color="auto"/>
              <w:right w:val="single" w:sz="4" w:space="0" w:color="auto"/>
            </w:tcBorders>
            <w:shd w:val="clear" w:color="000000" w:fill="FFFFFF"/>
            <w:vAlign w:val="bottom"/>
            <w:hideMark/>
          </w:tcPr>
          <w:p w14:paraId="1506C83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130.000.000</w:t>
            </w:r>
          </w:p>
        </w:tc>
        <w:tc>
          <w:tcPr>
            <w:tcW w:w="1417" w:type="dxa"/>
            <w:tcBorders>
              <w:top w:val="nil"/>
              <w:left w:val="nil"/>
              <w:bottom w:val="single" w:sz="4" w:space="0" w:color="auto"/>
              <w:right w:val="single" w:sz="4" w:space="0" w:color="auto"/>
            </w:tcBorders>
            <w:shd w:val="clear" w:color="000000" w:fill="FFFFFF"/>
            <w:vAlign w:val="bottom"/>
            <w:hideMark/>
          </w:tcPr>
          <w:p w14:paraId="403C51D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130.000.000</w:t>
            </w:r>
          </w:p>
        </w:tc>
        <w:tc>
          <w:tcPr>
            <w:tcW w:w="1418" w:type="dxa"/>
            <w:tcBorders>
              <w:top w:val="nil"/>
              <w:left w:val="nil"/>
              <w:bottom w:val="single" w:sz="4" w:space="0" w:color="auto"/>
              <w:right w:val="single" w:sz="4" w:space="0" w:color="auto"/>
            </w:tcBorders>
            <w:shd w:val="clear" w:color="000000" w:fill="FFFFFF"/>
            <w:vAlign w:val="bottom"/>
            <w:hideMark/>
          </w:tcPr>
          <w:p w14:paraId="651D10E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271E5FA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71.356.621</w:t>
            </w:r>
          </w:p>
        </w:tc>
        <w:tc>
          <w:tcPr>
            <w:tcW w:w="708" w:type="dxa"/>
            <w:tcBorders>
              <w:top w:val="nil"/>
              <w:left w:val="nil"/>
              <w:bottom w:val="single" w:sz="4" w:space="0" w:color="auto"/>
              <w:right w:val="single" w:sz="4" w:space="0" w:color="auto"/>
            </w:tcBorders>
            <w:shd w:val="clear" w:color="000000" w:fill="FFFFFF"/>
            <w:noWrap/>
            <w:vAlign w:val="bottom"/>
            <w:hideMark/>
          </w:tcPr>
          <w:p w14:paraId="5348A5E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54,89%</w:t>
            </w:r>
          </w:p>
        </w:tc>
        <w:tc>
          <w:tcPr>
            <w:tcW w:w="1701" w:type="dxa"/>
            <w:tcBorders>
              <w:top w:val="nil"/>
              <w:left w:val="nil"/>
              <w:bottom w:val="single" w:sz="4" w:space="0" w:color="auto"/>
              <w:right w:val="single" w:sz="4" w:space="0" w:color="auto"/>
            </w:tcBorders>
            <w:shd w:val="clear" w:color="000000" w:fill="FFFFFF"/>
            <w:noWrap/>
            <w:vAlign w:val="bottom"/>
            <w:hideMark/>
          </w:tcPr>
          <w:p w14:paraId="2511115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58.643.379</w:t>
            </w:r>
          </w:p>
        </w:tc>
      </w:tr>
      <w:tr w:rsidR="00377832" w:rsidRPr="00EE7F38" w14:paraId="7E8B3CB8"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0A9850CB"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10603AC4"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Издавање дозвола и других управних и вануправних аката</w:t>
            </w:r>
          </w:p>
        </w:tc>
        <w:tc>
          <w:tcPr>
            <w:tcW w:w="2268" w:type="dxa"/>
            <w:gridSpan w:val="3"/>
            <w:tcBorders>
              <w:top w:val="single" w:sz="4" w:space="0" w:color="auto"/>
              <w:left w:val="nil"/>
              <w:bottom w:val="single" w:sz="4" w:space="0" w:color="auto"/>
              <w:right w:val="single" w:sz="4" w:space="0" w:color="auto"/>
            </w:tcBorders>
            <w:shd w:val="clear" w:color="000000" w:fill="FFE699"/>
            <w:vAlign w:val="center"/>
            <w:hideMark/>
          </w:tcPr>
          <w:p w14:paraId="56BB1B7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УКУПНО 2</w:t>
            </w:r>
          </w:p>
        </w:tc>
        <w:tc>
          <w:tcPr>
            <w:tcW w:w="1276" w:type="dxa"/>
            <w:tcBorders>
              <w:top w:val="nil"/>
              <w:left w:val="nil"/>
              <w:bottom w:val="single" w:sz="4" w:space="0" w:color="auto"/>
              <w:right w:val="single" w:sz="4" w:space="0" w:color="auto"/>
            </w:tcBorders>
            <w:shd w:val="clear" w:color="000000" w:fill="FFE699"/>
            <w:vAlign w:val="bottom"/>
            <w:hideMark/>
          </w:tcPr>
          <w:p w14:paraId="631968C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101.345.000</w:t>
            </w:r>
          </w:p>
        </w:tc>
        <w:tc>
          <w:tcPr>
            <w:tcW w:w="1276" w:type="dxa"/>
            <w:tcBorders>
              <w:top w:val="nil"/>
              <w:left w:val="nil"/>
              <w:bottom w:val="single" w:sz="4" w:space="0" w:color="auto"/>
              <w:right w:val="single" w:sz="4" w:space="0" w:color="auto"/>
            </w:tcBorders>
            <w:shd w:val="clear" w:color="000000" w:fill="FFE699"/>
            <w:vAlign w:val="bottom"/>
            <w:hideMark/>
          </w:tcPr>
          <w:p w14:paraId="60D5EEF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101.345.000</w:t>
            </w:r>
          </w:p>
        </w:tc>
        <w:tc>
          <w:tcPr>
            <w:tcW w:w="1417" w:type="dxa"/>
            <w:tcBorders>
              <w:top w:val="nil"/>
              <w:left w:val="nil"/>
              <w:bottom w:val="single" w:sz="4" w:space="0" w:color="auto"/>
              <w:right w:val="single" w:sz="4" w:space="0" w:color="auto"/>
            </w:tcBorders>
            <w:shd w:val="clear" w:color="000000" w:fill="FFE699"/>
            <w:vAlign w:val="bottom"/>
            <w:hideMark/>
          </w:tcPr>
          <w:p w14:paraId="0A3C5A1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101.533.000</w:t>
            </w:r>
          </w:p>
        </w:tc>
        <w:tc>
          <w:tcPr>
            <w:tcW w:w="1418" w:type="dxa"/>
            <w:tcBorders>
              <w:top w:val="nil"/>
              <w:left w:val="nil"/>
              <w:bottom w:val="single" w:sz="4" w:space="0" w:color="auto"/>
              <w:right w:val="single" w:sz="4" w:space="0" w:color="auto"/>
            </w:tcBorders>
            <w:shd w:val="clear" w:color="000000" w:fill="FFE699"/>
            <w:vAlign w:val="bottom"/>
            <w:hideMark/>
          </w:tcPr>
          <w:p w14:paraId="4857C85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101.533.000</w:t>
            </w:r>
          </w:p>
        </w:tc>
        <w:tc>
          <w:tcPr>
            <w:tcW w:w="1843" w:type="dxa"/>
            <w:tcBorders>
              <w:top w:val="nil"/>
              <w:left w:val="nil"/>
              <w:bottom w:val="single" w:sz="4" w:space="0" w:color="auto"/>
              <w:right w:val="single" w:sz="4" w:space="0" w:color="auto"/>
            </w:tcBorders>
            <w:shd w:val="clear" w:color="000000" w:fill="FFE699"/>
            <w:vAlign w:val="bottom"/>
            <w:hideMark/>
          </w:tcPr>
          <w:p w14:paraId="6AAE8C9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99.802.410</w:t>
            </w:r>
          </w:p>
        </w:tc>
        <w:tc>
          <w:tcPr>
            <w:tcW w:w="708" w:type="dxa"/>
            <w:tcBorders>
              <w:top w:val="nil"/>
              <w:left w:val="nil"/>
              <w:bottom w:val="single" w:sz="4" w:space="0" w:color="auto"/>
              <w:right w:val="single" w:sz="4" w:space="0" w:color="auto"/>
            </w:tcBorders>
            <w:shd w:val="clear" w:color="000000" w:fill="FFE699"/>
            <w:vAlign w:val="bottom"/>
            <w:hideMark/>
          </w:tcPr>
          <w:p w14:paraId="4554AA3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98,30%</w:t>
            </w:r>
          </w:p>
        </w:tc>
        <w:tc>
          <w:tcPr>
            <w:tcW w:w="1701" w:type="dxa"/>
            <w:tcBorders>
              <w:top w:val="nil"/>
              <w:left w:val="nil"/>
              <w:bottom w:val="single" w:sz="4" w:space="0" w:color="auto"/>
              <w:right w:val="single" w:sz="4" w:space="0" w:color="auto"/>
            </w:tcBorders>
            <w:shd w:val="clear" w:color="000000" w:fill="FFE699"/>
            <w:vAlign w:val="bottom"/>
            <w:hideMark/>
          </w:tcPr>
          <w:p w14:paraId="5C13CC2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1.730.590</w:t>
            </w:r>
          </w:p>
        </w:tc>
      </w:tr>
      <w:tr w:rsidR="00377832" w:rsidRPr="00EE7F38" w14:paraId="410A422D" w14:textId="77777777" w:rsidTr="00CD451B">
        <w:trPr>
          <w:trHeight w:val="390"/>
        </w:trPr>
        <w:tc>
          <w:tcPr>
            <w:tcW w:w="562" w:type="dxa"/>
            <w:vMerge/>
            <w:tcBorders>
              <w:top w:val="nil"/>
              <w:left w:val="single" w:sz="4" w:space="0" w:color="auto"/>
              <w:bottom w:val="single" w:sz="4" w:space="0" w:color="auto"/>
              <w:right w:val="single" w:sz="4" w:space="0" w:color="auto"/>
            </w:tcBorders>
            <w:vAlign w:val="center"/>
            <w:hideMark/>
          </w:tcPr>
          <w:p w14:paraId="3EA54F2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6DABC85"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707F3858"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411</w:t>
            </w:r>
          </w:p>
        </w:tc>
        <w:tc>
          <w:tcPr>
            <w:tcW w:w="426" w:type="dxa"/>
            <w:tcBorders>
              <w:top w:val="nil"/>
              <w:left w:val="nil"/>
              <w:bottom w:val="single" w:sz="4" w:space="0" w:color="auto"/>
              <w:right w:val="single" w:sz="4" w:space="0" w:color="auto"/>
            </w:tcBorders>
            <w:shd w:val="clear" w:color="auto" w:fill="auto"/>
            <w:vAlign w:val="bottom"/>
            <w:hideMark/>
          </w:tcPr>
          <w:p w14:paraId="5BA175BD"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5C2EB18B"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Плате, додаци и накнаде запослених </w:t>
            </w:r>
          </w:p>
        </w:tc>
        <w:tc>
          <w:tcPr>
            <w:tcW w:w="1276" w:type="dxa"/>
            <w:tcBorders>
              <w:top w:val="nil"/>
              <w:left w:val="nil"/>
              <w:bottom w:val="single" w:sz="4" w:space="0" w:color="auto"/>
              <w:right w:val="single" w:sz="4" w:space="0" w:color="auto"/>
            </w:tcBorders>
            <w:shd w:val="clear" w:color="auto" w:fill="auto"/>
            <w:vAlign w:val="bottom"/>
            <w:hideMark/>
          </w:tcPr>
          <w:p w14:paraId="065E123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23.278.000</w:t>
            </w:r>
          </w:p>
        </w:tc>
        <w:tc>
          <w:tcPr>
            <w:tcW w:w="1276" w:type="dxa"/>
            <w:tcBorders>
              <w:top w:val="nil"/>
              <w:left w:val="nil"/>
              <w:bottom w:val="single" w:sz="4" w:space="0" w:color="auto"/>
              <w:right w:val="single" w:sz="4" w:space="0" w:color="auto"/>
            </w:tcBorders>
            <w:shd w:val="clear" w:color="auto" w:fill="auto"/>
            <w:vAlign w:val="bottom"/>
            <w:hideMark/>
          </w:tcPr>
          <w:p w14:paraId="61EC9C7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23.278.000</w:t>
            </w:r>
          </w:p>
        </w:tc>
        <w:tc>
          <w:tcPr>
            <w:tcW w:w="1417" w:type="dxa"/>
            <w:tcBorders>
              <w:top w:val="nil"/>
              <w:left w:val="nil"/>
              <w:bottom w:val="single" w:sz="4" w:space="0" w:color="auto"/>
              <w:right w:val="single" w:sz="4" w:space="0" w:color="auto"/>
            </w:tcBorders>
            <w:shd w:val="clear" w:color="auto" w:fill="auto"/>
            <w:vAlign w:val="bottom"/>
            <w:hideMark/>
          </w:tcPr>
          <w:p w14:paraId="4D3B8A0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23.438.000</w:t>
            </w:r>
          </w:p>
        </w:tc>
        <w:tc>
          <w:tcPr>
            <w:tcW w:w="1418" w:type="dxa"/>
            <w:tcBorders>
              <w:top w:val="nil"/>
              <w:left w:val="nil"/>
              <w:bottom w:val="single" w:sz="4" w:space="0" w:color="auto"/>
              <w:right w:val="single" w:sz="4" w:space="0" w:color="auto"/>
            </w:tcBorders>
            <w:shd w:val="clear" w:color="auto" w:fill="auto"/>
            <w:vAlign w:val="bottom"/>
            <w:hideMark/>
          </w:tcPr>
          <w:p w14:paraId="002BE22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23.438.000</w:t>
            </w:r>
          </w:p>
        </w:tc>
        <w:tc>
          <w:tcPr>
            <w:tcW w:w="1843" w:type="dxa"/>
            <w:tcBorders>
              <w:top w:val="nil"/>
              <w:left w:val="nil"/>
              <w:bottom w:val="single" w:sz="4" w:space="0" w:color="auto"/>
              <w:right w:val="single" w:sz="4" w:space="0" w:color="auto"/>
            </w:tcBorders>
            <w:shd w:val="clear" w:color="000000" w:fill="FFFFFF"/>
            <w:noWrap/>
            <w:vAlign w:val="bottom"/>
            <w:hideMark/>
          </w:tcPr>
          <w:p w14:paraId="2E8EB17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23.220.363</w:t>
            </w:r>
          </w:p>
        </w:tc>
        <w:tc>
          <w:tcPr>
            <w:tcW w:w="708" w:type="dxa"/>
            <w:tcBorders>
              <w:top w:val="nil"/>
              <w:left w:val="nil"/>
              <w:bottom w:val="single" w:sz="4" w:space="0" w:color="auto"/>
              <w:right w:val="single" w:sz="4" w:space="0" w:color="auto"/>
            </w:tcBorders>
            <w:shd w:val="clear" w:color="000000" w:fill="FFFFFF"/>
            <w:noWrap/>
            <w:vAlign w:val="bottom"/>
            <w:hideMark/>
          </w:tcPr>
          <w:p w14:paraId="333A821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99,07%</w:t>
            </w:r>
          </w:p>
        </w:tc>
        <w:tc>
          <w:tcPr>
            <w:tcW w:w="1701" w:type="dxa"/>
            <w:tcBorders>
              <w:top w:val="nil"/>
              <w:left w:val="nil"/>
              <w:bottom w:val="single" w:sz="4" w:space="0" w:color="auto"/>
              <w:right w:val="single" w:sz="4" w:space="0" w:color="auto"/>
            </w:tcBorders>
            <w:shd w:val="clear" w:color="000000" w:fill="FFFFFF"/>
            <w:noWrap/>
            <w:vAlign w:val="bottom"/>
            <w:hideMark/>
          </w:tcPr>
          <w:p w14:paraId="669D712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217.637</w:t>
            </w:r>
          </w:p>
        </w:tc>
      </w:tr>
      <w:tr w:rsidR="00377832" w:rsidRPr="00EE7F38" w14:paraId="4F488B94" w14:textId="77777777" w:rsidTr="00CD451B">
        <w:trPr>
          <w:trHeight w:val="345"/>
        </w:trPr>
        <w:tc>
          <w:tcPr>
            <w:tcW w:w="562" w:type="dxa"/>
            <w:vMerge/>
            <w:tcBorders>
              <w:top w:val="nil"/>
              <w:left w:val="single" w:sz="4" w:space="0" w:color="auto"/>
              <w:bottom w:val="single" w:sz="4" w:space="0" w:color="auto"/>
              <w:right w:val="single" w:sz="4" w:space="0" w:color="auto"/>
            </w:tcBorders>
            <w:vAlign w:val="center"/>
            <w:hideMark/>
          </w:tcPr>
          <w:p w14:paraId="419998DB"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C89E19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10A094D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412</w:t>
            </w:r>
          </w:p>
        </w:tc>
        <w:tc>
          <w:tcPr>
            <w:tcW w:w="426" w:type="dxa"/>
            <w:tcBorders>
              <w:top w:val="nil"/>
              <w:left w:val="nil"/>
              <w:bottom w:val="single" w:sz="4" w:space="0" w:color="auto"/>
              <w:right w:val="single" w:sz="4" w:space="0" w:color="auto"/>
            </w:tcBorders>
            <w:shd w:val="clear" w:color="auto" w:fill="auto"/>
            <w:vAlign w:val="bottom"/>
            <w:hideMark/>
          </w:tcPr>
          <w:p w14:paraId="7B7A789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2470D7BA"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 доприноси на терет послодавца</w:t>
            </w:r>
          </w:p>
        </w:tc>
        <w:tc>
          <w:tcPr>
            <w:tcW w:w="1276" w:type="dxa"/>
            <w:tcBorders>
              <w:top w:val="nil"/>
              <w:left w:val="nil"/>
              <w:bottom w:val="single" w:sz="4" w:space="0" w:color="auto"/>
              <w:right w:val="single" w:sz="4" w:space="0" w:color="auto"/>
            </w:tcBorders>
            <w:shd w:val="clear" w:color="auto" w:fill="auto"/>
            <w:vAlign w:val="bottom"/>
            <w:hideMark/>
          </w:tcPr>
          <w:p w14:paraId="1810CE1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4.167.000</w:t>
            </w:r>
          </w:p>
        </w:tc>
        <w:tc>
          <w:tcPr>
            <w:tcW w:w="1276" w:type="dxa"/>
            <w:tcBorders>
              <w:top w:val="nil"/>
              <w:left w:val="nil"/>
              <w:bottom w:val="single" w:sz="4" w:space="0" w:color="auto"/>
              <w:right w:val="single" w:sz="4" w:space="0" w:color="auto"/>
            </w:tcBorders>
            <w:shd w:val="clear" w:color="auto" w:fill="auto"/>
            <w:vAlign w:val="bottom"/>
            <w:hideMark/>
          </w:tcPr>
          <w:p w14:paraId="57C01CA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4.167.000</w:t>
            </w:r>
          </w:p>
        </w:tc>
        <w:tc>
          <w:tcPr>
            <w:tcW w:w="1417" w:type="dxa"/>
            <w:tcBorders>
              <w:top w:val="nil"/>
              <w:left w:val="nil"/>
              <w:bottom w:val="single" w:sz="4" w:space="0" w:color="auto"/>
              <w:right w:val="single" w:sz="4" w:space="0" w:color="auto"/>
            </w:tcBorders>
            <w:shd w:val="clear" w:color="auto" w:fill="auto"/>
            <w:vAlign w:val="bottom"/>
            <w:hideMark/>
          </w:tcPr>
          <w:p w14:paraId="0019198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4.195.000</w:t>
            </w:r>
          </w:p>
        </w:tc>
        <w:tc>
          <w:tcPr>
            <w:tcW w:w="1418" w:type="dxa"/>
            <w:tcBorders>
              <w:top w:val="nil"/>
              <w:left w:val="nil"/>
              <w:bottom w:val="single" w:sz="4" w:space="0" w:color="auto"/>
              <w:right w:val="single" w:sz="4" w:space="0" w:color="auto"/>
            </w:tcBorders>
            <w:shd w:val="clear" w:color="auto" w:fill="auto"/>
            <w:vAlign w:val="bottom"/>
            <w:hideMark/>
          </w:tcPr>
          <w:p w14:paraId="5DF4189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4.195.000</w:t>
            </w:r>
          </w:p>
        </w:tc>
        <w:tc>
          <w:tcPr>
            <w:tcW w:w="1843" w:type="dxa"/>
            <w:tcBorders>
              <w:top w:val="nil"/>
              <w:left w:val="nil"/>
              <w:bottom w:val="single" w:sz="4" w:space="0" w:color="auto"/>
              <w:right w:val="single" w:sz="4" w:space="0" w:color="auto"/>
            </w:tcBorders>
            <w:shd w:val="clear" w:color="000000" w:fill="FFFFFF"/>
            <w:noWrap/>
            <w:vAlign w:val="bottom"/>
            <w:hideMark/>
          </w:tcPr>
          <w:p w14:paraId="78614C6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3.982.292</w:t>
            </w:r>
          </w:p>
        </w:tc>
        <w:tc>
          <w:tcPr>
            <w:tcW w:w="708" w:type="dxa"/>
            <w:tcBorders>
              <w:top w:val="nil"/>
              <w:left w:val="nil"/>
              <w:bottom w:val="single" w:sz="4" w:space="0" w:color="auto"/>
              <w:right w:val="single" w:sz="4" w:space="0" w:color="auto"/>
            </w:tcBorders>
            <w:shd w:val="clear" w:color="000000" w:fill="FFFFFF"/>
            <w:noWrap/>
            <w:vAlign w:val="bottom"/>
            <w:hideMark/>
          </w:tcPr>
          <w:p w14:paraId="47BDCFB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94,93%</w:t>
            </w:r>
          </w:p>
        </w:tc>
        <w:tc>
          <w:tcPr>
            <w:tcW w:w="1701" w:type="dxa"/>
            <w:tcBorders>
              <w:top w:val="nil"/>
              <w:left w:val="nil"/>
              <w:bottom w:val="single" w:sz="4" w:space="0" w:color="auto"/>
              <w:right w:val="single" w:sz="4" w:space="0" w:color="auto"/>
            </w:tcBorders>
            <w:shd w:val="clear" w:color="000000" w:fill="FFFFFF"/>
            <w:noWrap/>
            <w:vAlign w:val="bottom"/>
            <w:hideMark/>
          </w:tcPr>
          <w:p w14:paraId="57D631F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212.708</w:t>
            </w:r>
          </w:p>
        </w:tc>
      </w:tr>
      <w:tr w:rsidR="00377832" w:rsidRPr="00EE7F38" w14:paraId="199E4716" w14:textId="77777777" w:rsidTr="00CD451B">
        <w:trPr>
          <w:trHeight w:val="360"/>
        </w:trPr>
        <w:tc>
          <w:tcPr>
            <w:tcW w:w="562" w:type="dxa"/>
            <w:vMerge/>
            <w:tcBorders>
              <w:top w:val="nil"/>
              <w:left w:val="single" w:sz="4" w:space="0" w:color="auto"/>
              <w:bottom w:val="single" w:sz="4" w:space="0" w:color="auto"/>
              <w:right w:val="single" w:sz="4" w:space="0" w:color="auto"/>
            </w:tcBorders>
            <w:vAlign w:val="center"/>
            <w:hideMark/>
          </w:tcPr>
          <w:p w14:paraId="2D1F905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EF1692B"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7E5C715B"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414</w:t>
            </w:r>
          </w:p>
        </w:tc>
        <w:tc>
          <w:tcPr>
            <w:tcW w:w="426" w:type="dxa"/>
            <w:tcBorders>
              <w:top w:val="nil"/>
              <w:left w:val="nil"/>
              <w:bottom w:val="single" w:sz="4" w:space="0" w:color="auto"/>
              <w:right w:val="single" w:sz="4" w:space="0" w:color="auto"/>
            </w:tcBorders>
            <w:shd w:val="clear" w:color="auto" w:fill="auto"/>
            <w:vAlign w:val="bottom"/>
            <w:hideMark/>
          </w:tcPr>
          <w:p w14:paraId="3B75AEFD"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2CC6EE5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Социјална давања запосленима</w:t>
            </w:r>
          </w:p>
        </w:tc>
        <w:tc>
          <w:tcPr>
            <w:tcW w:w="1276" w:type="dxa"/>
            <w:tcBorders>
              <w:top w:val="nil"/>
              <w:left w:val="nil"/>
              <w:bottom w:val="single" w:sz="4" w:space="0" w:color="auto"/>
              <w:right w:val="single" w:sz="4" w:space="0" w:color="auto"/>
            </w:tcBorders>
            <w:shd w:val="clear" w:color="auto" w:fill="auto"/>
            <w:vAlign w:val="bottom"/>
            <w:hideMark/>
          </w:tcPr>
          <w:p w14:paraId="66B3201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400.000</w:t>
            </w:r>
          </w:p>
        </w:tc>
        <w:tc>
          <w:tcPr>
            <w:tcW w:w="1276" w:type="dxa"/>
            <w:tcBorders>
              <w:top w:val="nil"/>
              <w:left w:val="nil"/>
              <w:bottom w:val="single" w:sz="4" w:space="0" w:color="auto"/>
              <w:right w:val="single" w:sz="4" w:space="0" w:color="auto"/>
            </w:tcBorders>
            <w:shd w:val="clear" w:color="auto" w:fill="auto"/>
            <w:vAlign w:val="bottom"/>
            <w:hideMark/>
          </w:tcPr>
          <w:p w14:paraId="00E2853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400.000</w:t>
            </w:r>
          </w:p>
        </w:tc>
        <w:tc>
          <w:tcPr>
            <w:tcW w:w="1417" w:type="dxa"/>
            <w:tcBorders>
              <w:top w:val="nil"/>
              <w:left w:val="nil"/>
              <w:bottom w:val="single" w:sz="4" w:space="0" w:color="auto"/>
              <w:right w:val="single" w:sz="4" w:space="0" w:color="auto"/>
            </w:tcBorders>
            <w:shd w:val="clear" w:color="auto" w:fill="auto"/>
            <w:vAlign w:val="bottom"/>
            <w:hideMark/>
          </w:tcPr>
          <w:p w14:paraId="0D1E7D8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400.000</w:t>
            </w:r>
          </w:p>
        </w:tc>
        <w:tc>
          <w:tcPr>
            <w:tcW w:w="1418" w:type="dxa"/>
            <w:tcBorders>
              <w:top w:val="nil"/>
              <w:left w:val="nil"/>
              <w:bottom w:val="single" w:sz="4" w:space="0" w:color="auto"/>
              <w:right w:val="single" w:sz="4" w:space="0" w:color="auto"/>
            </w:tcBorders>
            <w:shd w:val="clear" w:color="auto" w:fill="auto"/>
            <w:vAlign w:val="bottom"/>
            <w:hideMark/>
          </w:tcPr>
          <w:p w14:paraId="65C2945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400.000</w:t>
            </w:r>
          </w:p>
        </w:tc>
        <w:tc>
          <w:tcPr>
            <w:tcW w:w="1843" w:type="dxa"/>
            <w:tcBorders>
              <w:top w:val="nil"/>
              <w:left w:val="nil"/>
              <w:bottom w:val="single" w:sz="4" w:space="0" w:color="auto"/>
              <w:right w:val="single" w:sz="4" w:space="0" w:color="auto"/>
            </w:tcBorders>
            <w:shd w:val="clear" w:color="000000" w:fill="FFFFFF"/>
            <w:noWrap/>
            <w:vAlign w:val="bottom"/>
            <w:hideMark/>
          </w:tcPr>
          <w:p w14:paraId="74C27D7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708" w:type="dxa"/>
            <w:tcBorders>
              <w:top w:val="nil"/>
              <w:left w:val="nil"/>
              <w:bottom w:val="single" w:sz="4" w:space="0" w:color="auto"/>
              <w:right w:val="single" w:sz="4" w:space="0" w:color="auto"/>
            </w:tcBorders>
            <w:shd w:val="clear" w:color="000000" w:fill="FFFFFF"/>
            <w:noWrap/>
            <w:vAlign w:val="bottom"/>
            <w:hideMark/>
          </w:tcPr>
          <w:p w14:paraId="645490A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1B3D4C2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400.000</w:t>
            </w:r>
          </w:p>
        </w:tc>
      </w:tr>
      <w:tr w:rsidR="00377832" w:rsidRPr="00EE7F38" w14:paraId="7536FADE"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6819DA33"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2D4D41B"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79D9FA21"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415</w:t>
            </w:r>
          </w:p>
        </w:tc>
        <w:tc>
          <w:tcPr>
            <w:tcW w:w="426" w:type="dxa"/>
            <w:tcBorders>
              <w:top w:val="nil"/>
              <w:left w:val="nil"/>
              <w:bottom w:val="single" w:sz="4" w:space="0" w:color="auto"/>
              <w:right w:val="single" w:sz="4" w:space="0" w:color="auto"/>
            </w:tcBorders>
            <w:shd w:val="clear" w:color="auto" w:fill="auto"/>
            <w:vAlign w:val="bottom"/>
            <w:hideMark/>
          </w:tcPr>
          <w:p w14:paraId="3A5DBA87"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38C98E4E"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Накнаде трошкова за запослене </w:t>
            </w:r>
          </w:p>
        </w:tc>
        <w:tc>
          <w:tcPr>
            <w:tcW w:w="1276" w:type="dxa"/>
            <w:tcBorders>
              <w:top w:val="nil"/>
              <w:left w:val="nil"/>
              <w:bottom w:val="single" w:sz="4" w:space="0" w:color="auto"/>
              <w:right w:val="single" w:sz="4" w:space="0" w:color="auto"/>
            </w:tcBorders>
            <w:shd w:val="clear" w:color="auto" w:fill="auto"/>
            <w:vAlign w:val="bottom"/>
            <w:hideMark/>
          </w:tcPr>
          <w:p w14:paraId="2765283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w:t>
            </w:r>
          </w:p>
        </w:tc>
        <w:tc>
          <w:tcPr>
            <w:tcW w:w="1276" w:type="dxa"/>
            <w:tcBorders>
              <w:top w:val="nil"/>
              <w:left w:val="nil"/>
              <w:bottom w:val="single" w:sz="4" w:space="0" w:color="auto"/>
              <w:right w:val="single" w:sz="4" w:space="0" w:color="auto"/>
            </w:tcBorders>
            <w:shd w:val="clear" w:color="auto" w:fill="auto"/>
            <w:vAlign w:val="bottom"/>
            <w:hideMark/>
          </w:tcPr>
          <w:p w14:paraId="6EC3C22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w:t>
            </w:r>
          </w:p>
        </w:tc>
        <w:tc>
          <w:tcPr>
            <w:tcW w:w="1417" w:type="dxa"/>
            <w:tcBorders>
              <w:top w:val="nil"/>
              <w:left w:val="nil"/>
              <w:bottom w:val="single" w:sz="4" w:space="0" w:color="auto"/>
              <w:right w:val="single" w:sz="4" w:space="0" w:color="auto"/>
            </w:tcBorders>
            <w:shd w:val="clear" w:color="auto" w:fill="auto"/>
            <w:vAlign w:val="bottom"/>
            <w:hideMark/>
          </w:tcPr>
          <w:p w14:paraId="66FD4B8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w:t>
            </w:r>
          </w:p>
        </w:tc>
        <w:tc>
          <w:tcPr>
            <w:tcW w:w="1418" w:type="dxa"/>
            <w:tcBorders>
              <w:top w:val="nil"/>
              <w:left w:val="nil"/>
              <w:bottom w:val="single" w:sz="4" w:space="0" w:color="auto"/>
              <w:right w:val="single" w:sz="4" w:space="0" w:color="auto"/>
            </w:tcBorders>
            <w:shd w:val="clear" w:color="auto" w:fill="auto"/>
            <w:vAlign w:val="bottom"/>
            <w:hideMark/>
          </w:tcPr>
          <w:p w14:paraId="1E468A2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w:t>
            </w:r>
          </w:p>
        </w:tc>
        <w:tc>
          <w:tcPr>
            <w:tcW w:w="1843" w:type="dxa"/>
            <w:tcBorders>
              <w:top w:val="nil"/>
              <w:left w:val="nil"/>
              <w:bottom w:val="single" w:sz="4" w:space="0" w:color="auto"/>
              <w:right w:val="single" w:sz="4" w:space="0" w:color="auto"/>
            </w:tcBorders>
            <w:shd w:val="clear" w:color="000000" w:fill="FFFFFF"/>
            <w:noWrap/>
            <w:vAlign w:val="bottom"/>
            <w:hideMark/>
          </w:tcPr>
          <w:p w14:paraId="132FB2E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666.020</w:t>
            </w:r>
          </w:p>
        </w:tc>
        <w:tc>
          <w:tcPr>
            <w:tcW w:w="708" w:type="dxa"/>
            <w:tcBorders>
              <w:top w:val="nil"/>
              <w:left w:val="nil"/>
              <w:bottom w:val="single" w:sz="4" w:space="0" w:color="auto"/>
              <w:right w:val="single" w:sz="4" w:space="0" w:color="auto"/>
            </w:tcBorders>
            <w:shd w:val="clear" w:color="000000" w:fill="FFFFFF"/>
            <w:noWrap/>
            <w:vAlign w:val="bottom"/>
            <w:hideMark/>
          </w:tcPr>
          <w:p w14:paraId="27EFC1A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44,40%</w:t>
            </w:r>
          </w:p>
        </w:tc>
        <w:tc>
          <w:tcPr>
            <w:tcW w:w="1701" w:type="dxa"/>
            <w:tcBorders>
              <w:top w:val="nil"/>
              <w:left w:val="nil"/>
              <w:bottom w:val="single" w:sz="4" w:space="0" w:color="auto"/>
              <w:right w:val="single" w:sz="4" w:space="0" w:color="auto"/>
            </w:tcBorders>
            <w:shd w:val="clear" w:color="000000" w:fill="FFFFFF"/>
            <w:noWrap/>
            <w:vAlign w:val="bottom"/>
            <w:hideMark/>
          </w:tcPr>
          <w:p w14:paraId="33E50D2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833.980</w:t>
            </w:r>
          </w:p>
        </w:tc>
      </w:tr>
      <w:tr w:rsidR="00377832" w:rsidRPr="00EE7F38" w14:paraId="1AD8EF18"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59430517"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B2739A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2ADC27B2"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auto" w:fill="auto"/>
            <w:vAlign w:val="bottom"/>
            <w:hideMark/>
          </w:tcPr>
          <w:p w14:paraId="5AEB91BB"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1A42AA5F"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Услуге по уговору</w:t>
            </w:r>
          </w:p>
        </w:tc>
        <w:tc>
          <w:tcPr>
            <w:tcW w:w="1276" w:type="dxa"/>
            <w:tcBorders>
              <w:top w:val="nil"/>
              <w:left w:val="nil"/>
              <w:bottom w:val="single" w:sz="4" w:space="0" w:color="auto"/>
              <w:right w:val="single" w:sz="4" w:space="0" w:color="auto"/>
            </w:tcBorders>
            <w:shd w:val="clear" w:color="auto" w:fill="auto"/>
            <w:vAlign w:val="bottom"/>
            <w:hideMark/>
          </w:tcPr>
          <w:p w14:paraId="0A8EC68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72.000.000</w:t>
            </w:r>
          </w:p>
        </w:tc>
        <w:tc>
          <w:tcPr>
            <w:tcW w:w="1276" w:type="dxa"/>
            <w:tcBorders>
              <w:top w:val="nil"/>
              <w:left w:val="nil"/>
              <w:bottom w:val="single" w:sz="4" w:space="0" w:color="auto"/>
              <w:right w:val="single" w:sz="4" w:space="0" w:color="auto"/>
            </w:tcBorders>
            <w:shd w:val="clear" w:color="auto" w:fill="auto"/>
            <w:vAlign w:val="bottom"/>
            <w:hideMark/>
          </w:tcPr>
          <w:p w14:paraId="2262A52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72.000.000</w:t>
            </w:r>
          </w:p>
        </w:tc>
        <w:tc>
          <w:tcPr>
            <w:tcW w:w="1417" w:type="dxa"/>
            <w:tcBorders>
              <w:top w:val="nil"/>
              <w:left w:val="nil"/>
              <w:bottom w:val="single" w:sz="4" w:space="0" w:color="auto"/>
              <w:right w:val="single" w:sz="4" w:space="0" w:color="auto"/>
            </w:tcBorders>
            <w:shd w:val="clear" w:color="auto" w:fill="auto"/>
            <w:vAlign w:val="bottom"/>
            <w:hideMark/>
          </w:tcPr>
          <w:p w14:paraId="3D666B8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72.000.000</w:t>
            </w:r>
          </w:p>
        </w:tc>
        <w:tc>
          <w:tcPr>
            <w:tcW w:w="1418" w:type="dxa"/>
            <w:tcBorders>
              <w:top w:val="nil"/>
              <w:left w:val="nil"/>
              <w:bottom w:val="single" w:sz="4" w:space="0" w:color="auto"/>
              <w:right w:val="single" w:sz="4" w:space="0" w:color="auto"/>
            </w:tcBorders>
            <w:shd w:val="clear" w:color="auto" w:fill="auto"/>
            <w:vAlign w:val="bottom"/>
            <w:hideMark/>
          </w:tcPr>
          <w:p w14:paraId="1D39351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72.000.000</w:t>
            </w:r>
          </w:p>
        </w:tc>
        <w:tc>
          <w:tcPr>
            <w:tcW w:w="1843" w:type="dxa"/>
            <w:tcBorders>
              <w:top w:val="nil"/>
              <w:left w:val="nil"/>
              <w:bottom w:val="single" w:sz="4" w:space="0" w:color="auto"/>
              <w:right w:val="single" w:sz="4" w:space="0" w:color="auto"/>
            </w:tcBorders>
            <w:shd w:val="clear" w:color="000000" w:fill="FFFFFF"/>
            <w:noWrap/>
            <w:vAlign w:val="bottom"/>
            <w:hideMark/>
          </w:tcPr>
          <w:p w14:paraId="36B6EC5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71.933.735</w:t>
            </w:r>
          </w:p>
        </w:tc>
        <w:tc>
          <w:tcPr>
            <w:tcW w:w="708" w:type="dxa"/>
            <w:tcBorders>
              <w:top w:val="nil"/>
              <w:left w:val="nil"/>
              <w:bottom w:val="single" w:sz="4" w:space="0" w:color="auto"/>
              <w:right w:val="single" w:sz="4" w:space="0" w:color="auto"/>
            </w:tcBorders>
            <w:shd w:val="clear" w:color="000000" w:fill="FFFFFF"/>
            <w:noWrap/>
            <w:vAlign w:val="bottom"/>
            <w:hideMark/>
          </w:tcPr>
          <w:p w14:paraId="2296249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99,91%</w:t>
            </w:r>
          </w:p>
        </w:tc>
        <w:tc>
          <w:tcPr>
            <w:tcW w:w="1701" w:type="dxa"/>
            <w:tcBorders>
              <w:top w:val="nil"/>
              <w:left w:val="nil"/>
              <w:bottom w:val="single" w:sz="4" w:space="0" w:color="auto"/>
              <w:right w:val="single" w:sz="4" w:space="0" w:color="auto"/>
            </w:tcBorders>
            <w:shd w:val="clear" w:color="000000" w:fill="FFFFFF"/>
            <w:noWrap/>
            <w:vAlign w:val="bottom"/>
            <w:hideMark/>
          </w:tcPr>
          <w:p w14:paraId="7506A44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66.265</w:t>
            </w:r>
          </w:p>
        </w:tc>
      </w:tr>
      <w:tr w:rsidR="00377832" w:rsidRPr="00EE7F38" w14:paraId="5B5FD720"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14:paraId="0F59214C"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95F0F36"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Припрема и спровођење мера стамбене и архитектонске политике и унапређење комуналних </w:t>
            </w:r>
            <w:r w:rsidRPr="00EE7F38">
              <w:rPr>
                <w:rFonts w:ascii="Times New Roman" w:eastAsia="Times New Roman" w:hAnsi="Times New Roman" w:cs="Times New Roman"/>
                <w:b/>
                <w:bCs/>
                <w:sz w:val="16"/>
                <w:szCs w:val="16"/>
              </w:rPr>
              <w:lastRenderedPageBreak/>
              <w:t>делатности, енергетске ефикасности и грађевинских производа</w:t>
            </w:r>
          </w:p>
        </w:tc>
        <w:tc>
          <w:tcPr>
            <w:tcW w:w="2268" w:type="dxa"/>
            <w:gridSpan w:val="3"/>
            <w:tcBorders>
              <w:top w:val="single" w:sz="4" w:space="0" w:color="auto"/>
              <w:left w:val="nil"/>
              <w:bottom w:val="single" w:sz="4" w:space="0" w:color="auto"/>
              <w:right w:val="single" w:sz="4" w:space="0" w:color="auto"/>
            </w:tcBorders>
            <w:shd w:val="clear" w:color="000000" w:fill="FFE699"/>
            <w:vAlign w:val="center"/>
            <w:hideMark/>
          </w:tcPr>
          <w:p w14:paraId="7ED78A11"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lastRenderedPageBreak/>
              <w:t>УКУПНО 3</w:t>
            </w:r>
          </w:p>
        </w:tc>
        <w:tc>
          <w:tcPr>
            <w:tcW w:w="1276" w:type="dxa"/>
            <w:tcBorders>
              <w:top w:val="nil"/>
              <w:left w:val="nil"/>
              <w:bottom w:val="single" w:sz="4" w:space="0" w:color="auto"/>
              <w:right w:val="single" w:sz="4" w:space="0" w:color="auto"/>
            </w:tcBorders>
            <w:shd w:val="clear" w:color="000000" w:fill="FFE699"/>
            <w:vAlign w:val="bottom"/>
            <w:hideMark/>
          </w:tcPr>
          <w:p w14:paraId="2DD8AD4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47.554.000</w:t>
            </w:r>
          </w:p>
        </w:tc>
        <w:tc>
          <w:tcPr>
            <w:tcW w:w="1276" w:type="dxa"/>
            <w:tcBorders>
              <w:top w:val="nil"/>
              <w:left w:val="nil"/>
              <w:bottom w:val="single" w:sz="4" w:space="0" w:color="auto"/>
              <w:right w:val="single" w:sz="4" w:space="0" w:color="auto"/>
            </w:tcBorders>
            <w:shd w:val="clear" w:color="000000" w:fill="FFE699"/>
            <w:vAlign w:val="bottom"/>
            <w:hideMark/>
          </w:tcPr>
          <w:p w14:paraId="6C7B72D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47.554.000</w:t>
            </w:r>
          </w:p>
        </w:tc>
        <w:tc>
          <w:tcPr>
            <w:tcW w:w="1417" w:type="dxa"/>
            <w:tcBorders>
              <w:top w:val="nil"/>
              <w:left w:val="nil"/>
              <w:bottom w:val="single" w:sz="4" w:space="0" w:color="auto"/>
              <w:right w:val="single" w:sz="4" w:space="0" w:color="auto"/>
            </w:tcBorders>
            <w:shd w:val="clear" w:color="000000" w:fill="FFE699"/>
            <w:vAlign w:val="bottom"/>
            <w:hideMark/>
          </w:tcPr>
          <w:p w14:paraId="56F1DFA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47.210.000</w:t>
            </w:r>
          </w:p>
        </w:tc>
        <w:tc>
          <w:tcPr>
            <w:tcW w:w="1418" w:type="dxa"/>
            <w:tcBorders>
              <w:top w:val="nil"/>
              <w:left w:val="nil"/>
              <w:bottom w:val="single" w:sz="4" w:space="0" w:color="auto"/>
              <w:right w:val="single" w:sz="4" w:space="0" w:color="auto"/>
            </w:tcBorders>
            <w:shd w:val="clear" w:color="000000" w:fill="FFE699"/>
            <w:vAlign w:val="bottom"/>
            <w:hideMark/>
          </w:tcPr>
          <w:p w14:paraId="181EB89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47.710.000</w:t>
            </w:r>
          </w:p>
        </w:tc>
        <w:tc>
          <w:tcPr>
            <w:tcW w:w="1843" w:type="dxa"/>
            <w:tcBorders>
              <w:top w:val="nil"/>
              <w:left w:val="nil"/>
              <w:bottom w:val="single" w:sz="4" w:space="0" w:color="auto"/>
              <w:right w:val="single" w:sz="4" w:space="0" w:color="auto"/>
            </w:tcBorders>
            <w:shd w:val="clear" w:color="000000" w:fill="FFE699"/>
            <w:vAlign w:val="bottom"/>
            <w:hideMark/>
          </w:tcPr>
          <w:p w14:paraId="6D9CD41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33.309.774</w:t>
            </w:r>
          </w:p>
        </w:tc>
        <w:tc>
          <w:tcPr>
            <w:tcW w:w="708" w:type="dxa"/>
            <w:tcBorders>
              <w:top w:val="nil"/>
              <w:left w:val="nil"/>
              <w:bottom w:val="single" w:sz="4" w:space="0" w:color="auto"/>
              <w:right w:val="single" w:sz="4" w:space="0" w:color="auto"/>
            </w:tcBorders>
            <w:shd w:val="clear" w:color="000000" w:fill="FFE699"/>
            <w:vAlign w:val="bottom"/>
            <w:hideMark/>
          </w:tcPr>
          <w:p w14:paraId="348188F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69,82%</w:t>
            </w:r>
          </w:p>
        </w:tc>
        <w:tc>
          <w:tcPr>
            <w:tcW w:w="1701" w:type="dxa"/>
            <w:tcBorders>
              <w:top w:val="nil"/>
              <w:left w:val="nil"/>
              <w:bottom w:val="single" w:sz="4" w:space="0" w:color="auto"/>
              <w:right w:val="single" w:sz="4" w:space="0" w:color="auto"/>
            </w:tcBorders>
            <w:shd w:val="clear" w:color="000000" w:fill="FFE699"/>
            <w:vAlign w:val="bottom"/>
            <w:hideMark/>
          </w:tcPr>
          <w:p w14:paraId="68713DE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14.400.226</w:t>
            </w:r>
          </w:p>
        </w:tc>
      </w:tr>
      <w:tr w:rsidR="00377832" w:rsidRPr="00EE7F38" w14:paraId="58A1A046" w14:textId="77777777" w:rsidTr="00CD451B">
        <w:trPr>
          <w:trHeight w:val="360"/>
        </w:trPr>
        <w:tc>
          <w:tcPr>
            <w:tcW w:w="562" w:type="dxa"/>
            <w:vMerge/>
            <w:tcBorders>
              <w:top w:val="nil"/>
              <w:left w:val="single" w:sz="4" w:space="0" w:color="auto"/>
              <w:bottom w:val="single" w:sz="4" w:space="0" w:color="auto"/>
              <w:right w:val="single" w:sz="4" w:space="0" w:color="auto"/>
            </w:tcBorders>
            <w:vAlign w:val="center"/>
            <w:hideMark/>
          </w:tcPr>
          <w:p w14:paraId="06CCC02B"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7F4E76B"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bottom"/>
            <w:hideMark/>
          </w:tcPr>
          <w:p w14:paraId="095EDDC0"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411</w:t>
            </w:r>
          </w:p>
        </w:tc>
        <w:tc>
          <w:tcPr>
            <w:tcW w:w="426" w:type="dxa"/>
            <w:tcBorders>
              <w:top w:val="nil"/>
              <w:left w:val="nil"/>
              <w:bottom w:val="single" w:sz="4" w:space="0" w:color="auto"/>
              <w:right w:val="single" w:sz="4" w:space="0" w:color="auto"/>
            </w:tcBorders>
            <w:shd w:val="clear" w:color="000000" w:fill="FFFFFF"/>
            <w:vAlign w:val="bottom"/>
            <w:hideMark/>
          </w:tcPr>
          <w:p w14:paraId="176DB531"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6CCD33E"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Плате, додаци и накнаде запослених </w:t>
            </w:r>
          </w:p>
        </w:tc>
        <w:tc>
          <w:tcPr>
            <w:tcW w:w="1276" w:type="dxa"/>
            <w:tcBorders>
              <w:top w:val="nil"/>
              <w:left w:val="nil"/>
              <w:bottom w:val="single" w:sz="4" w:space="0" w:color="auto"/>
              <w:right w:val="single" w:sz="4" w:space="0" w:color="auto"/>
            </w:tcBorders>
            <w:shd w:val="clear" w:color="000000" w:fill="FFFFFF"/>
            <w:vAlign w:val="bottom"/>
            <w:hideMark/>
          </w:tcPr>
          <w:p w14:paraId="5AD0E57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19.214.000</w:t>
            </w:r>
          </w:p>
        </w:tc>
        <w:tc>
          <w:tcPr>
            <w:tcW w:w="1276" w:type="dxa"/>
            <w:tcBorders>
              <w:top w:val="nil"/>
              <w:left w:val="nil"/>
              <w:bottom w:val="single" w:sz="4" w:space="0" w:color="auto"/>
              <w:right w:val="single" w:sz="4" w:space="0" w:color="auto"/>
            </w:tcBorders>
            <w:shd w:val="clear" w:color="000000" w:fill="FFFFFF"/>
            <w:vAlign w:val="bottom"/>
            <w:hideMark/>
          </w:tcPr>
          <w:p w14:paraId="1AFED37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19.214.000</w:t>
            </w:r>
          </w:p>
        </w:tc>
        <w:tc>
          <w:tcPr>
            <w:tcW w:w="1417" w:type="dxa"/>
            <w:tcBorders>
              <w:top w:val="nil"/>
              <w:left w:val="nil"/>
              <w:bottom w:val="single" w:sz="4" w:space="0" w:color="auto"/>
              <w:right w:val="single" w:sz="4" w:space="0" w:color="auto"/>
            </w:tcBorders>
            <w:shd w:val="clear" w:color="000000" w:fill="FFFFFF"/>
            <w:vAlign w:val="bottom"/>
            <w:hideMark/>
          </w:tcPr>
          <w:p w14:paraId="3D02D3D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19.348.000</w:t>
            </w:r>
          </w:p>
        </w:tc>
        <w:tc>
          <w:tcPr>
            <w:tcW w:w="1418" w:type="dxa"/>
            <w:tcBorders>
              <w:top w:val="nil"/>
              <w:left w:val="nil"/>
              <w:bottom w:val="single" w:sz="4" w:space="0" w:color="auto"/>
              <w:right w:val="single" w:sz="4" w:space="0" w:color="auto"/>
            </w:tcBorders>
            <w:shd w:val="clear" w:color="000000" w:fill="FFFFFF"/>
            <w:vAlign w:val="bottom"/>
            <w:hideMark/>
          </w:tcPr>
          <w:p w14:paraId="3085E2F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19.348.000</w:t>
            </w:r>
          </w:p>
        </w:tc>
        <w:tc>
          <w:tcPr>
            <w:tcW w:w="1843" w:type="dxa"/>
            <w:tcBorders>
              <w:top w:val="nil"/>
              <w:left w:val="nil"/>
              <w:bottom w:val="single" w:sz="4" w:space="0" w:color="auto"/>
              <w:right w:val="single" w:sz="4" w:space="0" w:color="auto"/>
            </w:tcBorders>
            <w:shd w:val="clear" w:color="000000" w:fill="FFFFFF"/>
            <w:noWrap/>
            <w:vAlign w:val="bottom"/>
            <w:hideMark/>
          </w:tcPr>
          <w:p w14:paraId="1B61850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18.081.268</w:t>
            </w:r>
          </w:p>
        </w:tc>
        <w:tc>
          <w:tcPr>
            <w:tcW w:w="708" w:type="dxa"/>
            <w:tcBorders>
              <w:top w:val="nil"/>
              <w:left w:val="nil"/>
              <w:bottom w:val="single" w:sz="4" w:space="0" w:color="auto"/>
              <w:right w:val="single" w:sz="4" w:space="0" w:color="auto"/>
            </w:tcBorders>
            <w:shd w:val="clear" w:color="000000" w:fill="FFFFFF"/>
            <w:noWrap/>
            <w:vAlign w:val="bottom"/>
            <w:hideMark/>
          </w:tcPr>
          <w:p w14:paraId="0739798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93,45%</w:t>
            </w:r>
          </w:p>
        </w:tc>
        <w:tc>
          <w:tcPr>
            <w:tcW w:w="1701" w:type="dxa"/>
            <w:tcBorders>
              <w:top w:val="nil"/>
              <w:left w:val="nil"/>
              <w:bottom w:val="single" w:sz="4" w:space="0" w:color="auto"/>
              <w:right w:val="single" w:sz="4" w:space="0" w:color="auto"/>
            </w:tcBorders>
            <w:shd w:val="clear" w:color="000000" w:fill="FFFFFF"/>
            <w:noWrap/>
            <w:vAlign w:val="bottom"/>
            <w:hideMark/>
          </w:tcPr>
          <w:p w14:paraId="42F8AA1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1.266.732</w:t>
            </w:r>
          </w:p>
        </w:tc>
      </w:tr>
      <w:tr w:rsidR="00377832" w:rsidRPr="00EE7F38" w14:paraId="6FB836B2" w14:textId="77777777" w:rsidTr="00CD451B">
        <w:trPr>
          <w:trHeight w:val="375"/>
        </w:trPr>
        <w:tc>
          <w:tcPr>
            <w:tcW w:w="562" w:type="dxa"/>
            <w:vMerge/>
            <w:tcBorders>
              <w:top w:val="nil"/>
              <w:left w:val="single" w:sz="4" w:space="0" w:color="auto"/>
              <w:bottom w:val="single" w:sz="4" w:space="0" w:color="auto"/>
              <w:right w:val="single" w:sz="4" w:space="0" w:color="auto"/>
            </w:tcBorders>
            <w:vAlign w:val="center"/>
            <w:hideMark/>
          </w:tcPr>
          <w:p w14:paraId="4B8E838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559CE8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5154F91E"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412</w:t>
            </w:r>
          </w:p>
        </w:tc>
        <w:tc>
          <w:tcPr>
            <w:tcW w:w="426" w:type="dxa"/>
            <w:tcBorders>
              <w:top w:val="nil"/>
              <w:left w:val="nil"/>
              <w:bottom w:val="single" w:sz="4" w:space="0" w:color="auto"/>
              <w:right w:val="single" w:sz="4" w:space="0" w:color="auto"/>
            </w:tcBorders>
            <w:shd w:val="clear" w:color="000000" w:fill="FFFFFF"/>
            <w:vAlign w:val="bottom"/>
            <w:hideMark/>
          </w:tcPr>
          <w:p w14:paraId="43E5D93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3CA698B"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 доприноси на терет послодавца</w:t>
            </w:r>
          </w:p>
        </w:tc>
        <w:tc>
          <w:tcPr>
            <w:tcW w:w="1276" w:type="dxa"/>
            <w:tcBorders>
              <w:top w:val="nil"/>
              <w:left w:val="nil"/>
              <w:bottom w:val="single" w:sz="4" w:space="0" w:color="auto"/>
              <w:right w:val="single" w:sz="4" w:space="0" w:color="auto"/>
            </w:tcBorders>
            <w:shd w:val="clear" w:color="000000" w:fill="FFFFFF"/>
            <w:vAlign w:val="bottom"/>
            <w:hideMark/>
          </w:tcPr>
          <w:p w14:paraId="673FE88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3.440.000</w:t>
            </w:r>
          </w:p>
        </w:tc>
        <w:tc>
          <w:tcPr>
            <w:tcW w:w="1276" w:type="dxa"/>
            <w:tcBorders>
              <w:top w:val="nil"/>
              <w:left w:val="nil"/>
              <w:bottom w:val="single" w:sz="4" w:space="0" w:color="auto"/>
              <w:right w:val="single" w:sz="4" w:space="0" w:color="auto"/>
            </w:tcBorders>
            <w:shd w:val="clear" w:color="000000" w:fill="FFFFFF"/>
            <w:vAlign w:val="bottom"/>
            <w:hideMark/>
          </w:tcPr>
          <w:p w14:paraId="19C8D75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3.440.000</w:t>
            </w:r>
          </w:p>
        </w:tc>
        <w:tc>
          <w:tcPr>
            <w:tcW w:w="1417" w:type="dxa"/>
            <w:tcBorders>
              <w:top w:val="nil"/>
              <w:left w:val="nil"/>
              <w:bottom w:val="single" w:sz="4" w:space="0" w:color="auto"/>
              <w:right w:val="single" w:sz="4" w:space="0" w:color="auto"/>
            </w:tcBorders>
            <w:shd w:val="clear" w:color="000000" w:fill="FFFFFF"/>
            <w:vAlign w:val="bottom"/>
            <w:hideMark/>
          </w:tcPr>
          <w:p w14:paraId="48F9087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3.462.000</w:t>
            </w:r>
          </w:p>
        </w:tc>
        <w:tc>
          <w:tcPr>
            <w:tcW w:w="1418" w:type="dxa"/>
            <w:tcBorders>
              <w:top w:val="nil"/>
              <w:left w:val="nil"/>
              <w:bottom w:val="single" w:sz="4" w:space="0" w:color="auto"/>
              <w:right w:val="single" w:sz="4" w:space="0" w:color="auto"/>
            </w:tcBorders>
            <w:shd w:val="clear" w:color="000000" w:fill="FFFFFF"/>
            <w:vAlign w:val="bottom"/>
            <w:hideMark/>
          </w:tcPr>
          <w:p w14:paraId="14C635A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3.462.000</w:t>
            </w:r>
          </w:p>
        </w:tc>
        <w:tc>
          <w:tcPr>
            <w:tcW w:w="1843" w:type="dxa"/>
            <w:tcBorders>
              <w:top w:val="nil"/>
              <w:left w:val="nil"/>
              <w:bottom w:val="single" w:sz="4" w:space="0" w:color="auto"/>
              <w:right w:val="single" w:sz="4" w:space="0" w:color="auto"/>
            </w:tcBorders>
            <w:shd w:val="clear" w:color="000000" w:fill="FFFFFF"/>
            <w:noWrap/>
            <w:vAlign w:val="bottom"/>
            <w:hideMark/>
          </w:tcPr>
          <w:p w14:paraId="1305875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3.079.566</w:t>
            </w:r>
          </w:p>
        </w:tc>
        <w:tc>
          <w:tcPr>
            <w:tcW w:w="708" w:type="dxa"/>
            <w:tcBorders>
              <w:top w:val="nil"/>
              <w:left w:val="nil"/>
              <w:bottom w:val="single" w:sz="4" w:space="0" w:color="auto"/>
              <w:right w:val="single" w:sz="4" w:space="0" w:color="auto"/>
            </w:tcBorders>
            <w:shd w:val="clear" w:color="000000" w:fill="FFFFFF"/>
            <w:noWrap/>
            <w:vAlign w:val="bottom"/>
            <w:hideMark/>
          </w:tcPr>
          <w:p w14:paraId="5625BA2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88,95%</w:t>
            </w:r>
          </w:p>
        </w:tc>
        <w:tc>
          <w:tcPr>
            <w:tcW w:w="1701" w:type="dxa"/>
            <w:tcBorders>
              <w:top w:val="nil"/>
              <w:left w:val="nil"/>
              <w:bottom w:val="single" w:sz="4" w:space="0" w:color="auto"/>
              <w:right w:val="single" w:sz="4" w:space="0" w:color="auto"/>
            </w:tcBorders>
            <w:shd w:val="clear" w:color="000000" w:fill="FFFFFF"/>
            <w:noWrap/>
            <w:vAlign w:val="bottom"/>
            <w:hideMark/>
          </w:tcPr>
          <w:p w14:paraId="0062F75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382.434</w:t>
            </w:r>
          </w:p>
        </w:tc>
      </w:tr>
      <w:tr w:rsidR="00377832" w:rsidRPr="00EE7F38" w14:paraId="7FAD6B65" w14:textId="77777777" w:rsidTr="00CD451B">
        <w:trPr>
          <w:trHeight w:val="375"/>
        </w:trPr>
        <w:tc>
          <w:tcPr>
            <w:tcW w:w="562" w:type="dxa"/>
            <w:vMerge/>
            <w:tcBorders>
              <w:top w:val="nil"/>
              <w:left w:val="single" w:sz="4" w:space="0" w:color="auto"/>
              <w:bottom w:val="single" w:sz="4" w:space="0" w:color="auto"/>
              <w:right w:val="single" w:sz="4" w:space="0" w:color="auto"/>
            </w:tcBorders>
            <w:vAlign w:val="center"/>
            <w:hideMark/>
          </w:tcPr>
          <w:p w14:paraId="0917464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CF0AE9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1866E70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414</w:t>
            </w:r>
          </w:p>
        </w:tc>
        <w:tc>
          <w:tcPr>
            <w:tcW w:w="426" w:type="dxa"/>
            <w:tcBorders>
              <w:top w:val="nil"/>
              <w:left w:val="nil"/>
              <w:bottom w:val="single" w:sz="4" w:space="0" w:color="auto"/>
              <w:right w:val="single" w:sz="4" w:space="0" w:color="auto"/>
            </w:tcBorders>
            <w:shd w:val="clear" w:color="000000" w:fill="FFFFFF"/>
            <w:vAlign w:val="bottom"/>
            <w:hideMark/>
          </w:tcPr>
          <w:p w14:paraId="3EB97093"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B20955C"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Социјална давања запосленима</w:t>
            </w:r>
          </w:p>
        </w:tc>
        <w:tc>
          <w:tcPr>
            <w:tcW w:w="1276" w:type="dxa"/>
            <w:tcBorders>
              <w:top w:val="nil"/>
              <w:left w:val="nil"/>
              <w:bottom w:val="single" w:sz="4" w:space="0" w:color="auto"/>
              <w:right w:val="single" w:sz="4" w:space="0" w:color="auto"/>
            </w:tcBorders>
            <w:shd w:val="clear" w:color="000000" w:fill="FFFFFF"/>
            <w:vAlign w:val="bottom"/>
            <w:hideMark/>
          </w:tcPr>
          <w:p w14:paraId="5C0EE21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c>
          <w:tcPr>
            <w:tcW w:w="1276" w:type="dxa"/>
            <w:tcBorders>
              <w:top w:val="nil"/>
              <w:left w:val="nil"/>
              <w:bottom w:val="single" w:sz="4" w:space="0" w:color="auto"/>
              <w:right w:val="single" w:sz="4" w:space="0" w:color="auto"/>
            </w:tcBorders>
            <w:shd w:val="clear" w:color="000000" w:fill="FFFFFF"/>
            <w:vAlign w:val="bottom"/>
            <w:hideMark/>
          </w:tcPr>
          <w:p w14:paraId="42041C9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c>
          <w:tcPr>
            <w:tcW w:w="1417" w:type="dxa"/>
            <w:tcBorders>
              <w:top w:val="nil"/>
              <w:left w:val="nil"/>
              <w:bottom w:val="single" w:sz="4" w:space="0" w:color="auto"/>
              <w:right w:val="single" w:sz="4" w:space="0" w:color="auto"/>
            </w:tcBorders>
            <w:shd w:val="clear" w:color="000000" w:fill="FFFFFF"/>
            <w:vAlign w:val="bottom"/>
            <w:hideMark/>
          </w:tcPr>
          <w:p w14:paraId="32CA9CD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c>
          <w:tcPr>
            <w:tcW w:w="1418" w:type="dxa"/>
            <w:tcBorders>
              <w:top w:val="nil"/>
              <w:left w:val="nil"/>
              <w:bottom w:val="single" w:sz="4" w:space="0" w:color="auto"/>
              <w:right w:val="single" w:sz="4" w:space="0" w:color="auto"/>
            </w:tcBorders>
            <w:shd w:val="clear" w:color="000000" w:fill="FFFFFF"/>
            <w:vAlign w:val="bottom"/>
            <w:hideMark/>
          </w:tcPr>
          <w:p w14:paraId="21EF838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c>
          <w:tcPr>
            <w:tcW w:w="1843" w:type="dxa"/>
            <w:tcBorders>
              <w:top w:val="nil"/>
              <w:left w:val="nil"/>
              <w:bottom w:val="single" w:sz="4" w:space="0" w:color="auto"/>
              <w:right w:val="single" w:sz="4" w:space="0" w:color="auto"/>
            </w:tcBorders>
            <w:shd w:val="clear" w:color="000000" w:fill="FFFFFF"/>
            <w:noWrap/>
            <w:vAlign w:val="bottom"/>
            <w:hideMark/>
          </w:tcPr>
          <w:p w14:paraId="7C94A37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103.166</w:t>
            </w:r>
          </w:p>
        </w:tc>
        <w:tc>
          <w:tcPr>
            <w:tcW w:w="708" w:type="dxa"/>
            <w:tcBorders>
              <w:top w:val="nil"/>
              <w:left w:val="nil"/>
              <w:bottom w:val="single" w:sz="4" w:space="0" w:color="auto"/>
              <w:right w:val="single" w:sz="4" w:space="0" w:color="auto"/>
            </w:tcBorders>
            <w:shd w:val="clear" w:color="000000" w:fill="FFFFFF"/>
            <w:noWrap/>
            <w:vAlign w:val="bottom"/>
            <w:hideMark/>
          </w:tcPr>
          <w:p w14:paraId="6D4FB72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20,63%</w:t>
            </w:r>
          </w:p>
        </w:tc>
        <w:tc>
          <w:tcPr>
            <w:tcW w:w="1701" w:type="dxa"/>
            <w:tcBorders>
              <w:top w:val="nil"/>
              <w:left w:val="nil"/>
              <w:bottom w:val="single" w:sz="4" w:space="0" w:color="auto"/>
              <w:right w:val="single" w:sz="4" w:space="0" w:color="auto"/>
            </w:tcBorders>
            <w:shd w:val="clear" w:color="000000" w:fill="FFFFFF"/>
            <w:noWrap/>
            <w:vAlign w:val="bottom"/>
            <w:hideMark/>
          </w:tcPr>
          <w:p w14:paraId="2632A33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396.834</w:t>
            </w:r>
          </w:p>
        </w:tc>
      </w:tr>
      <w:tr w:rsidR="00377832" w:rsidRPr="00EE7F38" w14:paraId="1ABDF686" w14:textId="77777777" w:rsidTr="00CD451B">
        <w:trPr>
          <w:trHeight w:val="525"/>
        </w:trPr>
        <w:tc>
          <w:tcPr>
            <w:tcW w:w="562" w:type="dxa"/>
            <w:vMerge/>
            <w:tcBorders>
              <w:top w:val="nil"/>
              <w:left w:val="single" w:sz="4" w:space="0" w:color="auto"/>
              <w:bottom w:val="single" w:sz="4" w:space="0" w:color="auto"/>
              <w:right w:val="single" w:sz="4" w:space="0" w:color="auto"/>
            </w:tcBorders>
            <w:vAlign w:val="center"/>
            <w:hideMark/>
          </w:tcPr>
          <w:p w14:paraId="3AFDF4C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BA4767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2F62B7CF"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415</w:t>
            </w:r>
          </w:p>
        </w:tc>
        <w:tc>
          <w:tcPr>
            <w:tcW w:w="426" w:type="dxa"/>
            <w:tcBorders>
              <w:top w:val="nil"/>
              <w:left w:val="nil"/>
              <w:bottom w:val="single" w:sz="4" w:space="0" w:color="auto"/>
              <w:right w:val="single" w:sz="4" w:space="0" w:color="auto"/>
            </w:tcBorders>
            <w:shd w:val="clear" w:color="000000" w:fill="FFFFFF"/>
            <w:vAlign w:val="bottom"/>
            <w:hideMark/>
          </w:tcPr>
          <w:p w14:paraId="7932599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1BA3C415"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Накнаде трошкова за запослене (превоз)</w:t>
            </w:r>
          </w:p>
        </w:tc>
        <w:tc>
          <w:tcPr>
            <w:tcW w:w="1276" w:type="dxa"/>
            <w:tcBorders>
              <w:top w:val="nil"/>
              <w:left w:val="nil"/>
              <w:bottom w:val="single" w:sz="4" w:space="0" w:color="auto"/>
              <w:right w:val="single" w:sz="4" w:space="0" w:color="auto"/>
            </w:tcBorders>
            <w:shd w:val="clear" w:color="000000" w:fill="FFFFFF"/>
            <w:vAlign w:val="bottom"/>
            <w:hideMark/>
          </w:tcPr>
          <w:p w14:paraId="74A6256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w:t>
            </w:r>
          </w:p>
        </w:tc>
        <w:tc>
          <w:tcPr>
            <w:tcW w:w="1276" w:type="dxa"/>
            <w:tcBorders>
              <w:top w:val="nil"/>
              <w:left w:val="nil"/>
              <w:bottom w:val="single" w:sz="4" w:space="0" w:color="auto"/>
              <w:right w:val="single" w:sz="4" w:space="0" w:color="auto"/>
            </w:tcBorders>
            <w:shd w:val="clear" w:color="000000" w:fill="FFFFFF"/>
            <w:vAlign w:val="bottom"/>
            <w:hideMark/>
          </w:tcPr>
          <w:p w14:paraId="24F4EC9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w:t>
            </w:r>
          </w:p>
        </w:tc>
        <w:tc>
          <w:tcPr>
            <w:tcW w:w="1417" w:type="dxa"/>
            <w:tcBorders>
              <w:top w:val="nil"/>
              <w:left w:val="nil"/>
              <w:bottom w:val="single" w:sz="4" w:space="0" w:color="auto"/>
              <w:right w:val="single" w:sz="4" w:space="0" w:color="auto"/>
            </w:tcBorders>
            <w:shd w:val="clear" w:color="000000" w:fill="FFFFFF"/>
            <w:vAlign w:val="bottom"/>
            <w:hideMark/>
          </w:tcPr>
          <w:p w14:paraId="6324CAC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c>
          <w:tcPr>
            <w:tcW w:w="1418" w:type="dxa"/>
            <w:tcBorders>
              <w:top w:val="nil"/>
              <w:left w:val="nil"/>
              <w:bottom w:val="single" w:sz="4" w:space="0" w:color="auto"/>
              <w:right w:val="single" w:sz="4" w:space="0" w:color="auto"/>
            </w:tcBorders>
            <w:shd w:val="clear" w:color="000000" w:fill="FFFFFF"/>
            <w:vAlign w:val="bottom"/>
            <w:hideMark/>
          </w:tcPr>
          <w:p w14:paraId="1584D69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w:t>
            </w:r>
          </w:p>
        </w:tc>
        <w:tc>
          <w:tcPr>
            <w:tcW w:w="1843" w:type="dxa"/>
            <w:tcBorders>
              <w:top w:val="nil"/>
              <w:left w:val="nil"/>
              <w:bottom w:val="single" w:sz="4" w:space="0" w:color="auto"/>
              <w:right w:val="single" w:sz="4" w:space="0" w:color="auto"/>
            </w:tcBorders>
            <w:shd w:val="clear" w:color="000000" w:fill="FFFFFF"/>
            <w:noWrap/>
            <w:vAlign w:val="bottom"/>
            <w:hideMark/>
          </w:tcPr>
          <w:p w14:paraId="2428461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546.066</w:t>
            </w:r>
          </w:p>
        </w:tc>
        <w:tc>
          <w:tcPr>
            <w:tcW w:w="708" w:type="dxa"/>
            <w:tcBorders>
              <w:top w:val="nil"/>
              <w:left w:val="nil"/>
              <w:bottom w:val="single" w:sz="4" w:space="0" w:color="auto"/>
              <w:right w:val="single" w:sz="4" w:space="0" w:color="auto"/>
            </w:tcBorders>
            <w:shd w:val="clear" w:color="000000" w:fill="FFFFFF"/>
            <w:noWrap/>
            <w:vAlign w:val="bottom"/>
            <w:hideMark/>
          </w:tcPr>
          <w:p w14:paraId="3815391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54,61%</w:t>
            </w:r>
          </w:p>
        </w:tc>
        <w:tc>
          <w:tcPr>
            <w:tcW w:w="1701" w:type="dxa"/>
            <w:tcBorders>
              <w:top w:val="nil"/>
              <w:left w:val="nil"/>
              <w:bottom w:val="single" w:sz="4" w:space="0" w:color="auto"/>
              <w:right w:val="single" w:sz="4" w:space="0" w:color="auto"/>
            </w:tcBorders>
            <w:shd w:val="clear" w:color="000000" w:fill="FFFFFF"/>
            <w:noWrap/>
            <w:vAlign w:val="bottom"/>
            <w:hideMark/>
          </w:tcPr>
          <w:p w14:paraId="213C20A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453.934</w:t>
            </w:r>
          </w:p>
        </w:tc>
      </w:tr>
      <w:tr w:rsidR="00377832" w:rsidRPr="00EE7F38" w14:paraId="4A41DE81"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04A72137"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AB1E6B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35EDBD7F"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7C8B8CFF"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10AD0701"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Услуге по уговору</w:t>
            </w:r>
          </w:p>
        </w:tc>
        <w:tc>
          <w:tcPr>
            <w:tcW w:w="1276" w:type="dxa"/>
            <w:tcBorders>
              <w:top w:val="nil"/>
              <w:left w:val="nil"/>
              <w:bottom w:val="single" w:sz="4" w:space="0" w:color="auto"/>
              <w:right w:val="single" w:sz="4" w:space="0" w:color="auto"/>
            </w:tcBorders>
            <w:shd w:val="clear" w:color="000000" w:fill="FFFFFF"/>
            <w:vAlign w:val="bottom"/>
            <w:hideMark/>
          </w:tcPr>
          <w:p w14:paraId="58F2684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8.400.000</w:t>
            </w:r>
          </w:p>
        </w:tc>
        <w:tc>
          <w:tcPr>
            <w:tcW w:w="1276" w:type="dxa"/>
            <w:tcBorders>
              <w:top w:val="nil"/>
              <w:left w:val="nil"/>
              <w:bottom w:val="single" w:sz="4" w:space="0" w:color="auto"/>
              <w:right w:val="single" w:sz="4" w:space="0" w:color="auto"/>
            </w:tcBorders>
            <w:shd w:val="clear" w:color="000000" w:fill="FFFFFF"/>
            <w:vAlign w:val="bottom"/>
            <w:hideMark/>
          </w:tcPr>
          <w:p w14:paraId="669797D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8.400.000</w:t>
            </w:r>
          </w:p>
        </w:tc>
        <w:tc>
          <w:tcPr>
            <w:tcW w:w="1417" w:type="dxa"/>
            <w:tcBorders>
              <w:top w:val="nil"/>
              <w:left w:val="nil"/>
              <w:bottom w:val="single" w:sz="4" w:space="0" w:color="auto"/>
              <w:right w:val="single" w:sz="4" w:space="0" w:color="auto"/>
            </w:tcBorders>
            <w:shd w:val="clear" w:color="000000" w:fill="FFFFFF"/>
            <w:vAlign w:val="bottom"/>
            <w:hideMark/>
          </w:tcPr>
          <w:p w14:paraId="60A87BA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23.400.000</w:t>
            </w:r>
          </w:p>
        </w:tc>
        <w:tc>
          <w:tcPr>
            <w:tcW w:w="1418" w:type="dxa"/>
            <w:tcBorders>
              <w:top w:val="nil"/>
              <w:left w:val="nil"/>
              <w:bottom w:val="single" w:sz="4" w:space="0" w:color="auto"/>
              <w:right w:val="single" w:sz="4" w:space="0" w:color="auto"/>
            </w:tcBorders>
            <w:shd w:val="clear" w:color="000000" w:fill="FFFFFF"/>
            <w:vAlign w:val="bottom"/>
            <w:hideMark/>
          </w:tcPr>
          <w:p w14:paraId="3A9C952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23.400.000</w:t>
            </w:r>
          </w:p>
        </w:tc>
        <w:tc>
          <w:tcPr>
            <w:tcW w:w="1843" w:type="dxa"/>
            <w:tcBorders>
              <w:top w:val="nil"/>
              <w:left w:val="nil"/>
              <w:bottom w:val="single" w:sz="4" w:space="0" w:color="auto"/>
              <w:right w:val="single" w:sz="4" w:space="0" w:color="auto"/>
            </w:tcBorders>
            <w:shd w:val="clear" w:color="000000" w:fill="FFFFFF"/>
            <w:noWrap/>
            <w:vAlign w:val="bottom"/>
            <w:hideMark/>
          </w:tcPr>
          <w:p w14:paraId="2411D63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11.499.708</w:t>
            </w:r>
          </w:p>
        </w:tc>
        <w:tc>
          <w:tcPr>
            <w:tcW w:w="708" w:type="dxa"/>
            <w:tcBorders>
              <w:top w:val="nil"/>
              <w:left w:val="nil"/>
              <w:bottom w:val="single" w:sz="4" w:space="0" w:color="auto"/>
              <w:right w:val="single" w:sz="4" w:space="0" w:color="auto"/>
            </w:tcBorders>
            <w:shd w:val="clear" w:color="000000" w:fill="FFFFFF"/>
            <w:noWrap/>
            <w:vAlign w:val="bottom"/>
            <w:hideMark/>
          </w:tcPr>
          <w:p w14:paraId="5B5339B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49,14%</w:t>
            </w:r>
          </w:p>
        </w:tc>
        <w:tc>
          <w:tcPr>
            <w:tcW w:w="1701" w:type="dxa"/>
            <w:tcBorders>
              <w:top w:val="nil"/>
              <w:left w:val="nil"/>
              <w:bottom w:val="single" w:sz="4" w:space="0" w:color="auto"/>
              <w:right w:val="single" w:sz="4" w:space="0" w:color="auto"/>
            </w:tcBorders>
            <w:shd w:val="clear" w:color="000000" w:fill="FFFFFF"/>
            <w:noWrap/>
            <w:vAlign w:val="bottom"/>
            <w:hideMark/>
          </w:tcPr>
          <w:p w14:paraId="22DB185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11.900.292</w:t>
            </w:r>
          </w:p>
        </w:tc>
      </w:tr>
      <w:tr w:rsidR="00377832" w:rsidRPr="00EE7F38" w14:paraId="633ED863" w14:textId="77777777" w:rsidTr="00CD451B">
        <w:trPr>
          <w:trHeight w:val="555"/>
        </w:trPr>
        <w:tc>
          <w:tcPr>
            <w:tcW w:w="562" w:type="dxa"/>
            <w:vMerge/>
            <w:tcBorders>
              <w:top w:val="nil"/>
              <w:left w:val="single" w:sz="4" w:space="0" w:color="auto"/>
              <w:bottom w:val="single" w:sz="4" w:space="0" w:color="auto"/>
              <w:right w:val="single" w:sz="4" w:space="0" w:color="auto"/>
            </w:tcBorders>
            <w:vAlign w:val="center"/>
            <w:hideMark/>
          </w:tcPr>
          <w:p w14:paraId="5C01E25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F54F78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09A8BA4E"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463</w:t>
            </w:r>
          </w:p>
        </w:tc>
        <w:tc>
          <w:tcPr>
            <w:tcW w:w="426" w:type="dxa"/>
            <w:tcBorders>
              <w:top w:val="nil"/>
              <w:left w:val="nil"/>
              <w:bottom w:val="single" w:sz="4" w:space="0" w:color="auto"/>
              <w:right w:val="single" w:sz="4" w:space="0" w:color="auto"/>
            </w:tcBorders>
            <w:shd w:val="clear" w:color="000000" w:fill="FFFFFF"/>
            <w:vAlign w:val="bottom"/>
            <w:hideMark/>
          </w:tcPr>
          <w:p w14:paraId="2900080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01407ED0"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Транфери (енерг.ефикасност у зградарству)</w:t>
            </w:r>
          </w:p>
        </w:tc>
        <w:tc>
          <w:tcPr>
            <w:tcW w:w="1276" w:type="dxa"/>
            <w:tcBorders>
              <w:top w:val="nil"/>
              <w:left w:val="nil"/>
              <w:bottom w:val="single" w:sz="4" w:space="0" w:color="auto"/>
              <w:right w:val="single" w:sz="4" w:space="0" w:color="auto"/>
            </w:tcBorders>
            <w:shd w:val="clear" w:color="000000" w:fill="FFFFFF"/>
            <w:vAlign w:val="bottom"/>
            <w:hideMark/>
          </w:tcPr>
          <w:p w14:paraId="224DA09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15.000.000</w:t>
            </w:r>
          </w:p>
        </w:tc>
        <w:tc>
          <w:tcPr>
            <w:tcW w:w="1276" w:type="dxa"/>
            <w:tcBorders>
              <w:top w:val="nil"/>
              <w:left w:val="nil"/>
              <w:bottom w:val="single" w:sz="4" w:space="0" w:color="auto"/>
              <w:right w:val="single" w:sz="4" w:space="0" w:color="auto"/>
            </w:tcBorders>
            <w:shd w:val="clear" w:color="000000" w:fill="FFFFFF"/>
            <w:vAlign w:val="bottom"/>
            <w:hideMark/>
          </w:tcPr>
          <w:p w14:paraId="1717A9F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15.000.000</w:t>
            </w:r>
          </w:p>
        </w:tc>
        <w:tc>
          <w:tcPr>
            <w:tcW w:w="1417" w:type="dxa"/>
            <w:tcBorders>
              <w:top w:val="nil"/>
              <w:left w:val="nil"/>
              <w:bottom w:val="single" w:sz="4" w:space="0" w:color="auto"/>
              <w:right w:val="single" w:sz="4" w:space="0" w:color="auto"/>
            </w:tcBorders>
            <w:shd w:val="clear" w:color="000000" w:fill="FFFFFF"/>
            <w:vAlign w:val="bottom"/>
            <w:hideMark/>
          </w:tcPr>
          <w:p w14:paraId="01DF27A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FFFFFF"/>
            <w:vAlign w:val="bottom"/>
            <w:hideMark/>
          </w:tcPr>
          <w:p w14:paraId="690204F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FFFFFF"/>
            <w:noWrap/>
            <w:vAlign w:val="bottom"/>
            <w:hideMark/>
          </w:tcPr>
          <w:p w14:paraId="0D85ED5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65EDD9DF"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FFFFFF"/>
            <w:noWrap/>
            <w:vAlign w:val="bottom"/>
            <w:hideMark/>
          </w:tcPr>
          <w:p w14:paraId="70CC289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43072F0A"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7D004792"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0EC6A4A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Послови спровођења обједињене процедуре и озакоњење</w:t>
            </w:r>
          </w:p>
        </w:tc>
        <w:tc>
          <w:tcPr>
            <w:tcW w:w="2268" w:type="dxa"/>
            <w:gridSpan w:val="3"/>
            <w:tcBorders>
              <w:top w:val="single" w:sz="4" w:space="0" w:color="auto"/>
              <w:left w:val="nil"/>
              <w:bottom w:val="single" w:sz="4" w:space="0" w:color="auto"/>
              <w:right w:val="single" w:sz="4" w:space="0" w:color="auto"/>
            </w:tcBorders>
            <w:shd w:val="clear" w:color="000000" w:fill="FFE699"/>
            <w:vAlign w:val="center"/>
            <w:hideMark/>
          </w:tcPr>
          <w:p w14:paraId="75A84567"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УКУПНО 4</w:t>
            </w:r>
          </w:p>
        </w:tc>
        <w:tc>
          <w:tcPr>
            <w:tcW w:w="1276" w:type="dxa"/>
            <w:tcBorders>
              <w:top w:val="nil"/>
              <w:left w:val="nil"/>
              <w:bottom w:val="single" w:sz="4" w:space="0" w:color="auto"/>
              <w:right w:val="single" w:sz="4" w:space="0" w:color="auto"/>
            </w:tcBorders>
            <w:shd w:val="clear" w:color="000000" w:fill="FFE699"/>
            <w:noWrap/>
            <w:vAlign w:val="bottom"/>
            <w:hideMark/>
          </w:tcPr>
          <w:p w14:paraId="537B885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33.555.000</w:t>
            </w:r>
          </w:p>
        </w:tc>
        <w:tc>
          <w:tcPr>
            <w:tcW w:w="1276" w:type="dxa"/>
            <w:tcBorders>
              <w:top w:val="nil"/>
              <w:left w:val="nil"/>
              <w:bottom w:val="single" w:sz="4" w:space="0" w:color="auto"/>
              <w:right w:val="single" w:sz="4" w:space="0" w:color="auto"/>
            </w:tcBorders>
            <w:shd w:val="clear" w:color="000000" w:fill="FFE699"/>
            <w:noWrap/>
            <w:vAlign w:val="bottom"/>
            <w:hideMark/>
          </w:tcPr>
          <w:p w14:paraId="452A384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33.555.000</w:t>
            </w:r>
          </w:p>
        </w:tc>
        <w:tc>
          <w:tcPr>
            <w:tcW w:w="1417" w:type="dxa"/>
            <w:tcBorders>
              <w:top w:val="nil"/>
              <w:left w:val="nil"/>
              <w:bottom w:val="single" w:sz="4" w:space="0" w:color="auto"/>
              <w:right w:val="single" w:sz="4" w:space="0" w:color="auto"/>
            </w:tcBorders>
            <w:shd w:val="clear" w:color="000000" w:fill="FFE699"/>
            <w:noWrap/>
            <w:vAlign w:val="bottom"/>
            <w:hideMark/>
          </w:tcPr>
          <w:p w14:paraId="7FBD473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28.812.000</w:t>
            </w:r>
          </w:p>
        </w:tc>
        <w:tc>
          <w:tcPr>
            <w:tcW w:w="1418" w:type="dxa"/>
            <w:tcBorders>
              <w:top w:val="nil"/>
              <w:left w:val="nil"/>
              <w:bottom w:val="single" w:sz="4" w:space="0" w:color="auto"/>
              <w:right w:val="single" w:sz="4" w:space="0" w:color="auto"/>
            </w:tcBorders>
            <w:shd w:val="clear" w:color="000000" w:fill="FFE699"/>
            <w:noWrap/>
            <w:vAlign w:val="bottom"/>
            <w:hideMark/>
          </w:tcPr>
          <w:p w14:paraId="1B610F6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28.812.000</w:t>
            </w:r>
          </w:p>
        </w:tc>
        <w:tc>
          <w:tcPr>
            <w:tcW w:w="1843" w:type="dxa"/>
            <w:tcBorders>
              <w:top w:val="nil"/>
              <w:left w:val="nil"/>
              <w:bottom w:val="single" w:sz="4" w:space="0" w:color="auto"/>
              <w:right w:val="single" w:sz="4" w:space="0" w:color="auto"/>
            </w:tcBorders>
            <w:shd w:val="clear" w:color="000000" w:fill="FFE699"/>
            <w:noWrap/>
            <w:vAlign w:val="bottom"/>
            <w:hideMark/>
          </w:tcPr>
          <w:p w14:paraId="759790F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26.719.805</w:t>
            </w:r>
          </w:p>
        </w:tc>
        <w:tc>
          <w:tcPr>
            <w:tcW w:w="708" w:type="dxa"/>
            <w:tcBorders>
              <w:top w:val="nil"/>
              <w:left w:val="nil"/>
              <w:bottom w:val="single" w:sz="4" w:space="0" w:color="auto"/>
              <w:right w:val="single" w:sz="4" w:space="0" w:color="auto"/>
            </w:tcBorders>
            <w:shd w:val="clear" w:color="000000" w:fill="FFE699"/>
            <w:vAlign w:val="bottom"/>
            <w:hideMark/>
          </w:tcPr>
          <w:p w14:paraId="52A2462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92,74%</w:t>
            </w:r>
          </w:p>
        </w:tc>
        <w:tc>
          <w:tcPr>
            <w:tcW w:w="1701" w:type="dxa"/>
            <w:tcBorders>
              <w:top w:val="nil"/>
              <w:left w:val="nil"/>
              <w:bottom w:val="single" w:sz="4" w:space="0" w:color="auto"/>
              <w:right w:val="single" w:sz="4" w:space="0" w:color="auto"/>
            </w:tcBorders>
            <w:shd w:val="clear" w:color="000000" w:fill="FFE699"/>
            <w:noWrap/>
            <w:vAlign w:val="bottom"/>
            <w:hideMark/>
          </w:tcPr>
          <w:p w14:paraId="366B076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2.092.195</w:t>
            </w:r>
          </w:p>
        </w:tc>
      </w:tr>
      <w:tr w:rsidR="00377832" w:rsidRPr="00EE7F38" w14:paraId="5122022E" w14:textId="77777777" w:rsidTr="00CD451B">
        <w:trPr>
          <w:trHeight w:val="315"/>
        </w:trPr>
        <w:tc>
          <w:tcPr>
            <w:tcW w:w="562" w:type="dxa"/>
            <w:vMerge/>
            <w:tcBorders>
              <w:top w:val="nil"/>
              <w:left w:val="single" w:sz="4" w:space="0" w:color="auto"/>
              <w:bottom w:val="single" w:sz="4" w:space="0" w:color="auto"/>
              <w:right w:val="single" w:sz="4" w:space="0" w:color="auto"/>
            </w:tcBorders>
            <w:vAlign w:val="center"/>
            <w:hideMark/>
          </w:tcPr>
          <w:p w14:paraId="05A476D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16EDDC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bottom"/>
            <w:hideMark/>
          </w:tcPr>
          <w:p w14:paraId="653F21CA"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411</w:t>
            </w:r>
          </w:p>
        </w:tc>
        <w:tc>
          <w:tcPr>
            <w:tcW w:w="426" w:type="dxa"/>
            <w:tcBorders>
              <w:top w:val="nil"/>
              <w:left w:val="nil"/>
              <w:bottom w:val="single" w:sz="4" w:space="0" w:color="auto"/>
              <w:right w:val="single" w:sz="4" w:space="0" w:color="auto"/>
            </w:tcBorders>
            <w:shd w:val="clear" w:color="auto" w:fill="auto"/>
            <w:vAlign w:val="bottom"/>
            <w:hideMark/>
          </w:tcPr>
          <w:p w14:paraId="42001DF2"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1989A568"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Плате, додаци и накнаде запослених </w:t>
            </w:r>
          </w:p>
        </w:tc>
        <w:tc>
          <w:tcPr>
            <w:tcW w:w="1276" w:type="dxa"/>
            <w:tcBorders>
              <w:top w:val="nil"/>
              <w:left w:val="nil"/>
              <w:bottom w:val="single" w:sz="4" w:space="0" w:color="auto"/>
              <w:right w:val="single" w:sz="4" w:space="0" w:color="auto"/>
            </w:tcBorders>
            <w:shd w:val="clear" w:color="auto" w:fill="auto"/>
            <w:vAlign w:val="bottom"/>
            <w:hideMark/>
          </w:tcPr>
          <w:p w14:paraId="509B4E1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22.945.000</w:t>
            </w:r>
          </w:p>
        </w:tc>
        <w:tc>
          <w:tcPr>
            <w:tcW w:w="1276" w:type="dxa"/>
            <w:tcBorders>
              <w:top w:val="nil"/>
              <w:left w:val="nil"/>
              <w:bottom w:val="single" w:sz="4" w:space="0" w:color="auto"/>
              <w:right w:val="single" w:sz="4" w:space="0" w:color="auto"/>
            </w:tcBorders>
            <w:shd w:val="clear" w:color="auto" w:fill="auto"/>
            <w:vAlign w:val="bottom"/>
            <w:hideMark/>
          </w:tcPr>
          <w:p w14:paraId="7110856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22.945.000</w:t>
            </w:r>
          </w:p>
        </w:tc>
        <w:tc>
          <w:tcPr>
            <w:tcW w:w="1417" w:type="dxa"/>
            <w:tcBorders>
              <w:top w:val="nil"/>
              <w:left w:val="nil"/>
              <w:bottom w:val="single" w:sz="4" w:space="0" w:color="auto"/>
              <w:right w:val="single" w:sz="4" w:space="0" w:color="auto"/>
            </w:tcBorders>
            <w:shd w:val="clear" w:color="auto" w:fill="auto"/>
            <w:vAlign w:val="bottom"/>
            <w:hideMark/>
          </w:tcPr>
          <w:p w14:paraId="21D9A1B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19.079.000</w:t>
            </w:r>
          </w:p>
        </w:tc>
        <w:tc>
          <w:tcPr>
            <w:tcW w:w="1418" w:type="dxa"/>
            <w:tcBorders>
              <w:top w:val="nil"/>
              <w:left w:val="nil"/>
              <w:bottom w:val="single" w:sz="4" w:space="0" w:color="auto"/>
              <w:right w:val="single" w:sz="4" w:space="0" w:color="auto"/>
            </w:tcBorders>
            <w:shd w:val="clear" w:color="auto" w:fill="auto"/>
            <w:vAlign w:val="bottom"/>
            <w:hideMark/>
          </w:tcPr>
          <w:p w14:paraId="351DF4C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19.079.000</w:t>
            </w:r>
          </w:p>
        </w:tc>
        <w:tc>
          <w:tcPr>
            <w:tcW w:w="1843" w:type="dxa"/>
            <w:tcBorders>
              <w:top w:val="nil"/>
              <w:left w:val="nil"/>
              <w:bottom w:val="single" w:sz="4" w:space="0" w:color="auto"/>
              <w:right w:val="single" w:sz="4" w:space="0" w:color="auto"/>
            </w:tcBorders>
            <w:shd w:val="clear" w:color="000000" w:fill="FFFFFF"/>
            <w:noWrap/>
            <w:vAlign w:val="bottom"/>
            <w:hideMark/>
          </w:tcPr>
          <w:p w14:paraId="59441D1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18.243.872</w:t>
            </w:r>
          </w:p>
        </w:tc>
        <w:tc>
          <w:tcPr>
            <w:tcW w:w="708" w:type="dxa"/>
            <w:tcBorders>
              <w:top w:val="nil"/>
              <w:left w:val="nil"/>
              <w:bottom w:val="single" w:sz="4" w:space="0" w:color="auto"/>
              <w:right w:val="single" w:sz="4" w:space="0" w:color="auto"/>
            </w:tcBorders>
            <w:shd w:val="clear" w:color="000000" w:fill="FFFFFF"/>
            <w:noWrap/>
            <w:vAlign w:val="bottom"/>
            <w:hideMark/>
          </w:tcPr>
          <w:p w14:paraId="251D721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95,62%</w:t>
            </w:r>
          </w:p>
        </w:tc>
        <w:tc>
          <w:tcPr>
            <w:tcW w:w="1701" w:type="dxa"/>
            <w:tcBorders>
              <w:top w:val="nil"/>
              <w:left w:val="nil"/>
              <w:bottom w:val="single" w:sz="4" w:space="0" w:color="auto"/>
              <w:right w:val="single" w:sz="4" w:space="0" w:color="auto"/>
            </w:tcBorders>
            <w:shd w:val="clear" w:color="000000" w:fill="FFFFFF"/>
            <w:noWrap/>
            <w:vAlign w:val="bottom"/>
            <w:hideMark/>
          </w:tcPr>
          <w:p w14:paraId="75AEE20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835.128</w:t>
            </w:r>
          </w:p>
        </w:tc>
      </w:tr>
      <w:tr w:rsidR="00377832" w:rsidRPr="00EE7F38" w14:paraId="1F11DFEE" w14:textId="77777777" w:rsidTr="00CD451B">
        <w:trPr>
          <w:trHeight w:val="315"/>
        </w:trPr>
        <w:tc>
          <w:tcPr>
            <w:tcW w:w="562" w:type="dxa"/>
            <w:vMerge/>
            <w:tcBorders>
              <w:top w:val="nil"/>
              <w:left w:val="single" w:sz="4" w:space="0" w:color="auto"/>
              <w:bottom w:val="single" w:sz="4" w:space="0" w:color="auto"/>
              <w:right w:val="single" w:sz="4" w:space="0" w:color="auto"/>
            </w:tcBorders>
            <w:vAlign w:val="center"/>
            <w:hideMark/>
          </w:tcPr>
          <w:p w14:paraId="20BA7E3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D8A011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2257BC46"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412</w:t>
            </w:r>
          </w:p>
        </w:tc>
        <w:tc>
          <w:tcPr>
            <w:tcW w:w="426" w:type="dxa"/>
            <w:tcBorders>
              <w:top w:val="nil"/>
              <w:left w:val="nil"/>
              <w:bottom w:val="single" w:sz="4" w:space="0" w:color="auto"/>
              <w:right w:val="single" w:sz="4" w:space="0" w:color="auto"/>
            </w:tcBorders>
            <w:shd w:val="clear" w:color="auto" w:fill="auto"/>
            <w:vAlign w:val="bottom"/>
            <w:hideMark/>
          </w:tcPr>
          <w:p w14:paraId="1ADE8DC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66F164DA"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 доприноси на терет послодавца</w:t>
            </w:r>
          </w:p>
        </w:tc>
        <w:tc>
          <w:tcPr>
            <w:tcW w:w="1276" w:type="dxa"/>
            <w:tcBorders>
              <w:top w:val="nil"/>
              <w:left w:val="nil"/>
              <w:bottom w:val="single" w:sz="4" w:space="0" w:color="auto"/>
              <w:right w:val="single" w:sz="4" w:space="0" w:color="auto"/>
            </w:tcBorders>
            <w:shd w:val="clear" w:color="auto" w:fill="auto"/>
            <w:vAlign w:val="bottom"/>
            <w:hideMark/>
          </w:tcPr>
          <w:p w14:paraId="55B6F86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4.110.000</w:t>
            </w:r>
          </w:p>
        </w:tc>
        <w:tc>
          <w:tcPr>
            <w:tcW w:w="1276" w:type="dxa"/>
            <w:tcBorders>
              <w:top w:val="nil"/>
              <w:left w:val="nil"/>
              <w:bottom w:val="single" w:sz="4" w:space="0" w:color="auto"/>
              <w:right w:val="single" w:sz="4" w:space="0" w:color="auto"/>
            </w:tcBorders>
            <w:shd w:val="clear" w:color="auto" w:fill="auto"/>
            <w:vAlign w:val="bottom"/>
            <w:hideMark/>
          </w:tcPr>
          <w:p w14:paraId="676569C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4.110.000</w:t>
            </w:r>
          </w:p>
        </w:tc>
        <w:tc>
          <w:tcPr>
            <w:tcW w:w="1417" w:type="dxa"/>
            <w:tcBorders>
              <w:top w:val="nil"/>
              <w:left w:val="nil"/>
              <w:bottom w:val="single" w:sz="4" w:space="0" w:color="auto"/>
              <w:right w:val="single" w:sz="4" w:space="0" w:color="auto"/>
            </w:tcBorders>
            <w:shd w:val="clear" w:color="auto" w:fill="auto"/>
            <w:vAlign w:val="bottom"/>
            <w:hideMark/>
          </w:tcPr>
          <w:p w14:paraId="3896EA2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3.233.000</w:t>
            </w:r>
          </w:p>
        </w:tc>
        <w:tc>
          <w:tcPr>
            <w:tcW w:w="1418" w:type="dxa"/>
            <w:tcBorders>
              <w:top w:val="nil"/>
              <w:left w:val="nil"/>
              <w:bottom w:val="single" w:sz="4" w:space="0" w:color="auto"/>
              <w:right w:val="single" w:sz="4" w:space="0" w:color="auto"/>
            </w:tcBorders>
            <w:shd w:val="clear" w:color="auto" w:fill="auto"/>
            <w:vAlign w:val="bottom"/>
            <w:hideMark/>
          </w:tcPr>
          <w:p w14:paraId="10A0C5B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3.233.000</w:t>
            </w:r>
          </w:p>
        </w:tc>
        <w:tc>
          <w:tcPr>
            <w:tcW w:w="1843" w:type="dxa"/>
            <w:tcBorders>
              <w:top w:val="nil"/>
              <w:left w:val="nil"/>
              <w:bottom w:val="single" w:sz="4" w:space="0" w:color="auto"/>
              <w:right w:val="single" w:sz="4" w:space="0" w:color="auto"/>
            </w:tcBorders>
            <w:shd w:val="clear" w:color="000000" w:fill="FFFFFF"/>
            <w:noWrap/>
            <w:vAlign w:val="bottom"/>
            <w:hideMark/>
          </w:tcPr>
          <w:p w14:paraId="02CE9DA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3.128.824</w:t>
            </w:r>
          </w:p>
        </w:tc>
        <w:tc>
          <w:tcPr>
            <w:tcW w:w="708" w:type="dxa"/>
            <w:tcBorders>
              <w:top w:val="nil"/>
              <w:left w:val="nil"/>
              <w:bottom w:val="single" w:sz="4" w:space="0" w:color="auto"/>
              <w:right w:val="single" w:sz="4" w:space="0" w:color="auto"/>
            </w:tcBorders>
            <w:shd w:val="clear" w:color="000000" w:fill="FFFFFF"/>
            <w:noWrap/>
            <w:vAlign w:val="bottom"/>
            <w:hideMark/>
          </w:tcPr>
          <w:p w14:paraId="4B83002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96,78%</w:t>
            </w:r>
          </w:p>
        </w:tc>
        <w:tc>
          <w:tcPr>
            <w:tcW w:w="1701" w:type="dxa"/>
            <w:tcBorders>
              <w:top w:val="nil"/>
              <w:left w:val="nil"/>
              <w:bottom w:val="single" w:sz="4" w:space="0" w:color="auto"/>
              <w:right w:val="single" w:sz="4" w:space="0" w:color="auto"/>
            </w:tcBorders>
            <w:shd w:val="clear" w:color="000000" w:fill="FFFFFF"/>
            <w:noWrap/>
            <w:vAlign w:val="bottom"/>
            <w:hideMark/>
          </w:tcPr>
          <w:p w14:paraId="7BA90AD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104.176</w:t>
            </w:r>
          </w:p>
        </w:tc>
      </w:tr>
      <w:tr w:rsidR="00377832" w:rsidRPr="00EE7F38" w14:paraId="29FC88FA" w14:textId="77777777" w:rsidTr="00CD451B">
        <w:trPr>
          <w:trHeight w:val="285"/>
        </w:trPr>
        <w:tc>
          <w:tcPr>
            <w:tcW w:w="562" w:type="dxa"/>
            <w:vMerge/>
            <w:tcBorders>
              <w:top w:val="nil"/>
              <w:left w:val="single" w:sz="4" w:space="0" w:color="auto"/>
              <w:bottom w:val="single" w:sz="4" w:space="0" w:color="auto"/>
              <w:right w:val="single" w:sz="4" w:space="0" w:color="auto"/>
            </w:tcBorders>
            <w:vAlign w:val="center"/>
            <w:hideMark/>
          </w:tcPr>
          <w:p w14:paraId="0BC870D3"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39D0D72"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5B198A21"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414</w:t>
            </w:r>
          </w:p>
        </w:tc>
        <w:tc>
          <w:tcPr>
            <w:tcW w:w="426" w:type="dxa"/>
            <w:tcBorders>
              <w:top w:val="nil"/>
              <w:left w:val="nil"/>
              <w:bottom w:val="single" w:sz="4" w:space="0" w:color="auto"/>
              <w:right w:val="single" w:sz="4" w:space="0" w:color="auto"/>
            </w:tcBorders>
            <w:shd w:val="clear" w:color="auto" w:fill="auto"/>
            <w:vAlign w:val="bottom"/>
            <w:hideMark/>
          </w:tcPr>
          <w:p w14:paraId="7DD50B4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711E5CDC"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Социјална давања запосленима</w:t>
            </w:r>
          </w:p>
        </w:tc>
        <w:tc>
          <w:tcPr>
            <w:tcW w:w="1276" w:type="dxa"/>
            <w:tcBorders>
              <w:top w:val="nil"/>
              <w:left w:val="nil"/>
              <w:bottom w:val="single" w:sz="4" w:space="0" w:color="auto"/>
              <w:right w:val="single" w:sz="4" w:space="0" w:color="auto"/>
            </w:tcBorders>
            <w:shd w:val="clear" w:color="auto" w:fill="auto"/>
            <w:vAlign w:val="bottom"/>
            <w:hideMark/>
          </w:tcPr>
          <w:p w14:paraId="34DD5B6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c>
          <w:tcPr>
            <w:tcW w:w="1276" w:type="dxa"/>
            <w:tcBorders>
              <w:top w:val="nil"/>
              <w:left w:val="nil"/>
              <w:bottom w:val="single" w:sz="4" w:space="0" w:color="auto"/>
              <w:right w:val="single" w:sz="4" w:space="0" w:color="auto"/>
            </w:tcBorders>
            <w:shd w:val="clear" w:color="auto" w:fill="auto"/>
            <w:vAlign w:val="bottom"/>
            <w:hideMark/>
          </w:tcPr>
          <w:p w14:paraId="2B09806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c>
          <w:tcPr>
            <w:tcW w:w="1417" w:type="dxa"/>
            <w:tcBorders>
              <w:top w:val="nil"/>
              <w:left w:val="nil"/>
              <w:bottom w:val="single" w:sz="4" w:space="0" w:color="auto"/>
              <w:right w:val="single" w:sz="4" w:space="0" w:color="auto"/>
            </w:tcBorders>
            <w:shd w:val="clear" w:color="auto" w:fill="auto"/>
            <w:vAlign w:val="bottom"/>
            <w:hideMark/>
          </w:tcPr>
          <w:p w14:paraId="268EAE8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c>
          <w:tcPr>
            <w:tcW w:w="1418" w:type="dxa"/>
            <w:tcBorders>
              <w:top w:val="nil"/>
              <w:left w:val="nil"/>
              <w:bottom w:val="single" w:sz="4" w:space="0" w:color="auto"/>
              <w:right w:val="single" w:sz="4" w:space="0" w:color="auto"/>
            </w:tcBorders>
            <w:shd w:val="clear" w:color="auto" w:fill="auto"/>
            <w:vAlign w:val="bottom"/>
            <w:hideMark/>
          </w:tcPr>
          <w:p w14:paraId="4ACB429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c>
          <w:tcPr>
            <w:tcW w:w="1843" w:type="dxa"/>
            <w:tcBorders>
              <w:top w:val="nil"/>
              <w:left w:val="nil"/>
              <w:bottom w:val="single" w:sz="4" w:space="0" w:color="auto"/>
              <w:right w:val="single" w:sz="4" w:space="0" w:color="auto"/>
            </w:tcBorders>
            <w:shd w:val="clear" w:color="000000" w:fill="FFFFFF"/>
            <w:noWrap/>
            <w:vAlign w:val="bottom"/>
            <w:hideMark/>
          </w:tcPr>
          <w:p w14:paraId="72C6A63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49E3ACD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3E6B006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r>
      <w:tr w:rsidR="00377832" w:rsidRPr="00EE7F38" w14:paraId="3D943639"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581FB2D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31BC727"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6BB40B17"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415</w:t>
            </w:r>
          </w:p>
        </w:tc>
        <w:tc>
          <w:tcPr>
            <w:tcW w:w="426" w:type="dxa"/>
            <w:tcBorders>
              <w:top w:val="nil"/>
              <w:left w:val="nil"/>
              <w:bottom w:val="single" w:sz="4" w:space="0" w:color="auto"/>
              <w:right w:val="single" w:sz="4" w:space="0" w:color="auto"/>
            </w:tcBorders>
            <w:shd w:val="clear" w:color="auto" w:fill="auto"/>
            <w:vAlign w:val="bottom"/>
            <w:hideMark/>
          </w:tcPr>
          <w:p w14:paraId="751A6F1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1224710B"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Накнаде трошкова за запослене </w:t>
            </w:r>
          </w:p>
        </w:tc>
        <w:tc>
          <w:tcPr>
            <w:tcW w:w="1276" w:type="dxa"/>
            <w:tcBorders>
              <w:top w:val="nil"/>
              <w:left w:val="nil"/>
              <w:bottom w:val="single" w:sz="4" w:space="0" w:color="auto"/>
              <w:right w:val="single" w:sz="4" w:space="0" w:color="auto"/>
            </w:tcBorders>
            <w:shd w:val="clear" w:color="auto" w:fill="auto"/>
            <w:vAlign w:val="bottom"/>
            <w:hideMark/>
          </w:tcPr>
          <w:p w14:paraId="1B11629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1.100.000</w:t>
            </w:r>
          </w:p>
        </w:tc>
        <w:tc>
          <w:tcPr>
            <w:tcW w:w="1276" w:type="dxa"/>
            <w:tcBorders>
              <w:top w:val="nil"/>
              <w:left w:val="nil"/>
              <w:bottom w:val="single" w:sz="4" w:space="0" w:color="auto"/>
              <w:right w:val="single" w:sz="4" w:space="0" w:color="auto"/>
            </w:tcBorders>
            <w:shd w:val="clear" w:color="auto" w:fill="auto"/>
            <w:vAlign w:val="bottom"/>
            <w:hideMark/>
          </w:tcPr>
          <w:p w14:paraId="04FF885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1.100.000</w:t>
            </w:r>
          </w:p>
        </w:tc>
        <w:tc>
          <w:tcPr>
            <w:tcW w:w="1417" w:type="dxa"/>
            <w:tcBorders>
              <w:top w:val="nil"/>
              <w:left w:val="nil"/>
              <w:bottom w:val="single" w:sz="4" w:space="0" w:color="auto"/>
              <w:right w:val="single" w:sz="4" w:space="0" w:color="auto"/>
            </w:tcBorders>
            <w:shd w:val="clear" w:color="auto" w:fill="auto"/>
            <w:vAlign w:val="bottom"/>
            <w:hideMark/>
          </w:tcPr>
          <w:p w14:paraId="5A1ED49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1.100.000</w:t>
            </w:r>
          </w:p>
        </w:tc>
        <w:tc>
          <w:tcPr>
            <w:tcW w:w="1418" w:type="dxa"/>
            <w:tcBorders>
              <w:top w:val="nil"/>
              <w:left w:val="nil"/>
              <w:bottom w:val="single" w:sz="4" w:space="0" w:color="auto"/>
              <w:right w:val="single" w:sz="4" w:space="0" w:color="auto"/>
            </w:tcBorders>
            <w:shd w:val="clear" w:color="auto" w:fill="auto"/>
            <w:vAlign w:val="bottom"/>
            <w:hideMark/>
          </w:tcPr>
          <w:p w14:paraId="6BCD796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1.100.000</w:t>
            </w:r>
          </w:p>
        </w:tc>
        <w:tc>
          <w:tcPr>
            <w:tcW w:w="1843" w:type="dxa"/>
            <w:tcBorders>
              <w:top w:val="nil"/>
              <w:left w:val="nil"/>
              <w:bottom w:val="single" w:sz="4" w:space="0" w:color="auto"/>
              <w:right w:val="single" w:sz="4" w:space="0" w:color="auto"/>
            </w:tcBorders>
            <w:shd w:val="clear" w:color="000000" w:fill="FFFFFF"/>
            <w:noWrap/>
            <w:vAlign w:val="bottom"/>
            <w:hideMark/>
          </w:tcPr>
          <w:p w14:paraId="44B7E74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622.194</w:t>
            </w:r>
          </w:p>
        </w:tc>
        <w:tc>
          <w:tcPr>
            <w:tcW w:w="708" w:type="dxa"/>
            <w:tcBorders>
              <w:top w:val="nil"/>
              <w:left w:val="nil"/>
              <w:bottom w:val="single" w:sz="4" w:space="0" w:color="auto"/>
              <w:right w:val="single" w:sz="4" w:space="0" w:color="auto"/>
            </w:tcBorders>
            <w:shd w:val="clear" w:color="000000" w:fill="FFFFFF"/>
            <w:noWrap/>
            <w:vAlign w:val="bottom"/>
            <w:hideMark/>
          </w:tcPr>
          <w:p w14:paraId="5E3117F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56,56%</w:t>
            </w:r>
          </w:p>
        </w:tc>
        <w:tc>
          <w:tcPr>
            <w:tcW w:w="1701" w:type="dxa"/>
            <w:tcBorders>
              <w:top w:val="nil"/>
              <w:left w:val="nil"/>
              <w:bottom w:val="single" w:sz="4" w:space="0" w:color="auto"/>
              <w:right w:val="single" w:sz="4" w:space="0" w:color="auto"/>
            </w:tcBorders>
            <w:shd w:val="clear" w:color="000000" w:fill="FFFFFF"/>
            <w:noWrap/>
            <w:vAlign w:val="bottom"/>
            <w:hideMark/>
          </w:tcPr>
          <w:p w14:paraId="1C7131E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477.806</w:t>
            </w:r>
          </w:p>
        </w:tc>
      </w:tr>
      <w:tr w:rsidR="00377832" w:rsidRPr="00EE7F38" w14:paraId="53D49FB7"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79F0F13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B63846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23DB5C21"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auto" w:fill="auto"/>
            <w:vAlign w:val="bottom"/>
            <w:hideMark/>
          </w:tcPr>
          <w:p w14:paraId="316A295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50C1CAA6"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Услуге по уговору</w:t>
            </w:r>
          </w:p>
        </w:tc>
        <w:tc>
          <w:tcPr>
            <w:tcW w:w="1276" w:type="dxa"/>
            <w:tcBorders>
              <w:top w:val="nil"/>
              <w:left w:val="nil"/>
              <w:bottom w:val="single" w:sz="4" w:space="0" w:color="auto"/>
              <w:right w:val="single" w:sz="4" w:space="0" w:color="auto"/>
            </w:tcBorders>
            <w:shd w:val="clear" w:color="auto" w:fill="auto"/>
            <w:vAlign w:val="bottom"/>
            <w:hideMark/>
          </w:tcPr>
          <w:p w14:paraId="3588116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4.900.000</w:t>
            </w:r>
          </w:p>
        </w:tc>
        <w:tc>
          <w:tcPr>
            <w:tcW w:w="1276" w:type="dxa"/>
            <w:tcBorders>
              <w:top w:val="nil"/>
              <w:left w:val="nil"/>
              <w:bottom w:val="single" w:sz="4" w:space="0" w:color="auto"/>
              <w:right w:val="single" w:sz="4" w:space="0" w:color="auto"/>
            </w:tcBorders>
            <w:shd w:val="clear" w:color="auto" w:fill="auto"/>
            <w:vAlign w:val="bottom"/>
            <w:hideMark/>
          </w:tcPr>
          <w:p w14:paraId="40117B9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4.900.000</w:t>
            </w:r>
          </w:p>
        </w:tc>
        <w:tc>
          <w:tcPr>
            <w:tcW w:w="1417" w:type="dxa"/>
            <w:tcBorders>
              <w:top w:val="nil"/>
              <w:left w:val="nil"/>
              <w:bottom w:val="single" w:sz="4" w:space="0" w:color="auto"/>
              <w:right w:val="single" w:sz="4" w:space="0" w:color="auto"/>
            </w:tcBorders>
            <w:shd w:val="clear" w:color="auto" w:fill="auto"/>
            <w:vAlign w:val="bottom"/>
            <w:hideMark/>
          </w:tcPr>
          <w:p w14:paraId="79BFD08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4.900.000</w:t>
            </w:r>
          </w:p>
        </w:tc>
        <w:tc>
          <w:tcPr>
            <w:tcW w:w="1418" w:type="dxa"/>
            <w:tcBorders>
              <w:top w:val="nil"/>
              <w:left w:val="nil"/>
              <w:bottom w:val="single" w:sz="4" w:space="0" w:color="auto"/>
              <w:right w:val="single" w:sz="4" w:space="0" w:color="auto"/>
            </w:tcBorders>
            <w:shd w:val="clear" w:color="auto" w:fill="auto"/>
            <w:vAlign w:val="bottom"/>
            <w:hideMark/>
          </w:tcPr>
          <w:p w14:paraId="4EB0E35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4.900.000</w:t>
            </w:r>
          </w:p>
        </w:tc>
        <w:tc>
          <w:tcPr>
            <w:tcW w:w="1843" w:type="dxa"/>
            <w:tcBorders>
              <w:top w:val="nil"/>
              <w:left w:val="nil"/>
              <w:bottom w:val="single" w:sz="4" w:space="0" w:color="auto"/>
              <w:right w:val="single" w:sz="4" w:space="0" w:color="auto"/>
            </w:tcBorders>
            <w:shd w:val="clear" w:color="000000" w:fill="FFFFFF"/>
            <w:noWrap/>
            <w:vAlign w:val="bottom"/>
            <w:hideMark/>
          </w:tcPr>
          <w:p w14:paraId="730DDE3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4.724.915</w:t>
            </w:r>
          </w:p>
        </w:tc>
        <w:tc>
          <w:tcPr>
            <w:tcW w:w="708" w:type="dxa"/>
            <w:tcBorders>
              <w:top w:val="nil"/>
              <w:left w:val="nil"/>
              <w:bottom w:val="single" w:sz="4" w:space="0" w:color="auto"/>
              <w:right w:val="single" w:sz="4" w:space="0" w:color="auto"/>
            </w:tcBorders>
            <w:shd w:val="clear" w:color="000000" w:fill="FFFFFF"/>
            <w:noWrap/>
            <w:vAlign w:val="bottom"/>
            <w:hideMark/>
          </w:tcPr>
          <w:p w14:paraId="7612AF8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96,43%</w:t>
            </w:r>
          </w:p>
        </w:tc>
        <w:tc>
          <w:tcPr>
            <w:tcW w:w="1701" w:type="dxa"/>
            <w:tcBorders>
              <w:top w:val="nil"/>
              <w:left w:val="nil"/>
              <w:bottom w:val="single" w:sz="4" w:space="0" w:color="auto"/>
              <w:right w:val="single" w:sz="4" w:space="0" w:color="auto"/>
            </w:tcBorders>
            <w:shd w:val="clear" w:color="000000" w:fill="FFFFFF"/>
            <w:noWrap/>
            <w:vAlign w:val="bottom"/>
            <w:hideMark/>
          </w:tcPr>
          <w:p w14:paraId="45E3EBA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175.085</w:t>
            </w:r>
          </w:p>
        </w:tc>
      </w:tr>
      <w:tr w:rsidR="00377832" w:rsidRPr="00EE7F38" w14:paraId="55976283"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14:paraId="1F0009D9"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F867F8E"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Регулаторне делатности, уређење грађевинског земљишта и легализација</w:t>
            </w:r>
          </w:p>
        </w:tc>
        <w:tc>
          <w:tcPr>
            <w:tcW w:w="2268" w:type="dxa"/>
            <w:gridSpan w:val="3"/>
            <w:tcBorders>
              <w:top w:val="single" w:sz="4" w:space="0" w:color="auto"/>
              <w:left w:val="nil"/>
              <w:bottom w:val="single" w:sz="4" w:space="0" w:color="auto"/>
              <w:right w:val="single" w:sz="4" w:space="0" w:color="auto"/>
            </w:tcBorders>
            <w:shd w:val="clear" w:color="000000" w:fill="FFE699"/>
            <w:vAlign w:val="center"/>
            <w:hideMark/>
          </w:tcPr>
          <w:p w14:paraId="45D84D7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УКУПНО 5</w:t>
            </w:r>
          </w:p>
        </w:tc>
        <w:tc>
          <w:tcPr>
            <w:tcW w:w="1276" w:type="dxa"/>
            <w:tcBorders>
              <w:top w:val="nil"/>
              <w:left w:val="nil"/>
              <w:bottom w:val="single" w:sz="4" w:space="0" w:color="auto"/>
              <w:right w:val="single" w:sz="4" w:space="0" w:color="auto"/>
            </w:tcBorders>
            <w:shd w:val="clear" w:color="000000" w:fill="FFE699"/>
            <w:noWrap/>
            <w:vAlign w:val="bottom"/>
            <w:hideMark/>
          </w:tcPr>
          <w:p w14:paraId="1621ABA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64.236.000</w:t>
            </w:r>
          </w:p>
        </w:tc>
        <w:tc>
          <w:tcPr>
            <w:tcW w:w="1276" w:type="dxa"/>
            <w:tcBorders>
              <w:top w:val="nil"/>
              <w:left w:val="nil"/>
              <w:bottom w:val="single" w:sz="4" w:space="0" w:color="auto"/>
              <w:right w:val="single" w:sz="4" w:space="0" w:color="auto"/>
            </w:tcBorders>
            <w:shd w:val="clear" w:color="000000" w:fill="FFE699"/>
            <w:noWrap/>
            <w:vAlign w:val="bottom"/>
            <w:hideMark/>
          </w:tcPr>
          <w:p w14:paraId="24C1CC3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64.236.000</w:t>
            </w:r>
          </w:p>
        </w:tc>
        <w:tc>
          <w:tcPr>
            <w:tcW w:w="1417" w:type="dxa"/>
            <w:tcBorders>
              <w:top w:val="nil"/>
              <w:left w:val="nil"/>
              <w:bottom w:val="single" w:sz="4" w:space="0" w:color="auto"/>
              <w:right w:val="single" w:sz="4" w:space="0" w:color="auto"/>
            </w:tcBorders>
            <w:shd w:val="clear" w:color="000000" w:fill="FFE699"/>
            <w:noWrap/>
            <w:vAlign w:val="bottom"/>
            <w:hideMark/>
          </w:tcPr>
          <w:p w14:paraId="39C4A24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64.915.000</w:t>
            </w:r>
          </w:p>
        </w:tc>
        <w:tc>
          <w:tcPr>
            <w:tcW w:w="1418" w:type="dxa"/>
            <w:tcBorders>
              <w:top w:val="nil"/>
              <w:left w:val="nil"/>
              <w:bottom w:val="single" w:sz="4" w:space="0" w:color="auto"/>
              <w:right w:val="single" w:sz="4" w:space="0" w:color="auto"/>
            </w:tcBorders>
            <w:shd w:val="clear" w:color="000000" w:fill="FFE699"/>
            <w:noWrap/>
            <w:vAlign w:val="bottom"/>
            <w:hideMark/>
          </w:tcPr>
          <w:p w14:paraId="4791D25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64.915.000</w:t>
            </w:r>
          </w:p>
        </w:tc>
        <w:tc>
          <w:tcPr>
            <w:tcW w:w="1843" w:type="dxa"/>
            <w:tcBorders>
              <w:top w:val="nil"/>
              <w:left w:val="nil"/>
              <w:bottom w:val="single" w:sz="4" w:space="0" w:color="auto"/>
              <w:right w:val="single" w:sz="4" w:space="0" w:color="auto"/>
            </w:tcBorders>
            <w:shd w:val="clear" w:color="000000" w:fill="FFE699"/>
            <w:noWrap/>
            <w:vAlign w:val="bottom"/>
            <w:hideMark/>
          </w:tcPr>
          <w:p w14:paraId="403EF99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24.904.902</w:t>
            </w:r>
          </w:p>
        </w:tc>
        <w:tc>
          <w:tcPr>
            <w:tcW w:w="708" w:type="dxa"/>
            <w:tcBorders>
              <w:top w:val="nil"/>
              <w:left w:val="nil"/>
              <w:bottom w:val="single" w:sz="4" w:space="0" w:color="auto"/>
              <w:right w:val="single" w:sz="4" w:space="0" w:color="auto"/>
            </w:tcBorders>
            <w:shd w:val="clear" w:color="000000" w:fill="FFE699"/>
            <w:vAlign w:val="bottom"/>
            <w:hideMark/>
          </w:tcPr>
          <w:p w14:paraId="4AFA199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38,37%</w:t>
            </w:r>
          </w:p>
        </w:tc>
        <w:tc>
          <w:tcPr>
            <w:tcW w:w="1701" w:type="dxa"/>
            <w:tcBorders>
              <w:top w:val="nil"/>
              <w:left w:val="nil"/>
              <w:bottom w:val="single" w:sz="4" w:space="0" w:color="auto"/>
              <w:right w:val="single" w:sz="4" w:space="0" w:color="auto"/>
            </w:tcBorders>
            <w:shd w:val="clear" w:color="000000" w:fill="FFE699"/>
            <w:noWrap/>
            <w:vAlign w:val="bottom"/>
            <w:hideMark/>
          </w:tcPr>
          <w:p w14:paraId="77B4290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40.010.098</w:t>
            </w:r>
          </w:p>
        </w:tc>
      </w:tr>
      <w:tr w:rsidR="00377832" w:rsidRPr="00EE7F38" w14:paraId="67AECDCF" w14:textId="77777777" w:rsidTr="00CD451B">
        <w:trPr>
          <w:trHeight w:val="315"/>
        </w:trPr>
        <w:tc>
          <w:tcPr>
            <w:tcW w:w="562" w:type="dxa"/>
            <w:vMerge/>
            <w:tcBorders>
              <w:top w:val="nil"/>
              <w:left w:val="single" w:sz="4" w:space="0" w:color="auto"/>
              <w:bottom w:val="single" w:sz="4" w:space="0" w:color="auto"/>
              <w:right w:val="single" w:sz="4" w:space="0" w:color="auto"/>
            </w:tcBorders>
            <w:vAlign w:val="center"/>
            <w:hideMark/>
          </w:tcPr>
          <w:p w14:paraId="2BAB1B6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E47E44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070DAD7F"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411</w:t>
            </w:r>
          </w:p>
        </w:tc>
        <w:tc>
          <w:tcPr>
            <w:tcW w:w="426" w:type="dxa"/>
            <w:tcBorders>
              <w:top w:val="nil"/>
              <w:left w:val="nil"/>
              <w:bottom w:val="single" w:sz="4" w:space="0" w:color="auto"/>
              <w:right w:val="single" w:sz="4" w:space="0" w:color="auto"/>
            </w:tcBorders>
            <w:shd w:val="clear" w:color="000000" w:fill="FFFFFF"/>
            <w:vAlign w:val="bottom"/>
            <w:hideMark/>
          </w:tcPr>
          <w:p w14:paraId="32C5A6F9"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3A35D05"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Плате, додаци и накнаде запослених </w:t>
            </w:r>
          </w:p>
        </w:tc>
        <w:tc>
          <w:tcPr>
            <w:tcW w:w="1276" w:type="dxa"/>
            <w:tcBorders>
              <w:top w:val="nil"/>
              <w:left w:val="nil"/>
              <w:bottom w:val="single" w:sz="4" w:space="0" w:color="auto"/>
              <w:right w:val="single" w:sz="4" w:space="0" w:color="auto"/>
            </w:tcBorders>
            <w:shd w:val="clear" w:color="000000" w:fill="FFFFFF"/>
            <w:vAlign w:val="bottom"/>
            <w:hideMark/>
          </w:tcPr>
          <w:p w14:paraId="0D347C5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16.132.000</w:t>
            </w:r>
          </w:p>
        </w:tc>
        <w:tc>
          <w:tcPr>
            <w:tcW w:w="1276" w:type="dxa"/>
            <w:tcBorders>
              <w:top w:val="nil"/>
              <w:left w:val="nil"/>
              <w:bottom w:val="single" w:sz="4" w:space="0" w:color="auto"/>
              <w:right w:val="single" w:sz="4" w:space="0" w:color="auto"/>
            </w:tcBorders>
            <w:shd w:val="clear" w:color="000000" w:fill="FFFFFF"/>
            <w:vAlign w:val="bottom"/>
            <w:hideMark/>
          </w:tcPr>
          <w:p w14:paraId="31938C5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16.132.000</w:t>
            </w:r>
          </w:p>
        </w:tc>
        <w:tc>
          <w:tcPr>
            <w:tcW w:w="1417" w:type="dxa"/>
            <w:tcBorders>
              <w:top w:val="nil"/>
              <w:left w:val="nil"/>
              <w:bottom w:val="single" w:sz="4" w:space="0" w:color="auto"/>
              <w:right w:val="single" w:sz="4" w:space="0" w:color="auto"/>
            </w:tcBorders>
            <w:shd w:val="clear" w:color="000000" w:fill="FFFFFF"/>
            <w:vAlign w:val="bottom"/>
            <w:hideMark/>
          </w:tcPr>
          <w:p w14:paraId="047BEB4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16.791.000</w:t>
            </w:r>
          </w:p>
        </w:tc>
        <w:tc>
          <w:tcPr>
            <w:tcW w:w="1418" w:type="dxa"/>
            <w:tcBorders>
              <w:top w:val="nil"/>
              <w:left w:val="nil"/>
              <w:bottom w:val="single" w:sz="4" w:space="0" w:color="auto"/>
              <w:right w:val="single" w:sz="4" w:space="0" w:color="auto"/>
            </w:tcBorders>
            <w:shd w:val="clear" w:color="000000" w:fill="FFFFFF"/>
            <w:vAlign w:val="bottom"/>
            <w:hideMark/>
          </w:tcPr>
          <w:p w14:paraId="20FDDE6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16.791.000</w:t>
            </w:r>
          </w:p>
        </w:tc>
        <w:tc>
          <w:tcPr>
            <w:tcW w:w="1843" w:type="dxa"/>
            <w:tcBorders>
              <w:top w:val="nil"/>
              <w:left w:val="nil"/>
              <w:bottom w:val="single" w:sz="4" w:space="0" w:color="auto"/>
              <w:right w:val="single" w:sz="4" w:space="0" w:color="auto"/>
            </w:tcBorders>
            <w:shd w:val="clear" w:color="000000" w:fill="FFFFFF"/>
            <w:noWrap/>
            <w:vAlign w:val="bottom"/>
            <w:hideMark/>
          </w:tcPr>
          <w:p w14:paraId="464B016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16.569.304</w:t>
            </w:r>
          </w:p>
        </w:tc>
        <w:tc>
          <w:tcPr>
            <w:tcW w:w="708" w:type="dxa"/>
            <w:tcBorders>
              <w:top w:val="nil"/>
              <w:left w:val="nil"/>
              <w:bottom w:val="single" w:sz="4" w:space="0" w:color="auto"/>
              <w:right w:val="single" w:sz="4" w:space="0" w:color="auto"/>
            </w:tcBorders>
            <w:shd w:val="clear" w:color="000000" w:fill="FFFFFF"/>
            <w:noWrap/>
            <w:vAlign w:val="bottom"/>
            <w:hideMark/>
          </w:tcPr>
          <w:p w14:paraId="46824F7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98,68%</w:t>
            </w:r>
          </w:p>
        </w:tc>
        <w:tc>
          <w:tcPr>
            <w:tcW w:w="1701" w:type="dxa"/>
            <w:tcBorders>
              <w:top w:val="nil"/>
              <w:left w:val="nil"/>
              <w:bottom w:val="single" w:sz="4" w:space="0" w:color="auto"/>
              <w:right w:val="single" w:sz="4" w:space="0" w:color="auto"/>
            </w:tcBorders>
            <w:shd w:val="clear" w:color="000000" w:fill="FFFFFF"/>
            <w:noWrap/>
            <w:vAlign w:val="bottom"/>
            <w:hideMark/>
          </w:tcPr>
          <w:p w14:paraId="102E9FA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221.697</w:t>
            </w:r>
          </w:p>
        </w:tc>
      </w:tr>
      <w:tr w:rsidR="00377832" w:rsidRPr="00EE7F38" w14:paraId="2290BCBE" w14:textId="77777777" w:rsidTr="00CD451B">
        <w:trPr>
          <w:trHeight w:val="270"/>
        </w:trPr>
        <w:tc>
          <w:tcPr>
            <w:tcW w:w="562" w:type="dxa"/>
            <w:vMerge/>
            <w:tcBorders>
              <w:top w:val="nil"/>
              <w:left w:val="single" w:sz="4" w:space="0" w:color="auto"/>
              <w:bottom w:val="single" w:sz="4" w:space="0" w:color="auto"/>
              <w:right w:val="single" w:sz="4" w:space="0" w:color="auto"/>
            </w:tcBorders>
            <w:vAlign w:val="center"/>
            <w:hideMark/>
          </w:tcPr>
          <w:p w14:paraId="381A74B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9FD37C5"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32517ADA"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412</w:t>
            </w:r>
          </w:p>
        </w:tc>
        <w:tc>
          <w:tcPr>
            <w:tcW w:w="426" w:type="dxa"/>
            <w:tcBorders>
              <w:top w:val="nil"/>
              <w:left w:val="nil"/>
              <w:bottom w:val="single" w:sz="4" w:space="0" w:color="auto"/>
              <w:right w:val="single" w:sz="4" w:space="0" w:color="auto"/>
            </w:tcBorders>
            <w:shd w:val="clear" w:color="000000" w:fill="FFFFFF"/>
            <w:vAlign w:val="bottom"/>
            <w:hideMark/>
          </w:tcPr>
          <w:p w14:paraId="7AE2C17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8246B2F"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 доприноси на терет послодавца</w:t>
            </w:r>
          </w:p>
        </w:tc>
        <w:tc>
          <w:tcPr>
            <w:tcW w:w="1276" w:type="dxa"/>
            <w:tcBorders>
              <w:top w:val="nil"/>
              <w:left w:val="nil"/>
              <w:bottom w:val="single" w:sz="4" w:space="0" w:color="auto"/>
              <w:right w:val="single" w:sz="4" w:space="0" w:color="auto"/>
            </w:tcBorders>
            <w:shd w:val="clear" w:color="000000" w:fill="FFFFFF"/>
            <w:vAlign w:val="bottom"/>
            <w:hideMark/>
          </w:tcPr>
          <w:p w14:paraId="5830E79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2.904.000</w:t>
            </w:r>
          </w:p>
        </w:tc>
        <w:tc>
          <w:tcPr>
            <w:tcW w:w="1276" w:type="dxa"/>
            <w:tcBorders>
              <w:top w:val="nil"/>
              <w:left w:val="nil"/>
              <w:bottom w:val="single" w:sz="4" w:space="0" w:color="auto"/>
              <w:right w:val="single" w:sz="4" w:space="0" w:color="auto"/>
            </w:tcBorders>
            <w:shd w:val="clear" w:color="000000" w:fill="FFFFFF"/>
            <w:vAlign w:val="bottom"/>
            <w:hideMark/>
          </w:tcPr>
          <w:p w14:paraId="6730FC1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2.904.000</w:t>
            </w:r>
          </w:p>
        </w:tc>
        <w:tc>
          <w:tcPr>
            <w:tcW w:w="1417" w:type="dxa"/>
            <w:tcBorders>
              <w:top w:val="nil"/>
              <w:left w:val="nil"/>
              <w:bottom w:val="single" w:sz="4" w:space="0" w:color="auto"/>
              <w:right w:val="single" w:sz="4" w:space="0" w:color="auto"/>
            </w:tcBorders>
            <w:shd w:val="clear" w:color="000000" w:fill="FFFFFF"/>
            <w:vAlign w:val="bottom"/>
            <w:hideMark/>
          </w:tcPr>
          <w:p w14:paraId="5D45058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2.924.000</w:t>
            </w:r>
          </w:p>
        </w:tc>
        <w:tc>
          <w:tcPr>
            <w:tcW w:w="1418" w:type="dxa"/>
            <w:tcBorders>
              <w:top w:val="nil"/>
              <w:left w:val="nil"/>
              <w:bottom w:val="single" w:sz="4" w:space="0" w:color="auto"/>
              <w:right w:val="single" w:sz="4" w:space="0" w:color="auto"/>
            </w:tcBorders>
            <w:shd w:val="clear" w:color="000000" w:fill="FFFFFF"/>
            <w:vAlign w:val="bottom"/>
            <w:hideMark/>
          </w:tcPr>
          <w:p w14:paraId="3BF2FFB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2.924.000</w:t>
            </w:r>
          </w:p>
        </w:tc>
        <w:tc>
          <w:tcPr>
            <w:tcW w:w="1843" w:type="dxa"/>
            <w:tcBorders>
              <w:top w:val="nil"/>
              <w:left w:val="nil"/>
              <w:bottom w:val="single" w:sz="4" w:space="0" w:color="auto"/>
              <w:right w:val="single" w:sz="4" w:space="0" w:color="auto"/>
            </w:tcBorders>
            <w:shd w:val="clear" w:color="000000" w:fill="FFFFFF"/>
            <w:noWrap/>
            <w:vAlign w:val="bottom"/>
            <w:hideMark/>
          </w:tcPr>
          <w:p w14:paraId="7447DA6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2.841.636</w:t>
            </w:r>
          </w:p>
        </w:tc>
        <w:tc>
          <w:tcPr>
            <w:tcW w:w="708" w:type="dxa"/>
            <w:tcBorders>
              <w:top w:val="nil"/>
              <w:left w:val="nil"/>
              <w:bottom w:val="single" w:sz="4" w:space="0" w:color="auto"/>
              <w:right w:val="single" w:sz="4" w:space="0" w:color="auto"/>
            </w:tcBorders>
            <w:shd w:val="clear" w:color="000000" w:fill="FFFFFF"/>
            <w:noWrap/>
            <w:vAlign w:val="bottom"/>
            <w:hideMark/>
          </w:tcPr>
          <w:p w14:paraId="0391941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97,18%</w:t>
            </w:r>
          </w:p>
        </w:tc>
        <w:tc>
          <w:tcPr>
            <w:tcW w:w="1701" w:type="dxa"/>
            <w:tcBorders>
              <w:top w:val="nil"/>
              <w:left w:val="nil"/>
              <w:bottom w:val="single" w:sz="4" w:space="0" w:color="auto"/>
              <w:right w:val="single" w:sz="4" w:space="0" w:color="auto"/>
            </w:tcBorders>
            <w:shd w:val="clear" w:color="000000" w:fill="FFFFFF"/>
            <w:noWrap/>
            <w:vAlign w:val="bottom"/>
            <w:hideMark/>
          </w:tcPr>
          <w:p w14:paraId="02EB93C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82.364</w:t>
            </w:r>
          </w:p>
        </w:tc>
      </w:tr>
      <w:tr w:rsidR="00377832" w:rsidRPr="00EE7F38" w14:paraId="1F645C5E" w14:textId="77777777" w:rsidTr="00CD451B">
        <w:trPr>
          <w:trHeight w:val="345"/>
        </w:trPr>
        <w:tc>
          <w:tcPr>
            <w:tcW w:w="562" w:type="dxa"/>
            <w:vMerge/>
            <w:tcBorders>
              <w:top w:val="nil"/>
              <w:left w:val="single" w:sz="4" w:space="0" w:color="auto"/>
              <w:bottom w:val="single" w:sz="4" w:space="0" w:color="auto"/>
              <w:right w:val="single" w:sz="4" w:space="0" w:color="auto"/>
            </w:tcBorders>
            <w:vAlign w:val="center"/>
            <w:hideMark/>
          </w:tcPr>
          <w:p w14:paraId="25A58624"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A17D7A3"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5FB869C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414</w:t>
            </w:r>
          </w:p>
        </w:tc>
        <w:tc>
          <w:tcPr>
            <w:tcW w:w="426" w:type="dxa"/>
            <w:tcBorders>
              <w:top w:val="nil"/>
              <w:left w:val="nil"/>
              <w:bottom w:val="single" w:sz="4" w:space="0" w:color="auto"/>
              <w:right w:val="single" w:sz="4" w:space="0" w:color="auto"/>
            </w:tcBorders>
            <w:shd w:val="clear" w:color="000000" w:fill="FFFFFF"/>
            <w:vAlign w:val="bottom"/>
            <w:hideMark/>
          </w:tcPr>
          <w:p w14:paraId="40BE977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AC47A9A"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Социјална давања запосленима</w:t>
            </w:r>
          </w:p>
        </w:tc>
        <w:tc>
          <w:tcPr>
            <w:tcW w:w="1276" w:type="dxa"/>
            <w:tcBorders>
              <w:top w:val="nil"/>
              <w:left w:val="nil"/>
              <w:bottom w:val="single" w:sz="4" w:space="0" w:color="auto"/>
              <w:right w:val="single" w:sz="4" w:space="0" w:color="auto"/>
            </w:tcBorders>
            <w:shd w:val="clear" w:color="000000" w:fill="FFFFFF"/>
            <w:vAlign w:val="bottom"/>
            <w:hideMark/>
          </w:tcPr>
          <w:p w14:paraId="0EA05AC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276" w:type="dxa"/>
            <w:tcBorders>
              <w:top w:val="nil"/>
              <w:left w:val="nil"/>
              <w:bottom w:val="single" w:sz="4" w:space="0" w:color="auto"/>
              <w:right w:val="single" w:sz="4" w:space="0" w:color="auto"/>
            </w:tcBorders>
            <w:shd w:val="clear" w:color="000000" w:fill="FFFFFF"/>
            <w:vAlign w:val="bottom"/>
            <w:hideMark/>
          </w:tcPr>
          <w:p w14:paraId="38C6A53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417" w:type="dxa"/>
            <w:tcBorders>
              <w:top w:val="nil"/>
              <w:left w:val="nil"/>
              <w:bottom w:val="single" w:sz="4" w:space="0" w:color="auto"/>
              <w:right w:val="single" w:sz="4" w:space="0" w:color="auto"/>
            </w:tcBorders>
            <w:shd w:val="clear" w:color="000000" w:fill="FFFFFF"/>
            <w:vAlign w:val="bottom"/>
            <w:hideMark/>
          </w:tcPr>
          <w:p w14:paraId="37BCCF3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418" w:type="dxa"/>
            <w:tcBorders>
              <w:top w:val="nil"/>
              <w:left w:val="nil"/>
              <w:bottom w:val="single" w:sz="4" w:space="0" w:color="auto"/>
              <w:right w:val="single" w:sz="4" w:space="0" w:color="auto"/>
            </w:tcBorders>
            <w:shd w:val="clear" w:color="000000" w:fill="FFFFFF"/>
            <w:vAlign w:val="bottom"/>
            <w:hideMark/>
          </w:tcPr>
          <w:p w14:paraId="6165B56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843" w:type="dxa"/>
            <w:tcBorders>
              <w:top w:val="nil"/>
              <w:left w:val="nil"/>
              <w:bottom w:val="single" w:sz="4" w:space="0" w:color="auto"/>
              <w:right w:val="single" w:sz="4" w:space="0" w:color="auto"/>
            </w:tcBorders>
            <w:shd w:val="clear" w:color="000000" w:fill="FFFFFF"/>
            <w:noWrap/>
            <w:vAlign w:val="bottom"/>
            <w:hideMark/>
          </w:tcPr>
          <w:p w14:paraId="15ED6DD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216.423</w:t>
            </w:r>
          </w:p>
        </w:tc>
        <w:tc>
          <w:tcPr>
            <w:tcW w:w="708" w:type="dxa"/>
            <w:tcBorders>
              <w:top w:val="nil"/>
              <w:left w:val="nil"/>
              <w:bottom w:val="single" w:sz="4" w:space="0" w:color="auto"/>
              <w:right w:val="single" w:sz="4" w:space="0" w:color="auto"/>
            </w:tcBorders>
            <w:shd w:val="clear" w:color="000000" w:fill="FFFFFF"/>
            <w:noWrap/>
            <w:vAlign w:val="bottom"/>
            <w:hideMark/>
          </w:tcPr>
          <w:p w14:paraId="509B8BC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36,07%</w:t>
            </w:r>
          </w:p>
        </w:tc>
        <w:tc>
          <w:tcPr>
            <w:tcW w:w="1701" w:type="dxa"/>
            <w:tcBorders>
              <w:top w:val="nil"/>
              <w:left w:val="nil"/>
              <w:bottom w:val="single" w:sz="4" w:space="0" w:color="auto"/>
              <w:right w:val="single" w:sz="4" w:space="0" w:color="auto"/>
            </w:tcBorders>
            <w:shd w:val="clear" w:color="000000" w:fill="FFFFFF"/>
            <w:noWrap/>
            <w:vAlign w:val="bottom"/>
            <w:hideMark/>
          </w:tcPr>
          <w:p w14:paraId="7A4E0D6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383.577</w:t>
            </w:r>
          </w:p>
        </w:tc>
      </w:tr>
      <w:tr w:rsidR="00377832" w:rsidRPr="00EE7F38" w14:paraId="0C38137C"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68384E0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31722A3"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39989FDB"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415</w:t>
            </w:r>
          </w:p>
        </w:tc>
        <w:tc>
          <w:tcPr>
            <w:tcW w:w="426" w:type="dxa"/>
            <w:tcBorders>
              <w:top w:val="nil"/>
              <w:left w:val="nil"/>
              <w:bottom w:val="single" w:sz="4" w:space="0" w:color="auto"/>
              <w:right w:val="single" w:sz="4" w:space="0" w:color="auto"/>
            </w:tcBorders>
            <w:shd w:val="clear" w:color="000000" w:fill="FFFFFF"/>
            <w:vAlign w:val="bottom"/>
            <w:hideMark/>
          </w:tcPr>
          <w:p w14:paraId="2F3969D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489DB89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Накнаде трошкова за запослене </w:t>
            </w:r>
          </w:p>
        </w:tc>
        <w:tc>
          <w:tcPr>
            <w:tcW w:w="1276" w:type="dxa"/>
            <w:tcBorders>
              <w:top w:val="nil"/>
              <w:left w:val="nil"/>
              <w:bottom w:val="single" w:sz="4" w:space="0" w:color="auto"/>
              <w:right w:val="single" w:sz="4" w:space="0" w:color="auto"/>
            </w:tcBorders>
            <w:shd w:val="clear" w:color="000000" w:fill="FFFFFF"/>
            <w:vAlign w:val="bottom"/>
            <w:hideMark/>
          </w:tcPr>
          <w:p w14:paraId="65C04DA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1.100.000</w:t>
            </w:r>
          </w:p>
        </w:tc>
        <w:tc>
          <w:tcPr>
            <w:tcW w:w="1276" w:type="dxa"/>
            <w:tcBorders>
              <w:top w:val="nil"/>
              <w:left w:val="nil"/>
              <w:bottom w:val="single" w:sz="4" w:space="0" w:color="auto"/>
              <w:right w:val="single" w:sz="4" w:space="0" w:color="auto"/>
            </w:tcBorders>
            <w:shd w:val="clear" w:color="000000" w:fill="FFFFFF"/>
            <w:vAlign w:val="bottom"/>
            <w:hideMark/>
          </w:tcPr>
          <w:p w14:paraId="1D6EF73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1.100.000</w:t>
            </w:r>
          </w:p>
        </w:tc>
        <w:tc>
          <w:tcPr>
            <w:tcW w:w="1417" w:type="dxa"/>
            <w:tcBorders>
              <w:top w:val="nil"/>
              <w:left w:val="nil"/>
              <w:bottom w:val="single" w:sz="4" w:space="0" w:color="auto"/>
              <w:right w:val="single" w:sz="4" w:space="0" w:color="auto"/>
            </w:tcBorders>
            <w:shd w:val="clear" w:color="000000" w:fill="FFFFFF"/>
            <w:vAlign w:val="bottom"/>
            <w:hideMark/>
          </w:tcPr>
          <w:p w14:paraId="450F287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1.100.000</w:t>
            </w:r>
          </w:p>
        </w:tc>
        <w:tc>
          <w:tcPr>
            <w:tcW w:w="1418" w:type="dxa"/>
            <w:tcBorders>
              <w:top w:val="nil"/>
              <w:left w:val="nil"/>
              <w:bottom w:val="single" w:sz="4" w:space="0" w:color="auto"/>
              <w:right w:val="single" w:sz="4" w:space="0" w:color="auto"/>
            </w:tcBorders>
            <w:shd w:val="clear" w:color="000000" w:fill="FFFFFF"/>
            <w:vAlign w:val="bottom"/>
            <w:hideMark/>
          </w:tcPr>
          <w:p w14:paraId="7190202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1.100.000</w:t>
            </w:r>
          </w:p>
        </w:tc>
        <w:tc>
          <w:tcPr>
            <w:tcW w:w="1843" w:type="dxa"/>
            <w:tcBorders>
              <w:top w:val="nil"/>
              <w:left w:val="nil"/>
              <w:bottom w:val="single" w:sz="4" w:space="0" w:color="auto"/>
              <w:right w:val="single" w:sz="4" w:space="0" w:color="auto"/>
            </w:tcBorders>
            <w:shd w:val="clear" w:color="000000" w:fill="FFFFFF"/>
            <w:noWrap/>
            <w:vAlign w:val="bottom"/>
            <w:hideMark/>
          </w:tcPr>
          <w:p w14:paraId="412DE6C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685.610</w:t>
            </w:r>
          </w:p>
        </w:tc>
        <w:tc>
          <w:tcPr>
            <w:tcW w:w="708" w:type="dxa"/>
            <w:tcBorders>
              <w:top w:val="nil"/>
              <w:left w:val="nil"/>
              <w:bottom w:val="single" w:sz="4" w:space="0" w:color="auto"/>
              <w:right w:val="single" w:sz="4" w:space="0" w:color="auto"/>
            </w:tcBorders>
            <w:shd w:val="clear" w:color="000000" w:fill="FFFFFF"/>
            <w:noWrap/>
            <w:vAlign w:val="bottom"/>
            <w:hideMark/>
          </w:tcPr>
          <w:p w14:paraId="18FB817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62,33%</w:t>
            </w:r>
          </w:p>
        </w:tc>
        <w:tc>
          <w:tcPr>
            <w:tcW w:w="1701" w:type="dxa"/>
            <w:tcBorders>
              <w:top w:val="nil"/>
              <w:left w:val="nil"/>
              <w:bottom w:val="single" w:sz="4" w:space="0" w:color="auto"/>
              <w:right w:val="single" w:sz="4" w:space="0" w:color="auto"/>
            </w:tcBorders>
            <w:shd w:val="clear" w:color="000000" w:fill="FFFFFF"/>
            <w:noWrap/>
            <w:vAlign w:val="bottom"/>
            <w:hideMark/>
          </w:tcPr>
          <w:p w14:paraId="03A280E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414.390</w:t>
            </w:r>
          </w:p>
        </w:tc>
      </w:tr>
      <w:tr w:rsidR="00377832" w:rsidRPr="00EE7F38" w14:paraId="5724F00E"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5E502F4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53359B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5E068D69"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3C6BE89C"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12C77EFE"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Услуге по уговору</w:t>
            </w:r>
          </w:p>
        </w:tc>
        <w:tc>
          <w:tcPr>
            <w:tcW w:w="1276" w:type="dxa"/>
            <w:tcBorders>
              <w:top w:val="nil"/>
              <w:left w:val="nil"/>
              <w:bottom w:val="single" w:sz="4" w:space="0" w:color="auto"/>
              <w:right w:val="single" w:sz="4" w:space="0" w:color="auto"/>
            </w:tcBorders>
            <w:shd w:val="clear" w:color="000000" w:fill="FFFFFF"/>
            <w:vAlign w:val="bottom"/>
            <w:hideMark/>
          </w:tcPr>
          <w:p w14:paraId="0A5F935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w:t>
            </w:r>
          </w:p>
        </w:tc>
        <w:tc>
          <w:tcPr>
            <w:tcW w:w="1276" w:type="dxa"/>
            <w:tcBorders>
              <w:top w:val="nil"/>
              <w:left w:val="nil"/>
              <w:bottom w:val="single" w:sz="4" w:space="0" w:color="auto"/>
              <w:right w:val="single" w:sz="4" w:space="0" w:color="auto"/>
            </w:tcBorders>
            <w:shd w:val="clear" w:color="000000" w:fill="FFFFFF"/>
            <w:vAlign w:val="bottom"/>
            <w:hideMark/>
          </w:tcPr>
          <w:p w14:paraId="0FA44BD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w:t>
            </w:r>
          </w:p>
        </w:tc>
        <w:tc>
          <w:tcPr>
            <w:tcW w:w="1417" w:type="dxa"/>
            <w:tcBorders>
              <w:top w:val="nil"/>
              <w:left w:val="nil"/>
              <w:bottom w:val="single" w:sz="4" w:space="0" w:color="auto"/>
              <w:right w:val="single" w:sz="4" w:space="0" w:color="auto"/>
            </w:tcBorders>
            <w:shd w:val="clear" w:color="000000" w:fill="FFFFFF"/>
            <w:vAlign w:val="bottom"/>
            <w:hideMark/>
          </w:tcPr>
          <w:p w14:paraId="2CFF66A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w:t>
            </w:r>
          </w:p>
        </w:tc>
        <w:tc>
          <w:tcPr>
            <w:tcW w:w="1418" w:type="dxa"/>
            <w:tcBorders>
              <w:top w:val="nil"/>
              <w:left w:val="nil"/>
              <w:bottom w:val="single" w:sz="4" w:space="0" w:color="auto"/>
              <w:right w:val="single" w:sz="4" w:space="0" w:color="auto"/>
            </w:tcBorders>
            <w:shd w:val="clear" w:color="000000" w:fill="FFFFFF"/>
            <w:vAlign w:val="bottom"/>
            <w:hideMark/>
          </w:tcPr>
          <w:p w14:paraId="5D11064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w:t>
            </w:r>
          </w:p>
        </w:tc>
        <w:tc>
          <w:tcPr>
            <w:tcW w:w="1843" w:type="dxa"/>
            <w:tcBorders>
              <w:top w:val="nil"/>
              <w:left w:val="nil"/>
              <w:bottom w:val="single" w:sz="4" w:space="0" w:color="auto"/>
              <w:right w:val="single" w:sz="4" w:space="0" w:color="auto"/>
            </w:tcBorders>
            <w:shd w:val="clear" w:color="000000" w:fill="FFFFFF"/>
            <w:noWrap/>
            <w:vAlign w:val="bottom"/>
            <w:hideMark/>
          </w:tcPr>
          <w:p w14:paraId="712BB3A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4.591.930</w:t>
            </w:r>
          </w:p>
        </w:tc>
        <w:tc>
          <w:tcPr>
            <w:tcW w:w="708" w:type="dxa"/>
            <w:tcBorders>
              <w:top w:val="nil"/>
              <w:left w:val="nil"/>
              <w:bottom w:val="single" w:sz="4" w:space="0" w:color="auto"/>
              <w:right w:val="single" w:sz="4" w:space="0" w:color="auto"/>
            </w:tcBorders>
            <w:shd w:val="clear" w:color="000000" w:fill="FFFFFF"/>
            <w:noWrap/>
            <w:vAlign w:val="bottom"/>
            <w:hideMark/>
          </w:tcPr>
          <w:p w14:paraId="3498EFC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91,84%</w:t>
            </w:r>
          </w:p>
        </w:tc>
        <w:tc>
          <w:tcPr>
            <w:tcW w:w="1701" w:type="dxa"/>
            <w:tcBorders>
              <w:top w:val="nil"/>
              <w:left w:val="nil"/>
              <w:bottom w:val="single" w:sz="4" w:space="0" w:color="auto"/>
              <w:right w:val="single" w:sz="4" w:space="0" w:color="auto"/>
            </w:tcBorders>
            <w:shd w:val="clear" w:color="000000" w:fill="FFFFFF"/>
            <w:noWrap/>
            <w:vAlign w:val="bottom"/>
            <w:hideMark/>
          </w:tcPr>
          <w:p w14:paraId="6A338FE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408.070</w:t>
            </w:r>
          </w:p>
        </w:tc>
      </w:tr>
      <w:tr w:rsidR="00377832" w:rsidRPr="00EE7F38" w14:paraId="1814C6EA"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3F1A2014"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84D74A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7E823A1B"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424</w:t>
            </w:r>
          </w:p>
        </w:tc>
        <w:tc>
          <w:tcPr>
            <w:tcW w:w="426" w:type="dxa"/>
            <w:tcBorders>
              <w:top w:val="nil"/>
              <w:left w:val="nil"/>
              <w:bottom w:val="single" w:sz="4" w:space="0" w:color="auto"/>
              <w:right w:val="single" w:sz="4" w:space="0" w:color="auto"/>
            </w:tcBorders>
            <w:shd w:val="clear" w:color="000000" w:fill="FFFFFF"/>
            <w:vAlign w:val="bottom"/>
            <w:hideMark/>
          </w:tcPr>
          <w:p w14:paraId="64FC2A8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8F83551"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Специјализоване услуге (рушење)</w:t>
            </w:r>
          </w:p>
        </w:tc>
        <w:tc>
          <w:tcPr>
            <w:tcW w:w="1276" w:type="dxa"/>
            <w:tcBorders>
              <w:top w:val="nil"/>
              <w:left w:val="nil"/>
              <w:bottom w:val="single" w:sz="4" w:space="0" w:color="auto"/>
              <w:right w:val="single" w:sz="4" w:space="0" w:color="auto"/>
            </w:tcBorders>
            <w:shd w:val="clear" w:color="000000" w:fill="FFFFFF"/>
            <w:vAlign w:val="bottom"/>
            <w:hideMark/>
          </w:tcPr>
          <w:p w14:paraId="252227B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33.500.000</w:t>
            </w:r>
          </w:p>
        </w:tc>
        <w:tc>
          <w:tcPr>
            <w:tcW w:w="1276" w:type="dxa"/>
            <w:tcBorders>
              <w:top w:val="nil"/>
              <w:left w:val="nil"/>
              <w:bottom w:val="single" w:sz="4" w:space="0" w:color="auto"/>
              <w:right w:val="single" w:sz="4" w:space="0" w:color="auto"/>
            </w:tcBorders>
            <w:shd w:val="clear" w:color="000000" w:fill="FFFFFF"/>
            <w:vAlign w:val="bottom"/>
            <w:hideMark/>
          </w:tcPr>
          <w:p w14:paraId="2A5A4F4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33.500.000</w:t>
            </w:r>
          </w:p>
        </w:tc>
        <w:tc>
          <w:tcPr>
            <w:tcW w:w="1417" w:type="dxa"/>
            <w:tcBorders>
              <w:top w:val="nil"/>
              <w:left w:val="nil"/>
              <w:bottom w:val="single" w:sz="4" w:space="0" w:color="auto"/>
              <w:right w:val="single" w:sz="4" w:space="0" w:color="auto"/>
            </w:tcBorders>
            <w:shd w:val="clear" w:color="000000" w:fill="FFFFFF"/>
            <w:vAlign w:val="bottom"/>
            <w:hideMark/>
          </w:tcPr>
          <w:p w14:paraId="65A1232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33.500.000</w:t>
            </w:r>
          </w:p>
        </w:tc>
        <w:tc>
          <w:tcPr>
            <w:tcW w:w="1418" w:type="dxa"/>
            <w:tcBorders>
              <w:top w:val="nil"/>
              <w:left w:val="nil"/>
              <w:bottom w:val="single" w:sz="4" w:space="0" w:color="auto"/>
              <w:right w:val="single" w:sz="4" w:space="0" w:color="auto"/>
            </w:tcBorders>
            <w:shd w:val="clear" w:color="000000" w:fill="FFFFFF"/>
            <w:vAlign w:val="bottom"/>
            <w:hideMark/>
          </w:tcPr>
          <w:p w14:paraId="71CF45E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33.500.000</w:t>
            </w:r>
          </w:p>
        </w:tc>
        <w:tc>
          <w:tcPr>
            <w:tcW w:w="1843" w:type="dxa"/>
            <w:tcBorders>
              <w:top w:val="nil"/>
              <w:left w:val="nil"/>
              <w:bottom w:val="single" w:sz="4" w:space="0" w:color="auto"/>
              <w:right w:val="single" w:sz="4" w:space="0" w:color="auto"/>
            </w:tcBorders>
            <w:shd w:val="clear" w:color="000000" w:fill="FFFFFF"/>
            <w:noWrap/>
            <w:vAlign w:val="bottom"/>
            <w:hideMark/>
          </w:tcPr>
          <w:p w14:paraId="37B9462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59C4DF4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70B62E2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33.500.000</w:t>
            </w:r>
          </w:p>
        </w:tc>
      </w:tr>
      <w:tr w:rsidR="00377832" w:rsidRPr="00EE7F38" w14:paraId="0ECE6A1F" w14:textId="77777777" w:rsidTr="00CD451B">
        <w:trPr>
          <w:trHeight w:val="525"/>
        </w:trPr>
        <w:tc>
          <w:tcPr>
            <w:tcW w:w="562" w:type="dxa"/>
            <w:vMerge/>
            <w:tcBorders>
              <w:top w:val="nil"/>
              <w:left w:val="single" w:sz="4" w:space="0" w:color="auto"/>
              <w:bottom w:val="single" w:sz="4" w:space="0" w:color="auto"/>
              <w:right w:val="single" w:sz="4" w:space="0" w:color="auto"/>
            </w:tcBorders>
            <w:vAlign w:val="center"/>
            <w:hideMark/>
          </w:tcPr>
          <w:p w14:paraId="701FBC85"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C903F64"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14DCA996"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463</w:t>
            </w:r>
          </w:p>
        </w:tc>
        <w:tc>
          <w:tcPr>
            <w:tcW w:w="426" w:type="dxa"/>
            <w:tcBorders>
              <w:top w:val="nil"/>
              <w:left w:val="nil"/>
              <w:bottom w:val="single" w:sz="4" w:space="0" w:color="auto"/>
              <w:right w:val="single" w:sz="4" w:space="0" w:color="auto"/>
            </w:tcBorders>
            <w:shd w:val="clear" w:color="000000" w:fill="FFFFFF"/>
            <w:vAlign w:val="bottom"/>
            <w:hideMark/>
          </w:tcPr>
          <w:p w14:paraId="70629331"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10B5A561"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Трансфери осталим нивоима власти (рушење) </w:t>
            </w:r>
          </w:p>
        </w:tc>
        <w:tc>
          <w:tcPr>
            <w:tcW w:w="1276" w:type="dxa"/>
            <w:tcBorders>
              <w:top w:val="nil"/>
              <w:left w:val="nil"/>
              <w:bottom w:val="single" w:sz="4" w:space="0" w:color="auto"/>
              <w:right w:val="single" w:sz="4" w:space="0" w:color="auto"/>
            </w:tcBorders>
            <w:shd w:val="clear" w:color="000000" w:fill="FFFFFF"/>
            <w:vAlign w:val="bottom"/>
            <w:hideMark/>
          </w:tcPr>
          <w:p w14:paraId="2396475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w:t>
            </w:r>
          </w:p>
        </w:tc>
        <w:tc>
          <w:tcPr>
            <w:tcW w:w="1276" w:type="dxa"/>
            <w:tcBorders>
              <w:top w:val="nil"/>
              <w:left w:val="nil"/>
              <w:bottom w:val="single" w:sz="4" w:space="0" w:color="auto"/>
              <w:right w:val="single" w:sz="4" w:space="0" w:color="auto"/>
            </w:tcBorders>
            <w:shd w:val="clear" w:color="000000" w:fill="FFFFFF"/>
            <w:vAlign w:val="bottom"/>
            <w:hideMark/>
          </w:tcPr>
          <w:p w14:paraId="573BAAE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w:t>
            </w:r>
          </w:p>
        </w:tc>
        <w:tc>
          <w:tcPr>
            <w:tcW w:w="1417" w:type="dxa"/>
            <w:tcBorders>
              <w:top w:val="nil"/>
              <w:left w:val="nil"/>
              <w:bottom w:val="single" w:sz="4" w:space="0" w:color="auto"/>
              <w:right w:val="single" w:sz="4" w:space="0" w:color="auto"/>
            </w:tcBorders>
            <w:shd w:val="clear" w:color="000000" w:fill="FFFFFF"/>
            <w:vAlign w:val="bottom"/>
            <w:hideMark/>
          </w:tcPr>
          <w:p w14:paraId="2719032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w:t>
            </w:r>
          </w:p>
        </w:tc>
        <w:tc>
          <w:tcPr>
            <w:tcW w:w="1418" w:type="dxa"/>
            <w:tcBorders>
              <w:top w:val="nil"/>
              <w:left w:val="nil"/>
              <w:bottom w:val="single" w:sz="4" w:space="0" w:color="auto"/>
              <w:right w:val="single" w:sz="4" w:space="0" w:color="auto"/>
            </w:tcBorders>
            <w:shd w:val="clear" w:color="000000" w:fill="FFFFFF"/>
            <w:vAlign w:val="bottom"/>
            <w:hideMark/>
          </w:tcPr>
          <w:p w14:paraId="059B3D8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w:t>
            </w:r>
          </w:p>
        </w:tc>
        <w:tc>
          <w:tcPr>
            <w:tcW w:w="1843" w:type="dxa"/>
            <w:tcBorders>
              <w:top w:val="nil"/>
              <w:left w:val="nil"/>
              <w:bottom w:val="single" w:sz="4" w:space="0" w:color="auto"/>
              <w:right w:val="single" w:sz="4" w:space="0" w:color="auto"/>
            </w:tcBorders>
            <w:shd w:val="clear" w:color="000000" w:fill="FFFFFF"/>
            <w:noWrap/>
            <w:vAlign w:val="bottom"/>
            <w:hideMark/>
          </w:tcPr>
          <w:p w14:paraId="2F93FA4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5AF60D6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2C6DE3F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w:t>
            </w:r>
          </w:p>
        </w:tc>
      </w:tr>
      <w:tr w:rsidR="00377832" w:rsidRPr="00EE7F38" w14:paraId="236715D5" w14:textId="77777777" w:rsidTr="00CD451B">
        <w:trPr>
          <w:trHeight w:val="285"/>
        </w:trPr>
        <w:tc>
          <w:tcPr>
            <w:tcW w:w="5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C9EB6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4003</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05779A0"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Пројекат стамбене обнове после земљотреса у Краљеву</w:t>
            </w: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56E1A7FF"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 xml:space="preserve">       511               444</w:t>
            </w:r>
          </w:p>
        </w:tc>
        <w:tc>
          <w:tcPr>
            <w:tcW w:w="426" w:type="dxa"/>
            <w:tcBorders>
              <w:top w:val="nil"/>
              <w:left w:val="nil"/>
              <w:bottom w:val="single" w:sz="4" w:space="0" w:color="auto"/>
              <w:right w:val="single" w:sz="4" w:space="0" w:color="auto"/>
            </w:tcBorders>
            <w:shd w:val="clear" w:color="000000" w:fill="FFFFFF"/>
            <w:vAlign w:val="center"/>
            <w:hideMark/>
          </w:tcPr>
          <w:p w14:paraId="29F6B64F"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1275" w:type="dxa"/>
            <w:tcBorders>
              <w:top w:val="nil"/>
              <w:left w:val="nil"/>
              <w:bottom w:val="single" w:sz="4" w:space="0" w:color="auto"/>
              <w:right w:val="single" w:sz="4" w:space="0" w:color="auto"/>
            </w:tcBorders>
            <w:shd w:val="clear" w:color="000000" w:fill="FFFFFF"/>
            <w:vAlign w:val="center"/>
            <w:hideMark/>
          </w:tcPr>
          <w:p w14:paraId="78BCB1EA"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Зграде и грађевински објекти </w:t>
            </w:r>
          </w:p>
        </w:tc>
        <w:tc>
          <w:tcPr>
            <w:tcW w:w="1276" w:type="dxa"/>
            <w:tcBorders>
              <w:top w:val="nil"/>
              <w:left w:val="nil"/>
              <w:bottom w:val="single" w:sz="4" w:space="0" w:color="auto"/>
              <w:right w:val="single" w:sz="4" w:space="0" w:color="auto"/>
            </w:tcBorders>
            <w:shd w:val="clear" w:color="000000" w:fill="FFFFFF"/>
            <w:noWrap/>
            <w:vAlign w:val="bottom"/>
            <w:hideMark/>
          </w:tcPr>
          <w:p w14:paraId="7A02473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160.000.000</w:t>
            </w:r>
          </w:p>
        </w:tc>
        <w:tc>
          <w:tcPr>
            <w:tcW w:w="1276" w:type="dxa"/>
            <w:tcBorders>
              <w:top w:val="nil"/>
              <w:left w:val="nil"/>
              <w:bottom w:val="single" w:sz="4" w:space="0" w:color="auto"/>
              <w:right w:val="single" w:sz="4" w:space="0" w:color="auto"/>
            </w:tcBorders>
            <w:shd w:val="clear" w:color="000000" w:fill="FFFFFF"/>
            <w:noWrap/>
            <w:vAlign w:val="bottom"/>
            <w:hideMark/>
          </w:tcPr>
          <w:p w14:paraId="447296F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160.000.000</w:t>
            </w:r>
          </w:p>
        </w:tc>
        <w:tc>
          <w:tcPr>
            <w:tcW w:w="1417" w:type="dxa"/>
            <w:tcBorders>
              <w:top w:val="nil"/>
              <w:left w:val="nil"/>
              <w:bottom w:val="single" w:sz="4" w:space="0" w:color="auto"/>
              <w:right w:val="single" w:sz="4" w:space="0" w:color="auto"/>
            </w:tcBorders>
            <w:shd w:val="clear" w:color="000000" w:fill="FFFFFF"/>
            <w:noWrap/>
            <w:vAlign w:val="bottom"/>
            <w:hideMark/>
          </w:tcPr>
          <w:p w14:paraId="7B1766E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64.915.000</w:t>
            </w:r>
          </w:p>
        </w:tc>
        <w:tc>
          <w:tcPr>
            <w:tcW w:w="1418" w:type="dxa"/>
            <w:tcBorders>
              <w:top w:val="nil"/>
              <w:left w:val="nil"/>
              <w:bottom w:val="single" w:sz="4" w:space="0" w:color="auto"/>
              <w:right w:val="single" w:sz="4" w:space="0" w:color="auto"/>
            </w:tcBorders>
            <w:shd w:val="clear" w:color="000000" w:fill="FFFFFF"/>
            <w:noWrap/>
            <w:vAlign w:val="bottom"/>
            <w:hideMark/>
          </w:tcPr>
          <w:p w14:paraId="4BD3F44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160.362.231</w:t>
            </w:r>
          </w:p>
        </w:tc>
        <w:tc>
          <w:tcPr>
            <w:tcW w:w="1843" w:type="dxa"/>
            <w:tcBorders>
              <w:top w:val="nil"/>
              <w:left w:val="nil"/>
              <w:bottom w:val="single" w:sz="4" w:space="0" w:color="auto"/>
              <w:right w:val="single" w:sz="4" w:space="0" w:color="auto"/>
            </w:tcBorders>
            <w:shd w:val="clear" w:color="000000" w:fill="FFFFFF"/>
            <w:noWrap/>
            <w:vAlign w:val="bottom"/>
            <w:hideMark/>
          </w:tcPr>
          <w:p w14:paraId="1D4F168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102.590.967</w:t>
            </w:r>
          </w:p>
        </w:tc>
        <w:tc>
          <w:tcPr>
            <w:tcW w:w="708" w:type="dxa"/>
            <w:tcBorders>
              <w:top w:val="nil"/>
              <w:left w:val="nil"/>
              <w:bottom w:val="single" w:sz="4" w:space="0" w:color="auto"/>
              <w:right w:val="single" w:sz="4" w:space="0" w:color="auto"/>
            </w:tcBorders>
            <w:shd w:val="clear" w:color="000000" w:fill="FFFFFF"/>
            <w:noWrap/>
            <w:vAlign w:val="bottom"/>
            <w:hideMark/>
          </w:tcPr>
          <w:p w14:paraId="7E20A8A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63,97%</w:t>
            </w:r>
          </w:p>
        </w:tc>
        <w:tc>
          <w:tcPr>
            <w:tcW w:w="1701" w:type="dxa"/>
            <w:tcBorders>
              <w:top w:val="nil"/>
              <w:left w:val="nil"/>
              <w:bottom w:val="single" w:sz="4" w:space="0" w:color="auto"/>
              <w:right w:val="single" w:sz="4" w:space="0" w:color="auto"/>
            </w:tcBorders>
            <w:shd w:val="clear" w:color="000000" w:fill="FFFFFF"/>
            <w:noWrap/>
            <w:vAlign w:val="bottom"/>
            <w:hideMark/>
          </w:tcPr>
          <w:p w14:paraId="45F3574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57.771.264</w:t>
            </w:r>
          </w:p>
        </w:tc>
      </w:tr>
      <w:tr w:rsidR="00377832" w:rsidRPr="00EE7F38" w14:paraId="0ACDBFDC" w14:textId="77777777" w:rsidTr="00CD451B">
        <w:trPr>
          <w:trHeight w:val="285"/>
        </w:trPr>
        <w:tc>
          <w:tcPr>
            <w:tcW w:w="562" w:type="dxa"/>
            <w:vMerge/>
            <w:tcBorders>
              <w:top w:val="nil"/>
              <w:left w:val="single" w:sz="4" w:space="0" w:color="auto"/>
              <w:bottom w:val="single" w:sz="4" w:space="0" w:color="auto"/>
              <w:right w:val="single" w:sz="4" w:space="0" w:color="auto"/>
            </w:tcBorders>
            <w:vAlign w:val="center"/>
            <w:hideMark/>
          </w:tcPr>
          <w:p w14:paraId="44BD4F37"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D94CBB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40582A69"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115FCC73"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11</w:t>
            </w:r>
          </w:p>
        </w:tc>
        <w:tc>
          <w:tcPr>
            <w:tcW w:w="1275" w:type="dxa"/>
            <w:tcBorders>
              <w:top w:val="nil"/>
              <w:left w:val="nil"/>
              <w:bottom w:val="single" w:sz="4" w:space="0" w:color="auto"/>
              <w:right w:val="single" w:sz="4" w:space="0" w:color="auto"/>
            </w:tcBorders>
            <w:shd w:val="clear" w:color="000000" w:fill="FFFFFF"/>
            <w:vAlign w:val="center"/>
            <w:hideMark/>
          </w:tcPr>
          <w:p w14:paraId="23330423" w14:textId="77777777" w:rsidR="00A46F44" w:rsidRPr="00EE7F38" w:rsidRDefault="00A46F44" w:rsidP="00A46F44">
            <w:pPr>
              <w:spacing w:after="0" w:line="240" w:lineRule="auto"/>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noWrap/>
            <w:vAlign w:val="bottom"/>
            <w:hideMark/>
          </w:tcPr>
          <w:p w14:paraId="77327A91"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160.000.000</w:t>
            </w:r>
          </w:p>
        </w:tc>
        <w:tc>
          <w:tcPr>
            <w:tcW w:w="1276" w:type="dxa"/>
            <w:tcBorders>
              <w:top w:val="nil"/>
              <w:left w:val="nil"/>
              <w:bottom w:val="single" w:sz="4" w:space="0" w:color="auto"/>
              <w:right w:val="single" w:sz="4" w:space="0" w:color="auto"/>
            </w:tcBorders>
            <w:shd w:val="clear" w:color="000000" w:fill="FFFFFF"/>
            <w:noWrap/>
            <w:vAlign w:val="bottom"/>
            <w:hideMark/>
          </w:tcPr>
          <w:p w14:paraId="6695144B"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160.000.000</w:t>
            </w:r>
          </w:p>
        </w:tc>
        <w:tc>
          <w:tcPr>
            <w:tcW w:w="1417" w:type="dxa"/>
            <w:tcBorders>
              <w:top w:val="nil"/>
              <w:left w:val="nil"/>
              <w:bottom w:val="single" w:sz="4" w:space="0" w:color="auto"/>
              <w:right w:val="single" w:sz="4" w:space="0" w:color="auto"/>
            </w:tcBorders>
            <w:shd w:val="clear" w:color="000000" w:fill="FFFFFF"/>
            <w:noWrap/>
            <w:vAlign w:val="bottom"/>
            <w:hideMark/>
          </w:tcPr>
          <w:p w14:paraId="003878C3"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64.915.000</w:t>
            </w:r>
          </w:p>
        </w:tc>
        <w:tc>
          <w:tcPr>
            <w:tcW w:w="1418" w:type="dxa"/>
            <w:tcBorders>
              <w:top w:val="nil"/>
              <w:left w:val="nil"/>
              <w:bottom w:val="single" w:sz="4" w:space="0" w:color="auto"/>
              <w:right w:val="single" w:sz="4" w:space="0" w:color="auto"/>
            </w:tcBorders>
            <w:shd w:val="clear" w:color="000000" w:fill="FFFFFF"/>
            <w:noWrap/>
            <w:vAlign w:val="bottom"/>
            <w:hideMark/>
          </w:tcPr>
          <w:p w14:paraId="117D7974"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160.000.000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15A91BDB"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102.228.735,61</w:t>
            </w:r>
          </w:p>
        </w:tc>
        <w:tc>
          <w:tcPr>
            <w:tcW w:w="708" w:type="dxa"/>
            <w:tcBorders>
              <w:top w:val="nil"/>
              <w:left w:val="nil"/>
              <w:bottom w:val="single" w:sz="4" w:space="0" w:color="auto"/>
              <w:right w:val="single" w:sz="4" w:space="0" w:color="auto"/>
            </w:tcBorders>
            <w:shd w:val="clear" w:color="000000" w:fill="FFFFFF"/>
            <w:noWrap/>
            <w:vAlign w:val="bottom"/>
            <w:hideMark/>
          </w:tcPr>
          <w:p w14:paraId="139E51B2"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63,89%</w:t>
            </w:r>
          </w:p>
        </w:tc>
        <w:tc>
          <w:tcPr>
            <w:tcW w:w="1701" w:type="dxa"/>
            <w:tcBorders>
              <w:top w:val="nil"/>
              <w:left w:val="nil"/>
              <w:bottom w:val="single" w:sz="4" w:space="0" w:color="auto"/>
              <w:right w:val="single" w:sz="4" w:space="0" w:color="auto"/>
            </w:tcBorders>
            <w:shd w:val="clear" w:color="000000" w:fill="FFFFFF"/>
            <w:noWrap/>
            <w:vAlign w:val="bottom"/>
            <w:hideMark/>
          </w:tcPr>
          <w:p w14:paraId="3BB0DAFC"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57.771.264</w:t>
            </w:r>
          </w:p>
        </w:tc>
      </w:tr>
      <w:tr w:rsidR="00377832" w:rsidRPr="00EE7F38" w14:paraId="10BB816A"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2461D7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6E4F6B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38DA4CFC"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noWrap/>
            <w:vAlign w:val="bottom"/>
            <w:hideMark/>
          </w:tcPr>
          <w:p w14:paraId="29C82C5A"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11</w:t>
            </w:r>
          </w:p>
        </w:tc>
        <w:tc>
          <w:tcPr>
            <w:tcW w:w="1275" w:type="dxa"/>
            <w:tcBorders>
              <w:top w:val="nil"/>
              <w:left w:val="nil"/>
              <w:bottom w:val="single" w:sz="4" w:space="0" w:color="auto"/>
              <w:right w:val="single" w:sz="4" w:space="0" w:color="auto"/>
            </w:tcBorders>
            <w:shd w:val="clear" w:color="000000" w:fill="FFFFFF"/>
            <w:noWrap/>
            <w:vAlign w:val="bottom"/>
            <w:hideMark/>
          </w:tcPr>
          <w:p w14:paraId="7F5A3323"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noWrap/>
            <w:vAlign w:val="bottom"/>
            <w:hideMark/>
          </w:tcPr>
          <w:p w14:paraId="4268B9A1"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c>
          <w:tcPr>
            <w:tcW w:w="1276" w:type="dxa"/>
            <w:tcBorders>
              <w:top w:val="nil"/>
              <w:left w:val="nil"/>
              <w:bottom w:val="single" w:sz="4" w:space="0" w:color="auto"/>
              <w:right w:val="single" w:sz="4" w:space="0" w:color="auto"/>
            </w:tcBorders>
            <w:shd w:val="clear" w:color="000000" w:fill="FFFFFF"/>
            <w:noWrap/>
            <w:vAlign w:val="bottom"/>
            <w:hideMark/>
          </w:tcPr>
          <w:p w14:paraId="46A62F54"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c>
          <w:tcPr>
            <w:tcW w:w="1417" w:type="dxa"/>
            <w:tcBorders>
              <w:top w:val="nil"/>
              <w:left w:val="nil"/>
              <w:bottom w:val="single" w:sz="4" w:space="0" w:color="auto"/>
              <w:right w:val="single" w:sz="4" w:space="0" w:color="auto"/>
            </w:tcBorders>
            <w:shd w:val="clear" w:color="000000" w:fill="FFFFFF"/>
            <w:noWrap/>
            <w:vAlign w:val="bottom"/>
            <w:hideMark/>
          </w:tcPr>
          <w:p w14:paraId="70727B2F"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c>
          <w:tcPr>
            <w:tcW w:w="1418" w:type="dxa"/>
            <w:tcBorders>
              <w:top w:val="nil"/>
              <w:left w:val="nil"/>
              <w:bottom w:val="single" w:sz="4" w:space="0" w:color="auto"/>
              <w:right w:val="single" w:sz="4" w:space="0" w:color="auto"/>
            </w:tcBorders>
            <w:shd w:val="clear" w:color="000000" w:fill="FFFFFF"/>
            <w:noWrap/>
            <w:vAlign w:val="bottom"/>
            <w:hideMark/>
          </w:tcPr>
          <w:p w14:paraId="72ECB9D3"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362.231</w:t>
            </w:r>
          </w:p>
        </w:tc>
        <w:tc>
          <w:tcPr>
            <w:tcW w:w="1843" w:type="dxa"/>
            <w:tcBorders>
              <w:top w:val="nil"/>
              <w:left w:val="nil"/>
              <w:bottom w:val="single" w:sz="4" w:space="0" w:color="auto"/>
              <w:right w:val="single" w:sz="4" w:space="0" w:color="auto"/>
            </w:tcBorders>
            <w:shd w:val="clear" w:color="000000" w:fill="FFFFFF"/>
            <w:noWrap/>
            <w:vAlign w:val="bottom"/>
            <w:hideMark/>
          </w:tcPr>
          <w:p w14:paraId="7EA1C850"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362.230,92</w:t>
            </w:r>
          </w:p>
        </w:tc>
        <w:tc>
          <w:tcPr>
            <w:tcW w:w="708" w:type="dxa"/>
            <w:tcBorders>
              <w:top w:val="nil"/>
              <w:left w:val="nil"/>
              <w:bottom w:val="single" w:sz="4" w:space="0" w:color="auto"/>
              <w:right w:val="single" w:sz="4" w:space="0" w:color="auto"/>
            </w:tcBorders>
            <w:shd w:val="clear" w:color="000000" w:fill="FFFFFF"/>
            <w:noWrap/>
            <w:vAlign w:val="bottom"/>
            <w:hideMark/>
          </w:tcPr>
          <w:p w14:paraId="1F8E9E39"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3D58BF9B"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bl>
    <w:p w14:paraId="16C28766" w14:textId="601D52BC" w:rsidR="00F91B2E" w:rsidRDefault="00F91B2E" w:rsidP="00A2638A">
      <w:pPr>
        <w:tabs>
          <w:tab w:val="left" w:pos="426"/>
        </w:tabs>
        <w:spacing w:after="0" w:line="240" w:lineRule="auto"/>
        <w:rPr>
          <w:rFonts w:ascii="Times New Roman" w:eastAsia="Times New Roman" w:hAnsi="Times New Roman" w:cs="Times New Roman"/>
          <w:sz w:val="28"/>
          <w:szCs w:val="24"/>
          <w:lang w:val="sr-Cyrl-CS"/>
        </w:rPr>
      </w:pPr>
    </w:p>
    <w:p w14:paraId="52DD005F" w14:textId="51D74327" w:rsidR="00F91B2E" w:rsidRPr="008577E3" w:rsidRDefault="00F91B2E" w:rsidP="00F91B2E">
      <w:pPr>
        <w:spacing w:after="0" w:line="240" w:lineRule="auto"/>
        <w:ind w:left="-993" w:right="46"/>
        <w:jc w:val="center"/>
        <w:rPr>
          <w:rFonts w:ascii="Times New Roman" w:eastAsia="Times New Roman" w:hAnsi="Times New Roman" w:cs="Times New Roman"/>
          <w:b/>
          <w:sz w:val="32"/>
          <w:szCs w:val="24"/>
          <w:lang w:val="sr-Cyrl-CS"/>
        </w:rPr>
      </w:pPr>
      <w:r w:rsidRPr="008577E3">
        <w:rPr>
          <w:rFonts w:ascii="Times New Roman" w:eastAsia="Times New Roman" w:hAnsi="Times New Roman" w:cs="Times New Roman"/>
          <w:b/>
          <w:sz w:val="32"/>
          <w:szCs w:val="24"/>
          <w:lang w:val="sr-Cyrl-CS"/>
        </w:rPr>
        <w:t>Табеларни</w:t>
      </w:r>
      <w:r>
        <w:rPr>
          <w:rFonts w:ascii="Times New Roman" w:eastAsia="Times New Roman" w:hAnsi="Times New Roman" w:cs="Times New Roman"/>
          <w:b/>
          <w:sz w:val="32"/>
          <w:szCs w:val="24"/>
          <w:lang w:val="sr-Cyrl-CS"/>
        </w:rPr>
        <w:t xml:space="preserve"> преглед извршења буџета за 2020</w:t>
      </w:r>
      <w:r w:rsidRPr="008577E3">
        <w:rPr>
          <w:rFonts w:ascii="Times New Roman" w:eastAsia="Times New Roman" w:hAnsi="Times New Roman" w:cs="Times New Roman"/>
          <w:b/>
          <w:sz w:val="32"/>
          <w:szCs w:val="24"/>
          <w:lang w:val="sr-Cyrl-CS"/>
        </w:rPr>
        <w:t>. годину</w:t>
      </w:r>
    </w:p>
    <w:tbl>
      <w:tblPr>
        <w:tblW w:w="13905" w:type="dxa"/>
        <w:tblLook w:val="04A0" w:firstRow="1" w:lastRow="0" w:firstColumn="1" w:lastColumn="0" w:noHBand="0" w:noVBand="1"/>
      </w:tblPr>
      <w:tblGrid>
        <w:gridCol w:w="616"/>
        <w:gridCol w:w="2122"/>
        <w:gridCol w:w="518"/>
        <w:gridCol w:w="610"/>
        <w:gridCol w:w="2650"/>
        <w:gridCol w:w="1548"/>
        <w:gridCol w:w="1566"/>
        <w:gridCol w:w="1843"/>
        <w:gridCol w:w="966"/>
        <w:gridCol w:w="1466"/>
      </w:tblGrid>
      <w:tr w:rsidR="00B175DB" w:rsidRPr="00B175DB" w14:paraId="649B8474" w14:textId="77777777" w:rsidTr="00520963">
        <w:trPr>
          <w:trHeight w:val="540"/>
        </w:trPr>
        <w:tc>
          <w:tcPr>
            <w:tcW w:w="13905"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72823" w14:textId="77777777" w:rsidR="00B175DB" w:rsidRPr="00B175DB" w:rsidRDefault="00B175DB" w:rsidP="00B175DB">
            <w:pPr>
              <w:spacing w:after="0" w:line="240" w:lineRule="auto"/>
              <w:jc w:val="center"/>
              <w:rPr>
                <w:rFonts w:ascii="Times New Roman" w:eastAsia="Times New Roman" w:hAnsi="Times New Roman" w:cs="Times New Roman"/>
                <w:b/>
                <w:bCs/>
              </w:rPr>
            </w:pPr>
            <w:r w:rsidRPr="00B175DB">
              <w:rPr>
                <w:rFonts w:ascii="Times New Roman" w:eastAsia="Times New Roman" w:hAnsi="Times New Roman" w:cs="Times New Roman"/>
                <w:b/>
                <w:bCs/>
              </w:rPr>
              <w:t xml:space="preserve">ТАБЕЛАРНИ ПРЕГЛЕД ИЗВРШЕЊА БУЏЕТА МГСИ ЗА 2020. ГОДИНУ НА ДАН 31.08.2020. ГОДИНЕ </w:t>
            </w:r>
          </w:p>
        </w:tc>
      </w:tr>
      <w:tr w:rsidR="00B175DB" w:rsidRPr="00B175DB" w14:paraId="184882A4" w14:textId="77777777" w:rsidTr="009F2303">
        <w:trPr>
          <w:trHeight w:val="1099"/>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D3549C1"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ПА</w:t>
            </w:r>
          </w:p>
        </w:tc>
        <w:tc>
          <w:tcPr>
            <w:tcW w:w="2122" w:type="dxa"/>
            <w:tcBorders>
              <w:top w:val="nil"/>
              <w:left w:val="nil"/>
              <w:bottom w:val="single" w:sz="4" w:space="0" w:color="auto"/>
              <w:right w:val="single" w:sz="4" w:space="0" w:color="auto"/>
            </w:tcBorders>
            <w:shd w:val="clear" w:color="auto" w:fill="auto"/>
            <w:vAlign w:val="center"/>
            <w:hideMark/>
          </w:tcPr>
          <w:p w14:paraId="405B555E"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Назив програмске активности/пројекта</w:t>
            </w:r>
          </w:p>
        </w:tc>
        <w:tc>
          <w:tcPr>
            <w:tcW w:w="518" w:type="dxa"/>
            <w:tcBorders>
              <w:top w:val="nil"/>
              <w:left w:val="nil"/>
              <w:bottom w:val="single" w:sz="4" w:space="0" w:color="auto"/>
              <w:right w:val="single" w:sz="4" w:space="0" w:color="auto"/>
            </w:tcBorders>
            <w:shd w:val="clear" w:color="auto" w:fill="auto"/>
            <w:vAlign w:val="center"/>
            <w:hideMark/>
          </w:tcPr>
          <w:p w14:paraId="0AE6D257"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Ек. кл.</w:t>
            </w:r>
          </w:p>
        </w:tc>
        <w:tc>
          <w:tcPr>
            <w:tcW w:w="610" w:type="dxa"/>
            <w:tcBorders>
              <w:top w:val="nil"/>
              <w:left w:val="nil"/>
              <w:bottom w:val="single" w:sz="4" w:space="0" w:color="auto"/>
              <w:right w:val="single" w:sz="4" w:space="0" w:color="auto"/>
            </w:tcBorders>
            <w:shd w:val="clear" w:color="auto" w:fill="auto"/>
            <w:vAlign w:val="center"/>
            <w:hideMark/>
          </w:tcPr>
          <w:p w14:paraId="54200941"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Изв.</w:t>
            </w:r>
          </w:p>
        </w:tc>
        <w:tc>
          <w:tcPr>
            <w:tcW w:w="2650" w:type="dxa"/>
            <w:tcBorders>
              <w:top w:val="nil"/>
              <w:left w:val="nil"/>
              <w:bottom w:val="single" w:sz="4" w:space="0" w:color="auto"/>
              <w:right w:val="single" w:sz="4" w:space="0" w:color="auto"/>
            </w:tcBorders>
            <w:shd w:val="clear" w:color="auto" w:fill="auto"/>
            <w:vAlign w:val="center"/>
            <w:hideMark/>
          </w:tcPr>
          <w:p w14:paraId="6C0FDE8C"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Назив економске класификације</w:t>
            </w:r>
          </w:p>
        </w:tc>
        <w:tc>
          <w:tcPr>
            <w:tcW w:w="1548" w:type="dxa"/>
            <w:tcBorders>
              <w:top w:val="nil"/>
              <w:left w:val="nil"/>
              <w:bottom w:val="single" w:sz="4" w:space="0" w:color="auto"/>
              <w:right w:val="single" w:sz="4" w:space="0" w:color="auto"/>
            </w:tcBorders>
            <w:shd w:val="clear" w:color="auto" w:fill="auto"/>
            <w:vAlign w:val="center"/>
            <w:hideMark/>
          </w:tcPr>
          <w:p w14:paraId="37D99C31"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Почетна апропријација 2020</w:t>
            </w:r>
          </w:p>
        </w:tc>
        <w:tc>
          <w:tcPr>
            <w:tcW w:w="1566" w:type="dxa"/>
            <w:tcBorders>
              <w:top w:val="nil"/>
              <w:left w:val="nil"/>
              <w:bottom w:val="single" w:sz="4" w:space="0" w:color="auto"/>
              <w:right w:val="single" w:sz="4" w:space="0" w:color="auto"/>
            </w:tcBorders>
            <w:shd w:val="clear" w:color="auto" w:fill="auto"/>
            <w:vAlign w:val="center"/>
            <w:hideMark/>
          </w:tcPr>
          <w:p w14:paraId="3249DD0B"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Ребаланс 2020</w:t>
            </w:r>
          </w:p>
        </w:tc>
        <w:tc>
          <w:tcPr>
            <w:tcW w:w="1843" w:type="dxa"/>
            <w:tcBorders>
              <w:top w:val="nil"/>
              <w:left w:val="nil"/>
              <w:bottom w:val="single" w:sz="4" w:space="0" w:color="auto"/>
              <w:right w:val="single" w:sz="4" w:space="0" w:color="auto"/>
            </w:tcBorders>
            <w:shd w:val="clear" w:color="auto" w:fill="auto"/>
            <w:vAlign w:val="center"/>
            <w:hideMark/>
          </w:tcPr>
          <w:p w14:paraId="56B1AF49" w14:textId="77777777" w:rsidR="00B175DB" w:rsidRPr="00B175DB" w:rsidRDefault="00B175DB" w:rsidP="00B406FA">
            <w:pPr>
              <w:tabs>
                <w:tab w:val="left" w:pos="4880"/>
              </w:tabs>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Укупно извршено за период 01.01.-31.08.2020.</w:t>
            </w:r>
          </w:p>
        </w:tc>
        <w:tc>
          <w:tcPr>
            <w:tcW w:w="966" w:type="dxa"/>
            <w:tcBorders>
              <w:top w:val="nil"/>
              <w:left w:val="nil"/>
              <w:bottom w:val="single" w:sz="4" w:space="0" w:color="auto"/>
              <w:right w:val="single" w:sz="4" w:space="0" w:color="auto"/>
            </w:tcBorders>
            <w:shd w:val="clear" w:color="auto" w:fill="auto"/>
            <w:vAlign w:val="center"/>
            <w:hideMark/>
          </w:tcPr>
          <w:p w14:paraId="799E5783"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 % извр. за период 01.01.-31.08.</w:t>
            </w:r>
          </w:p>
        </w:tc>
        <w:tc>
          <w:tcPr>
            <w:tcW w:w="1466" w:type="dxa"/>
            <w:tcBorders>
              <w:top w:val="nil"/>
              <w:left w:val="nil"/>
              <w:bottom w:val="single" w:sz="4" w:space="0" w:color="auto"/>
              <w:right w:val="single" w:sz="4" w:space="0" w:color="auto"/>
            </w:tcBorders>
            <w:shd w:val="clear" w:color="auto" w:fill="auto"/>
            <w:vAlign w:val="center"/>
            <w:hideMark/>
          </w:tcPr>
          <w:p w14:paraId="4A902E2E"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Стање на дан 31.08.2020.</w:t>
            </w:r>
          </w:p>
        </w:tc>
      </w:tr>
      <w:tr w:rsidR="00520963" w:rsidRPr="00B175DB" w14:paraId="4D2B4487" w14:textId="77777777" w:rsidTr="009F2303">
        <w:trPr>
          <w:trHeight w:val="364"/>
        </w:trPr>
        <w:tc>
          <w:tcPr>
            <w:tcW w:w="616" w:type="dxa"/>
            <w:tcBorders>
              <w:top w:val="nil"/>
              <w:left w:val="single" w:sz="4" w:space="0" w:color="auto"/>
              <w:bottom w:val="single" w:sz="4" w:space="0" w:color="auto"/>
              <w:right w:val="single" w:sz="4" w:space="0" w:color="auto"/>
            </w:tcBorders>
            <w:shd w:val="clear" w:color="000000" w:fill="F2F2F2"/>
            <w:vAlign w:val="center"/>
            <w:hideMark/>
          </w:tcPr>
          <w:p w14:paraId="30C87E95"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w:t>
            </w:r>
          </w:p>
        </w:tc>
        <w:tc>
          <w:tcPr>
            <w:tcW w:w="2122" w:type="dxa"/>
            <w:tcBorders>
              <w:top w:val="nil"/>
              <w:left w:val="nil"/>
              <w:bottom w:val="single" w:sz="4" w:space="0" w:color="auto"/>
              <w:right w:val="single" w:sz="4" w:space="0" w:color="auto"/>
            </w:tcBorders>
            <w:shd w:val="clear" w:color="000000" w:fill="F2F2F2"/>
            <w:vAlign w:val="center"/>
            <w:hideMark/>
          </w:tcPr>
          <w:p w14:paraId="16ACEC07"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w:t>
            </w:r>
          </w:p>
        </w:tc>
        <w:tc>
          <w:tcPr>
            <w:tcW w:w="518" w:type="dxa"/>
            <w:tcBorders>
              <w:top w:val="nil"/>
              <w:left w:val="nil"/>
              <w:bottom w:val="single" w:sz="4" w:space="0" w:color="auto"/>
              <w:right w:val="single" w:sz="4" w:space="0" w:color="auto"/>
            </w:tcBorders>
            <w:shd w:val="clear" w:color="000000" w:fill="F2F2F2"/>
            <w:vAlign w:val="center"/>
            <w:hideMark/>
          </w:tcPr>
          <w:p w14:paraId="02E7907A"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2F2F2"/>
            <w:vAlign w:val="center"/>
            <w:hideMark/>
          </w:tcPr>
          <w:p w14:paraId="089E5A30"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w:t>
            </w:r>
          </w:p>
        </w:tc>
        <w:tc>
          <w:tcPr>
            <w:tcW w:w="2650" w:type="dxa"/>
            <w:tcBorders>
              <w:top w:val="nil"/>
              <w:left w:val="nil"/>
              <w:bottom w:val="single" w:sz="4" w:space="0" w:color="auto"/>
              <w:right w:val="single" w:sz="4" w:space="0" w:color="auto"/>
            </w:tcBorders>
            <w:shd w:val="clear" w:color="000000" w:fill="F2F2F2"/>
            <w:vAlign w:val="center"/>
            <w:hideMark/>
          </w:tcPr>
          <w:p w14:paraId="3DF689F4"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УКУПНО МГСИ</w:t>
            </w:r>
          </w:p>
        </w:tc>
        <w:tc>
          <w:tcPr>
            <w:tcW w:w="1548" w:type="dxa"/>
            <w:tcBorders>
              <w:top w:val="nil"/>
              <w:left w:val="nil"/>
              <w:bottom w:val="single" w:sz="4" w:space="0" w:color="auto"/>
              <w:right w:val="single" w:sz="4" w:space="0" w:color="auto"/>
            </w:tcBorders>
            <w:shd w:val="clear" w:color="000000" w:fill="F2F2F2"/>
            <w:noWrap/>
            <w:vAlign w:val="bottom"/>
            <w:hideMark/>
          </w:tcPr>
          <w:p w14:paraId="36172E0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94.460.964.121</w:t>
            </w:r>
          </w:p>
        </w:tc>
        <w:tc>
          <w:tcPr>
            <w:tcW w:w="1566" w:type="dxa"/>
            <w:tcBorders>
              <w:top w:val="nil"/>
              <w:left w:val="nil"/>
              <w:bottom w:val="single" w:sz="4" w:space="0" w:color="auto"/>
              <w:right w:val="single" w:sz="4" w:space="0" w:color="auto"/>
            </w:tcBorders>
            <w:shd w:val="clear" w:color="000000" w:fill="F2F2F2"/>
            <w:noWrap/>
            <w:vAlign w:val="bottom"/>
            <w:hideMark/>
          </w:tcPr>
          <w:p w14:paraId="324E59C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101.700.954.682</w:t>
            </w:r>
          </w:p>
        </w:tc>
        <w:tc>
          <w:tcPr>
            <w:tcW w:w="1843" w:type="dxa"/>
            <w:tcBorders>
              <w:top w:val="nil"/>
              <w:left w:val="nil"/>
              <w:bottom w:val="single" w:sz="4" w:space="0" w:color="auto"/>
              <w:right w:val="single" w:sz="4" w:space="0" w:color="auto"/>
            </w:tcBorders>
            <w:shd w:val="clear" w:color="000000" w:fill="F2F2F2"/>
            <w:noWrap/>
            <w:vAlign w:val="bottom"/>
            <w:hideMark/>
          </w:tcPr>
          <w:p w14:paraId="02D7E657" w14:textId="77777777" w:rsidR="00B175DB" w:rsidRPr="00B175DB" w:rsidRDefault="00B175DB" w:rsidP="00B406FA">
            <w:pPr>
              <w:spacing w:after="0" w:line="240" w:lineRule="auto"/>
              <w:ind w:right="362"/>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65.720.639.271</w:t>
            </w:r>
          </w:p>
        </w:tc>
        <w:tc>
          <w:tcPr>
            <w:tcW w:w="966" w:type="dxa"/>
            <w:tcBorders>
              <w:top w:val="nil"/>
              <w:left w:val="nil"/>
              <w:bottom w:val="single" w:sz="4" w:space="0" w:color="auto"/>
              <w:right w:val="single" w:sz="4" w:space="0" w:color="auto"/>
            </w:tcBorders>
            <w:shd w:val="clear" w:color="000000" w:fill="F2F2F2"/>
            <w:noWrap/>
            <w:vAlign w:val="bottom"/>
            <w:hideMark/>
          </w:tcPr>
          <w:p w14:paraId="2FAC5B6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64,62%</w:t>
            </w:r>
          </w:p>
        </w:tc>
        <w:tc>
          <w:tcPr>
            <w:tcW w:w="1466" w:type="dxa"/>
            <w:tcBorders>
              <w:top w:val="nil"/>
              <w:left w:val="nil"/>
              <w:bottom w:val="single" w:sz="4" w:space="0" w:color="auto"/>
              <w:right w:val="single" w:sz="4" w:space="0" w:color="auto"/>
            </w:tcBorders>
            <w:shd w:val="clear" w:color="000000" w:fill="F2F2F2"/>
            <w:noWrap/>
            <w:vAlign w:val="bottom"/>
            <w:hideMark/>
          </w:tcPr>
          <w:p w14:paraId="023BDA1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35.980.315.411</w:t>
            </w:r>
          </w:p>
        </w:tc>
      </w:tr>
      <w:tr w:rsidR="00B175DB" w:rsidRPr="00B175DB" w14:paraId="02C1ACE5" w14:textId="77777777" w:rsidTr="00F93D86">
        <w:trPr>
          <w:trHeight w:val="360"/>
        </w:trPr>
        <w:tc>
          <w:tcPr>
            <w:tcW w:w="273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FF0DF84"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w:t>
            </w:r>
          </w:p>
        </w:tc>
        <w:tc>
          <w:tcPr>
            <w:tcW w:w="518" w:type="dxa"/>
            <w:tcBorders>
              <w:top w:val="nil"/>
              <w:left w:val="nil"/>
              <w:bottom w:val="single" w:sz="4" w:space="0" w:color="auto"/>
              <w:right w:val="single" w:sz="4" w:space="0" w:color="auto"/>
            </w:tcBorders>
            <w:shd w:val="clear" w:color="auto" w:fill="auto"/>
            <w:vAlign w:val="center"/>
            <w:hideMark/>
          </w:tcPr>
          <w:p w14:paraId="26BB87B9"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FFFFF"/>
            <w:vAlign w:val="center"/>
            <w:hideMark/>
          </w:tcPr>
          <w:p w14:paraId="0352839A"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center"/>
            <w:hideMark/>
          </w:tcPr>
          <w:p w14:paraId="0F8F51B0"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Приходи из буџета</w:t>
            </w:r>
          </w:p>
        </w:tc>
        <w:tc>
          <w:tcPr>
            <w:tcW w:w="1548" w:type="dxa"/>
            <w:tcBorders>
              <w:top w:val="nil"/>
              <w:left w:val="nil"/>
              <w:bottom w:val="single" w:sz="4" w:space="0" w:color="auto"/>
              <w:right w:val="single" w:sz="4" w:space="0" w:color="auto"/>
            </w:tcBorders>
            <w:shd w:val="clear" w:color="000000" w:fill="FFFFFF"/>
            <w:noWrap/>
            <w:vAlign w:val="bottom"/>
            <w:hideMark/>
          </w:tcPr>
          <w:p w14:paraId="083D7CE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64.855.379.000</w:t>
            </w:r>
          </w:p>
        </w:tc>
        <w:tc>
          <w:tcPr>
            <w:tcW w:w="1566" w:type="dxa"/>
            <w:tcBorders>
              <w:top w:val="nil"/>
              <w:left w:val="nil"/>
              <w:bottom w:val="single" w:sz="4" w:space="0" w:color="auto"/>
              <w:right w:val="single" w:sz="4" w:space="0" w:color="auto"/>
            </w:tcBorders>
            <w:shd w:val="clear" w:color="000000" w:fill="FFFFFF"/>
            <w:noWrap/>
            <w:vAlign w:val="bottom"/>
            <w:hideMark/>
          </w:tcPr>
          <w:p w14:paraId="39ED314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63.499.935.700</w:t>
            </w:r>
          </w:p>
        </w:tc>
        <w:tc>
          <w:tcPr>
            <w:tcW w:w="1843" w:type="dxa"/>
            <w:tcBorders>
              <w:top w:val="nil"/>
              <w:left w:val="nil"/>
              <w:bottom w:val="single" w:sz="4" w:space="0" w:color="auto"/>
              <w:right w:val="single" w:sz="4" w:space="0" w:color="auto"/>
            </w:tcBorders>
            <w:shd w:val="clear" w:color="000000" w:fill="FFFFFF"/>
            <w:noWrap/>
            <w:vAlign w:val="bottom"/>
            <w:hideMark/>
          </w:tcPr>
          <w:p w14:paraId="5B87A98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37.165.535.550</w:t>
            </w:r>
          </w:p>
        </w:tc>
        <w:tc>
          <w:tcPr>
            <w:tcW w:w="966" w:type="dxa"/>
            <w:tcBorders>
              <w:top w:val="nil"/>
              <w:left w:val="nil"/>
              <w:bottom w:val="single" w:sz="4" w:space="0" w:color="auto"/>
              <w:right w:val="single" w:sz="4" w:space="0" w:color="auto"/>
            </w:tcBorders>
            <w:shd w:val="clear" w:color="000000" w:fill="F2F2F2"/>
            <w:noWrap/>
            <w:vAlign w:val="bottom"/>
            <w:hideMark/>
          </w:tcPr>
          <w:p w14:paraId="7E7FD09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58,53%</w:t>
            </w:r>
          </w:p>
        </w:tc>
        <w:tc>
          <w:tcPr>
            <w:tcW w:w="1466" w:type="dxa"/>
            <w:tcBorders>
              <w:top w:val="nil"/>
              <w:left w:val="nil"/>
              <w:bottom w:val="single" w:sz="4" w:space="0" w:color="auto"/>
              <w:right w:val="single" w:sz="4" w:space="0" w:color="auto"/>
            </w:tcBorders>
            <w:shd w:val="clear" w:color="000000" w:fill="FFFFFF"/>
            <w:noWrap/>
            <w:vAlign w:val="bottom"/>
            <w:hideMark/>
          </w:tcPr>
          <w:p w14:paraId="08716F2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26.334.400.150</w:t>
            </w:r>
          </w:p>
        </w:tc>
      </w:tr>
      <w:tr w:rsidR="00B175DB" w:rsidRPr="00B175DB" w14:paraId="7E74CF2E" w14:textId="77777777" w:rsidTr="00F93D86">
        <w:trPr>
          <w:trHeight w:val="390"/>
        </w:trPr>
        <w:tc>
          <w:tcPr>
            <w:tcW w:w="2738" w:type="dxa"/>
            <w:gridSpan w:val="2"/>
            <w:vMerge/>
            <w:tcBorders>
              <w:top w:val="single" w:sz="4" w:space="0" w:color="auto"/>
              <w:left w:val="single" w:sz="4" w:space="0" w:color="auto"/>
              <w:bottom w:val="single" w:sz="4" w:space="0" w:color="000000"/>
              <w:right w:val="single" w:sz="4" w:space="0" w:color="000000"/>
            </w:tcBorders>
            <w:vAlign w:val="center"/>
            <w:hideMark/>
          </w:tcPr>
          <w:p w14:paraId="5B12877C"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center"/>
            <w:hideMark/>
          </w:tcPr>
          <w:p w14:paraId="70E48606"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FFFFF"/>
            <w:vAlign w:val="center"/>
            <w:hideMark/>
          </w:tcPr>
          <w:p w14:paraId="09F68D31"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w:t>
            </w:r>
          </w:p>
        </w:tc>
        <w:tc>
          <w:tcPr>
            <w:tcW w:w="2650" w:type="dxa"/>
            <w:tcBorders>
              <w:top w:val="nil"/>
              <w:left w:val="nil"/>
              <w:bottom w:val="single" w:sz="4" w:space="0" w:color="auto"/>
              <w:right w:val="single" w:sz="4" w:space="0" w:color="auto"/>
            </w:tcBorders>
            <w:shd w:val="clear" w:color="000000" w:fill="FFFFFF"/>
            <w:vAlign w:val="center"/>
            <w:hideMark/>
          </w:tcPr>
          <w:p w14:paraId="529351C3"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Примања од иностраних задуживања</w:t>
            </w:r>
          </w:p>
        </w:tc>
        <w:tc>
          <w:tcPr>
            <w:tcW w:w="1548" w:type="dxa"/>
            <w:tcBorders>
              <w:top w:val="nil"/>
              <w:left w:val="nil"/>
              <w:bottom w:val="single" w:sz="4" w:space="0" w:color="auto"/>
              <w:right w:val="single" w:sz="4" w:space="0" w:color="auto"/>
            </w:tcBorders>
            <w:shd w:val="clear" w:color="000000" w:fill="FFFFFF"/>
            <w:noWrap/>
            <w:vAlign w:val="bottom"/>
            <w:hideMark/>
          </w:tcPr>
          <w:p w14:paraId="78B4922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26.268.752.000</w:t>
            </w:r>
          </w:p>
        </w:tc>
        <w:tc>
          <w:tcPr>
            <w:tcW w:w="1566" w:type="dxa"/>
            <w:tcBorders>
              <w:top w:val="nil"/>
              <w:left w:val="nil"/>
              <w:bottom w:val="single" w:sz="4" w:space="0" w:color="auto"/>
              <w:right w:val="single" w:sz="4" w:space="0" w:color="auto"/>
            </w:tcBorders>
            <w:shd w:val="clear" w:color="000000" w:fill="FFFFFF"/>
            <w:noWrap/>
            <w:vAlign w:val="bottom"/>
            <w:hideMark/>
          </w:tcPr>
          <w:p w14:paraId="425907F1"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33.344.632.861</w:t>
            </w:r>
          </w:p>
        </w:tc>
        <w:tc>
          <w:tcPr>
            <w:tcW w:w="1843" w:type="dxa"/>
            <w:tcBorders>
              <w:top w:val="nil"/>
              <w:left w:val="nil"/>
              <w:bottom w:val="single" w:sz="4" w:space="0" w:color="auto"/>
              <w:right w:val="single" w:sz="4" w:space="0" w:color="auto"/>
            </w:tcBorders>
            <w:shd w:val="clear" w:color="000000" w:fill="FFFFFF"/>
            <w:noWrap/>
            <w:vAlign w:val="bottom"/>
            <w:hideMark/>
          </w:tcPr>
          <w:p w14:paraId="6C926D8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26.314.194.048</w:t>
            </w:r>
          </w:p>
        </w:tc>
        <w:tc>
          <w:tcPr>
            <w:tcW w:w="966" w:type="dxa"/>
            <w:tcBorders>
              <w:top w:val="nil"/>
              <w:left w:val="nil"/>
              <w:bottom w:val="single" w:sz="4" w:space="0" w:color="auto"/>
              <w:right w:val="single" w:sz="4" w:space="0" w:color="auto"/>
            </w:tcBorders>
            <w:shd w:val="clear" w:color="000000" w:fill="F2F2F2"/>
            <w:noWrap/>
            <w:vAlign w:val="bottom"/>
            <w:hideMark/>
          </w:tcPr>
          <w:p w14:paraId="4881EBF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78,92%</w:t>
            </w:r>
          </w:p>
        </w:tc>
        <w:tc>
          <w:tcPr>
            <w:tcW w:w="1466" w:type="dxa"/>
            <w:tcBorders>
              <w:top w:val="nil"/>
              <w:left w:val="nil"/>
              <w:bottom w:val="single" w:sz="4" w:space="0" w:color="auto"/>
              <w:right w:val="single" w:sz="4" w:space="0" w:color="auto"/>
            </w:tcBorders>
            <w:shd w:val="clear" w:color="000000" w:fill="FFFFFF"/>
            <w:noWrap/>
            <w:vAlign w:val="bottom"/>
            <w:hideMark/>
          </w:tcPr>
          <w:p w14:paraId="3B45C3C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7.030.438.814</w:t>
            </w:r>
          </w:p>
        </w:tc>
      </w:tr>
      <w:tr w:rsidR="00B175DB" w:rsidRPr="00B175DB" w14:paraId="020924D1" w14:textId="77777777" w:rsidTr="00F93D86">
        <w:trPr>
          <w:trHeight w:val="330"/>
        </w:trPr>
        <w:tc>
          <w:tcPr>
            <w:tcW w:w="2738" w:type="dxa"/>
            <w:gridSpan w:val="2"/>
            <w:vMerge/>
            <w:tcBorders>
              <w:top w:val="single" w:sz="4" w:space="0" w:color="auto"/>
              <w:left w:val="single" w:sz="4" w:space="0" w:color="auto"/>
              <w:bottom w:val="single" w:sz="4" w:space="0" w:color="000000"/>
              <w:right w:val="single" w:sz="4" w:space="0" w:color="000000"/>
            </w:tcBorders>
            <w:vAlign w:val="center"/>
            <w:hideMark/>
          </w:tcPr>
          <w:p w14:paraId="623D1DC2"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center"/>
            <w:hideMark/>
          </w:tcPr>
          <w:p w14:paraId="5DAB73AA"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FFFFF"/>
            <w:vAlign w:val="center"/>
            <w:hideMark/>
          </w:tcPr>
          <w:p w14:paraId="158138F2"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56</w:t>
            </w:r>
          </w:p>
        </w:tc>
        <w:tc>
          <w:tcPr>
            <w:tcW w:w="2650" w:type="dxa"/>
            <w:tcBorders>
              <w:top w:val="nil"/>
              <w:left w:val="nil"/>
              <w:bottom w:val="single" w:sz="4" w:space="0" w:color="auto"/>
              <w:right w:val="single" w:sz="4" w:space="0" w:color="auto"/>
            </w:tcBorders>
            <w:shd w:val="clear" w:color="000000" w:fill="FFFFFF"/>
            <w:vAlign w:val="center"/>
            <w:hideMark/>
          </w:tcPr>
          <w:p w14:paraId="19725CE1"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Финансијска помоћ</w:t>
            </w:r>
          </w:p>
        </w:tc>
        <w:tc>
          <w:tcPr>
            <w:tcW w:w="1548" w:type="dxa"/>
            <w:tcBorders>
              <w:top w:val="nil"/>
              <w:left w:val="nil"/>
              <w:bottom w:val="single" w:sz="4" w:space="0" w:color="auto"/>
              <w:right w:val="single" w:sz="4" w:space="0" w:color="auto"/>
            </w:tcBorders>
            <w:shd w:val="clear" w:color="000000" w:fill="FFFFFF"/>
            <w:noWrap/>
            <w:vAlign w:val="bottom"/>
            <w:hideMark/>
          </w:tcPr>
          <w:p w14:paraId="5361E9B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1.175.063.000</w:t>
            </w:r>
          </w:p>
        </w:tc>
        <w:tc>
          <w:tcPr>
            <w:tcW w:w="1566" w:type="dxa"/>
            <w:tcBorders>
              <w:top w:val="nil"/>
              <w:left w:val="nil"/>
              <w:bottom w:val="single" w:sz="4" w:space="0" w:color="auto"/>
              <w:right w:val="single" w:sz="4" w:space="0" w:color="auto"/>
            </w:tcBorders>
            <w:shd w:val="clear" w:color="000000" w:fill="FFFFFF"/>
            <w:noWrap/>
            <w:vAlign w:val="bottom"/>
            <w:hideMark/>
          </w:tcPr>
          <w:p w14:paraId="6E502AB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1.175.063.000</w:t>
            </w:r>
          </w:p>
        </w:tc>
        <w:tc>
          <w:tcPr>
            <w:tcW w:w="1843" w:type="dxa"/>
            <w:tcBorders>
              <w:top w:val="nil"/>
              <w:left w:val="nil"/>
              <w:bottom w:val="single" w:sz="4" w:space="0" w:color="auto"/>
              <w:right w:val="single" w:sz="4" w:space="0" w:color="auto"/>
            </w:tcBorders>
            <w:shd w:val="clear" w:color="000000" w:fill="FFFFFF"/>
            <w:noWrap/>
            <w:vAlign w:val="bottom"/>
            <w:hideMark/>
          </w:tcPr>
          <w:p w14:paraId="14834D0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238.073.495</w:t>
            </w:r>
          </w:p>
        </w:tc>
        <w:tc>
          <w:tcPr>
            <w:tcW w:w="966" w:type="dxa"/>
            <w:tcBorders>
              <w:top w:val="nil"/>
              <w:left w:val="nil"/>
              <w:bottom w:val="single" w:sz="4" w:space="0" w:color="auto"/>
              <w:right w:val="single" w:sz="4" w:space="0" w:color="auto"/>
            </w:tcBorders>
            <w:shd w:val="clear" w:color="000000" w:fill="F2F2F2"/>
            <w:noWrap/>
            <w:vAlign w:val="bottom"/>
            <w:hideMark/>
          </w:tcPr>
          <w:p w14:paraId="0C2FC9C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20,26%</w:t>
            </w:r>
          </w:p>
        </w:tc>
        <w:tc>
          <w:tcPr>
            <w:tcW w:w="1466" w:type="dxa"/>
            <w:tcBorders>
              <w:top w:val="nil"/>
              <w:left w:val="nil"/>
              <w:bottom w:val="single" w:sz="4" w:space="0" w:color="auto"/>
              <w:right w:val="single" w:sz="4" w:space="0" w:color="auto"/>
            </w:tcBorders>
            <w:shd w:val="clear" w:color="000000" w:fill="FFFFFF"/>
            <w:noWrap/>
            <w:vAlign w:val="bottom"/>
            <w:hideMark/>
          </w:tcPr>
          <w:p w14:paraId="205BEFB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936.989.505</w:t>
            </w:r>
          </w:p>
        </w:tc>
      </w:tr>
      <w:tr w:rsidR="00B175DB" w:rsidRPr="00B175DB" w14:paraId="27EF7DDD" w14:textId="77777777" w:rsidTr="00F93D86">
        <w:trPr>
          <w:trHeight w:val="330"/>
        </w:trPr>
        <w:tc>
          <w:tcPr>
            <w:tcW w:w="2738" w:type="dxa"/>
            <w:gridSpan w:val="2"/>
            <w:vMerge/>
            <w:tcBorders>
              <w:top w:val="single" w:sz="4" w:space="0" w:color="auto"/>
              <w:left w:val="single" w:sz="4" w:space="0" w:color="auto"/>
              <w:bottom w:val="single" w:sz="4" w:space="0" w:color="000000"/>
              <w:right w:val="single" w:sz="4" w:space="0" w:color="000000"/>
            </w:tcBorders>
            <w:vAlign w:val="center"/>
            <w:hideMark/>
          </w:tcPr>
          <w:p w14:paraId="33D622C5"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center"/>
            <w:hideMark/>
          </w:tcPr>
          <w:p w14:paraId="3900A5ED"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FFFFF"/>
            <w:vAlign w:val="center"/>
            <w:hideMark/>
          </w:tcPr>
          <w:p w14:paraId="68EA5514"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06</w:t>
            </w:r>
          </w:p>
        </w:tc>
        <w:tc>
          <w:tcPr>
            <w:tcW w:w="2650" w:type="dxa"/>
            <w:tcBorders>
              <w:top w:val="nil"/>
              <w:left w:val="nil"/>
              <w:bottom w:val="single" w:sz="4" w:space="0" w:color="auto"/>
              <w:right w:val="single" w:sz="4" w:space="0" w:color="auto"/>
            </w:tcBorders>
            <w:shd w:val="clear" w:color="000000" w:fill="FFFFFF"/>
            <w:vAlign w:val="center"/>
            <w:hideMark/>
          </w:tcPr>
          <w:p w14:paraId="00CED442"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Донације од међународних оргнизација</w:t>
            </w:r>
          </w:p>
        </w:tc>
        <w:tc>
          <w:tcPr>
            <w:tcW w:w="1548" w:type="dxa"/>
            <w:tcBorders>
              <w:top w:val="nil"/>
              <w:left w:val="nil"/>
              <w:bottom w:val="single" w:sz="4" w:space="0" w:color="auto"/>
              <w:right w:val="single" w:sz="4" w:space="0" w:color="auto"/>
            </w:tcBorders>
            <w:shd w:val="clear" w:color="000000" w:fill="FFFFFF"/>
            <w:noWrap/>
            <w:vAlign w:val="bottom"/>
            <w:hideMark/>
          </w:tcPr>
          <w:p w14:paraId="19B1A25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2.161.770.121</w:t>
            </w:r>
          </w:p>
        </w:tc>
        <w:tc>
          <w:tcPr>
            <w:tcW w:w="1566" w:type="dxa"/>
            <w:tcBorders>
              <w:top w:val="nil"/>
              <w:left w:val="nil"/>
              <w:bottom w:val="single" w:sz="4" w:space="0" w:color="auto"/>
              <w:right w:val="single" w:sz="4" w:space="0" w:color="auto"/>
            </w:tcBorders>
            <w:shd w:val="clear" w:color="000000" w:fill="FFFFFF"/>
            <w:noWrap/>
            <w:vAlign w:val="bottom"/>
            <w:hideMark/>
          </w:tcPr>
          <w:p w14:paraId="4EADF6E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1.680.897.121</w:t>
            </w:r>
          </w:p>
        </w:tc>
        <w:tc>
          <w:tcPr>
            <w:tcW w:w="1843" w:type="dxa"/>
            <w:tcBorders>
              <w:top w:val="nil"/>
              <w:left w:val="nil"/>
              <w:bottom w:val="single" w:sz="4" w:space="0" w:color="auto"/>
              <w:right w:val="single" w:sz="4" w:space="0" w:color="auto"/>
            </w:tcBorders>
            <w:shd w:val="clear" w:color="000000" w:fill="FFFFFF"/>
            <w:noWrap/>
            <w:vAlign w:val="bottom"/>
            <w:hideMark/>
          </w:tcPr>
          <w:p w14:paraId="02E6586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2.813.678</w:t>
            </w:r>
          </w:p>
        </w:tc>
        <w:tc>
          <w:tcPr>
            <w:tcW w:w="966" w:type="dxa"/>
            <w:tcBorders>
              <w:top w:val="nil"/>
              <w:left w:val="nil"/>
              <w:bottom w:val="single" w:sz="4" w:space="0" w:color="auto"/>
              <w:right w:val="single" w:sz="4" w:space="0" w:color="auto"/>
            </w:tcBorders>
            <w:shd w:val="clear" w:color="000000" w:fill="F2F2F2"/>
            <w:noWrap/>
            <w:vAlign w:val="bottom"/>
            <w:hideMark/>
          </w:tcPr>
          <w:p w14:paraId="59D9F3B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0,17%</w:t>
            </w:r>
          </w:p>
        </w:tc>
        <w:tc>
          <w:tcPr>
            <w:tcW w:w="1466" w:type="dxa"/>
            <w:tcBorders>
              <w:top w:val="nil"/>
              <w:left w:val="nil"/>
              <w:bottom w:val="single" w:sz="4" w:space="0" w:color="auto"/>
              <w:right w:val="single" w:sz="4" w:space="0" w:color="auto"/>
            </w:tcBorders>
            <w:shd w:val="clear" w:color="000000" w:fill="FFFFFF"/>
            <w:noWrap/>
            <w:vAlign w:val="bottom"/>
            <w:hideMark/>
          </w:tcPr>
          <w:p w14:paraId="19673881"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1.678.083.443</w:t>
            </w:r>
          </w:p>
        </w:tc>
      </w:tr>
      <w:tr w:rsidR="00B175DB" w:rsidRPr="00B175DB" w14:paraId="2FF35FF1" w14:textId="77777777" w:rsidTr="00F93D86">
        <w:trPr>
          <w:trHeight w:val="525"/>
        </w:trPr>
        <w:tc>
          <w:tcPr>
            <w:tcW w:w="2738" w:type="dxa"/>
            <w:gridSpan w:val="2"/>
            <w:vMerge/>
            <w:tcBorders>
              <w:top w:val="single" w:sz="4" w:space="0" w:color="auto"/>
              <w:left w:val="single" w:sz="4" w:space="0" w:color="auto"/>
              <w:bottom w:val="single" w:sz="4" w:space="0" w:color="000000"/>
              <w:right w:val="single" w:sz="4" w:space="0" w:color="000000"/>
            </w:tcBorders>
            <w:vAlign w:val="center"/>
            <w:hideMark/>
          </w:tcPr>
          <w:p w14:paraId="29BC4853"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center"/>
            <w:hideMark/>
          </w:tcPr>
          <w:p w14:paraId="372F651B"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FFFFF"/>
            <w:vAlign w:val="center"/>
            <w:hideMark/>
          </w:tcPr>
          <w:p w14:paraId="30468531"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15</w:t>
            </w:r>
          </w:p>
        </w:tc>
        <w:tc>
          <w:tcPr>
            <w:tcW w:w="2650" w:type="dxa"/>
            <w:tcBorders>
              <w:top w:val="nil"/>
              <w:left w:val="nil"/>
              <w:bottom w:val="single" w:sz="4" w:space="0" w:color="auto"/>
              <w:right w:val="single" w:sz="4" w:space="0" w:color="auto"/>
            </w:tcBorders>
            <w:shd w:val="clear" w:color="000000" w:fill="FFFFFF"/>
            <w:vAlign w:val="center"/>
            <w:hideMark/>
          </w:tcPr>
          <w:p w14:paraId="1C706E1D"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Неутрошена средства донација из претходних година</w:t>
            </w:r>
          </w:p>
        </w:tc>
        <w:tc>
          <w:tcPr>
            <w:tcW w:w="1548" w:type="dxa"/>
            <w:tcBorders>
              <w:top w:val="nil"/>
              <w:left w:val="nil"/>
              <w:bottom w:val="single" w:sz="4" w:space="0" w:color="auto"/>
              <w:right w:val="single" w:sz="4" w:space="0" w:color="auto"/>
            </w:tcBorders>
            <w:shd w:val="clear" w:color="000000" w:fill="FFFFFF"/>
            <w:noWrap/>
            <w:vAlign w:val="bottom"/>
            <w:hideMark/>
          </w:tcPr>
          <w:p w14:paraId="203D02B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1566" w:type="dxa"/>
            <w:tcBorders>
              <w:top w:val="nil"/>
              <w:left w:val="nil"/>
              <w:bottom w:val="single" w:sz="4" w:space="0" w:color="auto"/>
              <w:right w:val="single" w:sz="4" w:space="0" w:color="auto"/>
            </w:tcBorders>
            <w:shd w:val="clear" w:color="000000" w:fill="FFFFFF"/>
            <w:noWrap/>
            <w:vAlign w:val="bottom"/>
            <w:hideMark/>
          </w:tcPr>
          <w:p w14:paraId="5F9CDD9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2.000.426.000</w:t>
            </w:r>
          </w:p>
        </w:tc>
        <w:tc>
          <w:tcPr>
            <w:tcW w:w="1843" w:type="dxa"/>
            <w:tcBorders>
              <w:top w:val="nil"/>
              <w:left w:val="nil"/>
              <w:bottom w:val="single" w:sz="4" w:space="0" w:color="auto"/>
              <w:right w:val="single" w:sz="4" w:space="0" w:color="auto"/>
            </w:tcBorders>
            <w:shd w:val="clear" w:color="000000" w:fill="FFFFFF"/>
            <w:noWrap/>
            <w:vAlign w:val="bottom"/>
            <w:hideMark/>
          </w:tcPr>
          <w:p w14:paraId="1FEE113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2.000.022.500</w:t>
            </w:r>
          </w:p>
        </w:tc>
        <w:tc>
          <w:tcPr>
            <w:tcW w:w="966" w:type="dxa"/>
            <w:tcBorders>
              <w:top w:val="nil"/>
              <w:left w:val="nil"/>
              <w:bottom w:val="single" w:sz="4" w:space="0" w:color="auto"/>
              <w:right w:val="single" w:sz="4" w:space="0" w:color="auto"/>
            </w:tcBorders>
            <w:shd w:val="clear" w:color="000000" w:fill="F2F2F2"/>
            <w:noWrap/>
            <w:vAlign w:val="bottom"/>
            <w:hideMark/>
          </w:tcPr>
          <w:p w14:paraId="0B186F7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99,98%</w:t>
            </w:r>
          </w:p>
        </w:tc>
        <w:tc>
          <w:tcPr>
            <w:tcW w:w="1466" w:type="dxa"/>
            <w:tcBorders>
              <w:top w:val="nil"/>
              <w:left w:val="nil"/>
              <w:bottom w:val="single" w:sz="4" w:space="0" w:color="auto"/>
              <w:right w:val="single" w:sz="4" w:space="0" w:color="auto"/>
            </w:tcBorders>
            <w:shd w:val="clear" w:color="000000" w:fill="FFFFFF"/>
            <w:noWrap/>
            <w:vAlign w:val="bottom"/>
            <w:hideMark/>
          </w:tcPr>
          <w:p w14:paraId="4379BA7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403.500</w:t>
            </w:r>
          </w:p>
        </w:tc>
      </w:tr>
      <w:tr w:rsidR="00B175DB" w:rsidRPr="00B175DB" w14:paraId="12335E34" w14:textId="77777777" w:rsidTr="00F93D86">
        <w:trPr>
          <w:trHeight w:val="375"/>
        </w:trPr>
        <w:tc>
          <w:tcPr>
            <w:tcW w:w="6516"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6B46BEE"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lastRenderedPageBreak/>
              <w:t>ПРОГРАМ 0701-УРЕЂЕЊЕ И НАДЗОР У ОБЛАСАТИ САОБРАЋАЈА</w:t>
            </w:r>
          </w:p>
        </w:tc>
        <w:tc>
          <w:tcPr>
            <w:tcW w:w="1548" w:type="dxa"/>
            <w:tcBorders>
              <w:top w:val="nil"/>
              <w:left w:val="nil"/>
              <w:bottom w:val="single" w:sz="4" w:space="0" w:color="auto"/>
              <w:right w:val="single" w:sz="4" w:space="0" w:color="auto"/>
            </w:tcBorders>
            <w:shd w:val="clear" w:color="000000" w:fill="F2F2F2"/>
            <w:noWrap/>
            <w:vAlign w:val="center"/>
            <w:hideMark/>
          </w:tcPr>
          <w:p w14:paraId="729D58F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27.300.405.000</w:t>
            </w:r>
          </w:p>
        </w:tc>
        <w:tc>
          <w:tcPr>
            <w:tcW w:w="1566" w:type="dxa"/>
            <w:tcBorders>
              <w:top w:val="nil"/>
              <w:left w:val="nil"/>
              <w:bottom w:val="single" w:sz="4" w:space="0" w:color="auto"/>
              <w:right w:val="single" w:sz="4" w:space="0" w:color="auto"/>
            </w:tcBorders>
            <w:shd w:val="clear" w:color="000000" w:fill="F2F2F2"/>
            <w:noWrap/>
            <w:vAlign w:val="center"/>
            <w:hideMark/>
          </w:tcPr>
          <w:p w14:paraId="196AA47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38.310.387.700</w:t>
            </w:r>
          </w:p>
        </w:tc>
        <w:tc>
          <w:tcPr>
            <w:tcW w:w="1843" w:type="dxa"/>
            <w:tcBorders>
              <w:top w:val="nil"/>
              <w:left w:val="nil"/>
              <w:bottom w:val="single" w:sz="4" w:space="0" w:color="auto"/>
              <w:right w:val="single" w:sz="4" w:space="0" w:color="auto"/>
            </w:tcBorders>
            <w:shd w:val="clear" w:color="000000" w:fill="F2F2F2"/>
            <w:noWrap/>
            <w:vAlign w:val="center"/>
            <w:hideMark/>
          </w:tcPr>
          <w:p w14:paraId="2B35486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29.632.118.227</w:t>
            </w:r>
          </w:p>
        </w:tc>
        <w:tc>
          <w:tcPr>
            <w:tcW w:w="966" w:type="dxa"/>
            <w:tcBorders>
              <w:top w:val="nil"/>
              <w:left w:val="nil"/>
              <w:bottom w:val="single" w:sz="4" w:space="0" w:color="auto"/>
              <w:right w:val="single" w:sz="4" w:space="0" w:color="auto"/>
            </w:tcBorders>
            <w:shd w:val="clear" w:color="000000" w:fill="F2F2F2"/>
            <w:noWrap/>
            <w:vAlign w:val="bottom"/>
            <w:hideMark/>
          </w:tcPr>
          <w:p w14:paraId="3628182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77,35%</w:t>
            </w:r>
          </w:p>
        </w:tc>
        <w:tc>
          <w:tcPr>
            <w:tcW w:w="1466" w:type="dxa"/>
            <w:tcBorders>
              <w:top w:val="nil"/>
              <w:left w:val="nil"/>
              <w:bottom w:val="single" w:sz="4" w:space="0" w:color="auto"/>
              <w:right w:val="single" w:sz="4" w:space="0" w:color="auto"/>
            </w:tcBorders>
            <w:shd w:val="clear" w:color="000000" w:fill="F2F2F2"/>
            <w:noWrap/>
            <w:vAlign w:val="center"/>
            <w:hideMark/>
          </w:tcPr>
          <w:p w14:paraId="3B3242A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8.678.269.473</w:t>
            </w:r>
          </w:p>
        </w:tc>
      </w:tr>
      <w:tr w:rsidR="00520963" w:rsidRPr="00B175DB" w14:paraId="271314AA" w14:textId="77777777" w:rsidTr="00F93D86">
        <w:trPr>
          <w:trHeight w:val="300"/>
        </w:trPr>
        <w:tc>
          <w:tcPr>
            <w:tcW w:w="616" w:type="dxa"/>
            <w:vMerge w:val="restart"/>
            <w:tcBorders>
              <w:top w:val="nil"/>
              <w:left w:val="single" w:sz="4" w:space="0" w:color="auto"/>
              <w:bottom w:val="single" w:sz="4" w:space="0" w:color="auto"/>
              <w:right w:val="single" w:sz="4" w:space="0" w:color="auto"/>
            </w:tcBorders>
            <w:shd w:val="clear" w:color="000000" w:fill="FFFFFF"/>
            <w:vAlign w:val="center"/>
            <w:hideMark/>
          </w:tcPr>
          <w:p w14:paraId="57B1B573"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578ADE55"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Друмски транспорт, путеви и безбедност саобраћаја</w:t>
            </w:r>
          </w:p>
        </w:tc>
        <w:tc>
          <w:tcPr>
            <w:tcW w:w="518" w:type="dxa"/>
            <w:tcBorders>
              <w:top w:val="nil"/>
              <w:left w:val="nil"/>
              <w:bottom w:val="single" w:sz="4" w:space="0" w:color="auto"/>
              <w:right w:val="single" w:sz="4" w:space="0" w:color="auto"/>
            </w:tcBorders>
            <w:shd w:val="clear" w:color="000000" w:fill="FFE699"/>
            <w:vAlign w:val="center"/>
            <w:hideMark/>
          </w:tcPr>
          <w:p w14:paraId="05804FC1"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FE699"/>
            <w:vAlign w:val="center"/>
            <w:hideMark/>
          </w:tcPr>
          <w:p w14:paraId="26804FAB"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w:t>
            </w:r>
          </w:p>
        </w:tc>
        <w:tc>
          <w:tcPr>
            <w:tcW w:w="2650" w:type="dxa"/>
            <w:tcBorders>
              <w:top w:val="nil"/>
              <w:left w:val="nil"/>
              <w:bottom w:val="single" w:sz="4" w:space="0" w:color="auto"/>
              <w:right w:val="single" w:sz="4" w:space="0" w:color="auto"/>
            </w:tcBorders>
            <w:shd w:val="clear" w:color="000000" w:fill="FFE699"/>
            <w:vAlign w:val="center"/>
            <w:hideMark/>
          </w:tcPr>
          <w:p w14:paraId="237D2193"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УКУПНО 1</w:t>
            </w:r>
          </w:p>
        </w:tc>
        <w:tc>
          <w:tcPr>
            <w:tcW w:w="1548" w:type="dxa"/>
            <w:tcBorders>
              <w:top w:val="nil"/>
              <w:left w:val="nil"/>
              <w:bottom w:val="single" w:sz="4" w:space="0" w:color="auto"/>
              <w:right w:val="single" w:sz="4" w:space="0" w:color="auto"/>
            </w:tcBorders>
            <w:shd w:val="clear" w:color="000000" w:fill="FFE699"/>
            <w:vAlign w:val="bottom"/>
            <w:hideMark/>
          </w:tcPr>
          <w:p w14:paraId="127DBEB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8.201.636.000</w:t>
            </w:r>
          </w:p>
        </w:tc>
        <w:tc>
          <w:tcPr>
            <w:tcW w:w="1566" w:type="dxa"/>
            <w:tcBorders>
              <w:top w:val="nil"/>
              <w:left w:val="nil"/>
              <w:bottom w:val="single" w:sz="4" w:space="0" w:color="auto"/>
              <w:right w:val="single" w:sz="4" w:space="0" w:color="auto"/>
            </w:tcBorders>
            <w:shd w:val="clear" w:color="000000" w:fill="FFE699"/>
            <w:vAlign w:val="bottom"/>
            <w:hideMark/>
          </w:tcPr>
          <w:p w14:paraId="7D0998A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20.001.636.000</w:t>
            </w:r>
          </w:p>
        </w:tc>
        <w:tc>
          <w:tcPr>
            <w:tcW w:w="1843" w:type="dxa"/>
            <w:tcBorders>
              <w:top w:val="nil"/>
              <w:left w:val="nil"/>
              <w:bottom w:val="single" w:sz="4" w:space="0" w:color="auto"/>
              <w:right w:val="single" w:sz="4" w:space="0" w:color="auto"/>
            </w:tcBorders>
            <w:shd w:val="clear" w:color="000000" w:fill="FFE699"/>
            <w:vAlign w:val="bottom"/>
            <w:hideMark/>
          </w:tcPr>
          <w:p w14:paraId="7431AD9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18.566.308.387</w:t>
            </w:r>
          </w:p>
        </w:tc>
        <w:tc>
          <w:tcPr>
            <w:tcW w:w="966" w:type="dxa"/>
            <w:tcBorders>
              <w:top w:val="nil"/>
              <w:left w:val="nil"/>
              <w:bottom w:val="single" w:sz="4" w:space="0" w:color="auto"/>
              <w:right w:val="single" w:sz="4" w:space="0" w:color="auto"/>
            </w:tcBorders>
            <w:shd w:val="clear" w:color="000000" w:fill="FFE699"/>
            <w:vAlign w:val="bottom"/>
            <w:hideMark/>
          </w:tcPr>
          <w:p w14:paraId="30DD1D7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92,82%</w:t>
            </w:r>
          </w:p>
        </w:tc>
        <w:tc>
          <w:tcPr>
            <w:tcW w:w="1466" w:type="dxa"/>
            <w:tcBorders>
              <w:top w:val="nil"/>
              <w:left w:val="nil"/>
              <w:bottom w:val="single" w:sz="4" w:space="0" w:color="auto"/>
              <w:right w:val="single" w:sz="4" w:space="0" w:color="auto"/>
            </w:tcBorders>
            <w:shd w:val="clear" w:color="000000" w:fill="FFE699"/>
            <w:vAlign w:val="bottom"/>
            <w:hideMark/>
          </w:tcPr>
          <w:p w14:paraId="2DBF830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1.435.327.613</w:t>
            </w:r>
          </w:p>
        </w:tc>
      </w:tr>
      <w:tr w:rsidR="00F93D86" w:rsidRPr="00B175DB" w14:paraId="65F0667B" w14:textId="77777777" w:rsidTr="00F93D86">
        <w:trPr>
          <w:trHeight w:val="315"/>
        </w:trPr>
        <w:tc>
          <w:tcPr>
            <w:tcW w:w="616" w:type="dxa"/>
            <w:vMerge/>
            <w:tcBorders>
              <w:top w:val="nil"/>
              <w:left w:val="single" w:sz="4" w:space="0" w:color="auto"/>
              <w:bottom w:val="single" w:sz="4" w:space="0" w:color="auto"/>
              <w:right w:val="single" w:sz="4" w:space="0" w:color="auto"/>
            </w:tcBorders>
            <w:vAlign w:val="center"/>
            <w:hideMark/>
          </w:tcPr>
          <w:p w14:paraId="220C852B"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55D7A11"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7E20C7E5"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411</w:t>
            </w:r>
          </w:p>
        </w:tc>
        <w:tc>
          <w:tcPr>
            <w:tcW w:w="610" w:type="dxa"/>
            <w:tcBorders>
              <w:top w:val="nil"/>
              <w:left w:val="nil"/>
              <w:bottom w:val="single" w:sz="4" w:space="0" w:color="auto"/>
              <w:right w:val="single" w:sz="4" w:space="0" w:color="auto"/>
            </w:tcBorders>
            <w:shd w:val="clear" w:color="000000" w:fill="FFFFFF"/>
            <w:vAlign w:val="bottom"/>
            <w:hideMark/>
          </w:tcPr>
          <w:p w14:paraId="4AA1A7B5"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36ABACFC"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Плате, додаци и накнаде запослених </w:t>
            </w:r>
          </w:p>
        </w:tc>
        <w:tc>
          <w:tcPr>
            <w:tcW w:w="1548" w:type="dxa"/>
            <w:tcBorders>
              <w:top w:val="nil"/>
              <w:left w:val="nil"/>
              <w:bottom w:val="single" w:sz="4" w:space="0" w:color="auto"/>
              <w:right w:val="single" w:sz="4" w:space="0" w:color="auto"/>
            </w:tcBorders>
            <w:shd w:val="clear" w:color="000000" w:fill="FFFFFF"/>
            <w:noWrap/>
            <w:vAlign w:val="bottom"/>
            <w:hideMark/>
          </w:tcPr>
          <w:p w14:paraId="73181E6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56.113.000</w:t>
            </w:r>
          </w:p>
        </w:tc>
        <w:tc>
          <w:tcPr>
            <w:tcW w:w="1566" w:type="dxa"/>
            <w:tcBorders>
              <w:top w:val="nil"/>
              <w:left w:val="nil"/>
              <w:bottom w:val="single" w:sz="4" w:space="0" w:color="auto"/>
              <w:right w:val="single" w:sz="4" w:space="0" w:color="auto"/>
            </w:tcBorders>
            <w:shd w:val="clear" w:color="000000" w:fill="FFFFFF"/>
            <w:noWrap/>
            <w:vAlign w:val="bottom"/>
            <w:hideMark/>
          </w:tcPr>
          <w:p w14:paraId="7F5353F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56.113.000</w:t>
            </w:r>
          </w:p>
        </w:tc>
        <w:tc>
          <w:tcPr>
            <w:tcW w:w="1843" w:type="dxa"/>
            <w:tcBorders>
              <w:top w:val="nil"/>
              <w:left w:val="nil"/>
              <w:bottom w:val="single" w:sz="4" w:space="0" w:color="auto"/>
              <w:right w:val="single" w:sz="4" w:space="0" w:color="auto"/>
            </w:tcBorders>
            <w:shd w:val="clear" w:color="000000" w:fill="FFFFFF"/>
            <w:noWrap/>
            <w:vAlign w:val="bottom"/>
            <w:hideMark/>
          </w:tcPr>
          <w:p w14:paraId="3AC9495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38.224.379</w:t>
            </w:r>
          </w:p>
        </w:tc>
        <w:tc>
          <w:tcPr>
            <w:tcW w:w="966" w:type="dxa"/>
            <w:tcBorders>
              <w:top w:val="nil"/>
              <w:left w:val="nil"/>
              <w:bottom w:val="single" w:sz="4" w:space="0" w:color="auto"/>
              <w:right w:val="single" w:sz="4" w:space="0" w:color="auto"/>
            </w:tcBorders>
            <w:shd w:val="clear" w:color="000000" w:fill="FFFFFF"/>
            <w:noWrap/>
            <w:vAlign w:val="bottom"/>
            <w:hideMark/>
          </w:tcPr>
          <w:p w14:paraId="570FF01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68,12%</w:t>
            </w:r>
          </w:p>
        </w:tc>
        <w:tc>
          <w:tcPr>
            <w:tcW w:w="1466" w:type="dxa"/>
            <w:tcBorders>
              <w:top w:val="nil"/>
              <w:left w:val="nil"/>
              <w:bottom w:val="single" w:sz="4" w:space="0" w:color="auto"/>
              <w:right w:val="single" w:sz="4" w:space="0" w:color="auto"/>
            </w:tcBorders>
            <w:shd w:val="clear" w:color="000000" w:fill="FFFFFF"/>
            <w:noWrap/>
            <w:vAlign w:val="bottom"/>
            <w:hideMark/>
          </w:tcPr>
          <w:p w14:paraId="1979850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17.888.621</w:t>
            </w:r>
          </w:p>
        </w:tc>
      </w:tr>
      <w:tr w:rsidR="00F93D86" w:rsidRPr="00B175DB" w14:paraId="46C03957" w14:textId="77777777" w:rsidTr="00F93D86">
        <w:trPr>
          <w:trHeight w:val="300"/>
        </w:trPr>
        <w:tc>
          <w:tcPr>
            <w:tcW w:w="616" w:type="dxa"/>
            <w:vMerge/>
            <w:tcBorders>
              <w:top w:val="nil"/>
              <w:left w:val="single" w:sz="4" w:space="0" w:color="auto"/>
              <w:bottom w:val="single" w:sz="4" w:space="0" w:color="auto"/>
              <w:right w:val="single" w:sz="4" w:space="0" w:color="auto"/>
            </w:tcBorders>
            <w:vAlign w:val="center"/>
            <w:hideMark/>
          </w:tcPr>
          <w:p w14:paraId="529864D5"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3B612BA7"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19D46B34"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412</w:t>
            </w:r>
          </w:p>
        </w:tc>
        <w:tc>
          <w:tcPr>
            <w:tcW w:w="610" w:type="dxa"/>
            <w:tcBorders>
              <w:top w:val="nil"/>
              <w:left w:val="nil"/>
              <w:bottom w:val="single" w:sz="4" w:space="0" w:color="auto"/>
              <w:right w:val="single" w:sz="4" w:space="0" w:color="auto"/>
            </w:tcBorders>
            <w:shd w:val="clear" w:color="000000" w:fill="FFFFFF"/>
            <w:vAlign w:val="bottom"/>
            <w:hideMark/>
          </w:tcPr>
          <w:p w14:paraId="052172F3"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6F438B92"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Соц. доприноси на терет послодавца</w:t>
            </w:r>
          </w:p>
        </w:tc>
        <w:tc>
          <w:tcPr>
            <w:tcW w:w="1548" w:type="dxa"/>
            <w:tcBorders>
              <w:top w:val="nil"/>
              <w:left w:val="nil"/>
              <w:bottom w:val="single" w:sz="4" w:space="0" w:color="auto"/>
              <w:right w:val="single" w:sz="4" w:space="0" w:color="auto"/>
            </w:tcBorders>
            <w:shd w:val="clear" w:color="000000" w:fill="FFFFFF"/>
            <w:noWrap/>
            <w:vAlign w:val="bottom"/>
            <w:hideMark/>
          </w:tcPr>
          <w:p w14:paraId="0D4E6231"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9.623.000</w:t>
            </w:r>
          </w:p>
        </w:tc>
        <w:tc>
          <w:tcPr>
            <w:tcW w:w="1566" w:type="dxa"/>
            <w:tcBorders>
              <w:top w:val="nil"/>
              <w:left w:val="nil"/>
              <w:bottom w:val="single" w:sz="4" w:space="0" w:color="auto"/>
              <w:right w:val="single" w:sz="4" w:space="0" w:color="auto"/>
            </w:tcBorders>
            <w:shd w:val="clear" w:color="000000" w:fill="FFFFFF"/>
            <w:noWrap/>
            <w:vAlign w:val="bottom"/>
            <w:hideMark/>
          </w:tcPr>
          <w:p w14:paraId="1319B8E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9.623.000</w:t>
            </w:r>
          </w:p>
        </w:tc>
        <w:tc>
          <w:tcPr>
            <w:tcW w:w="1843" w:type="dxa"/>
            <w:tcBorders>
              <w:top w:val="nil"/>
              <w:left w:val="nil"/>
              <w:bottom w:val="single" w:sz="4" w:space="0" w:color="auto"/>
              <w:right w:val="single" w:sz="4" w:space="0" w:color="auto"/>
            </w:tcBorders>
            <w:shd w:val="clear" w:color="000000" w:fill="FFFFFF"/>
            <w:noWrap/>
            <w:vAlign w:val="bottom"/>
            <w:hideMark/>
          </w:tcPr>
          <w:p w14:paraId="5CD7849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6.364.360</w:t>
            </w:r>
          </w:p>
        </w:tc>
        <w:tc>
          <w:tcPr>
            <w:tcW w:w="966" w:type="dxa"/>
            <w:tcBorders>
              <w:top w:val="nil"/>
              <w:left w:val="nil"/>
              <w:bottom w:val="single" w:sz="4" w:space="0" w:color="auto"/>
              <w:right w:val="single" w:sz="4" w:space="0" w:color="auto"/>
            </w:tcBorders>
            <w:shd w:val="clear" w:color="000000" w:fill="FFFFFF"/>
            <w:noWrap/>
            <w:vAlign w:val="bottom"/>
            <w:hideMark/>
          </w:tcPr>
          <w:p w14:paraId="53061BF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66,14%</w:t>
            </w:r>
          </w:p>
        </w:tc>
        <w:tc>
          <w:tcPr>
            <w:tcW w:w="1466" w:type="dxa"/>
            <w:tcBorders>
              <w:top w:val="nil"/>
              <w:left w:val="nil"/>
              <w:bottom w:val="single" w:sz="4" w:space="0" w:color="auto"/>
              <w:right w:val="single" w:sz="4" w:space="0" w:color="auto"/>
            </w:tcBorders>
            <w:shd w:val="clear" w:color="000000" w:fill="FFFFFF"/>
            <w:noWrap/>
            <w:vAlign w:val="bottom"/>
            <w:hideMark/>
          </w:tcPr>
          <w:p w14:paraId="2C6C031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3.258.640</w:t>
            </w:r>
          </w:p>
        </w:tc>
      </w:tr>
      <w:tr w:rsidR="00F93D86" w:rsidRPr="00B175DB" w14:paraId="1DAA1468" w14:textId="77777777" w:rsidTr="00F93D86">
        <w:trPr>
          <w:trHeight w:val="360"/>
        </w:trPr>
        <w:tc>
          <w:tcPr>
            <w:tcW w:w="616" w:type="dxa"/>
            <w:vMerge/>
            <w:tcBorders>
              <w:top w:val="nil"/>
              <w:left w:val="single" w:sz="4" w:space="0" w:color="auto"/>
              <w:bottom w:val="single" w:sz="4" w:space="0" w:color="auto"/>
              <w:right w:val="single" w:sz="4" w:space="0" w:color="auto"/>
            </w:tcBorders>
            <w:vAlign w:val="center"/>
            <w:hideMark/>
          </w:tcPr>
          <w:p w14:paraId="57649539"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8BD84A6"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29969F16"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414</w:t>
            </w:r>
          </w:p>
        </w:tc>
        <w:tc>
          <w:tcPr>
            <w:tcW w:w="610" w:type="dxa"/>
            <w:tcBorders>
              <w:top w:val="nil"/>
              <w:left w:val="nil"/>
              <w:bottom w:val="single" w:sz="4" w:space="0" w:color="auto"/>
              <w:right w:val="single" w:sz="4" w:space="0" w:color="auto"/>
            </w:tcBorders>
            <w:shd w:val="clear" w:color="000000" w:fill="FFFFFF"/>
            <w:vAlign w:val="bottom"/>
            <w:hideMark/>
          </w:tcPr>
          <w:p w14:paraId="1261CD1C"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4D0674E7"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Социјална давања запосленима</w:t>
            </w:r>
          </w:p>
        </w:tc>
        <w:tc>
          <w:tcPr>
            <w:tcW w:w="1548" w:type="dxa"/>
            <w:tcBorders>
              <w:top w:val="nil"/>
              <w:left w:val="nil"/>
              <w:bottom w:val="single" w:sz="4" w:space="0" w:color="auto"/>
              <w:right w:val="single" w:sz="4" w:space="0" w:color="auto"/>
            </w:tcBorders>
            <w:shd w:val="clear" w:color="000000" w:fill="FFFFFF"/>
            <w:noWrap/>
            <w:vAlign w:val="bottom"/>
            <w:hideMark/>
          </w:tcPr>
          <w:p w14:paraId="0BBF919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400.000</w:t>
            </w:r>
          </w:p>
        </w:tc>
        <w:tc>
          <w:tcPr>
            <w:tcW w:w="1566" w:type="dxa"/>
            <w:tcBorders>
              <w:top w:val="nil"/>
              <w:left w:val="nil"/>
              <w:bottom w:val="single" w:sz="4" w:space="0" w:color="auto"/>
              <w:right w:val="single" w:sz="4" w:space="0" w:color="auto"/>
            </w:tcBorders>
            <w:shd w:val="clear" w:color="000000" w:fill="FFFFFF"/>
            <w:noWrap/>
            <w:vAlign w:val="bottom"/>
            <w:hideMark/>
          </w:tcPr>
          <w:p w14:paraId="4F4044B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400.000</w:t>
            </w:r>
          </w:p>
        </w:tc>
        <w:tc>
          <w:tcPr>
            <w:tcW w:w="1843" w:type="dxa"/>
            <w:tcBorders>
              <w:top w:val="nil"/>
              <w:left w:val="nil"/>
              <w:bottom w:val="single" w:sz="4" w:space="0" w:color="auto"/>
              <w:right w:val="single" w:sz="4" w:space="0" w:color="auto"/>
            </w:tcBorders>
            <w:shd w:val="clear" w:color="000000" w:fill="FFFFFF"/>
            <w:noWrap/>
            <w:vAlign w:val="bottom"/>
            <w:hideMark/>
          </w:tcPr>
          <w:p w14:paraId="6F99D11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8.709</w:t>
            </w:r>
          </w:p>
        </w:tc>
        <w:tc>
          <w:tcPr>
            <w:tcW w:w="966" w:type="dxa"/>
            <w:tcBorders>
              <w:top w:val="nil"/>
              <w:left w:val="nil"/>
              <w:bottom w:val="single" w:sz="4" w:space="0" w:color="auto"/>
              <w:right w:val="single" w:sz="4" w:space="0" w:color="auto"/>
            </w:tcBorders>
            <w:shd w:val="clear" w:color="000000" w:fill="FFFFFF"/>
            <w:noWrap/>
            <w:vAlign w:val="bottom"/>
            <w:hideMark/>
          </w:tcPr>
          <w:p w14:paraId="7AF63AC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2,18%</w:t>
            </w:r>
          </w:p>
        </w:tc>
        <w:tc>
          <w:tcPr>
            <w:tcW w:w="1466" w:type="dxa"/>
            <w:tcBorders>
              <w:top w:val="nil"/>
              <w:left w:val="nil"/>
              <w:bottom w:val="single" w:sz="4" w:space="0" w:color="auto"/>
              <w:right w:val="single" w:sz="4" w:space="0" w:color="auto"/>
            </w:tcBorders>
            <w:shd w:val="clear" w:color="000000" w:fill="FFFFFF"/>
            <w:noWrap/>
            <w:vAlign w:val="bottom"/>
            <w:hideMark/>
          </w:tcPr>
          <w:p w14:paraId="533B1BE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391.292</w:t>
            </w:r>
          </w:p>
        </w:tc>
      </w:tr>
      <w:tr w:rsidR="00F93D86" w:rsidRPr="00B175DB" w14:paraId="0131DE44" w14:textId="77777777" w:rsidTr="00F93D86">
        <w:trPr>
          <w:trHeight w:val="300"/>
        </w:trPr>
        <w:tc>
          <w:tcPr>
            <w:tcW w:w="616" w:type="dxa"/>
            <w:vMerge/>
            <w:tcBorders>
              <w:top w:val="nil"/>
              <w:left w:val="single" w:sz="4" w:space="0" w:color="auto"/>
              <w:bottom w:val="single" w:sz="4" w:space="0" w:color="auto"/>
              <w:right w:val="single" w:sz="4" w:space="0" w:color="auto"/>
            </w:tcBorders>
            <w:vAlign w:val="center"/>
            <w:hideMark/>
          </w:tcPr>
          <w:p w14:paraId="20DDA90F"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2AB5EAA"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335BA522"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415</w:t>
            </w:r>
          </w:p>
        </w:tc>
        <w:tc>
          <w:tcPr>
            <w:tcW w:w="610" w:type="dxa"/>
            <w:tcBorders>
              <w:top w:val="nil"/>
              <w:left w:val="nil"/>
              <w:bottom w:val="single" w:sz="4" w:space="0" w:color="auto"/>
              <w:right w:val="single" w:sz="4" w:space="0" w:color="auto"/>
            </w:tcBorders>
            <w:shd w:val="clear" w:color="000000" w:fill="FFFFFF"/>
            <w:vAlign w:val="bottom"/>
            <w:hideMark/>
          </w:tcPr>
          <w:p w14:paraId="5DDAC91D"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2D624D7B"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Накнаде трошкова за запосене</w:t>
            </w:r>
          </w:p>
        </w:tc>
        <w:tc>
          <w:tcPr>
            <w:tcW w:w="1548" w:type="dxa"/>
            <w:tcBorders>
              <w:top w:val="nil"/>
              <w:left w:val="nil"/>
              <w:bottom w:val="single" w:sz="4" w:space="0" w:color="auto"/>
              <w:right w:val="single" w:sz="4" w:space="0" w:color="auto"/>
            </w:tcBorders>
            <w:shd w:val="clear" w:color="000000" w:fill="FFFFFF"/>
            <w:noWrap/>
            <w:vAlign w:val="bottom"/>
            <w:hideMark/>
          </w:tcPr>
          <w:p w14:paraId="2F43296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2.000.000</w:t>
            </w:r>
          </w:p>
        </w:tc>
        <w:tc>
          <w:tcPr>
            <w:tcW w:w="1566" w:type="dxa"/>
            <w:tcBorders>
              <w:top w:val="nil"/>
              <w:left w:val="nil"/>
              <w:bottom w:val="single" w:sz="4" w:space="0" w:color="auto"/>
              <w:right w:val="single" w:sz="4" w:space="0" w:color="auto"/>
            </w:tcBorders>
            <w:shd w:val="clear" w:color="000000" w:fill="FFFFFF"/>
            <w:noWrap/>
            <w:vAlign w:val="bottom"/>
            <w:hideMark/>
          </w:tcPr>
          <w:p w14:paraId="3E97ECF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2.000.000</w:t>
            </w:r>
          </w:p>
        </w:tc>
        <w:tc>
          <w:tcPr>
            <w:tcW w:w="1843" w:type="dxa"/>
            <w:tcBorders>
              <w:top w:val="nil"/>
              <w:left w:val="nil"/>
              <w:bottom w:val="single" w:sz="4" w:space="0" w:color="auto"/>
              <w:right w:val="single" w:sz="4" w:space="0" w:color="auto"/>
            </w:tcBorders>
            <w:shd w:val="clear" w:color="000000" w:fill="FFFFFF"/>
            <w:noWrap/>
            <w:vAlign w:val="bottom"/>
            <w:hideMark/>
          </w:tcPr>
          <w:p w14:paraId="656BBC4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893.009</w:t>
            </w:r>
          </w:p>
        </w:tc>
        <w:tc>
          <w:tcPr>
            <w:tcW w:w="966" w:type="dxa"/>
            <w:tcBorders>
              <w:top w:val="nil"/>
              <w:left w:val="nil"/>
              <w:bottom w:val="single" w:sz="4" w:space="0" w:color="auto"/>
              <w:right w:val="single" w:sz="4" w:space="0" w:color="auto"/>
            </w:tcBorders>
            <w:shd w:val="clear" w:color="000000" w:fill="FFFFFF"/>
            <w:noWrap/>
            <w:vAlign w:val="bottom"/>
            <w:hideMark/>
          </w:tcPr>
          <w:p w14:paraId="712351E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44,65%</w:t>
            </w:r>
          </w:p>
        </w:tc>
        <w:tc>
          <w:tcPr>
            <w:tcW w:w="1466" w:type="dxa"/>
            <w:tcBorders>
              <w:top w:val="nil"/>
              <w:left w:val="nil"/>
              <w:bottom w:val="single" w:sz="4" w:space="0" w:color="auto"/>
              <w:right w:val="single" w:sz="4" w:space="0" w:color="auto"/>
            </w:tcBorders>
            <w:shd w:val="clear" w:color="000000" w:fill="FFFFFF"/>
            <w:noWrap/>
            <w:vAlign w:val="bottom"/>
            <w:hideMark/>
          </w:tcPr>
          <w:p w14:paraId="730AD24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1.106.991</w:t>
            </w:r>
          </w:p>
        </w:tc>
      </w:tr>
      <w:tr w:rsidR="00F93D86" w:rsidRPr="00B175DB" w14:paraId="7EF5D6CA" w14:textId="77777777" w:rsidTr="00F93D86">
        <w:trPr>
          <w:trHeight w:val="300"/>
        </w:trPr>
        <w:tc>
          <w:tcPr>
            <w:tcW w:w="616" w:type="dxa"/>
            <w:vMerge/>
            <w:tcBorders>
              <w:top w:val="nil"/>
              <w:left w:val="single" w:sz="4" w:space="0" w:color="auto"/>
              <w:bottom w:val="single" w:sz="4" w:space="0" w:color="auto"/>
              <w:right w:val="single" w:sz="4" w:space="0" w:color="auto"/>
            </w:tcBorders>
            <w:vAlign w:val="center"/>
            <w:hideMark/>
          </w:tcPr>
          <w:p w14:paraId="71287C8A"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393EAFEC"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34EFC46E"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14:paraId="6D4F85AD"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1EC83643"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Услуге по уговору </w:t>
            </w:r>
          </w:p>
        </w:tc>
        <w:tc>
          <w:tcPr>
            <w:tcW w:w="1548" w:type="dxa"/>
            <w:tcBorders>
              <w:top w:val="nil"/>
              <w:left w:val="nil"/>
              <w:bottom w:val="single" w:sz="4" w:space="0" w:color="auto"/>
              <w:right w:val="single" w:sz="4" w:space="0" w:color="auto"/>
            </w:tcBorders>
            <w:shd w:val="clear" w:color="000000" w:fill="FFFFFF"/>
            <w:noWrap/>
            <w:vAlign w:val="bottom"/>
            <w:hideMark/>
          </w:tcPr>
          <w:p w14:paraId="01D657E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18.500.000</w:t>
            </w:r>
          </w:p>
        </w:tc>
        <w:tc>
          <w:tcPr>
            <w:tcW w:w="1566" w:type="dxa"/>
            <w:tcBorders>
              <w:top w:val="nil"/>
              <w:left w:val="nil"/>
              <w:bottom w:val="single" w:sz="4" w:space="0" w:color="auto"/>
              <w:right w:val="single" w:sz="4" w:space="0" w:color="auto"/>
            </w:tcBorders>
            <w:shd w:val="clear" w:color="000000" w:fill="FFFFFF"/>
            <w:noWrap/>
            <w:vAlign w:val="bottom"/>
            <w:hideMark/>
          </w:tcPr>
          <w:p w14:paraId="16F7B95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18.500.000</w:t>
            </w:r>
          </w:p>
        </w:tc>
        <w:tc>
          <w:tcPr>
            <w:tcW w:w="1843" w:type="dxa"/>
            <w:tcBorders>
              <w:top w:val="nil"/>
              <w:left w:val="nil"/>
              <w:bottom w:val="single" w:sz="4" w:space="0" w:color="auto"/>
              <w:right w:val="single" w:sz="4" w:space="0" w:color="auto"/>
            </w:tcBorders>
            <w:shd w:val="clear" w:color="000000" w:fill="FFFFFF"/>
            <w:noWrap/>
            <w:vAlign w:val="bottom"/>
            <w:hideMark/>
          </w:tcPr>
          <w:p w14:paraId="388D6EA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11.961.275</w:t>
            </w:r>
          </w:p>
        </w:tc>
        <w:tc>
          <w:tcPr>
            <w:tcW w:w="966" w:type="dxa"/>
            <w:tcBorders>
              <w:top w:val="nil"/>
              <w:left w:val="nil"/>
              <w:bottom w:val="single" w:sz="4" w:space="0" w:color="auto"/>
              <w:right w:val="single" w:sz="4" w:space="0" w:color="auto"/>
            </w:tcBorders>
            <w:shd w:val="clear" w:color="000000" w:fill="FFFFFF"/>
            <w:noWrap/>
            <w:vAlign w:val="bottom"/>
            <w:hideMark/>
          </w:tcPr>
          <w:p w14:paraId="24DB1B2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64,66%</w:t>
            </w:r>
          </w:p>
        </w:tc>
        <w:tc>
          <w:tcPr>
            <w:tcW w:w="1466" w:type="dxa"/>
            <w:tcBorders>
              <w:top w:val="nil"/>
              <w:left w:val="nil"/>
              <w:bottom w:val="single" w:sz="4" w:space="0" w:color="auto"/>
              <w:right w:val="single" w:sz="4" w:space="0" w:color="auto"/>
            </w:tcBorders>
            <w:shd w:val="clear" w:color="000000" w:fill="FFFFFF"/>
            <w:noWrap/>
            <w:vAlign w:val="bottom"/>
            <w:hideMark/>
          </w:tcPr>
          <w:p w14:paraId="04AD1471"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6.538.725</w:t>
            </w:r>
          </w:p>
        </w:tc>
      </w:tr>
      <w:tr w:rsidR="00F93D86" w:rsidRPr="00B175DB" w14:paraId="13B7CB85" w14:textId="77777777" w:rsidTr="00F93D86">
        <w:trPr>
          <w:trHeight w:val="300"/>
        </w:trPr>
        <w:tc>
          <w:tcPr>
            <w:tcW w:w="616" w:type="dxa"/>
            <w:vMerge/>
            <w:tcBorders>
              <w:top w:val="nil"/>
              <w:left w:val="single" w:sz="4" w:space="0" w:color="auto"/>
              <w:bottom w:val="single" w:sz="4" w:space="0" w:color="auto"/>
              <w:right w:val="single" w:sz="4" w:space="0" w:color="auto"/>
            </w:tcBorders>
            <w:vAlign w:val="center"/>
            <w:hideMark/>
          </w:tcPr>
          <w:p w14:paraId="383DF5E0"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3C0E5AD5"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0DBF69A9"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451</w:t>
            </w:r>
          </w:p>
        </w:tc>
        <w:tc>
          <w:tcPr>
            <w:tcW w:w="610" w:type="dxa"/>
            <w:tcBorders>
              <w:top w:val="nil"/>
              <w:left w:val="nil"/>
              <w:bottom w:val="single" w:sz="4" w:space="0" w:color="auto"/>
              <w:right w:val="single" w:sz="4" w:space="0" w:color="auto"/>
            </w:tcBorders>
            <w:shd w:val="clear" w:color="000000" w:fill="FFFFFF"/>
            <w:vAlign w:val="bottom"/>
            <w:hideMark/>
          </w:tcPr>
          <w:p w14:paraId="0345286D"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0F2CA1A3"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Субвенције</w:t>
            </w:r>
          </w:p>
        </w:tc>
        <w:tc>
          <w:tcPr>
            <w:tcW w:w="1548" w:type="dxa"/>
            <w:tcBorders>
              <w:top w:val="nil"/>
              <w:left w:val="nil"/>
              <w:bottom w:val="single" w:sz="4" w:space="0" w:color="auto"/>
              <w:right w:val="single" w:sz="4" w:space="0" w:color="auto"/>
            </w:tcBorders>
            <w:shd w:val="clear" w:color="000000" w:fill="FFFFFF"/>
            <w:vAlign w:val="bottom"/>
            <w:hideMark/>
          </w:tcPr>
          <w:p w14:paraId="3E419AF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8.100.000.000</w:t>
            </w:r>
          </w:p>
        </w:tc>
        <w:tc>
          <w:tcPr>
            <w:tcW w:w="1566" w:type="dxa"/>
            <w:tcBorders>
              <w:top w:val="nil"/>
              <w:left w:val="nil"/>
              <w:bottom w:val="single" w:sz="4" w:space="0" w:color="auto"/>
              <w:right w:val="single" w:sz="4" w:space="0" w:color="auto"/>
            </w:tcBorders>
            <w:shd w:val="clear" w:color="000000" w:fill="FFFFFF"/>
            <w:vAlign w:val="bottom"/>
            <w:hideMark/>
          </w:tcPr>
          <w:p w14:paraId="75E3FCA1"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19.900.000.000</w:t>
            </w:r>
          </w:p>
        </w:tc>
        <w:tc>
          <w:tcPr>
            <w:tcW w:w="1843" w:type="dxa"/>
            <w:tcBorders>
              <w:top w:val="nil"/>
              <w:left w:val="nil"/>
              <w:bottom w:val="single" w:sz="4" w:space="0" w:color="auto"/>
              <w:right w:val="single" w:sz="4" w:space="0" w:color="auto"/>
            </w:tcBorders>
            <w:shd w:val="clear" w:color="000000" w:fill="FFFFFF"/>
            <w:vAlign w:val="bottom"/>
            <w:hideMark/>
          </w:tcPr>
          <w:p w14:paraId="465F9E1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18.500.000.000</w:t>
            </w:r>
          </w:p>
        </w:tc>
        <w:tc>
          <w:tcPr>
            <w:tcW w:w="966" w:type="dxa"/>
            <w:tcBorders>
              <w:top w:val="nil"/>
              <w:left w:val="nil"/>
              <w:bottom w:val="single" w:sz="4" w:space="0" w:color="auto"/>
              <w:right w:val="single" w:sz="4" w:space="0" w:color="auto"/>
            </w:tcBorders>
            <w:shd w:val="clear" w:color="000000" w:fill="FFFFFF"/>
            <w:noWrap/>
            <w:vAlign w:val="bottom"/>
            <w:hideMark/>
          </w:tcPr>
          <w:p w14:paraId="5D404D31"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92,96%</w:t>
            </w:r>
          </w:p>
        </w:tc>
        <w:tc>
          <w:tcPr>
            <w:tcW w:w="1466" w:type="dxa"/>
            <w:tcBorders>
              <w:top w:val="nil"/>
              <w:left w:val="nil"/>
              <w:bottom w:val="single" w:sz="4" w:space="0" w:color="auto"/>
              <w:right w:val="single" w:sz="4" w:space="0" w:color="auto"/>
            </w:tcBorders>
            <w:shd w:val="clear" w:color="000000" w:fill="FFFFFF"/>
            <w:vAlign w:val="bottom"/>
            <w:hideMark/>
          </w:tcPr>
          <w:p w14:paraId="06DE282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1.400.000.000</w:t>
            </w:r>
          </w:p>
        </w:tc>
      </w:tr>
      <w:tr w:rsidR="00F93D86" w:rsidRPr="00B175DB" w14:paraId="2EF3F39F" w14:textId="77777777" w:rsidTr="00F93D86">
        <w:trPr>
          <w:trHeight w:val="375"/>
        </w:trPr>
        <w:tc>
          <w:tcPr>
            <w:tcW w:w="616" w:type="dxa"/>
            <w:vMerge/>
            <w:tcBorders>
              <w:top w:val="nil"/>
              <w:left w:val="single" w:sz="4" w:space="0" w:color="auto"/>
              <w:bottom w:val="single" w:sz="4" w:space="0" w:color="auto"/>
              <w:right w:val="single" w:sz="4" w:space="0" w:color="auto"/>
            </w:tcBorders>
            <w:vAlign w:val="center"/>
            <w:hideMark/>
          </w:tcPr>
          <w:p w14:paraId="0D077540"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229DA1C"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vMerge/>
            <w:tcBorders>
              <w:top w:val="nil"/>
              <w:left w:val="single" w:sz="4" w:space="0" w:color="auto"/>
              <w:bottom w:val="single" w:sz="4" w:space="0" w:color="auto"/>
              <w:right w:val="single" w:sz="4" w:space="0" w:color="auto"/>
            </w:tcBorders>
            <w:vAlign w:val="center"/>
            <w:hideMark/>
          </w:tcPr>
          <w:p w14:paraId="4AA15769" w14:textId="77777777" w:rsidR="00B175DB" w:rsidRPr="00B175DB" w:rsidRDefault="00B175DB" w:rsidP="00B175DB">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2AA33F12"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53B76CE8" w14:textId="77777777" w:rsidR="00B175DB" w:rsidRPr="00B175DB" w:rsidRDefault="00B175DB" w:rsidP="00B175DB">
            <w:pPr>
              <w:spacing w:after="0" w:line="240" w:lineRule="auto"/>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Субвенције "ЈП Путеви Србије"</w:t>
            </w:r>
          </w:p>
        </w:tc>
        <w:tc>
          <w:tcPr>
            <w:tcW w:w="1548" w:type="dxa"/>
            <w:tcBorders>
              <w:top w:val="nil"/>
              <w:left w:val="nil"/>
              <w:bottom w:val="single" w:sz="4" w:space="0" w:color="auto"/>
              <w:right w:val="single" w:sz="4" w:space="0" w:color="auto"/>
            </w:tcBorders>
            <w:shd w:val="clear" w:color="000000" w:fill="FFFFFF"/>
            <w:vAlign w:val="bottom"/>
            <w:hideMark/>
          </w:tcPr>
          <w:p w14:paraId="3ED9D22E"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7.300.000.000</w:t>
            </w:r>
          </w:p>
        </w:tc>
        <w:tc>
          <w:tcPr>
            <w:tcW w:w="1566" w:type="dxa"/>
            <w:tcBorders>
              <w:top w:val="nil"/>
              <w:left w:val="nil"/>
              <w:bottom w:val="single" w:sz="4" w:space="0" w:color="auto"/>
              <w:right w:val="single" w:sz="4" w:space="0" w:color="auto"/>
            </w:tcBorders>
            <w:shd w:val="clear" w:color="000000" w:fill="FFFFFF"/>
            <w:vAlign w:val="bottom"/>
            <w:hideMark/>
          </w:tcPr>
          <w:p w14:paraId="4560F6A4"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12.300.000.000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33E2D9CE"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11.100.000.000</w:t>
            </w:r>
          </w:p>
        </w:tc>
        <w:tc>
          <w:tcPr>
            <w:tcW w:w="966" w:type="dxa"/>
            <w:tcBorders>
              <w:top w:val="nil"/>
              <w:left w:val="nil"/>
              <w:bottom w:val="single" w:sz="4" w:space="0" w:color="auto"/>
              <w:right w:val="single" w:sz="4" w:space="0" w:color="auto"/>
            </w:tcBorders>
            <w:shd w:val="clear" w:color="000000" w:fill="FFFFFF"/>
            <w:noWrap/>
            <w:vAlign w:val="bottom"/>
            <w:hideMark/>
          </w:tcPr>
          <w:p w14:paraId="20CA80B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90,24%</w:t>
            </w:r>
          </w:p>
        </w:tc>
        <w:tc>
          <w:tcPr>
            <w:tcW w:w="1466" w:type="dxa"/>
            <w:tcBorders>
              <w:top w:val="nil"/>
              <w:left w:val="nil"/>
              <w:bottom w:val="single" w:sz="4" w:space="0" w:color="auto"/>
              <w:right w:val="single" w:sz="4" w:space="0" w:color="auto"/>
            </w:tcBorders>
            <w:shd w:val="clear" w:color="000000" w:fill="FFFFFF"/>
            <w:noWrap/>
            <w:vAlign w:val="bottom"/>
            <w:hideMark/>
          </w:tcPr>
          <w:p w14:paraId="13B8ADE5"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1.200.000.000</w:t>
            </w:r>
          </w:p>
        </w:tc>
      </w:tr>
      <w:tr w:rsidR="00F93D86" w:rsidRPr="00B175DB" w14:paraId="30D03007" w14:textId="77777777" w:rsidTr="00F93D86">
        <w:trPr>
          <w:trHeight w:val="375"/>
        </w:trPr>
        <w:tc>
          <w:tcPr>
            <w:tcW w:w="616" w:type="dxa"/>
            <w:vMerge/>
            <w:tcBorders>
              <w:top w:val="nil"/>
              <w:left w:val="single" w:sz="4" w:space="0" w:color="auto"/>
              <w:bottom w:val="single" w:sz="4" w:space="0" w:color="auto"/>
              <w:right w:val="single" w:sz="4" w:space="0" w:color="auto"/>
            </w:tcBorders>
            <w:vAlign w:val="center"/>
            <w:hideMark/>
          </w:tcPr>
          <w:p w14:paraId="5FD5F4E6"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E21091A"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vMerge/>
            <w:tcBorders>
              <w:top w:val="nil"/>
              <w:left w:val="single" w:sz="4" w:space="0" w:color="auto"/>
              <w:bottom w:val="single" w:sz="4" w:space="0" w:color="auto"/>
              <w:right w:val="single" w:sz="4" w:space="0" w:color="auto"/>
            </w:tcBorders>
            <w:vAlign w:val="center"/>
            <w:hideMark/>
          </w:tcPr>
          <w:p w14:paraId="4466F35A" w14:textId="77777777" w:rsidR="00B175DB" w:rsidRPr="00B175DB" w:rsidRDefault="00B175DB" w:rsidP="00B175DB">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3C92936B" w14:textId="77777777" w:rsidR="00B175DB" w:rsidRPr="00B175DB" w:rsidRDefault="00B175DB" w:rsidP="00B175DB">
            <w:pPr>
              <w:spacing w:after="0" w:line="240" w:lineRule="auto"/>
              <w:jc w:val="center"/>
              <w:rPr>
                <w:rFonts w:ascii="Times New Roman" w:eastAsia="Times New Roman" w:hAnsi="Times New Roman" w:cs="Times New Roman"/>
                <w:b/>
                <w:bCs/>
                <w:color w:val="FF0000"/>
                <w:sz w:val="20"/>
                <w:szCs w:val="20"/>
              </w:rPr>
            </w:pPr>
            <w:r w:rsidRPr="00B175DB">
              <w:rPr>
                <w:rFonts w:ascii="Times New Roman" w:eastAsia="Times New Roman" w:hAnsi="Times New Roman" w:cs="Times New Roman"/>
                <w:b/>
                <w:bCs/>
                <w:color w:val="FF0000"/>
                <w:sz w:val="20"/>
                <w:szCs w:val="20"/>
              </w:rPr>
              <w:t>15</w:t>
            </w:r>
          </w:p>
        </w:tc>
        <w:tc>
          <w:tcPr>
            <w:tcW w:w="2650" w:type="dxa"/>
            <w:tcBorders>
              <w:top w:val="nil"/>
              <w:left w:val="nil"/>
              <w:bottom w:val="single" w:sz="4" w:space="0" w:color="auto"/>
              <w:right w:val="single" w:sz="4" w:space="0" w:color="auto"/>
            </w:tcBorders>
            <w:shd w:val="clear" w:color="000000" w:fill="FFFFFF"/>
            <w:vAlign w:val="bottom"/>
            <w:hideMark/>
          </w:tcPr>
          <w:p w14:paraId="5E2E53E6" w14:textId="77777777" w:rsidR="00B175DB" w:rsidRPr="00B175DB" w:rsidRDefault="00B175DB" w:rsidP="00B175DB">
            <w:pPr>
              <w:spacing w:after="0" w:line="240" w:lineRule="auto"/>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Субвенције "Коридори Србије"</w:t>
            </w:r>
          </w:p>
        </w:tc>
        <w:tc>
          <w:tcPr>
            <w:tcW w:w="1548" w:type="dxa"/>
            <w:tcBorders>
              <w:top w:val="nil"/>
              <w:left w:val="nil"/>
              <w:bottom w:val="single" w:sz="4" w:space="0" w:color="auto"/>
              <w:right w:val="single" w:sz="4" w:space="0" w:color="auto"/>
            </w:tcBorders>
            <w:shd w:val="clear" w:color="000000" w:fill="FFFFFF"/>
            <w:vAlign w:val="bottom"/>
            <w:hideMark/>
          </w:tcPr>
          <w:p w14:paraId="32558B34"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0</w:t>
            </w:r>
          </w:p>
        </w:tc>
        <w:tc>
          <w:tcPr>
            <w:tcW w:w="1566" w:type="dxa"/>
            <w:tcBorders>
              <w:top w:val="nil"/>
              <w:left w:val="nil"/>
              <w:bottom w:val="single" w:sz="4" w:space="0" w:color="auto"/>
              <w:right w:val="single" w:sz="4" w:space="0" w:color="auto"/>
            </w:tcBorders>
            <w:shd w:val="clear" w:color="000000" w:fill="FFFFFF"/>
            <w:vAlign w:val="bottom"/>
            <w:hideMark/>
          </w:tcPr>
          <w:p w14:paraId="16CA0BE8"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2.000.000.000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603777BB"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2.000.000.000</w:t>
            </w:r>
          </w:p>
        </w:tc>
        <w:tc>
          <w:tcPr>
            <w:tcW w:w="966" w:type="dxa"/>
            <w:tcBorders>
              <w:top w:val="nil"/>
              <w:left w:val="nil"/>
              <w:bottom w:val="single" w:sz="4" w:space="0" w:color="auto"/>
              <w:right w:val="single" w:sz="4" w:space="0" w:color="auto"/>
            </w:tcBorders>
            <w:shd w:val="clear" w:color="000000" w:fill="FFFFFF"/>
            <w:noWrap/>
            <w:vAlign w:val="bottom"/>
            <w:hideMark/>
          </w:tcPr>
          <w:p w14:paraId="4AF9207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w:t>
            </w:r>
          </w:p>
        </w:tc>
        <w:tc>
          <w:tcPr>
            <w:tcW w:w="1466" w:type="dxa"/>
            <w:tcBorders>
              <w:top w:val="nil"/>
              <w:left w:val="nil"/>
              <w:bottom w:val="single" w:sz="4" w:space="0" w:color="auto"/>
              <w:right w:val="single" w:sz="4" w:space="0" w:color="auto"/>
            </w:tcBorders>
            <w:shd w:val="clear" w:color="000000" w:fill="FFFFFF"/>
            <w:noWrap/>
            <w:vAlign w:val="bottom"/>
            <w:hideMark/>
          </w:tcPr>
          <w:p w14:paraId="525F65C6"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0</w:t>
            </w:r>
          </w:p>
        </w:tc>
      </w:tr>
      <w:tr w:rsidR="00F93D86" w:rsidRPr="00B175DB" w14:paraId="6B4BF644" w14:textId="77777777" w:rsidTr="00F93D86">
        <w:trPr>
          <w:trHeight w:val="375"/>
        </w:trPr>
        <w:tc>
          <w:tcPr>
            <w:tcW w:w="616" w:type="dxa"/>
            <w:vMerge/>
            <w:tcBorders>
              <w:top w:val="nil"/>
              <w:left w:val="single" w:sz="4" w:space="0" w:color="auto"/>
              <w:bottom w:val="single" w:sz="4" w:space="0" w:color="auto"/>
              <w:right w:val="single" w:sz="4" w:space="0" w:color="auto"/>
            </w:tcBorders>
            <w:vAlign w:val="center"/>
            <w:hideMark/>
          </w:tcPr>
          <w:p w14:paraId="3DCF40E1"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2F8C464"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vMerge/>
            <w:tcBorders>
              <w:top w:val="nil"/>
              <w:left w:val="single" w:sz="4" w:space="0" w:color="auto"/>
              <w:bottom w:val="single" w:sz="4" w:space="0" w:color="auto"/>
              <w:right w:val="single" w:sz="4" w:space="0" w:color="auto"/>
            </w:tcBorders>
            <w:vAlign w:val="center"/>
            <w:hideMark/>
          </w:tcPr>
          <w:p w14:paraId="2C930333" w14:textId="77777777" w:rsidR="00B175DB" w:rsidRPr="00B175DB" w:rsidRDefault="00B175DB" w:rsidP="00B175DB">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1EEE9153"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4149CFCE" w14:textId="77777777" w:rsidR="00B175DB" w:rsidRPr="00B175DB" w:rsidRDefault="00B175DB" w:rsidP="00B175DB">
            <w:pPr>
              <w:spacing w:after="0" w:line="240" w:lineRule="auto"/>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Субвенције "Коридори Србије"</w:t>
            </w:r>
          </w:p>
        </w:tc>
        <w:tc>
          <w:tcPr>
            <w:tcW w:w="1548" w:type="dxa"/>
            <w:tcBorders>
              <w:top w:val="nil"/>
              <w:left w:val="nil"/>
              <w:bottom w:val="single" w:sz="4" w:space="0" w:color="auto"/>
              <w:right w:val="single" w:sz="4" w:space="0" w:color="auto"/>
            </w:tcBorders>
            <w:shd w:val="clear" w:color="000000" w:fill="FFFFFF"/>
            <w:vAlign w:val="bottom"/>
            <w:hideMark/>
          </w:tcPr>
          <w:p w14:paraId="47B5E395"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600.000.000</w:t>
            </w:r>
          </w:p>
        </w:tc>
        <w:tc>
          <w:tcPr>
            <w:tcW w:w="1566" w:type="dxa"/>
            <w:tcBorders>
              <w:top w:val="nil"/>
              <w:left w:val="nil"/>
              <w:bottom w:val="single" w:sz="4" w:space="0" w:color="auto"/>
              <w:right w:val="single" w:sz="4" w:space="0" w:color="auto"/>
            </w:tcBorders>
            <w:shd w:val="clear" w:color="000000" w:fill="FFFFFF"/>
            <w:vAlign w:val="bottom"/>
            <w:hideMark/>
          </w:tcPr>
          <w:p w14:paraId="27E8AB7D"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5.600.000.000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2407A484"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5.400.000.000</w:t>
            </w:r>
          </w:p>
        </w:tc>
        <w:tc>
          <w:tcPr>
            <w:tcW w:w="966" w:type="dxa"/>
            <w:tcBorders>
              <w:top w:val="nil"/>
              <w:left w:val="nil"/>
              <w:bottom w:val="single" w:sz="4" w:space="0" w:color="auto"/>
              <w:right w:val="single" w:sz="4" w:space="0" w:color="auto"/>
            </w:tcBorders>
            <w:shd w:val="clear" w:color="000000" w:fill="FFFFFF"/>
            <w:noWrap/>
            <w:vAlign w:val="bottom"/>
            <w:hideMark/>
          </w:tcPr>
          <w:p w14:paraId="543F281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96,43%</w:t>
            </w:r>
          </w:p>
        </w:tc>
        <w:tc>
          <w:tcPr>
            <w:tcW w:w="1466" w:type="dxa"/>
            <w:tcBorders>
              <w:top w:val="nil"/>
              <w:left w:val="nil"/>
              <w:bottom w:val="single" w:sz="4" w:space="0" w:color="auto"/>
              <w:right w:val="single" w:sz="4" w:space="0" w:color="auto"/>
            </w:tcBorders>
            <w:shd w:val="clear" w:color="000000" w:fill="FFFFFF"/>
            <w:noWrap/>
            <w:vAlign w:val="bottom"/>
            <w:hideMark/>
          </w:tcPr>
          <w:p w14:paraId="15F17616"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200.000.000</w:t>
            </w:r>
          </w:p>
        </w:tc>
      </w:tr>
      <w:tr w:rsidR="00F93D86" w:rsidRPr="00B175DB" w14:paraId="68D6ADED" w14:textId="77777777" w:rsidTr="00F93D86">
        <w:trPr>
          <w:trHeight w:val="495"/>
        </w:trPr>
        <w:tc>
          <w:tcPr>
            <w:tcW w:w="616" w:type="dxa"/>
            <w:vMerge/>
            <w:tcBorders>
              <w:top w:val="nil"/>
              <w:left w:val="single" w:sz="4" w:space="0" w:color="auto"/>
              <w:bottom w:val="single" w:sz="4" w:space="0" w:color="auto"/>
              <w:right w:val="single" w:sz="4" w:space="0" w:color="auto"/>
            </w:tcBorders>
            <w:vAlign w:val="center"/>
            <w:hideMark/>
          </w:tcPr>
          <w:p w14:paraId="5C338B75"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079F1FA"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2144E1EF"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454</w:t>
            </w:r>
          </w:p>
        </w:tc>
        <w:tc>
          <w:tcPr>
            <w:tcW w:w="610" w:type="dxa"/>
            <w:tcBorders>
              <w:top w:val="nil"/>
              <w:left w:val="nil"/>
              <w:bottom w:val="single" w:sz="4" w:space="0" w:color="auto"/>
              <w:right w:val="single" w:sz="4" w:space="0" w:color="auto"/>
            </w:tcBorders>
            <w:shd w:val="clear" w:color="000000" w:fill="FFFFFF"/>
            <w:vAlign w:val="bottom"/>
            <w:hideMark/>
          </w:tcPr>
          <w:p w14:paraId="6A9C46B1"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0850EF56"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Субвенције приватним предузећима-субвенције за TAXI</w:t>
            </w:r>
          </w:p>
        </w:tc>
        <w:tc>
          <w:tcPr>
            <w:tcW w:w="1548" w:type="dxa"/>
            <w:tcBorders>
              <w:top w:val="nil"/>
              <w:left w:val="nil"/>
              <w:bottom w:val="single" w:sz="4" w:space="0" w:color="auto"/>
              <w:right w:val="single" w:sz="4" w:space="0" w:color="auto"/>
            </w:tcBorders>
            <w:shd w:val="clear" w:color="000000" w:fill="FFFFFF"/>
            <w:vAlign w:val="bottom"/>
            <w:hideMark/>
          </w:tcPr>
          <w:p w14:paraId="23FA737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200.000.000</w:t>
            </w:r>
          </w:p>
        </w:tc>
        <w:tc>
          <w:tcPr>
            <w:tcW w:w="1566" w:type="dxa"/>
            <w:tcBorders>
              <w:top w:val="nil"/>
              <w:left w:val="nil"/>
              <w:bottom w:val="single" w:sz="4" w:space="0" w:color="auto"/>
              <w:right w:val="single" w:sz="4" w:space="0" w:color="auto"/>
            </w:tcBorders>
            <w:shd w:val="clear" w:color="000000" w:fill="FFFFFF"/>
            <w:vAlign w:val="bottom"/>
            <w:hideMark/>
          </w:tcPr>
          <w:p w14:paraId="5A2C38B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1843" w:type="dxa"/>
            <w:tcBorders>
              <w:top w:val="nil"/>
              <w:left w:val="nil"/>
              <w:bottom w:val="single" w:sz="4" w:space="0" w:color="auto"/>
              <w:right w:val="single" w:sz="4" w:space="0" w:color="auto"/>
            </w:tcBorders>
            <w:shd w:val="clear" w:color="000000" w:fill="FFFFFF"/>
            <w:noWrap/>
            <w:vAlign w:val="bottom"/>
            <w:hideMark/>
          </w:tcPr>
          <w:p w14:paraId="6D882C2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1C11C68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70FB040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r>
      <w:tr w:rsidR="00F93D86" w:rsidRPr="00B175DB" w14:paraId="5517A848" w14:textId="77777777" w:rsidTr="00F93D86">
        <w:trPr>
          <w:trHeight w:val="555"/>
        </w:trPr>
        <w:tc>
          <w:tcPr>
            <w:tcW w:w="616" w:type="dxa"/>
            <w:vMerge/>
            <w:tcBorders>
              <w:top w:val="nil"/>
              <w:left w:val="single" w:sz="4" w:space="0" w:color="auto"/>
              <w:bottom w:val="single" w:sz="4" w:space="0" w:color="auto"/>
              <w:right w:val="single" w:sz="4" w:space="0" w:color="auto"/>
            </w:tcBorders>
            <w:vAlign w:val="center"/>
            <w:hideMark/>
          </w:tcPr>
          <w:p w14:paraId="0EDB433A"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CAED1A7"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29ADB562"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463</w:t>
            </w:r>
          </w:p>
        </w:tc>
        <w:tc>
          <w:tcPr>
            <w:tcW w:w="610" w:type="dxa"/>
            <w:tcBorders>
              <w:top w:val="nil"/>
              <w:left w:val="nil"/>
              <w:bottom w:val="single" w:sz="4" w:space="0" w:color="auto"/>
              <w:right w:val="single" w:sz="4" w:space="0" w:color="auto"/>
            </w:tcBorders>
            <w:shd w:val="clear" w:color="000000" w:fill="FFFFFF"/>
            <w:vAlign w:val="bottom"/>
            <w:hideMark/>
          </w:tcPr>
          <w:p w14:paraId="08142F8C" w14:textId="77777777" w:rsidR="00B175DB" w:rsidRPr="00B175DB" w:rsidRDefault="00B175DB" w:rsidP="00B175DB">
            <w:pPr>
              <w:spacing w:after="0" w:line="240" w:lineRule="auto"/>
              <w:jc w:val="right"/>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0970B127" w14:textId="77777777" w:rsidR="00B175DB" w:rsidRPr="00B175DB" w:rsidRDefault="00B175DB" w:rsidP="00B175DB">
            <w:pPr>
              <w:spacing w:after="0" w:line="240" w:lineRule="auto"/>
              <w:rPr>
                <w:rFonts w:ascii="Times New Roman" w:eastAsia="Times New Roman" w:hAnsi="Times New Roman" w:cs="Times New Roman"/>
                <w:sz w:val="20"/>
                <w:szCs w:val="20"/>
              </w:rPr>
            </w:pPr>
            <w:r w:rsidRPr="00B175DB">
              <w:rPr>
                <w:rFonts w:ascii="Times New Roman" w:eastAsia="Times New Roman" w:hAnsi="Times New Roman" w:cs="Times New Roman"/>
                <w:b/>
                <w:bCs/>
                <w:sz w:val="20"/>
                <w:szCs w:val="20"/>
              </w:rPr>
              <w:t>Трансфери ост.нивоима власти</w:t>
            </w:r>
            <w:r w:rsidRPr="00B175DB">
              <w:rPr>
                <w:rFonts w:ascii="Times New Roman" w:eastAsia="Times New Roman" w:hAnsi="Times New Roman" w:cs="Times New Roman"/>
                <w:sz w:val="20"/>
                <w:szCs w:val="20"/>
              </w:rPr>
              <w:t>-(</w:t>
            </w:r>
            <w:r w:rsidRPr="00B175DB">
              <w:rPr>
                <w:rFonts w:ascii="Times New Roman" w:eastAsia="Times New Roman" w:hAnsi="Times New Roman" w:cs="Times New Roman"/>
                <w:i/>
                <w:iCs/>
                <w:sz w:val="20"/>
                <w:szCs w:val="20"/>
              </w:rPr>
              <w:t>инспектори из АП Војводине)</w:t>
            </w:r>
          </w:p>
        </w:tc>
        <w:tc>
          <w:tcPr>
            <w:tcW w:w="1548" w:type="dxa"/>
            <w:tcBorders>
              <w:top w:val="nil"/>
              <w:left w:val="nil"/>
              <w:bottom w:val="single" w:sz="4" w:space="0" w:color="auto"/>
              <w:right w:val="single" w:sz="4" w:space="0" w:color="auto"/>
            </w:tcBorders>
            <w:shd w:val="clear" w:color="000000" w:fill="FFFFFF"/>
            <w:vAlign w:val="bottom"/>
            <w:hideMark/>
          </w:tcPr>
          <w:p w14:paraId="4348EDD9" w14:textId="77777777" w:rsidR="00B175DB" w:rsidRPr="00B175DB" w:rsidRDefault="00B175DB" w:rsidP="00B175DB">
            <w:pPr>
              <w:spacing w:after="0" w:line="240" w:lineRule="auto"/>
              <w:jc w:val="right"/>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15.000.000</w:t>
            </w:r>
          </w:p>
        </w:tc>
        <w:tc>
          <w:tcPr>
            <w:tcW w:w="1566" w:type="dxa"/>
            <w:tcBorders>
              <w:top w:val="nil"/>
              <w:left w:val="nil"/>
              <w:bottom w:val="single" w:sz="4" w:space="0" w:color="auto"/>
              <w:right w:val="single" w:sz="4" w:space="0" w:color="auto"/>
            </w:tcBorders>
            <w:shd w:val="clear" w:color="000000" w:fill="FFFFFF"/>
            <w:vAlign w:val="bottom"/>
            <w:hideMark/>
          </w:tcPr>
          <w:p w14:paraId="5FD97F03" w14:textId="77777777" w:rsidR="00B175DB" w:rsidRPr="00B175DB" w:rsidRDefault="00B175DB" w:rsidP="00B175DB">
            <w:pPr>
              <w:spacing w:after="0" w:line="240" w:lineRule="auto"/>
              <w:jc w:val="right"/>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15.000.000</w:t>
            </w:r>
          </w:p>
        </w:tc>
        <w:tc>
          <w:tcPr>
            <w:tcW w:w="1843" w:type="dxa"/>
            <w:tcBorders>
              <w:top w:val="nil"/>
              <w:left w:val="nil"/>
              <w:bottom w:val="single" w:sz="4" w:space="0" w:color="auto"/>
              <w:right w:val="single" w:sz="4" w:space="0" w:color="auto"/>
            </w:tcBorders>
            <w:shd w:val="clear" w:color="000000" w:fill="FFFFFF"/>
            <w:noWrap/>
            <w:vAlign w:val="bottom"/>
            <w:hideMark/>
          </w:tcPr>
          <w:p w14:paraId="35EA867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8.856.654</w:t>
            </w:r>
          </w:p>
        </w:tc>
        <w:tc>
          <w:tcPr>
            <w:tcW w:w="966" w:type="dxa"/>
            <w:tcBorders>
              <w:top w:val="nil"/>
              <w:left w:val="nil"/>
              <w:bottom w:val="single" w:sz="4" w:space="0" w:color="auto"/>
              <w:right w:val="single" w:sz="4" w:space="0" w:color="auto"/>
            </w:tcBorders>
            <w:shd w:val="clear" w:color="000000" w:fill="FFFFFF"/>
            <w:noWrap/>
            <w:vAlign w:val="bottom"/>
            <w:hideMark/>
          </w:tcPr>
          <w:p w14:paraId="0136083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59,04%</w:t>
            </w:r>
          </w:p>
        </w:tc>
        <w:tc>
          <w:tcPr>
            <w:tcW w:w="1466" w:type="dxa"/>
            <w:tcBorders>
              <w:top w:val="nil"/>
              <w:left w:val="nil"/>
              <w:bottom w:val="single" w:sz="4" w:space="0" w:color="auto"/>
              <w:right w:val="single" w:sz="4" w:space="0" w:color="auto"/>
            </w:tcBorders>
            <w:shd w:val="clear" w:color="000000" w:fill="FFFFFF"/>
            <w:noWrap/>
            <w:vAlign w:val="bottom"/>
            <w:hideMark/>
          </w:tcPr>
          <w:p w14:paraId="10E5A5D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6.143.346</w:t>
            </w:r>
          </w:p>
        </w:tc>
      </w:tr>
      <w:tr w:rsidR="00520963" w:rsidRPr="00B175DB" w14:paraId="53327420" w14:textId="77777777" w:rsidTr="00F93D86">
        <w:trPr>
          <w:trHeight w:val="375"/>
        </w:trPr>
        <w:tc>
          <w:tcPr>
            <w:tcW w:w="616" w:type="dxa"/>
            <w:vMerge w:val="restart"/>
            <w:tcBorders>
              <w:top w:val="nil"/>
              <w:left w:val="single" w:sz="4" w:space="0" w:color="auto"/>
              <w:bottom w:val="single" w:sz="4" w:space="0" w:color="000000"/>
              <w:right w:val="single" w:sz="4" w:space="0" w:color="auto"/>
            </w:tcBorders>
            <w:shd w:val="clear" w:color="auto" w:fill="auto"/>
            <w:vAlign w:val="center"/>
            <w:hideMark/>
          </w:tcPr>
          <w:p w14:paraId="079FB793"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w:t>
            </w:r>
          </w:p>
        </w:tc>
        <w:tc>
          <w:tcPr>
            <w:tcW w:w="212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552434B"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Железнички и интермодални саобраћај</w:t>
            </w:r>
          </w:p>
        </w:tc>
        <w:tc>
          <w:tcPr>
            <w:tcW w:w="518" w:type="dxa"/>
            <w:tcBorders>
              <w:top w:val="nil"/>
              <w:left w:val="nil"/>
              <w:bottom w:val="single" w:sz="4" w:space="0" w:color="auto"/>
              <w:right w:val="single" w:sz="4" w:space="0" w:color="auto"/>
            </w:tcBorders>
            <w:shd w:val="clear" w:color="000000" w:fill="FFE699"/>
            <w:vAlign w:val="center"/>
            <w:hideMark/>
          </w:tcPr>
          <w:p w14:paraId="0FEC5344"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FE699"/>
            <w:vAlign w:val="center"/>
            <w:hideMark/>
          </w:tcPr>
          <w:p w14:paraId="784301F6"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w:t>
            </w:r>
          </w:p>
        </w:tc>
        <w:tc>
          <w:tcPr>
            <w:tcW w:w="2650" w:type="dxa"/>
            <w:tcBorders>
              <w:top w:val="nil"/>
              <w:left w:val="nil"/>
              <w:bottom w:val="single" w:sz="4" w:space="0" w:color="auto"/>
              <w:right w:val="single" w:sz="4" w:space="0" w:color="auto"/>
            </w:tcBorders>
            <w:shd w:val="clear" w:color="000000" w:fill="FFE699"/>
            <w:vAlign w:val="center"/>
            <w:hideMark/>
          </w:tcPr>
          <w:p w14:paraId="3DAF254A"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УКУПНО 2</w:t>
            </w:r>
          </w:p>
        </w:tc>
        <w:tc>
          <w:tcPr>
            <w:tcW w:w="1548" w:type="dxa"/>
            <w:tcBorders>
              <w:top w:val="nil"/>
              <w:left w:val="nil"/>
              <w:bottom w:val="single" w:sz="4" w:space="0" w:color="auto"/>
              <w:right w:val="single" w:sz="4" w:space="0" w:color="auto"/>
            </w:tcBorders>
            <w:shd w:val="clear" w:color="000000" w:fill="FFE699"/>
            <w:vAlign w:val="bottom"/>
            <w:hideMark/>
          </w:tcPr>
          <w:p w14:paraId="0336698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15.082.374.000</w:t>
            </w:r>
          </w:p>
        </w:tc>
        <w:tc>
          <w:tcPr>
            <w:tcW w:w="1566" w:type="dxa"/>
            <w:tcBorders>
              <w:top w:val="nil"/>
              <w:left w:val="nil"/>
              <w:bottom w:val="single" w:sz="4" w:space="0" w:color="auto"/>
              <w:right w:val="single" w:sz="4" w:space="0" w:color="auto"/>
            </w:tcBorders>
            <w:shd w:val="clear" w:color="000000" w:fill="FFE699"/>
            <w:vAlign w:val="bottom"/>
            <w:hideMark/>
          </w:tcPr>
          <w:p w14:paraId="597ABA6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14.422.374.000</w:t>
            </w:r>
          </w:p>
        </w:tc>
        <w:tc>
          <w:tcPr>
            <w:tcW w:w="1843" w:type="dxa"/>
            <w:tcBorders>
              <w:top w:val="nil"/>
              <w:left w:val="nil"/>
              <w:bottom w:val="single" w:sz="4" w:space="0" w:color="auto"/>
              <w:right w:val="single" w:sz="4" w:space="0" w:color="auto"/>
            </w:tcBorders>
            <w:shd w:val="clear" w:color="000000" w:fill="FFE699"/>
            <w:vAlign w:val="bottom"/>
            <w:hideMark/>
          </w:tcPr>
          <w:p w14:paraId="544EE0C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9.454.569.433</w:t>
            </w:r>
          </w:p>
        </w:tc>
        <w:tc>
          <w:tcPr>
            <w:tcW w:w="966" w:type="dxa"/>
            <w:tcBorders>
              <w:top w:val="nil"/>
              <w:left w:val="nil"/>
              <w:bottom w:val="single" w:sz="4" w:space="0" w:color="auto"/>
              <w:right w:val="single" w:sz="4" w:space="0" w:color="auto"/>
            </w:tcBorders>
            <w:shd w:val="clear" w:color="000000" w:fill="FFE699"/>
            <w:vAlign w:val="bottom"/>
            <w:hideMark/>
          </w:tcPr>
          <w:p w14:paraId="7111584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65,55%</w:t>
            </w:r>
          </w:p>
        </w:tc>
        <w:tc>
          <w:tcPr>
            <w:tcW w:w="1466" w:type="dxa"/>
            <w:tcBorders>
              <w:top w:val="nil"/>
              <w:left w:val="nil"/>
              <w:bottom w:val="single" w:sz="4" w:space="0" w:color="auto"/>
              <w:right w:val="single" w:sz="4" w:space="0" w:color="auto"/>
            </w:tcBorders>
            <w:shd w:val="clear" w:color="000000" w:fill="FFE699"/>
            <w:vAlign w:val="bottom"/>
            <w:hideMark/>
          </w:tcPr>
          <w:p w14:paraId="41757C6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4.967.804.567</w:t>
            </w:r>
          </w:p>
        </w:tc>
      </w:tr>
      <w:tr w:rsidR="00B175DB" w:rsidRPr="00B175DB" w14:paraId="68B5D921" w14:textId="77777777" w:rsidTr="00F93D86">
        <w:trPr>
          <w:trHeight w:val="375"/>
        </w:trPr>
        <w:tc>
          <w:tcPr>
            <w:tcW w:w="616" w:type="dxa"/>
            <w:vMerge/>
            <w:tcBorders>
              <w:top w:val="nil"/>
              <w:left w:val="single" w:sz="4" w:space="0" w:color="auto"/>
              <w:bottom w:val="single" w:sz="4" w:space="0" w:color="000000"/>
              <w:right w:val="single" w:sz="4" w:space="0" w:color="auto"/>
            </w:tcBorders>
            <w:vAlign w:val="center"/>
            <w:hideMark/>
          </w:tcPr>
          <w:p w14:paraId="519DE15E"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30DBA2A6"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center"/>
            <w:hideMark/>
          </w:tcPr>
          <w:p w14:paraId="74FB896D"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411</w:t>
            </w:r>
          </w:p>
        </w:tc>
        <w:tc>
          <w:tcPr>
            <w:tcW w:w="610" w:type="dxa"/>
            <w:tcBorders>
              <w:top w:val="nil"/>
              <w:left w:val="nil"/>
              <w:bottom w:val="single" w:sz="4" w:space="0" w:color="auto"/>
              <w:right w:val="single" w:sz="4" w:space="0" w:color="auto"/>
            </w:tcBorders>
            <w:shd w:val="clear" w:color="auto" w:fill="auto"/>
            <w:vAlign w:val="bottom"/>
            <w:hideMark/>
          </w:tcPr>
          <w:p w14:paraId="70D4139B"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auto" w:fill="auto"/>
            <w:vAlign w:val="bottom"/>
            <w:hideMark/>
          </w:tcPr>
          <w:p w14:paraId="130108A3"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Плате, додаци и накнаде запослених </w:t>
            </w:r>
          </w:p>
        </w:tc>
        <w:tc>
          <w:tcPr>
            <w:tcW w:w="1548" w:type="dxa"/>
            <w:tcBorders>
              <w:top w:val="nil"/>
              <w:left w:val="nil"/>
              <w:bottom w:val="single" w:sz="4" w:space="0" w:color="auto"/>
              <w:right w:val="single" w:sz="4" w:space="0" w:color="auto"/>
            </w:tcBorders>
            <w:shd w:val="clear" w:color="auto" w:fill="auto"/>
            <w:vAlign w:val="bottom"/>
            <w:hideMark/>
          </w:tcPr>
          <w:p w14:paraId="29B51B4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10.520.000</w:t>
            </w:r>
          </w:p>
        </w:tc>
        <w:tc>
          <w:tcPr>
            <w:tcW w:w="1566" w:type="dxa"/>
            <w:tcBorders>
              <w:top w:val="nil"/>
              <w:left w:val="nil"/>
              <w:bottom w:val="single" w:sz="4" w:space="0" w:color="auto"/>
              <w:right w:val="single" w:sz="4" w:space="0" w:color="auto"/>
            </w:tcBorders>
            <w:shd w:val="clear" w:color="auto" w:fill="auto"/>
            <w:vAlign w:val="bottom"/>
            <w:hideMark/>
          </w:tcPr>
          <w:p w14:paraId="23E41FE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10.520.000</w:t>
            </w:r>
          </w:p>
        </w:tc>
        <w:tc>
          <w:tcPr>
            <w:tcW w:w="1843" w:type="dxa"/>
            <w:tcBorders>
              <w:top w:val="nil"/>
              <w:left w:val="nil"/>
              <w:bottom w:val="single" w:sz="4" w:space="0" w:color="auto"/>
              <w:right w:val="single" w:sz="4" w:space="0" w:color="auto"/>
            </w:tcBorders>
            <w:shd w:val="clear" w:color="000000" w:fill="FFFFFF"/>
            <w:noWrap/>
            <w:vAlign w:val="bottom"/>
            <w:hideMark/>
          </w:tcPr>
          <w:p w14:paraId="01A8A1B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7.066.494</w:t>
            </w:r>
          </w:p>
        </w:tc>
        <w:tc>
          <w:tcPr>
            <w:tcW w:w="966" w:type="dxa"/>
            <w:tcBorders>
              <w:top w:val="nil"/>
              <w:left w:val="nil"/>
              <w:bottom w:val="single" w:sz="4" w:space="0" w:color="auto"/>
              <w:right w:val="single" w:sz="4" w:space="0" w:color="auto"/>
            </w:tcBorders>
            <w:shd w:val="clear" w:color="000000" w:fill="FFFFFF"/>
            <w:noWrap/>
            <w:vAlign w:val="bottom"/>
            <w:hideMark/>
          </w:tcPr>
          <w:p w14:paraId="3D51615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67,17%</w:t>
            </w:r>
          </w:p>
        </w:tc>
        <w:tc>
          <w:tcPr>
            <w:tcW w:w="1466" w:type="dxa"/>
            <w:tcBorders>
              <w:top w:val="nil"/>
              <w:left w:val="nil"/>
              <w:bottom w:val="single" w:sz="4" w:space="0" w:color="auto"/>
              <w:right w:val="single" w:sz="4" w:space="0" w:color="auto"/>
            </w:tcBorders>
            <w:shd w:val="clear" w:color="000000" w:fill="FFFFFF"/>
            <w:noWrap/>
            <w:vAlign w:val="bottom"/>
            <w:hideMark/>
          </w:tcPr>
          <w:p w14:paraId="761041B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3.453.506</w:t>
            </w:r>
          </w:p>
        </w:tc>
      </w:tr>
      <w:tr w:rsidR="00B175DB" w:rsidRPr="00B175DB" w14:paraId="0FDF8148" w14:textId="77777777" w:rsidTr="00F93D86">
        <w:trPr>
          <w:trHeight w:val="300"/>
        </w:trPr>
        <w:tc>
          <w:tcPr>
            <w:tcW w:w="616" w:type="dxa"/>
            <w:vMerge/>
            <w:tcBorders>
              <w:top w:val="nil"/>
              <w:left w:val="single" w:sz="4" w:space="0" w:color="auto"/>
              <w:bottom w:val="single" w:sz="4" w:space="0" w:color="000000"/>
              <w:right w:val="single" w:sz="4" w:space="0" w:color="auto"/>
            </w:tcBorders>
            <w:vAlign w:val="center"/>
            <w:hideMark/>
          </w:tcPr>
          <w:p w14:paraId="2357A420"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744030FF"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center"/>
            <w:hideMark/>
          </w:tcPr>
          <w:p w14:paraId="5DA48A84"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412</w:t>
            </w:r>
          </w:p>
        </w:tc>
        <w:tc>
          <w:tcPr>
            <w:tcW w:w="610" w:type="dxa"/>
            <w:tcBorders>
              <w:top w:val="nil"/>
              <w:left w:val="nil"/>
              <w:bottom w:val="single" w:sz="4" w:space="0" w:color="auto"/>
              <w:right w:val="single" w:sz="4" w:space="0" w:color="auto"/>
            </w:tcBorders>
            <w:shd w:val="clear" w:color="auto" w:fill="auto"/>
            <w:vAlign w:val="bottom"/>
            <w:hideMark/>
          </w:tcPr>
          <w:p w14:paraId="0C62C8BE"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auto" w:fill="auto"/>
            <w:vAlign w:val="bottom"/>
            <w:hideMark/>
          </w:tcPr>
          <w:p w14:paraId="44BBCBE2"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Соц. доприноси на терет послодавца</w:t>
            </w:r>
          </w:p>
        </w:tc>
        <w:tc>
          <w:tcPr>
            <w:tcW w:w="1548" w:type="dxa"/>
            <w:tcBorders>
              <w:top w:val="nil"/>
              <w:left w:val="nil"/>
              <w:bottom w:val="single" w:sz="4" w:space="0" w:color="auto"/>
              <w:right w:val="single" w:sz="4" w:space="0" w:color="auto"/>
            </w:tcBorders>
            <w:shd w:val="clear" w:color="auto" w:fill="auto"/>
            <w:vAlign w:val="bottom"/>
            <w:hideMark/>
          </w:tcPr>
          <w:p w14:paraId="7389730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1.804.000</w:t>
            </w:r>
          </w:p>
        </w:tc>
        <w:tc>
          <w:tcPr>
            <w:tcW w:w="1566" w:type="dxa"/>
            <w:tcBorders>
              <w:top w:val="nil"/>
              <w:left w:val="nil"/>
              <w:bottom w:val="single" w:sz="4" w:space="0" w:color="auto"/>
              <w:right w:val="single" w:sz="4" w:space="0" w:color="auto"/>
            </w:tcBorders>
            <w:shd w:val="clear" w:color="auto" w:fill="auto"/>
            <w:vAlign w:val="bottom"/>
            <w:hideMark/>
          </w:tcPr>
          <w:p w14:paraId="7B0F53F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1.804.000</w:t>
            </w:r>
          </w:p>
        </w:tc>
        <w:tc>
          <w:tcPr>
            <w:tcW w:w="1843" w:type="dxa"/>
            <w:tcBorders>
              <w:top w:val="nil"/>
              <w:left w:val="nil"/>
              <w:bottom w:val="single" w:sz="4" w:space="0" w:color="auto"/>
              <w:right w:val="single" w:sz="4" w:space="0" w:color="auto"/>
            </w:tcBorders>
            <w:shd w:val="clear" w:color="000000" w:fill="FFFFFF"/>
            <w:noWrap/>
            <w:vAlign w:val="bottom"/>
            <w:hideMark/>
          </w:tcPr>
          <w:p w14:paraId="16145AE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1.176.571</w:t>
            </w:r>
          </w:p>
        </w:tc>
        <w:tc>
          <w:tcPr>
            <w:tcW w:w="966" w:type="dxa"/>
            <w:tcBorders>
              <w:top w:val="nil"/>
              <w:left w:val="nil"/>
              <w:bottom w:val="single" w:sz="4" w:space="0" w:color="auto"/>
              <w:right w:val="single" w:sz="4" w:space="0" w:color="auto"/>
            </w:tcBorders>
            <w:shd w:val="clear" w:color="000000" w:fill="FFFFFF"/>
            <w:noWrap/>
            <w:vAlign w:val="bottom"/>
            <w:hideMark/>
          </w:tcPr>
          <w:p w14:paraId="25F14B9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65,22%</w:t>
            </w:r>
          </w:p>
        </w:tc>
        <w:tc>
          <w:tcPr>
            <w:tcW w:w="1466" w:type="dxa"/>
            <w:tcBorders>
              <w:top w:val="nil"/>
              <w:left w:val="nil"/>
              <w:bottom w:val="single" w:sz="4" w:space="0" w:color="auto"/>
              <w:right w:val="single" w:sz="4" w:space="0" w:color="auto"/>
            </w:tcBorders>
            <w:shd w:val="clear" w:color="000000" w:fill="FFFFFF"/>
            <w:noWrap/>
            <w:vAlign w:val="bottom"/>
            <w:hideMark/>
          </w:tcPr>
          <w:p w14:paraId="34ED54E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627.429</w:t>
            </w:r>
          </w:p>
        </w:tc>
      </w:tr>
      <w:tr w:rsidR="00B175DB" w:rsidRPr="00B175DB" w14:paraId="2EDE07C3" w14:textId="77777777" w:rsidTr="00F93D86">
        <w:trPr>
          <w:trHeight w:val="345"/>
        </w:trPr>
        <w:tc>
          <w:tcPr>
            <w:tcW w:w="616" w:type="dxa"/>
            <w:vMerge/>
            <w:tcBorders>
              <w:top w:val="nil"/>
              <w:left w:val="single" w:sz="4" w:space="0" w:color="auto"/>
              <w:bottom w:val="single" w:sz="4" w:space="0" w:color="000000"/>
              <w:right w:val="single" w:sz="4" w:space="0" w:color="auto"/>
            </w:tcBorders>
            <w:vAlign w:val="center"/>
            <w:hideMark/>
          </w:tcPr>
          <w:p w14:paraId="0C6F6CB1"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29A98B5C"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center"/>
            <w:hideMark/>
          </w:tcPr>
          <w:p w14:paraId="6853FFB8"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414</w:t>
            </w:r>
          </w:p>
        </w:tc>
        <w:tc>
          <w:tcPr>
            <w:tcW w:w="610" w:type="dxa"/>
            <w:tcBorders>
              <w:top w:val="nil"/>
              <w:left w:val="nil"/>
              <w:bottom w:val="single" w:sz="4" w:space="0" w:color="auto"/>
              <w:right w:val="single" w:sz="4" w:space="0" w:color="auto"/>
            </w:tcBorders>
            <w:shd w:val="clear" w:color="auto" w:fill="auto"/>
            <w:vAlign w:val="bottom"/>
            <w:hideMark/>
          </w:tcPr>
          <w:p w14:paraId="798611A1"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auto" w:fill="auto"/>
            <w:vAlign w:val="bottom"/>
            <w:hideMark/>
          </w:tcPr>
          <w:p w14:paraId="275F3AE3"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Социјална давања запосленима</w:t>
            </w:r>
          </w:p>
        </w:tc>
        <w:tc>
          <w:tcPr>
            <w:tcW w:w="1548" w:type="dxa"/>
            <w:tcBorders>
              <w:top w:val="nil"/>
              <w:left w:val="nil"/>
              <w:bottom w:val="single" w:sz="4" w:space="0" w:color="auto"/>
              <w:right w:val="single" w:sz="4" w:space="0" w:color="auto"/>
            </w:tcBorders>
            <w:shd w:val="clear" w:color="auto" w:fill="auto"/>
            <w:vAlign w:val="bottom"/>
            <w:hideMark/>
          </w:tcPr>
          <w:p w14:paraId="0B62D17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200.000</w:t>
            </w:r>
          </w:p>
        </w:tc>
        <w:tc>
          <w:tcPr>
            <w:tcW w:w="1566" w:type="dxa"/>
            <w:tcBorders>
              <w:top w:val="nil"/>
              <w:left w:val="nil"/>
              <w:bottom w:val="single" w:sz="4" w:space="0" w:color="auto"/>
              <w:right w:val="single" w:sz="4" w:space="0" w:color="auto"/>
            </w:tcBorders>
            <w:shd w:val="clear" w:color="auto" w:fill="auto"/>
            <w:vAlign w:val="bottom"/>
            <w:hideMark/>
          </w:tcPr>
          <w:p w14:paraId="6909674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200.000</w:t>
            </w:r>
          </w:p>
        </w:tc>
        <w:tc>
          <w:tcPr>
            <w:tcW w:w="1843" w:type="dxa"/>
            <w:tcBorders>
              <w:top w:val="nil"/>
              <w:left w:val="nil"/>
              <w:bottom w:val="single" w:sz="4" w:space="0" w:color="auto"/>
              <w:right w:val="single" w:sz="4" w:space="0" w:color="auto"/>
            </w:tcBorders>
            <w:shd w:val="clear" w:color="000000" w:fill="FFFFFF"/>
            <w:noWrap/>
            <w:vAlign w:val="bottom"/>
            <w:hideMark/>
          </w:tcPr>
          <w:p w14:paraId="28CC652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4451C99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10AF445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200.000</w:t>
            </w:r>
          </w:p>
        </w:tc>
      </w:tr>
      <w:tr w:rsidR="00B175DB" w:rsidRPr="00B175DB" w14:paraId="1B5EEFD9" w14:textId="77777777" w:rsidTr="00F93D86">
        <w:trPr>
          <w:trHeight w:val="315"/>
        </w:trPr>
        <w:tc>
          <w:tcPr>
            <w:tcW w:w="616" w:type="dxa"/>
            <w:vMerge/>
            <w:tcBorders>
              <w:top w:val="nil"/>
              <w:left w:val="single" w:sz="4" w:space="0" w:color="auto"/>
              <w:bottom w:val="single" w:sz="4" w:space="0" w:color="000000"/>
              <w:right w:val="single" w:sz="4" w:space="0" w:color="auto"/>
            </w:tcBorders>
            <w:vAlign w:val="center"/>
            <w:hideMark/>
          </w:tcPr>
          <w:p w14:paraId="16DCA03B"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28FBA97D"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center"/>
            <w:hideMark/>
          </w:tcPr>
          <w:p w14:paraId="59A1E0C6"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415</w:t>
            </w:r>
          </w:p>
        </w:tc>
        <w:tc>
          <w:tcPr>
            <w:tcW w:w="610" w:type="dxa"/>
            <w:tcBorders>
              <w:top w:val="nil"/>
              <w:left w:val="nil"/>
              <w:bottom w:val="single" w:sz="4" w:space="0" w:color="auto"/>
              <w:right w:val="single" w:sz="4" w:space="0" w:color="auto"/>
            </w:tcBorders>
            <w:shd w:val="clear" w:color="auto" w:fill="auto"/>
            <w:vAlign w:val="bottom"/>
            <w:hideMark/>
          </w:tcPr>
          <w:p w14:paraId="3238E6E5"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auto" w:fill="auto"/>
            <w:vAlign w:val="bottom"/>
            <w:hideMark/>
          </w:tcPr>
          <w:p w14:paraId="4BFEA64C"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Накнаде трошкова за запослене </w:t>
            </w:r>
          </w:p>
        </w:tc>
        <w:tc>
          <w:tcPr>
            <w:tcW w:w="1548" w:type="dxa"/>
            <w:tcBorders>
              <w:top w:val="nil"/>
              <w:left w:val="nil"/>
              <w:bottom w:val="single" w:sz="4" w:space="0" w:color="auto"/>
              <w:right w:val="single" w:sz="4" w:space="0" w:color="auto"/>
            </w:tcBorders>
            <w:shd w:val="clear" w:color="auto" w:fill="auto"/>
            <w:vAlign w:val="bottom"/>
            <w:hideMark/>
          </w:tcPr>
          <w:p w14:paraId="033E99E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850.000</w:t>
            </w:r>
          </w:p>
        </w:tc>
        <w:tc>
          <w:tcPr>
            <w:tcW w:w="1566" w:type="dxa"/>
            <w:tcBorders>
              <w:top w:val="nil"/>
              <w:left w:val="nil"/>
              <w:bottom w:val="single" w:sz="4" w:space="0" w:color="auto"/>
              <w:right w:val="single" w:sz="4" w:space="0" w:color="auto"/>
            </w:tcBorders>
            <w:shd w:val="clear" w:color="auto" w:fill="auto"/>
            <w:vAlign w:val="bottom"/>
            <w:hideMark/>
          </w:tcPr>
          <w:p w14:paraId="13A3537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850.000</w:t>
            </w:r>
          </w:p>
        </w:tc>
        <w:tc>
          <w:tcPr>
            <w:tcW w:w="1843" w:type="dxa"/>
            <w:tcBorders>
              <w:top w:val="nil"/>
              <w:left w:val="nil"/>
              <w:bottom w:val="single" w:sz="4" w:space="0" w:color="auto"/>
              <w:right w:val="single" w:sz="4" w:space="0" w:color="auto"/>
            </w:tcBorders>
            <w:shd w:val="clear" w:color="000000" w:fill="FFFFFF"/>
            <w:noWrap/>
            <w:vAlign w:val="bottom"/>
            <w:hideMark/>
          </w:tcPr>
          <w:p w14:paraId="7BC6C61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207.510</w:t>
            </w:r>
          </w:p>
        </w:tc>
        <w:tc>
          <w:tcPr>
            <w:tcW w:w="966" w:type="dxa"/>
            <w:tcBorders>
              <w:top w:val="nil"/>
              <w:left w:val="nil"/>
              <w:bottom w:val="single" w:sz="4" w:space="0" w:color="auto"/>
              <w:right w:val="single" w:sz="4" w:space="0" w:color="auto"/>
            </w:tcBorders>
            <w:shd w:val="clear" w:color="000000" w:fill="FFFFFF"/>
            <w:noWrap/>
            <w:vAlign w:val="bottom"/>
            <w:hideMark/>
          </w:tcPr>
          <w:p w14:paraId="13A95AF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24,41%</w:t>
            </w:r>
          </w:p>
        </w:tc>
        <w:tc>
          <w:tcPr>
            <w:tcW w:w="1466" w:type="dxa"/>
            <w:tcBorders>
              <w:top w:val="nil"/>
              <w:left w:val="nil"/>
              <w:bottom w:val="single" w:sz="4" w:space="0" w:color="auto"/>
              <w:right w:val="single" w:sz="4" w:space="0" w:color="auto"/>
            </w:tcBorders>
            <w:shd w:val="clear" w:color="000000" w:fill="FFFFFF"/>
            <w:noWrap/>
            <w:vAlign w:val="bottom"/>
            <w:hideMark/>
          </w:tcPr>
          <w:p w14:paraId="6314431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642.490</w:t>
            </w:r>
          </w:p>
        </w:tc>
      </w:tr>
      <w:tr w:rsidR="00B175DB" w:rsidRPr="00B175DB" w14:paraId="0E3DB325" w14:textId="77777777" w:rsidTr="00F93D86">
        <w:trPr>
          <w:trHeight w:val="300"/>
        </w:trPr>
        <w:tc>
          <w:tcPr>
            <w:tcW w:w="616" w:type="dxa"/>
            <w:vMerge/>
            <w:tcBorders>
              <w:top w:val="nil"/>
              <w:left w:val="single" w:sz="4" w:space="0" w:color="auto"/>
              <w:bottom w:val="single" w:sz="4" w:space="0" w:color="000000"/>
              <w:right w:val="single" w:sz="4" w:space="0" w:color="auto"/>
            </w:tcBorders>
            <w:vAlign w:val="center"/>
            <w:hideMark/>
          </w:tcPr>
          <w:p w14:paraId="2424228A"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194DBF48"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56AFFB01"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14:paraId="383D4B00"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22731F96"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Услуге по уговору </w:t>
            </w:r>
          </w:p>
        </w:tc>
        <w:tc>
          <w:tcPr>
            <w:tcW w:w="1548" w:type="dxa"/>
            <w:tcBorders>
              <w:top w:val="nil"/>
              <w:left w:val="nil"/>
              <w:bottom w:val="single" w:sz="4" w:space="0" w:color="auto"/>
              <w:right w:val="single" w:sz="4" w:space="0" w:color="auto"/>
            </w:tcBorders>
            <w:shd w:val="clear" w:color="auto" w:fill="auto"/>
            <w:vAlign w:val="bottom"/>
            <w:hideMark/>
          </w:tcPr>
          <w:p w14:paraId="358F762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9.000.000</w:t>
            </w:r>
          </w:p>
        </w:tc>
        <w:tc>
          <w:tcPr>
            <w:tcW w:w="1566" w:type="dxa"/>
            <w:tcBorders>
              <w:top w:val="nil"/>
              <w:left w:val="nil"/>
              <w:bottom w:val="single" w:sz="4" w:space="0" w:color="auto"/>
              <w:right w:val="single" w:sz="4" w:space="0" w:color="auto"/>
            </w:tcBorders>
            <w:shd w:val="clear" w:color="auto" w:fill="auto"/>
            <w:vAlign w:val="bottom"/>
            <w:hideMark/>
          </w:tcPr>
          <w:p w14:paraId="5BB402D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9.000.000</w:t>
            </w:r>
          </w:p>
        </w:tc>
        <w:tc>
          <w:tcPr>
            <w:tcW w:w="1843" w:type="dxa"/>
            <w:tcBorders>
              <w:top w:val="nil"/>
              <w:left w:val="nil"/>
              <w:bottom w:val="single" w:sz="4" w:space="0" w:color="auto"/>
              <w:right w:val="single" w:sz="4" w:space="0" w:color="auto"/>
            </w:tcBorders>
            <w:shd w:val="clear" w:color="000000" w:fill="FFFFFF"/>
            <w:noWrap/>
            <w:vAlign w:val="bottom"/>
            <w:hideMark/>
          </w:tcPr>
          <w:p w14:paraId="23DDE20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5.274.294</w:t>
            </w:r>
          </w:p>
        </w:tc>
        <w:tc>
          <w:tcPr>
            <w:tcW w:w="966" w:type="dxa"/>
            <w:tcBorders>
              <w:top w:val="nil"/>
              <w:left w:val="nil"/>
              <w:bottom w:val="single" w:sz="4" w:space="0" w:color="auto"/>
              <w:right w:val="single" w:sz="4" w:space="0" w:color="auto"/>
            </w:tcBorders>
            <w:shd w:val="clear" w:color="000000" w:fill="FFFFFF"/>
            <w:noWrap/>
            <w:vAlign w:val="bottom"/>
            <w:hideMark/>
          </w:tcPr>
          <w:p w14:paraId="1235CE7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58,60%</w:t>
            </w:r>
          </w:p>
        </w:tc>
        <w:tc>
          <w:tcPr>
            <w:tcW w:w="1466" w:type="dxa"/>
            <w:tcBorders>
              <w:top w:val="nil"/>
              <w:left w:val="nil"/>
              <w:bottom w:val="single" w:sz="4" w:space="0" w:color="auto"/>
              <w:right w:val="single" w:sz="4" w:space="0" w:color="auto"/>
            </w:tcBorders>
            <w:shd w:val="clear" w:color="000000" w:fill="FFFFFF"/>
            <w:noWrap/>
            <w:vAlign w:val="bottom"/>
            <w:hideMark/>
          </w:tcPr>
          <w:p w14:paraId="353D5DA1"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3.725.706</w:t>
            </w:r>
          </w:p>
        </w:tc>
      </w:tr>
      <w:tr w:rsidR="00F93D86" w:rsidRPr="00B175DB" w14:paraId="189400AF" w14:textId="77777777" w:rsidTr="00F93D86">
        <w:trPr>
          <w:trHeight w:val="300"/>
        </w:trPr>
        <w:tc>
          <w:tcPr>
            <w:tcW w:w="616" w:type="dxa"/>
            <w:vMerge/>
            <w:tcBorders>
              <w:top w:val="nil"/>
              <w:left w:val="single" w:sz="4" w:space="0" w:color="auto"/>
              <w:bottom w:val="single" w:sz="4" w:space="0" w:color="000000"/>
              <w:right w:val="single" w:sz="4" w:space="0" w:color="auto"/>
            </w:tcBorders>
            <w:vAlign w:val="center"/>
            <w:hideMark/>
          </w:tcPr>
          <w:p w14:paraId="700E5B1F"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71CA9571"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03D40086"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451</w:t>
            </w:r>
          </w:p>
        </w:tc>
        <w:tc>
          <w:tcPr>
            <w:tcW w:w="610" w:type="dxa"/>
            <w:tcBorders>
              <w:top w:val="nil"/>
              <w:left w:val="nil"/>
              <w:bottom w:val="single" w:sz="4" w:space="0" w:color="auto"/>
              <w:right w:val="single" w:sz="4" w:space="0" w:color="auto"/>
            </w:tcBorders>
            <w:shd w:val="clear" w:color="000000" w:fill="FFFFFF"/>
            <w:vAlign w:val="bottom"/>
            <w:hideMark/>
          </w:tcPr>
          <w:p w14:paraId="7724BA84"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57144FBD"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Субвенције железничким пред.</w:t>
            </w:r>
          </w:p>
        </w:tc>
        <w:tc>
          <w:tcPr>
            <w:tcW w:w="1548" w:type="dxa"/>
            <w:tcBorders>
              <w:top w:val="nil"/>
              <w:left w:val="nil"/>
              <w:bottom w:val="single" w:sz="4" w:space="0" w:color="auto"/>
              <w:right w:val="single" w:sz="4" w:space="0" w:color="auto"/>
            </w:tcBorders>
            <w:shd w:val="clear" w:color="000000" w:fill="FFFFFF"/>
            <w:vAlign w:val="bottom"/>
            <w:hideMark/>
          </w:tcPr>
          <w:p w14:paraId="4143F42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14.000.000.000</w:t>
            </w:r>
          </w:p>
        </w:tc>
        <w:tc>
          <w:tcPr>
            <w:tcW w:w="1566" w:type="dxa"/>
            <w:tcBorders>
              <w:top w:val="nil"/>
              <w:left w:val="nil"/>
              <w:bottom w:val="single" w:sz="4" w:space="0" w:color="auto"/>
              <w:right w:val="single" w:sz="4" w:space="0" w:color="auto"/>
            </w:tcBorders>
            <w:shd w:val="clear" w:color="000000" w:fill="FFFFFF"/>
            <w:vAlign w:val="bottom"/>
            <w:hideMark/>
          </w:tcPr>
          <w:p w14:paraId="66FB5F7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14.000.000.000</w:t>
            </w:r>
          </w:p>
        </w:tc>
        <w:tc>
          <w:tcPr>
            <w:tcW w:w="1843" w:type="dxa"/>
            <w:tcBorders>
              <w:top w:val="nil"/>
              <w:left w:val="nil"/>
              <w:bottom w:val="single" w:sz="4" w:space="0" w:color="auto"/>
              <w:right w:val="single" w:sz="4" w:space="0" w:color="auto"/>
            </w:tcBorders>
            <w:shd w:val="clear" w:color="000000" w:fill="FFFFFF"/>
            <w:vAlign w:val="bottom"/>
            <w:hideMark/>
          </w:tcPr>
          <w:p w14:paraId="548AB23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9.066.850.933</w:t>
            </w:r>
          </w:p>
        </w:tc>
        <w:tc>
          <w:tcPr>
            <w:tcW w:w="966" w:type="dxa"/>
            <w:tcBorders>
              <w:top w:val="nil"/>
              <w:left w:val="nil"/>
              <w:bottom w:val="single" w:sz="4" w:space="0" w:color="auto"/>
              <w:right w:val="single" w:sz="4" w:space="0" w:color="auto"/>
            </w:tcBorders>
            <w:shd w:val="clear" w:color="000000" w:fill="FFFFFF"/>
            <w:noWrap/>
            <w:vAlign w:val="bottom"/>
            <w:hideMark/>
          </w:tcPr>
          <w:p w14:paraId="67E3111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64,76%</w:t>
            </w:r>
          </w:p>
        </w:tc>
        <w:tc>
          <w:tcPr>
            <w:tcW w:w="1466" w:type="dxa"/>
            <w:tcBorders>
              <w:top w:val="nil"/>
              <w:left w:val="nil"/>
              <w:bottom w:val="single" w:sz="4" w:space="0" w:color="auto"/>
              <w:right w:val="single" w:sz="4" w:space="0" w:color="auto"/>
            </w:tcBorders>
            <w:shd w:val="clear" w:color="000000" w:fill="FFFFFF"/>
            <w:vAlign w:val="bottom"/>
            <w:hideMark/>
          </w:tcPr>
          <w:p w14:paraId="0D12780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4.933.149.067</w:t>
            </w:r>
          </w:p>
        </w:tc>
      </w:tr>
      <w:tr w:rsidR="00B175DB" w:rsidRPr="00B175DB" w14:paraId="64E3B97A" w14:textId="77777777" w:rsidTr="00F93D86">
        <w:trPr>
          <w:trHeight w:val="300"/>
        </w:trPr>
        <w:tc>
          <w:tcPr>
            <w:tcW w:w="616" w:type="dxa"/>
            <w:vMerge/>
            <w:tcBorders>
              <w:top w:val="nil"/>
              <w:left w:val="single" w:sz="4" w:space="0" w:color="auto"/>
              <w:bottom w:val="single" w:sz="4" w:space="0" w:color="000000"/>
              <w:right w:val="single" w:sz="4" w:space="0" w:color="auto"/>
            </w:tcBorders>
            <w:vAlign w:val="center"/>
            <w:hideMark/>
          </w:tcPr>
          <w:p w14:paraId="00EB0661"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536071AE"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vMerge/>
            <w:tcBorders>
              <w:top w:val="nil"/>
              <w:left w:val="single" w:sz="4" w:space="0" w:color="auto"/>
              <w:bottom w:val="single" w:sz="4" w:space="0" w:color="auto"/>
              <w:right w:val="single" w:sz="4" w:space="0" w:color="auto"/>
            </w:tcBorders>
            <w:vAlign w:val="center"/>
            <w:hideMark/>
          </w:tcPr>
          <w:p w14:paraId="35F61421" w14:textId="77777777" w:rsidR="00B175DB" w:rsidRPr="00B175DB" w:rsidRDefault="00B175DB" w:rsidP="00B175DB">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3C6EF4DB"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 </w:t>
            </w:r>
          </w:p>
        </w:tc>
        <w:tc>
          <w:tcPr>
            <w:tcW w:w="2650" w:type="dxa"/>
            <w:tcBorders>
              <w:top w:val="nil"/>
              <w:left w:val="nil"/>
              <w:bottom w:val="single" w:sz="4" w:space="0" w:color="auto"/>
              <w:right w:val="single" w:sz="4" w:space="0" w:color="auto"/>
            </w:tcBorders>
            <w:shd w:val="clear" w:color="000000" w:fill="FFFFFF"/>
            <w:vAlign w:val="bottom"/>
            <w:hideMark/>
          </w:tcPr>
          <w:p w14:paraId="07B43840"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Инфраструктура ЖС ад-уговор</w:t>
            </w:r>
          </w:p>
        </w:tc>
        <w:tc>
          <w:tcPr>
            <w:tcW w:w="1548" w:type="dxa"/>
            <w:tcBorders>
              <w:top w:val="nil"/>
              <w:left w:val="nil"/>
              <w:bottom w:val="single" w:sz="4" w:space="0" w:color="auto"/>
              <w:right w:val="single" w:sz="4" w:space="0" w:color="auto"/>
            </w:tcBorders>
            <w:shd w:val="clear" w:color="000000" w:fill="FFFFFF"/>
            <w:noWrap/>
            <w:vAlign w:val="bottom"/>
            <w:hideMark/>
          </w:tcPr>
          <w:p w14:paraId="27DE95B1"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7.500.000.000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212161BF"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7.500.000.000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18AFA9F1"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5.199.000.000</w:t>
            </w:r>
          </w:p>
        </w:tc>
        <w:tc>
          <w:tcPr>
            <w:tcW w:w="966" w:type="dxa"/>
            <w:tcBorders>
              <w:top w:val="nil"/>
              <w:left w:val="nil"/>
              <w:bottom w:val="single" w:sz="4" w:space="0" w:color="auto"/>
              <w:right w:val="single" w:sz="4" w:space="0" w:color="auto"/>
            </w:tcBorders>
            <w:shd w:val="clear" w:color="000000" w:fill="FFFFFF"/>
            <w:noWrap/>
            <w:vAlign w:val="bottom"/>
            <w:hideMark/>
          </w:tcPr>
          <w:p w14:paraId="261735F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69,32%</w:t>
            </w:r>
          </w:p>
        </w:tc>
        <w:tc>
          <w:tcPr>
            <w:tcW w:w="1466" w:type="dxa"/>
            <w:tcBorders>
              <w:top w:val="nil"/>
              <w:left w:val="nil"/>
              <w:bottom w:val="single" w:sz="4" w:space="0" w:color="auto"/>
              <w:right w:val="single" w:sz="4" w:space="0" w:color="auto"/>
            </w:tcBorders>
            <w:shd w:val="clear" w:color="000000" w:fill="FFFFFF"/>
            <w:noWrap/>
            <w:vAlign w:val="bottom"/>
            <w:hideMark/>
          </w:tcPr>
          <w:p w14:paraId="637D9C58"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2.301.000.000</w:t>
            </w:r>
          </w:p>
        </w:tc>
      </w:tr>
      <w:tr w:rsidR="00B175DB" w:rsidRPr="00B175DB" w14:paraId="3EDEEC20" w14:textId="77777777" w:rsidTr="00F93D86">
        <w:trPr>
          <w:trHeight w:val="330"/>
        </w:trPr>
        <w:tc>
          <w:tcPr>
            <w:tcW w:w="616" w:type="dxa"/>
            <w:vMerge/>
            <w:tcBorders>
              <w:top w:val="nil"/>
              <w:left w:val="single" w:sz="4" w:space="0" w:color="auto"/>
              <w:bottom w:val="single" w:sz="4" w:space="0" w:color="000000"/>
              <w:right w:val="single" w:sz="4" w:space="0" w:color="auto"/>
            </w:tcBorders>
            <w:vAlign w:val="center"/>
            <w:hideMark/>
          </w:tcPr>
          <w:p w14:paraId="0F4F718A"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75C3640A"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vMerge/>
            <w:tcBorders>
              <w:top w:val="nil"/>
              <w:left w:val="single" w:sz="4" w:space="0" w:color="auto"/>
              <w:bottom w:val="single" w:sz="4" w:space="0" w:color="auto"/>
              <w:right w:val="single" w:sz="4" w:space="0" w:color="auto"/>
            </w:tcBorders>
            <w:vAlign w:val="center"/>
            <w:hideMark/>
          </w:tcPr>
          <w:p w14:paraId="63E1DA94" w14:textId="77777777" w:rsidR="00B175DB" w:rsidRPr="00B175DB" w:rsidRDefault="00B175DB" w:rsidP="00B175DB">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6A8B3ED9"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 </w:t>
            </w:r>
          </w:p>
        </w:tc>
        <w:tc>
          <w:tcPr>
            <w:tcW w:w="2650" w:type="dxa"/>
            <w:tcBorders>
              <w:top w:val="nil"/>
              <w:left w:val="nil"/>
              <w:bottom w:val="single" w:sz="4" w:space="0" w:color="auto"/>
              <w:right w:val="single" w:sz="4" w:space="0" w:color="auto"/>
            </w:tcBorders>
            <w:shd w:val="clear" w:color="000000" w:fill="FFFFFF"/>
            <w:vAlign w:val="bottom"/>
            <w:hideMark/>
          </w:tcPr>
          <w:p w14:paraId="7AF6F7ED"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Инфраструктура ЖС ад-Руски кредит</w:t>
            </w:r>
          </w:p>
        </w:tc>
        <w:tc>
          <w:tcPr>
            <w:tcW w:w="1548" w:type="dxa"/>
            <w:tcBorders>
              <w:top w:val="nil"/>
              <w:left w:val="nil"/>
              <w:bottom w:val="single" w:sz="4" w:space="0" w:color="auto"/>
              <w:right w:val="single" w:sz="4" w:space="0" w:color="auto"/>
            </w:tcBorders>
            <w:shd w:val="clear" w:color="000000" w:fill="FFFFFF"/>
            <w:noWrap/>
            <w:vAlign w:val="bottom"/>
            <w:hideMark/>
          </w:tcPr>
          <w:p w14:paraId="6F922AEB"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1.180.000.000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558561E5"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1.180.000.000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79097703"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301.184.269</w:t>
            </w:r>
          </w:p>
        </w:tc>
        <w:tc>
          <w:tcPr>
            <w:tcW w:w="966" w:type="dxa"/>
            <w:tcBorders>
              <w:top w:val="nil"/>
              <w:left w:val="nil"/>
              <w:bottom w:val="single" w:sz="4" w:space="0" w:color="auto"/>
              <w:right w:val="single" w:sz="4" w:space="0" w:color="auto"/>
            </w:tcBorders>
            <w:shd w:val="clear" w:color="000000" w:fill="FFFFFF"/>
            <w:noWrap/>
            <w:vAlign w:val="bottom"/>
            <w:hideMark/>
          </w:tcPr>
          <w:p w14:paraId="7B27B2B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25,52%</w:t>
            </w:r>
          </w:p>
        </w:tc>
        <w:tc>
          <w:tcPr>
            <w:tcW w:w="1466" w:type="dxa"/>
            <w:tcBorders>
              <w:top w:val="nil"/>
              <w:left w:val="nil"/>
              <w:bottom w:val="single" w:sz="4" w:space="0" w:color="auto"/>
              <w:right w:val="single" w:sz="4" w:space="0" w:color="auto"/>
            </w:tcBorders>
            <w:shd w:val="clear" w:color="000000" w:fill="FFFFFF"/>
            <w:noWrap/>
            <w:vAlign w:val="bottom"/>
            <w:hideMark/>
          </w:tcPr>
          <w:p w14:paraId="3CFFDD70"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878.815.731</w:t>
            </w:r>
          </w:p>
        </w:tc>
      </w:tr>
      <w:tr w:rsidR="00B175DB" w:rsidRPr="00B175DB" w14:paraId="273FFD67" w14:textId="77777777" w:rsidTr="00F93D86">
        <w:trPr>
          <w:trHeight w:val="300"/>
        </w:trPr>
        <w:tc>
          <w:tcPr>
            <w:tcW w:w="616" w:type="dxa"/>
            <w:vMerge/>
            <w:tcBorders>
              <w:top w:val="nil"/>
              <w:left w:val="single" w:sz="4" w:space="0" w:color="auto"/>
              <w:bottom w:val="single" w:sz="4" w:space="0" w:color="000000"/>
              <w:right w:val="single" w:sz="4" w:space="0" w:color="auto"/>
            </w:tcBorders>
            <w:vAlign w:val="center"/>
            <w:hideMark/>
          </w:tcPr>
          <w:p w14:paraId="09156AAF"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15AA7400"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vMerge/>
            <w:tcBorders>
              <w:top w:val="nil"/>
              <w:left w:val="single" w:sz="4" w:space="0" w:color="auto"/>
              <w:bottom w:val="single" w:sz="4" w:space="0" w:color="auto"/>
              <w:right w:val="single" w:sz="4" w:space="0" w:color="auto"/>
            </w:tcBorders>
            <w:vAlign w:val="center"/>
            <w:hideMark/>
          </w:tcPr>
          <w:p w14:paraId="4730CEDC" w14:textId="77777777" w:rsidR="00B175DB" w:rsidRPr="00B175DB" w:rsidRDefault="00B175DB" w:rsidP="00B175DB">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367CA3DE"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 </w:t>
            </w:r>
          </w:p>
        </w:tc>
        <w:tc>
          <w:tcPr>
            <w:tcW w:w="2650" w:type="dxa"/>
            <w:tcBorders>
              <w:top w:val="nil"/>
              <w:left w:val="nil"/>
              <w:bottom w:val="single" w:sz="4" w:space="0" w:color="auto"/>
              <w:right w:val="single" w:sz="4" w:space="0" w:color="auto"/>
            </w:tcBorders>
            <w:shd w:val="clear" w:color="000000" w:fill="FFFFFF"/>
            <w:vAlign w:val="bottom"/>
            <w:hideMark/>
          </w:tcPr>
          <w:p w14:paraId="66A73C3C"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Србија Воз ад</w:t>
            </w:r>
          </w:p>
        </w:tc>
        <w:tc>
          <w:tcPr>
            <w:tcW w:w="1548" w:type="dxa"/>
            <w:tcBorders>
              <w:top w:val="nil"/>
              <w:left w:val="nil"/>
              <w:bottom w:val="single" w:sz="4" w:space="0" w:color="auto"/>
              <w:right w:val="single" w:sz="4" w:space="0" w:color="auto"/>
            </w:tcBorders>
            <w:shd w:val="clear" w:color="000000" w:fill="FFFFFF"/>
            <w:noWrap/>
            <w:vAlign w:val="bottom"/>
            <w:hideMark/>
          </w:tcPr>
          <w:p w14:paraId="38BEB9AA"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3.600.000.000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07E58FDE"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3.600.000.000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0CCCFAB6"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2.700.000.000</w:t>
            </w:r>
          </w:p>
        </w:tc>
        <w:tc>
          <w:tcPr>
            <w:tcW w:w="966" w:type="dxa"/>
            <w:tcBorders>
              <w:top w:val="nil"/>
              <w:left w:val="nil"/>
              <w:bottom w:val="single" w:sz="4" w:space="0" w:color="auto"/>
              <w:right w:val="single" w:sz="4" w:space="0" w:color="auto"/>
            </w:tcBorders>
            <w:shd w:val="clear" w:color="000000" w:fill="FFFFFF"/>
            <w:noWrap/>
            <w:vAlign w:val="bottom"/>
            <w:hideMark/>
          </w:tcPr>
          <w:p w14:paraId="2EBAE16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75,00%</w:t>
            </w:r>
          </w:p>
        </w:tc>
        <w:tc>
          <w:tcPr>
            <w:tcW w:w="1466" w:type="dxa"/>
            <w:tcBorders>
              <w:top w:val="nil"/>
              <w:left w:val="nil"/>
              <w:bottom w:val="single" w:sz="4" w:space="0" w:color="auto"/>
              <w:right w:val="single" w:sz="4" w:space="0" w:color="auto"/>
            </w:tcBorders>
            <w:shd w:val="clear" w:color="000000" w:fill="FFFFFF"/>
            <w:noWrap/>
            <w:vAlign w:val="bottom"/>
            <w:hideMark/>
          </w:tcPr>
          <w:p w14:paraId="5265D242"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900.000.000</w:t>
            </w:r>
          </w:p>
        </w:tc>
      </w:tr>
      <w:tr w:rsidR="00B175DB" w:rsidRPr="00B175DB" w14:paraId="6E307724" w14:textId="77777777" w:rsidTr="00F93D86">
        <w:trPr>
          <w:trHeight w:val="300"/>
        </w:trPr>
        <w:tc>
          <w:tcPr>
            <w:tcW w:w="616" w:type="dxa"/>
            <w:vMerge/>
            <w:tcBorders>
              <w:top w:val="nil"/>
              <w:left w:val="single" w:sz="4" w:space="0" w:color="auto"/>
              <w:bottom w:val="single" w:sz="4" w:space="0" w:color="000000"/>
              <w:right w:val="single" w:sz="4" w:space="0" w:color="auto"/>
            </w:tcBorders>
            <w:vAlign w:val="center"/>
            <w:hideMark/>
          </w:tcPr>
          <w:p w14:paraId="5CE92093"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76937E2B"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vMerge/>
            <w:tcBorders>
              <w:top w:val="nil"/>
              <w:left w:val="single" w:sz="4" w:space="0" w:color="auto"/>
              <w:bottom w:val="single" w:sz="4" w:space="0" w:color="auto"/>
              <w:right w:val="single" w:sz="4" w:space="0" w:color="auto"/>
            </w:tcBorders>
            <w:vAlign w:val="center"/>
            <w:hideMark/>
          </w:tcPr>
          <w:p w14:paraId="135C1E80" w14:textId="77777777" w:rsidR="00B175DB" w:rsidRPr="00B175DB" w:rsidRDefault="00B175DB" w:rsidP="00B175DB">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500AD71C"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 </w:t>
            </w:r>
          </w:p>
        </w:tc>
        <w:tc>
          <w:tcPr>
            <w:tcW w:w="2650" w:type="dxa"/>
            <w:tcBorders>
              <w:top w:val="nil"/>
              <w:left w:val="nil"/>
              <w:bottom w:val="single" w:sz="4" w:space="0" w:color="auto"/>
              <w:right w:val="single" w:sz="4" w:space="0" w:color="auto"/>
            </w:tcBorders>
            <w:shd w:val="clear" w:color="000000" w:fill="FFFFFF"/>
            <w:vAlign w:val="bottom"/>
            <w:hideMark/>
          </w:tcPr>
          <w:p w14:paraId="4AEB395E"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Инфраструктура ЖС ад-Прокоп</w:t>
            </w:r>
          </w:p>
        </w:tc>
        <w:tc>
          <w:tcPr>
            <w:tcW w:w="1548" w:type="dxa"/>
            <w:tcBorders>
              <w:top w:val="nil"/>
              <w:left w:val="nil"/>
              <w:bottom w:val="single" w:sz="4" w:space="0" w:color="auto"/>
              <w:right w:val="single" w:sz="4" w:space="0" w:color="auto"/>
            </w:tcBorders>
            <w:shd w:val="clear" w:color="000000" w:fill="FFFFFF"/>
            <w:noWrap/>
            <w:vAlign w:val="bottom"/>
            <w:hideMark/>
          </w:tcPr>
          <w:p w14:paraId="3D04B014"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1.300.000.000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77E3BC70"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1.300.000.000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76C11855"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580.000.000</w:t>
            </w:r>
          </w:p>
        </w:tc>
        <w:tc>
          <w:tcPr>
            <w:tcW w:w="966" w:type="dxa"/>
            <w:tcBorders>
              <w:top w:val="nil"/>
              <w:left w:val="nil"/>
              <w:bottom w:val="single" w:sz="4" w:space="0" w:color="auto"/>
              <w:right w:val="single" w:sz="4" w:space="0" w:color="auto"/>
            </w:tcBorders>
            <w:shd w:val="clear" w:color="000000" w:fill="FFFFFF"/>
            <w:noWrap/>
            <w:vAlign w:val="bottom"/>
            <w:hideMark/>
          </w:tcPr>
          <w:p w14:paraId="68CF7AA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44,62%</w:t>
            </w:r>
          </w:p>
        </w:tc>
        <w:tc>
          <w:tcPr>
            <w:tcW w:w="1466" w:type="dxa"/>
            <w:tcBorders>
              <w:top w:val="nil"/>
              <w:left w:val="nil"/>
              <w:bottom w:val="single" w:sz="4" w:space="0" w:color="auto"/>
              <w:right w:val="single" w:sz="4" w:space="0" w:color="auto"/>
            </w:tcBorders>
            <w:shd w:val="clear" w:color="000000" w:fill="FFFFFF"/>
            <w:noWrap/>
            <w:vAlign w:val="bottom"/>
            <w:hideMark/>
          </w:tcPr>
          <w:p w14:paraId="7AA02ECD"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720.000.000</w:t>
            </w:r>
          </w:p>
        </w:tc>
      </w:tr>
      <w:tr w:rsidR="00B175DB" w:rsidRPr="00B175DB" w14:paraId="08526B17" w14:textId="77777777" w:rsidTr="00F93D86">
        <w:trPr>
          <w:trHeight w:val="300"/>
        </w:trPr>
        <w:tc>
          <w:tcPr>
            <w:tcW w:w="616" w:type="dxa"/>
            <w:vMerge/>
            <w:tcBorders>
              <w:top w:val="nil"/>
              <w:left w:val="single" w:sz="4" w:space="0" w:color="auto"/>
              <w:bottom w:val="single" w:sz="4" w:space="0" w:color="000000"/>
              <w:right w:val="single" w:sz="4" w:space="0" w:color="auto"/>
            </w:tcBorders>
            <w:vAlign w:val="center"/>
            <w:hideMark/>
          </w:tcPr>
          <w:p w14:paraId="545785E8"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3CB8E96D"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vMerge/>
            <w:tcBorders>
              <w:top w:val="nil"/>
              <w:left w:val="single" w:sz="4" w:space="0" w:color="auto"/>
              <w:bottom w:val="single" w:sz="4" w:space="0" w:color="auto"/>
              <w:right w:val="single" w:sz="4" w:space="0" w:color="auto"/>
            </w:tcBorders>
            <w:vAlign w:val="center"/>
            <w:hideMark/>
          </w:tcPr>
          <w:p w14:paraId="1CDFD3C4" w14:textId="77777777" w:rsidR="00B175DB" w:rsidRPr="00B175DB" w:rsidRDefault="00B175DB" w:rsidP="00B175DB">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51CBBF86"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 </w:t>
            </w:r>
          </w:p>
        </w:tc>
        <w:tc>
          <w:tcPr>
            <w:tcW w:w="2650" w:type="dxa"/>
            <w:tcBorders>
              <w:top w:val="nil"/>
              <w:left w:val="nil"/>
              <w:bottom w:val="single" w:sz="4" w:space="0" w:color="auto"/>
              <w:right w:val="single" w:sz="4" w:space="0" w:color="auto"/>
            </w:tcBorders>
            <w:shd w:val="clear" w:color="000000" w:fill="FFFFFF"/>
            <w:vAlign w:val="bottom"/>
            <w:hideMark/>
          </w:tcPr>
          <w:p w14:paraId="107F4FCC"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Железнице Србије ад</w:t>
            </w:r>
          </w:p>
        </w:tc>
        <w:tc>
          <w:tcPr>
            <w:tcW w:w="1548" w:type="dxa"/>
            <w:tcBorders>
              <w:top w:val="nil"/>
              <w:left w:val="nil"/>
              <w:bottom w:val="single" w:sz="4" w:space="0" w:color="auto"/>
              <w:right w:val="single" w:sz="4" w:space="0" w:color="auto"/>
            </w:tcBorders>
            <w:shd w:val="clear" w:color="000000" w:fill="FFFFFF"/>
            <w:noWrap/>
            <w:vAlign w:val="bottom"/>
            <w:hideMark/>
          </w:tcPr>
          <w:p w14:paraId="7F250FF6"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400.000.000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4BE23BD0"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400.000.000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411D86AF"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266.666.664</w:t>
            </w:r>
          </w:p>
        </w:tc>
        <w:tc>
          <w:tcPr>
            <w:tcW w:w="966" w:type="dxa"/>
            <w:tcBorders>
              <w:top w:val="nil"/>
              <w:left w:val="nil"/>
              <w:bottom w:val="single" w:sz="4" w:space="0" w:color="auto"/>
              <w:right w:val="single" w:sz="4" w:space="0" w:color="auto"/>
            </w:tcBorders>
            <w:shd w:val="clear" w:color="000000" w:fill="FFFFFF"/>
            <w:noWrap/>
            <w:vAlign w:val="bottom"/>
            <w:hideMark/>
          </w:tcPr>
          <w:p w14:paraId="24C4C58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66,67%</w:t>
            </w:r>
          </w:p>
        </w:tc>
        <w:tc>
          <w:tcPr>
            <w:tcW w:w="1466" w:type="dxa"/>
            <w:tcBorders>
              <w:top w:val="nil"/>
              <w:left w:val="nil"/>
              <w:bottom w:val="single" w:sz="4" w:space="0" w:color="auto"/>
              <w:right w:val="single" w:sz="4" w:space="0" w:color="auto"/>
            </w:tcBorders>
            <w:shd w:val="clear" w:color="000000" w:fill="FFFFFF"/>
            <w:noWrap/>
            <w:vAlign w:val="bottom"/>
            <w:hideMark/>
          </w:tcPr>
          <w:p w14:paraId="2BDAEA11"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133.333.336</w:t>
            </w:r>
          </w:p>
        </w:tc>
      </w:tr>
      <w:tr w:rsidR="00B175DB" w:rsidRPr="00B175DB" w14:paraId="74E02DEF" w14:textId="77777777" w:rsidTr="00F93D86">
        <w:trPr>
          <w:trHeight w:val="300"/>
        </w:trPr>
        <w:tc>
          <w:tcPr>
            <w:tcW w:w="616" w:type="dxa"/>
            <w:vMerge/>
            <w:tcBorders>
              <w:top w:val="nil"/>
              <w:left w:val="single" w:sz="4" w:space="0" w:color="auto"/>
              <w:bottom w:val="single" w:sz="4" w:space="0" w:color="000000"/>
              <w:right w:val="single" w:sz="4" w:space="0" w:color="auto"/>
            </w:tcBorders>
            <w:vAlign w:val="center"/>
            <w:hideMark/>
          </w:tcPr>
          <w:p w14:paraId="5CE30DD2"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0D962189"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vMerge/>
            <w:tcBorders>
              <w:top w:val="nil"/>
              <w:left w:val="single" w:sz="4" w:space="0" w:color="auto"/>
              <w:bottom w:val="single" w:sz="4" w:space="0" w:color="auto"/>
              <w:right w:val="single" w:sz="4" w:space="0" w:color="auto"/>
            </w:tcBorders>
            <w:vAlign w:val="center"/>
            <w:hideMark/>
          </w:tcPr>
          <w:p w14:paraId="53913BFE" w14:textId="77777777" w:rsidR="00B175DB" w:rsidRPr="00B175DB" w:rsidRDefault="00B175DB" w:rsidP="00B175DB">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05B75419"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 </w:t>
            </w:r>
          </w:p>
        </w:tc>
        <w:tc>
          <w:tcPr>
            <w:tcW w:w="2650" w:type="dxa"/>
            <w:tcBorders>
              <w:top w:val="nil"/>
              <w:left w:val="nil"/>
              <w:bottom w:val="nil"/>
              <w:right w:val="nil"/>
            </w:tcBorders>
            <w:shd w:val="clear" w:color="auto" w:fill="auto"/>
            <w:noWrap/>
            <w:vAlign w:val="bottom"/>
            <w:hideMark/>
          </w:tcPr>
          <w:p w14:paraId="6521E7DF" w14:textId="77777777" w:rsidR="00B175DB" w:rsidRPr="00B175DB" w:rsidRDefault="00B175DB" w:rsidP="00B175DB">
            <w:pPr>
              <w:spacing w:after="0" w:line="240" w:lineRule="auto"/>
              <w:jc w:val="right"/>
              <w:rPr>
                <w:rFonts w:ascii="Times New Roman" w:eastAsia="Times New Roman" w:hAnsi="Times New Roman" w:cs="Times New Roman"/>
                <w:i/>
                <w:iCs/>
                <w:color w:val="000000"/>
                <w:sz w:val="20"/>
                <w:szCs w:val="20"/>
              </w:rPr>
            </w:pPr>
            <w:r w:rsidRPr="00B175DB">
              <w:rPr>
                <w:rFonts w:ascii="Times New Roman" w:eastAsia="Times New Roman" w:hAnsi="Times New Roman" w:cs="Times New Roman"/>
                <w:i/>
                <w:iCs/>
                <w:color w:val="000000"/>
                <w:sz w:val="20"/>
                <w:szCs w:val="20"/>
              </w:rPr>
              <w:t>Железнице Србије</w:t>
            </w:r>
          </w:p>
        </w:tc>
        <w:tc>
          <w:tcPr>
            <w:tcW w:w="1548" w:type="dxa"/>
            <w:tcBorders>
              <w:top w:val="nil"/>
              <w:left w:val="single" w:sz="4" w:space="0" w:color="auto"/>
              <w:bottom w:val="single" w:sz="4" w:space="0" w:color="auto"/>
              <w:right w:val="single" w:sz="4" w:space="0" w:color="auto"/>
            </w:tcBorders>
            <w:shd w:val="clear" w:color="000000" w:fill="FFFFFF"/>
            <w:noWrap/>
            <w:vAlign w:val="bottom"/>
            <w:hideMark/>
          </w:tcPr>
          <w:p w14:paraId="60C936F8"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20.000.000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224EA395"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20.000.000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3DE65CA7"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20.000.000</w:t>
            </w:r>
          </w:p>
        </w:tc>
        <w:tc>
          <w:tcPr>
            <w:tcW w:w="966" w:type="dxa"/>
            <w:tcBorders>
              <w:top w:val="nil"/>
              <w:left w:val="nil"/>
              <w:bottom w:val="single" w:sz="4" w:space="0" w:color="auto"/>
              <w:right w:val="single" w:sz="4" w:space="0" w:color="auto"/>
            </w:tcBorders>
            <w:shd w:val="clear" w:color="000000" w:fill="FFFFFF"/>
            <w:noWrap/>
            <w:vAlign w:val="bottom"/>
            <w:hideMark/>
          </w:tcPr>
          <w:p w14:paraId="497D3E1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w:t>
            </w:r>
          </w:p>
        </w:tc>
        <w:tc>
          <w:tcPr>
            <w:tcW w:w="1466" w:type="dxa"/>
            <w:tcBorders>
              <w:top w:val="nil"/>
              <w:left w:val="nil"/>
              <w:bottom w:val="single" w:sz="4" w:space="0" w:color="auto"/>
              <w:right w:val="single" w:sz="4" w:space="0" w:color="auto"/>
            </w:tcBorders>
            <w:shd w:val="clear" w:color="000000" w:fill="FFFFFF"/>
            <w:noWrap/>
            <w:vAlign w:val="bottom"/>
            <w:hideMark/>
          </w:tcPr>
          <w:p w14:paraId="64C501BA"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0</w:t>
            </w:r>
          </w:p>
        </w:tc>
      </w:tr>
      <w:tr w:rsidR="00F93D86" w:rsidRPr="00B175DB" w14:paraId="5D8029A1" w14:textId="77777777" w:rsidTr="00F93D86">
        <w:trPr>
          <w:trHeight w:val="540"/>
        </w:trPr>
        <w:tc>
          <w:tcPr>
            <w:tcW w:w="616" w:type="dxa"/>
            <w:vMerge/>
            <w:tcBorders>
              <w:top w:val="nil"/>
              <w:left w:val="single" w:sz="4" w:space="0" w:color="auto"/>
              <w:bottom w:val="single" w:sz="4" w:space="0" w:color="000000"/>
              <w:right w:val="single" w:sz="4" w:space="0" w:color="auto"/>
            </w:tcBorders>
            <w:vAlign w:val="center"/>
            <w:hideMark/>
          </w:tcPr>
          <w:p w14:paraId="574F2335"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12068BFD"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20351352"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454</w:t>
            </w:r>
          </w:p>
        </w:tc>
        <w:tc>
          <w:tcPr>
            <w:tcW w:w="610" w:type="dxa"/>
            <w:tcBorders>
              <w:top w:val="nil"/>
              <w:left w:val="nil"/>
              <w:bottom w:val="single" w:sz="4" w:space="0" w:color="auto"/>
              <w:right w:val="single" w:sz="4" w:space="0" w:color="auto"/>
            </w:tcBorders>
            <w:shd w:val="clear" w:color="000000" w:fill="FFFFFF"/>
            <w:vAlign w:val="bottom"/>
            <w:hideMark/>
          </w:tcPr>
          <w:p w14:paraId="2F330349"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single" w:sz="4" w:space="0" w:color="auto"/>
              <w:left w:val="nil"/>
              <w:bottom w:val="single" w:sz="4" w:space="0" w:color="auto"/>
              <w:right w:val="single" w:sz="4" w:space="0" w:color="auto"/>
            </w:tcBorders>
            <w:shd w:val="clear" w:color="000000" w:fill="FFFFFF"/>
            <w:vAlign w:val="bottom"/>
            <w:hideMark/>
          </w:tcPr>
          <w:p w14:paraId="5311E0D5"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Субвенције приватним предузећима-стимулативне мере</w:t>
            </w:r>
          </w:p>
        </w:tc>
        <w:tc>
          <w:tcPr>
            <w:tcW w:w="1548" w:type="dxa"/>
            <w:tcBorders>
              <w:top w:val="nil"/>
              <w:left w:val="nil"/>
              <w:bottom w:val="single" w:sz="4" w:space="0" w:color="auto"/>
              <w:right w:val="single" w:sz="4" w:space="0" w:color="auto"/>
            </w:tcBorders>
            <w:shd w:val="clear" w:color="000000" w:fill="FFFFFF"/>
            <w:noWrap/>
            <w:vAlign w:val="bottom"/>
            <w:hideMark/>
          </w:tcPr>
          <w:p w14:paraId="6FEB38F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2DF684E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1843" w:type="dxa"/>
            <w:tcBorders>
              <w:top w:val="nil"/>
              <w:left w:val="nil"/>
              <w:bottom w:val="single" w:sz="4" w:space="0" w:color="auto"/>
              <w:right w:val="single" w:sz="4" w:space="0" w:color="auto"/>
            </w:tcBorders>
            <w:shd w:val="clear" w:color="000000" w:fill="FFFFFF"/>
            <w:noWrap/>
            <w:vAlign w:val="bottom"/>
            <w:hideMark/>
          </w:tcPr>
          <w:p w14:paraId="6554512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6EB92AF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50B2269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r>
      <w:tr w:rsidR="00F93D86" w:rsidRPr="00B175DB" w14:paraId="7D5954E2" w14:textId="77777777" w:rsidTr="00F93D86">
        <w:trPr>
          <w:trHeight w:val="300"/>
        </w:trPr>
        <w:tc>
          <w:tcPr>
            <w:tcW w:w="616" w:type="dxa"/>
            <w:vMerge/>
            <w:tcBorders>
              <w:top w:val="nil"/>
              <w:left w:val="single" w:sz="4" w:space="0" w:color="auto"/>
              <w:bottom w:val="single" w:sz="4" w:space="0" w:color="000000"/>
              <w:right w:val="single" w:sz="4" w:space="0" w:color="auto"/>
            </w:tcBorders>
            <w:vAlign w:val="center"/>
            <w:hideMark/>
          </w:tcPr>
          <w:p w14:paraId="18C9E21A"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13F3C668"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0A0F37C9"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463</w:t>
            </w:r>
          </w:p>
        </w:tc>
        <w:tc>
          <w:tcPr>
            <w:tcW w:w="610" w:type="dxa"/>
            <w:tcBorders>
              <w:top w:val="nil"/>
              <w:left w:val="nil"/>
              <w:bottom w:val="single" w:sz="4" w:space="0" w:color="auto"/>
              <w:right w:val="single" w:sz="4" w:space="0" w:color="auto"/>
            </w:tcBorders>
            <w:shd w:val="clear" w:color="000000" w:fill="FFFFFF"/>
            <w:vAlign w:val="bottom"/>
            <w:hideMark/>
          </w:tcPr>
          <w:p w14:paraId="04DBCFBF"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7FBD8EED"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Иградња Жежељевог моста</w:t>
            </w:r>
          </w:p>
        </w:tc>
        <w:tc>
          <w:tcPr>
            <w:tcW w:w="1548" w:type="dxa"/>
            <w:tcBorders>
              <w:top w:val="nil"/>
              <w:left w:val="nil"/>
              <w:bottom w:val="single" w:sz="4" w:space="0" w:color="auto"/>
              <w:right w:val="single" w:sz="4" w:space="0" w:color="auto"/>
            </w:tcBorders>
            <w:shd w:val="clear" w:color="000000" w:fill="FFFFFF"/>
            <w:noWrap/>
            <w:vAlign w:val="bottom"/>
            <w:hideMark/>
          </w:tcPr>
          <w:p w14:paraId="2621114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400.000.000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5DA1DD3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25B1495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373.993.631</w:t>
            </w:r>
          </w:p>
        </w:tc>
        <w:tc>
          <w:tcPr>
            <w:tcW w:w="966" w:type="dxa"/>
            <w:tcBorders>
              <w:top w:val="nil"/>
              <w:left w:val="nil"/>
              <w:bottom w:val="single" w:sz="4" w:space="0" w:color="auto"/>
              <w:right w:val="single" w:sz="4" w:space="0" w:color="auto"/>
            </w:tcBorders>
            <w:shd w:val="clear" w:color="000000" w:fill="FFFFFF"/>
            <w:noWrap/>
            <w:vAlign w:val="bottom"/>
            <w:hideMark/>
          </w:tcPr>
          <w:p w14:paraId="1D56B8A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93,50%</w:t>
            </w:r>
          </w:p>
        </w:tc>
        <w:tc>
          <w:tcPr>
            <w:tcW w:w="1466" w:type="dxa"/>
            <w:tcBorders>
              <w:top w:val="nil"/>
              <w:left w:val="nil"/>
              <w:bottom w:val="single" w:sz="4" w:space="0" w:color="auto"/>
              <w:right w:val="single" w:sz="4" w:space="0" w:color="auto"/>
            </w:tcBorders>
            <w:shd w:val="clear" w:color="000000" w:fill="FFFFFF"/>
            <w:noWrap/>
            <w:vAlign w:val="bottom"/>
            <w:hideMark/>
          </w:tcPr>
          <w:p w14:paraId="22F71E7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26.006.369</w:t>
            </w:r>
          </w:p>
        </w:tc>
      </w:tr>
      <w:tr w:rsidR="00F93D86" w:rsidRPr="00B175DB" w14:paraId="7F0FB407" w14:textId="77777777" w:rsidTr="00F93D86">
        <w:trPr>
          <w:trHeight w:val="300"/>
        </w:trPr>
        <w:tc>
          <w:tcPr>
            <w:tcW w:w="616" w:type="dxa"/>
            <w:vMerge/>
            <w:tcBorders>
              <w:top w:val="nil"/>
              <w:left w:val="single" w:sz="4" w:space="0" w:color="auto"/>
              <w:bottom w:val="single" w:sz="4" w:space="0" w:color="000000"/>
              <w:right w:val="single" w:sz="4" w:space="0" w:color="auto"/>
            </w:tcBorders>
            <w:vAlign w:val="center"/>
            <w:hideMark/>
          </w:tcPr>
          <w:p w14:paraId="671A5A22"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7900CA40"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2E5BFBC7"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512</w:t>
            </w:r>
          </w:p>
        </w:tc>
        <w:tc>
          <w:tcPr>
            <w:tcW w:w="610" w:type="dxa"/>
            <w:tcBorders>
              <w:top w:val="nil"/>
              <w:left w:val="nil"/>
              <w:bottom w:val="single" w:sz="4" w:space="0" w:color="auto"/>
              <w:right w:val="single" w:sz="4" w:space="0" w:color="auto"/>
            </w:tcBorders>
            <w:shd w:val="clear" w:color="000000" w:fill="FFFFFF"/>
            <w:vAlign w:val="bottom"/>
            <w:hideMark/>
          </w:tcPr>
          <w:p w14:paraId="19D6C4F5"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5F4E9F4D"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Машине и опрема</w:t>
            </w:r>
          </w:p>
        </w:tc>
        <w:tc>
          <w:tcPr>
            <w:tcW w:w="1548" w:type="dxa"/>
            <w:tcBorders>
              <w:top w:val="nil"/>
              <w:left w:val="nil"/>
              <w:bottom w:val="single" w:sz="4" w:space="0" w:color="auto"/>
              <w:right w:val="single" w:sz="4" w:space="0" w:color="auto"/>
            </w:tcBorders>
            <w:shd w:val="clear" w:color="000000" w:fill="FFFFFF"/>
            <w:noWrap/>
            <w:vAlign w:val="bottom"/>
            <w:hideMark/>
          </w:tcPr>
          <w:p w14:paraId="664244E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560.000.000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175B574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1843" w:type="dxa"/>
            <w:tcBorders>
              <w:top w:val="nil"/>
              <w:left w:val="nil"/>
              <w:bottom w:val="single" w:sz="4" w:space="0" w:color="auto"/>
              <w:right w:val="single" w:sz="4" w:space="0" w:color="auto"/>
            </w:tcBorders>
            <w:shd w:val="clear" w:color="000000" w:fill="FFFFFF"/>
            <w:noWrap/>
            <w:vAlign w:val="bottom"/>
            <w:hideMark/>
          </w:tcPr>
          <w:p w14:paraId="262EDE3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6F106F2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6485E0D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r>
      <w:tr w:rsidR="00520963" w:rsidRPr="00B175DB" w14:paraId="7753E74E" w14:textId="77777777" w:rsidTr="00F93D86">
        <w:trPr>
          <w:trHeight w:val="300"/>
        </w:trPr>
        <w:tc>
          <w:tcPr>
            <w:tcW w:w="616" w:type="dxa"/>
            <w:vMerge w:val="restart"/>
            <w:tcBorders>
              <w:top w:val="nil"/>
              <w:left w:val="single" w:sz="4" w:space="0" w:color="auto"/>
              <w:bottom w:val="single" w:sz="4" w:space="0" w:color="auto"/>
              <w:right w:val="single" w:sz="4" w:space="0" w:color="auto"/>
            </w:tcBorders>
            <w:shd w:val="clear" w:color="000000" w:fill="FFFFFF"/>
            <w:vAlign w:val="center"/>
            <w:hideMark/>
          </w:tcPr>
          <w:p w14:paraId="187A7086"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2C3B8173"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Водни саобраћај</w:t>
            </w:r>
          </w:p>
        </w:tc>
        <w:tc>
          <w:tcPr>
            <w:tcW w:w="518" w:type="dxa"/>
            <w:tcBorders>
              <w:top w:val="nil"/>
              <w:left w:val="nil"/>
              <w:bottom w:val="single" w:sz="4" w:space="0" w:color="auto"/>
              <w:right w:val="single" w:sz="4" w:space="0" w:color="auto"/>
            </w:tcBorders>
            <w:shd w:val="clear" w:color="000000" w:fill="FFE699"/>
            <w:vAlign w:val="center"/>
            <w:hideMark/>
          </w:tcPr>
          <w:p w14:paraId="01E1D82C"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FE699"/>
            <w:vAlign w:val="center"/>
            <w:hideMark/>
          </w:tcPr>
          <w:p w14:paraId="502EB6B9"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w:t>
            </w:r>
          </w:p>
        </w:tc>
        <w:tc>
          <w:tcPr>
            <w:tcW w:w="2650" w:type="dxa"/>
            <w:tcBorders>
              <w:top w:val="nil"/>
              <w:left w:val="nil"/>
              <w:bottom w:val="single" w:sz="4" w:space="0" w:color="auto"/>
              <w:right w:val="single" w:sz="4" w:space="0" w:color="auto"/>
            </w:tcBorders>
            <w:shd w:val="clear" w:color="000000" w:fill="FFE699"/>
            <w:vAlign w:val="center"/>
            <w:hideMark/>
          </w:tcPr>
          <w:p w14:paraId="2B24AD87"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УКУПНО 3</w:t>
            </w:r>
          </w:p>
        </w:tc>
        <w:tc>
          <w:tcPr>
            <w:tcW w:w="1548" w:type="dxa"/>
            <w:tcBorders>
              <w:top w:val="nil"/>
              <w:left w:val="nil"/>
              <w:bottom w:val="single" w:sz="4" w:space="0" w:color="auto"/>
              <w:right w:val="single" w:sz="4" w:space="0" w:color="auto"/>
            </w:tcBorders>
            <w:shd w:val="clear" w:color="000000" w:fill="FFE699"/>
            <w:vAlign w:val="bottom"/>
            <w:hideMark/>
          </w:tcPr>
          <w:p w14:paraId="3921E81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65.410.000</w:t>
            </w:r>
          </w:p>
        </w:tc>
        <w:tc>
          <w:tcPr>
            <w:tcW w:w="1566" w:type="dxa"/>
            <w:tcBorders>
              <w:top w:val="nil"/>
              <w:left w:val="nil"/>
              <w:bottom w:val="single" w:sz="4" w:space="0" w:color="auto"/>
              <w:right w:val="single" w:sz="4" w:space="0" w:color="auto"/>
            </w:tcBorders>
            <w:shd w:val="clear" w:color="000000" w:fill="FFE699"/>
            <w:vAlign w:val="bottom"/>
            <w:hideMark/>
          </w:tcPr>
          <w:p w14:paraId="64D272B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65.410.000</w:t>
            </w:r>
          </w:p>
        </w:tc>
        <w:tc>
          <w:tcPr>
            <w:tcW w:w="1843" w:type="dxa"/>
            <w:tcBorders>
              <w:top w:val="nil"/>
              <w:left w:val="nil"/>
              <w:bottom w:val="single" w:sz="4" w:space="0" w:color="auto"/>
              <w:right w:val="single" w:sz="4" w:space="0" w:color="auto"/>
            </w:tcBorders>
            <w:shd w:val="clear" w:color="000000" w:fill="FFE699"/>
            <w:vAlign w:val="bottom"/>
            <w:hideMark/>
          </w:tcPr>
          <w:p w14:paraId="788853B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43.789.403</w:t>
            </w:r>
          </w:p>
        </w:tc>
        <w:tc>
          <w:tcPr>
            <w:tcW w:w="966" w:type="dxa"/>
            <w:tcBorders>
              <w:top w:val="nil"/>
              <w:left w:val="nil"/>
              <w:bottom w:val="single" w:sz="4" w:space="0" w:color="auto"/>
              <w:right w:val="single" w:sz="4" w:space="0" w:color="auto"/>
            </w:tcBorders>
            <w:shd w:val="clear" w:color="000000" w:fill="FFE699"/>
            <w:vAlign w:val="bottom"/>
            <w:hideMark/>
          </w:tcPr>
          <w:p w14:paraId="2101516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66,95%</w:t>
            </w:r>
          </w:p>
        </w:tc>
        <w:tc>
          <w:tcPr>
            <w:tcW w:w="1466" w:type="dxa"/>
            <w:tcBorders>
              <w:top w:val="nil"/>
              <w:left w:val="nil"/>
              <w:bottom w:val="single" w:sz="4" w:space="0" w:color="auto"/>
              <w:right w:val="single" w:sz="4" w:space="0" w:color="auto"/>
            </w:tcBorders>
            <w:shd w:val="clear" w:color="000000" w:fill="FFE699"/>
            <w:vAlign w:val="bottom"/>
            <w:hideMark/>
          </w:tcPr>
          <w:p w14:paraId="4A9CAAD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21.620.597</w:t>
            </w:r>
          </w:p>
        </w:tc>
      </w:tr>
      <w:tr w:rsidR="00F93D86" w:rsidRPr="00B175DB" w14:paraId="41AC6FFD" w14:textId="77777777" w:rsidTr="00F93D86">
        <w:trPr>
          <w:trHeight w:val="405"/>
        </w:trPr>
        <w:tc>
          <w:tcPr>
            <w:tcW w:w="616" w:type="dxa"/>
            <w:vMerge/>
            <w:tcBorders>
              <w:top w:val="nil"/>
              <w:left w:val="single" w:sz="4" w:space="0" w:color="auto"/>
              <w:bottom w:val="single" w:sz="4" w:space="0" w:color="auto"/>
              <w:right w:val="single" w:sz="4" w:space="0" w:color="auto"/>
            </w:tcBorders>
            <w:vAlign w:val="center"/>
            <w:hideMark/>
          </w:tcPr>
          <w:p w14:paraId="68DD8150"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4B6BC26"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bottom"/>
            <w:hideMark/>
          </w:tcPr>
          <w:p w14:paraId="415CA85D"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411</w:t>
            </w:r>
          </w:p>
        </w:tc>
        <w:tc>
          <w:tcPr>
            <w:tcW w:w="610" w:type="dxa"/>
            <w:tcBorders>
              <w:top w:val="nil"/>
              <w:left w:val="nil"/>
              <w:bottom w:val="single" w:sz="4" w:space="0" w:color="auto"/>
              <w:right w:val="single" w:sz="4" w:space="0" w:color="auto"/>
            </w:tcBorders>
            <w:shd w:val="clear" w:color="000000" w:fill="FFFFFF"/>
            <w:vAlign w:val="bottom"/>
            <w:hideMark/>
          </w:tcPr>
          <w:p w14:paraId="1AB3D838"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007AAD6C"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Плате, додаци и накнаде запослених </w:t>
            </w:r>
          </w:p>
        </w:tc>
        <w:tc>
          <w:tcPr>
            <w:tcW w:w="1548" w:type="dxa"/>
            <w:tcBorders>
              <w:top w:val="nil"/>
              <w:left w:val="nil"/>
              <w:bottom w:val="single" w:sz="4" w:space="0" w:color="auto"/>
              <w:right w:val="single" w:sz="4" w:space="0" w:color="auto"/>
            </w:tcBorders>
            <w:shd w:val="clear" w:color="000000" w:fill="FFFFFF"/>
            <w:vAlign w:val="bottom"/>
            <w:hideMark/>
          </w:tcPr>
          <w:p w14:paraId="7D5BA9E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49.844.000</w:t>
            </w:r>
          </w:p>
        </w:tc>
        <w:tc>
          <w:tcPr>
            <w:tcW w:w="1566" w:type="dxa"/>
            <w:tcBorders>
              <w:top w:val="nil"/>
              <w:left w:val="nil"/>
              <w:bottom w:val="single" w:sz="4" w:space="0" w:color="auto"/>
              <w:right w:val="single" w:sz="4" w:space="0" w:color="auto"/>
            </w:tcBorders>
            <w:shd w:val="clear" w:color="000000" w:fill="FFFFFF"/>
            <w:vAlign w:val="bottom"/>
            <w:hideMark/>
          </w:tcPr>
          <w:p w14:paraId="4090E59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49.844.000</w:t>
            </w:r>
          </w:p>
        </w:tc>
        <w:tc>
          <w:tcPr>
            <w:tcW w:w="1843" w:type="dxa"/>
            <w:tcBorders>
              <w:top w:val="nil"/>
              <w:left w:val="nil"/>
              <w:bottom w:val="single" w:sz="4" w:space="0" w:color="auto"/>
              <w:right w:val="single" w:sz="4" w:space="0" w:color="auto"/>
            </w:tcBorders>
            <w:shd w:val="clear" w:color="000000" w:fill="FFFFFF"/>
            <w:noWrap/>
            <w:vAlign w:val="bottom"/>
            <w:hideMark/>
          </w:tcPr>
          <w:p w14:paraId="11C3E65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33.938.235</w:t>
            </w:r>
          </w:p>
        </w:tc>
        <w:tc>
          <w:tcPr>
            <w:tcW w:w="966" w:type="dxa"/>
            <w:tcBorders>
              <w:top w:val="nil"/>
              <w:left w:val="nil"/>
              <w:bottom w:val="single" w:sz="4" w:space="0" w:color="auto"/>
              <w:right w:val="single" w:sz="4" w:space="0" w:color="auto"/>
            </w:tcBorders>
            <w:shd w:val="clear" w:color="000000" w:fill="FFFFFF"/>
            <w:noWrap/>
            <w:vAlign w:val="bottom"/>
            <w:hideMark/>
          </w:tcPr>
          <w:p w14:paraId="236831F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68,09%</w:t>
            </w:r>
          </w:p>
        </w:tc>
        <w:tc>
          <w:tcPr>
            <w:tcW w:w="1466" w:type="dxa"/>
            <w:tcBorders>
              <w:top w:val="nil"/>
              <w:left w:val="nil"/>
              <w:bottom w:val="single" w:sz="4" w:space="0" w:color="auto"/>
              <w:right w:val="single" w:sz="4" w:space="0" w:color="auto"/>
            </w:tcBorders>
            <w:shd w:val="clear" w:color="000000" w:fill="FFFFFF"/>
            <w:noWrap/>
            <w:vAlign w:val="bottom"/>
            <w:hideMark/>
          </w:tcPr>
          <w:p w14:paraId="6F52419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15.905.765</w:t>
            </w:r>
          </w:p>
        </w:tc>
      </w:tr>
      <w:tr w:rsidR="00F93D86" w:rsidRPr="00B175DB" w14:paraId="0F9E5CF1" w14:textId="77777777" w:rsidTr="00F93D86">
        <w:trPr>
          <w:trHeight w:val="315"/>
        </w:trPr>
        <w:tc>
          <w:tcPr>
            <w:tcW w:w="616" w:type="dxa"/>
            <w:vMerge/>
            <w:tcBorders>
              <w:top w:val="nil"/>
              <w:left w:val="single" w:sz="4" w:space="0" w:color="auto"/>
              <w:bottom w:val="single" w:sz="4" w:space="0" w:color="auto"/>
              <w:right w:val="single" w:sz="4" w:space="0" w:color="auto"/>
            </w:tcBorders>
            <w:vAlign w:val="center"/>
            <w:hideMark/>
          </w:tcPr>
          <w:p w14:paraId="0F51273D"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375AF8F9"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bottom"/>
            <w:hideMark/>
          </w:tcPr>
          <w:p w14:paraId="380E2992"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412</w:t>
            </w:r>
          </w:p>
        </w:tc>
        <w:tc>
          <w:tcPr>
            <w:tcW w:w="610" w:type="dxa"/>
            <w:tcBorders>
              <w:top w:val="nil"/>
              <w:left w:val="nil"/>
              <w:bottom w:val="single" w:sz="4" w:space="0" w:color="auto"/>
              <w:right w:val="single" w:sz="4" w:space="0" w:color="auto"/>
            </w:tcBorders>
            <w:shd w:val="clear" w:color="000000" w:fill="FFFFFF"/>
            <w:vAlign w:val="bottom"/>
            <w:hideMark/>
          </w:tcPr>
          <w:p w14:paraId="125D99F6"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2BE836A1"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Соц. доприноси на терет послодавца</w:t>
            </w:r>
          </w:p>
        </w:tc>
        <w:tc>
          <w:tcPr>
            <w:tcW w:w="1548" w:type="dxa"/>
            <w:tcBorders>
              <w:top w:val="nil"/>
              <w:left w:val="nil"/>
              <w:bottom w:val="single" w:sz="4" w:space="0" w:color="auto"/>
              <w:right w:val="single" w:sz="4" w:space="0" w:color="auto"/>
            </w:tcBorders>
            <w:shd w:val="clear" w:color="000000" w:fill="FFFFFF"/>
            <w:vAlign w:val="bottom"/>
            <w:hideMark/>
          </w:tcPr>
          <w:p w14:paraId="0684842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8.566.000</w:t>
            </w:r>
          </w:p>
        </w:tc>
        <w:tc>
          <w:tcPr>
            <w:tcW w:w="1566" w:type="dxa"/>
            <w:tcBorders>
              <w:top w:val="nil"/>
              <w:left w:val="nil"/>
              <w:bottom w:val="single" w:sz="4" w:space="0" w:color="auto"/>
              <w:right w:val="single" w:sz="4" w:space="0" w:color="auto"/>
            </w:tcBorders>
            <w:shd w:val="clear" w:color="000000" w:fill="FFFFFF"/>
            <w:vAlign w:val="bottom"/>
            <w:hideMark/>
          </w:tcPr>
          <w:p w14:paraId="24CF62F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8.566.000</w:t>
            </w:r>
          </w:p>
        </w:tc>
        <w:tc>
          <w:tcPr>
            <w:tcW w:w="1843" w:type="dxa"/>
            <w:tcBorders>
              <w:top w:val="nil"/>
              <w:left w:val="nil"/>
              <w:bottom w:val="single" w:sz="4" w:space="0" w:color="auto"/>
              <w:right w:val="single" w:sz="4" w:space="0" w:color="auto"/>
            </w:tcBorders>
            <w:shd w:val="clear" w:color="000000" w:fill="FFFFFF"/>
            <w:noWrap/>
            <w:vAlign w:val="bottom"/>
            <w:hideMark/>
          </w:tcPr>
          <w:p w14:paraId="4314E63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5.662.120</w:t>
            </w:r>
          </w:p>
        </w:tc>
        <w:tc>
          <w:tcPr>
            <w:tcW w:w="966" w:type="dxa"/>
            <w:tcBorders>
              <w:top w:val="nil"/>
              <w:left w:val="nil"/>
              <w:bottom w:val="single" w:sz="4" w:space="0" w:color="auto"/>
              <w:right w:val="single" w:sz="4" w:space="0" w:color="auto"/>
            </w:tcBorders>
            <w:shd w:val="clear" w:color="000000" w:fill="FFFFFF"/>
            <w:noWrap/>
            <w:vAlign w:val="bottom"/>
            <w:hideMark/>
          </w:tcPr>
          <w:p w14:paraId="13D18EB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66,10%</w:t>
            </w:r>
          </w:p>
        </w:tc>
        <w:tc>
          <w:tcPr>
            <w:tcW w:w="1466" w:type="dxa"/>
            <w:tcBorders>
              <w:top w:val="nil"/>
              <w:left w:val="nil"/>
              <w:bottom w:val="single" w:sz="4" w:space="0" w:color="auto"/>
              <w:right w:val="single" w:sz="4" w:space="0" w:color="auto"/>
            </w:tcBorders>
            <w:shd w:val="clear" w:color="000000" w:fill="FFFFFF"/>
            <w:noWrap/>
            <w:vAlign w:val="bottom"/>
            <w:hideMark/>
          </w:tcPr>
          <w:p w14:paraId="695C290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2.903.880</w:t>
            </w:r>
          </w:p>
        </w:tc>
      </w:tr>
      <w:tr w:rsidR="00F93D86" w:rsidRPr="00B175DB" w14:paraId="5B4A6904" w14:textId="77777777" w:rsidTr="00F93D86">
        <w:trPr>
          <w:trHeight w:val="330"/>
        </w:trPr>
        <w:tc>
          <w:tcPr>
            <w:tcW w:w="616" w:type="dxa"/>
            <w:vMerge/>
            <w:tcBorders>
              <w:top w:val="nil"/>
              <w:left w:val="single" w:sz="4" w:space="0" w:color="auto"/>
              <w:bottom w:val="single" w:sz="4" w:space="0" w:color="auto"/>
              <w:right w:val="single" w:sz="4" w:space="0" w:color="auto"/>
            </w:tcBorders>
            <w:vAlign w:val="center"/>
            <w:hideMark/>
          </w:tcPr>
          <w:p w14:paraId="49603EE6"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C59E3FC"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bottom"/>
            <w:hideMark/>
          </w:tcPr>
          <w:p w14:paraId="6F8BF9A2"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414</w:t>
            </w:r>
          </w:p>
        </w:tc>
        <w:tc>
          <w:tcPr>
            <w:tcW w:w="610" w:type="dxa"/>
            <w:tcBorders>
              <w:top w:val="nil"/>
              <w:left w:val="nil"/>
              <w:bottom w:val="single" w:sz="4" w:space="0" w:color="auto"/>
              <w:right w:val="single" w:sz="4" w:space="0" w:color="auto"/>
            </w:tcBorders>
            <w:shd w:val="clear" w:color="000000" w:fill="FFFFFF"/>
            <w:vAlign w:val="bottom"/>
            <w:hideMark/>
          </w:tcPr>
          <w:p w14:paraId="67F4B9CE"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3288FAB7"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Социјална давања запосленима</w:t>
            </w:r>
          </w:p>
        </w:tc>
        <w:tc>
          <w:tcPr>
            <w:tcW w:w="1548" w:type="dxa"/>
            <w:tcBorders>
              <w:top w:val="nil"/>
              <w:left w:val="nil"/>
              <w:bottom w:val="single" w:sz="4" w:space="0" w:color="auto"/>
              <w:right w:val="single" w:sz="4" w:space="0" w:color="auto"/>
            </w:tcBorders>
            <w:shd w:val="clear" w:color="000000" w:fill="FFFFFF"/>
            <w:vAlign w:val="bottom"/>
            <w:hideMark/>
          </w:tcPr>
          <w:p w14:paraId="4C07010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300.000</w:t>
            </w:r>
          </w:p>
        </w:tc>
        <w:tc>
          <w:tcPr>
            <w:tcW w:w="1566" w:type="dxa"/>
            <w:tcBorders>
              <w:top w:val="nil"/>
              <w:left w:val="nil"/>
              <w:bottom w:val="single" w:sz="4" w:space="0" w:color="auto"/>
              <w:right w:val="single" w:sz="4" w:space="0" w:color="auto"/>
            </w:tcBorders>
            <w:shd w:val="clear" w:color="000000" w:fill="FFFFFF"/>
            <w:vAlign w:val="bottom"/>
            <w:hideMark/>
          </w:tcPr>
          <w:p w14:paraId="43BEDBA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300.000</w:t>
            </w:r>
          </w:p>
        </w:tc>
        <w:tc>
          <w:tcPr>
            <w:tcW w:w="1843" w:type="dxa"/>
            <w:tcBorders>
              <w:top w:val="nil"/>
              <w:left w:val="nil"/>
              <w:bottom w:val="single" w:sz="4" w:space="0" w:color="auto"/>
              <w:right w:val="single" w:sz="4" w:space="0" w:color="auto"/>
            </w:tcBorders>
            <w:shd w:val="clear" w:color="000000" w:fill="FFFFFF"/>
            <w:noWrap/>
            <w:vAlign w:val="bottom"/>
            <w:hideMark/>
          </w:tcPr>
          <w:p w14:paraId="0BFE8B4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306.984</w:t>
            </w:r>
          </w:p>
        </w:tc>
        <w:tc>
          <w:tcPr>
            <w:tcW w:w="966" w:type="dxa"/>
            <w:tcBorders>
              <w:top w:val="nil"/>
              <w:left w:val="nil"/>
              <w:bottom w:val="single" w:sz="4" w:space="0" w:color="auto"/>
              <w:right w:val="single" w:sz="4" w:space="0" w:color="auto"/>
            </w:tcBorders>
            <w:shd w:val="clear" w:color="000000" w:fill="FFFFFF"/>
            <w:noWrap/>
            <w:vAlign w:val="bottom"/>
            <w:hideMark/>
          </w:tcPr>
          <w:p w14:paraId="3F31562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102,33%</w:t>
            </w:r>
          </w:p>
        </w:tc>
        <w:tc>
          <w:tcPr>
            <w:tcW w:w="1466" w:type="dxa"/>
            <w:tcBorders>
              <w:top w:val="nil"/>
              <w:left w:val="nil"/>
              <w:bottom w:val="single" w:sz="4" w:space="0" w:color="auto"/>
              <w:right w:val="single" w:sz="4" w:space="0" w:color="auto"/>
            </w:tcBorders>
            <w:shd w:val="clear" w:color="000000" w:fill="FFFFFF"/>
            <w:noWrap/>
            <w:vAlign w:val="bottom"/>
            <w:hideMark/>
          </w:tcPr>
          <w:p w14:paraId="62C283E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-6.984</w:t>
            </w:r>
          </w:p>
        </w:tc>
      </w:tr>
      <w:tr w:rsidR="00F93D86" w:rsidRPr="00B175DB" w14:paraId="47B51F68" w14:textId="77777777" w:rsidTr="00F93D86">
        <w:trPr>
          <w:trHeight w:val="315"/>
        </w:trPr>
        <w:tc>
          <w:tcPr>
            <w:tcW w:w="616" w:type="dxa"/>
            <w:vMerge/>
            <w:tcBorders>
              <w:top w:val="nil"/>
              <w:left w:val="single" w:sz="4" w:space="0" w:color="auto"/>
              <w:bottom w:val="single" w:sz="4" w:space="0" w:color="auto"/>
              <w:right w:val="single" w:sz="4" w:space="0" w:color="auto"/>
            </w:tcBorders>
            <w:vAlign w:val="center"/>
            <w:hideMark/>
          </w:tcPr>
          <w:p w14:paraId="50AB9837"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61FB670C"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bottom"/>
            <w:hideMark/>
          </w:tcPr>
          <w:p w14:paraId="04AD14E0"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415</w:t>
            </w:r>
          </w:p>
        </w:tc>
        <w:tc>
          <w:tcPr>
            <w:tcW w:w="610" w:type="dxa"/>
            <w:tcBorders>
              <w:top w:val="nil"/>
              <w:left w:val="nil"/>
              <w:bottom w:val="single" w:sz="4" w:space="0" w:color="auto"/>
              <w:right w:val="single" w:sz="4" w:space="0" w:color="auto"/>
            </w:tcBorders>
            <w:shd w:val="clear" w:color="000000" w:fill="FFFFFF"/>
            <w:vAlign w:val="bottom"/>
            <w:hideMark/>
          </w:tcPr>
          <w:p w14:paraId="7F067CDC"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36F0F98F"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Накнаде трошкова за запослене </w:t>
            </w:r>
          </w:p>
        </w:tc>
        <w:tc>
          <w:tcPr>
            <w:tcW w:w="1548" w:type="dxa"/>
            <w:tcBorders>
              <w:top w:val="nil"/>
              <w:left w:val="nil"/>
              <w:bottom w:val="single" w:sz="4" w:space="0" w:color="auto"/>
              <w:right w:val="single" w:sz="4" w:space="0" w:color="auto"/>
            </w:tcBorders>
            <w:shd w:val="clear" w:color="000000" w:fill="FFFFFF"/>
            <w:vAlign w:val="bottom"/>
            <w:hideMark/>
          </w:tcPr>
          <w:p w14:paraId="55A2C3A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4.200.000</w:t>
            </w:r>
          </w:p>
        </w:tc>
        <w:tc>
          <w:tcPr>
            <w:tcW w:w="1566" w:type="dxa"/>
            <w:tcBorders>
              <w:top w:val="nil"/>
              <w:left w:val="nil"/>
              <w:bottom w:val="single" w:sz="4" w:space="0" w:color="auto"/>
              <w:right w:val="single" w:sz="4" w:space="0" w:color="auto"/>
            </w:tcBorders>
            <w:shd w:val="clear" w:color="000000" w:fill="FFFFFF"/>
            <w:vAlign w:val="bottom"/>
            <w:hideMark/>
          </w:tcPr>
          <w:p w14:paraId="6039D72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4.200.000</w:t>
            </w:r>
          </w:p>
        </w:tc>
        <w:tc>
          <w:tcPr>
            <w:tcW w:w="1843" w:type="dxa"/>
            <w:tcBorders>
              <w:top w:val="nil"/>
              <w:left w:val="nil"/>
              <w:bottom w:val="single" w:sz="4" w:space="0" w:color="auto"/>
              <w:right w:val="single" w:sz="4" w:space="0" w:color="auto"/>
            </w:tcBorders>
            <w:shd w:val="clear" w:color="000000" w:fill="FFFFFF"/>
            <w:noWrap/>
            <w:vAlign w:val="bottom"/>
            <w:hideMark/>
          </w:tcPr>
          <w:p w14:paraId="25FFF76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2.151.451</w:t>
            </w:r>
          </w:p>
        </w:tc>
        <w:tc>
          <w:tcPr>
            <w:tcW w:w="966" w:type="dxa"/>
            <w:tcBorders>
              <w:top w:val="nil"/>
              <w:left w:val="nil"/>
              <w:bottom w:val="single" w:sz="4" w:space="0" w:color="auto"/>
              <w:right w:val="single" w:sz="4" w:space="0" w:color="auto"/>
            </w:tcBorders>
            <w:shd w:val="clear" w:color="000000" w:fill="FFFFFF"/>
            <w:noWrap/>
            <w:vAlign w:val="bottom"/>
            <w:hideMark/>
          </w:tcPr>
          <w:p w14:paraId="67C38E3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51,23%</w:t>
            </w:r>
          </w:p>
        </w:tc>
        <w:tc>
          <w:tcPr>
            <w:tcW w:w="1466" w:type="dxa"/>
            <w:tcBorders>
              <w:top w:val="nil"/>
              <w:left w:val="nil"/>
              <w:bottom w:val="single" w:sz="4" w:space="0" w:color="auto"/>
              <w:right w:val="single" w:sz="4" w:space="0" w:color="auto"/>
            </w:tcBorders>
            <w:shd w:val="clear" w:color="000000" w:fill="FFFFFF"/>
            <w:noWrap/>
            <w:vAlign w:val="bottom"/>
            <w:hideMark/>
          </w:tcPr>
          <w:p w14:paraId="54331B8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2.048.549</w:t>
            </w:r>
          </w:p>
        </w:tc>
      </w:tr>
      <w:tr w:rsidR="00F93D86" w:rsidRPr="00B175DB" w14:paraId="7E11447D" w14:textId="77777777" w:rsidTr="00F93D86">
        <w:trPr>
          <w:trHeight w:val="300"/>
        </w:trPr>
        <w:tc>
          <w:tcPr>
            <w:tcW w:w="616" w:type="dxa"/>
            <w:vMerge/>
            <w:tcBorders>
              <w:top w:val="nil"/>
              <w:left w:val="single" w:sz="4" w:space="0" w:color="auto"/>
              <w:bottom w:val="single" w:sz="4" w:space="0" w:color="auto"/>
              <w:right w:val="single" w:sz="4" w:space="0" w:color="auto"/>
            </w:tcBorders>
            <w:vAlign w:val="center"/>
            <w:hideMark/>
          </w:tcPr>
          <w:p w14:paraId="0A82A630"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12E24E7"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bottom"/>
            <w:hideMark/>
          </w:tcPr>
          <w:p w14:paraId="724A84DC"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14:paraId="2FD7EF0C"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09FA7468"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Услуге по уговору </w:t>
            </w:r>
          </w:p>
        </w:tc>
        <w:tc>
          <w:tcPr>
            <w:tcW w:w="1548" w:type="dxa"/>
            <w:tcBorders>
              <w:top w:val="nil"/>
              <w:left w:val="nil"/>
              <w:bottom w:val="single" w:sz="4" w:space="0" w:color="auto"/>
              <w:right w:val="single" w:sz="4" w:space="0" w:color="auto"/>
            </w:tcBorders>
            <w:shd w:val="clear" w:color="000000" w:fill="FFFFFF"/>
            <w:vAlign w:val="bottom"/>
            <w:hideMark/>
          </w:tcPr>
          <w:p w14:paraId="6850737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2.500.000</w:t>
            </w:r>
          </w:p>
        </w:tc>
        <w:tc>
          <w:tcPr>
            <w:tcW w:w="1566" w:type="dxa"/>
            <w:tcBorders>
              <w:top w:val="nil"/>
              <w:left w:val="nil"/>
              <w:bottom w:val="single" w:sz="4" w:space="0" w:color="auto"/>
              <w:right w:val="single" w:sz="4" w:space="0" w:color="auto"/>
            </w:tcBorders>
            <w:shd w:val="clear" w:color="000000" w:fill="FFFFFF"/>
            <w:vAlign w:val="bottom"/>
            <w:hideMark/>
          </w:tcPr>
          <w:p w14:paraId="716AE3E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2.500.000</w:t>
            </w:r>
          </w:p>
        </w:tc>
        <w:tc>
          <w:tcPr>
            <w:tcW w:w="1843" w:type="dxa"/>
            <w:tcBorders>
              <w:top w:val="nil"/>
              <w:left w:val="nil"/>
              <w:bottom w:val="single" w:sz="4" w:space="0" w:color="auto"/>
              <w:right w:val="single" w:sz="4" w:space="0" w:color="auto"/>
            </w:tcBorders>
            <w:shd w:val="clear" w:color="000000" w:fill="FFFFFF"/>
            <w:vAlign w:val="bottom"/>
            <w:hideMark/>
          </w:tcPr>
          <w:p w14:paraId="2CB6649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1.730.613</w:t>
            </w:r>
          </w:p>
        </w:tc>
        <w:tc>
          <w:tcPr>
            <w:tcW w:w="966" w:type="dxa"/>
            <w:tcBorders>
              <w:top w:val="nil"/>
              <w:left w:val="nil"/>
              <w:bottom w:val="single" w:sz="4" w:space="0" w:color="auto"/>
              <w:right w:val="single" w:sz="4" w:space="0" w:color="auto"/>
            </w:tcBorders>
            <w:shd w:val="clear" w:color="000000" w:fill="FFFFFF"/>
            <w:noWrap/>
            <w:vAlign w:val="bottom"/>
            <w:hideMark/>
          </w:tcPr>
          <w:p w14:paraId="6C3EEEB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69,22%</w:t>
            </w:r>
          </w:p>
        </w:tc>
        <w:tc>
          <w:tcPr>
            <w:tcW w:w="1466" w:type="dxa"/>
            <w:tcBorders>
              <w:top w:val="nil"/>
              <w:left w:val="nil"/>
              <w:bottom w:val="single" w:sz="4" w:space="0" w:color="auto"/>
              <w:right w:val="single" w:sz="4" w:space="0" w:color="auto"/>
            </w:tcBorders>
            <w:shd w:val="clear" w:color="000000" w:fill="FFFFFF"/>
            <w:noWrap/>
            <w:vAlign w:val="bottom"/>
            <w:hideMark/>
          </w:tcPr>
          <w:p w14:paraId="4558E33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769.387</w:t>
            </w:r>
          </w:p>
        </w:tc>
      </w:tr>
      <w:tr w:rsidR="00520963" w:rsidRPr="00B175DB" w14:paraId="6F8861AA" w14:textId="77777777" w:rsidTr="00F93D86">
        <w:trPr>
          <w:trHeight w:val="300"/>
        </w:trPr>
        <w:tc>
          <w:tcPr>
            <w:tcW w:w="616" w:type="dxa"/>
            <w:vMerge w:val="restart"/>
            <w:tcBorders>
              <w:top w:val="nil"/>
              <w:left w:val="single" w:sz="4" w:space="0" w:color="auto"/>
              <w:bottom w:val="single" w:sz="4" w:space="0" w:color="auto"/>
              <w:right w:val="single" w:sz="4" w:space="0" w:color="auto"/>
            </w:tcBorders>
            <w:shd w:val="clear" w:color="auto" w:fill="auto"/>
            <w:vAlign w:val="center"/>
            <w:hideMark/>
          </w:tcPr>
          <w:p w14:paraId="777D6040"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1FE2665F"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Ваздушни саобраћај</w:t>
            </w:r>
          </w:p>
        </w:tc>
        <w:tc>
          <w:tcPr>
            <w:tcW w:w="518" w:type="dxa"/>
            <w:tcBorders>
              <w:top w:val="nil"/>
              <w:left w:val="nil"/>
              <w:bottom w:val="single" w:sz="4" w:space="0" w:color="auto"/>
              <w:right w:val="single" w:sz="4" w:space="0" w:color="auto"/>
            </w:tcBorders>
            <w:shd w:val="clear" w:color="000000" w:fill="FFE699"/>
            <w:vAlign w:val="center"/>
            <w:hideMark/>
          </w:tcPr>
          <w:p w14:paraId="4B7E0C60"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FE699"/>
            <w:vAlign w:val="center"/>
            <w:hideMark/>
          </w:tcPr>
          <w:p w14:paraId="3DAD8BC0"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w:t>
            </w:r>
          </w:p>
        </w:tc>
        <w:tc>
          <w:tcPr>
            <w:tcW w:w="2650" w:type="dxa"/>
            <w:tcBorders>
              <w:top w:val="nil"/>
              <w:left w:val="nil"/>
              <w:bottom w:val="single" w:sz="4" w:space="0" w:color="auto"/>
              <w:right w:val="single" w:sz="4" w:space="0" w:color="auto"/>
            </w:tcBorders>
            <w:shd w:val="clear" w:color="000000" w:fill="FFE699"/>
            <w:vAlign w:val="center"/>
            <w:hideMark/>
          </w:tcPr>
          <w:p w14:paraId="45D72C87"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УКУПНО 4</w:t>
            </w:r>
          </w:p>
        </w:tc>
        <w:tc>
          <w:tcPr>
            <w:tcW w:w="1548" w:type="dxa"/>
            <w:tcBorders>
              <w:top w:val="nil"/>
              <w:left w:val="nil"/>
              <w:bottom w:val="single" w:sz="4" w:space="0" w:color="auto"/>
              <w:right w:val="single" w:sz="4" w:space="0" w:color="auto"/>
            </w:tcBorders>
            <w:shd w:val="clear" w:color="000000" w:fill="FFE699"/>
            <w:vAlign w:val="bottom"/>
            <w:hideMark/>
          </w:tcPr>
          <w:p w14:paraId="6AD4007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1.598.301.000</w:t>
            </w:r>
          </w:p>
        </w:tc>
        <w:tc>
          <w:tcPr>
            <w:tcW w:w="1566" w:type="dxa"/>
            <w:tcBorders>
              <w:top w:val="nil"/>
              <w:left w:val="nil"/>
              <w:bottom w:val="single" w:sz="4" w:space="0" w:color="auto"/>
              <w:right w:val="single" w:sz="4" w:space="0" w:color="auto"/>
            </w:tcBorders>
            <w:shd w:val="clear" w:color="000000" w:fill="FFE699"/>
            <w:vAlign w:val="bottom"/>
            <w:hideMark/>
          </w:tcPr>
          <w:p w14:paraId="6222FC1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1.598.301.000</w:t>
            </w:r>
          </w:p>
        </w:tc>
        <w:tc>
          <w:tcPr>
            <w:tcW w:w="1843" w:type="dxa"/>
            <w:tcBorders>
              <w:top w:val="nil"/>
              <w:left w:val="nil"/>
              <w:bottom w:val="single" w:sz="4" w:space="0" w:color="auto"/>
              <w:right w:val="single" w:sz="4" w:space="0" w:color="auto"/>
            </w:tcBorders>
            <w:shd w:val="clear" w:color="000000" w:fill="FFE699"/>
            <w:vAlign w:val="bottom"/>
            <w:hideMark/>
          </w:tcPr>
          <w:p w14:paraId="732E125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934.810.214</w:t>
            </w:r>
          </w:p>
        </w:tc>
        <w:tc>
          <w:tcPr>
            <w:tcW w:w="966" w:type="dxa"/>
            <w:tcBorders>
              <w:top w:val="nil"/>
              <w:left w:val="nil"/>
              <w:bottom w:val="single" w:sz="4" w:space="0" w:color="auto"/>
              <w:right w:val="single" w:sz="4" w:space="0" w:color="auto"/>
            </w:tcBorders>
            <w:shd w:val="clear" w:color="000000" w:fill="FFE699"/>
            <w:vAlign w:val="bottom"/>
            <w:hideMark/>
          </w:tcPr>
          <w:p w14:paraId="4982637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58,49%</w:t>
            </w:r>
          </w:p>
        </w:tc>
        <w:tc>
          <w:tcPr>
            <w:tcW w:w="1466" w:type="dxa"/>
            <w:tcBorders>
              <w:top w:val="nil"/>
              <w:left w:val="nil"/>
              <w:bottom w:val="single" w:sz="4" w:space="0" w:color="auto"/>
              <w:right w:val="single" w:sz="4" w:space="0" w:color="auto"/>
            </w:tcBorders>
            <w:shd w:val="clear" w:color="000000" w:fill="FFE699"/>
            <w:vAlign w:val="bottom"/>
            <w:hideMark/>
          </w:tcPr>
          <w:p w14:paraId="2A2F317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663.490.786</w:t>
            </w:r>
          </w:p>
        </w:tc>
      </w:tr>
      <w:tr w:rsidR="00B175DB" w:rsidRPr="00B175DB" w14:paraId="10320FCD" w14:textId="77777777" w:rsidTr="00F93D86">
        <w:trPr>
          <w:trHeight w:val="360"/>
        </w:trPr>
        <w:tc>
          <w:tcPr>
            <w:tcW w:w="616" w:type="dxa"/>
            <w:vMerge/>
            <w:tcBorders>
              <w:top w:val="nil"/>
              <w:left w:val="single" w:sz="4" w:space="0" w:color="auto"/>
              <w:bottom w:val="single" w:sz="4" w:space="0" w:color="auto"/>
              <w:right w:val="single" w:sz="4" w:space="0" w:color="auto"/>
            </w:tcBorders>
            <w:vAlign w:val="center"/>
            <w:hideMark/>
          </w:tcPr>
          <w:p w14:paraId="5E1797A3"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A21432C"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bottom"/>
            <w:hideMark/>
          </w:tcPr>
          <w:p w14:paraId="791ACB98"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411</w:t>
            </w:r>
          </w:p>
        </w:tc>
        <w:tc>
          <w:tcPr>
            <w:tcW w:w="610" w:type="dxa"/>
            <w:tcBorders>
              <w:top w:val="nil"/>
              <w:left w:val="nil"/>
              <w:bottom w:val="single" w:sz="4" w:space="0" w:color="auto"/>
              <w:right w:val="single" w:sz="4" w:space="0" w:color="auto"/>
            </w:tcBorders>
            <w:shd w:val="clear" w:color="auto" w:fill="auto"/>
            <w:vAlign w:val="bottom"/>
            <w:hideMark/>
          </w:tcPr>
          <w:p w14:paraId="1401738B"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auto" w:fill="auto"/>
            <w:vAlign w:val="bottom"/>
            <w:hideMark/>
          </w:tcPr>
          <w:p w14:paraId="16BA4F93"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Плате, додаци и накнаде запослених </w:t>
            </w:r>
          </w:p>
        </w:tc>
        <w:tc>
          <w:tcPr>
            <w:tcW w:w="1548" w:type="dxa"/>
            <w:tcBorders>
              <w:top w:val="nil"/>
              <w:left w:val="nil"/>
              <w:bottom w:val="single" w:sz="4" w:space="0" w:color="auto"/>
              <w:right w:val="single" w:sz="4" w:space="0" w:color="auto"/>
            </w:tcBorders>
            <w:shd w:val="clear" w:color="auto" w:fill="auto"/>
            <w:vAlign w:val="bottom"/>
            <w:hideMark/>
          </w:tcPr>
          <w:p w14:paraId="048B771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15.878.000</w:t>
            </w:r>
          </w:p>
        </w:tc>
        <w:tc>
          <w:tcPr>
            <w:tcW w:w="1566" w:type="dxa"/>
            <w:tcBorders>
              <w:top w:val="nil"/>
              <w:left w:val="nil"/>
              <w:bottom w:val="single" w:sz="4" w:space="0" w:color="auto"/>
              <w:right w:val="single" w:sz="4" w:space="0" w:color="auto"/>
            </w:tcBorders>
            <w:shd w:val="clear" w:color="auto" w:fill="auto"/>
            <w:vAlign w:val="bottom"/>
            <w:hideMark/>
          </w:tcPr>
          <w:p w14:paraId="7564B28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15.878.000</w:t>
            </w:r>
          </w:p>
        </w:tc>
        <w:tc>
          <w:tcPr>
            <w:tcW w:w="1843" w:type="dxa"/>
            <w:tcBorders>
              <w:top w:val="nil"/>
              <w:left w:val="nil"/>
              <w:bottom w:val="single" w:sz="4" w:space="0" w:color="auto"/>
              <w:right w:val="single" w:sz="4" w:space="0" w:color="auto"/>
            </w:tcBorders>
            <w:shd w:val="clear" w:color="000000" w:fill="FFFFFF"/>
            <w:noWrap/>
            <w:vAlign w:val="bottom"/>
            <w:hideMark/>
          </w:tcPr>
          <w:p w14:paraId="3320D01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10.677.900</w:t>
            </w:r>
          </w:p>
        </w:tc>
        <w:tc>
          <w:tcPr>
            <w:tcW w:w="966" w:type="dxa"/>
            <w:tcBorders>
              <w:top w:val="nil"/>
              <w:left w:val="nil"/>
              <w:bottom w:val="single" w:sz="4" w:space="0" w:color="auto"/>
              <w:right w:val="single" w:sz="4" w:space="0" w:color="auto"/>
            </w:tcBorders>
            <w:shd w:val="clear" w:color="000000" w:fill="FFFFFF"/>
            <w:noWrap/>
            <w:vAlign w:val="bottom"/>
            <w:hideMark/>
          </w:tcPr>
          <w:p w14:paraId="0CDBB1F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67,25%</w:t>
            </w:r>
          </w:p>
        </w:tc>
        <w:tc>
          <w:tcPr>
            <w:tcW w:w="1466" w:type="dxa"/>
            <w:tcBorders>
              <w:top w:val="nil"/>
              <w:left w:val="nil"/>
              <w:bottom w:val="single" w:sz="4" w:space="0" w:color="auto"/>
              <w:right w:val="single" w:sz="4" w:space="0" w:color="auto"/>
            </w:tcBorders>
            <w:shd w:val="clear" w:color="000000" w:fill="FFFFFF"/>
            <w:noWrap/>
            <w:vAlign w:val="bottom"/>
            <w:hideMark/>
          </w:tcPr>
          <w:p w14:paraId="634604C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5.200.100</w:t>
            </w:r>
          </w:p>
        </w:tc>
      </w:tr>
      <w:tr w:rsidR="00B175DB" w:rsidRPr="00B175DB" w14:paraId="57B9551A" w14:textId="77777777" w:rsidTr="00F93D86">
        <w:trPr>
          <w:trHeight w:val="375"/>
        </w:trPr>
        <w:tc>
          <w:tcPr>
            <w:tcW w:w="616" w:type="dxa"/>
            <w:vMerge/>
            <w:tcBorders>
              <w:top w:val="nil"/>
              <w:left w:val="single" w:sz="4" w:space="0" w:color="auto"/>
              <w:bottom w:val="single" w:sz="4" w:space="0" w:color="auto"/>
              <w:right w:val="single" w:sz="4" w:space="0" w:color="auto"/>
            </w:tcBorders>
            <w:vAlign w:val="center"/>
            <w:hideMark/>
          </w:tcPr>
          <w:p w14:paraId="6B94E637"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A50B567"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bottom"/>
            <w:hideMark/>
          </w:tcPr>
          <w:p w14:paraId="154C2024"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412</w:t>
            </w:r>
          </w:p>
        </w:tc>
        <w:tc>
          <w:tcPr>
            <w:tcW w:w="610" w:type="dxa"/>
            <w:tcBorders>
              <w:top w:val="nil"/>
              <w:left w:val="nil"/>
              <w:bottom w:val="single" w:sz="4" w:space="0" w:color="auto"/>
              <w:right w:val="single" w:sz="4" w:space="0" w:color="auto"/>
            </w:tcBorders>
            <w:shd w:val="clear" w:color="auto" w:fill="auto"/>
            <w:vAlign w:val="bottom"/>
            <w:hideMark/>
          </w:tcPr>
          <w:p w14:paraId="2479B1E3"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auto" w:fill="auto"/>
            <w:vAlign w:val="bottom"/>
            <w:hideMark/>
          </w:tcPr>
          <w:p w14:paraId="6BAA1CC4"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Соц. доприноси на терет послодавца</w:t>
            </w:r>
          </w:p>
        </w:tc>
        <w:tc>
          <w:tcPr>
            <w:tcW w:w="1548" w:type="dxa"/>
            <w:tcBorders>
              <w:top w:val="nil"/>
              <w:left w:val="nil"/>
              <w:bottom w:val="single" w:sz="4" w:space="0" w:color="auto"/>
              <w:right w:val="single" w:sz="4" w:space="0" w:color="auto"/>
            </w:tcBorders>
            <w:shd w:val="clear" w:color="auto" w:fill="auto"/>
            <w:vAlign w:val="bottom"/>
            <w:hideMark/>
          </w:tcPr>
          <w:p w14:paraId="781E7A1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2.723.000</w:t>
            </w:r>
          </w:p>
        </w:tc>
        <w:tc>
          <w:tcPr>
            <w:tcW w:w="1566" w:type="dxa"/>
            <w:tcBorders>
              <w:top w:val="nil"/>
              <w:left w:val="nil"/>
              <w:bottom w:val="single" w:sz="4" w:space="0" w:color="auto"/>
              <w:right w:val="single" w:sz="4" w:space="0" w:color="auto"/>
            </w:tcBorders>
            <w:shd w:val="clear" w:color="auto" w:fill="auto"/>
            <w:vAlign w:val="bottom"/>
            <w:hideMark/>
          </w:tcPr>
          <w:p w14:paraId="443EE45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2.723.000</w:t>
            </w:r>
          </w:p>
        </w:tc>
        <w:tc>
          <w:tcPr>
            <w:tcW w:w="1843" w:type="dxa"/>
            <w:tcBorders>
              <w:top w:val="nil"/>
              <w:left w:val="nil"/>
              <w:bottom w:val="single" w:sz="4" w:space="0" w:color="auto"/>
              <w:right w:val="single" w:sz="4" w:space="0" w:color="auto"/>
            </w:tcBorders>
            <w:shd w:val="clear" w:color="000000" w:fill="FFFFFF"/>
            <w:noWrap/>
            <w:vAlign w:val="bottom"/>
            <w:hideMark/>
          </w:tcPr>
          <w:p w14:paraId="3BCA3CD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1.777.870</w:t>
            </w:r>
          </w:p>
        </w:tc>
        <w:tc>
          <w:tcPr>
            <w:tcW w:w="966" w:type="dxa"/>
            <w:tcBorders>
              <w:top w:val="nil"/>
              <w:left w:val="nil"/>
              <w:bottom w:val="single" w:sz="4" w:space="0" w:color="auto"/>
              <w:right w:val="single" w:sz="4" w:space="0" w:color="auto"/>
            </w:tcBorders>
            <w:shd w:val="clear" w:color="000000" w:fill="FFFFFF"/>
            <w:noWrap/>
            <w:vAlign w:val="bottom"/>
            <w:hideMark/>
          </w:tcPr>
          <w:p w14:paraId="588DB5A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65,29%</w:t>
            </w:r>
          </w:p>
        </w:tc>
        <w:tc>
          <w:tcPr>
            <w:tcW w:w="1466" w:type="dxa"/>
            <w:tcBorders>
              <w:top w:val="nil"/>
              <w:left w:val="nil"/>
              <w:bottom w:val="single" w:sz="4" w:space="0" w:color="auto"/>
              <w:right w:val="single" w:sz="4" w:space="0" w:color="auto"/>
            </w:tcBorders>
            <w:shd w:val="clear" w:color="000000" w:fill="FFFFFF"/>
            <w:noWrap/>
            <w:vAlign w:val="bottom"/>
            <w:hideMark/>
          </w:tcPr>
          <w:p w14:paraId="4F7F0A4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945.130</w:t>
            </w:r>
          </w:p>
        </w:tc>
      </w:tr>
      <w:tr w:rsidR="00B175DB" w:rsidRPr="00B175DB" w14:paraId="12F90EFD" w14:textId="77777777" w:rsidTr="00F93D86">
        <w:trPr>
          <w:trHeight w:val="345"/>
        </w:trPr>
        <w:tc>
          <w:tcPr>
            <w:tcW w:w="616" w:type="dxa"/>
            <w:vMerge/>
            <w:tcBorders>
              <w:top w:val="nil"/>
              <w:left w:val="single" w:sz="4" w:space="0" w:color="auto"/>
              <w:bottom w:val="single" w:sz="4" w:space="0" w:color="auto"/>
              <w:right w:val="single" w:sz="4" w:space="0" w:color="auto"/>
            </w:tcBorders>
            <w:vAlign w:val="center"/>
            <w:hideMark/>
          </w:tcPr>
          <w:p w14:paraId="7C029916"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AB7EE9C"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bottom"/>
            <w:hideMark/>
          </w:tcPr>
          <w:p w14:paraId="4D4995D6"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414</w:t>
            </w:r>
          </w:p>
        </w:tc>
        <w:tc>
          <w:tcPr>
            <w:tcW w:w="610" w:type="dxa"/>
            <w:tcBorders>
              <w:top w:val="nil"/>
              <w:left w:val="nil"/>
              <w:bottom w:val="single" w:sz="4" w:space="0" w:color="auto"/>
              <w:right w:val="single" w:sz="4" w:space="0" w:color="auto"/>
            </w:tcBorders>
            <w:shd w:val="clear" w:color="auto" w:fill="auto"/>
            <w:vAlign w:val="bottom"/>
            <w:hideMark/>
          </w:tcPr>
          <w:p w14:paraId="1B06114E"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auto" w:fill="auto"/>
            <w:vAlign w:val="bottom"/>
            <w:hideMark/>
          </w:tcPr>
          <w:p w14:paraId="52D299A7"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Социјална давања запосленима</w:t>
            </w:r>
          </w:p>
        </w:tc>
        <w:tc>
          <w:tcPr>
            <w:tcW w:w="1548" w:type="dxa"/>
            <w:tcBorders>
              <w:top w:val="nil"/>
              <w:left w:val="nil"/>
              <w:bottom w:val="single" w:sz="4" w:space="0" w:color="auto"/>
              <w:right w:val="single" w:sz="4" w:space="0" w:color="auto"/>
            </w:tcBorders>
            <w:shd w:val="clear" w:color="auto" w:fill="auto"/>
            <w:vAlign w:val="bottom"/>
            <w:hideMark/>
          </w:tcPr>
          <w:p w14:paraId="745D7DF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200.000</w:t>
            </w:r>
          </w:p>
        </w:tc>
        <w:tc>
          <w:tcPr>
            <w:tcW w:w="1566" w:type="dxa"/>
            <w:tcBorders>
              <w:top w:val="nil"/>
              <w:left w:val="nil"/>
              <w:bottom w:val="single" w:sz="4" w:space="0" w:color="auto"/>
              <w:right w:val="single" w:sz="4" w:space="0" w:color="auto"/>
            </w:tcBorders>
            <w:shd w:val="clear" w:color="auto" w:fill="auto"/>
            <w:vAlign w:val="bottom"/>
            <w:hideMark/>
          </w:tcPr>
          <w:p w14:paraId="41B69F4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200.000</w:t>
            </w:r>
          </w:p>
        </w:tc>
        <w:tc>
          <w:tcPr>
            <w:tcW w:w="1843" w:type="dxa"/>
            <w:tcBorders>
              <w:top w:val="nil"/>
              <w:left w:val="nil"/>
              <w:bottom w:val="single" w:sz="4" w:space="0" w:color="auto"/>
              <w:right w:val="single" w:sz="4" w:space="0" w:color="auto"/>
            </w:tcBorders>
            <w:shd w:val="clear" w:color="000000" w:fill="FFFFFF"/>
            <w:noWrap/>
            <w:vAlign w:val="bottom"/>
            <w:hideMark/>
          </w:tcPr>
          <w:p w14:paraId="160987A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06A65DE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376E066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200.000</w:t>
            </w:r>
          </w:p>
        </w:tc>
      </w:tr>
      <w:tr w:rsidR="00B175DB" w:rsidRPr="00B175DB" w14:paraId="240A1CF5" w14:textId="77777777" w:rsidTr="00F93D86">
        <w:trPr>
          <w:trHeight w:val="300"/>
        </w:trPr>
        <w:tc>
          <w:tcPr>
            <w:tcW w:w="616" w:type="dxa"/>
            <w:vMerge/>
            <w:tcBorders>
              <w:top w:val="nil"/>
              <w:left w:val="single" w:sz="4" w:space="0" w:color="auto"/>
              <w:bottom w:val="single" w:sz="4" w:space="0" w:color="auto"/>
              <w:right w:val="single" w:sz="4" w:space="0" w:color="auto"/>
            </w:tcBorders>
            <w:vAlign w:val="center"/>
            <w:hideMark/>
          </w:tcPr>
          <w:p w14:paraId="77C0CAC3"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3A2F864A"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bottom"/>
            <w:hideMark/>
          </w:tcPr>
          <w:p w14:paraId="4C3F8AA4"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415</w:t>
            </w:r>
          </w:p>
        </w:tc>
        <w:tc>
          <w:tcPr>
            <w:tcW w:w="610" w:type="dxa"/>
            <w:tcBorders>
              <w:top w:val="nil"/>
              <w:left w:val="nil"/>
              <w:bottom w:val="single" w:sz="4" w:space="0" w:color="auto"/>
              <w:right w:val="single" w:sz="4" w:space="0" w:color="auto"/>
            </w:tcBorders>
            <w:shd w:val="clear" w:color="auto" w:fill="auto"/>
            <w:vAlign w:val="bottom"/>
            <w:hideMark/>
          </w:tcPr>
          <w:p w14:paraId="3CB6938A"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auto" w:fill="auto"/>
            <w:vAlign w:val="bottom"/>
            <w:hideMark/>
          </w:tcPr>
          <w:p w14:paraId="4346E66E"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Накнаде трошкова за запослене </w:t>
            </w:r>
          </w:p>
        </w:tc>
        <w:tc>
          <w:tcPr>
            <w:tcW w:w="1548" w:type="dxa"/>
            <w:tcBorders>
              <w:top w:val="nil"/>
              <w:left w:val="nil"/>
              <w:bottom w:val="single" w:sz="4" w:space="0" w:color="auto"/>
              <w:right w:val="single" w:sz="4" w:space="0" w:color="auto"/>
            </w:tcBorders>
            <w:shd w:val="clear" w:color="auto" w:fill="auto"/>
            <w:vAlign w:val="bottom"/>
            <w:hideMark/>
          </w:tcPr>
          <w:p w14:paraId="1202E6E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700.000</w:t>
            </w:r>
          </w:p>
        </w:tc>
        <w:tc>
          <w:tcPr>
            <w:tcW w:w="1566" w:type="dxa"/>
            <w:tcBorders>
              <w:top w:val="nil"/>
              <w:left w:val="nil"/>
              <w:bottom w:val="single" w:sz="4" w:space="0" w:color="auto"/>
              <w:right w:val="single" w:sz="4" w:space="0" w:color="auto"/>
            </w:tcBorders>
            <w:shd w:val="clear" w:color="auto" w:fill="auto"/>
            <w:vAlign w:val="bottom"/>
            <w:hideMark/>
          </w:tcPr>
          <w:p w14:paraId="145FDBD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700.000</w:t>
            </w:r>
          </w:p>
        </w:tc>
        <w:tc>
          <w:tcPr>
            <w:tcW w:w="1843" w:type="dxa"/>
            <w:tcBorders>
              <w:top w:val="nil"/>
              <w:left w:val="nil"/>
              <w:bottom w:val="single" w:sz="4" w:space="0" w:color="auto"/>
              <w:right w:val="single" w:sz="4" w:space="0" w:color="auto"/>
            </w:tcBorders>
            <w:shd w:val="clear" w:color="000000" w:fill="FFFFFF"/>
            <w:noWrap/>
            <w:vAlign w:val="bottom"/>
            <w:hideMark/>
          </w:tcPr>
          <w:p w14:paraId="3C81B75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250.484</w:t>
            </w:r>
          </w:p>
        </w:tc>
        <w:tc>
          <w:tcPr>
            <w:tcW w:w="966" w:type="dxa"/>
            <w:tcBorders>
              <w:top w:val="nil"/>
              <w:left w:val="nil"/>
              <w:bottom w:val="single" w:sz="4" w:space="0" w:color="auto"/>
              <w:right w:val="single" w:sz="4" w:space="0" w:color="auto"/>
            </w:tcBorders>
            <w:shd w:val="clear" w:color="000000" w:fill="FFFFFF"/>
            <w:noWrap/>
            <w:vAlign w:val="bottom"/>
            <w:hideMark/>
          </w:tcPr>
          <w:p w14:paraId="5763AEE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35,78%</w:t>
            </w:r>
          </w:p>
        </w:tc>
        <w:tc>
          <w:tcPr>
            <w:tcW w:w="1466" w:type="dxa"/>
            <w:tcBorders>
              <w:top w:val="nil"/>
              <w:left w:val="nil"/>
              <w:bottom w:val="single" w:sz="4" w:space="0" w:color="auto"/>
              <w:right w:val="single" w:sz="4" w:space="0" w:color="auto"/>
            </w:tcBorders>
            <w:shd w:val="clear" w:color="000000" w:fill="FFFFFF"/>
            <w:noWrap/>
            <w:vAlign w:val="bottom"/>
            <w:hideMark/>
          </w:tcPr>
          <w:p w14:paraId="263A4231"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449.516</w:t>
            </w:r>
          </w:p>
        </w:tc>
      </w:tr>
      <w:tr w:rsidR="00B175DB" w:rsidRPr="00B175DB" w14:paraId="69DACBF1" w14:textId="77777777" w:rsidTr="00F93D86">
        <w:trPr>
          <w:trHeight w:val="300"/>
        </w:trPr>
        <w:tc>
          <w:tcPr>
            <w:tcW w:w="616" w:type="dxa"/>
            <w:vMerge/>
            <w:tcBorders>
              <w:top w:val="nil"/>
              <w:left w:val="single" w:sz="4" w:space="0" w:color="auto"/>
              <w:bottom w:val="single" w:sz="4" w:space="0" w:color="auto"/>
              <w:right w:val="single" w:sz="4" w:space="0" w:color="auto"/>
            </w:tcBorders>
            <w:vAlign w:val="center"/>
            <w:hideMark/>
          </w:tcPr>
          <w:p w14:paraId="33059D99"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97BD211"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bottom"/>
            <w:hideMark/>
          </w:tcPr>
          <w:p w14:paraId="1E36CE10"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auto" w:fill="auto"/>
            <w:vAlign w:val="bottom"/>
            <w:hideMark/>
          </w:tcPr>
          <w:p w14:paraId="378C0744"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auto" w:fill="auto"/>
            <w:vAlign w:val="bottom"/>
            <w:hideMark/>
          </w:tcPr>
          <w:p w14:paraId="11FF922C"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Услуге по уговору </w:t>
            </w:r>
          </w:p>
        </w:tc>
        <w:tc>
          <w:tcPr>
            <w:tcW w:w="1548" w:type="dxa"/>
            <w:tcBorders>
              <w:top w:val="nil"/>
              <w:left w:val="nil"/>
              <w:bottom w:val="single" w:sz="4" w:space="0" w:color="auto"/>
              <w:right w:val="single" w:sz="4" w:space="0" w:color="auto"/>
            </w:tcBorders>
            <w:shd w:val="clear" w:color="auto" w:fill="auto"/>
            <w:vAlign w:val="bottom"/>
            <w:hideMark/>
          </w:tcPr>
          <w:p w14:paraId="14976CF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4.800.000</w:t>
            </w:r>
          </w:p>
        </w:tc>
        <w:tc>
          <w:tcPr>
            <w:tcW w:w="1566" w:type="dxa"/>
            <w:tcBorders>
              <w:top w:val="nil"/>
              <w:left w:val="nil"/>
              <w:bottom w:val="single" w:sz="4" w:space="0" w:color="auto"/>
              <w:right w:val="single" w:sz="4" w:space="0" w:color="auto"/>
            </w:tcBorders>
            <w:shd w:val="clear" w:color="auto" w:fill="auto"/>
            <w:vAlign w:val="bottom"/>
            <w:hideMark/>
          </w:tcPr>
          <w:p w14:paraId="103CF8E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4.800.000</w:t>
            </w:r>
          </w:p>
        </w:tc>
        <w:tc>
          <w:tcPr>
            <w:tcW w:w="1843" w:type="dxa"/>
            <w:tcBorders>
              <w:top w:val="nil"/>
              <w:left w:val="nil"/>
              <w:bottom w:val="single" w:sz="4" w:space="0" w:color="auto"/>
              <w:right w:val="single" w:sz="4" w:space="0" w:color="auto"/>
            </w:tcBorders>
            <w:shd w:val="clear" w:color="000000" w:fill="FFFFFF"/>
            <w:noWrap/>
            <w:vAlign w:val="bottom"/>
            <w:hideMark/>
          </w:tcPr>
          <w:p w14:paraId="0E26A63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2.778.966</w:t>
            </w:r>
          </w:p>
        </w:tc>
        <w:tc>
          <w:tcPr>
            <w:tcW w:w="966" w:type="dxa"/>
            <w:tcBorders>
              <w:top w:val="nil"/>
              <w:left w:val="nil"/>
              <w:bottom w:val="single" w:sz="4" w:space="0" w:color="auto"/>
              <w:right w:val="single" w:sz="4" w:space="0" w:color="auto"/>
            </w:tcBorders>
            <w:shd w:val="clear" w:color="000000" w:fill="FFFFFF"/>
            <w:noWrap/>
            <w:vAlign w:val="bottom"/>
            <w:hideMark/>
          </w:tcPr>
          <w:p w14:paraId="7BC2769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57,90%</w:t>
            </w:r>
          </w:p>
        </w:tc>
        <w:tc>
          <w:tcPr>
            <w:tcW w:w="1466" w:type="dxa"/>
            <w:tcBorders>
              <w:top w:val="nil"/>
              <w:left w:val="nil"/>
              <w:bottom w:val="single" w:sz="4" w:space="0" w:color="auto"/>
              <w:right w:val="single" w:sz="4" w:space="0" w:color="auto"/>
            </w:tcBorders>
            <w:shd w:val="clear" w:color="000000" w:fill="FFFFFF"/>
            <w:noWrap/>
            <w:vAlign w:val="bottom"/>
            <w:hideMark/>
          </w:tcPr>
          <w:p w14:paraId="6E4BB7E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2.021.034</w:t>
            </w:r>
          </w:p>
        </w:tc>
      </w:tr>
      <w:tr w:rsidR="00B175DB" w:rsidRPr="00B175DB" w14:paraId="32BB7E0D" w14:textId="77777777" w:rsidTr="00F93D86">
        <w:trPr>
          <w:trHeight w:val="300"/>
        </w:trPr>
        <w:tc>
          <w:tcPr>
            <w:tcW w:w="616" w:type="dxa"/>
            <w:vMerge/>
            <w:tcBorders>
              <w:top w:val="nil"/>
              <w:left w:val="single" w:sz="4" w:space="0" w:color="auto"/>
              <w:bottom w:val="single" w:sz="4" w:space="0" w:color="auto"/>
              <w:right w:val="single" w:sz="4" w:space="0" w:color="auto"/>
            </w:tcBorders>
            <w:vAlign w:val="center"/>
            <w:hideMark/>
          </w:tcPr>
          <w:p w14:paraId="09CED138"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E3CFDB3"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bottom"/>
            <w:hideMark/>
          </w:tcPr>
          <w:p w14:paraId="64DDAA3F"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424</w:t>
            </w:r>
          </w:p>
        </w:tc>
        <w:tc>
          <w:tcPr>
            <w:tcW w:w="610" w:type="dxa"/>
            <w:tcBorders>
              <w:top w:val="nil"/>
              <w:left w:val="nil"/>
              <w:bottom w:val="single" w:sz="4" w:space="0" w:color="auto"/>
              <w:right w:val="single" w:sz="4" w:space="0" w:color="auto"/>
            </w:tcBorders>
            <w:shd w:val="clear" w:color="auto" w:fill="auto"/>
            <w:vAlign w:val="bottom"/>
            <w:hideMark/>
          </w:tcPr>
          <w:p w14:paraId="26D91425"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auto" w:fill="auto"/>
            <w:vAlign w:val="bottom"/>
            <w:hideMark/>
          </w:tcPr>
          <w:p w14:paraId="70E6A070"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Специјслизоване услуге</w:t>
            </w:r>
          </w:p>
        </w:tc>
        <w:tc>
          <w:tcPr>
            <w:tcW w:w="1548" w:type="dxa"/>
            <w:tcBorders>
              <w:top w:val="nil"/>
              <w:left w:val="nil"/>
              <w:bottom w:val="single" w:sz="4" w:space="0" w:color="auto"/>
              <w:right w:val="single" w:sz="4" w:space="0" w:color="auto"/>
            </w:tcBorders>
            <w:shd w:val="clear" w:color="auto" w:fill="auto"/>
            <w:vAlign w:val="bottom"/>
            <w:hideMark/>
          </w:tcPr>
          <w:p w14:paraId="5AA5D01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920.000.000</w:t>
            </w:r>
          </w:p>
        </w:tc>
        <w:tc>
          <w:tcPr>
            <w:tcW w:w="1566" w:type="dxa"/>
            <w:tcBorders>
              <w:top w:val="nil"/>
              <w:left w:val="nil"/>
              <w:bottom w:val="single" w:sz="4" w:space="0" w:color="auto"/>
              <w:right w:val="single" w:sz="4" w:space="0" w:color="auto"/>
            </w:tcBorders>
            <w:shd w:val="clear" w:color="auto" w:fill="auto"/>
            <w:vAlign w:val="bottom"/>
            <w:hideMark/>
          </w:tcPr>
          <w:p w14:paraId="262CCF4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920.000.000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2019D21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448.064.994</w:t>
            </w:r>
          </w:p>
        </w:tc>
        <w:tc>
          <w:tcPr>
            <w:tcW w:w="966" w:type="dxa"/>
            <w:tcBorders>
              <w:top w:val="nil"/>
              <w:left w:val="nil"/>
              <w:bottom w:val="single" w:sz="4" w:space="0" w:color="auto"/>
              <w:right w:val="single" w:sz="4" w:space="0" w:color="auto"/>
            </w:tcBorders>
            <w:shd w:val="clear" w:color="000000" w:fill="FFFFFF"/>
            <w:noWrap/>
            <w:vAlign w:val="bottom"/>
            <w:hideMark/>
          </w:tcPr>
          <w:p w14:paraId="199D34F1"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48,70%</w:t>
            </w:r>
          </w:p>
        </w:tc>
        <w:tc>
          <w:tcPr>
            <w:tcW w:w="1466" w:type="dxa"/>
            <w:tcBorders>
              <w:top w:val="nil"/>
              <w:left w:val="nil"/>
              <w:bottom w:val="single" w:sz="4" w:space="0" w:color="auto"/>
              <w:right w:val="single" w:sz="4" w:space="0" w:color="auto"/>
            </w:tcBorders>
            <w:shd w:val="clear" w:color="000000" w:fill="FFFFFF"/>
            <w:noWrap/>
            <w:vAlign w:val="bottom"/>
            <w:hideMark/>
          </w:tcPr>
          <w:p w14:paraId="3F04B5B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471.935.006</w:t>
            </w:r>
          </w:p>
        </w:tc>
      </w:tr>
      <w:tr w:rsidR="00B175DB" w:rsidRPr="00B175DB" w14:paraId="434ED6D3" w14:textId="77777777" w:rsidTr="00F93D86">
        <w:trPr>
          <w:trHeight w:val="300"/>
        </w:trPr>
        <w:tc>
          <w:tcPr>
            <w:tcW w:w="616" w:type="dxa"/>
            <w:vMerge/>
            <w:tcBorders>
              <w:top w:val="nil"/>
              <w:left w:val="single" w:sz="4" w:space="0" w:color="auto"/>
              <w:bottom w:val="single" w:sz="4" w:space="0" w:color="auto"/>
              <w:right w:val="single" w:sz="4" w:space="0" w:color="auto"/>
            </w:tcBorders>
            <w:vAlign w:val="center"/>
            <w:hideMark/>
          </w:tcPr>
          <w:p w14:paraId="5DDF9362"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65260E8F"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bottom"/>
            <w:hideMark/>
          </w:tcPr>
          <w:p w14:paraId="00097CBD"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451</w:t>
            </w:r>
          </w:p>
        </w:tc>
        <w:tc>
          <w:tcPr>
            <w:tcW w:w="610" w:type="dxa"/>
            <w:tcBorders>
              <w:top w:val="nil"/>
              <w:left w:val="nil"/>
              <w:bottom w:val="single" w:sz="4" w:space="0" w:color="auto"/>
              <w:right w:val="single" w:sz="4" w:space="0" w:color="auto"/>
            </w:tcBorders>
            <w:shd w:val="clear" w:color="auto" w:fill="auto"/>
            <w:vAlign w:val="bottom"/>
            <w:hideMark/>
          </w:tcPr>
          <w:p w14:paraId="07030AA6"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1ABC2753"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Субвенције</w:t>
            </w:r>
            <w:r w:rsidRPr="00B175DB">
              <w:rPr>
                <w:rFonts w:ascii="Times New Roman" w:eastAsia="Times New Roman" w:hAnsi="Times New Roman" w:cs="Times New Roman"/>
                <w:i/>
                <w:iCs/>
                <w:sz w:val="20"/>
                <w:szCs w:val="20"/>
              </w:rPr>
              <w:t xml:space="preserve"> </w:t>
            </w:r>
          </w:p>
        </w:tc>
        <w:tc>
          <w:tcPr>
            <w:tcW w:w="1548" w:type="dxa"/>
            <w:tcBorders>
              <w:top w:val="nil"/>
              <w:left w:val="nil"/>
              <w:bottom w:val="single" w:sz="4" w:space="0" w:color="auto"/>
              <w:right w:val="single" w:sz="4" w:space="0" w:color="auto"/>
            </w:tcBorders>
            <w:shd w:val="clear" w:color="auto" w:fill="auto"/>
            <w:vAlign w:val="bottom"/>
            <w:hideMark/>
          </w:tcPr>
          <w:p w14:paraId="3F3D51F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654.000.000</w:t>
            </w:r>
          </w:p>
        </w:tc>
        <w:tc>
          <w:tcPr>
            <w:tcW w:w="1566" w:type="dxa"/>
            <w:tcBorders>
              <w:top w:val="nil"/>
              <w:left w:val="nil"/>
              <w:bottom w:val="single" w:sz="4" w:space="0" w:color="auto"/>
              <w:right w:val="single" w:sz="4" w:space="0" w:color="auto"/>
            </w:tcBorders>
            <w:shd w:val="clear" w:color="auto" w:fill="auto"/>
            <w:vAlign w:val="bottom"/>
            <w:hideMark/>
          </w:tcPr>
          <w:p w14:paraId="2E7D7A6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654.000.000</w:t>
            </w:r>
          </w:p>
        </w:tc>
        <w:tc>
          <w:tcPr>
            <w:tcW w:w="1843" w:type="dxa"/>
            <w:tcBorders>
              <w:top w:val="nil"/>
              <w:left w:val="nil"/>
              <w:bottom w:val="single" w:sz="4" w:space="0" w:color="auto"/>
              <w:right w:val="single" w:sz="4" w:space="0" w:color="auto"/>
            </w:tcBorders>
            <w:shd w:val="clear" w:color="auto" w:fill="auto"/>
            <w:vAlign w:val="bottom"/>
            <w:hideMark/>
          </w:tcPr>
          <w:p w14:paraId="1ECE3BF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471.260.000</w:t>
            </w:r>
          </w:p>
        </w:tc>
        <w:tc>
          <w:tcPr>
            <w:tcW w:w="966" w:type="dxa"/>
            <w:tcBorders>
              <w:top w:val="nil"/>
              <w:left w:val="nil"/>
              <w:bottom w:val="single" w:sz="4" w:space="0" w:color="auto"/>
              <w:right w:val="single" w:sz="4" w:space="0" w:color="auto"/>
            </w:tcBorders>
            <w:shd w:val="clear" w:color="000000" w:fill="FFFFFF"/>
            <w:noWrap/>
            <w:vAlign w:val="bottom"/>
            <w:hideMark/>
          </w:tcPr>
          <w:p w14:paraId="68DFCF3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72,06%</w:t>
            </w:r>
          </w:p>
        </w:tc>
        <w:tc>
          <w:tcPr>
            <w:tcW w:w="1466" w:type="dxa"/>
            <w:tcBorders>
              <w:top w:val="nil"/>
              <w:left w:val="nil"/>
              <w:bottom w:val="single" w:sz="4" w:space="0" w:color="auto"/>
              <w:right w:val="single" w:sz="4" w:space="0" w:color="auto"/>
            </w:tcBorders>
            <w:shd w:val="clear" w:color="000000" w:fill="FFFFFF"/>
            <w:noWrap/>
            <w:vAlign w:val="bottom"/>
            <w:hideMark/>
          </w:tcPr>
          <w:p w14:paraId="6D1E6D2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182.740.000</w:t>
            </w:r>
          </w:p>
        </w:tc>
      </w:tr>
      <w:tr w:rsidR="00B175DB" w:rsidRPr="00B175DB" w14:paraId="5CF8D069" w14:textId="77777777" w:rsidTr="00F93D86">
        <w:trPr>
          <w:trHeight w:val="300"/>
        </w:trPr>
        <w:tc>
          <w:tcPr>
            <w:tcW w:w="616" w:type="dxa"/>
            <w:vMerge/>
            <w:tcBorders>
              <w:top w:val="nil"/>
              <w:left w:val="single" w:sz="4" w:space="0" w:color="auto"/>
              <w:bottom w:val="single" w:sz="4" w:space="0" w:color="auto"/>
              <w:right w:val="single" w:sz="4" w:space="0" w:color="auto"/>
            </w:tcBorders>
            <w:vAlign w:val="center"/>
            <w:hideMark/>
          </w:tcPr>
          <w:p w14:paraId="42942C27"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96EA34B"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bottom"/>
            <w:hideMark/>
          </w:tcPr>
          <w:p w14:paraId="347B46E5"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451</w:t>
            </w:r>
          </w:p>
        </w:tc>
        <w:tc>
          <w:tcPr>
            <w:tcW w:w="610" w:type="dxa"/>
            <w:tcBorders>
              <w:top w:val="nil"/>
              <w:left w:val="nil"/>
              <w:bottom w:val="single" w:sz="4" w:space="0" w:color="auto"/>
              <w:right w:val="single" w:sz="4" w:space="0" w:color="auto"/>
            </w:tcBorders>
            <w:shd w:val="clear" w:color="auto" w:fill="auto"/>
            <w:vAlign w:val="bottom"/>
            <w:hideMark/>
          </w:tcPr>
          <w:p w14:paraId="785B8014"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694D64A4"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Субвенције (Аеродроми Србије)</w:t>
            </w:r>
          </w:p>
        </w:tc>
        <w:tc>
          <w:tcPr>
            <w:tcW w:w="1548" w:type="dxa"/>
            <w:tcBorders>
              <w:top w:val="nil"/>
              <w:left w:val="nil"/>
              <w:bottom w:val="single" w:sz="4" w:space="0" w:color="auto"/>
              <w:right w:val="single" w:sz="4" w:space="0" w:color="auto"/>
            </w:tcBorders>
            <w:shd w:val="clear" w:color="auto" w:fill="auto"/>
            <w:vAlign w:val="bottom"/>
            <w:hideMark/>
          </w:tcPr>
          <w:p w14:paraId="591ADEA3"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654.000.000</w:t>
            </w:r>
          </w:p>
        </w:tc>
        <w:tc>
          <w:tcPr>
            <w:tcW w:w="1566" w:type="dxa"/>
            <w:tcBorders>
              <w:top w:val="nil"/>
              <w:left w:val="nil"/>
              <w:bottom w:val="single" w:sz="4" w:space="0" w:color="auto"/>
              <w:right w:val="single" w:sz="4" w:space="0" w:color="auto"/>
            </w:tcBorders>
            <w:shd w:val="clear" w:color="auto" w:fill="auto"/>
            <w:vAlign w:val="bottom"/>
            <w:hideMark/>
          </w:tcPr>
          <w:p w14:paraId="76DC051A"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654.000.000</w:t>
            </w:r>
          </w:p>
        </w:tc>
        <w:tc>
          <w:tcPr>
            <w:tcW w:w="1843" w:type="dxa"/>
            <w:tcBorders>
              <w:top w:val="nil"/>
              <w:left w:val="nil"/>
              <w:bottom w:val="single" w:sz="4" w:space="0" w:color="auto"/>
              <w:right w:val="single" w:sz="4" w:space="0" w:color="auto"/>
            </w:tcBorders>
            <w:shd w:val="clear" w:color="000000" w:fill="FFFFFF"/>
            <w:noWrap/>
            <w:vAlign w:val="bottom"/>
            <w:hideMark/>
          </w:tcPr>
          <w:p w14:paraId="71BCBA3E"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471.260.000</w:t>
            </w:r>
          </w:p>
        </w:tc>
        <w:tc>
          <w:tcPr>
            <w:tcW w:w="966" w:type="dxa"/>
            <w:tcBorders>
              <w:top w:val="nil"/>
              <w:left w:val="nil"/>
              <w:bottom w:val="single" w:sz="4" w:space="0" w:color="auto"/>
              <w:right w:val="single" w:sz="4" w:space="0" w:color="auto"/>
            </w:tcBorders>
            <w:shd w:val="clear" w:color="000000" w:fill="FFFFFF"/>
            <w:noWrap/>
            <w:vAlign w:val="bottom"/>
            <w:hideMark/>
          </w:tcPr>
          <w:p w14:paraId="7041C9D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72,06%</w:t>
            </w:r>
          </w:p>
        </w:tc>
        <w:tc>
          <w:tcPr>
            <w:tcW w:w="1466" w:type="dxa"/>
            <w:tcBorders>
              <w:top w:val="nil"/>
              <w:left w:val="nil"/>
              <w:bottom w:val="single" w:sz="4" w:space="0" w:color="auto"/>
              <w:right w:val="single" w:sz="4" w:space="0" w:color="auto"/>
            </w:tcBorders>
            <w:shd w:val="clear" w:color="000000" w:fill="FFFFFF"/>
            <w:noWrap/>
            <w:vAlign w:val="bottom"/>
            <w:hideMark/>
          </w:tcPr>
          <w:p w14:paraId="26E93DE9"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182.740.000</w:t>
            </w:r>
          </w:p>
        </w:tc>
      </w:tr>
      <w:tr w:rsidR="00520963" w:rsidRPr="00B175DB" w14:paraId="22A55B40" w14:textId="77777777" w:rsidTr="00F93D86">
        <w:trPr>
          <w:trHeight w:val="300"/>
        </w:trPr>
        <w:tc>
          <w:tcPr>
            <w:tcW w:w="616" w:type="dxa"/>
            <w:vMerge w:val="restart"/>
            <w:tcBorders>
              <w:top w:val="nil"/>
              <w:left w:val="single" w:sz="4" w:space="0" w:color="auto"/>
              <w:bottom w:val="single" w:sz="4" w:space="0" w:color="auto"/>
              <w:right w:val="single" w:sz="4" w:space="0" w:color="auto"/>
            </w:tcBorders>
            <w:shd w:val="clear" w:color="000000" w:fill="FFFFFF"/>
            <w:vAlign w:val="center"/>
            <w:hideMark/>
          </w:tcPr>
          <w:p w14:paraId="506031E5"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156711A9"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Администрација и управљање</w:t>
            </w:r>
          </w:p>
        </w:tc>
        <w:tc>
          <w:tcPr>
            <w:tcW w:w="518" w:type="dxa"/>
            <w:tcBorders>
              <w:top w:val="nil"/>
              <w:left w:val="nil"/>
              <w:bottom w:val="single" w:sz="4" w:space="0" w:color="auto"/>
              <w:right w:val="single" w:sz="4" w:space="0" w:color="auto"/>
            </w:tcBorders>
            <w:shd w:val="clear" w:color="000000" w:fill="FFE699"/>
            <w:vAlign w:val="center"/>
            <w:hideMark/>
          </w:tcPr>
          <w:p w14:paraId="2E1D305A"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FE699"/>
            <w:vAlign w:val="center"/>
            <w:hideMark/>
          </w:tcPr>
          <w:p w14:paraId="30D4A9C3"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w:t>
            </w:r>
          </w:p>
        </w:tc>
        <w:tc>
          <w:tcPr>
            <w:tcW w:w="2650" w:type="dxa"/>
            <w:tcBorders>
              <w:top w:val="nil"/>
              <w:left w:val="nil"/>
              <w:bottom w:val="single" w:sz="4" w:space="0" w:color="auto"/>
              <w:right w:val="single" w:sz="4" w:space="0" w:color="auto"/>
            </w:tcBorders>
            <w:shd w:val="clear" w:color="000000" w:fill="FFE699"/>
            <w:vAlign w:val="center"/>
            <w:hideMark/>
          </w:tcPr>
          <w:p w14:paraId="6981791A"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УКУПНО 5</w:t>
            </w:r>
          </w:p>
        </w:tc>
        <w:tc>
          <w:tcPr>
            <w:tcW w:w="1548" w:type="dxa"/>
            <w:tcBorders>
              <w:top w:val="nil"/>
              <w:left w:val="nil"/>
              <w:bottom w:val="single" w:sz="4" w:space="0" w:color="auto"/>
              <w:right w:val="single" w:sz="4" w:space="0" w:color="auto"/>
            </w:tcBorders>
            <w:shd w:val="clear" w:color="000000" w:fill="FFE699"/>
            <w:noWrap/>
            <w:vAlign w:val="bottom"/>
            <w:hideMark/>
          </w:tcPr>
          <w:p w14:paraId="270FBD6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503.723.000</w:t>
            </w:r>
          </w:p>
        </w:tc>
        <w:tc>
          <w:tcPr>
            <w:tcW w:w="1566" w:type="dxa"/>
            <w:tcBorders>
              <w:top w:val="nil"/>
              <w:left w:val="nil"/>
              <w:bottom w:val="single" w:sz="4" w:space="0" w:color="auto"/>
              <w:right w:val="single" w:sz="4" w:space="0" w:color="auto"/>
            </w:tcBorders>
            <w:shd w:val="clear" w:color="000000" w:fill="FFE699"/>
            <w:noWrap/>
            <w:vAlign w:val="bottom"/>
            <w:hideMark/>
          </w:tcPr>
          <w:p w14:paraId="21E2D66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435.307.700</w:t>
            </w:r>
          </w:p>
        </w:tc>
        <w:tc>
          <w:tcPr>
            <w:tcW w:w="1843" w:type="dxa"/>
            <w:tcBorders>
              <w:top w:val="nil"/>
              <w:left w:val="nil"/>
              <w:bottom w:val="single" w:sz="4" w:space="0" w:color="auto"/>
              <w:right w:val="single" w:sz="4" w:space="0" w:color="auto"/>
            </w:tcBorders>
            <w:shd w:val="clear" w:color="000000" w:fill="FFE699"/>
            <w:noWrap/>
            <w:vAlign w:val="bottom"/>
            <w:hideMark/>
          </w:tcPr>
          <w:p w14:paraId="164875D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169.076.185</w:t>
            </w:r>
          </w:p>
        </w:tc>
        <w:tc>
          <w:tcPr>
            <w:tcW w:w="966" w:type="dxa"/>
            <w:tcBorders>
              <w:top w:val="nil"/>
              <w:left w:val="nil"/>
              <w:bottom w:val="single" w:sz="4" w:space="0" w:color="auto"/>
              <w:right w:val="single" w:sz="4" w:space="0" w:color="auto"/>
            </w:tcBorders>
            <w:shd w:val="clear" w:color="000000" w:fill="FFE699"/>
            <w:vAlign w:val="bottom"/>
            <w:hideMark/>
          </w:tcPr>
          <w:p w14:paraId="74DE01C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38,84%</w:t>
            </w:r>
          </w:p>
        </w:tc>
        <w:tc>
          <w:tcPr>
            <w:tcW w:w="1466" w:type="dxa"/>
            <w:tcBorders>
              <w:top w:val="nil"/>
              <w:left w:val="nil"/>
              <w:bottom w:val="single" w:sz="4" w:space="0" w:color="auto"/>
              <w:right w:val="single" w:sz="4" w:space="0" w:color="auto"/>
            </w:tcBorders>
            <w:shd w:val="clear" w:color="000000" w:fill="FFE699"/>
            <w:noWrap/>
            <w:vAlign w:val="bottom"/>
            <w:hideMark/>
          </w:tcPr>
          <w:p w14:paraId="03F68051"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266.231.515</w:t>
            </w:r>
          </w:p>
        </w:tc>
      </w:tr>
      <w:tr w:rsidR="00F93D86" w:rsidRPr="00B175DB" w14:paraId="0EF9153A" w14:textId="77777777" w:rsidTr="00F93D86">
        <w:trPr>
          <w:trHeight w:val="375"/>
        </w:trPr>
        <w:tc>
          <w:tcPr>
            <w:tcW w:w="616" w:type="dxa"/>
            <w:vMerge/>
            <w:tcBorders>
              <w:top w:val="nil"/>
              <w:left w:val="single" w:sz="4" w:space="0" w:color="auto"/>
              <w:bottom w:val="single" w:sz="4" w:space="0" w:color="auto"/>
              <w:right w:val="single" w:sz="4" w:space="0" w:color="auto"/>
            </w:tcBorders>
            <w:vAlign w:val="center"/>
            <w:hideMark/>
          </w:tcPr>
          <w:p w14:paraId="3CAA6617"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01B50E7"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center"/>
            <w:hideMark/>
          </w:tcPr>
          <w:p w14:paraId="62FB91DF"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411</w:t>
            </w:r>
          </w:p>
        </w:tc>
        <w:tc>
          <w:tcPr>
            <w:tcW w:w="610" w:type="dxa"/>
            <w:tcBorders>
              <w:top w:val="nil"/>
              <w:left w:val="nil"/>
              <w:bottom w:val="single" w:sz="4" w:space="0" w:color="auto"/>
              <w:right w:val="single" w:sz="4" w:space="0" w:color="auto"/>
            </w:tcBorders>
            <w:shd w:val="clear" w:color="000000" w:fill="FFFFFF"/>
            <w:vAlign w:val="bottom"/>
            <w:hideMark/>
          </w:tcPr>
          <w:p w14:paraId="6817FDD6"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7B71F52C"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Плате, додаци и накнаде запослених </w:t>
            </w:r>
          </w:p>
        </w:tc>
        <w:tc>
          <w:tcPr>
            <w:tcW w:w="1548" w:type="dxa"/>
            <w:tcBorders>
              <w:top w:val="nil"/>
              <w:left w:val="nil"/>
              <w:bottom w:val="single" w:sz="4" w:space="0" w:color="auto"/>
              <w:right w:val="single" w:sz="4" w:space="0" w:color="auto"/>
            </w:tcBorders>
            <w:shd w:val="clear" w:color="000000" w:fill="FFFFFF"/>
            <w:vAlign w:val="bottom"/>
            <w:hideMark/>
          </w:tcPr>
          <w:p w14:paraId="5DD7918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48.922.000</w:t>
            </w:r>
          </w:p>
        </w:tc>
        <w:tc>
          <w:tcPr>
            <w:tcW w:w="1566" w:type="dxa"/>
            <w:tcBorders>
              <w:top w:val="nil"/>
              <w:left w:val="nil"/>
              <w:bottom w:val="single" w:sz="4" w:space="0" w:color="auto"/>
              <w:right w:val="single" w:sz="4" w:space="0" w:color="auto"/>
            </w:tcBorders>
            <w:shd w:val="clear" w:color="000000" w:fill="FFFFFF"/>
            <w:vAlign w:val="bottom"/>
            <w:hideMark/>
          </w:tcPr>
          <w:p w14:paraId="31F7656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48.922.000</w:t>
            </w:r>
          </w:p>
        </w:tc>
        <w:tc>
          <w:tcPr>
            <w:tcW w:w="1843" w:type="dxa"/>
            <w:tcBorders>
              <w:top w:val="nil"/>
              <w:left w:val="nil"/>
              <w:bottom w:val="single" w:sz="4" w:space="0" w:color="auto"/>
              <w:right w:val="single" w:sz="4" w:space="0" w:color="auto"/>
            </w:tcBorders>
            <w:shd w:val="clear" w:color="000000" w:fill="FFFFFF"/>
            <w:noWrap/>
            <w:vAlign w:val="bottom"/>
            <w:hideMark/>
          </w:tcPr>
          <w:p w14:paraId="7AF8F29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35.041.911</w:t>
            </w:r>
          </w:p>
        </w:tc>
        <w:tc>
          <w:tcPr>
            <w:tcW w:w="966" w:type="dxa"/>
            <w:tcBorders>
              <w:top w:val="nil"/>
              <w:left w:val="nil"/>
              <w:bottom w:val="single" w:sz="4" w:space="0" w:color="auto"/>
              <w:right w:val="single" w:sz="4" w:space="0" w:color="auto"/>
            </w:tcBorders>
            <w:shd w:val="clear" w:color="000000" w:fill="FFFFFF"/>
            <w:noWrap/>
            <w:vAlign w:val="bottom"/>
            <w:hideMark/>
          </w:tcPr>
          <w:p w14:paraId="3B7F2EB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71,63%</w:t>
            </w:r>
          </w:p>
        </w:tc>
        <w:tc>
          <w:tcPr>
            <w:tcW w:w="1466" w:type="dxa"/>
            <w:tcBorders>
              <w:top w:val="nil"/>
              <w:left w:val="nil"/>
              <w:bottom w:val="single" w:sz="4" w:space="0" w:color="auto"/>
              <w:right w:val="single" w:sz="4" w:space="0" w:color="auto"/>
            </w:tcBorders>
            <w:shd w:val="clear" w:color="000000" w:fill="FFFFFF"/>
            <w:noWrap/>
            <w:vAlign w:val="bottom"/>
            <w:hideMark/>
          </w:tcPr>
          <w:p w14:paraId="19312F8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13.880.089</w:t>
            </w:r>
          </w:p>
        </w:tc>
      </w:tr>
      <w:tr w:rsidR="00F93D86" w:rsidRPr="00B175DB" w14:paraId="53A691F0" w14:textId="77777777" w:rsidTr="00F93D86">
        <w:trPr>
          <w:trHeight w:val="300"/>
        </w:trPr>
        <w:tc>
          <w:tcPr>
            <w:tcW w:w="616" w:type="dxa"/>
            <w:vMerge/>
            <w:tcBorders>
              <w:top w:val="nil"/>
              <w:left w:val="single" w:sz="4" w:space="0" w:color="auto"/>
              <w:bottom w:val="single" w:sz="4" w:space="0" w:color="auto"/>
              <w:right w:val="single" w:sz="4" w:space="0" w:color="auto"/>
            </w:tcBorders>
            <w:vAlign w:val="center"/>
            <w:hideMark/>
          </w:tcPr>
          <w:p w14:paraId="04B01AFB"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307B88B"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center"/>
            <w:hideMark/>
          </w:tcPr>
          <w:p w14:paraId="0A3F9087"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412</w:t>
            </w:r>
          </w:p>
        </w:tc>
        <w:tc>
          <w:tcPr>
            <w:tcW w:w="610" w:type="dxa"/>
            <w:tcBorders>
              <w:top w:val="nil"/>
              <w:left w:val="nil"/>
              <w:bottom w:val="single" w:sz="4" w:space="0" w:color="auto"/>
              <w:right w:val="single" w:sz="4" w:space="0" w:color="auto"/>
            </w:tcBorders>
            <w:shd w:val="clear" w:color="000000" w:fill="FFFFFF"/>
            <w:vAlign w:val="bottom"/>
            <w:hideMark/>
          </w:tcPr>
          <w:p w14:paraId="43985167"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4577A566"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Соц. доприноси на терет послодавца</w:t>
            </w:r>
          </w:p>
        </w:tc>
        <w:tc>
          <w:tcPr>
            <w:tcW w:w="1548" w:type="dxa"/>
            <w:tcBorders>
              <w:top w:val="nil"/>
              <w:left w:val="nil"/>
              <w:bottom w:val="single" w:sz="4" w:space="0" w:color="auto"/>
              <w:right w:val="single" w:sz="4" w:space="0" w:color="auto"/>
            </w:tcBorders>
            <w:shd w:val="clear" w:color="000000" w:fill="FFFFFF"/>
            <w:vAlign w:val="bottom"/>
            <w:hideMark/>
          </w:tcPr>
          <w:p w14:paraId="1A1110C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8.390.000</w:t>
            </w:r>
          </w:p>
        </w:tc>
        <w:tc>
          <w:tcPr>
            <w:tcW w:w="1566" w:type="dxa"/>
            <w:tcBorders>
              <w:top w:val="nil"/>
              <w:left w:val="nil"/>
              <w:bottom w:val="single" w:sz="4" w:space="0" w:color="auto"/>
              <w:right w:val="single" w:sz="4" w:space="0" w:color="auto"/>
            </w:tcBorders>
            <w:shd w:val="clear" w:color="000000" w:fill="FFFFFF"/>
            <w:vAlign w:val="bottom"/>
            <w:hideMark/>
          </w:tcPr>
          <w:p w14:paraId="1BBC4F4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8.390.000</w:t>
            </w:r>
          </w:p>
        </w:tc>
        <w:tc>
          <w:tcPr>
            <w:tcW w:w="1843" w:type="dxa"/>
            <w:tcBorders>
              <w:top w:val="nil"/>
              <w:left w:val="nil"/>
              <w:bottom w:val="single" w:sz="4" w:space="0" w:color="auto"/>
              <w:right w:val="single" w:sz="4" w:space="0" w:color="auto"/>
            </w:tcBorders>
            <w:shd w:val="clear" w:color="000000" w:fill="FFFFFF"/>
            <w:noWrap/>
            <w:vAlign w:val="bottom"/>
            <w:hideMark/>
          </w:tcPr>
          <w:p w14:paraId="223ADD4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5.834.479</w:t>
            </w:r>
          </w:p>
        </w:tc>
        <w:tc>
          <w:tcPr>
            <w:tcW w:w="966" w:type="dxa"/>
            <w:tcBorders>
              <w:top w:val="nil"/>
              <w:left w:val="nil"/>
              <w:bottom w:val="single" w:sz="4" w:space="0" w:color="auto"/>
              <w:right w:val="single" w:sz="4" w:space="0" w:color="auto"/>
            </w:tcBorders>
            <w:shd w:val="clear" w:color="000000" w:fill="FFFFFF"/>
            <w:noWrap/>
            <w:vAlign w:val="bottom"/>
            <w:hideMark/>
          </w:tcPr>
          <w:p w14:paraId="47475E8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69,54%</w:t>
            </w:r>
          </w:p>
        </w:tc>
        <w:tc>
          <w:tcPr>
            <w:tcW w:w="1466" w:type="dxa"/>
            <w:tcBorders>
              <w:top w:val="nil"/>
              <w:left w:val="nil"/>
              <w:bottom w:val="single" w:sz="4" w:space="0" w:color="auto"/>
              <w:right w:val="single" w:sz="4" w:space="0" w:color="auto"/>
            </w:tcBorders>
            <w:shd w:val="clear" w:color="000000" w:fill="FFFFFF"/>
            <w:noWrap/>
            <w:vAlign w:val="bottom"/>
            <w:hideMark/>
          </w:tcPr>
          <w:p w14:paraId="18035A2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2.555.521</w:t>
            </w:r>
          </w:p>
        </w:tc>
      </w:tr>
      <w:tr w:rsidR="00F93D86" w:rsidRPr="00B175DB" w14:paraId="060A881C" w14:textId="77777777" w:rsidTr="00F93D86">
        <w:trPr>
          <w:trHeight w:val="300"/>
        </w:trPr>
        <w:tc>
          <w:tcPr>
            <w:tcW w:w="616" w:type="dxa"/>
            <w:vMerge/>
            <w:tcBorders>
              <w:top w:val="nil"/>
              <w:left w:val="single" w:sz="4" w:space="0" w:color="auto"/>
              <w:bottom w:val="single" w:sz="4" w:space="0" w:color="auto"/>
              <w:right w:val="single" w:sz="4" w:space="0" w:color="auto"/>
            </w:tcBorders>
            <w:vAlign w:val="center"/>
            <w:hideMark/>
          </w:tcPr>
          <w:p w14:paraId="3839831F"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1681B6C"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center"/>
            <w:hideMark/>
          </w:tcPr>
          <w:p w14:paraId="61F0CBEF"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413</w:t>
            </w:r>
          </w:p>
        </w:tc>
        <w:tc>
          <w:tcPr>
            <w:tcW w:w="610" w:type="dxa"/>
            <w:tcBorders>
              <w:top w:val="nil"/>
              <w:left w:val="nil"/>
              <w:bottom w:val="single" w:sz="4" w:space="0" w:color="auto"/>
              <w:right w:val="single" w:sz="4" w:space="0" w:color="auto"/>
            </w:tcBorders>
            <w:shd w:val="clear" w:color="000000" w:fill="FFFFFF"/>
            <w:vAlign w:val="bottom"/>
            <w:hideMark/>
          </w:tcPr>
          <w:p w14:paraId="6DCC7786"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58123881"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Накнаде у натури </w:t>
            </w:r>
          </w:p>
        </w:tc>
        <w:tc>
          <w:tcPr>
            <w:tcW w:w="1548" w:type="dxa"/>
            <w:tcBorders>
              <w:top w:val="nil"/>
              <w:left w:val="nil"/>
              <w:bottom w:val="single" w:sz="4" w:space="0" w:color="auto"/>
              <w:right w:val="single" w:sz="4" w:space="0" w:color="auto"/>
            </w:tcBorders>
            <w:shd w:val="clear" w:color="000000" w:fill="FFFFFF"/>
            <w:vAlign w:val="bottom"/>
            <w:hideMark/>
          </w:tcPr>
          <w:p w14:paraId="4E0E8B3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2.500.000</w:t>
            </w:r>
          </w:p>
        </w:tc>
        <w:tc>
          <w:tcPr>
            <w:tcW w:w="1566" w:type="dxa"/>
            <w:tcBorders>
              <w:top w:val="nil"/>
              <w:left w:val="nil"/>
              <w:bottom w:val="single" w:sz="4" w:space="0" w:color="auto"/>
              <w:right w:val="single" w:sz="4" w:space="0" w:color="auto"/>
            </w:tcBorders>
            <w:shd w:val="clear" w:color="000000" w:fill="FFFFFF"/>
            <w:vAlign w:val="bottom"/>
            <w:hideMark/>
          </w:tcPr>
          <w:p w14:paraId="1EFEF14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2.500.000</w:t>
            </w:r>
          </w:p>
        </w:tc>
        <w:tc>
          <w:tcPr>
            <w:tcW w:w="1843" w:type="dxa"/>
            <w:tcBorders>
              <w:top w:val="nil"/>
              <w:left w:val="nil"/>
              <w:bottom w:val="single" w:sz="4" w:space="0" w:color="auto"/>
              <w:right w:val="single" w:sz="4" w:space="0" w:color="auto"/>
            </w:tcBorders>
            <w:shd w:val="clear" w:color="000000" w:fill="FFFFFF"/>
            <w:noWrap/>
            <w:vAlign w:val="bottom"/>
            <w:hideMark/>
          </w:tcPr>
          <w:p w14:paraId="357C05A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71F1494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50952DC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2.500.000</w:t>
            </w:r>
          </w:p>
        </w:tc>
      </w:tr>
      <w:tr w:rsidR="00F93D86" w:rsidRPr="00B175DB" w14:paraId="21CE7F9D" w14:textId="77777777" w:rsidTr="00F93D86">
        <w:trPr>
          <w:trHeight w:val="315"/>
        </w:trPr>
        <w:tc>
          <w:tcPr>
            <w:tcW w:w="616" w:type="dxa"/>
            <w:vMerge/>
            <w:tcBorders>
              <w:top w:val="nil"/>
              <w:left w:val="single" w:sz="4" w:space="0" w:color="auto"/>
              <w:bottom w:val="single" w:sz="4" w:space="0" w:color="auto"/>
              <w:right w:val="single" w:sz="4" w:space="0" w:color="auto"/>
            </w:tcBorders>
            <w:vAlign w:val="center"/>
            <w:hideMark/>
          </w:tcPr>
          <w:p w14:paraId="5D1458F6"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0A5B772"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center"/>
            <w:hideMark/>
          </w:tcPr>
          <w:p w14:paraId="207B87B4"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414</w:t>
            </w:r>
          </w:p>
        </w:tc>
        <w:tc>
          <w:tcPr>
            <w:tcW w:w="610" w:type="dxa"/>
            <w:tcBorders>
              <w:top w:val="nil"/>
              <w:left w:val="nil"/>
              <w:bottom w:val="single" w:sz="4" w:space="0" w:color="auto"/>
              <w:right w:val="single" w:sz="4" w:space="0" w:color="auto"/>
            </w:tcBorders>
            <w:shd w:val="clear" w:color="000000" w:fill="FFFFFF"/>
            <w:vAlign w:val="bottom"/>
            <w:hideMark/>
          </w:tcPr>
          <w:p w14:paraId="3E11BE76"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49C485F0"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Социјална давања запосленима</w:t>
            </w:r>
          </w:p>
        </w:tc>
        <w:tc>
          <w:tcPr>
            <w:tcW w:w="1548" w:type="dxa"/>
            <w:tcBorders>
              <w:top w:val="nil"/>
              <w:left w:val="nil"/>
              <w:bottom w:val="single" w:sz="4" w:space="0" w:color="auto"/>
              <w:right w:val="single" w:sz="4" w:space="0" w:color="auto"/>
            </w:tcBorders>
            <w:shd w:val="clear" w:color="000000" w:fill="FFFFFF"/>
            <w:vAlign w:val="bottom"/>
            <w:hideMark/>
          </w:tcPr>
          <w:p w14:paraId="1353368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5.868.000</w:t>
            </w:r>
          </w:p>
        </w:tc>
        <w:tc>
          <w:tcPr>
            <w:tcW w:w="1566" w:type="dxa"/>
            <w:tcBorders>
              <w:top w:val="nil"/>
              <w:left w:val="nil"/>
              <w:bottom w:val="single" w:sz="4" w:space="0" w:color="auto"/>
              <w:right w:val="single" w:sz="4" w:space="0" w:color="auto"/>
            </w:tcBorders>
            <w:shd w:val="clear" w:color="000000" w:fill="FFFFFF"/>
            <w:vAlign w:val="bottom"/>
            <w:hideMark/>
          </w:tcPr>
          <w:p w14:paraId="7A60D4C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5.868.000</w:t>
            </w:r>
          </w:p>
        </w:tc>
        <w:tc>
          <w:tcPr>
            <w:tcW w:w="1843" w:type="dxa"/>
            <w:tcBorders>
              <w:top w:val="nil"/>
              <w:left w:val="nil"/>
              <w:bottom w:val="single" w:sz="4" w:space="0" w:color="auto"/>
              <w:right w:val="single" w:sz="4" w:space="0" w:color="auto"/>
            </w:tcBorders>
            <w:shd w:val="clear" w:color="000000" w:fill="FFFFFF"/>
            <w:noWrap/>
            <w:vAlign w:val="bottom"/>
            <w:hideMark/>
          </w:tcPr>
          <w:p w14:paraId="6FCFC56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1.956.145</w:t>
            </w:r>
          </w:p>
        </w:tc>
        <w:tc>
          <w:tcPr>
            <w:tcW w:w="966" w:type="dxa"/>
            <w:tcBorders>
              <w:top w:val="nil"/>
              <w:left w:val="nil"/>
              <w:bottom w:val="single" w:sz="4" w:space="0" w:color="auto"/>
              <w:right w:val="single" w:sz="4" w:space="0" w:color="auto"/>
            </w:tcBorders>
            <w:shd w:val="clear" w:color="000000" w:fill="FFFFFF"/>
            <w:noWrap/>
            <w:vAlign w:val="bottom"/>
            <w:hideMark/>
          </w:tcPr>
          <w:p w14:paraId="10D5355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33,34%</w:t>
            </w:r>
          </w:p>
        </w:tc>
        <w:tc>
          <w:tcPr>
            <w:tcW w:w="1466" w:type="dxa"/>
            <w:tcBorders>
              <w:top w:val="nil"/>
              <w:left w:val="nil"/>
              <w:bottom w:val="single" w:sz="4" w:space="0" w:color="auto"/>
              <w:right w:val="single" w:sz="4" w:space="0" w:color="auto"/>
            </w:tcBorders>
            <w:shd w:val="clear" w:color="000000" w:fill="FFFFFF"/>
            <w:noWrap/>
            <w:vAlign w:val="bottom"/>
            <w:hideMark/>
          </w:tcPr>
          <w:p w14:paraId="5E6D4A7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3.911.855</w:t>
            </w:r>
          </w:p>
        </w:tc>
      </w:tr>
      <w:tr w:rsidR="00F93D86" w:rsidRPr="00B175DB" w14:paraId="447957FE" w14:textId="77777777" w:rsidTr="00F93D86">
        <w:trPr>
          <w:trHeight w:val="300"/>
        </w:trPr>
        <w:tc>
          <w:tcPr>
            <w:tcW w:w="616" w:type="dxa"/>
            <w:vMerge/>
            <w:tcBorders>
              <w:top w:val="nil"/>
              <w:left w:val="single" w:sz="4" w:space="0" w:color="auto"/>
              <w:bottom w:val="single" w:sz="4" w:space="0" w:color="auto"/>
              <w:right w:val="single" w:sz="4" w:space="0" w:color="auto"/>
            </w:tcBorders>
            <w:vAlign w:val="center"/>
            <w:hideMark/>
          </w:tcPr>
          <w:p w14:paraId="0A026F59"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A765D7C"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center"/>
            <w:hideMark/>
          </w:tcPr>
          <w:p w14:paraId="49ED21B5"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415</w:t>
            </w:r>
          </w:p>
        </w:tc>
        <w:tc>
          <w:tcPr>
            <w:tcW w:w="610" w:type="dxa"/>
            <w:tcBorders>
              <w:top w:val="nil"/>
              <w:left w:val="nil"/>
              <w:bottom w:val="single" w:sz="4" w:space="0" w:color="auto"/>
              <w:right w:val="single" w:sz="4" w:space="0" w:color="auto"/>
            </w:tcBorders>
            <w:shd w:val="clear" w:color="000000" w:fill="FFFFFF"/>
            <w:vAlign w:val="bottom"/>
            <w:hideMark/>
          </w:tcPr>
          <w:p w14:paraId="2932F76B"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234A9578"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Накнаде трошкова за запослене </w:t>
            </w:r>
          </w:p>
        </w:tc>
        <w:tc>
          <w:tcPr>
            <w:tcW w:w="1548" w:type="dxa"/>
            <w:tcBorders>
              <w:top w:val="nil"/>
              <w:left w:val="nil"/>
              <w:bottom w:val="single" w:sz="4" w:space="0" w:color="auto"/>
              <w:right w:val="single" w:sz="4" w:space="0" w:color="auto"/>
            </w:tcBorders>
            <w:shd w:val="clear" w:color="000000" w:fill="FFFFFF"/>
            <w:vAlign w:val="bottom"/>
            <w:hideMark/>
          </w:tcPr>
          <w:p w14:paraId="7F54EF0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3.500.000</w:t>
            </w:r>
          </w:p>
        </w:tc>
        <w:tc>
          <w:tcPr>
            <w:tcW w:w="1566" w:type="dxa"/>
            <w:tcBorders>
              <w:top w:val="nil"/>
              <w:left w:val="nil"/>
              <w:bottom w:val="single" w:sz="4" w:space="0" w:color="auto"/>
              <w:right w:val="single" w:sz="4" w:space="0" w:color="auto"/>
            </w:tcBorders>
            <w:shd w:val="clear" w:color="000000" w:fill="FFFFFF"/>
            <w:vAlign w:val="bottom"/>
            <w:hideMark/>
          </w:tcPr>
          <w:p w14:paraId="78623EC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3.500.000</w:t>
            </w:r>
          </w:p>
        </w:tc>
        <w:tc>
          <w:tcPr>
            <w:tcW w:w="1843" w:type="dxa"/>
            <w:tcBorders>
              <w:top w:val="nil"/>
              <w:left w:val="nil"/>
              <w:bottom w:val="single" w:sz="4" w:space="0" w:color="auto"/>
              <w:right w:val="single" w:sz="4" w:space="0" w:color="auto"/>
            </w:tcBorders>
            <w:shd w:val="clear" w:color="000000" w:fill="FFFFFF"/>
            <w:noWrap/>
            <w:vAlign w:val="bottom"/>
            <w:hideMark/>
          </w:tcPr>
          <w:p w14:paraId="6C1009E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1.964.202</w:t>
            </w:r>
          </w:p>
        </w:tc>
        <w:tc>
          <w:tcPr>
            <w:tcW w:w="966" w:type="dxa"/>
            <w:tcBorders>
              <w:top w:val="nil"/>
              <w:left w:val="nil"/>
              <w:bottom w:val="single" w:sz="4" w:space="0" w:color="auto"/>
              <w:right w:val="single" w:sz="4" w:space="0" w:color="auto"/>
            </w:tcBorders>
            <w:shd w:val="clear" w:color="000000" w:fill="FFFFFF"/>
            <w:noWrap/>
            <w:vAlign w:val="bottom"/>
            <w:hideMark/>
          </w:tcPr>
          <w:p w14:paraId="3E599FA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56,12%</w:t>
            </w:r>
          </w:p>
        </w:tc>
        <w:tc>
          <w:tcPr>
            <w:tcW w:w="1466" w:type="dxa"/>
            <w:tcBorders>
              <w:top w:val="nil"/>
              <w:left w:val="nil"/>
              <w:bottom w:val="single" w:sz="4" w:space="0" w:color="auto"/>
              <w:right w:val="single" w:sz="4" w:space="0" w:color="auto"/>
            </w:tcBorders>
            <w:shd w:val="clear" w:color="000000" w:fill="FFFFFF"/>
            <w:noWrap/>
            <w:vAlign w:val="bottom"/>
            <w:hideMark/>
          </w:tcPr>
          <w:p w14:paraId="0F4E28A1"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1.535.798</w:t>
            </w:r>
          </w:p>
        </w:tc>
      </w:tr>
      <w:tr w:rsidR="00F93D86" w:rsidRPr="00B175DB" w14:paraId="4F84C104" w14:textId="77777777" w:rsidTr="00F93D86">
        <w:trPr>
          <w:trHeight w:val="330"/>
        </w:trPr>
        <w:tc>
          <w:tcPr>
            <w:tcW w:w="616" w:type="dxa"/>
            <w:vMerge/>
            <w:tcBorders>
              <w:top w:val="nil"/>
              <w:left w:val="single" w:sz="4" w:space="0" w:color="auto"/>
              <w:bottom w:val="single" w:sz="4" w:space="0" w:color="auto"/>
              <w:right w:val="single" w:sz="4" w:space="0" w:color="auto"/>
            </w:tcBorders>
            <w:vAlign w:val="center"/>
            <w:hideMark/>
          </w:tcPr>
          <w:p w14:paraId="7E318B41"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DB8309A"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center"/>
            <w:hideMark/>
          </w:tcPr>
          <w:p w14:paraId="2E2D64AE"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416</w:t>
            </w:r>
          </w:p>
        </w:tc>
        <w:tc>
          <w:tcPr>
            <w:tcW w:w="610" w:type="dxa"/>
            <w:tcBorders>
              <w:top w:val="nil"/>
              <w:left w:val="nil"/>
              <w:bottom w:val="single" w:sz="4" w:space="0" w:color="auto"/>
              <w:right w:val="single" w:sz="4" w:space="0" w:color="auto"/>
            </w:tcBorders>
            <w:shd w:val="clear" w:color="000000" w:fill="FFFFFF"/>
            <w:vAlign w:val="bottom"/>
            <w:hideMark/>
          </w:tcPr>
          <w:p w14:paraId="1E7C2DCC"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1CF5A2A2"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Награде запосленима и остали расходи</w:t>
            </w:r>
          </w:p>
        </w:tc>
        <w:tc>
          <w:tcPr>
            <w:tcW w:w="1548" w:type="dxa"/>
            <w:tcBorders>
              <w:top w:val="nil"/>
              <w:left w:val="nil"/>
              <w:bottom w:val="single" w:sz="4" w:space="0" w:color="auto"/>
              <w:right w:val="single" w:sz="4" w:space="0" w:color="auto"/>
            </w:tcBorders>
            <w:shd w:val="clear" w:color="000000" w:fill="FFFFFF"/>
            <w:vAlign w:val="bottom"/>
            <w:hideMark/>
          </w:tcPr>
          <w:p w14:paraId="166CEB2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4.000.000</w:t>
            </w:r>
          </w:p>
        </w:tc>
        <w:tc>
          <w:tcPr>
            <w:tcW w:w="1566" w:type="dxa"/>
            <w:tcBorders>
              <w:top w:val="nil"/>
              <w:left w:val="nil"/>
              <w:bottom w:val="single" w:sz="4" w:space="0" w:color="auto"/>
              <w:right w:val="single" w:sz="4" w:space="0" w:color="auto"/>
            </w:tcBorders>
            <w:shd w:val="clear" w:color="000000" w:fill="FFFFFF"/>
            <w:vAlign w:val="bottom"/>
            <w:hideMark/>
          </w:tcPr>
          <w:p w14:paraId="6B8724B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4.000.000</w:t>
            </w:r>
          </w:p>
        </w:tc>
        <w:tc>
          <w:tcPr>
            <w:tcW w:w="1843" w:type="dxa"/>
            <w:tcBorders>
              <w:top w:val="nil"/>
              <w:left w:val="nil"/>
              <w:bottom w:val="single" w:sz="4" w:space="0" w:color="auto"/>
              <w:right w:val="single" w:sz="4" w:space="0" w:color="auto"/>
            </w:tcBorders>
            <w:shd w:val="clear" w:color="000000" w:fill="FFFFFF"/>
            <w:noWrap/>
            <w:vAlign w:val="bottom"/>
            <w:hideMark/>
          </w:tcPr>
          <w:p w14:paraId="3A996F7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1.155.790</w:t>
            </w:r>
          </w:p>
        </w:tc>
        <w:tc>
          <w:tcPr>
            <w:tcW w:w="966" w:type="dxa"/>
            <w:tcBorders>
              <w:top w:val="nil"/>
              <w:left w:val="nil"/>
              <w:bottom w:val="single" w:sz="4" w:space="0" w:color="auto"/>
              <w:right w:val="single" w:sz="4" w:space="0" w:color="auto"/>
            </w:tcBorders>
            <w:shd w:val="clear" w:color="000000" w:fill="FFFFFF"/>
            <w:noWrap/>
            <w:vAlign w:val="bottom"/>
            <w:hideMark/>
          </w:tcPr>
          <w:p w14:paraId="2B568F3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28,89%</w:t>
            </w:r>
          </w:p>
        </w:tc>
        <w:tc>
          <w:tcPr>
            <w:tcW w:w="1466" w:type="dxa"/>
            <w:tcBorders>
              <w:top w:val="nil"/>
              <w:left w:val="nil"/>
              <w:bottom w:val="single" w:sz="4" w:space="0" w:color="auto"/>
              <w:right w:val="single" w:sz="4" w:space="0" w:color="auto"/>
            </w:tcBorders>
            <w:shd w:val="clear" w:color="000000" w:fill="FFFFFF"/>
            <w:noWrap/>
            <w:vAlign w:val="bottom"/>
            <w:hideMark/>
          </w:tcPr>
          <w:p w14:paraId="32C1CA9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2.844.210</w:t>
            </w:r>
          </w:p>
        </w:tc>
      </w:tr>
      <w:tr w:rsidR="00F93D86" w:rsidRPr="00B175DB" w14:paraId="7B9C2B82" w14:textId="77777777" w:rsidTr="00F93D86">
        <w:trPr>
          <w:trHeight w:val="300"/>
        </w:trPr>
        <w:tc>
          <w:tcPr>
            <w:tcW w:w="616" w:type="dxa"/>
            <w:vMerge/>
            <w:tcBorders>
              <w:top w:val="nil"/>
              <w:left w:val="single" w:sz="4" w:space="0" w:color="auto"/>
              <w:bottom w:val="single" w:sz="4" w:space="0" w:color="auto"/>
              <w:right w:val="single" w:sz="4" w:space="0" w:color="auto"/>
            </w:tcBorders>
            <w:vAlign w:val="center"/>
            <w:hideMark/>
          </w:tcPr>
          <w:p w14:paraId="32ED93F7"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F523894"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center"/>
            <w:hideMark/>
          </w:tcPr>
          <w:p w14:paraId="70517B67"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421</w:t>
            </w:r>
          </w:p>
        </w:tc>
        <w:tc>
          <w:tcPr>
            <w:tcW w:w="610" w:type="dxa"/>
            <w:tcBorders>
              <w:top w:val="nil"/>
              <w:left w:val="nil"/>
              <w:bottom w:val="single" w:sz="4" w:space="0" w:color="auto"/>
              <w:right w:val="single" w:sz="4" w:space="0" w:color="auto"/>
            </w:tcBorders>
            <w:shd w:val="clear" w:color="000000" w:fill="FFFFFF"/>
            <w:vAlign w:val="bottom"/>
            <w:hideMark/>
          </w:tcPr>
          <w:p w14:paraId="00F7FF01"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44FE8216"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Стални трошкови</w:t>
            </w:r>
          </w:p>
        </w:tc>
        <w:tc>
          <w:tcPr>
            <w:tcW w:w="1548" w:type="dxa"/>
            <w:tcBorders>
              <w:top w:val="nil"/>
              <w:left w:val="nil"/>
              <w:bottom w:val="single" w:sz="4" w:space="0" w:color="auto"/>
              <w:right w:val="single" w:sz="4" w:space="0" w:color="auto"/>
            </w:tcBorders>
            <w:shd w:val="clear" w:color="000000" w:fill="FFFFFF"/>
            <w:vAlign w:val="bottom"/>
            <w:hideMark/>
          </w:tcPr>
          <w:p w14:paraId="72D14CB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26.000.000</w:t>
            </w:r>
          </w:p>
        </w:tc>
        <w:tc>
          <w:tcPr>
            <w:tcW w:w="1566" w:type="dxa"/>
            <w:tcBorders>
              <w:top w:val="nil"/>
              <w:left w:val="nil"/>
              <w:bottom w:val="single" w:sz="4" w:space="0" w:color="auto"/>
              <w:right w:val="single" w:sz="4" w:space="0" w:color="auto"/>
            </w:tcBorders>
            <w:shd w:val="clear" w:color="000000" w:fill="FFFFFF"/>
            <w:vAlign w:val="bottom"/>
            <w:hideMark/>
          </w:tcPr>
          <w:p w14:paraId="62794C7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26.000.000</w:t>
            </w:r>
          </w:p>
        </w:tc>
        <w:tc>
          <w:tcPr>
            <w:tcW w:w="1843" w:type="dxa"/>
            <w:tcBorders>
              <w:top w:val="nil"/>
              <w:left w:val="nil"/>
              <w:bottom w:val="single" w:sz="4" w:space="0" w:color="auto"/>
              <w:right w:val="single" w:sz="4" w:space="0" w:color="auto"/>
            </w:tcBorders>
            <w:shd w:val="clear" w:color="000000" w:fill="FFFFFF"/>
            <w:noWrap/>
            <w:vAlign w:val="bottom"/>
            <w:hideMark/>
          </w:tcPr>
          <w:p w14:paraId="62785E3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12.956.833</w:t>
            </w:r>
          </w:p>
        </w:tc>
        <w:tc>
          <w:tcPr>
            <w:tcW w:w="966" w:type="dxa"/>
            <w:tcBorders>
              <w:top w:val="nil"/>
              <w:left w:val="nil"/>
              <w:bottom w:val="single" w:sz="4" w:space="0" w:color="auto"/>
              <w:right w:val="single" w:sz="4" w:space="0" w:color="auto"/>
            </w:tcBorders>
            <w:shd w:val="clear" w:color="000000" w:fill="FFFFFF"/>
            <w:noWrap/>
            <w:vAlign w:val="bottom"/>
            <w:hideMark/>
          </w:tcPr>
          <w:p w14:paraId="3EC2E85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49,83%</w:t>
            </w:r>
          </w:p>
        </w:tc>
        <w:tc>
          <w:tcPr>
            <w:tcW w:w="1466" w:type="dxa"/>
            <w:tcBorders>
              <w:top w:val="nil"/>
              <w:left w:val="nil"/>
              <w:bottom w:val="single" w:sz="4" w:space="0" w:color="auto"/>
              <w:right w:val="single" w:sz="4" w:space="0" w:color="auto"/>
            </w:tcBorders>
            <w:shd w:val="clear" w:color="000000" w:fill="FFFFFF"/>
            <w:noWrap/>
            <w:vAlign w:val="bottom"/>
            <w:hideMark/>
          </w:tcPr>
          <w:p w14:paraId="5657A68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13.043.167</w:t>
            </w:r>
          </w:p>
        </w:tc>
      </w:tr>
      <w:tr w:rsidR="00F93D86" w:rsidRPr="00B175DB" w14:paraId="4656A9AE" w14:textId="77777777" w:rsidTr="00F93D86">
        <w:trPr>
          <w:trHeight w:val="345"/>
        </w:trPr>
        <w:tc>
          <w:tcPr>
            <w:tcW w:w="616" w:type="dxa"/>
            <w:vMerge/>
            <w:tcBorders>
              <w:top w:val="nil"/>
              <w:left w:val="single" w:sz="4" w:space="0" w:color="auto"/>
              <w:bottom w:val="single" w:sz="4" w:space="0" w:color="auto"/>
              <w:right w:val="single" w:sz="4" w:space="0" w:color="auto"/>
            </w:tcBorders>
            <w:vAlign w:val="center"/>
            <w:hideMark/>
          </w:tcPr>
          <w:p w14:paraId="313E0959"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33F95D32"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center"/>
            <w:hideMark/>
          </w:tcPr>
          <w:p w14:paraId="0079140B"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421</w:t>
            </w:r>
          </w:p>
        </w:tc>
        <w:tc>
          <w:tcPr>
            <w:tcW w:w="610" w:type="dxa"/>
            <w:tcBorders>
              <w:top w:val="nil"/>
              <w:left w:val="nil"/>
              <w:bottom w:val="single" w:sz="4" w:space="0" w:color="auto"/>
              <w:right w:val="single" w:sz="4" w:space="0" w:color="auto"/>
            </w:tcBorders>
            <w:shd w:val="clear" w:color="000000" w:fill="FFFFFF"/>
            <w:vAlign w:val="bottom"/>
            <w:hideMark/>
          </w:tcPr>
          <w:p w14:paraId="4002AB69" w14:textId="77777777" w:rsidR="00B175DB" w:rsidRPr="00B175DB" w:rsidRDefault="00B175DB" w:rsidP="00B175DB">
            <w:pPr>
              <w:spacing w:after="0" w:line="240" w:lineRule="auto"/>
              <w:jc w:val="center"/>
              <w:rPr>
                <w:rFonts w:ascii="Times New Roman" w:eastAsia="Times New Roman" w:hAnsi="Times New Roman" w:cs="Times New Roman"/>
                <w:b/>
                <w:bCs/>
                <w:i/>
                <w:iCs/>
                <w:color w:val="FF0000"/>
                <w:sz w:val="20"/>
                <w:szCs w:val="20"/>
              </w:rPr>
            </w:pPr>
            <w:r w:rsidRPr="00B175DB">
              <w:rPr>
                <w:rFonts w:ascii="Times New Roman" w:eastAsia="Times New Roman" w:hAnsi="Times New Roman" w:cs="Times New Roman"/>
                <w:b/>
                <w:bCs/>
                <w:i/>
                <w:iCs/>
                <w:color w:val="FF0000"/>
                <w:sz w:val="20"/>
                <w:szCs w:val="20"/>
              </w:rPr>
              <w:t>06</w:t>
            </w:r>
          </w:p>
        </w:tc>
        <w:tc>
          <w:tcPr>
            <w:tcW w:w="2650" w:type="dxa"/>
            <w:tcBorders>
              <w:top w:val="nil"/>
              <w:left w:val="nil"/>
              <w:bottom w:val="single" w:sz="4" w:space="0" w:color="auto"/>
              <w:right w:val="single" w:sz="4" w:space="0" w:color="auto"/>
            </w:tcBorders>
            <w:shd w:val="clear" w:color="000000" w:fill="FFFFFF"/>
            <w:vAlign w:val="bottom"/>
            <w:hideMark/>
          </w:tcPr>
          <w:p w14:paraId="4176A493"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Осигурање возила (возила KfW)</w:t>
            </w:r>
          </w:p>
        </w:tc>
        <w:tc>
          <w:tcPr>
            <w:tcW w:w="1548" w:type="dxa"/>
            <w:tcBorders>
              <w:top w:val="nil"/>
              <w:left w:val="nil"/>
              <w:bottom w:val="single" w:sz="4" w:space="0" w:color="auto"/>
              <w:right w:val="single" w:sz="4" w:space="0" w:color="auto"/>
            </w:tcBorders>
            <w:shd w:val="clear" w:color="000000" w:fill="FFFFFF"/>
            <w:vAlign w:val="bottom"/>
            <w:hideMark/>
          </w:tcPr>
          <w:p w14:paraId="7F948100"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300.000</w:t>
            </w:r>
          </w:p>
        </w:tc>
        <w:tc>
          <w:tcPr>
            <w:tcW w:w="1566" w:type="dxa"/>
            <w:tcBorders>
              <w:top w:val="nil"/>
              <w:left w:val="nil"/>
              <w:bottom w:val="single" w:sz="4" w:space="0" w:color="auto"/>
              <w:right w:val="single" w:sz="4" w:space="0" w:color="auto"/>
            </w:tcBorders>
            <w:shd w:val="clear" w:color="000000" w:fill="FFFFFF"/>
            <w:vAlign w:val="bottom"/>
            <w:hideMark/>
          </w:tcPr>
          <w:p w14:paraId="7F25E8E3"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300.000</w:t>
            </w:r>
          </w:p>
        </w:tc>
        <w:tc>
          <w:tcPr>
            <w:tcW w:w="1843" w:type="dxa"/>
            <w:tcBorders>
              <w:top w:val="nil"/>
              <w:left w:val="nil"/>
              <w:bottom w:val="single" w:sz="4" w:space="0" w:color="auto"/>
              <w:right w:val="single" w:sz="4" w:space="0" w:color="auto"/>
            </w:tcBorders>
            <w:shd w:val="clear" w:color="000000" w:fill="FFFFFF"/>
            <w:noWrap/>
            <w:vAlign w:val="bottom"/>
            <w:hideMark/>
          </w:tcPr>
          <w:p w14:paraId="6C645176"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5F96059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19615716"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300.000</w:t>
            </w:r>
          </w:p>
        </w:tc>
      </w:tr>
      <w:tr w:rsidR="00F93D86" w:rsidRPr="00B175DB" w14:paraId="4E2164AF" w14:textId="77777777" w:rsidTr="00F93D86">
        <w:trPr>
          <w:trHeight w:val="345"/>
        </w:trPr>
        <w:tc>
          <w:tcPr>
            <w:tcW w:w="616" w:type="dxa"/>
            <w:vMerge/>
            <w:tcBorders>
              <w:top w:val="nil"/>
              <w:left w:val="single" w:sz="4" w:space="0" w:color="auto"/>
              <w:bottom w:val="single" w:sz="4" w:space="0" w:color="auto"/>
              <w:right w:val="single" w:sz="4" w:space="0" w:color="auto"/>
            </w:tcBorders>
            <w:vAlign w:val="center"/>
            <w:hideMark/>
          </w:tcPr>
          <w:p w14:paraId="05B84504"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93C64E7"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center"/>
            <w:hideMark/>
          </w:tcPr>
          <w:p w14:paraId="6CF7991A"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421</w:t>
            </w:r>
          </w:p>
        </w:tc>
        <w:tc>
          <w:tcPr>
            <w:tcW w:w="610" w:type="dxa"/>
            <w:tcBorders>
              <w:top w:val="nil"/>
              <w:left w:val="nil"/>
              <w:bottom w:val="single" w:sz="4" w:space="0" w:color="auto"/>
              <w:right w:val="single" w:sz="4" w:space="0" w:color="auto"/>
            </w:tcBorders>
            <w:shd w:val="clear" w:color="000000" w:fill="FFFFFF"/>
            <w:vAlign w:val="bottom"/>
            <w:hideMark/>
          </w:tcPr>
          <w:p w14:paraId="71B97A92" w14:textId="77777777" w:rsidR="00B175DB" w:rsidRPr="00B175DB" w:rsidRDefault="00B175DB" w:rsidP="00B175DB">
            <w:pPr>
              <w:spacing w:after="0" w:line="240" w:lineRule="auto"/>
              <w:jc w:val="center"/>
              <w:rPr>
                <w:rFonts w:ascii="Times New Roman" w:eastAsia="Times New Roman" w:hAnsi="Times New Roman" w:cs="Times New Roman"/>
                <w:b/>
                <w:bCs/>
                <w:i/>
                <w:iCs/>
                <w:color w:val="FF0000"/>
                <w:sz w:val="20"/>
                <w:szCs w:val="20"/>
              </w:rPr>
            </w:pPr>
            <w:r w:rsidRPr="00B175DB">
              <w:rPr>
                <w:rFonts w:ascii="Times New Roman" w:eastAsia="Times New Roman" w:hAnsi="Times New Roman" w:cs="Times New Roman"/>
                <w:b/>
                <w:bCs/>
                <w:i/>
                <w:iCs/>
                <w:color w:val="FF0000"/>
                <w:sz w:val="20"/>
                <w:szCs w:val="20"/>
              </w:rPr>
              <w:t>15</w:t>
            </w:r>
          </w:p>
        </w:tc>
        <w:tc>
          <w:tcPr>
            <w:tcW w:w="2650" w:type="dxa"/>
            <w:tcBorders>
              <w:top w:val="nil"/>
              <w:left w:val="nil"/>
              <w:bottom w:val="single" w:sz="4" w:space="0" w:color="auto"/>
              <w:right w:val="single" w:sz="4" w:space="0" w:color="auto"/>
            </w:tcBorders>
            <w:shd w:val="clear" w:color="000000" w:fill="FFFFFF"/>
            <w:vAlign w:val="bottom"/>
            <w:hideMark/>
          </w:tcPr>
          <w:p w14:paraId="73A02441"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Осигурање возила (возила KfW)</w:t>
            </w:r>
          </w:p>
        </w:tc>
        <w:tc>
          <w:tcPr>
            <w:tcW w:w="1548" w:type="dxa"/>
            <w:tcBorders>
              <w:top w:val="nil"/>
              <w:left w:val="nil"/>
              <w:bottom w:val="single" w:sz="4" w:space="0" w:color="auto"/>
              <w:right w:val="single" w:sz="4" w:space="0" w:color="auto"/>
            </w:tcBorders>
            <w:shd w:val="clear" w:color="000000" w:fill="FFFFFF"/>
            <w:vAlign w:val="bottom"/>
            <w:hideMark/>
          </w:tcPr>
          <w:p w14:paraId="619BBD22"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0</w:t>
            </w:r>
          </w:p>
        </w:tc>
        <w:tc>
          <w:tcPr>
            <w:tcW w:w="1566" w:type="dxa"/>
            <w:tcBorders>
              <w:top w:val="nil"/>
              <w:left w:val="nil"/>
              <w:bottom w:val="single" w:sz="4" w:space="0" w:color="auto"/>
              <w:right w:val="single" w:sz="4" w:space="0" w:color="auto"/>
            </w:tcBorders>
            <w:shd w:val="clear" w:color="000000" w:fill="FFFFFF"/>
            <w:vAlign w:val="bottom"/>
            <w:hideMark/>
          </w:tcPr>
          <w:p w14:paraId="2EB3B45E"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100.000</w:t>
            </w:r>
          </w:p>
        </w:tc>
        <w:tc>
          <w:tcPr>
            <w:tcW w:w="1843" w:type="dxa"/>
            <w:tcBorders>
              <w:top w:val="nil"/>
              <w:left w:val="nil"/>
              <w:bottom w:val="single" w:sz="4" w:space="0" w:color="auto"/>
              <w:right w:val="single" w:sz="4" w:space="0" w:color="auto"/>
            </w:tcBorders>
            <w:shd w:val="clear" w:color="000000" w:fill="FFFFFF"/>
            <w:noWrap/>
            <w:vAlign w:val="bottom"/>
            <w:hideMark/>
          </w:tcPr>
          <w:p w14:paraId="3F1B4D05"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15668E9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1A79CFB0"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100.000</w:t>
            </w:r>
          </w:p>
        </w:tc>
      </w:tr>
      <w:tr w:rsidR="00F93D86" w:rsidRPr="00B175DB" w14:paraId="05D778A6" w14:textId="77777777" w:rsidTr="00F93D86">
        <w:trPr>
          <w:trHeight w:val="300"/>
        </w:trPr>
        <w:tc>
          <w:tcPr>
            <w:tcW w:w="616" w:type="dxa"/>
            <w:vMerge/>
            <w:tcBorders>
              <w:top w:val="nil"/>
              <w:left w:val="single" w:sz="4" w:space="0" w:color="auto"/>
              <w:bottom w:val="single" w:sz="4" w:space="0" w:color="auto"/>
              <w:right w:val="single" w:sz="4" w:space="0" w:color="auto"/>
            </w:tcBorders>
            <w:vAlign w:val="center"/>
            <w:hideMark/>
          </w:tcPr>
          <w:p w14:paraId="72206DEE"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612633ED"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center"/>
            <w:hideMark/>
          </w:tcPr>
          <w:p w14:paraId="11A2FDAB"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422</w:t>
            </w:r>
          </w:p>
        </w:tc>
        <w:tc>
          <w:tcPr>
            <w:tcW w:w="610" w:type="dxa"/>
            <w:tcBorders>
              <w:top w:val="nil"/>
              <w:left w:val="nil"/>
              <w:bottom w:val="single" w:sz="4" w:space="0" w:color="auto"/>
              <w:right w:val="single" w:sz="4" w:space="0" w:color="auto"/>
            </w:tcBorders>
            <w:shd w:val="clear" w:color="000000" w:fill="FFFFFF"/>
            <w:vAlign w:val="bottom"/>
            <w:hideMark/>
          </w:tcPr>
          <w:p w14:paraId="34EA322F"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1793FD3C"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Трошкови путовања</w:t>
            </w:r>
          </w:p>
        </w:tc>
        <w:tc>
          <w:tcPr>
            <w:tcW w:w="1548" w:type="dxa"/>
            <w:tcBorders>
              <w:top w:val="nil"/>
              <w:left w:val="nil"/>
              <w:bottom w:val="single" w:sz="4" w:space="0" w:color="auto"/>
              <w:right w:val="single" w:sz="4" w:space="0" w:color="auto"/>
            </w:tcBorders>
            <w:shd w:val="clear" w:color="000000" w:fill="FFFFFF"/>
            <w:vAlign w:val="bottom"/>
            <w:hideMark/>
          </w:tcPr>
          <w:p w14:paraId="2366973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20.000.000</w:t>
            </w:r>
          </w:p>
        </w:tc>
        <w:tc>
          <w:tcPr>
            <w:tcW w:w="1566" w:type="dxa"/>
            <w:tcBorders>
              <w:top w:val="nil"/>
              <w:left w:val="nil"/>
              <w:bottom w:val="single" w:sz="4" w:space="0" w:color="auto"/>
              <w:right w:val="single" w:sz="4" w:space="0" w:color="auto"/>
            </w:tcBorders>
            <w:shd w:val="clear" w:color="000000" w:fill="FFFFFF"/>
            <w:vAlign w:val="bottom"/>
            <w:hideMark/>
          </w:tcPr>
          <w:p w14:paraId="31C3666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15.000.000</w:t>
            </w:r>
          </w:p>
        </w:tc>
        <w:tc>
          <w:tcPr>
            <w:tcW w:w="1843" w:type="dxa"/>
            <w:tcBorders>
              <w:top w:val="nil"/>
              <w:left w:val="nil"/>
              <w:bottom w:val="single" w:sz="4" w:space="0" w:color="auto"/>
              <w:right w:val="single" w:sz="4" w:space="0" w:color="auto"/>
            </w:tcBorders>
            <w:shd w:val="clear" w:color="000000" w:fill="FFFFFF"/>
            <w:noWrap/>
            <w:vAlign w:val="bottom"/>
            <w:hideMark/>
          </w:tcPr>
          <w:p w14:paraId="303C665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1.803.688</w:t>
            </w:r>
          </w:p>
        </w:tc>
        <w:tc>
          <w:tcPr>
            <w:tcW w:w="966" w:type="dxa"/>
            <w:tcBorders>
              <w:top w:val="nil"/>
              <w:left w:val="nil"/>
              <w:bottom w:val="single" w:sz="4" w:space="0" w:color="auto"/>
              <w:right w:val="single" w:sz="4" w:space="0" w:color="auto"/>
            </w:tcBorders>
            <w:shd w:val="clear" w:color="000000" w:fill="FFFFFF"/>
            <w:noWrap/>
            <w:vAlign w:val="bottom"/>
            <w:hideMark/>
          </w:tcPr>
          <w:p w14:paraId="182E16A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12,02%</w:t>
            </w:r>
          </w:p>
        </w:tc>
        <w:tc>
          <w:tcPr>
            <w:tcW w:w="1466" w:type="dxa"/>
            <w:tcBorders>
              <w:top w:val="nil"/>
              <w:left w:val="nil"/>
              <w:bottom w:val="single" w:sz="4" w:space="0" w:color="auto"/>
              <w:right w:val="single" w:sz="4" w:space="0" w:color="auto"/>
            </w:tcBorders>
            <w:shd w:val="clear" w:color="000000" w:fill="FFFFFF"/>
            <w:noWrap/>
            <w:vAlign w:val="bottom"/>
            <w:hideMark/>
          </w:tcPr>
          <w:p w14:paraId="3B27EDB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13.196.312</w:t>
            </w:r>
          </w:p>
        </w:tc>
      </w:tr>
      <w:tr w:rsidR="00F93D86" w:rsidRPr="00B175DB" w14:paraId="685C2D97" w14:textId="77777777" w:rsidTr="00F93D86">
        <w:trPr>
          <w:trHeight w:val="300"/>
        </w:trPr>
        <w:tc>
          <w:tcPr>
            <w:tcW w:w="616" w:type="dxa"/>
            <w:vMerge/>
            <w:tcBorders>
              <w:top w:val="nil"/>
              <w:left w:val="single" w:sz="4" w:space="0" w:color="auto"/>
              <w:bottom w:val="single" w:sz="4" w:space="0" w:color="auto"/>
              <w:right w:val="single" w:sz="4" w:space="0" w:color="auto"/>
            </w:tcBorders>
            <w:vAlign w:val="center"/>
            <w:hideMark/>
          </w:tcPr>
          <w:p w14:paraId="363C32C0"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3E73BD4D"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center"/>
            <w:hideMark/>
          </w:tcPr>
          <w:p w14:paraId="79320CBC"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14:paraId="101F795E"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227FC25F"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Услуге по уговору</w:t>
            </w:r>
          </w:p>
        </w:tc>
        <w:tc>
          <w:tcPr>
            <w:tcW w:w="1548" w:type="dxa"/>
            <w:tcBorders>
              <w:top w:val="nil"/>
              <w:left w:val="nil"/>
              <w:bottom w:val="single" w:sz="4" w:space="0" w:color="auto"/>
              <w:right w:val="single" w:sz="4" w:space="0" w:color="auto"/>
            </w:tcBorders>
            <w:shd w:val="clear" w:color="000000" w:fill="FFFFFF"/>
            <w:vAlign w:val="bottom"/>
            <w:hideMark/>
          </w:tcPr>
          <w:p w14:paraId="1A508B5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115.000.000</w:t>
            </w:r>
          </w:p>
        </w:tc>
        <w:tc>
          <w:tcPr>
            <w:tcW w:w="1566" w:type="dxa"/>
            <w:tcBorders>
              <w:top w:val="nil"/>
              <w:left w:val="nil"/>
              <w:bottom w:val="single" w:sz="4" w:space="0" w:color="auto"/>
              <w:right w:val="single" w:sz="4" w:space="0" w:color="auto"/>
            </w:tcBorders>
            <w:shd w:val="clear" w:color="000000" w:fill="FFFFFF"/>
            <w:vAlign w:val="bottom"/>
            <w:hideMark/>
          </w:tcPr>
          <w:p w14:paraId="1EFE070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12609ED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58.249.049</w:t>
            </w:r>
          </w:p>
        </w:tc>
        <w:tc>
          <w:tcPr>
            <w:tcW w:w="966" w:type="dxa"/>
            <w:tcBorders>
              <w:top w:val="nil"/>
              <w:left w:val="nil"/>
              <w:bottom w:val="single" w:sz="4" w:space="0" w:color="auto"/>
              <w:right w:val="single" w:sz="4" w:space="0" w:color="auto"/>
            </w:tcBorders>
            <w:shd w:val="clear" w:color="000000" w:fill="FFFFFF"/>
            <w:noWrap/>
            <w:vAlign w:val="bottom"/>
            <w:hideMark/>
          </w:tcPr>
          <w:p w14:paraId="1FBB5FC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58,25%</w:t>
            </w:r>
          </w:p>
        </w:tc>
        <w:tc>
          <w:tcPr>
            <w:tcW w:w="1466" w:type="dxa"/>
            <w:tcBorders>
              <w:top w:val="nil"/>
              <w:left w:val="nil"/>
              <w:bottom w:val="single" w:sz="4" w:space="0" w:color="auto"/>
              <w:right w:val="single" w:sz="4" w:space="0" w:color="auto"/>
            </w:tcBorders>
            <w:shd w:val="clear" w:color="000000" w:fill="FFFFFF"/>
            <w:noWrap/>
            <w:vAlign w:val="bottom"/>
            <w:hideMark/>
          </w:tcPr>
          <w:p w14:paraId="7256007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41.750.951</w:t>
            </w:r>
          </w:p>
        </w:tc>
      </w:tr>
      <w:tr w:rsidR="00F93D86" w:rsidRPr="00B175DB" w14:paraId="33633646" w14:textId="77777777" w:rsidTr="00F93D86">
        <w:trPr>
          <w:trHeight w:val="300"/>
        </w:trPr>
        <w:tc>
          <w:tcPr>
            <w:tcW w:w="616" w:type="dxa"/>
            <w:vMerge/>
            <w:tcBorders>
              <w:top w:val="nil"/>
              <w:left w:val="single" w:sz="4" w:space="0" w:color="auto"/>
              <w:bottom w:val="single" w:sz="4" w:space="0" w:color="auto"/>
              <w:right w:val="single" w:sz="4" w:space="0" w:color="auto"/>
            </w:tcBorders>
            <w:vAlign w:val="center"/>
            <w:hideMark/>
          </w:tcPr>
          <w:p w14:paraId="334DF6C3"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10068D0"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center"/>
            <w:hideMark/>
          </w:tcPr>
          <w:p w14:paraId="17C1C277"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14:paraId="7F4E0CF8" w14:textId="77777777" w:rsidR="00B175DB" w:rsidRPr="00B175DB" w:rsidRDefault="00B175DB" w:rsidP="00B175DB">
            <w:pPr>
              <w:spacing w:after="0" w:line="240" w:lineRule="auto"/>
              <w:jc w:val="center"/>
              <w:rPr>
                <w:rFonts w:ascii="Times New Roman" w:eastAsia="Times New Roman" w:hAnsi="Times New Roman" w:cs="Times New Roman"/>
                <w:b/>
                <w:bCs/>
                <w:color w:val="FF0000"/>
                <w:sz w:val="20"/>
                <w:szCs w:val="20"/>
              </w:rPr>
            </w:pPr>
            <w:r w:rsidRPr="00B175DB">
              <w:rPr>
                <w:rFonts w:ascii="Times New Roman" w:eastAsia="Times New Roman" w:hAnsi="Times New Roman" w:cs="Times New Roman"/>
                <w:b/>
                <w:bCs/>
                <w:color w:val="FF0000"/>
                <w:sz w:val="20"/>
                <w:szCs w:val="20"/>
              </w:rPr>
              <w:t>06</w:t>
            </w:r>
          </w:p>
        </w:tc>
        <w:tc>
          <w:tcPr>
            <w:tcW w:w="2650" w:type="dxa"/>
            <w:tcBorders>
              <w:top w:val="nil"/>
              <w:left w:val="nil"/>
              <w:bottom w:val="single" w:sz="4" w:space="0" w:color="auto"/>
              <w:right w:val="single" w:sz="4" w:space="0" w:color="auto"/>
            </w:tcBorders>
            <w:shd w:val="clear" w:color="000000" w:fill="FFFFFF"/>
            <w:vAlign w:val="bottom"/>
            <w:hideMark/>
          </w:tcPr>
          <w:p w14:paraId="705479B5"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Услуге по уговору</w:t>
            </w:r>
          </w:p>
        </w:tc>
        <w:tc>
          <w:tcPr>
            <w:tcW w:w="1548" w:type="dxa"/>
            <w:tcBorders>
              <w:top w:val="nil"/>
              <w:left w:val="nil"/>
              <w:bottom w:val="single" w:sz="4" w:space="0" w:color="auto"/>
              <w:right w:val="single" w:sz="4" w:space="0" w:color="auto"/>
            </w:tcBorders>
            <w:shd w:val="clear" w:color="000000" w:fill="FFFFFF"/>
            <w:vAlign w:val="bottom"/>
            <w:hideMark/>
          </w:tcPr>
          <w:p w14:paraId="73CDF91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500.000</w:t>
            </w:r>
          </w:p>
        </w:tc>
        <w:tc>
          <w:tcPr>
            <w:tcW w:w="1566" w:type="dxa"/>
            <w:tcBorders>
              <w:top w:val="nil"/>
              <w:left w:val="nil"/>
              <w:bottom w:val="single" w:sz="4" w:space="0" w:color="auto"/>
              <w:right w:val="single" w:sz="4" w:space="0" w:color="auto"/>
            </w:tcBorders>
            <w:shd w:val="clear" w:color="000000" w:fill="FFFFFF"/>
            <w:vAlign w:val="bottom"/>
            <w:hideMark/>
          </w:tcPr>
          <w:p w14:paraId="3FD97CD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500.000</w:t>
            </w:r>
          </w:p>
        </w:tc>
        <w:tc>
          <w:tcPr>
            <w:tcW w:w="1843" w:type="dxa"/>
            <w:tcBorders>
              <w:top w:val="nil"/>
              <w:left w:val="nil"/>
              <w:bottom w:val="single" w:sz="4" w:space="0" w:color="auto"/>
              <w:right w:val="single" w:sz="4" w:space="0" w:color="auto"/>
            </w:tcBorders>
            <w:shd w:val="clear" w:color="000000" w:fill="FFFFFF"/>
            <w:noWrap/>
            <w:vAlign w:val="bottom"/>
            <w:hideMark/>
          </w:tcPr>
          <w:p w14:paraId="1597E2D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7EE6CAB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76FBC28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500.000</w:t>
            </w:r>
          </w:p>
        </w:tc>
      </w:tr>
      <w:tr w:rsidR="00F93D86" w:rsidRPr="00B175DB" w14:paraId="52054909" w14:textId="77777777" w:rsidTr="00F93D86">
        <w:trPr>
          <w:trHeight w:val="300"/>
        </w:trPr>
        <w:tc>
          <w:tcPr>
            <w:tcW w:w="616" w:type="dxa"/>
            <w:vMerge/>
            <w:tcBorders>
              <w:top w:val="nil"/>
              <w:left w:val="single" w:sz="4" w:space="0" w:color="auto"/>
              <w:bottom w:val="single" w:sz="4" w:space="0" w:color="auto"/>
              <w:right w:val="single" w:sz="4" w:space="0" w:color="auto"/>
            </w:tcBorders>
            <w:vAlign w:val="center"/>
            <w:hideMark/>
          </w:tcPr>
          <w:p w14:paraId="0025E4F0"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8CC85EE"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center"/>
            <w:hideMark/>
          </w:tcPr>
          <w:p w14:paraId="693AE4E2"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14:paraId="136BB022" w14:textId="77777777" w:rsidR="00B175DB" w:rsidRPr="00B175DB" w:rsidRDefault="00B175DB" w:rsidP="00B175DB">
            <w:pPr>
              <w:spacing w:after="0" w:line="240" w:lineRule="auto"/>
              <w:jc w:val="center"/>
              <w:rPr>
                <w:rFonts w:ascii="Times New Roman" w:eastAsia="Times New Roman" w:hAnsi="Times New Roman" w:cs="Times New Roman"/>
                <w:b/>
                <w:bCs/>
                <w:color w:val="FF0000"/>
                <w:sz w:val="20"/>
                <w:szCs w:val="20"/>
              </w:rPr>
            </w:pPr>
            <w:r w:rsidRPr="00B175DB">
              <w:rPr>
                <w:rFonts w:ascii="Times New Roman" w:eastAsia="Times New Roman" w:hAnsi="Times New Roman" w:cs="Times New Roman"/>
                <w:b/>
                <w:bCs/>
                <w:color w:val="FF0000"/>
                <w:sz w:val="20"/>
                <w:szCs w:val="20"/>
              </w:rPr>
              <w:t>08</w:t>
            </w:r>
          </w:p>
        </w:tc>
        <w:tc>
          <w:tcPr>
            <w:tcW w:w="2650" w:type="dxa"/>
            <w:tcBorders>
              <w:top w:val="nil"/>
              <w:left w:val="nil"/>
              <w:bottom w:val="single" w:sz="4" w:space="0" w:color="auto"/>
              <w:right w:val="single" w:sz="4" w:space="0" w:color="auto"/>
            </w:tcBorders>
            <w:shd w:val="clear" w:color="000000" w:fill="FFFFFF"/>
            <w:vAlign w:val="bottom"/>
            <w:hideMark/>
          </w:tcPr>
          <w:p w14:paraId="2550CFC3"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Услуге по уговору</w:t>
            </w:r>
          </w:p>
        </w:tc>
        <w:tc>
          <w:tcPr>
            <w:tcW w:w="1548" w:type="dxa"/>
            <w:tcBorders>
              <w:top w:val="nil"/>
              <w:left w:val="nil"/>
              <w:bottom w:val="single" w:sz="4" w:space="0" w:color="auto"/>
              <w:right w:val="single" w:sz="4" w:space="0" w:color="auto"/>
            </w:tcBorders>
            <w:shd w:val="clear" w:color="000000" w:fill="FFFFFF"/>
            <w:vAlign w:val="bottom"/>
            <w:hideMark/>
          </w:tcPr>
          <w:p w14:paraId="283F234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1566" w:type="dxa"/>
            <w:tcBorders>
              <w:top w:val="nil"/>
              <w:left w:val="nil"/>
              <w:bottom w:val="single" w:sz="4" w:space="0" w:color="auto"/>
              <w:right w:val="single" w:sz="4" w:space="0" w:color="auto"/>
            </w:tcBorders>
            <w:shd w:val="clear" w:color="000000" w:fill="FFFFFF"/>
            <w:vAlign w:val="bottom"/>
            <w:hideMark/>
          </w:tcPr>
          <w:p w14:paraId="1939913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1.158.700</w:t>
            </w:r>
          </w:p>
        </w:tc>
        <w:tc>
          <w:tcPr>
            <w:tcW w:w="1843" w:type="dxa"/>
            <w:tcBorders>
              <w:top w:val="nil"/>
              <w:left w:val="nil"/>
              <w:bottom w:val="single" w:sz="4" w:space="0" w:color="auto"/>
              <w:right w:val="single" w:sz="4" w:space="0" w:color="auto"/>
            </w:tcBorders>
            <w:shd w:val="clear" w:color="000000" w:fill="FFFFFF"/>
            <w:noWrap/>
            <w:vAlign w:val="bottom"/>
            <w:hideMark/>
          </w:tcPr>
          <w:p w14:paraId="5085DCA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3A6FBAE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6B630D6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1.158.700</w:t>
            </w:r>
          </w:p>
        </w:tc>
      </w:tr>
      <w:tr w:rsidR="00F93D86" w:rsidRPr="00B175DB" w14:paraId="4335BC59" w14:textId="77777777" w:rsidTr="00F93D86">
        <w:trPr>
          <w:trHeight w:val="300"/>
        </w:trPr>
        <w:tc>
          <w:tcPr>
            <w:tcW w:w="616" w:type="dxa"/>
            <w:vMerge/>
            <w:tcBorders>
              <w:top w:val="nil"/>
              <w:left w:val="single" w:sz="4" w:space="0" w:color="auto"/>
              <w:bottom w:val="single" w:sz="4" w:space="0" w:color="auto"/>
              <w:right w:val="single" w:sz="4" w:space="0" w:color="auto"/>
            </w:tcBorders>
            <w:vAlign w:val="center"/>
            <w:hideMark/>
          </w:tcPr>
          <w:p w14:paraId="2FCFAF6B"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D896AD8"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center"/>
            <w:hideMark/>
          </w:tcPr>
          <w:p w14:paraId="2BD4CB8B"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424</w:t>
            </w:r>
          </w:p>
        </w:tc>
        <w:tc>
          <w:tcPr>
            <w:tcW w:w="610" w:type="dxa"/>
            <w:tcBorders>
              <w:top w:val="nil"/>
              <w:left w:val="nil"/>
              <w:bottom w:val="single" w:sz="4" w:space="0" w:color="auto"/>
              <w:right w:val="single" w:sz="4" w:space="0" w:color="auto"/>
            </w:tcBorders>
            <w:shd w:val="clear" w:color="000000" w:fill="FFFFFF"/>
            <w:vAlign w:val="bottom"/>
            <w:hideMark/>
          </w:tcPr>
          <w:p w14:paraId="1D915CA1"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6C9B4AC0"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Специјализоване услуге </w:t>
            </w:r>
          </w:p>
        </w:tc>
        <w:tc>
          <w:tcPr>
            <w:tcW w:w="1548" w:type="dxa"/>
            <w:tcBorders>
              <w:top w:val="nil"/>
              <w:left w:val="nil"/>
              <w:bottom w:val="single" w:sz="4" w:space="0" w:color="auto"/>
              <w:right w:val="single" w:sz="4" w:space="0" w:color="auto"/>
            </w:tcBorders>
            <w:shd w:val="clear" w:color="000000" w:fill="FFFFFF"/>
            <w:vAlign w:val="bottom"/>
            <w:hideMark/>
          </w:tcPr>
          <w:p w14:paraId="1C8FA5C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44.000.000</w:t>
            </w:r>
          </w:p>
        </w:tc>
        <w:tc>
          <w:tcPr>
            <w:tcW w:w="1566" w:type="dxa"/>
            <w:tcBorders>
              <w:top w:val="nil"/>
              <w:left w:val="nil"/>
              <w:bottom w:val="single" w:sz="4" w:space="0" w:color="auto"/>
              <w:right w:val="single" w:sz="4" w:space="0" w:color="auto"/>
            </w:tcBorders>
            <w:shd w:val="clear" w:color="000000" w:fill="FFFFFF"/>
            <w:vAlign w:val="bottom"/>
            <w:hideMark/>
          </w:tcPr>
          <w:p w14:paraId="4DD7B13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43.000.000</w:t>
            </w:r>
          </w:p>
        </w:tc>
        <w:tc>
          <w:tcPr>
            <w:tcW w:w="1843" w:type="dxa"/>
            <w:tcBorders>
              <w:top w:val="nil"/>
              <w:left w:val="nil"/>
              <w:bottom w:val="single" w:sz="4" w:space="0" w:color="auto"/>
              <w:right w:val="single" w:sz="4" w:space="0" w:color="auto"/>
            </w:tcBorders>
            <w:shd w:val="clear" w:color="000000" w:fill="FFFFFF"/>
            <w:noWrap/>
            <w:vAlign w:val="bottom"/>
            <w:hideMark/>
          </w:tcPr>
          <w:p w14:paraId="66B6505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73.100</w:t>
            </w:r>
          </w:p>
        </w:tc>
        <w:tc>
          <w:tcPr>
            <w:tcW w:w="966" w:type="dxa"/>
            <w:tcBorders>
              <w:top w:val="nil"/>
              <w:left w:val="nil"/>
              <w:bottom w:val="single" w:sz="4" w:space="0" w:color="auto"/>
              <w:right w:val="single" w:sz="4" w:space="0" w:color="auto"/>
            </w:tcBorders>
            <w:shd w:val="clear" w:color="000000" w:fill="FFFFFF"/>
            <w:noWrap/>
            <w:vAlign w:val="bottom"/>
            <w:hideMark/>
          </w:tcPr>
          <w:p w14:paraId="7B35E14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0,17%</w:t>
            </w:r>
          </w:p>
        </w:tc>
        <w:tc>
          <w:tcPr>
            <w:tcW w:w="1466" w:type="dxa"/>
            <w:tcBorders>
              <w:top w:val="nil"/>
              <w:left w:val="nil"/>
              <w:bottom w:val="single" w:sz="4" w:space="0" w:color="auto"/>
              <w:right w:val="single" w:sz="4" w:space="0" w:color="auto"/>
            </w:tcBorders>
            <w:shd w:val="clear" w:color="000000" w:fill="FFFFFF"/>
            <w:noWrap/>
            <w:vAlign w:val="bottom"/>
            <w:hideMark/>
          </w:tcPr>
          <w:p w14:paraId="5D0FD39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42.926.900</w:t>
            </w:r>
          </w:p>
        </w:tc>
      </w:tr>
      <w:tr w:rsidR="00F93D86" w:rsidRPr="00B175DB" w14:paraId="02125843" w14:textId="77777777" w:rsidTr="00F93D86">
        <w:trPr>
          <w:trHeight w:val="300"/>
        </w:trPr>
        <w:tc>
          <w:tcPr>
            <w:tcW w:w="616" w:type="dxa"/>
            <w:vMerge/>
            <w:tcBorders>
              <w:top w:val="nil"/>
              <w:left w:val="single" w:sz="4" w:space="0" w:color="auto"/>
              <w:bottom w:val="single" w:sz="4" w:space="0" w:color="auto"/>
              <w:right w:val="single" w:sz="4" w:space="0" w:color="auto"/>
            </w:tcBorders>
            <w:vAlign w:val="center"/>
            <w:hideMark/>
          </w:tcPr>
          <w:p w14:paraId="7F877067"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9F029F7"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center"/>
            <w:hideMark/>
          </w:tcPr>
          <w:p w14:paraId="5D8696A9"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425</w:t>
            </w:r>
          </w:p>
        </w:tc>
        <w:tc>
          <w:tcPr>
            <w:tcW w:w="610" w:type="dxa"/>
            <w:tcBorders>
              <w:top w:val="nil"/>
              <w:left w:val="nil"/>
              <w:bottom w:val="single" w:sz="4" w:space="0" w:color="auto"/>
              <w:right w:val="single" w:sz="4" w:space="0" w:color="auto"/>
            </w:tcBorders>
            <w:shd w:val="clear" w:color="000000" w:fill="FFFFFF"/>
            <w:vAlign w:val="bottom"/>
            <w:hideMark/>
          </w:tcPr>
          <w:p w14:paraId="0F4EB880"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5A08B794"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Текуће поправке и одржавање</w:t>
            </w:r>
          </w:p>
        </w:tc>
        <w:tc>
          <w:tcPr>
            <w:tcW w:w="1548" w:type="dxa"/>
            <w:tcBorders>
              <w:top w:val="nil"/>
              <w:left w:val="nil"/>
              <w:bottom w:val="single" w:sz="4" w:space="0" w:color="auto"/>
              <w:right w:val="single" w:sz="4" w:space="0" w:color="auto"/>
            </w:tcBorders>
            <w:shd w:val="clear" w:color="000000" w:fill="FFFFFF"/>
            <w:vAlign w:val="bottom"/>
            <w:hideMark/>
          </w:tcPr>
          <w:p w14:paraId="1B7781A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15.000.000</w:t>
            </w:r>
          </w:p>
        </w:tc>
        <w:tc>
          <w:tcPr>
            <w:tcW w:w="1566" w:type="dxa"/>
            <w:tcBorders>
              <w:top w:val="nil"/>
              <w:left w:val="nil"/>
              <w:bottom w:val="single" w:sz="4" w:space="0" w:color="auto"/>
              <w:right w:val="single" w:sz="4" w:space="0" w:color="auto"/>
            </w:tcBorders>
            <w:shd w:val="clear" w:color="000000" w:fill="FFFFFF"/>
            <w:vAlign w:val="bottom"/>
            <w:hideMark/>
          </w:tcPr>
          <w:p w14:paraId="52B4E7A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15.000.000</w:t>
            </w:r>
          </w:p>
        </w:tc>
        <w:tc>
          <w:tcPr>
            <w:tcW w:w="1843" w:type="dxa"/>
            <w:tcBorders>
              <w:top w:val="nil"/>
              <w:left w:val="nil"/>
              <w:bottom w:val="single" w:sz="4" w:space="0" w:color="auto"/>
              <w:right w:val="single" w:sz="4" w:space="0" w:color="auto"/>
            </w:tcBorders>
            <w:shd w:val="clear" w:color="000000" w:fill="FFFFFF"/>
            <w:noWrap/>
            <w:vAlign w:val="bottom"/>
            <w:hideMark/>
          </w:tcPr>
          <w:p w14:paraId="0128270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3.061.298</w:t>
            </w:r>
          </w:p>
        </w:tc>
        <w:tc>
          <w:tcPr>
            <w:tcW w:w="966" w:type="dxa"/>
            <w:tcBorders>
              <w:top w:val="nil"/>
              <w:left w:val="nil"/>
              <w:bottom w:val="single" w:sz="4" w:space="0" w:color="auto"/>
              <w:right w:val="single" w:sz="4" w:space="0" w:color="auto"/>
            </w:tcBorders>
            <w:shd w:val="clear" w:color="000000" w:fill="FFFFFF"/>
            <w:noWrap/>
            <w:vAlign w:val="bottom"/>
            <w:hideMark/>
          </w:tcPr>
          <w:p w14:paraId="7C6CCDF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20,41%</w:t>
            </w:r>
          </w:p>
        </w:tc>
        <w:tc>
          <w:tcPr>
            <w:tcW w:w="1466" w:type="dxa"/>
            <w:tcBorders>
              <w:top w:val="nil"/>
              <w:left w:val="nil"/>
              <w:bottom w:val="single" w:sz="4" w:space="0" w:color="auto"/>
              <w:right w:val="single" w:sz="4" w:space="0" w:color="auto"/>
            </w:tcBorders>
            <w:shd w:val="clear" w:color="000000" w:fill="FFFFFF"/>
            <w:noWrap/>
            <w:vAlign w:val="bottom"/>
            <w:hideMark/>
          </w:tcPr>
          <w:p w14:paraId="75275C71"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11.938.702</w:t>
            </w:r>
          </w:p>
        </w:tc>
      </w:tr>
      <w:tr w:rsidR="00F93D86" w:rsidRPr="00B175DB" w14:paraId="5B77D3E4" w14:textId="77777777" w:rsidTr="00F93D86">
        <w:trPr>
          <w:trHeight w:val="285"/>
        </w:trPr>
        <w:tc>
          <w:tcPr>
            <w:tcW w:w="616" w:type="dxa"/>
            <w:vMerge/>
            <w:tcBorders>
              <w:top w:val="nil"/>
              <w:left w:val="single" w:sz="4" w:space="0" w:color="auto"/>
              <w:bottom w:val="single" w:sz="4" w:space="0" w:color="auto"/>
              <w:right w:val="single" w:sz="4" w:space="0" w:color="auto"/>
            </w:tcBorders>
            <w:vAlign w:val="center"/>
            <w:hideMark/>
          </w:tcPr>
          <w:p w14:paraId="14D0A389"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31E8428"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center"/>
            <w:hideMark/>
          </w:tcPr>
          <w:p w14:paraId="64C0C4A7"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425</w:t>
            </w:r>
          </w:p>
        </w:tc>
        <w:tc>
          <w:tcPr>
            <w:tcW w:w="610" w:type="dxa"/>
            <w:tcBorders>
              <w:top w:val="nil"/>
              <w:left w:val="nil"/>
              <w:bottom w:val="single" w:sz="4" w:space="0" w:color="auto"/>
              <w:right w:val="single" w:sz="4" w:space="0" w:color="auto"/>
            </w:tcBorders>
            <w:shd w:val="clear" w:color="000000" w:fill="FFFFFF"/>
            <w:vAlign w:val="bottom"/>
            <w:hideMark/>
          </w:tcPr>
          <w:p w14:paraId="52451781" w14:textId="77777777" w:rsidR="00B175DB" w:rsidRPr="00B175DB" w:rsidRDefault="00B175DB" w:rsidP="00B175DB">
            <w:pPr>
              <w:spacing w:after="0" w:line="240" w:lineRule="auto"/>
              <w:jc w:val="center"/>
              <w:rPr>
                <w:rFonts w:ascii="Times New Roman" w:eastAsia="Times New Roman" w:hAnsi="Times New Roman" w:cs="Times New Roman"/>
                <w:b/>
                <w:bCs/>
                <w:color w:val="FF0000"/>
                <w:sz w:val="20"/>
                <w:szCs w:val="20"/>
              </w:rPr>
            </w:pPr>
            <w:r w:rsidRPr="00B175DB">
              <w:rPr>
                <w:rFonts w:ascii="Times New Roman" w:eastAsia="Times New Roman" w:hAnsi="Times New Roman" w:cs="Times New Roman"/>
                <w:b/>
                <w:bCs/>
                <w:color w:val="FF0000"/>
                <w:sz w:val="20"/>
                <w:szCs w:val="20"/>
              </w:rPr>
              <w:t>06</w:t>
            </w:r>
          </w:p>
        </w:tc>
        <w:tc>
          <w:tcPr>
            <w:tcW w:w="2650" w:type="dxa"/>
            <w:tcBorders>
              <w:top w:val="nil"/>
              <w:left w:val="nil"/>
              <w:bottom w:val="single" w:sz="4" w:space="0" w:color="auto"/>
              <w:right w:val="single" w:sz="4" w:space="0" w:color="auto"/>
            </w:tcBorders>
            <w:shd w:val="clear" w:color="000000" w:fill="FFFFFF"/>
            <w:vAlign w:val="bottom"/>
            <w:hideMark/>
          </w:tcPr>
          <w:p w14:paraId="3FA38BBA"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Поправке опреме (аутом. KFW)</w:t>
            </w:r>
          </w:p>
        </w:tc>
        <w:tc>
          <w:tcPr>
            <w:tcW w:w="1548" w:type="dxa"/>
            <w:tcBorders>
              <w:top w:val="nil"/>
              <w:left w:val="nil"/>
              <w:bottom w:val="single" w:sz="4" w:space="0" w:color="auto"/>
              <w:right w:val="single" w:sz="4" w:space="0" w:color="auto"/>
            </w:tcBorders>
            <w:shd w:val="clear" w:color="000000" w:fill="FFFFFF"/>
            <w:vAlign w:val="bottom"/>
            <w:hideMark/>
          </w:tcPr>
          <w:p w14:paraId="00342C93"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800.000</w:t>
            </w:r>
          </w:p>
        </w:tc>
        <w:tc>
          <w:tcPr>
            <w:tcW w:w="1566" w:type="dxa"/>
            <w:tcBorders>
              <w:top w:val="nil"/>
              <w:left w:val="nil"/>
              <w:bottom w:val="single" w:sz="4" w:space="0" w:color="auto"/>
              <w:right w:val="single" w:sz="4" w:space="0" w:color="auto"/>
            </w:tcBorders>
            <w:shd w:val="clear" w:color="000000" w:fill="FFFFFF"/>
            <w:vAlign w:val="bottom"/>
            <w:hideMark/>
          </w:tcPr>
          <w:p w14:paraId="6C9EBA3F"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800.000</w:t>
            </w:r>
          </w:p>
        </w:tc>
        <w:tc>
          <w:tcPr>
            <w:tcW w:w="1843" w:type="dxa"/>
            <w:tcBorders>
              <w:top w:val="nil"/>
              <w:left w:val="nil"/>
              <w:bottom w:val="single" w:sz="4" w:space="0" w:color="auto"/>
              <w:right w:val="single" w:sz="4" w:space="0" w:color="auto"/>
            </w:tcBorders>
            <w:shd w:val="clear" w:color="000000" w:fill="FFFFFF"/>
            <w:noWrap/>
            <w:vAlign w:val="bottom"/>
            <w:hideMark/>
          </w:tcPr>
          <w:p w14:paraId="205C0198"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04B5EC1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522E7629"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800.000</w:t>
            </w:r>
          </w:p>
        </w:tc>
      </w:tr>
      <w:tr w:rsidR="00F93D86" w:rsidRPr="00B175DB" w14:paraId="2F0FB33E" w14:textId="77777777" w:rsidTr="00F93D86">
        <w:trPr>
          <w:trHeight w:val="285"/>
        </w:trPr>
        <w:tc>
          <w:tcPr>
            <w:tcW w:w="616" w:type="dxa"/>
            <w:vMerge/>
            <w:tcBorders>
              <w:top w:val="nil"/>
              <w:left w:val="single" w:sz="4" w:space="0" w:color="auto"/>
              <w:bottom w:val="single" w:sz="4" w:space="0" w:color="auto"/>
              <w:right w:val="single" w:sz="4" w:space="0" w:color="auto"/>
            </w:tcBorders>
            <w:vAlign w:val="center"/>
            <w:hideMark/>
          </w:tcPr>
          <w:p w14:paraId="1F08B93B"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CB6D963"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center"/>
            <w:hideMark/>
          </w:tcPr>
          <w:p w14:paraId="7DBE7358"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425</w:t>
            </w:r>
          </w:p>
        </w:tc>
        <w:tc>
          <w:tcPr>
            <w:tcW w:w="610" w:type="dxa"/>
            <w:tcBorders>
              <w:top w:val="nil"/>
              <w:left w:val="nil"/>
              <w:bottom w:val="single" w:sz="4" w:space="0" w:color="auto"/>
              <w:right w:val="single" w:sz="4" w:space="0" w:color="auto"/>
            </w:tcBorders>
            <w:shd w:val="clear" w:color="000000" w:fill="FFFFFF"/>
            <w:vAlign w:val="bottom"/>
            <w:hideMark/>
          </w:tcPr>
          <w:p w14:paraId="0E5BE2A5" w14:textId="77777777" w:rsidR="00B175DB" w:rsidRPr="00B175DB" w:rsidRDefault="00B175DB" w:rsidP="00B175DB">
            <w:pPr>
              <w:spacing w:after="0" w:line="240" w:lineRule="auto"/>
              <w:jc w:val="center"/>
              <w:rPr>
                <w:rFonts w:ascii="Times New Roman" w:eastAsia="Times New Roman" w:hAnsi="Times New Roman" w:cs="Times New Roman"/>
                <w:b/>
                <w:bCs/>
                <w:color w:val="FF0000"/>
                <w:sz w:val="20"/>
                <w:szCs w:val="20"/>
              </w:rPr>
            </w:pPr>
            <w:r w:rsidRPr="00B175DB">
              <w:rPr>
                <w:rFonts w:ascii="Times New Roman" w:eastAsia="Times New Roman" w:hAnsi="Times New Roman" w:cs="Times New Roman"/>
                <w:b/>
                <w:bCs/>
                <w:color w:val="FF0000"/>
                <w:sz w:val="20"/>
                <w:szCs w:val="20"/>
              </w:rPr>
              <w:t>15</w:t>
            </w:r>
          </w:p>
        </w:tc>
        <w:tc>
          <w:tcPr>
            <w:tcW w:w="2650" w:type="dxa"/>
            <w:tcBorders>
              <w:top w:val="nil"/>
              <w:left w:val="nil"/>
              <w:bottom w:val="single" w:sz="4" w:space="0" w:color="auto"/>
              <w:right w:val="single" w:sz="4" w:space="0" w:color="auto"/>
            </w:tcBorders>
            <w:shd w:val="clear" w:color="000000" w:fill="FFFFFF"/>
            <w:vAlign w:val="bottom"/>
            <w:hideMark/>
          </w:tcPr>
          <w:p w14:paraId="7612882A"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Поправке опреме (аутом. KFW)</w:t>
            </w:r>
          </w:p>
        </w:tc>
        <w:tc>
          <w:tcPr>
            <w:tcW w:w="1548" w:type="dxa"/>
            <w:tcBorders>
              <w:top w:val="nil"/>
              <w:left w:val="nil"/>
              <w:bottom w:val="single" w:sz="4" w:space="0" w:color="auto"/>
              <w:right w:val="single" w:sz="4" w:space="0" w:color="auto"/>
            </w:tcBorders>
            <w:shd w:val="clear" w:color="000000" w:fill="FFFFFF"/>
            <w:vAlign w:val="bottom"/>
            <w:hideMark/>
          </w:tcPr>
          <w:p w14:paraId="3FFEA440"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0</w:t>
            </w:r>
          </w:p>
        </w:tc>
        <w:tc>
          <w:tcPr>
            <w:tcW w:w="1566" w:type="dxa"/>
            <w:tcBorders>
              <w:top w:val="nil"/>
              <w:left w:val="nil"/>
              <w:bottom w:val="single" w:sz="4" w:space="0" w:color="auto"/>
              <w:right w:val="single" w:sz="4" w:space="0" w:color="auto"/>
            </w:tcBorders>
            <w:shd w:val="clear" w:color="000000" w:fill="FFFFFF"/>
            <w:vAlign w:val="bottom"/>
            <w:hideMark/>
          </w:tcPr>
          <w:p w14:paraId="26F001CB"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176.000</w:t>
            </w:r>
          </w:p>
        </w:tc>
        <w:tc>
          <w:tcPr>
            <w:tcW w:w="1843" w:type="dxa"/>
            <w:tcBorders>
              <w:top w:val="nil"/>
              <w:left w:val="nil"/>
              <w:bottom w:val="single" w:sz="4" w:space="0" w:color="auto"/>
              <w:right w:val="single" w:sz="4" w:space="0" w:color="auto"/>
            </w:tcBorders>
            <w:shd w:val="clear" w:color="000000" w:fill="FFFFFF"/>
            <w:noWrap/>
            <w:vAlign w:val="bottom"/>
            <w:hideMark/>
          </w:tcPr>
          <w:p w14:paraId="60819AB7"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22.500</w:t>
            </w:r>
          </w:p>
        </w:tc>
        <w:tc>
          <w:tcPr>
            <w:tcW w:w="966" w:type="dxa"/>
            <w:tcBorders>
              <w:top w:val="nil"/>
              <w:left w:val="nil"/>
              <w:bottom w:val="single" w:sz="4" w:space="0" w:color="auto"/>
              <w:right w:val="single" w:sz="4" w:space="0" w:color="auto"/>
            </w:tcBorders>
            <w:shd w:val="clear" w:color="000000" w:fill="FFFFFF"/>
            <w:noWrap/>
            <w:vAlign w:val="bottom"/>
            <w:hideMark/>
          </w:tcPr>
          <w:p w14:paraId="671953B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12,78%</w:t>
            </w:r>
          </w:p>
        </w:tc>
        <w:tc>
          <w:tcPr>
            <w:tcW w:w="1466" w:type="dxa"/>
            <w:tcBorders>
              <w:top w:val="nil"/>
              <w:left w:val="nil"/>
              <w:bottom w:val="single" w:sz="4" w:space="0" w:color="auto"/>
              <w:right w:val="single" w:sz="4" w:space="0" w:color="auto"/>
            </w:tcBorders>
            <w:shd w:val="clear" w:color="000000" w:fill="FFFFFF"/>
            <w:noWrap/>
            <w:vAlign w:val="bottom"/>
            <w:hideMark/>
          </w:tcPr>
          <w:p w14:paraId="51AE8420"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153.500</w:t>
            </w:r>
          </w:p>
        </w:tc>
      </w:tr>
      <w:tr w:rsidR="00F93D86" w:rsidRPr="00B175DB" w14:paraId="5F166BD8" w14:textId="77777777" w:rsidTr="00F93D86">
        <w:trPr>
          <w:trHeight w:val="300"/>
        </w:trPr>
        <w:tc>
          <w:tcPr>
            <w:tcW w:w="616" w:type="dxa"/>
            <w:vMerge/>
            <w:tcBorders>
              <w:top w:val="nil"/>
              <w:left w:val="single" w:sz="4" w:space="0" w:color="auto"/>
              <w:bottom w:val="single" w:sz="4" w:space="0" w:color="auto"/>
              <w:right w:val="single" w:sz="4" w:space="0" w:color="auto"/>
            </w:tcBorders>
            <w:vAlign w:val="center"/>
            <w:hideMark/>
          </w:tcPr>
          <w:p w14:paraId="085C0F6B"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EC830B2"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center"/>
            <w:hideMark/>
          </w:tcPr>
          <w:p w14:paraId="7100F8AC"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426</w:t>
            </w:r>
          </w:p>
        </w:tc>
        <w:tc>
          <w:tcPr>
            <w:tcW w:w="610" w:type="dxa"/>
            <w:tcBorders>
              <w:top w:val="nil"/>
              <w:left w:val="nil"/>
              <w:bottom w:val="single" w:sz="4" w:space="0" w:color="auto"/>
              <w:right w:val="single" w:sz="4" w:space="0" w:color="auto"/>
            </w:tcBorders>
            <w:shd w:val="clear" w:color="000000" w:fill="FFFFFF"/>
            <w:vAlign w:val="bottom"/>
            <w:hideMark/>
          </w:tcPr>
          <w:p w14:paraId="4D50E0C9"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32CC5410"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Материјал</w:t>
            </w:r>
          </w:p>
        </w:tc>
        <w:tc>
          <w:tcPr>
            <w:tcW w:w="1548" w:type="dxa"/>
            <w:tcBorders>
              <w:top w:val="nil"/>
              <w:left w:val="nil"/>
              <w:bottom w:val="single" w:sz="4" w:space="0" w:color="auto"/>
              <w:right w:val="single" w:sz="4" w:space="0" w:color="auto"/>
            </w:tcBorders>
            <w:shd w:val="clear" w:color="000000" w:fill="FFFFFF"/>
            <w:vAlign w:val="bottom"/>
            <w:hideMark/>
          </w:tcPr>
          <w:p w14:paraId="63C1C9D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28.400.000</w:t>
            </w:r>
          </w:p>
        </w:tc>
        <w:tc>
          <w:tcPr>
            <w:tcW w:w="1566" w:type="dxa"/>
            <w:tcBorders>
              <w:top w:val="nil"/>
              <w:left w:val="nil"/>
              <w:bottom w:val="single" w:sz="4" w:space="0" w:color="auto"/>
              <w:right w:val="single" w:sz="4" w:space="0" w:color="auto"/>
            </w:tcBorders>
            <w:shd w:val="clear" w:color="000000" w:fill="FFFFFF"/>
            <w:vAlign w:val="bottom"/>
            <w:hideMark/>
          </w:tcPr>
          <w:p w14:paraId="1C6A449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29.400.000</w:t>
            </w:r>
          </w:p>
        </w:tc>
        <w:tc>
          <w:tcPr>
            <w:tcW w:w="1843" w:type="dxa"/>
            <w:tcBorders>
              <w:top w:val="nil"/>
              <w:left w:val="nil"/>
              <w:bottom w:val="single" w:sz="4" w:space="0" w:color="auto"/>
              <w:right w:val="single" w:sz="4" w:space="0" w:color="auto"/>
            </w:tcBorders>
            <w:shd w:val="clear" w:color="000000" w:fill="FFFFFF"/>
            <w:noWrap/>
            <w:vAlign w:val="bottom"/>
            <w:hideMark/>
          </w:tcPr>
          <w:p w14:paraId="33D6CAE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10.526.285</w:t>
            </w:r>
          </w:p>
        </w:tc>
        <w:tc>
          <w:tcPr>
            <w:tcW w:w="966" w:type="dxa"/>
            <w:tcBorders>
              <w:top w:val="nil"/>
              <w:left w:val="nil"/>
              <w:bottom w:val="single" w:sz="4" w:space="0" w:color="auto"/>
              <w:right w:val="single" w:sz="4" w:space="0" w:color="auto"/>
            </w:tcBorders>
            <w:shd w:val="clear" w:color="000000" w:fill="FFFFFF"/>
            <w:noWrap/>
            <w:vAlign w:val="bottom"/>
            <w:hideMark/>
          </w:tcPr>
          <w:p w14:paraId="523386B1"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35,80%</w:t>
            </w:r>
          </w:p>
        </w:tc>
        <w:tc>
          <w:tcPr>
            <w:tcW w:w="1466" w:type="dxa"/>
            <w:tcBorders>
              <w:top w:val="nil"/>
              <w:left w:val="nil"/>
              <w:bottom w:val="single" w:sz="4" w:space="0" w:color="auto"/>
              <w:right w:val="single" w:sz="4" w:space="0" w:color="auto"/>
            </w:tcBorders>
            <w:shd w:val="clear" w:color="000000" w:fill="FFFFFF"/>
            <w:noWrap/>
            <w:vAlign w:val="bottom"/>
            <w:hideMark/>
          </w:tcPr>
          <w:p w14:paraId="1DC30EA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18.873.715</w:t>
            </w:r>
          </w:p>
        </w:tc>
      </w:tr>
      <w:tr w:rsidR="00F93D86" w:rsidRPr="00B175DB" w14:paraId="5DAACEC7" w14:textId="77777777" w:rsidTr="00F93D86">
        <w:trPr>
          <w:trHeight w:val="300"/>
        </w:trPr>
        <w:tc>
          <w:tcPr>
            <w:tcW w:w="616" w:type="dxa"/>
            <w:vMerge/>
            <w:tcBorders>
              <w:top w:val="nil"/>
              <w:left w:val="single" w:sz="4" w:space="0" w:color="auto"/>
              <w:bottom w:val="single" w:sz="4" w:space="0" w:color="auto"/>
              <w:right w:val="single" w:sz="4" w:space="0" w:color="auto"/>
            </w:tcBorders>
            <w:vAlign w:val="center"/>
            <w:hideMark/>
          </w:tcPr>
          <w:p w14:paraId="7A34205F"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3CCAD3B9"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center"/>
            <w:hideMark/>
          </w:tcPr>
          <w:p w14:paraId="4C2939BF"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426</w:t>
            </w:r>
          </w:p>
        </w:tc>
        <w:tc>
          <w:tcPr>
            <w:tcW w:w="610" w:type="dxa"/>
            <w:tcBorders>
              <w:top w:val="nil"/>
              <w:left w:val="nil"/>
              <w:bottom w:val="single" w:sz="4" w:space="0" w:color="auto"/>
              <w:right w:val="single" w:sz="4" w:space="0" w:color="auto"/>
            </w:tcBorders>
            <w:shd w:val="clear" w:color="000000" w:fill="FFFFFF"/>
            <w:vAlign w:val="bottom"/>
            <w:hideMark/>
          </w:tcPr>
          <w:p w14:paraId="6499308C" w14:textId="77777777" w:rsidR="00B175DB" w:rsidRPr="00B175DB" w:rsidRDefault="00B175DB" w:rsidP="00B175DB">
            <w:pPr>
              <w:spacing w:after="0" w:line="240" w:lineRule="auto"/>
              <w:jc w:val="center"/>
              <w:rPr>
                <w:rFonts w:ascii="Times New Roman" w:eastAsia="Times New Roman" w:hAnsi="Times New Roman" w:cs="Times New Roman"/>
                <w:b/>
                <w:bCs/>
                <w:color w:val="FF0000"/>
                <w:sz w:val="20"/>
                <w:szCs w:val="20"/>
              </w:rPr>
            </w:pPr>
            <w:r w:rsidRPr="00B175DB">
              <w:rPr>
                <w:rFonts w:ascii="Times New Roman" w:eastAsia="Times New Roman" w:hAnsi="Times New Roman" w:cs="Times New Roman"/>
                <w:b/>
                <w:bCs/>
                <w:color w:val="FF0000"/>
                <w:sz w:val="20"/>
                <w:szCs w:val="20"/>
              </w:rPr>
              <w:t>15</w:t>
            </w:r>
          </w:p>
        </w:tc>
        <w:tc>
          <w:tcPr>
            <w:tcW w:w="2650" w:type="dxa"/>
            <w:tcBorders>
              <w:top w:val="nil"/>
              <w:left w:val="nil"/>
              <w:bottom w:val="single" w:sz="4" w:space="0" w:color="auto"/>
              <w:right w:val="single" w:sz="4" w:space="0" w:color="auto"/>
            </w:tcBorders>
            <w:shd w:val="clear" w:color="000000" w:fill="FFFFFF"/>
            <w:vAlign w:val="bottom"/>
            <w:hideMark/>
          </w:tcPr>
          <w:p w14:paraId="63E854BB" w14:textId="77777777" w:rsidR="00B175DB" w:rsidRPr="00B175DB" w:rsidRDefault="00B175DB" w:rsidP="00B175DB">
            <w:pPr>
              <w:spacing w:after="0" w:line="240" w:lineRule="auto"/>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Материјал (аутом. KFW)</w:t>
            </w:r>
          </w:p>
        </w:tc>
        <w:tc>
          <w:tcPr>
            <w:tcW w:w="1548" w:type="dxa"/>
            <w:tcBorders>
              <w:top w:val="nil"/>
              <w:left w:val="nil"/>
              <w:bottom w:val="single" w:sz="4" w:space="0" w:color="auto"/>
              <w:right w:val="single" w:sz="4" w:space="0" w:color="auto"/>
            </w:tcBorders>
            <w:shd w:val="clear" w:color="000000" w:fill="FFFFFF"/>
            <w:vAlign w:val="bottom"/>
            <w:hideMark/>
          </w:tcPr>
          <w:p w14:paraId="63077D0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1566" w:type="dxa"/>
            <w:tcBorders>
              <w:top w:val="nil"/>
              <w:left w:val="nil"/>
              <w:bottom w:val="single" w:sz="4" w:space="0" w:color="auto"/>
              <w:right w:val="single" w:sz="4" w:space="0" w:color="auto"/>
            </w:tcBorders>
            <w:shd w:val="clear" w:color="000000" w:fill="FFFFFF"/>
            <w:vAlign w:val="bottom"/>
            <w:hideMark/>
          </w:tcPr>
          <w:p w14:paraId="3154290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w:t>
            </w:r>
          </w:p>
        </w:tc>
        <w:tc>
          <w:tcPr>
            <w:tcW w:w="1843" w:type="dxa"/>
            <w:tcBorders>
              <w:top w:val="nil"/>
              <w:left w:val="nil"/>
              <w:bottom w:val="single" w:sz="4" w:space="0" w:color="auto"/>
              <w:right w:val="single" w:sz="4" w:space="0" w:color="auto"/>
            </w:tcBorders>
            <w:shd w:val="clear" w:color="000000" w:fill="FFFFFF"/>
            <w:noWrap/>
            <w:vAlign w:val="bottom"/>
            <w:hideMark/>
          </w:tcPr>
          <w:p w14:paraId="04B6767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66EC72C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17FCF0B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w:t>
            </w:r>
          </w:p>
        </w:tc>
      </w:tr>
      <w:tr w:rsidR="00F93D86" w:rsidRPr="00B175DB" w14:paraId="7911D7CA" w14:textId="77777777" w:rsidTr="00F93D86">
        <w:trPr>
          <w:trHeight w:val="420"/>
        </w:trPr>
        <w:tc>
          <w:tcPr>
            <w:tcW w:w="616" w:type="dxa"/>
            <w:vMerge/>
            <w:tcBorders>
              <w:top w:val="nil"/>
              <w:left w:val="single" w:sz="4" w:space="0" w:color="auto"/>
              <w:bottom w:val="single" w:sz="4" w:space="0" w:color="auto"/>
              <w:right w:val="single" w:sz="4" w:space="0" w:color="auto"/>
            </w:tcBorders>
            <w:vAlign w:val="center"/>
            <w:hideMark/>
          </w:tcPr>
          <w:p w14:paraId="7CCB9AA1"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9F819BC"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bottom"/>
            <w:hideMark/>
          </w:tcPr>
          <w:p w14:paraId="2E0015E4"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462</w:t>
            </w:r>
          </w:p>
        </w:tc>
        <w:tc>
          <w:tcPr>
            <w:tcW w:w="610" w:type="dxa"/>
            <w:tcBorders>
              <w:top w:val="nil"/>
              <w:left w:val="nil"/>
              <w:bottom w:val="single" w:sz="4" w:space="0" w:color="auto"/>
              <w:right w:val="single" w:sz="4" w:space="0" w:color="auto"/>
            </w:tcBorders>
            <w:shd w:val="clear" w:color="000000" w:fill="FFFFFF"/>
            <w:vAlign w:val="bottom"/>
            <w:hideMark/>
          </w:tcPr>
          <w:p w14:paraId="5454A870"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4ECEBE02"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Дотације међународним организацијама</w:t>
            </w:r>
          </w:p>
        </w:tc>
        <w:tc>
          <w:tcPr>
            <w:tcW w:w="1548" w:type="dxa"/>
            <w:tcBorders>
              <w:top w:val="nil"/>
              <w:left w:val="nil"/>
              <w:bottom w:val="single" w:sz="4" w:space="0" w:color="auto"/>
              <w:right w:val="single" w:sz="4" w:space="0" w:color="auto"/>
            </w:tcBorders>
            <w:shd w:val="clear" w:color="000000" w:fill="FFFFFF"/>
            <w:vAlign w:val="bottom"/>
            <w:hideMark/>
          </w:tcPr>
          <w:p w14:paraId="6C5C2D1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30.000.000</w:t>
            </w:r>
          </w:p>
        </w:tc>
        <w:tc>
          <w:tcPr>
            <w:tcW w:w="1566" w:type="dxa"/>
            <w:tcBorders>
              <w:top w:val="nil"/>
              <w:left w:val="nil"/>
              <w:bottom w:val="single" w:sz="4" w:space="0" w:color="auto"/>
              <w:right w:val="single" w:sz="4" w:space="0" w:color="auto"/>
            </w:tcBorders>
            <w:shd w:val="clear" w:color="000000" w:fill="FFFFFF"/>
            <w:vAlign w:val="bottom"/>
            <w:hideMark/>
          </w:tcPr>
          <w:p w14:paraId="273AA77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10367D0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19.913.474</w:t>
            </w:r>
          </w:p>
        </w:tc>
        <w:tc>
          <w:tcPr>
            <w:tcW w:w="966" w:type="dxa"/>
            <w:tcBorders>
              <w:top w:val="nil"/>
              <w:left w:val="nil"/>
              <w:bottom w:val="single" w:sz="4" w:space="0" w:color="auto"/>
              <w:right w:val="single" w:sz="4" w:space="0" w:color="auto"/>
            </w:tcBorders>
            <w:shd w:val="clear" w:color="000000" w:fill="FFFFFF"/>
            <w:noWrap/>
            <w:vAlign w:val="bottom"/>
            <w:hideMark/>
          </w:tcPr>
          <w:p w14:paraId="156773B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66,38%</w:t>
            </w:r>
          </w:p>
        </w:tc>
        <w:tc>
          <w:tcPr>
            <w:tcW w:w="1466" w:type="dxa"/>
            <w:tcBorders>
              <w:top w:val="nil"/>
              <w:left w:val="nil"/>
              <w:bottom w:val="single" w:sz="4" w:space="0" w:color="auto"/>
              <w:right w:val="single" w:sz="4" w:space="0" w:color="auto"/>
            </w:tcBorders>
            <w:shd w:val="clear" w:color="000000" w:fill="FFFFFF"/>
            <w:noWrap/>
            <w:vAlign w:val="bottom"/>
            <w:hideMark/>
          </w:tcPr>
          <w:p w14:paraId="3CCF558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10.086.526</w:t>
            </w:r>
          </w:p>
        </w:tc>
      </w:tr>
      <w:tr w:rsidR="00F93D86" w:rsidRPr="00B175DB" w14:paraId="7C90ACF1" w14:textId="77777777" w:rsidTr="00F93D86">
        <w:trPr>
          <w:trHeight w:val="360"/>
        </w:trPr>
        <w:tc>
          <w:tcPr>
            <w:tcW w:w="616" w:type="dxa"/>
            <w:vMerge/>
            <w:tcBorders>
              <w:top w:val="nil"/>
              <w:left w:val="single" w:sz="4" w:space="0" w:color="auto"/>
              <w:bottom w:val="single" w:sz="4" w:space="0" w:color="auto"/>
              <w:right w:val="single" w:sz="4" w:space="0" w:color="auto"/>
            </w:tcBorders>
            <w:vAlign w:val="center"/>
            <w:hideMark/>
          </w:tcPr>
          <w:p w14:paraId="3C904ADB"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69491BF"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bottom"/>
            <w:hideMark/>
          </w:tcPr>
          <w:p w14:paraId="0CA80C3B"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481</w:t>
            </w:r>
          </w:p>
        </w:tc>
        <w:tc>
          <w:tcPr>
            <w:tcW w:w="610" w:type="dxa"/>
            <w:tcBorders>
              <w:top w:val="nil"/>
              <w:left w:val="nil"/>
              <w:bottom w:val="single" w:sz="4" w:space="0" w:color="auto"/>
              <w:right w:val="single" w:sz="4" w:space="0" w:color="auto"/>
            </w:tcBorders>
            <w:shd w:val="clear" w:color="000000" w:fill="FFFFFF"/>
            <w:vAlign w:val="bottom"/>
            <w:hideMark/>
          </w:tcPr>
          <w:p w14:paraId="25E9DD9F"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17E7DA5B"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Дотације невладиним организацијама</w:t>
            </w:r>
          </w:p>
        </w:tc>
        <w:tc>
          <w:tcPr>
            <w:tcW w:w="1548" w:type="dxa"/>
            <w:tcBorders>
              <w:top w:val="nil"/>
              <w:left w:val="nil"/>
              <w:bottom w:val="single" w:sz="4" w:space="0" w:color="auto"/>
              <w:right w:val="single" w:sz="4" w:space="0" w:color="auto"/>
            </w:tcBorders>
            <w:shd w:val="clear" w:color="000000" w:fill="FFFFFF"/>
            <w:vAlign w:val="bottom"/>
            <w:hideMark/>
          </w:tcPr>
          <w:p w14:paraId="34B0946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10.000.000</w:t>
            </w:r>
          </w:p>
        </w:tc>
        <w:tc>
          <w:tcPr>
            <w:tcW w:w="1566" w:type="dxa"/>
            <w:tcBorders>
              <w:top w:val="nil"/>
              <w:left w:val="nil"/>
              <w:bottom w:val="single" w:sz="4" w:space="0" w:color="auto"/>
              <w:right w:val="single" w:sz="4" w:space="0" w:color="auto"/>
            </w:tcBorders>
            <w:shd w:val="clear" w:color="000000" w:fill="FFFFFF"/>
            <w:vAlign w:val="bottom"/>
            <w:hideMark/>
          </w:tcPr>
          <w:p w14:paraId="7538ED01"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23E9402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7.709.612</w:t>
            </w:r>
          </w:p>
        </w:tc>
        <w:tc>
          <w:tcPr>
            <w:tcW w:w="966" w:type="dxa"/>
            <w:tcBorders>
              <w:top w:val="nil"/>
              <w:left w:val="nil"/>
              <w:bottom w:val="single" w:sz="4" w:space="0" w:color="auto"/>
              <w:right w:val="single" w:sz="4" w:space="0" w:color="auto"/>
            </w:tcBorders>
            <w:shd w:val="clear" w:color="000000" w:fill="FFFFFF"/>
            <w:noWrap/>
            <w:vAlign w:val="bottom"/>
            <w:hideMark/>
          </w:tcPr>
          <w:p w14:paraId="464F6E6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77,10%</w:t>
            </w:r>
          </w:p>
        </w:tc>
        <w:tc>
          <w:tcPr>
            <w:tcW w:w="1466" w:type="dxa"/>
            <w:tcBorders>
              <w:top w:val="nil"/>
              <w:left w:val="nil"/>
              <w:bottom w:val="single" w:sz="4" w:space="0" w:color="auto"/>
              <w:right w:val="single" w:sz="4" w:space="0" w:color="auto"/>
            </w:tcBorders>
            <w:shd w:val="clear" w:color="000000" w:fill="FFFFFF"/>
            <w:noWrap/>
            <w:vAlign w:val="bottom"/>
            <w:hideMark/>
          </w:tcPr>
          <w:p w14:paraId="704AB1B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2.290.388</w:t>
            </w:r>
          </w:p>
        </w:tc>
      </w:tr>
      <w:tr w:rsidR="00F93D86" w:rsidRPr="00B175DB" w14:paraId="282D5C31" w14:textId="77777777" w:rsidTr="00F93D86">
        <w:trPr>
          <w:trHeight w:val="360"/>
        </w:trPr>
        <w:tc>
          <w:tcPr>
            <w:tcW w:w="616" w:type="dxa"/>
            <w:vMerge/>
            <w:tcBorders>
              <w:top w:val="nil"/>
              <w:left w:val="single" w:sz="4" w:space="0" w:color="auto"/>
              <w:bottom w:val="single" w:sz="4" w:space="0" w:color="auto"/>
              <w:right w:val="single" w:sz="4" w:space="0" w:color="auto"/>
            </w:tcBorders>
            <w:vAlign w:val="center"/>
            <w:hideMark/>
          </w:tcPr>
          <w:p w14:paraId="5547964E"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365E18CF"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bottom"/>
            <w:hideMark/>
          </w:tcPr>
          <w:p w14:paraId="52EA9B4F"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482</w:t>
            </w:r>
          </w:p>
        </w:tc>
        <w:tc>
          <w:tcPr>
            <w:tcW w:w="610" w:type="dxa"/>
            <w:tcBorders>
              <w:top w:val="nil"/>
              <w:left w:val="nil"/>
              <w:bottom w:val="single" w:sz="4" w:space="0" w:color="auto"/>
              <w:right w:val="single" w:sz="4" w:space="0" w:color="auto"/>
            </w:tcBorders>
            <w:shd w:val="clear" w:color="000000" w:fill="FFFFFF"/>
            <w:vAlign w:val="bottom"/>
            <w:hideMark/>
          </w:tcPr>
          <w:p w14:paraId="0D5504F0" w14:textId="77777777" w:rsidR="00B175DB" w:rsidRPr="00B175DB" w:rsidRDefault="00B175DB" w:rsidP="00B175DB">
            <w:pPr>
              <w:spacing w:after="0" w:line="240" w:lineRule="auto"/>
              <w:jc w:val="center"/>
              <w:rPr>
                <w:rFonts w:ascii="Times New Roman" w:eastAsia="Times New Roman" w:hAnsi="Times New Roman" w:cs="Times New Roman"/>
                <w:b/>
                <w:bCs/>
                <w:color w:val="FF0000"/>
                <w:sz w:val="20"/>
                <w:szCs w:val="20"/>
              </w:rPr>
            </w:pPr>
            <w:r w:rsidRPr="00B175DB">
              <w:rPr>
                <w:rFonts w:ascii="Times New Roman" w:eastAsia="Times New Roman" w:hAnsi="Times New Roman" w:cs="Times New Roman"/>
                <w:b/>
                <w:bCs/>
                <w:color w:val="FF0000"/>
                <w:sz w:val="20"/>
                <w:szCs w:val="20"/>
              </w:rPr>
              <w:t>15</w:t>
            </w:r>
          </w:p>
        </w:tc>
        <w:tc>
          <w:tcPr>
            <w:tcW w:w="2650" w:type="dxa"/>
            <w:tcBorders>
              <w:top w:val="nil"/>
              <w:left w:val="nil"/>
              <w:bottom w:val="single" w:sz="4" w:space="0" w:color="auto"/>
              <w:right w:val="single" w:sz="4" w:space="0" w:color="auto"/>
            </w:tcBorders>
            <w:shd w:val="clear" w:color="000000" w:fill="FFFFFF"/>
            <w:vAlign w:val="center"/>
            <w:hideMark/>
          </w:tcPr>
          <w:p w14:paraId="11AB197F" w14:textId="77777777" w:rsidR="00B175DB" w:rsidRPr="00B175DB" w:rsidRDefault="00B175DB" w:rsidP="00B175DB">
            <w:pPr>
              <w:spacing w:after="0" w:line="240" w:lineRule="auto"/>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 xml:space="preserve"> Порези, обавезне таксе и пенали(аутом. KFW)</w:t>
            </w:r>
          </w:p>
        </w:tc>
        <w:tc>
          <w:tcPr>
            <w:tcW w:w="1548" w:type="dxa"/>
            <w:tcBorders>
              <w:top w:val="nil"/>
              <w:left w:val="nil"/>
              <w:bottom w:val="single" w:sz="4" w:space="0" w:color="auto"/>
              <w:right w:val="single" w:sz="4" w:space="0" w:color="auto"/>
            </w:tcBorders>
            <w:shd w:val="clear" w:color="000000" w:fill="FFFFFF"/>
            <w:vAlign w:val="bottom"/>
            <w:hideMark/>
          </w:tcPr>
          <w:p w14:paraId="6BFDDA5A"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0</w:t>
            </w:r>
          </w:p>
        </w:tc>
        <w:tc>
          <w:tcPr>
            <w:tcW w:w="1566" w:type="dxa"/>
            <w:tcBorders>
              <w:top w:val="nil"/>
              <w:left w:val="nil"/>
              <w:bottom w:val="single" w:sz="4" w:space="0" w:color="auto"/>
              <w:right w:val="single" w:sz="4" w:space="0" w:color="auto"/>
            </w:tcBorders>
            <w:shd w:val="clear" w:color="000000" w:fill="FFFFFF"/>
            <w:vAlign w:val="bottom"/>
            <w:hideMark/>
          </w:tcPr>
          <w:p w14:paraId="04AE97E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50.000</w:t>
            </w:r>
          </w:p>
        </w:tc>
        <w:tc>
          <w:tcPr>
            <w:tcW w:w="1843" w:type="dxa"/>
            <w:tcBorders>
              <w:top w:val="nil"/>
              <w:left w:val="nil"/>
              <w:bottom w:val="single" w:sz="4" w:space="0" w:color="auto"/>
              <w:right w:val="single" w:sz="4" w:space="0" w:color="auto"/>
            </w:tcBorders>
            <w:shd w:val="clear" w:color="000000" w:fill="FFFFFF"/>
            <w:noWrap/>
            <w:vAlign w:val="bottom"/>
            <w:hideMark/>
          </w:tcPr>
          <w:p w14:paraId="390606E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3744B10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614827D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50.000</w:t>
            </w:r>
          </w:p>
        </w:tc>
      </w:tr>
      <w:tr w:rsidR="00F93D86" w:rsidRPr="00B175DB" w14:paraId="17A2F93A" w14:textId="77777777" w:rsidTr="00F93D86">
        <w:trPr>
          <w:trHeight w:val="375"/>
        </w:trPr>
        <w:tc>
          <w:tcPr>
            <w:tcW w:w="616" w:type="dxa"/>
            <w:vMerge/>
            <w:tcBorders>
              <w:top w:val="nil"/>
              <w:left w:val="single" w:sz="4" w:space="0" w:color="auto"/>
              <w:bottom w:val="single" w:sz="4" w:space="0" w:color="auto"/>
              <w:right w:val="single" w:sz="4" w:space="0" w:color="auto"/>
            </w:tcBorders>
            <w:vAlign w:val="center"/>
            <w:hideMark/>
          </w:tcPr>
          <w:p w14:paraId="6F368BA8"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A988D4A"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bottom"/>
            <w:hideMark/>
          </w:tcPr>
          <w:p w14:paraId="69712107"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482</w:t>
            </w:r>
          </w:p>
        </w:tc>
        <w:tc>
          <w:tcPr>
            <w:tcW w:w="610" w:type="dxa"/>
            <w:tcBorders>
              <w:top w:val="nil"/>
              <w:left w:val="nil"/>
              <w:bottom w:val="single" w:sz="4" w:space="0" w:color="auto"/>
              <w:right w:val="single" w:sz="4" w:space="0" w:color="auto"/>
            </w:tcBorders>
            <w:shd w:val="clear" w:color="000000" w:fill="FFFFFF"/>
            <w:vAlign w:val="bottom"/>
            <w:hideMark/>
          </w:tcPr>
          <w:p w14:paraId="340CFEE2"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719AE8CF"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Порези, обавезне таксе и пенали</w:t>
            </w:r>
          </w:p>
        </w:tc>
        <w:tc>
          <w:tcPr>
            <w:tcW w:w="1548" w:type="dxa"/>
            <w:tcBorders>
              <w:top w:val="nil"/>
              <w:left w:val="nil"/>
              <w:bottom w:val="single" w:sz="4" w:space="0" w:color="auto"/>
              <w:right w:val="single" w:sz="4" w:space="0" w:color="auto"/>
            </w:tcBorders>
            <w:shd w:val="clear" w:color="000000" w:fill="FFFFFF"/>
            <w:vAlign w:val="bottom"/>
            <w:hideMark/>
          </w:tcPr>
          <w:p w14:paraId="5EE23CB1"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2.493.000</w:t>
            </w:r>
          </w:p>
        </w:tc>
        <w:tc>
          <w:tcPr>
            <w:tcW w:w="1566" w:type="dxa"/>
            <w:tcBorders>
              <w:top w:val="nil"/>
              <w:left w:val="nil"/>
              <w:bottom w:val="single" w:sz="4" w:space="0" w:color="auto"/>
              <w:right w:val="single" w:sz="4" w:space="0" w:color="auto"/>
            </w:tcBorders>
            <w:shd w:val="clear" w:color="000000" w:fill="FFFFFF"/>
            <w:vAlign w:val="bottom"/>
            <w:hideMark/>
          </w:tcPr>
          <w:p w14:paraId="283F36E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2.493.000</w:t>
            </w:r>
          </w:p>
        </w:tc>
        <w:tc>
          <w:tcPr>
            <w:tcW w:w="1843" w:type="dxa"/>
            <w:tcBorders>
              <w:top w:val="nil"/>
              <w:left w:val="nil"/>
              <w:bottom w:val="single" w:sz="4" w:space="0" w:color="auto"/>
              <w:right w:val="single" w:sz="4" w:space="0" w:color="auto"/>
            </w:tcBorders>
            <w:shd w:val="clear" w:color="000000" w:fill="FFFFFF"/>
            <w:noWrap/>
            <w:vAlign w:val="bottom"/>
            <w:hideMark/>
          </w:tcPr>
          <w:p w14:paraId="1C2B2021"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550.347</w:t>
            </w:r>
          </w:p>
        </w:tc>
        <w:tc>
          <w:tcPr>
            <w:tcW w:w="966" w:type="dxa"/>
            <w:tcBorders>
              <w:top w:val="nil"/>
              <w:left w:val="nil"/>
              <w:bottom w:val="single" w:sz="4" w:space="0" w:color="auto"/>
              <w:right w:val="single" w:sz="4" w:space="0" w:color="auto"/>
            </w:tcBorders>
            <w:shd w:val="clear" w:color="000000" w:fill="FFFFFF"/>
            <w:noWrap/>
            <w:vAlign w:val="bottom"/>
            <w:hideMark/>
          </w:tcPr>
          <w:p w14:paraId="3D7C596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22,08%</w:t>
            </w:r>
          </w:p>
        </w:tc>
        <w:tc>
          <w:tcPr>
            <w:tcW w:w="1466" w:type="dxa"/>
            <w:tcBorders>
              <w:top w:val="nil"/>
              <w:left w:val="nil"/>
              <w:bottom w:val="single" w:sz="4" w:space="0" w:color="auto"/>
              <w:right w:val="single" w:sz="4" w:space="0" w:color="auto"/>
            </w:tcBorders>
            <w:shd w:val="clear" w:color="000000" w:fill="FFFFFF"/>
            <w:noWrap/>
            <w:vAlign w:val="bottom"/>
            <w:hideMark/>
          </w:tcPr>
          <w:p w14:paraId="667E558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1.942.653</w:t>
            </w:r>
          </w:p>
        </w:tc>
      </w:tr>
      <w:tr w:rsidR="00F93D86" w:rsidRPr="00B175DB" w14:paraId="33896F00" w14:textId="77777777" w:rsidTr="00F93D86">
        <w:trPr>
          <w:trHeight w:val="315"/>
        </w:trPr>
        <w:tc>
          <w:tcPr>
            <w:tcW w:w="616" w:type="dxa"/>
            <w:vMerge/>
            <w:tcBorders>
              <w:top w:val="nil"/>
              <w:left w:val="single" w:sz="4" w:space="0" w:color="auto"/>
              <w:bottom w:val="single" w:sz="4" w:space="0" w:color="auto"/>
              <w:right w:val="single" w:sz="4" w:space="0" w:color="auto"/>
            </w:tcBorders>
            <w:vAlign w:val="center"/>
            <w:hideMark/>
          </w:tcPr>
          <w:p w14:paraId="623FE4DC"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83BAE01"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bottom"/>
            <w:hideMark/>
          </w:tcPr>
          <w:p w14:paraId="348F2D49"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482</w:t>
            </w:r>
          </w:p>
        </w:tc>
        <w:tc>
          <w:tcPr>
            <w:tcW w:w="610" w:type="dxa"/>
            <w:tcBorders>
              <w:top w:val="nil"/>
              <w:left w:val="nil"/>
              <w:bottom w:val="single" w:sz="4" w:space="0" w:color="auto"/>
              <w:right w:val="single" w:sz="4" w:space="0" w:color="auto"/>
            </w:tcBorders>
            <w:shd w:val="clear" w:color="000000" w:fill="FFFFFF"/>
            <w:vAlign w:val="bottom"/>
            <w:hideMark/>
          </w:tcPr>
          <w:p w14:paraId="73C929F3" w14:textId="77777777" w:rsidR="00B175DB" w:rsidRPr="00B175DB" w:rsidRDefault="00B175DB" w:rsidP="00B175DB">
            <w:pPr>
              <w:spacing w:after="0" w:line="240" w:lineRule="auto"/>
              <w:jc w:val="center"/>
              <w:rPr>
                <w:rFonts w:ascii="Times New Roman" w:eastAsia="Times New Roman" w:hAnsi="Times New Roman" w:cs="Times New Roman"/>
                <w:b/>
                <w:bCs/>
                <w:color w:val="FF0000"/>
                <w:sz w:val="20"/>
                <w:szCs w:val="20"/>
              </w:rPr>
            </w:pPr>
            <w:r w:rsidRPr="00B175DB">
              <w:rPr>
                <w:rFonts w:ascii="Times New Roman" w:eastAsia="Times New Roman" w:hAnsi="Times New Roman" w:cs="Times New Roman"/>
                <w:b/>
                <w:bCs/>
                <w:color w:val="FF0000"/>
                <w:sz w:val="20"/>
                <w:szCs w:val="20"/>
              </w:rPr>
              <w:t>06</w:t>
            </w:r>
          </w:p>
        </w:tc>
        <w:tc>
          <w:tcPr>
            <w:tcW w:w="2650" w:type="dxa"/>
            <w:tcBorders>
              <w:top w:val="nil"/>
              <w:left w:val="nil"/>
              <w:bottom w:val="single" w:sz="4" w:space="0" w:color="auto"/>
              <w:right w:val="single" w:sz="4" w:space="0" w:color="auto"/>
            </w:tcBorders>
            <w:shd w:val="clear" w:color="000000" w:fill="FFFFFF"/>
            <w:vAlign w:val="bottom"/>
            <w:hideMark/>
          </w:tcPr>
          <w:p w14:paraId="075B46B8"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Порези, обавезне таксе и пенали</w:t>
            </w:r>
          </w:p>
        </w:tc>
        <w:tc>
          <w:tcPr>
            <w:tcW w:w="1548" w:type="dxa"/>
            <w:tcBorders>
              <w:top w:val="nil"/>
              <w:left w:val="nil"/>
              <w:bottom w:val="single" w:sz="4" w:space="0" w:color="auto"/>
              <w:right w:val="single" w:sz="4" w:space="0" w:color="auto"/>
            </w:tcBorders>
            <w:shd w:val="clear" w:color="000000" w:fill="FFFFFF"/>
            <w:vAlign w:val="bottom"/>
            <w:hideMark/>
          </w:tcPr>
          <w:p w14:paraId="53B4A2A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50.000</w:t>
            </w:r>
          </w:p>
        </w:tc>
        <w:tc>
          <w:tcPr>
            <w:tcW w:w="1566" w:type="dxa"/>
            <w:tcBorders>
              <w:top w:val="nil"/>
              <w:left w:val="nil"/>
              <w:bottom w:val="single" w:sz="4" w:space="0" w:color="auto"/>
              <w:right w:val="single" w:sz="4" w:space="0" w:color="auto"/>
            </w:tcBorders>
            <w:shd w:val="clear" w:color="000000" w:fill="FFFFFF"/>
            <w:vAlign w:val="bottom"/>
            <w:hideMark/>
          </w:tcPr>
          <w:p w14:paraId="53D01DF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50.000</w:t>
            </w:r>
          </w:p>
        </w:tc>
        <w:tc>
          <w:tcPr>
            <w:tcW w:w="1843" w:type="dxa"/>
            <w:tcBorders>
              <w:top w:val="nil"/>
              <w:left w:val="nil"/>
              <w:bottom w:val="single" w:sz="4" w:space="0" w:color="auto"/>
              <w:right w:val="single" w:sz="4" w:space="0" w:color="auto"/>
            </w:tcBorders>
            <w:shd w:val="clear" w:color="000000" w:fill="FFFFFF"/>
            <w:noWrap/>
            <w:vAlign w:val="bottom"/>
            <w:hideMark/>
          </w:tcPr>
          <w:p w14:paraId="721B0D0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12D0E15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7261F88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50.000</w:t>
            </w:r>
          </w:p>
        </w:tc>
      </w:tr>
      <w:tr w:rsidR="00F93D86" w:rsidRPr="00B175DB" w14:paraId="1704D6EA" w14:textId="77777777" w:rsidTr="00F93D86">
        <w:trPr>
          <w:trHeight w:val="540"/>
        </w:trPr>
        <w:tc>
          <w:tcPr>
            <w:tcW w:w="616" w:type="dxa"/>
            <w:vMerge/>
            <w:tcBorders>
              <w:top w:val="nil"/>
              <w:left w:val="single" w:sz="4" w:space="0" w:color="auto"/>
              <w:bottom w:val="single" w:sz="4" w:space="0" w:color="auto"/>
              <w:right w:val="single" w:sz="4" w:space="0" w:color="auto"/>
            </w:tcBorders>
            <w:vAlign w:val="center"/>
            <w:hideMark/>
          </w:tcPr>
          <w:p w14:paraId="3A741FF4"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3FA9C06"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1040577E"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483</w:t>
            </w:r>
          </w:p>
        </w:tc>
        <w:tc>
          <w:tcPr>
            <w:tcW w:w="610" w:type="dxa"/>
            <w:tcBorders>
              <w:top w:val="nil"/>
              <w:left w:val="nil"/>
              <w:bottom w:val="single" w:sz="4" w:space="0" w:color="auto"/>
              <w:right w:val="single" w:sz="4" w:space="0" w:color="auto"/>
            </w:tcBorders>
            <w:shd w:val="clear" w:color="000000" w:fill="FFFFFF"/>
            <w:vAlign w:val="bottom"/>
            <w:hideMark/>
          </w:tcPr>
          <w:p w14:paraId="0F6930ED"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5186B7C2"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Новчане казне и пенали по решењу судова</w:t>
            </w:r>
          </w:p>
        </w:tc>
        <w:tc>
          <w:tcPr>
            <w:tcW w:w="1548" w:type="dxa"/>
            <w:tcBorders>
              <w:top w:val="nil"/>
              <w:left w:val="nil"/>
              <w:bottom w:val="single" w:sz="4" w:space="0" w:color="auto"/>
              <w:right w:val="single" w:sz="4" w:space="0" w:color="auto"/>
            </w:tcBorders>
            <w:shd w:val="clear" w:color="000000" w:fill="FFFFFF"/>
            <w:vAlign w:val="bottom"/>
            <w:hideMark/>
          </w:tcPr>
          <w:p w14:paraId="3844682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100.000.000</w:t>
            </w:r>
          </w:p>
        </w:tc>
        <w:tc>
          <w:tcPr>
            <w:tcW w:w="1566" w:type="dxa"/>
            <w:tcBorders>
              <w:top w:val="nil"/>
              <w:left w:val="nil"/>
              <w:bottom w:val="single" w:sz="4" w:space="0" w:color="auto"/>
              <w:right w:val="single" w:sz="4" w:space="0" w:color="auto"/>
            </w:tcBorders>
            <w:shd w:val="clear" w:color="000000" w:fill="FFFFFF"/>
            <w:vAlign w:val="bottom"/>
            <w:hideMark/>
          </w:tcPr>
          <w:p w14:paraId="335BFEA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50.000.000</w:t>
            </w:r>
          </w:p>
        </w:tc>
        <w:tc>
          <w:tcPr>
            <w:tcW w:w="1843" w:type="dxa"/>
            <w:tcBorders>
              <w:top w:val="nil"/>
              <w:left w:val="nil"/>
              <w:bottom w:val="single" w:sz="4" w:space="0" w:color="auto"/>
              <w:right w:val="single" w:sz="4" w:space="0" w:color="auto"/>
            </w:tcBorders>
            <w:shd w:val="clear" w:color="000000" w:fill="FFFFFF"/>
            <w:vAlign w:val="bottom"/>
            <w:hideMark/>
          </w:tcPr>
          <w:p w14:paraId="6B46054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868.336</w:t>
            </w:r>
          </w:p>
        </w:tc>
        <w:tc>
          <w:tcPr>
            <w:tcW w:w="966" w:type="dxa"/>
            <w:tcBorders>
              <w:top w:val="nil"/>
              <w:left w:val="nil"/>
              <w:bottom w:val="single" w:sz="4" w:space="0" w:color="auto"/>
              <w:right w:val="single" w:sz="4" w:space="0" w:color="auto"/>
            </w:tcBorders>
            <w:shd w:val="clear" w:color="000000" w:fill="FFFFFF"/>
            <w:noWrap/>
            <w:vAlign w:val="bottom"/>
            <w:hideMark/>
          </w:tcPr>
          <w:p w14:paraId="7844FA6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1,74%</w:t>
            </w:r>
          </w:p>
        </w:tc>
        <w:tc>
          <w:tcPr>
            <w:tcW w:w="1466" w:type="dxa"/>
            <w:tcBorders>
              <w:top w:val="nil"/>
              <w:left w:val="nil"/>
              <w:bottom w:val="single" w:sz="4" w:space="0" w:color="auto"/>
              <w:right w:val="single" w:sz="4" w:space="0" w:color="auto"/>
            </w:tcBorders>
            <w:shd w:val="clear" w:color="000000" w:fill="FFFFFF"/>
            <w:noWrap/>
            <w:vAlign w:val="bottom"/>
            <w:hideMark/>
          </w:tcPr>
          <w:p w14:paraId="09477FF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49.131.664</w:t>
            </w:r>
          </w:p>
        </w:tc>
      </w:tr>
      <w:tr w:rsidR="00F93D86" w:rsidRPr="00B175DB" w14:paraId="30C86C18" w14:textId="77777777" w:rsidTr="00F93D86">
        <w:trPr>
          <w:trHeight w:val="525"/>
        </w:trPr>
        <w:tc>
          <w:tcPr>
            <w:tcW w:w="616" w:type="dxa"/>
            <w:vMerge/>
            <w:tcBorders>
              <w:top w:val="nil"/>
              <w:left w:val="single" w:sz="4" w:space="0" w:color="auto"/>
              <w:bottom w:val="single" w:sz="4" w:space="0" w:color="auto"/>
              <w:right w:val="single" w:sz="4" w:space="0" w:color="auto"/>
            </w:tcBorders>
            <w:vAlign w:val="center"/>
            <w:hideMark/>
          </w:tcPr>
          <w:p w14:paraId="2FB57A9E"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602DCE4C"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bottom"/>
            <w:hideMark/>
          </w:tcPr>
          <w:p w14:paraId="58501DB6"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485</w:t>
            </w:r>
          </w:p>
        </w:tc>
        <w:tc>
          <w:tcPr>
            <w:tcW w:w="610" w:type="dxa"/>
            <w:tcBorders>
              <w:top w:val="nil"/>
              <w:left w:val="nil"/>
              <w:bottom w:val="single" w:sz="4" w:space="0" w:color="auto"/>
              <w:right w:val="single" w:sz="4" w:space="0" w:color="auto"/>
            </w:tcBorders>
            <w:shd w:val="clear" w:color="000000" w:fill="FFFFFF"/>
            <w:vAlign w:val="bottom"/>
            <w:hideMark/>
          </w:tcPr>
          <w:p w14:paraId="1490C2BC"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108B6431"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Накнада штете нанете од стране држ. органа</w:t>
            </w:r>
          </w:p>
        </w:tc>
        <w:tc>
          <w:tcPr>
            <w:tcW w:w="1548" w:type="dxa"/>
            <w:tcBorders>
              <w:top w:val="nil"/>
              <w:left w:val="nil"/>
              <w:bottom w:val="single" w:sz="4" w:space="0" w:color="auto"/>
              <w:right w:val="single" w:sz="4" w:space="0" w:color="auto"/>
            </w:tcBorders>
            <w:shd w:val="clear" w:color="000000" w:fill="FFFFFF"/>
            <w:vAlign w:val="bottom"/>
            <w:hideMark/>
          </w:tcPr>
          <w:p w14:paraId="4E8F60A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w:t>
            </w:r>
          </w:p>
        </w:tc>
        <w:tc>
          <w:tcPr>
            <w:tcW w:w="1566" w:type="dxa"/>
            <w:tcBorders>
              <w:top w:val="nil"/>
              <w:left w:val="nil"/>
              <w:bottom w:val="single" w:sz="4" w:space="0" w:color="auto"/>
              <w:right w:val="single" w:sz="4" w:space="0" w:color="auto"/>
            </w:tcBorders>
            <w:shd w:val="clear" w:color="000000" w:fill="FFFFFF"/>
            <w:vAlign w:val="bottom"/>
            <w:hideMark/>
          </w:tcPr>
          <w:p w14:paraId="6D7AB62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w:t>
            </w:r>
          </w:p>
        </w:tc>
        <w:tc>
          <w:tcPr>
            <w:tcW w:w="1843" w:type="dxa"/>
            <w:tcBorders>
              <w:top w:val="nil"/>
              <w:left w:val="nil"/>
              <w:bottom w:val="single" w:sz="4" w:space="0" w:color="auto"/>
              <w:right w:val="single" w:sz="4" w:space="0" w:color="auto"/>
            </w:tcBorders>
            <w:shd w:val="clear" w:color="000000" w:fill="FFFFFF"/>
            <w:vAlign w:val="bottom"/>
            <w:hideMark/>
          </w:tcPr>
          <w:p w14:paraId="17AA38A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784C33B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1E68AD2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w:t>
            </w:r>
          </w:p>
        </w:tc>
      </w:tr>
      <w:tr w:rsidR="00F93D86" w:rsidRPr="00B175DB" w14:paraId="0E51E589" w14:textId="77777777" w:rsidTr="00F93D86">
        <w:trPr>
          <w:trHeight w:val="300"/>
        </w:trPr>
        <w:tc>
          <w:tcPr>
            <w:tcW w:w="616" w:type="dxa"/>
            <w:vMerge/>
            <w:tcBorders>
              <w:top w:val="nil"/>
              <w:left w:val="single" w:sz="4" w:space="0" w:color="auto"/>
              <w:bottom w:val="single" w:sz="4" w:space="0" w:color="auto"/>
              <w:right w:val="single" w:sz="4" w:space="0" w:color="auto"/>
            </w:tcBorders>
            <w:vAlign w:val="center"/>
            <w:hideMark/>
          </w:tcPr>
          <w:p w14:paraId="13E798E8"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36E1BAFF"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bottom"/>
            <w:hideMark/>
          </w:tcPr>
          <w:p w14:paraId="0CCFA3C1"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512</w:t>
            </w:r>
          </w:p>
        </w:tc>
        <w:tc>
          <w:tcPr>
            <w:tcW w:w="610" w:type="dxa"/>
            <w:tcBorders>
              <w:top w:val="nil"/>
              <w:left w:val="nil"/>
              <w:bottom w:val="single" w:sz="4" w:space="0" w:color="auto"/>
              <w:right w:val="single" w:sz="4" w:space="0" w:color="auto"/>
            </w:tcBorders>
            <w:shd w:val="clear" w:color="000000" w:fill="FFFFFF"/>
            <w:vAlign w:val="bottom"/>
            <w:hideMark/>
          </w:tcPr>
          <w:p w14:paraId="14C9D1CC"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1D8238CE"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Машине и опрема</w:t>
            </w:r>
          </w:p>
        </w:tc>
        <w:tc>
          <w:tcPr>
            <w:tcW w:w="1548" w:type="dxa"/>
            <w:tcBorders>
              <w:top w:val="nil"/>
              <w:left w:val="nil"/>
              <w:bottom w:val="single" w:sz="4" w:space="0" w:color="auto"/>
              <w:right w:val="single" w:sz="4" w:space="0" w:color="auto"/>
            </w:tcBorders>
            <w:shd w:val="clear" w:color="000000" w:fill="FFFFFF"/>
            <w:vAlign w:val="bottom"/>
            <w:hideMark/>
          </w:tcPr>
          <w:p w14:paraId="27CA0B6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29.000.000</w:t>
            </w:r>
          </w:p>
        </w:tc>
        <w:tc>
          <w:tcPr>
            <w:tcW w:w="1566" w:type="dxa"/>
            <w:tcBorders>
              <w:top w:val="nil"/>
              <w:left w:val="nil"/>
              <w:bottom w:val="single" w:sz="4" w:space="0" w:color="auto"/>
              <w:right w:val="single" w:sz="4" w:space="0" w:color="auto"/>
            </w:tcBorders>
            <w:shd w:val="clear" w:color="000000" w:fill="FFFFFF"/>
            <w:vAlign w:val="bottom"/>
            <w:hideMark/>
          </w:tcPr>
          <w:p w14:paraId="0D25579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29.000.000</w:t>
            </w:r>
          </w:p>
        </w:tc>
        <w:tc>
          <w:tcPr>
            <w:tcW w:w="1843" w:type="dxa"/>
            <w:tcBorders>
              <w:top w:val="nil"/>
              <w:left w:val="nil"/>
              <w:bottom w:val="single" w:sz="4" w:space="0" w:color="auto"/>
              <w:right w:val="single" w:sz="4" w:space="0" w:color="auto"/>
            </w:tcBorders>
            <w:shd w:val="clear" w:color="000000" w:fill="FFFFFF"/>
            <w:noWrap/>
            <w:vAlign w:val="bottom"/>
            <w:hideMark/>
          </w:tcPr>
          <w:p w14:paraId="6C9D695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7.389.134</w:t>
            </w:r>
          </w:p>
        </w:tc>
        <w:tc>
          <w:tcPr>
            <w:tcW w:w="966" w:type="dxa"/>
            <w:tcBorders>
              <w:top w:val="nil"/>
              <w:left w:val="nil"/>
              <w:bottom w:val="single" w:sz="4" w:space="0" w:color="auto"/>
              <w:right w:val="single" w:sz="4" w:space="0" w:color="auto"/>
            </w:tcBorders>
            <w:shd w:val="clear" w:color="000000" w:fill="FFFFFF"/>
            <w:noWrap/>
            <w:vAlign w:val="bottom"/>
            <w:hideMark/>
          </w:tcPr>
          <w:p w14:paraId="6DDFC8C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25,48%</w:t>
            </w:r>
          </w:p>
        </w:tc>
        <w:tc>
          <w:tcPr>
            <w:tcW w:w="1466" w:type="dxa"/>
            <w:tcBorders>
              <w:top w:val="nil"/>
              <w:left w:val="nil"/>
              <w:bottom w:val="single" w:sz="4" w:space="0" w:color="auto"/>
              <w:right w:val="single" w:sz="4" w:space="0" w:color="auto"/>
            </w:tcBorders>
            <w:shd w:val="clear" w:color="000000" w:fill="FFFFFF"/>
            <w:noWrap/>
            <w:vAlign w:val="bottom"/>
            <w:hideMark/>
          </w:tcPr>
          <w:p w14:paraId="3D26A34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21.610.866</w:t>
            </w:r>
          </w:p>
        </w:tc>
      </w:tr>
      <w:tr w:rsidR="00F93D86" w:rsidRPr="00B175DB" w14:paraId="5DE49CCE" w14:textId="77777777" w:rsidTr="00F93D86">
        <w:trPr>
          <w:trHeight w:val="330"/>
        </w:trPr>
        <w:tc>
          <w:tcPr>
            <w:tcW w:w="616" w:type="dxa"/>
            <w:vMerge/>
            <w:tcBorders>
              <w:top w:val="nil"/>
              <w:left w:val="single" w:sz="4" w:space="0" w:color="auto"/>
              <w:bottom w:val="single" w:sz="4" w:space="0" w:color="auto"/>
              <w:right w:val="single" w:sz="4" w:space="0" w:color="auto"/>
            </w:tcBorders>
            <w:vAlign w:val="center"/>
            <w:hideMark/>
          </w:tcPr>
          <w:p w14:paraId="76DF61FA"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2BEB046"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bottom"/>
            <w:hideMark/>
          </w:tcPr>
          <w:p w14:paraId="187D6265"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515</w:t>
            </w:r>
          </w:p>
        </w:tc>
        <w:tc>
          <w:tcPr>
            <w:tcW w:w="610" w:type="dxa"/>
            <w:tcBorders>
              <w:top w:val="nil"/>
              <w:left w:val="nil"/>
              <w:bottom w:val="single" w:sz="4" w:space="0" w:color="auto"/>
              <w:right w:val="single" w:sz="4" w:space="0" w:color="auto"/>
            </w:tcBorders>
            <w:shd w:val="clear" w:color="000000" w:fill="FFFFFF"/>
            <w:vAlign w:val="bottom"/>
            <w:hideMark/>
          </w:tcPr>
          <w:p w14:paraId="1D348500"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02DF0F58"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Нематеријална имовина</w:t>
            </w:r>
          </w:p>
        </w:tc>
        <w:tc>
          <w:tcPr>
            <w:tcW w:w="1548" w:type="dxa"/>
            <w:tcBorders>
              <w:top w:val="nil"/>
              <w:left w:val="nil"/>
              <w:bottom w:val="single" w:sz="4" w:space="0" w:color="auto"/>
              <w:right w:val="single" w:sz="4" w:space="0" w:color="auto"/>
            </w:tcBorders>
            <w:shd w:val="clear" w:color="000000" w:fill="FFFFFF"/>
            <w:vAlign w:val="bottom"/>
            <w:hideMark/>
          </w:tcPr>
          <w:p w14:paraId="425C5B3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8.000.000</w:t>
            </w:r>
          </w:p>
        </w:tc>
        <w:tc>
          <w:tcPr>
            <w:tcW w:w="1566" w:type="dxa"/>
            <w:tcBorders>
              <w:top w:val="nil"/>
              <w:left w:val="nil"/>
              <w:bottom w:val="single" w:sz="4" w:space="0" w:color="auto"/>
              <w:right w:val="single" w:sz="4" w:space="0" w:color="auto"/>
            </w:tcBorders>
            <w:shd w:val="clear" w:color="000000" w:fill="FFFFFF"/>
            <w:vAlign w:val="bottom"/>
            <w:hideMark/>
          </w:tcPr>
          <w:p w14:paraId="6C251CC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8.000.000</w:t>
            </w:r>
          </w:p>
        </w:tc>
        <w:tc>
          <w:tcPr>
            <w:tcW w:w="1843" w:type="dxa"/>
            <w:tcBorders>
              <w:top w:val="nil"/>
              <w:left w:val="nil"/>
              <w:bottom w:val="single" w:sz="4" w:space="0" w:color="auto"/>
              <w:right w:val="single" w:sz="4" w:space="0" w:color="auto"/>
            </w:tcBorders>
            <w:shd w:val="clear" w:color="000000" w:fill="FFFFFF"/>
            <w:noWrap/>
            <w:vAlign w:val="bottom"/>
            <w:hideMark/>
          </w:tcPr>
          <w:p w14:paraId="66CF266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3400811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126593D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8.000.000</w:t>
            </w:r>
          </w:p>
        </w:tc>
      </w:tr>
      <w:tr w:rsidR="00520963" w:rsidRPr="00B175DB" w14:paraId="0617069A" w14:textId="77777777" w:rsidTr="00F93D86">
        <w:trPr>
          <w:trHeight w:val="300"/>
        </w:trPr>
        <w:tc>
          <w:tcPr>
            <w:tcW w:w="616" w:type="dxa"/>
            <w:vMerge w:val="restart"/>
            <w:tcBorders>
              <w:top w:val="nil"/>
              <w:left w:val="single" w:sz="4" w:space="0" w:color="auto"/>
              <w:bottom w:val="single" w:sz="4" w:space="0" w:color="000000"/>
              <w:right w:val="single" w:sz="4" w:space="0" w:color="auto"/>
            </w:tcBorders>
            <w:shd w:val="clear" w:color="000000" w:fill="FFE699"/>
            <w:vAlign w:val="center"/>
            <w:hideMark/>
          </w:tcPr>
          <w:p w14:paraId="2660698C"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w:t>
            </w:r>
          </w:p>
        </w:tc>
        <w:tc>
          <w:tcPr>
            <w:tcW w:w="2122" w:type="dxa"/>
            <w:vMerge w:val="restart"/>
            <w:tcBorders>
              <w:top w:val="nil"/>
              <w:left w:val="single" w:sz="4" w:space="0" w:color="auto"/>
              <w:bottom w:val="single" w:sz="4" w:space="0" w:color="000000"/>
              <w:right w:val="single" w:sz="4" w:space="0" w:color="auto"/>
            </w:tcBorders>
            <w:shd w:val="clear" w:color="000000" w:fill="FFE699"/>
            <w:vAlign w:val="center"/>
            <w:hideMark/>
          </w:tcPr>
          <w:p w14:paraId="5BBDEA1D"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ИПА-2013-Сектор саобраћаја</w:t>
            </w:r>
          </w:p>
        </w:tc>
        <w:tc>
          <w:tcPr>
            <w:tcW w:w="518" w:type="dxa"/>
            <w:tcBorders>
              <w:top w:val="nil"/>
              <w:left w:val="nil"/>
              <w:bottom w:val="single" w:sz="4" w:space="0" w:color="auto"/>
              <w:right w:val="single" w:sz="4" w:space="0" w:color="auto"/>
            </w:tcBorders>
            <w:shd w:val="clear" w:color="000000" w:fill="FFE699"/>
            <w:vAlign w:val="center"/>
            <w:hideMark/>
          </w:tcPr>
          <w:p w14:paraId="1FCB349A"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FE699"/>
            <w:vAlign w:val="center"/>
            <w:hideMark/>
          </w:tcPr>
          <w:p w14:paraId="51ADB828"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01-ипа</w:t>
            </w:r>
          </w:p>
        </w:tc>
        <w:tc>
          <w:tcPr>
            <w:tcW w:w="2650" w:type="dxa"/>
            <w:tcBorders>
              <w:top w:val="nil"/>
              <w:left w:val="nil"/>
              <w:bottom w:val="single" w:sz="4" w:space="0" w:color="auto"/>
              <w:right w:val="single" w:sz="4" w:space="0" w:color="auto"/>
            </w:tcBorders>
            <w:shd w:val="clear" w:color="000000" w:fill="FFE699"/>
            <w:vAlign w:val="center"/>
            <w:hideMark/>
          </w:tcPr>
          <w:p w14:paraId="107EC9ED"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w:t>
            </w:r>
          </w:p>
        </w:tc>
        <w:tc>
          <w:tcPr>
            <w:tcW w:w="1548" w:type="dxa"/>
            <w:tcBorders>
              <w:top w:val="nil"/>
              <w:left w:val="nil"/>
              <w:bottom w:val="single" w:sz="4" w:space="0" w:color="auto"/>
              <w:right w:val="single" w:sz="4" w:space="0" w:color="auto"/>
            </w:tcBorders>
            <w:shd w:val="clear" w:color="000000" w:fill="FFE699"/>
            <w:noWrap/>
            <w:vAlign w:val="bottom"/>
            <w:hideMark/>
          </w:tcPr>
          <w:p w14:paraId="6B153215" w14:textId="77777777" w:rsidR="00B175DB" w:rsidRPr="00B175DB" w:rsidRDefault="00B175DB" w:rsidP="00B175DB">
            <w:pPr>
              <w:spacing w:after="0" w:line="240" w:lineRule="auto"/>
              <w:jc w:val="right"/>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670.298.000</w:t>
            </w:r>
          </w:p>
        </w:tc>
        <w:tc>
          <w:tcPr>
            <w:tcW w:w="1566" w:type="dxa"/>
            <w:tcBorders>
              <w:top w:val="nil"/>
              <w:left w:val="nil"/>
              <w:bottom w:val="single" w:sz="4" w:space="0" w:color="auto"/>
              <w:right w:val="single" w:sz="4" w:space="0" w:color="auto"/>
            </w:tcBorders>
            <w:shd w:val="clear" w:color="000000" w:fill="FFE699"/>
            <w:noWrap/>
            <w:vAlign w:val="bottom"/>
            <w:hideMark/>
          </w:tcPr>
          <w:p w14:paraId="272F372F" w14:textId="77777777" w:rsidR="00B175DB" w:rsidRPr="00B175DB" w:rsidRDefault="00B175DB" w:rsidP="00B175DB">
            <w:pPr>
              <w:spacing w:after="0" w:line="240" w:lineRule="auto"/>
              <w:jc w:val="right"/>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608.696.000</w:t>
            </w:r>
          </w:p>
        </w:tc>
        <w:tc>
          <w:tcPr>
            <w:tcW w:w="1843" w:type="dxa"/>
            <w:tcBorders>
              <w:top w:val="nil"/>
              <w:left w:val="nil"/>
              <w:bottom w:val="single" w:sz="4" w:space="0" w:color="auto"/>
              <w:right w:val="single" w:sz="4" w:space="0" w:color="auto"/>
            </w:tcBorders>
            <w:shd w:val="clear" w:color="000000" w:fill="FFE699"/>
            <w:noWrap/>
            <w:vAlign w:val="bottom"/>
            <w:hideMark/>
          </w:tcPr>
          <w:p w14:paraId="5964BABF" w14:textId="77777777" w:rsidR="00B175DB" w:rsidRPr="00B175DB" w:rsidRDefault="00B175DB" w:rsidP="00B175DB">
            <w:pPr>
              <w:spacing w:after="0" w:line="240" w:lineRule="auto"/>
              <w:jc w:val="right"/>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225.491.111</w:t>
            </w:r>
          </w:p>
        </w:tc>
        <w:tc>
          <w:tcPr>
            <w:tcW w:w="966" w:type="dxa"/>
            <w:tcBorders>
              <w:top w:val="nil"/>
              <w:left w:val="nil"/>
              <w:bottom w:val="single" w:sz="4" w:space="0" w:color="auto"/>
              <w:right w:val="single" w:sz="4" w:space="0" w:color="auto"/>
            </w:tcBorders>
            <w:shd w:val="clear" w:color="000000" w:fill="FFE699"/>
            <w:noWrap/>
            <w:vAlign w:val="bottom"/>
            <w:hideMark/>
          </w:tcPr>
          <w:p w14:paraId="085D25D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37,04%</w:t>
            </w:r>
          </w:p>
        </w:tc>
        <w:tc>
          <w:tcPr>
            <w:tcW w:w="1466" w:type="dxa"/>
            <w:tcBorders>
              <w:top w:val="nil"/>
              <w:left w:val="nil"/>
              <w:bottom w:val="single" w:sz="4" w:space="0" w:color="auto"/>
              <w:right w:val="single" w:sz="4" w:space="0" w:color="auto"/>
            </w:tcBorders>
            <w:shd w:val="clear" w:color="000000" w:fill="FFE699"/>
            <w:noWrap/>
            <w:vAlign w:val="bottom"/>
            <w:hideMark/>
          </w:tcPr>
          <w:p w14:paraId="7880F3D4" w14:textId="77777777" w:rsidR="00B175DB" w:rsidRPr="00B175DB" w:rsidRDefault="00B175DB" w:rsidP="00B175DB">
            <w:pPr>
              <w:spacing w:after="0" w:line="240" w:lineRule="auto"/>
              <w:jc w:val="right"/>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383.204.889</w:t>
            </w:r>
          </w:p>
        </w:tc>
      </w:tr>
      <w:tr w:rsidR="00F93D86" w:rsidRPr="00B175DB" w14:paraId="3FFAACCD" w14:textId="77777777" w:rsidTr="00F93D86">
        <w:trPr>
          <w:trHeight w:val="300"/>
        </w:trPr>
        <w:tc>
          <w:tcPr>
            <w:tcW w:w="616" w:type="dxa"/>
            <w:vMerge/>
            <w:tcBorders>
              <w:top w:val="nil"/>
              <w:left w:val="single" w:sz="4" w:space="0" w:color="auto"/>
              <w:bottom w:val="single" w:sz="4" w:space="0" w:color="000000"/>
              <w:right w:val="single" w:sz="4" w:space="0" w:color="auto"/>
            </w:tcBorders>
            <w:vAlign w:val="center"/>
            <w:hideMark/>
          </w:tcPr>
          <w:p w14:paraId="3C64FBB7"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0919770C"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E699"/>
            <w:vAlign w:val="center"/>
            <w:hideMark/>
          </w:tcPr>
          <w:p w14:paraId="30F8B97D"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FE699"/>
            <w:vAlign w:val="center"/>
            <w:hideMark/>
          </w:tcPr>
          <w:p w14:paraId="50F0B7BE" w14:textId="77777777" w:rsidR="00B175DB" w:rsidRPr="00B175DB" w:rsidRDefault="00B175DB" w:rsidP="00B175DB">
            <w:pPr>
              <w:spacing w:after="0" w:line="240" w:lineRule="auto"/>
              <w:jc w:val="center"/>
              <w:rPr>
                <w:rFonts w:ascii="Times New Roman" w:eastAsia="Times New Roman" w:hAnsi="Times New Roman" w:cs="Times New Roman"/>
                <w:b/>
                <w:bCs/>
                <w:color w:val="FF0000"/>
                <w:sz w:val="20"/>
                <w:szCs w:val="20"/>
              </w:rPr>
            </w:pPr>
            <w:r w:rsidRPr="00B175DB">
              <w:rPr>
                <w:rFonts w:ascii="Times New Roman" w:eastAsia="Times New Roman" w:hAnsi="Times New Roman" w:cs="Times New Roman"/>
                <w:b/>
                <w:bCs/>
                <w:color w:val="FF0000"/>
                <w:sz w:val="20"/>
                <w:szCs w:val="20"/>
              </w:rPr>
              <w:t>06-ипа</w:t>
            </w:r>
          </w:p>
        </w:tc>
        <w:tc>
          <w:tcPr>
            <w:tcW w:w="2650" w:type="dxa"/>
            <w:tcBorders>
              <w:top w:val="nil"/>
              <w:left w:val="nil"/>
              <w:bottom w:val="single" w:sz="4" w:space="0" w:color="auto"/>
              <w:right w:val="single" w:sz="4" w:space="0" w:color="auto"/>
            </w:tcBorders>
            <w:shd w:val="clear" w:color="000000" w:fill="FFE699"/>
            <w:vAlign w:val="center"/>
            <w:hideMark/>
          </w:tcPr>
          <w:p w14:paraId="3DC5CADE"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w:t>
            </w:r>
          </w:p>
        </w:tc>
        <w:tc>
          <w:tcPr>
            <w:tcW w:w="1548" w:type="dxa"/>
            <w:tcBorders>
              <w:top w:val="nil"/>
              <w:left w:val="nil"/>
              <w:bottom w:val="single" w:sz="4" w:space="0" w:color="auto"/>
              <w:right w:val="single" w:sz="4" w:space="0" w:color="auto"/>
            </w:tcBorders>
            <w:shd w:val="clear" w:color="000000" w:fill="FFE699"/>
            <w:noWrap/>
            <w:vAlign w:val="bottom"/>
            <w:hideMark/>
          </w:tcPr>
          <w:p w14:paraId="68046E21" w14:textId="77777777" w:rsidR="00B175DB" w:rsidRPr="00B175DB" w:rsidRDefault="00B175DB" w:rsidP="00B175DB">
            <w:pPr>
              <w:spacing w:after="0" w:line="240" w:lineRule="auto"/>
              <w:jc w:val="right"/>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3.600.000</w:t>
            </w:r>
          </w:p>
        </w:tc>
        <w:tc>
          <w:tcPr>
            <w:tcW w:w="1566" w:type="dxa"/>
            <w:tcBorders>
              <w:top w:val="nil"/>
              <w:left w:val="nil"/>
              <w:bottom w:val="single" w:sz="4" w:space="0" w:color="auto"/>
              <w:right w:val="single" w:sz="4" w:space="0" w:color="auto"/>
            </w:tcBorders>
            <w:shd w:val="clear" w:color="000000" w:fill="FFE699"/>
            <w:noWrap/>
            <w:vAlign w:val="bottom"/>
            <w:hideMark/>
          </w:tcPr>
          <w:p w14:paraId="0D01CCC5" w14:textId="77777777" w:rsidR="00B175DB" w:rsidRPr="00B175DB" w:rsidRDefault="00B175DB" w:rsidP="00B175DB">
            <w:pPr>
              <w:spacing w:after="0" w:line="240" w:lineRule="auto"/>
              <w:jc w:val="right"/>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3.600.000</w:t>
            </w:r>
          </w:p>
        </w:tc>
        <w:tc>
          <w:tcPr>
            <w:tcW w:w="1843" w:type="dxa"/>
            <w:tcBorders>
              <w:top w:val="nil"/>
              <w:left w:val="nil"/>
              <w:bottom w:val="single" w:sz="4" w:space="0" w:color="auto"/>
              <w:right w:val="single" w:sz="4" w:space="0" w:color="auto"/>
            </w:tcBorders>
            <w:shd w:val="clear" w:color="000000" w:fill="FFE699"/>
            <w:noWrap/>
            <w:vAlign w:val="bottom"/>
            <w:hideMark/>
          </w:tcPr>
          <w:p w14:paraId="191960CF" w14:textId="77777777" w:rsidR="00B175DB" w:rsidRPr="00B175DB" w:rsidRDefault="00B175DB" w:rsidP="00B175DB">
            <w:pPr>
              <w:spacing w:after="0" w:line="240" w:lineRule="auto"/>
              <w:jc w:val="right"/>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0</w:t>
            </w:r>
          </w:p>
        </w:tc>
        <w:tc>
          <w:tcPr>
            <w:tcW w:w="966" w:type="dxa"/>
            <w:tcBorders>
              <w:top w:val="nil"/>
              <w:left w:val="nil"/>
              <w:bottom w:val="single" w:sz="4" w:space="0" w:color="auto"/>
              <w:right w:val="single" w:sz="4" w:space="0" w:color="auto"/>
            </w:tcBorders>
            <w:shd w:val="clear" w:color="000000" w:fill="FFE699"/>
            <w:noWrap/>
            <w:vAlign w:val="bottom"/>
            <w:hideMark/>
          </w:tcPr>
          <w:p w14:paraId="7DA3A45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E699"/>
            <w:noWrap/>
            <w:vAlign w:val="bottom"/>
            <w:hideMark/>
          </w:tcPr>
          <w:p w14:paraId="09E56259" w14:textId="77777777" w:rsidR="00B175DB" w:rsidRPr="00B175DB" w:rsidRDefault="00B175DB" w:rsidP="00B175DB">
            <w:pPr>
              <w:spacing w:after="0" w:line="240" w:lineRule="auto"/>
              <w:jc w:val="right"/>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3.600.000</w:t>
            </w:r>
          </w:p>
        </w:tc>
      </w:tr>
      <w:tr w:rsidR="00F93D86" w:rsidRPr="00B175DB" w14:paraId="1D0AE2DD" w14:textId="77777777" w:rsidTr="00F93D86">
        <w:trPr>
          <w:trHeight w:val="300"/>
        </w:trPr>
        <w:tc>
          <w:tcPr>
            <w:tcW w:w="616" w:type="dxa"/>
            <w:vMerge/>
            <w:tcBorders>
              <w:top w:val="nil"/>
              <w:left w:val="single" w:sz="4" w:space="0" w:color="auto"/>
              <w:bottom w:val="single" w:sz="4" w:space="0" w:color="000000"/>
              <w:right w:val="single" w:sz="4" w:space="0" w:color="auto"/>
            </w:tcBorders>
            <w:vAlign w:val="center"/>
            <w:hideMark/>
          </w:tcPr>
          <w:p w14:paraId="0EC3FE5B"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1001A049"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E699"/>
            <w:vAlign w:val="center"/>
            <w:hideMark/>
          </w:tcPr>
          <w:p w14:paraId="296EBEFA"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FE699"/>
            <w:vAlign w:val="center"/>
            <w:hideMark/>
          </w:tcPr>
          <w:p w14:paraId="18A147FA"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56-ипа</w:t>
            </w:r>
          </w:p>
        </w:tc>
        <w:tc>
          <w:tcPr>
            <w:tcW w:w="2650" w:type="dxa"/>
            <w:tcBorders>
              <w:top w:val="nil"/>
              <w:left w:val="nil"/>
              <w:bottom w:val="single" w:sz="4" w:space="0" w:color="auto"/>
              <w:right w:val="single" w:sz="4" w:space="0" w:color="auto"/>
            </w:tcBorders>
            <w:shd w:val="clear" w:color="000000" w:fill="FFE699"/>
            <w:vAlign w:val="center"/>
            <w:hideMark/>
          </w:tcPr>
          <w:p w14:paraId="7E52FC69"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w:t>
            </w:r>
          </w:p>
        </w:tc>
        <w:tc>
          <w:tcPr>
            <w:tcW w:w="1548" w:type="dxa"/>
            <w:tcBorders>
              <w:top w:val="nil"/>
              <w:left w:val="nil"/>
              <w:bottom w:val="single" w:sz="4" w:space="0" w:color="auto"/>
              <w:right w:val="single" w:sz="4" w:space="0" w:color="auto"/>
            </w:tcBorders>
            <w:shd w:val="clear" w:color="000000" w:fill="FFE699"/>
            <w:noWrap/>
            <w:vAlign w:val="bottom"/>
            <w:hideMark/>
          </w:tcPr>
          <w:p w14:paraId="50AA49FF" w14:textId="77777777" w:rsidR="00B175DB" w:rsidRPr="00B175DB" w:rsidRDefault="00B175DB" w:rsidP="00B175DB">
            <w:pPr>
              <w:spacing w:after="0" w:line="240" w:lineRule="auto"/>
              <w:jc w:val="right"/>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1.175.063.000</w:t>
            </w:r>
          </w:p>
        </w:tc>
        <w:tc>
          <w:tcPr>
            <w:tcW w:w="1566" w:type="dxa"/>
            <w:tcBorders>
              <w:top w:val="nil"/>
              <w:left w:val="nil"/>
              <w:bottom w:val="single" w:sz="4" w:space="0" w:color="auto"/>
              <w:right w:val="single" w:sz="4" w:space="0" w:color="auto"/>
            </w:tcBorders>
            <w:shd w:val="clear" w:color="000000" w:fill="FFE699"/>
            <w:noWrap/>
            <w:vAlign w:val="bottom"/>
            <w:hideMark/>
          </w:tcPr>
          <w:p w14:paraId="2FE58D3C" w14:textId="77777777" w:rsidR="00B175DB" w:rsidRPr="00B175DB" w:rsidRDefault="00B175DB" w:rsidP="00B175DB">
            <w:pPr>
              <w:spacing w:after="0" w:line="240" w:lineRule="auto"/>
              <w:jc w:val="right"/>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1.175.063.000</w:t>
            </w:r>
          </w:p>
        </w:tc>
        <w:tc>
          <w:tcPr>
            <w:tcW w:w="1843" w:type="dxa"/>
            <w:tcBorders>
              <w:top w:val="nil"/>
              <w:left w:val="nil"/>
              <w:bottom w:val="single" w:sz="4" w:space="0" w:color="auto"/>
              <w:right w:val="single" w:sz="4" w:space="0" w:color="auto"/>
            </w:tcBorders>
            <w:shd w:val="clear" w:color="000000" w:fill="FFE699"/>
            <w:noWrap/>
            <w:vAlign w:val="bottom"/>
            <w:hideMark/>
          </w:tcPr>
          <w:p w14:paraId="14680939" w14:textId="77777777" w:rsidR="00B175DB" w:rsidRPr="00B175DB" w:rsidRDefault="00B175DB" w:rsidP="00B175DB">
            <w:pPr>
              <w:spacing w:after="0" w:line="240" w:lineRule="auto"/>
              <w:jc w:val="right"/>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238.073.495</w:t>
            </w:r>
          </w:p>
        </w:tc>
        <w:tc>
          <w:tcPr>
            <w:tcW w:w="966" w:type="dxa"/>
            <w:tcBorders>
              <w:top w:val="nil"/>
              <w:left w:val="nil"/>
              <w:bottom w:val="single" w:sz="4" w:space="0" w:color="auto"/>
              <w:right w:val="single" w:sz="4" w:space="0" w:color="auto"/>
            </w:tcBorders>
            <w:shd w:val="clear" w:color="000000" w:fill="FFE699"/>
            <w:noWrap/>
            <w:vAlign w:val="bottom"/>
            <w:hideMark/>
          </w:tcPr>
          <w:p w14:paraId="76367BB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20,26%</w:t>
            </w:r>
          </w:p>
        </w:tc>
        <w:tc>
          <w:tcPr>
            <w:tcW w:w="1466" w:type="dxa"/>
            <w:tcBorders>
              <w:top w:val="nil"/>
              <w:left w:val="nil"/>
              <w:bottom w:val="single" w:sz="4" w:space="0" w:color="auto"/>
              <w:right w:val="single" w:sz="4" w:space="0" w:color="auto"/>
            </w:tcBorders>
            <w:shd w:val="clear" w:color="000000" w:fill="FFE699"/>
            <w:noWrap/>
            <w:vAlign w:val="bottom"/>
            <w:hideMark/>
          </w:tcPr>
          <w:p w14:paraId="233400AE" w14:textId="77777777" w:rsidR="00B175DB" w:rsidRPr="00B175DB" w:rsidRDefault="00B175DB" w:rsidP="00B175DB">
            <w:pPr>
              <w:spacing w:after="0" w:line="240" w:lineRule="auto"/>
              <w:jc w:val="right"/>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936.989.505</w:t>
            </w:r>
          </w:p>
        </w:tc>
      </w:tr>
      <w:tr w:rsidR="00F93D86" w:rsidRPr="00B175DB" w14:paraId="3C9EE663" w14:textId="77777777" w:rsidTr="00F93D86">
        <w:trPr>
          <w:trHeight w:val="300"/>
        </w:trPr>
        <w:tc>
          <w:tcPr>
            <w:tcW w:w="616" w:type="dxa"/>
            <w:vMerge w:val="restart"/>
            <w:tcBorders>
              <w:top w:val="nil"/>
              <w:left w:val="single" w:sz="4" w:space="0" w:color="auto"/>
              <w:bottom w:val="single" w:sz="4" w:space="0" w:color="auto"/>
              <w:right w:val="single" w:sz="4" w:space="0" w:color="auto"/>
            </w:tcBorders>
            <w:shd w:val="clear" w:color="auto" w:fill="auto"/>
            <w:vAlign w:val="center"/>
            <w:hideMark/>
          </w:tcPr>
          <w:p w14:paraId="45ADEEFC"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4001</w:t>
            </w:r>
          </w:p>
        </w:tc>
        <w:tc>
          <w:tcPr>
            <w:tcW w:w="2122" w:type="dxa"/>
            <w:vMerge w:val="restart"/>
            <w:tcBorders>
              <w:top w:val="nil"/>
              <w:left w:val="single" w:sz="4" w:space="0" w:color="auto"/>
              <w:bottom w:val="single" w:sz="4" w:space="0" w:color="auto"/>
              <w:right w:val="single" w:sz="4" w:space="0" w:color="auto"/>
            </w:tcBorders>
            <w:shd w:val="clear" w:color="auto" w:fill="auto"/>
            <w:vAlign w:val="center"/>
            <w:hideMark/>
          </w:tcPr>
          <w:p w14:paraId="3CB603F4"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Стратегија ЕУ за Јадранско-јонски регион</w:t>
            </w:r>
          </w:p>
        </w:tc>
        <w:tc>
          <w:tcPr>
            <w:tcW w:w="518" w:type="dxa"/>
            <w:tcBorders>
              <w:top w:val="nil"/>
              <w:left w:val="nil"/>
              <w:bottom w:val="single" w:sz="4" w:space="0" w:color="auto"/>
              <w:right w:val="single" w:sz="4" w:space="0" w:color="auto"/>
            </w:tcBorders>
            <w:shd w:val="clear" w:color="000000" w:fill="FFFFFF"/>
            <w:vAlign w:val="center"/>
            <w:hideMark/>
          </w:tcPr>
          <w:p w14:paraId="2DC26947"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FFFFF"/>
            <w:vAlign w:val="bottom"/>
            <w:hideMark/>
          </w:tcPr>
          <w:p w14:paraId="164DA721" w14:textId="77777777" w:rsidR="00B175DB" w:rsidRPr="00B175DB" w:rsidRDefault="00B175DB" w:rsidP="00B175DB">
            <w:pPr>
              <w:spacing w:after="0" w:line="240" w:lineRule="auto"/>
              <w:jc w:val="center"/>
              <w:rPr>
                <w:rFonts w:ascii="Times New Roman" w:eastAsia="Times New Roman" w:hAnsi="Times New Roman" w:cs="Times New Roman"/>
                <w:b/>
                <w:bCs/>
                <w:color w:val="FF0000"/>
                <w:sz w:val="20"/>
                <w:szCs w:val="20"/>
              </w:rPr>
            </w:pPr>
            <w:r w:rsidRPr="00B175DB">
              <w:rPr>
                <w:rFonts w:ascii="Times New Roman" w:eastAsia="Times New Roman" w:hAnsi="Times New Roman" w:cs="Times New Roman"/>
                <w:b/>
                <w:bCs/>
                <w:color w:val="FF0000"/>
                <w:sz w:val="20"/>
                <w:szCs w:val="20"/>
              </w:rPr>
              <w:t>06-ипа</w:t>
            </w:r>
          </w:p>
        </w:tc>
        <w:tc>
          <w:tcPr>
            <w:tcW w:w="2650" w:type="dxa"/>
            <w:tcBorders>
              <w:top w:val="nil"/>
              <w:left w:val="nil"/>
              <w:bottom w:val="single" w:sz="4" w:space="0" w:color="auto"/>
              <w:right w:val="single" w:sz="4" w:space="0" w:color="auto"/>
            </w:tcBorders>
            <w:shd w:val="clear" w:color="000000" w:fill="FFFFFF"/>
            <w:vAlign w:val="bottom"/>
            <w:hideMark/>
          </w:tcPr>
          <w:p w14:paraId="3C116AC4"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Донације</w:t>
            </w:r>
          </w:p>
        </w:tc>
        <w:tc>
          <w:tcPr>
            <w:tcW w:w="1548" w:type="dxa"/>
            <w:tcBorders>
              <w:top w:val="nil"/>
              <w:left w:val="nil"/>
              <w:bottom w:val="single" w:sz="4" w:space="0" w:color="auto"/>
              <w:right w:val="single" w:sz="4" w:space="0" w:color="auto"/>
            </w:tcBorders>
            <w:shd w:val="clear" w:color="000000" w:fill="FFFFFF"/>
            <w:noWrap/>
            <w:vAlign w:val="bottom"/>
            <w:hideMark/>
          </w:tcPr>
          <w:p w14:paraId="0339A98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3.600.000</w:t>
            </w:r>
          </w:p>
        </w:tc>
        <w:tc>
          <w:tcPr>
            <w:tcW w:w="1566" w:type="dxa"/>
            <w:tcBorders>
              <w:top w:val="nil"/>
              <w:left w:val="nil"/>
              <w:bottom w:val="single" w:sz="4" w:space="0" w:color="auto"/>
              <w:right w:val="single" w:sz="4" w:space="0" w:color="auto"/>
            </w:tcBorders>
            <w:shd w:val="clear" w:color="000000" w:fill="FFFFFF"/>
            <w:noWrap/>
            <w:vAlign w:val="bottom"/>
            <w:hideMark/>
          </w:tcPr>
          <w:p w14:paraId="5628C4E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3.600.000</w:t>
            </w:r>
          </w:p>
        </w:tc>
        <w:tc>
          <w:tcPr>
            <w:tcW w:w="1843" w:type="dxa"/>
            <w:tcBorders>
              <w:top w:val="nil"/>
              <w:left w:val="nil"/>
              <w:bottom w:val="single" w:sz="4" w:space="0" w:color="auto"/>
              <w:right w:val="single" w:sz="4" w:space="0" w:color="auto"/>
            </w:tcBorders>
            <w:shd w:val="clear" w:color="000000" w:fill="FFFFFF"/>
            <w:noWrap/>
            <w:vAlign w:val="bottom"/>
            <w:hideMark/>
          </w:tcPr>
          <w:p w14:paraId="7517BD1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2ABE425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60050BB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3.600.000</w:t>
            </w:r>
          </w:p>
        </w:tc>
      </w:tr>
      <w:tr w:rsidR="00B175DB" w:rsidRPr="00B175DB" w14:paraId="62BD9939" w14:textId="77777777" w:rsidTr="00F93D86">
        <w:trPr>
          <w:trHeight w:val="300"/>
        </w:trPr>
        <w:tc>
          <w:tcPr>
            <w:tcW w:w="616" w:type="dxa"/>
            <w:vMerge/>
            <w:tcBorders>
              <w:top w:val="nil"/>
              <w:left w:val="single" w:sz="4" w:space="0" w:color="auto"/>
              <w:bottom w:val="single" w:sz="4" w:space="0" w:color="auto"/>
              <w:right w:val="single" w:sz="4" w:space="0" w:color="auto"/>
            </w:tcBorders>
            <w:vAlign w:val="center"/>
            <w:hideMark/>
          </w:tcPr>
          <w:p w14:paraId="36F93051"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0BF70CA"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center"/>
            <w:hideMark/>
          </w:tcPr>
          <w:p w14:paraId="1B56B54D"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422</w:t>
            </w:r>
          </w:p>
        </w:tc>
        <w:tc>
          <w:tcPr>
            <w:tcW w:w="610" w:type="dxa"/>
            <w:tcBorders>
              <w:top w:val="nil"/>
              <w:left w:val="nil"/>
              <w:bottom w:val="single" w:sz="4" w:space="0" w:color="auto"/>
              <w:right w:val="single" w:sz="4" w:space="0" w:color="auto"/>
            </w:tcBorders>
            <w:shd w:val="clear" w:color="auto" w:fill="auto"/>
            <w:vAlign w:val="center"/>
            <w:hideMark/>
          </w:tcPr>
          <w:p w14:paraId="6875FC20" w14:textId="77777777" w:rsidR="00B175DB" w:rsidRPr="00B175DB" w:rsidRDefault="00B175DB" w:rsidP="00B175DB">
            <w:pPr>
              <w:spacing w:after="0" w:line="240" w:lineRule="auto"/>
              <w:jc w:val="center"/>
              <w:rPr>
                <w:rFonts w:ascii="Times New Roman" w:eastAsia="Times New Roman" w:hAnsi="Times New Roman" w:cs="Times New Roman"/>
                <w:color w:val="FF0000"/>
                <w:sz w:val="20"/>
                <w:szCs w:val="20"/>
              </w:rPr>
            </w:pPr>
            <w:r w:rsidRPr="00B175DB">
              <w:rPr>
                <w:rFonts w:ascii="Times New Roman" w:eastAsia="Times New Roman" w:hAnsi="Times New Roman" w:cs="Times New Roman"/>
                <w:color w:val="FF0000"/>
                <w:sz w:val="20"/>
                <w:szCs w:val="20"/>
              </w:rPr>
              <w:t>06-ипа</w:t>
            </w:r>
          </w:p>
        </w:tc>
        <w:tc>
          <w:tcPr>
            <w:tcW w:w="2650" w:type="dxa"/>
            <w:tcBorders>
              <w:top w:val="nil"/>
              <w:left w:val="nil"/>
              <w:bottom w:val="single" w:sz="4" w:space="0" w:color="auto"/>
              <w:right w:val="single" w:sz="4" w:space="0" w:color="auto"/>
            </w:tcBorders>
            <w:shd w:val="clear" w:color="000000" w:fill="FFFFFF"/>
            <w:vAlign w:val="bottom"/>
            <w:hideMark/>
          </w:tcPr>
          <w:p w14:paraId="11563776" w14:textId="77777777" w:rsidR="00B175DB" w:rsidRPr="00B175DB" w:rsidRDefault="00B175DB" w:rsidP="00B175DB">
            <w:pPr>
              <w:spacing w:after="0" w:line="240" w:lineRule="auto"/>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Трошкови путовања</w:t>
            </w:r>
          </w:p>
        </w:tc>
        <w:tc>
          <w:tcPr>
            <w:tcW w:w="1548" w:type="dxa"/>
            <w:tcBorders>
              <w:top w:val="nil"/>
              <w:left w:val="nil"/>
              <w:bottom w:val="single" w:sz="4" w:space="0" w:color="auto"/>
              <w:right w:val="single" w:sz="4" w:space="0" w:color="auto"/>
            </w:tcBorders>
            <w:shd w:val="clear" w:color="000000" w:fill="FFFFFF"/>
            <w:noWrap/>
            <w:vAlign w:val="bottom"/>
            <w:hideMark/>
          </w:tcPr>
          <w:p w14:paraId="339A698F"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1.200.000</w:t>
            </w:r>
          </w:p>
        </w:tc>
        <w:tc>
          <w:tcPr>
            <w:tcW w:w="1566" w:type="dxa"/>
            <w:tcBorders>
              <w:top w:val="nil"/>
              <w:left w:val="nil"/>
              <w:bottom w:val="single" w:sz="4" w:space="0" w:color="auto"/>
              <w:right w:val="single" w:sz="4" w:space="0" w:color="auto"/>
            </w:tcBorders>
            <w:shd w:val="clear" w:color="000000" w:fill="FFFFFF"/>
            <w:noWrap/>
            <w:vAlign w:val="bottom"/>
            <w:hideMark/>
          </w:tcPr>
          <w:p w14:paraId="45D0558F"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1.200.000</w:t>
            </w:r>
          </w:p>
        </w:tc>
        <w:tc>
          <w:tcPr>
            <w:tcW w:w="1843" w:type="dxa"/>
            <w:tcBorders>
              <w:top w:val="nil"/>
              <w:left w:val="nil"/>
              <w:bottom w:val="single" w:sz="4" w:space="0" w:color="auto"/>
              <w:right w:val="single" w:sz="4" w:space="0" w:color="auto"/>
            </w:tcBorders>
            <w:shd w:val="clear" w:color="000000" w:fill="FFFFFF"/>
            <w:noWrap/>
            <w:vAlign w:val="bottom"/>
            <w:hideMark/>
          </w:tcPr>
          <w:p w14:paraId="646F3B25"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1A3CDF5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2C520CB0"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1.200.000</w:t>
            </w:r>
          </w:p>
        </w:tc>
      </w:tr>
      <w:tr w:rsidR="00F93D86" w:rsidRPr="00B175DB" w14:paraId="1BD0EAC9" w14:textId="77777777" w:rsidTr="00F93D86">
        <w:trPr>
          <w:trHeight w:val="300"/>
        </w:trPr>
        <w:tc>
          <w:tcPr>
            <w:tcW w:w="616" w:type="dxa"/>
            <w:vMerge/>
            <w:tcBorders>
              <w:top w:val="nil"/>
              <w:left w:val="single" w:sz="4" w:space="0" w:color="auto"/>
              <w:bottom w:val="single" w:sz="4" w:space="0" w:color="auto"/>
              <w:right w:val="single" w:sz="4" w:space="0" w:color="auto"/>
            </w:tcBorders>
            <w:vAlign w:val="center"/>
            <w:hideMark/>
          </w:tcPr>
          <w:p w14:paraId="1EABFF05"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7631817"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3FA009D1"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423</w:t>
            </w:r>
          </w:p>
        </w:tc>
        <w:tc>
          <w:tcPr>
            <w:tcW w:w="610" w:type="dxa"/>
            <w:tcBorders>
              <w:top w:val="nil"/>
              <w:left w:val="nil"/>
              <w:bottom w:val="single" w:sz="4" w:space="0" w:color="auto"/>
              <w:right w:val="single" w:sz="4" w:space="0" w:color="auto"/>
            </w:tcBorders>
            <w:shd w:val="clear" w:color="auto" w:fill="auto"/>
            <w:vAlign w:val="center"/>
            <w:hideMark/>
          </w:tcPr>
          <w:p w14:paraId="79A55A22" w14:textId="77777777" w:rsidR="00B175DB" w:rsidRPr="00B175DB" w:rsidRDefault="00B175DB" w:rsidP="00B175DB">
            <w:pPr>
              <w:spacing w:after="0" w:line="240" w:lineRule="auto"/>
              <w:jc w:val="center"/>
              <w:rPr>
                <w:rFonts w:ascii="Times New Roman" w:eastAsia="Times New Roman" w:hAnsi="Times New Roman" w:cs="Times New Roman"/>
                <w:color w:val="FF0000"/>
                <w:sz w:val="20"/>
                <w:szCs w:val="20"/>
              </w:rPr>
            </w:pPr>
            <w:r w:rsidRPr="00B175DB">
              <w:rPr>
                <w:rFonts w:ascii="Times New Roman" w:eastAsia="Times New Roman" w:hAnsi="Times New Roman" w:cs="Times New Roman"/>
                <w:color w:val="FF0000"/>
                <w:sz w:val="20"/>
                <w:szCs w:val="20"/>
              </w:rPr>
              <w:t>06-ипа</w:t>
            </w:r>
          </w:p>
        </w:tc>
        <w:tc>
          <w:tcPr>
            <w:tcW w:w="2650" w:type="dxa"/>
            <w:tcBorders>
              <w:top w:val="nil"/>
              <w:left w:val="nil"/>
              <w:bottom w:val="single" w:sz="4" w:space="0" w:color="auto"/>
              <w:right w:val="single" w:sz="4" w:space="0" w:color="auto"/>
            </w:tcBorders>
            <w:shd w:val="clear" w:color="000000" w:fill="FFFFFF"/>
            <w:vAlign w:val="bottom"/>
            <w:hideMark/>
          </w:tcPr>
          <w:p w14:paraId="577FC7EE" w14:textId="77777777" w:rsidR="00B175DB" w:rsidRPr="00B175DB" w:rsidRDefault="00B175DB" w:rsidP="00B175DB">
            <w:pPr>
              <w:spacing w:after="0" w:line="240" w:lineRule="auto"/>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Услуге по уговору</w:t>
            </w:r>
          </w:p>
        </w:tc>
        <w:tc>
          <w:tcPr>
            <w:tcW w:w="1548" w:type="dxa"/>
            <w:tcBorders>
              <w:top w:val="nil"/>
              <w:left w:val="nil"/>
              <w:bottom w:val="single" w:sz="4" w:space="0" w:color="auto"/>
              <w:right w:val="single" w:sz="4" w:space="0" w:color="auto"/>
            </w:tcBorders>
            <w:shd w:val="clear" w:color="000000" w:fill="FFFFFF"/>
            <w:noWrap/>
            <w:vAlign w:val="bottom"/>
            <w:hideMark/>
          </w:tcPr>
          <w:p w14:paraId="5C25DFC8"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2.400.000</w:t>
            </w:r>
          </w:p>
        </w:tc>
        <w:tc>
          <w:tcPr>
            <w:tcW w:w="1566" w:type="dxa"/>
            <w:tcBorders>
              <w:top w:val="nil"/>
              <w:left w:val="nil"/>
              <w:bottom w:val="single" w:sz="4" w:space="0" w:color="auto"/>
              <w:right w:val="single" w:sz="4" w:space="0" w:color="auto"/>
            </w:tcBorders>
            <w:shd w:val="clear" w:color="000000" w:fill="FFFFFF"/>
            <w:noWrap/>
            <w:vAlign w:val="bottom"/>
            <w:hideMark/>
          </w:tcPr>
          <w:p w14:paraId="3406F232"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2.400.000</w:t>
            </w:r>
          </w:p>
        </w:tc>
        <w:tc>
          <w:tcPr>
            <w:tcW w:w="1843" w:type="dxa"/>
            <w:tcBorders>
              <w:top w:val="nil"/>
              <w:left w:val="nil"/>
              <w:bottom w:val="single" w:sz="4" w:space="0" w:color="auto"/>
              <w:right w:val="single" w:sz="4" w:space="0" w:color="auto"/>
            </w:tcBorders>
            <w:shd w:val="clear" w:color="000000" w:fill="FFFFFF"/>
            <w:noWrap/>
            <w:vAlign w:val="bottom"/>
            <w:hideMark/>
          </w:tcPr>
          <w:p w14:paraId="09862948"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7AEA5CB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0BF39CBE"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2.400.000</w:t>
            </w:r>
          </w:p>
        </w:tc>
      </w:tr>
      <w:tr w:rsidR="00F93D86" w:rsidRPr="00B175DB" w14:paraId="142EA514" w14:textId="77777777" w:rsidTr="00F93D86">
        <w:trPr>
          <w:trHeight w:val="300"/>
        </w:trPr>
        <w:tc>
          <w:tcPr>
            <w:tcW w:w="616" w:type="dxa"/>
            <w:vMerge w:val="restart"/>
            <w:tcBorders>
              <w:top w:val="nil"/>
              <w:left w:val="single" w:sz="4" w:space="0" w:color="auto"/>
              <w:bottom w:val="single" w:sz="4" w:space="0" w:color="000000"/>
              <w:right w:val="single" w:sz="4" w:space="0" w:color="auto"/>
            </w:tcBorders>
            <w:shd w:val="clear" w:color="auto" w:fill="auto"/>
            <w:vAlign w:val="center"/>
            <w:hideMark/>
          </w:tcPr>
          <w:p w14:paraId="38CBD89E"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4002</w:t>
            </w:r>
          </w:p>
        </w:tc>
        <w:tc>
          <w:tcPr>
            <w:tcW w:w="2122" w:type="dxa"/>
            <w:vMerge w:val="restart"/>
            <w:tcBorders>
              <w:top w:val="nil"/>
              <w:left w:val="single" w:sz="4" w:space="0" w:color="auto"/>
              <w:bottom w:val="single" w:sz="4" w:space="0" w:color="000000"/>
              <w:right w:val="single" w:sz="4" w:space="0" w:color="auto"/>
            </w:tcBorders>
            <w:shd w:val="clear" w:color="auto" w:fill="auto"/>
            <w:vAlign w:val="center"/>
            <w:hideMark/>
          </w:tcPr>
          <w:p w14:paraId="7F41F6B1"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ИПА 2016-Подршка видљивости ЕУ помоћи</w:t>
            </w:r>
          </w:p>
        </w:tc>
        <w:tc>
          <w:tcPr>
            <w:tcW w:w="518" w:type="dxa"/>
            <w:tcBorders>
              <w:top w:val="nil"/>
              <w:left w:val="nil"/>
              <w:bottom w:val="single" w:sz="4" w:space="0" w:color="auto"/>
              <w:right w:val="single" w:sz="4" w:space="0" w:color="auto"/>
            </w:tcBorders>
            <w:shd w:val="clear" w:color="000000" w:fill="FFFFFF"/>
            <w:vAlign w:val="center"/>
            <w:hideMark/>
          </w:tcPr>
          <w:p w14:paraId="20A1E794"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FFFFF"/>
            <w:vAlign w:val="bottom"/>
            <w:hideMark/>
          </w:tcPr>
          <w:p w14:paraId="7E3DD53B"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01-ипа</w:t>
            </w:r>
          </w:p>
        </w:tc>
        <w:tc>
          <w:tcPr>
            <w:tcW w:w="2650" w:type="dxa"/>
            <w:tcBorders>
              <w:top w:val="nil"/>
              <w:left w:val="nil"/>
              <w:bottom w:val="single" w:sz="4" w:space="0" w:color="auto"/>
              <w:right w:val="single" w:sz="4" w:space="0" w:color="auto"/>
            </w:tcBorders>
            <w:shd w:val="clear" w:color="000000" w:fill="FFFFFF"/>
            <w:vAlign w:val="bottom"/>
            <w:hideMark/>
          </w:tcPr>
          <w:p w14:paraId="252A28AE"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Буџет РС</w:t>
            </w:r>
          </w:p>
        </w:tc>
        <w:tc>
          <w:tcPr>
            <w:tcW w:w="1548" w:type="dxa"/>
            <w:tcBorders>
              <w:top w:val="nil"/>
              <w:left w:val="nil"/>
              <w:bottom w:val="single" w:sz="4" w:space="0" w:color="auto"/>
              <w:right w:val="single" w:sz="4" w:space="0" w:color="auto"/>
            </w:tcBorders>
            <w:shd w:val="clear" w:color="000000" w:fill="FFFFFF"/>
            <w:noWrap/>
            <w:vAlign w:val="bottom"/>
            <w:hideMark/>
          </w:tcPr>
          <w:p w14:paraId="5D67529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36.000.000</w:t>
            </w:r>
          </w:p>
        </w:tc>
        <w:tc>
          <w:tcPr>
            <w:tcW w:w="1566" w:type="dxa"/>
            <w:tcBorders>
              <w:top w:val="nil"/>
              <w:left w:val="nil"/>
              <w:bottom w:val="single" w:sz="4" w:space="0" w:color="auto"/>
              <w:right w:val="single" w:sz="4" w:space="0" w:color="auto"/>
            </w:tcBorders>
            <w:shd w:val="clear" w:color="000000" w:fill="FFFFFF"/>
            <w:noWrap/>
            <w:vAlign w:val="bottom"/>
            <w:hideMark/>
          </w:tcPr>
          <w:p w14:paraId="5FD800E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36.000.000</w:t>
            </w:r>
          </w:p>
        </w:tc>
        <w:tc>
          <w:tcPr>
            <w:tcW w:w="1843" w:type="dxa"/>
            <w:tcBorders>
              <w:top w:val="nil"/>
              <w:left w:val="nil"/>
              <w:bottom w:val="single" w:sz="4" w:space="0" w:color="auto"/>
              <w:right w:val="single" w:sz="4" w:space="0" w:color="auto"/>
            </w:tcBorders>
            <w:shd w:val="clear" w:color="000000" w:fill="FFFFFF"/>
            <w:noWrap/>
            <w:vAlign w:val="bottom"/>
            <w:hideMark/>
          </w:tcPr>
          <w:p w14:paraId="7CA6C75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253B8F9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79001B9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36.000.000</w:t>
            </w:r>
          </w:p>
        </w:tc>
      </w:tr>
      <w:tr w:rsidR="00B175DB" w:rsidRPr="00B175DB" w14:paraId="7A247440" w14:textId="77777777" w:rsidTr="00F93D86">
        <w:trPr>
          <w:trHeight w:val="300"/>
        </w:trPr>
        <w:tc>
          <w:tcPr>
            <w:tcW w:w="616" w:type="dxa"/>
            <w:vMerge/>
            <w:tcBorders>
              <w:top w:val="nil"/>
              <w:left w:val="single" w:sz="4" w:space="0" w:color="auto"/>
              <w:bottom w:val="single" w:sz="4" w:space="0" w:color="000000"/>
              <w:right w:val="single" w:sz="4" w:space="0" w:color="auto"/>
            </w:tcBorders>
            <w:vAlign w:val="center"/>
            <w:hideMark/>
          </w:tcPr>
          <w:p w14:paraId="5C7FBF9D"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2BE6D196"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center"/>
            <w:hideMark/>
          </w:tcPr>
          <w:p w14:paraId="51034261"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auto" w:fill="auto"/>
            <w:vAlign w:val="center"/>
            <w:hideMark/>
          </w:tcPr>
          <w:p w14:paraId="051669BE"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01-ипа</w:t>
            </w:r>
          </w:p>
        </w:tc>
        <w:tc>
          <w:tcPr>
            <w:tcW w:w="2650" w:type="dxa"/>
            <w:tcBorders>
              <w:top w:val="nil"/>
              <w:left w:val="nil"/>
              <w:bottom w:val="single" w:sz="4" w:space="0" w:color="auto"/>
              <w:right w:val="single" w:sz="4" w:space="0" w:color="auto"/>
            </w:tcBorders>
            <w:shd w:val="clear" w:color="000000" w:fill="FFFFFF"/>
            <w:vAlign w:val="bottom"/>
            <w:hideMark/>
          </w:tcPr>
          <w:p w14:paraId="47E36415" w14:textId="77777777" w:rsidR="00B175DB" w:rsidRPr="00B175DB" w:rsidRDefault="00B175DB" w:rsidP="00B175DB">
            <w:pPr>
              <w:spacing w:after="0" w:line="240" w:lineRule="auto"/>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Зграде и грађевински објекти</w:t>
            </w:r>
          </w:p>
        </w:tc>
        <w:tc>
          <w:tcPr>
            <w:tcW w:w="1548" w:type="dxa"/>
            <w:tcBorders>
              <w:top w:val="nil"/>
              <w:left w:val="nil"/>
              <w:bottom w:val="single" w:sz="4" w:space="0" w:color="auto"/>
              <w:right w:val="single" w:sz="4" w:space="0" w:color="auto"/>
            </w:tcBorders>
            <w:shd w:val="clear" w:color="000000" w:fill="FFFFFF"/>
            <w:noWrap/>
            <w:vAlign w:val="bottom"/>
            <w:hideMark/>
          </w:tcPr>
          <w:p w14:paraId="79834D19"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36.000.000</w:t>
            </w:r>
          </w:p>
        </w:tc>
        <w:tc>
          <w:tcPr>
            <w:tcW w:w="1566" w:type="dxa"/>
            <w:tcBorders>
              <w:top w:val="nil"/>
              <w:left w:val="nil"/>
              <w:bottom w:val="single" w:sz="4" w:space="0" w:color="auto"/>
              <w:right w:val="single" w:sz="4" w:space="0" w:color="auto"/>
            </w:tcBorders>
            <w:shd w:val="clear" w:color="000000" w:fill="FFFFFF"/>
            <w:noWrap/>
            <w:vAlign w:val="bottom"/>
            <w:hideMark/>
          </w:tcPr>
          <w:p w14:paraId="3D319F42"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36.000.000</w:t>
            </w:r>
          </w:p>
        </w:tc>
        <w:tc>
          <w:tcPr>
            <w:tcW w:w="1843" w:type="dxa"/>
            <w:tcBorders>
              <w:top w:val="nil"/>
              <w:left w:val="nil"/>
              <w:bottom w:val="single" w:sz="4" w:space="0" w:color="auto"/>
              <w:right w:val="single" w:sz="4" w:space="0" w:color="auto"/>
            </w:tcBorders>
            <w:shd w:val="clear" w:color="000000" w:fill="FFFFFF"/>
            <w:noWrap/>
            <w:vAlign w:val="bottom"/>
            <w:hideMark/>
          </w:tcPr>
          <w:p w14:paraId="33B78576"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2287DB9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50FFA331"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36.000.000</w:t>
            </w:r>
          </w:p>
        </w:tc>
      </w:tr>
      <w:tr w:rsidR="00520963" w:rsidRPr="00B175DB" w14:paraId="7A4BF18A" w14:textId="77777777" w:rsidTr="00F93D86">
        <w:trPr>
          <w:trHeight w:val="300"/>
        </w:trPr>
        <w:tc>
          <w:tcPr>
            <w:tcW w:w="61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38CB934"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7011</w:t>
            </w:r>
          </w:p>
        </w:tc>
        <w:tc>
          <w:tcPr>
            <w:tcW w:w="212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8A9E6C5"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Друштвени развој</w:t>
            </w:r>
          </w:p>
        </w:tc>
        <w:tc>
          <w:tcPr>
            <w:tcW w:w="518" w:type="dxa"/>
            <w:tcBorders>
              <w:top w:val="nil"/>
              <w:left w:val="nil"/>
              <w:bottom w:val="single" w:sz="4" w:space="0" w:color="auto"/>
              <w:right w:val="single" w:sz="4" w:space="0" w:color="auto"/>
            </w:tcBorders>
            <w:shd w:val="clear" w:color="000000" w:fill="FFFFFF"/>
            <w:noWrap/>
            <w:vAlign w:val="bottom"/>
            <w:hideMark/>
          </w:tcPr>
          <w:p w14:paraId="1906D61B"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 </w:t>
            </w:r>
          </w:p>
        </w:tc>
        <w:tc>
          <w:tcPr>
            <w:tcW w:w="610" w:type="dxa"/>
            <w:tcBorders>
              <w:top w:val="nil"/>
              <w:left w:val="nil"/>
              <w:bottom w:val="single" w:sz="4" w:space="0" w:color="auto"/>
              <w:right w:val="single" w:sz="4" w:space="0" w:color="auto"/>
            </w:tcBorders>
            <w:shd w:val="clear" w:color="000000" w:fill="FFFFFF"/>
            <w:vAlign w:val="bottom"/>
            <w:hideMark/>
          </w:tcPr>
          <w:p w14:paraId="365088AD"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01-ипа</w:t>
            </w:r>
          </w:p>
        </w:tc>
        <w:tc>
          <w:tcPr>
            <w:tcW w:w="2650" w:type="dxa"/>
            <w:tcBorders>
              <w:top w:val="nil"/>
              <w:left w:val="nil"/>
              <w:bottom w:val="single" w:sz="4" w:space="0" w:color="auto"/>
              <w:right w:val="single" w:sz="4" w:space="0" w:color="auto"/>
            </w:tcBorders>
            <w:shd w:val="clear" w:color="000000" w:fill="FFFFFF"/>
            <w:vAlign w:val="bottom"/>
            <w:hideMark/>
          </w:tcPr>
          <w:p w14:paraId="4A981789"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Буџет РС</w:t>
            </w:r>
          </w:p>
        </w:tc>
        <w:tc>
          <w:tcPr>
            <w:tcW w:w="1548" w:type="dxa"/>
            <w:tcBorders>
              <w:top w:val="nil"/>
              <w:left w:val="nil"/>
              <w:bottom w:val="single" w:sz="4" w:space="0" w:color="auto"/>
              <w:right w:val="single" w:sz="4" w:space="0" w:color="auto"/>
            </w:tcBorders>
            <w:shd w:val="clear" w:color="000000" w:fill="FFFFFF"/>
            <w:noWrap/>
            <w:vAlign w:val="bottom"/>
            <w:hideMark/>
          </w:tcPr>
          <w:p w14:paraId="47CBAF9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35.074.000</w:t>
            </w:r>
          </w:p>
        </w:tc>
        <w:tc>
          <w:tcPr>
            <w:tcW w:w="1566" w:type="dxa"/>
            <w:tcBorders>
              <w:top w:val="nil"/>
              <w:left w:val="nil"/>
              <w:bottom w:val="single" w:sz="4" w:space="0" w:color="auto"/>
              <w:right w:val="single" w:sz="4" w:space="0" w:color="auto"/>
            </w:tcBorders>
            <w:shd w:val="clear" w:color="000000" w:fill="FFFFFF"/>
            <w:noWrap/>
            <w:vAlign w:val="bottom"/>
            <w:hideMark/>
          </w:tcPr>
          <w:p w14:paraId="6C1B54D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29.533.000</w:t>
            </w:r>
          </w:p>
        </w:tc>
        <w:tc>
          <w:tcPr>
            <w:tcW w:w="1843" w:type="dxa"/>
            <w:tcBorders>
              <w:top w:val="nil"/>
              <w:left w:val="nil"/>
              <w:bottom w:val="single" w:sz="4" w:space="0" w:color="auto"/>
              <w:right w:val="single" w:sz="4" w:space="0" w:color="auto"/>
            </w:tcBorders>
            <w:shd w:val="clear" w:color="000000" w:fill="FFFFFF"/>
            <w:noWrap/>
            <w:vAlign w:val="bottom"/>
            <w:hideMark/>
          </w:tcPr>
          <w:p w14:paraId="6F92D661"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12.097.494</w:t>
            </w:r>
          </w:p>
        </w:tc>
        <w:tc>
          <w:tcPr>
            <w:tcW w:w="966" w:type="dxa"/>
            <w:tcBorders>
              <w:top w:val="nil"/>
              <w:left w:val="nil"/>
              <w:bottom w:val="single" w:sz="4" w:space="0" w:color="auto"/>
              <w:right w:val="single" w:sz="4" w:space="0" w:color="auto"/>
            </w:tcBorders>
            <w:shd w:val="clear" w:color="000000" w:fill="FFFFFF"/>
            <w:noWrap/>
            <w:vAlign w:val="bottom"/>
            <w:hideMark/>
          </w:tcPr>
          <w:p w14:paraId="6F37477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40,96%</w:t>
            </w:r>
          </w:p>
        </w:tc>
        <w:tc>
          <w:tcPr>
            <w:tcW w:w="1466" w:type="dxa"/>
            <w:tcBorders>
              <w:top w:val="nil"/>
              <w:left w:val="nil"/>
              <w:bottom w:val="single" w:sz="4" w:space="0" w:color="auto"/>
              <w:right w:val="single" w:sz="4" w:space="0" w:color="auto"/>
            </w:tcBorders>
            <w:shd w:val="clear" w:color="000000" w:fill="FFFFFF"/>
            <w:noWrap/>
            <w:vAlign w:val="bottom"/>
            <w:hideMark/>
          </w:tcPr>
          <w:p w14:paraId="36BC8BC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17.435.506</w:t>
            </w:r>
          </w:p>
        </w:tc>
      </w:tr>
      <w:tr w:rsidR="00F93D86" w:rsidRPr="00B175DB" w14:paraId="730C2E57" w14:textId="77777777" w:rsidTr="00F93D86">
        <w:trPr>
          <w:trHeight w:val="345"/>
        </w:trPr>
        <w:tc>
          <w:tcPr>
            <w:tcW w:w="616" w:type="dxa"/>
            <w:vMerge/>
            <w:tcBorders>
              <w:top w:val="nil"/>
              <w:left w:val="single" w:sz="4" w:space="0" w:color="auto"/>
              <w:bottom w:val="single" w:sz="4" w:space="0" w:color="000000"/>
              <w:right w:val="single" w:sz="4" w:space="0" w:color="auto"/>
            </w:tcBorders>
            <w:vAlign w:val="center"/>
            <w:hideMark/>
          </w:tcPr>
          <w:p w14:paraId="4E7E3291"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5A66D332"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bottom"/>
            <w:hideMark/>
          </w:tcPr>
          <w:p w14:paraId="35C0FBEF"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14:paraId="478DC056" w14:textId="77777777" w:rsidR="00B175DB" w:rsidRPr="00B175DB" w:rsidRDefault="00B175DB" w:rsidP="00B175DB">
            <w:pPr>
              <w:spacing w:after="0" w:line="240" w:lineRule="auto"/>
              <w:jc w:val="center"/>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01-ипа</w:t>
            </w:r>
          </w:p>
        </w:tc>
        <w:tc>
          <w:tcPr>
            <w:tcW w:w="2650" w:type="dxa"/>
            <w:tcBorders>
              <w:top w:val="nil"/>
              <w:left w:val="nil"/>
              <w:bottom w:val="single" w:sz="4" w:space="0" w:color="auto"/>
              <w:right w:val="single" w:sz="4" w:space="0" w:color="auto"/>
            </w:tcBorders>
            <w:shd w:val="clear" w:color="000000" w:fill="FFFFFF"/>
            <w:vAlign w:val="bottom"/>
            <w:hideMark/>
          </w:tcPr>
          <w:p w14:paraId="24188C25" w14:textId="77777777" w:rsidR="00B175DB" w:rsidRPr="00B175DB" w:rsidRDefault="00B175DB" w:rsidP="00B175DB">
            <w:pPr>
              <w:spacing w:after="0" w:line="240" w:lineRule="auto"/>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 xml:space="preserve">Услуге по уговору </w:t>
            </w:r>
          </w:p>
        </w:tc>
        <w:tc>
          <w:tcPr>
            <w:tcW w:w="1548" w:type="dxa"/>
            <w:tcBorders>
              <w:top w:val="nil"/>
              <w:left w:val="nil"/>
              <w:bottom w:val="single" w:sz="4" w:space="0" w:color="auto"/>
              <w:right w:val="single" w:sz="4" w:space="0" w:color="auto"/>
            </w:tcBorders>
            <w:shd w:val="clear" w:color="000000" w:fill="FFFFFF"/>
            <w:noWrap/>
            <w:vAlign w:val="bottom"/>
            <w:hideMark/>
          </w:tcPr>
          <w:p w14:paraId="5CC5264E"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3.480.000</w:t>
            </w:r>
          </w:p>
        </w:tc>
        <w:tc>
          <w:tcPr>
            <w:tcW w:w="1566" w:type="dxa"/>
            <w:tcBorders>
              <w:top w:val="nil"/>
              <w:left w:val="nil"/>
              <w:bottom w:val="single" w:sz="4" w:space="0" w:color="auto"/>
              <w:right w:val="single" w:sz="4" w:space="0" w:color="auto"/>
            </w:tcBorders>
            <w:shd w:val="clear" w:color="000000" w:fill="FFFFFF"/>
            <w:noWrap/>
            <w:vAlign w:val="bottom"/>
            <w:hideMark/>
          </w:tcPr>
          <w:p w14:paraId="125B6763"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3.182.000</w:t>
            </w:r>
          </w:p>
        </w:tc>
        <w:tc>
          <w:tcPr>
            <w:tcW w:w="1843" w:type="dxa"/>
            <w:tcBorders>
              <w:top w:val="nil"/>
              <w:left w:val="nil"/>
              <w:bottom w:val="single" w:sz="4" w:space="0" w:color="auto"/>
              <w:right w:val="single" w:sz="4" w:space="0" w:color="auto"/>
            </w:tcBorders>
            <w:shd w:val="clear" w:color="000000" w:fill="FFFFFF"/>
            <w:noWrap/>
            <w:vAlign w:val="bottom"/>
            <w:hideMark/>
          </w:tcPr>
          <w:p w14:paraId="579A0DC4"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4C0EF90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7573B5A3"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3.182.000</w:t>
            </w:r>
          </w:p>
        </w:tc>
      </w:tr>
      <w:tr w:rsidR="00F93D86" w:rsidRPr="00B175DB" w14:paraId="697F96A5" w14:textId="77777777" w:rsidTr="00F93D86">
        <w:trPr>
          <w:trHeight w:val="285"/>
        </w:trPr>
        <w:tc>
          <w:tcPr>
            <w:tcW w:w="616" w:type="dxa"/>
            <w:vMerge/>
            <w:tcBorders>
              <w:top w:val="nil"/>
              <w:left w:val="single" w:sz="4" w:space="0" w:color="auto"/>
              <w:bottom w:val="single" w:sz="4" w:space="0" w:color="000000"/>
              <w:right w:val="single" w:sz="4" w:space="0" w:color="auto"/>
            </w:tcBorders>
            <w:vAlign w:val="center"/>
            <w:hideMark/>
          </w:tcPr>
          <w:p w14:paraId="355AB0D3"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733E53CF"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bottom"/>
            <w:hideMark/>
          </w:tcPr>
          <w:p w14:paraId="39221F24"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424</w:t>
            </w:r>
          </w:p>
        </w:tc>
        <w:tc>
          <w:tcPr>
            <w:tcW w:w="610" w:type="dxa"/>
            <w:tcBorders>
              <w:top w:val="nil"/>
              <w:left w:val="nil"/>
              <w:bottom w:val="single" w:sz="4" w:space="0" w:color="auto"/>
              <w:right w:val="single" w:sz="4" w:space="0" w:color="auto"/>
            </w:tcBorders>
            <w:shd w:val="clear" w:color="000000" w:fill="FFFFFF"/>
            <w:vAlign w:val="bottom"/>
            <w:hideMark/>
          </w:tcPr>
          <w:p w14:paraId="6D117421" w14:textId="77777777" w:rsidR="00B175DB" w:rsidRPr="00B175DB" w:rsidRDefault="00B175DB" w:rsidP="00B175DB">
            <w:pPr>
              <w:spacing w:after="0" w:line="240" w:lineRule="auto"/>
              <w:jc w:val="center"/>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01-ипа</w:t>
            </w:r>
          </w:p>
        </w:tc>
        <w:tc>
          <w:tcPr>
            <w:tcW w:w="2650" w:type="dxa"/>
            <w:tcBorders>
              <w:top w:val="nil"/>
              <w:left w:val="nil"/>
              <w:bottom w:val="single" w:sz="4" w:space="0" w:color="auto"/>
              <w:right w:val="single" w:sz="4" w:space="0" w:color="auto"/>
            </w:tcBorders>
            <w:shd w:val="clear" w:color="000000" w:fill="FFFFFF"/>
            <w:vAlign w:val="bottom"/>
            <w:hideMark/>
          </w:tcPr>
          <w:p w14:paraId="51A0FDD7" w14:textId="77777777" w:rsidR="00B175DB" w:rsidRPr="00B175DB" w:rsidRDefault="00B175DB" w:rsidP="00B175DB">
            <w:pPr>
              <w:spacing w:after="0" w:line="240" w:lineRule="auto"/>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Специјализоване услуге</w:t>
            </w:r>
          </w:p>
        </w:tc>
        <w:tc>
          <w:tcPr>
            <w:tcW w:w="1548" w:type="dxa"/>
            <w:tcBorders>
              <w:top w:val="nil"/>
              <w:left w:val="nil"/>
              <w:bottom w:val="single" w:sz="4" w:space="0" w:color="auto"/>
              <w:right w:val="single" w:sz="4" w:space="0" w:color="auto"/>
            </w:tcBorders>
            <w:shd w:val="clear" w:color="000000" w:fill="FFFFFF"/>
            <w:noWrap/>
            <w:vAlign w:val="bottom"/>
            <w:hideMark/>
          </w:tcPr>
          <w:p w14:paraId="2836F1A8"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31.594.000</w:t>
            </w:r>
          </w:p>
        </w:tc>
        <w:tc>
          <w:tcPr>
            <w:tcW w:w="1566" w:type="dxa"/>
            <w:tcBorders>
              <w:top w:val="nil"/>
              <w:left w:val="nil"/>
              <w:bottom w:val="single" w:sz="4" w:space="0" w:color="auto"/>
              <w:right w:val="single" w:sz="4" w:space="0" w:color="auto"/>
            </w:tcBorders>
            <w:shd w:val="clear" w:color="000000" w:fill="FFFFFF"/>
            <w:noWrap/>
            <w:vAlign w:val="bottom"/>
            <w:hideMark/>
          </w:tcPr>
          <w:p w14:paraId="5EE1779F"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26.351.000</w:t>
            </w:r>
          </w:p>
        </w:tc>
        <w:tc>
          <w:tcPr>
            <w:tcW w:w="1843" w:type="dxa"/>
            <w:tcBorders>
              <w:top w:val="nil"/>
              <w:left w:val="nil"/>
              <w:bottom w:val="single" w:sz="4" w:space="0" w:color="auto"/>
              <w:right w:val="single" w:sz="4" w:space="0" w:color="auto"/>
            </w:tcBorders>
            <w:shd w:val="clear" w:color="000000" w:fill="FFFFFF"/>
            <w:noWrap/>
            <w:vAlign w:val="bottom"/>
            <w:hideMark/>
          </w:tcPr>
          <w:p w14:paraId="0AB6F471"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12.097.494</w:t>
            </w:r>
          </w:p>
        </w:tc>
        <w:tc>
          <w:tcPr>
            <w:tcW w:w="966" w:type="dxa"/>
            <w:tcBorders>
              <w:top w:val="nil"/>
              <w:left w:val="nil"/>
              <w:bottom w:val="single" w:sz="4" w:space="0" w:color="auto"/>
              <w:right w:val="single" w:sz="4" w:space="0" w:color="auto"/>
            </w:tcBorders>
            <w:shd w:val="clear" w:color="000000" w:fill="FFFFFF"/>
            <w:noWrap/>
            <w:vAlign w:val="bottom"/>
            <w:hideMark/>
          </w:tcPr>
          <w:p w14:paraId="27CC592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45,91%</w:t>
            </w:r>
          </w:p>
        </w:tc>
        <w:tc>
          <w:tcPr>
            <w:tcW w:w="1466" w:type="dxa"/>
            <w:tcBorders>
              <w:top w:val="nil"/>
              <w:left w:val="nil"/>
              <w:bottom w:val="single" w:sz="4" w:space="0" w:color="auto"/>
              <w:right w:val="single" w:sz="4" w:space="0" w:color="auto"/>
            </w:tcBorders>
            <w:shd w:val="clear" w:color="000000" w:fill="FFFFFF"/>
            <w:noWrap/>
            <w:vAlign w:val="bottom"/>
            <w:hideMark/>
          </w:tcPr>
          <w:p w14:paraId="65863A83"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14.253.506</w:t>
            </w:r>
          </w:p>
        </w:tc>
      </w:tr>
      <w:tr w:rsidR="00F93D86" w:rsidRPr="00B175DB" w14:paraId="625F9302" w14:textId="77777777" w:rsidTr="00F93D86">
        <w:trPr>
          <w:trHeight w:val="300"/>
        </w:trPr>
        <w:tc>
          <w:tcPr>
            <w:tcW w:w="616" w:type="dxa"/>
            <w:vMerge/>
            <w:tcBorders>
              <w:top w:val="nil"/>
              <w:left w:val="single" w:sz="4" w:space="0" w:color="auto"/>
              <w:bottom w:val="single" w:sz="4" w:space="0" w:color="000000"/>
              <w:right w:val="single" w:sz="4" w:space="0" w:color="auto"/>
            </w:tcBorders>
            <w:vAlign w:val="center"/>
            <w:hideMark/>
          </w:tcPr>
          <w:p w14:paraId="5EC316B9"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7D4BAECA"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bottom"/>
            <w:hideMark/>
          </w:tcPr>
          <w:p w14:paraId="5B7D77B0"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14:paraId="776581F6"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56-ипа</w:t>
            </w:r>
          </w:p>
        </w:tc>
        <w:tc>
          <w:tcPr>
            <w:tcW w:w="2650" w:type="dxa"/>
            <w:tcBorders>
              <w:top w:val="nil"/>
              <w:left w:val="nil"/>
              <w:bottom w:val="single" w:sz="4" w:space="0" w:color="auto"/>
              <w:right w:val="single" w:sz="4" w:space="0" w:color="auto"/>
            </w:tcBorders>
            <w:shd w:val="clear" w:color="000000" w:fill="FFFFFF"/>
            <w:vAlign w:val="bottom"/>
            <w:hideMark/>
          </w:tcPr>
          <w:p w14:paraId="0C37B135"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Финансијска помоћ ЕУ</w:t>
            </w:r>
          </w:p>
        </w:tc>
        <w:tc>
          <w:tcPr>
            <w:tcW w:w="1548" w:type="dxa"/>
            <w:tcBorders>
              <w:top w:val="nil"/>
              <w:left w:val="nil"/>
              <w:bottom w:val="single" w:sz="4" w:space="0" w:color="auto"/>
              <w:right w:val="single" w:sz="4" w:space="0" w:color="auto"/>
            </w:tcBorders>
            <w:shd w:val="clear" w:color="000000" w:fill="FFFFFF"/>
            <w:noWrap/>
            <w:vAlign w:val="bottom"/>
            <w:hideMark/>
          </w:tcPr>
          <w:p w14:paraId="4F95F50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18.055.000</w:t>
            </w:r>
          </w:p>
        </w:tc>
        <w:tc>
          <w:tcPr>
            <w:tcW w:w="1566" w:type="dxa"/>
            <w:tcBorders>
              <w:top w:val="nil"/>
              <w:left w:val="nil"/>
              <w:bottom w:val="single" w:sz="4" w:space="0" w:color="auto"/>
              <w:right w:val="single" w:sz="4" w:space="0" w:color="auto"/>
            </w:tcBorders>
            <w:shd w:val="clear" w:color="000000" w:fill="FFFFFF"/>
            <w:noWrap/>
            <w:vAlign w:val="bottom"/>
            <w:hideMark/>
          </w:tcPr>
          <w:p w14:paraId="46E5DEE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18.055.000</w:t>
            </w:r>
          </w:p>
        </w:tc>
        <w:tc>
          <w:tcPr>
            <w:tcW w:w="1843" w:type="dxa"/>
            <w:tcBorders>
              <w:top w:val="nil"/>
              <w:left w:val="nil"/>
              <w:bottom w:val="single" w:sz="4" w:space="0" w:color="auto"/>
              <w:right w:val="single" w:sz="4" w:space="0" w:color="auto"/>
            </w:tcBorders>
            <w:shd w:val="clear" w:color="000000" w:fill="FFFFFF"/>
            <w:noWrap/>
            <w:vAlign w:val="bottom"/>
            <w:hideMark/>
          </w:tcPr>
          <w:p w14:paraId="7BA59AE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1B33D52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2E85E99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18.055.000</w:t>
            </w:r>
          </w:p>
        </w:tc>
      </w:tr>
      <w:tr w:rsidR="00F93D86" w:rsidRPr="00B175DB" w14:paraId="125E195B" w14:textId="77777777" w:rsidTr="00F93D86">
        <w:trPr>
          <w:trHeight w:val="300"/>
        </w:trPr>
        <w:tc>
          <w:tcPr>
            <w:tcW w:w="616" w:type="dxa"/>
            <w:vMerge/>
            <w:tcBorders>
              <w:top w:val="nil"/>
              <w:left w:val="single" w:sz="4" w:space="0" w:color="auto"/>
              <w:bottom w:val="single" w:sz="4" w:space="0" w:color="000000"/>
              <w:right w:val="single" w:sz="4" w:space="0" w:color="auto"/>
            </w:tcBorders>
            <w:vAlign w:val="center"/>
            <w:hideMark/>
          </w:tcPr>
          <w:p w14:paraId="07979A4F"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5E076F5C"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bottom"/>
            <w:hideMark/>
          </w:tcPr>
          <w:p w14:paraId="5E481222"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424</w:t>
            </w:r>
          </w:p>
        </w:tc>
        <w:tc>
          <w:tcPr>
            <w:tcW w:w="610" w:type="dxa"/>
            <w:tcBorders>
              <w:top w:val="nil"/>
              <w:left w:val="nil"/>
              <w:bottom w:val="single" w:sz="4" w:space="0" w:color="auto"/>
              <w:right w:val="single" w:sz="4" w:space="0" w:color="auto"/>
            </w:tcBorders>
            <w:shd w:val="clear" w:color="000000" w:fill="FFFFFF"/>
            <w:vAlign w:val="bottom"/>
            <w:hideMark/>
          </w:tcPr>
          <w:p w14:paraId="0DEC89E8"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56-ипа</w:t>
            </w:r>
          </w:p>
        </w:tc>
        <w:tc>
          <w:tcPr>
            <w:tcW w:w="2650" w:type="dxa"/>
            <w:tcBorders>
              <w:top w:val="nil"/>
              <w:left w:val="nil"/>
              <w:bottom w:val="single" w:sz="4" w:space="0" w:color="auto"/>
              <w:right w:val="single" w:sz="4" w:space="0" w:color="auto"/>
            </w:tcBorders>
            <w:shd w:val="clear" w:color="000000" w:fill="FFFFFF"/>
            <w:vAlign w:val="bottom"/>
            <w:hideMark/>
          </w:tcPr>
          <w:p w14:paraId="46733DCE"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Финансијска помоћ ЕУ</w:t>
            </w:r>
          </w:p>
        </w:tc>
        <w:tc>
          <w:tcPr>
            <w:tcW w:w="1548" w:type="dxa"/>
            <w:tcBorders>
              <w:top w:val="nil"/>
              <w:left w:val="nil"/>
              <w:bottom w:val="single" w:sz="4" w:space="0" w:color="auto"/>
              <w:right w:val="single" w:sz="4" w:space="0" w:color="auto"/>
            </w:tcBorders>
            <w:shd w:val="clear" w:color="000000" w:fill="FFFFFF"/>
            <w:noWrap/>
            <w:vAlign w:val="bottom"/>
            <w:hideMark/>
          </w:tcPr>
          <w:p w14:paraId="4E16EE5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72.831.000</w:t>
            </w:r>
          </w:p>
        </w:tc>
        <w:tc>
          <w:tcPr>
            <w:tcW w:w="1566" w:type="dxa"/>
            <w:tcBorders>
              <w:top w:val="nil"/>
              <w:left w:val="nil"/>
              <w:bottom w:val="single" w:sz="4" w:space="0" w:color="auto"/>
              <w:right w:val="single" w:sz="4" w:space="0" w:color="auto"/>
            </w:tcBorders>
            <w:shd w:val="clear" w:color="000000" w:fill="FFFFFF"/>
            <w:noWrap/>
            <w:vAlign w:val="bottom"/>
            <w:hideMark/>
          </w:tcPr>
          <w:p w14:paraId="60C245A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72.831.000</w:t>
            </w:r>
          </w:p>
        </w:tc>
        <w:tc>
          <w:tcPr>
            <w:tcW w:w="1843" w:type="dxa"/>
            <w:tcBorders>
              <w:top w:val="nil"/>
              <w:left w:val="nil"/>
              <w:bottom w:val="single" w:sz="4" w:space="0" w:color="auto"/>
              <w:right w:val="single" w:sz="4" w:space="0" w:color="auto"/>
            </w:tcBorders>
            <w:shd w:val="clear" w:color="000000" w:fill="FFFFFF"/>
            <w:noWrap/>
            <w:vAlign w:val="bottom"/>
            <w:hideMark/>
          </w:tcPr>
          <w:p w14:paraId="17F75E3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53.773.053</w:t>
            </w:r>
          </w:p>
        </w:tc>
        <w:tc>
          <w:tcPr>
            <w:tcW w:w="966" w:type="dxa"/>
            <w:tcBorders>
              <w:top w:val="nil"/>
              <w:left w:val="nil"/>
              <w:bottom w:val="single" w:sz="4" w:space="0" w:color="auto"/>
              <w:right w:val="single" w:sz="4" w:space="0" w:color="auto"/>
            </w:tcBorders>
            <w:shd w:val="clear" w:color="000000" w:fill="FFFFFF"/>
            <w:noWrap/>
            <w:vAlign w:val="bottom"/>
            <w:hideMark/>
          </w:tcPr>
          <w:p w14:paraId="07E6BE4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73,83%</w:t>
            </w:r>
          </w:p>
        </w:tc>
        <w:tc>
          <w:tcPr>
            <w:tcW w:w="1466" w:type="dxa"/>
            <w:tcBorders>
              <w:top w:val="nil"/>
              <w:left w:val="nil"/>
              <w:bottom w:val="single" w:sz="4" w:space="0" w:color="auto"/>
              <w:right w:val="single" w:sz="4" w:space="0" w:color="auto"/>
            </w:tcBorders>
            <w:shd w:val="clear" w:color="000000" w:fill="FFFFFF"/>
            <w:noWrap/>
            <w:vAlign w:val="bottom"/>
            <w:hideMark/>
          </w:tcPr>
          <w:p w14:paraId="3A1D554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19.057.947</w:t>
            </w:r>
          </w:p>
        </w:tc>
      </w:tr>
      <w:tr w:rsidR="00520963" w:rsidRPr="00B175DB" w14:paraId="1491B924" w14:textId="77777777" w:rsidTr="00F93D86">
        <w:trPr>
          <w:trHeight w:val="300"/>
        </w:trPr>
        <w:tc>
          <w:tcPr>
            <w:tcW w:w="616" w:type="dxa"/>
            <w:vMerge w:val="restart"/>
            <w:tcBorders>
              <w:top w:val="nil"/>
              <w:left w:val="single" w:sz="4" w:space="0" w:color="auto"/>
              <w:bottom w:val="single" w:sz="4" w:space="0" w:color="auto"/>
              <w:right w:val="single" w:sz="4" w:space="0" w:color="auto"/>
            </w:tcBorders>
            <w:shd w:val="clear" w:color="000000" w:fill="FFFFFF"/>
            <w:vAlign w:val="center"/>
            <w:hideMark/>
          </w:tcPr>
          <w:p w14:paraId="3EFF7C3E"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7024</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6A4E3B99"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Пројекат побољшања социо-економских услова живота ромске популације</w:t>
            </w:r>
          </w:p>
        </w:tc>
        <w:tc>
          <w:tcPr>
            <w:tcW w:w="518" w:type="dxa"/>
            <w:tcBorders>
              <w:top w:val="nil"/>
              <w:left w:val="nil"/>
              <w:bottom w:val="single" w:sz="4" w:space="0" w:color="auto"/>
              <w:right w:val="single" w:sz="4" w:space="0" w:color="auto"/>
            </w:tcBorders>
            <w:shd w:val="clear" w:color="000000" w:fill="FFFFFF"/>
            <w:noWrap/>
            <w:vAlign w:val="bottom"/>
            <w:hideMark/>
          </w:tcPr>
          <w:p w14:paraId="56515E0F"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 </w:t>
            </w:r>
          </w:p>
        </w:tc>
        <w:tc>
          <w:tcPr>
            <w:tcW w:w="610" w:type="dxa"/>
            <w:tcBorders>
              <w:top w:val="nil"/>
              <w:left w:val="nil"/>
              <w:bottom w:val="single" w:sz="4" w:space="0" w:color="auto"/>
              <w:right w:val="single" w:sz="4" w:space="0" w:color="auto"/>
            </w:tcBorders>
            <w:shd w:val="clear" w:color="000000" w:fill="FFFFFF"/>
            <w:vAlign w:val="bottom"/>
            <w:hideMark/>
          </w:tcPr>
          <w:p w14:paraId="0A923A7F"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01-ипа</w:t>
            </w:r>
          </w:p>
        </w:tc>
        <w:tc>
          <w:tcPr>
            <w:tcW w:w="2650" w:type="dxa"/>
            <w:tcBorders>
              <w:top w:val="nil"/>
              <w:left w:val="nil"/>
              <w:bottom w:val="single" w:sz="4" w:space="0" w:color="auto"/>
              <w:right w:val="single" w:sz="4" w:space="0" w:color="auto"/>
            </w:tcBorders>
            <w:shd w:val="clear" w:color="000000" w:fill="FFFFFF"/>
            <w:vAlign w:val="bottom"/>
            <w:hideMark/>
          </w:tcPr>
          <w:p w14:paraId="26DAD3D5"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Буџет РС</w:t>
            </w:r>
          </w:p>
        </w:tc>
        <w:tc>
          <w:tcPr>
            <w:tcW w:w="1548" w:type="dxa"/>
            <w:tcBorders>
              <w:top w:val="nil"/>
              <w:left w:val="nil"/>
              <w:bottom w:val="single" w:sz="4" w:space="0" w:color="auto"/>
              <w:right w:val="single" w:sz="4" w:space="0" w:color="auto"/>
            </w:tcBorders>
            <w:shd w:val="clear" w:color="000000" w:fill="FFFFFF"/>
            <w:noWrap/>
            <w:vAlign w:val="bottom"/>
            <w:hideMark/>
          </w:tcPr>
          <w:p w14:paraId="33FD66F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19.477.000</w:t>
            </w:r>
          </w:p>
        </w:tc>
        <w:tc>
          <w:tcPr>
            <w:tcW w:w="1566" w:type="dxa"/>
            <w:tcBorders>
              <w:top w:val="nil"/>
              <w:left w:val="nil"/>
              <w:bottom w:val="single" w:sz="4" w:space="0" w:color="auto"/>
              <w:right w:val="single" w:sz="4" w:space="0" w:color="auto"/>
            </w:tcBorders>
            <w:shd w:val="clear" w:color="000000" w:fill="FFFFFF"/>
            <w:noWrap/>
            <w:vAlign w:val="bottom"/>
            <w:hideMark/>
          </w:tcPr>
          <w:p w14:paraId="1B643B1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19.306.000</w:t>
            </w:r>
          </w:p>
        </w:tc>
        <w:tc>
          <w:tcPr>
            <w:tcW w:w="1843" w:type="dxa"/>
            <w:tcBorders>
              <w:top w:val="nil"/>
              <w:left w:val="nil"/>
              <w:bottom w:val="single" w:sz="4" w:space="0" w:color="auto"/>
              <w:right w:val="single" w:sz="4" w:space="0" w:color="auto"/>
            </w:tcBorders>
            <w:shd w:val="clear" w:color="000000" w:fill="FFFFFF"/>
            <w:noWrap/>
            <w:vAlign w:val="bottom"/>
            <w:hideMark/>
          </w:tcPr>
          <w:p w14:paraId="6F3AE87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5.274.544</w:t>
            </w:r>
          </w:p>
        </w:tc>
        <w:tc>
          <w:tcPr>
            <w:tcW w:w="966" w:type="dxa"/>
            <w:tcBorders>
              <w:top w:val="nil"/>
              <w:left w:val="nil"/>
              <w:bottom w:val="single" w:sz="4" w:space="0" w:color="auto"/>
              <w:right w:val="single" w:sz="4" w:space="0" w:color="auto"/>
            </w:tcBorders>
            <w:shd w:val="clear" w:color="000000" w:fill="FFFFFF"/>
            <w:noWrap/>
            <w:vAlign w:val="bottom"/>
            <w:hideMark/>
          </w:tcPr>
          <w:p w14:paraId="41F62A8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27,32%</w:t>
            </w:r>
          </w:p>
        </w:tc>
        <w:tc>
          <w:tcPr>
            <w:tcW w:w="1466" w:type="dxa"/>
            <w:tcBorders>
              <w:top w:val="nil"/>
              <w:left w:val="nil"/>
              <w:bottom w:val="single" w:sz="4" w:space="0" w:color="auto"/>
              <w:right w:val="single" w:sz="4" w:space="0" w:color="auto"/>
            </w:tcBorders>
            <w:shd w:val="clear" w:color="000000" w:fill="FFFFFF"/>
            <w:noWrap/>
            <w:vAlign w:val="bottom"/>
            <w:hideMark/>
          </w:tcPr>
          <w:p w14:paraId="1BC94CB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14.031.456</w:t>
            </w:r>
          </w:p>
        </w:tc>
      </w:tr>
      <w:tr w:rsidR="00F93D86" w:rsidRPr="00B175DB" w14:paraId="3978EFD0" w14:textId="77777777" w:rsidTr="00F93D86">
        <w:trPr>
          <w:trHeight w:val="300"/>
        </w:trPr>
        <w:tc>
          <w:tcPr>
            <w:tcW w:w="616" w:type="dxa"/>
            <w:vMerge/>
            <w:tcBorders>
              <w:top w:val="nil"/>
              <w:left w:val="single" w:sz="4" w:space="0" w:color="auto"/>
              <w:bottom w:val="single" w:sz="4" w:space="0" w:color="auto"/>
              <w:right w:val="single" w:sz="4" w:space="0" w:color="auto"/>
            </w:tcBorders>
            <w:vAlign w:val="center"/>
            <w:hideMark/>
          </w:tcPr>
          <w:p w14:paraId="357862AF"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666EADC9"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bottom"/>
            <w:hideMark/>
          </w:tcPr>
          <w:p w14:paraId="3F0DEC89"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14:paraId="1438088F" w14:textId="77777777" w:rsidR="00B175DB" w:rsidRPr="00B175DB" w:rsidRDefault="00B175DB" w:rsidP="00B175DB">
            <w:pPr>
              <w:spacing w:after="0" w:line="240" w:lineRule="auto"/>
              <w:jc w:val="center"/>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01-ипа</w:t>
            </w:r>
          </w:p>
        </w:tc>
        <w:tc>
          <w:tcPr>
            <w:tcW w:w="2650" w:type="dxa"/>
            <w:tcBorders>
              <w:top w:val="nil"/>
              <w:left w:val="nil"/>
              <w:bottom w:val="single" w:sz="4" w:space="0" w:color="auto"/>
              <w:right w:val="single" w:sz="4" w:space="0" w:color="auto"/>
            </w:tcBorders>
            <w:shd w:val="clear" w:color="000000" w:fill="FFFFFF"/>
            <w:vAlign w:val="bottom"/>
            <w:hideMark/>
          </w:tcPr>
          <w:p w14:paraId="44ACFFAF" w14:textId="77777777" w:rsidR="00B175DB" w:rsidRPr="00B175DB" w:rsidRDefault="00B175DB" w:rsidP="00B175DB">
            <w:pPr>
              <w:spacing w:after="0" w:line="240" w:lineRule="auto"/>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Услуге по уговору</w:t>
            </w:r>
          </w:p>
        </w:tc>
        <w:tc>
          <w:tcPr>
            <w:tcW w:w="1548" w:type="dxa"/>
            <w:tcBorders>
              <w:top w:val="nil"/>
              <w:left w:val="nil"/>
              <w:bottom w:val="single" w:sz="4" w:space="0" w:color="auto"/>
              <w:right w:val="single" w:sz="4" w:space="0" w:color="auto"/>
            </w:tcBorders>
            <w:shd w:val="clear" w:color="000000" w:fill="FFFFFF"/>
            <w:noWrap/>
            <w:vAlign w:val="bottom"/>
            <w:hideMark/>
          </w:tcPr>
          <w:p w14:paraId="3BD9BD15"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19.477.000</w:t>
            </w:r>
          </w:p>
        </w:tc>
        <w:tc>
          <w:tcPr>
            <w:tcW w:w="1566" w:type="dxa"/>
            <w:tcBorders>
              <w:top w:val="nil"/>
              <w:left w:val="nil"/>
              <w:bottom w:val="single" w:sz="4" w:space="0" w:color="auto"/>
              <w:right w:val="single" w:sz="4" w:space="0" w:color="auto"/>
            </w:tcBorders>
            <w:shd w:val="clear" w:color="000000" w:fill="FFFFFF"/>
            <w:noWrap/>
            <w:vAlign w:val="bottom"/>
            <w:hideMark/>
          </w:tcPr>
          <w:p w14:paraId="2B37A6AC"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19.306.000</w:t>
            </w:r>
          </w:p>
        </w:tc>
        <w:tc>
          <w:tcPr>
            <w:tcW w:w="1843" w:type="dxa"/>
            <w:tcBorders>
              <w:top w:val="nil"/>
              <w:left w:val="nil"/>
              <w:bottom w:val="single" w:sz="4" w:space="0" w:color="auto"/>
              <w:right w:val="single" w:sz="4" w:space="0" w:color="auto"/>
            </w:tcBorders>
            <w:shd w:val="clear" w:color="000000" w:fill="FFFFFF"/>
            <w:noWrap/>
            <w:vAlign w:val="bottom"/>
            <w:hideMark/>
          </w:tcPr>
          <w:p w14:paraId="1101D85F"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5.274.544</w:t>
            </w:r>
          </w:p>
        </w:tc>
        <w:tc>
          <w:tcPr>
            <w:tcW w:w="966" w:type="dxa"/>
            <w:tcBorders>
              <w:top w:val="nil"/>
              <w:left w:val="nil"/>
              <w:bottom w:val="single" w:sz="4" w:space="0" w:color="auto"/>
              <w:right w:val="single" w:sz="4" w:space="0" w:color="auto"/>
            </w:tcBorders>
            <w:shd w:val="clear" w:color="000000" w:fill="FFFFFF"/>
            <w:noWrap/>
            <w:vAlign w:val="bottom"/>
            <w:hideMark/>
          </w:tcPr>
          <w:p w14:paraId="0ED67DB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27,32%</w:t>
            </w:r>
          </w:p>
        </w:tc>
        <w:tc>
          <w:tcPr>
            <w:tcW w:w="1466" w:type="dxa"/>
            <w:tcBorders>
              <w:top w:val="nil"/>
              <w:left w:val="nil"/>
              <w:bottom w:val="single" w:sz="4" w:space="0" w:color="auto"/>
              <w:right w:val="single" w:sz="4" w:space="0" w:color="auto"/>
            </w:tcBorders>
            <w:shd w:val="clear" w:color="000000" w:fill="FFFFFF"/>
            <w:noWrap/>
            <w:vAlign w:val="bottom"/>
            <w:hideMark/>
          </w:tcPr>
          <w:p w14:paraId="55A1C114"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14.031.456</w:t>
            </w:r>
          </w:p>
        </w:tc>
      </w:tr>
      <w:tr w:rsidR="00F93D86" w:rsidRPr="00B175DB" w14:paraId="3947ED8D" w14:textId="77777777" w:rsidTr="00F93D86">
        <w:trPr>
          <w:trHeight w:val="300"/>
        </w:trPr>
        <w:tc>
          <w:tcPr>
            <w:tcW w:w="616" w:type="dxa"/>
            <w:vMerge/>
            <w:tcBorders>
              <w:top w:val="nil"/>
              <w:left w:val="single" w:sz="4" w:space="0" w:color="auto"/>
              <w:bottom w:val="single" w:sz="4" w:space="0" w:color="auto"/>
              <w:right w:val="single" w:sz="4" w:space="0" w:color="auto"/>
            </w:tcBorders>
            <w:vAlign w:val="center"/>
            <w:hideMark/>
          </w:tcPr>
          <w:p w14:paraId="6F94C657"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3989F842"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bottom"/>
            <w:hideMark/>
          </w:tcPr>
          <w:p w14:paraId="7D05D12B"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 </w:t>
            </w:r>
          </w:p>
        </w:tc>
        <w:tc>
          <w:tcPr>
            <w:tcW w:w="610" w:type="dxa"/>
            <w:tcBorders>
              <w:top w:val="nil"/>
              <w:left w:val="nil"/>
              <w:bottom w:val="single" w:sz="4" w:space="0" w:color="auto"/>
              <w:right w:val="single" w:sz="4" w:space="0" w:color="auto"/>
            </w:tcBorders>
            <w:shd w:val="clear" w:color="000000" w:fill="FFFFFF"/>
            <w:vAlign w:val="bottom"/>
            <w:hideMark/>
          </w:tcPr>
          <w:p w14:paraId="63364C9D"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56-ипа</w:t>
            </w:r>
          </w:p>
        </w:tc>
        <w:tc>
          <w:tcPr>
            <w:tcW w:w="2650" w:type="dxa"/>
            <w:tcBorders>
              <w:top w:val="nil"/>
              <w:left w:val="nil"/>
              <w:bottom w:val="single" w:sz="4" w:space="0" w:color="auto"/>
              <w:right w:val="single" w:sz="4" w:space="0" w:color="auto"/>
            </w:tcBorders>
            <w:shd w:val="clear" w:color="000000" w:fill="FFFFFF"/>
            <w:vAlign w:val="bottom"/>
            <w:hideMark/>
          </w:tcPr>
          <w:p w14:paraId="352615C0" w14:textId="77777777" w:rsidR="00B175DB" w:rsidRPr="00B175DB" w:rsidRDefault="00B175DB" w:rsidP="00B175DB">
            <w:pPr>
              <w:spacing w:after="0" w:line="240" w:lineRule="auto"/>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Финансијска помоћ ЕУ</w:t>
            </w:r>
          </w:p>
        </w:tc>
        <w:tc>
          <w:tcPr>
            <w:tcW w:w="1548" w:type="dxa"/>
            <w:tcBorders>
              <w:top w:val="nil"/>
              <w:left w:val="nil"/>
              <w:bottom w:val="single" w:sz="4" w:space="0" w:color="auto"/>
              <w:right w:val="single" w:sz="4" w:space="0" w:color="auto"/>
            </w:tcBorders>
            <w:shd w:val="clear" w:color="000000" w:fill="FFFFFF"/>
            <w:noWrap/>
            <w:vAlign w:val="bottom"/>
            <w:hideMark/>
          </w:tcPr>
          <w:p w14:paraId="111D441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106.930.000</w:t>
            </w:r>
          </w:p>
        </w:tc>
        <w:tc>
          <w:tcPr>
            <w:tcW w:w="1566" w:type="dxa"/>
            <w:tcBorders>
              <w:top w:val="nil"/>
              <w:left w:val="nil"/>
              <w:bottom w:val="single" w:sz="4" w:space="0" w:color="auto"/>
              <w:right w:val="single" w:sz="4" w:space="0" w:color="auto"/>
            </w:tcBorders>
            <w:shd w:val="clear" w:color="000000" w:fill="FFFFFF"/>
            <w:noWrap/>
            <w:vAlign w:val="bottom"/>
            <w:hideMark/>
          </w:tcPr>
          <w:p w14:paraId="2ACACC7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106.930.000</w:t>
            </w:r>
          </w:p>
        </w:tc>
        <w:tc>
          <w:tcPr>
            <w:tcW w:w="1843" w:type="dxa"/>
            <w:tcBorders>
              <w:top w:val="nil"/>
              <w:left w:val="nil"/>
              <w:bottom w:val="single" w:sz="4" w:space="0" w:color="auto"/>
              <w:right w:val="single" w:sz="4" w:space="0" w:color="auto"/>
            </w:tcBorders>
            <w:shd w:val="clear" w:color="000000" w:fill="FFFFFF"/>
            <w:noWrap/>
            <w:vAlign w:val="bottom"/>
            <w:hideMark/>
          </w:tcPr>
          <w:p w14:paraId="41122F4B" w14:textId="77777777" w:rsidR="00B175DB" w:rsidRPr="00B175DB" w:rsidRDefault="00B175DB" w:rsidP="00B175DB">
            <w:pPr>
              <w:spacing w:after="0" w:line="240" w:lineRule="auto"/>
              <w:jc w:val="right"/>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17.511.615</w:t>
            </w:r>
          </w:p>
        </w:tc>
        <w:tc>
          <w:tcPr>
            <w:tcW w:w="966" w:type="dxa"/>
            <w:tcBorders>
              <w:top w:val="nil"/>
              <w:left w:val="nil"/>
              <w:bottom w:val="single" w:sz="4" w:space="0" w:color="auto"/>
              <w:right w:val="single" w:sz="4" w:space="0" w:color="auto"/>
            </w:tcBorders>
            <w:shd w:val="clear" w:color="000000" w:fill="FFFFFF"/>
            <w:noWrap/>
            <w:vAlign w:val="bottom"/>
            <w:hideMark/>
          </w:tcPr>
          <w:p w14:paraId="71AD301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16,38%</w:t>
            </w:r>
          </w:p>
        </w:tc>
        <w:tc>
          <w:tcPr>
            <w:tcW w:w="1466" w:type="dxa"/>
            <w:tcBorders>
              <w:top w:val="nil"/>
              <w:left w:val="nil"/>
              <w:bottom w:val="single" w:sz="4" w:space="0" w:color="auto"/>
              <w:right w:val="single" w:sz="4" w:space="0" w:color="auto"/>
            </w:tcBorders>
            <w:shd w:val="clear" w:color="000000" w:fill="FFFFFF"/>
            <w:noWrap/>
            <w:vAlign w:val="bottom"/>
            <w:hideMark/>
          </w:tcPr>
          <w:p w14:paraId="1C1A555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89.418.385</w:t>
            </w:r>
          </w:p>
        </w:tc>
      </w:tr>
      <w:tr w:rsidR="00520963" w:rsidRPr="00B175DB" w14:paraId="42508BE7" w14:textId="77777777" w:rsidTr="00F93D86">
        <w:trPr>
          <w:trHeight w:val="300"/>
        </w:trPr>
        <w:tc>
          <w:tcPr>
            <w:tcW w:w="616" w:type="dxa"/>
            <w:vMerge w:val="restart"/>
            <w:tcBorders>
              <w:top w:val="nil"/>
              <w:left w:val="single" w:sz="4" w:space="0" w:color="auto"/>
              <w:bottom w:val="single" w:sz="4" w:space="0" w:color="auto"/>
              <w:right w:val="single" w:sz="4" w:space="0" w:color="auto"/>
            </w:tcBorders>
            <w:shd w:val="clear" w:color="000000" w:fill="FFFFFF"/>
            <w:vAlign w:val="center"/>
            <w:hideMark/>
          </w:tcPr>
          <w:p w14:paraId="17710DFF"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7052</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6732A5F5"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Транснационални програм Дунав 2014-2020</w:t>
            </w:r>
          </w:p>
        </w:tc>
        <w:tc>
          <w:tcPr>
            <w:tcW w:w="518" w:type="dxa"/>
            <w:tcBorders>
              <w:top w:val="nil"/>
              <w:left w:val="nil"/>
              <w:bottom w:val="single" w:sz="4" w:space="0" w:color="auto"/>
              <w:right w:val="single" w:sz="4" w:space="0" w:color="auto"/>
            </w:tcBorders>
            <w:shd w:val="clear" w:color="000000" w:fill="FFFFFF"/>
            <w:noWrap/>
            <w:vAlign w:val="bottom"/>
            <w:hideMark/>
          </w:tcPr>
          <w:p w14:paraId="1D159C4C"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 </w:t>
            </w:r>
          </w:p>
        </w:tc>
        <w:tc>
          <w:tcPr>
            <w:tcW w:w="610" w:type="dxa"/>
            <w:tcBorders>
              <w:top w:val="nil"/>
              <w:left w:val="nil"/>
              <w:bottom w:val="single" w:sz="4" w:space="0" w:color="auto"/>
              <w:right w:val="single" w:sz="4" w:space="0" w:color="auto"/>
            </w:tcBorders>
            <w:shd w:val="clear" w:color="000000" w:fill="FFFFFF"/>
            <w:vAlign w:val="bottom"/>
            <w:hideMark/>
          </w:tcPr>
          <w:p w14:paraId="6119BF7D" w14:textId="77777777" w:rsidR="00B175DB" w:rsidRPr="00B175DB" w:rsidRDefault="00B175DB" w:rsidP="00B175DB">
            <w:pPr>
              <w:spacing w:after="0" w:line="240" w:lineRule="auto"/>
              <w:jc w:val="center"/>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01-ипа</w:t>
            </w:r>
          </w:p>
        </w:tc>
        <w:tc>
          <w:tcPr>
            <w:tcW w:w="2650" w:type="dxa"/>
            <w:tcBorders>
              <w:top w:val="nil"/>
              <w:left w:val="nil"/>
              <w:bottom w:val="single" w:sz="4" w:space="0" w:color="auto"/>
              <w:right w:val="single" w:sz="4" w:space="0" w:color="auto"/>
            </w:tcBorders>
            <w:shd w:val="clear" w:color="000000" w:fill="FFFFFF"/>
            <w:vAlign w:val="bottom"/>
            <w:hideMark/>
          </w:tcPr>
          <w:p w14:paraId="33D3FADF" w14:textId="77777777" w:rsidR="00B175DB" w:rsidRPr="00B175DB" w:rsidRDefault="00B175DB" w:rsidP="00B175DB">
            <w:pPr>
              <w:spacing w:after="0" w:line="240" w:lineRule="auto"/>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Буџет РС</w:t>
            </w:r>
          </w:p>
        </w:tc>
        <w:tc>
          <w:tcPr>
            <w:tcW w:w="1548" w:type="dxa"/>
            <w:tcBorders>
              <w:top w:val="nil"/>
              <w:left w:val="nil"/>
              <w:bottom w:val="single" w:sz="4" w:space="0" w:color="auto"/>
              <w:right w:val="single" w:sz="4" w:space="0" w:color="auto"/>
            </w:tcBorders>
            <w:shd w:val="clear" w:color="000000" w:fill="FFFFFF"/>
            <w:noWrap/>
            <w:vAlign w:val="bottom"/>
            <w:hideMark/>
          </w:tcPr>
          <w:p w14:paraId="664C1C6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5.790.000</w:t>
            </w:r>
          </w:p>
        </w:tc>
        <w:tc>
          <w:tcPr>
            <w:tcW w:w="1566" w:type="dxa"/>
            <w:tcBorders>
              <w:top w:val="nil"/>
              <w:left w:val="nil"/>
              <w:bottom w:val="single" w:sz="4" w:space="0" w:color="auto"/>
              <w:right w:val="single" w:sz="4" w:space="0" w:color="auto"/>
            </w:tcBorders>
            <w:shd w:val="clear" w:color="000000" w:fill="FFFFFF"/>
            <w:noWrap/>
            <w:vAlign w:val="bottom"/>
            <w:hideMark/>
          </w:tcPr>
          <w:p w14:paraId="10EA314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3.900.000</w:t>
            </w:r>
          </w:p>
        </w:tc>
        <w:tc>
          <w:tcPr>
            <w:tcW w:w="1843" w:type="dxa"/>
            <w:tcBorders>
              <w:top w:val="nil"/>
              <w:left w:val="nil"/>
              <w:bottom w:val="single" w:sz="4" w:space="0" w:color="auto"/>
              <w:right w:val="single" w:sz="4" w:space="0" w:color="auto"/>
            </w:tcBorders>
            <w:shd w:val="clear" w:color="000000" w:fill="FFFFFF"/>
            <w:noWrap/>
            <w:vAlign w:val="bottom"/>
            <w:hideMark/>
          </w:tcPr>
          <w:p w14:paraId="03720BF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408.805</w:t>
            </w:r>
          </w:p>
        </w:tc>
        <w:tc>
          <w:tcPr>
            <w:tcW w:w="966" w:type="dxa"/>
            <w:tcBorders>
              <w:top w:val="nil"/>
              <w:left w:val="nil"/>
              <w:bottom w:val="single" w:sz="4" w:space="0" w:color="auto"/>
              <w:right w:val="single" w:sz="4" w:space="0" w:color="auto"/>
            </w:tcBorders>
            <w:shd w:val="clear" w:color="000000" w:fill="FFFFFF"/>
            <w:noWrap/>
            <w:vAlign w:val="bottom"/>
            <w:hideMark/>
          </w:tcPr>
          <w:p w14:paraId="49412CD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10,48%</w:t>
            </w:r>
          </w:p>
        </w:tc>
        <w:tc>
          <w:tcPr>
            <w:tcW w:w="1466" w:type="dxa"/>
            <w:tcBorders>
              <w:top w:val="nil"/>
              <w:left w:val="nil"/>
              <w:bottom w:val="single" w:sz="4" w:space="0" w:color="auto"/>
              <w:right w:val="single" w:sz="4" w:space="0" w:color="auto"/>
            </w:tcBorders>
            <w:shd w:val="clear" w:color="000000" w:fill="FFFFFF"/>
            <w:noWrap/>
            <w:vAlign w:val="bottom"/>
            <w:hideMark/>
          </w:tcPr>
          <w:p w14:paraId="6462EDF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3.491.195</w:t>
            </w:r>
          </w:p>
        </w:tc>
      </w:tr>
      <w:tr w:rsidR="00F93D86" w:rsidRPr="00B175DB" w14:paraId="1B617DC5" w14:textId="77777777" w:rsidTr="00F93D86">
        <w:trPr>
          <w:trHeight w:val="300"/>
        </w:trPr>
        <w:tc>
          <w:tcPr>
            <w:tcW w:w="616" w:type="dxa"/>
            <w:vMerge/>
            <w:tcBorders>
              <w:top w:val="nil"/>
              <w:left w:val="single" w:sz="4" w:space="0" w:color="auto"/>
              <w:bottom w:val="single" w:sz="4" w:space="0" w:color="auto"/>
              <w:right w:val="single" w:sz="4" w:space="0" w:color="auto"/>
            </w:tcBorders>
            <w:vAlign w:val="center"/>
            <w:hideMark/>
          </w:tcPr>
          <w:p w14:paraId="2713EEF7"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2C34F99"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bottom"/>
            <w:hideMark/>
          </w:tcPr>
          <w:p w14:paraId="59D18090"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421</w:t>
            </w:r>
          </w:p>
        </w:tc>
        <w:tc>
          <w:tcPr>
            <w:tcW w:w="610" w:type="dxa"/>
            <w:tcBorders>
              <w:top w:val="nil"/>
              <w:left w:val="nil"/>
              <w:bottom w:val="single" w:sz="4" w:space="0" w:color="auto"/>
              <w:right w:val="single" w:sz="4" w:space="0" w:color="auto"/>
            </w:tcBorders>
            <w:shd w:val="clear" w:color="000000" w:fill="FFFFFF"/>
            <w:vAlign w:val="bottom"/>
            <w:hideMark/>
          </w:tcPr>
          <w:p w14:paraId="553E084D" w14:textId="77777777" w:rsidR="00B175DB" w:rsidRPr="00B175DB" w:rsidRDefault="00B175DB" w:rsidP="00B175DB">
            <w:pPr>
              <w:spacing w:after="0" w:line="240" w:lineRule="auto"/>
              <w:jc w:val="center"/>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01-ипа</w:t>
            </w:r>
          </w:p>
        </w:tc>
        <w:tc>
          <w:tcPr>
            <w:tcW w:w="2650" w:type="dxa"/>
            <w:tcBorders>
              <w:top w:val="nil"/>
              <w:left w:val="nil"/>
              <w:bottom w:val="single" w:sz="4" w:space="0" w:color="auto"/>
              <w:right w:val="single" w:sz="4" w:space="0" w:color="auto"/>
            </w:tcBorders>
            <w:shd w:val="clear" w:color="000000" w:fill="FFFFFF"/>
            <w:vAlign w:val="bottom"/>
            <w:hideMark/>
          </w:tcPr>
          <w:p w14:paraId="47D152B4" w14:textId="77777777" w:rsidR="00B175DB" w:rsidRPr="00B175DB" w:rsidRDefault="00B175DB" w:rsidP="00B175DB">
            <w:pPr>
              <w:spacing w:after="0" w:line="240" w:lineRule="auto"/>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Стални трошкови</w:t>
            </w:r>
          </w:p>
        </w:tc>
        <w:tc>
          <w:tcPr>
            <w:tcW w:w="1548" w:type="dxa"/>
            <w:tcBorders>
              <w:top w:val="nil"/>
              <w:left w:val="nil"/>
              <w:bottom w:val="single" w:sz="4" w:space="0" w:color="auto"/>
              <w:right w:val="single" w:sz="4" w:space="0" w:color="auto"/>
            </w:tcBorders>
            <w:shd w:val="clear" w:color="000000" w:fill="FFFFFF"/>
            <w:noWrap/>
            <w:vAlign w:val="bottom"/>
            <w:hideMark/>
          </w:tcPr>
          <w:p w14:paraId="445EB056"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290.000</w:t>
            </w:r>
          </w:p>
        </w:tc>
        <w:tc>
          <w:tcPr>
            <w:tcW w:w="1566" w:type="dxa"/>
            <w:tcBorders>
              <w:top w:val="nil"/>
              <w:left w:val="nil"/>
              <w:bottom w:val="single" w:sz="4" w:space="0" w:color="auto"/>
              <w:right w:val="single" w:sz="4" w:space="0" w:color="auto"/>
            </w:tcBorders>
            <w:shd w:val="clear" w:color="000000" w:fill="FFFFFF"/>
            <w:noWrap/>
            <w:vAlign w:val="bottom"/>
            <w:hideMark/>
          </w:tcPr>
          <w:p w14:paraId="7F9FB120"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100.000</w:t>
            </w:r>
          </w:p>
        </w:tc>
        <w:tc>
          <w:tcPr>
            <w:tcW w:w="1843" w:type="dxa"/>
            <w:tcBorders>
              <w:top w:val="nil"/>
              <w:left w:val="nil"/>
              <w:bottom w:val="single" w:sz="4" w:space="0" w:color="auto"/>
              <w:right w:val="single" w:sz="4" w:space="0" w:color="auto"/>
            </w:tcBorders>
            <w:shd w:val="clear" w:color="000000" w:fill="FFFFFF"/>
            <w:noWrap/>
            <w:vAlign w:val="bottom"/>
            <w:hideMark/>
          </w:tcPr>
          <w:p w14:paraId="2C5B0952"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3B81497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69EBEFF5"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100.000</w:t>
            </w:r>
          </w:p>
        </w:tc>
      </w:tr>
      <w:tr w:rsidR="00F93D86" w:rsidRPr="00B175DB" w14:paraId="2E7F8B31" w14:textId="77777777" w:rsidTr="00F93D86">
        <w:trPr>
          <w:trHeight w:val="300"/>
        </w:trPr>
        <w:tc>
          <w:tcPr>
            <w:tcW w:w="616" w:type="dxa"/>
            <w:vMerge/>
            <w:tcBorders>
              <w:top w:val="nil"/>
              <w:left w:val="single" w:sz="4" w:space="0" w:color="auto"/>
              <w:bottom w:val="single" w:sz="4" w:space="0" w:color="auto"/>
              <w:right w:val="single" w:sz="4" w:space="0" w:color="auto"/>
            </w:tcBorders>
            <w:vAlign w:val="center"/>
            <w:hideMark/>
          </w:tcPr>
          <w:p w14:paraId="0622BA66"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D5587A2"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bottom"/>
            <w:hideMark/>
          </w:tcPr>
          <w:p w14:paraId="554154FA"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422</w:t>
            </w:r>
          </w:p>
        </w:tc>
        <w:tc>
          <w:tcPr>
            <w:tcW w:w="610" w:type="dxa"/>
            <w:tcBorders>
              <w:top w:val="nil"/>
              <w:left w:val="nil"/>
              <w:bottom w:val="single" w:sz="4" w:space="0" w:color="auto"/>
              <w:right w:val="single" w:sz="4" w:space="0" w:color="auto"/>
            </w:tcBorders>
            <w:shd w:val="clear" w:color="000000" w:fill="FFFFFF"/>
            <w:vAlign w:val="bottom"/>
            <w:hideMark/>
          </w:tcPr>
          <w:p w14:paraId="4665CFDD" w14:textId="77777777" w:rsidR="00B175DB" w:rsidRPr="00B175DB" w:rsidRDefault="00B175DB" w:rsidP="00B175DB">
            <w:pPr>
              <w:spacing w:after="0" w:line="240" w:lineRule="auto"/>
              <w:jc w:val="center"/>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01-ипа</w:t>
            </w:r>
          </w:p>
        </w:tc>
        <w:tc>
          <w:tcPr>
            <w:tcW w:w="2650" w:type="dxa"/>
            <w:tcBorders>
              <w:top w:val="nil"/>
              <w:left w:val="nil"/>
              <w:bottom w:val="single" w:sz="4" w:space="0" w:color="auto"/>
              <w:right w:val="single" w:sz="4" w:space="0" w:color="auto"/>
            </w:tcBorders>
            <w:shd w:val="clear" w:color="000000" w:fill="FFFFFF"/>
            <w:vAlign w:val="bottom"/>
            <w:hideMark/>
          </w:tcPr>
          <w:p w14:paraId="4AE43158" w14:textId="77777777" w:rsidR="00B175DB" w:rsidRPr="00B175DB" w:rsidRDefault="00B175DB" w:rsidP="00B175DB">
            <w:pPr>
              <w:spacing w:after="0" w:line="240" w:lineRule="auto"/>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Трошкови путовања</w:t>
            </w:r>
          </w:p>
        </w:tc>
        <w:tc>
          <w:tcPr>
            <w:tcW w:w="1548" w:type="dxa"/>
            <w:tcBorders>
              <w:top w:val="nil"/>
              <w:left w:val="nil"/>
              <w:bottom w:val="single" w:sz="4" w:space="0" w:color="auto"/>
              <w:right w:val="single" w:sz="4" w:space="0" w:color="auto"/>
            </w:tcBorders>
            <w:shd w:val="clear" w:color="000000" w:fill="FFFFFF"/>
            <w:noWrap/>
            <w:vAlign w:val="bottom"/>
            <w:hideMark/>
          </w:tcPr>
          <w:p w14:paraId="2F45D190"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1.500.000</w:t>
            </w:r>
          </w:p>
        </w:tc>
        <w:tc>
          <w:tcPr>
            <w:tcW w:w="1566" w:type="dxa"/>
            <w:tcBorders>
              <w:top w:val="nil"/>
              <w:left w:val="nil"/>
              <w:bottom w:val="single" w:sz="4" w:space="0" w:color="auto"/>
              <w:right w:val="single" w:sz="4" w:space="0" w:color="auto"/>
            </w:tcBorders>
            <w:shd w:val="clear" w:color="000000" w:fill="FFFFFF"/>
            <w:noWrap/>
            <w:vAlign w:val="bottom"/>
            <w:hideMark/>
          </w:tcPr>
          <w:p w14:paraId="24855DED"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800.000</w:t>
            </w:r>
          </w:p>
        </w:tc>
        <w:tc>
          <w:tcPr>
            <w:tcW w:w="1843" w:type="dxa"/>
            <w:tcBorders>
              <w:top w:val="nil"/>
              <w:left w:val="nil"/>
              <w:bottom w:val="single" w:sz="4" w:space="0" w:color="auto"/>
              <w:right w:val="single" w:sz="4" w:space="0" w:color="auto"/>
            </w:tcBorders>
            <w:shd w:val="clear" w:color="000000" w:fill="FFFFFF"/>
            <w:noWrap/>
            <w:vAlign w:val="bottom"/>
            <w:hideMark/>
          </w:tcPr>
          <w:p w14:paraId="2B71140E"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2C1B377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2B2B12DE"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800.000</w:t>
            </w:r>
          </w:p>
        </w:tc>
      </w:tr>
      <w:tr w:rsidR="00F93D86" w:rsidRPr="00B175DB" w14:paraId="06255CD6" w14:textId="77777777" w:rsidTr="00F93D86">
        <w:trPr>
          <w:trHeight w:val="300"/>
        </w:trPr>
        <w:tc>
          <w:tcPr>
            <w:tcW w:w="616" w:type="dxa"/>
            <w:vMerge/>
            <w:tcBorders>
              <w:top w:val="nil"/>
              <w:left w:val="single" w:sz="4" w:space="0" w:color="auto"/>
              <w:bottom w:val="single" w:sz="4" w:space="0" w:color="auto"/>
              <w:right w:val="single" w:sz="4" w:space="0" w:color="auto"/>
            </w:tcBorders>
            <w:vAlign w:val="center"/>
            <w:hideMark/>
          </w:tcPr>
          <w:p w14:paraId="6E0BA7A5"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02B64C5"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bottom"/>
            <w:hideMark/>
          </w:tcPr>
          <w:p w14:paraId="2BC5AEE9"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14:paraId="59D3F636"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01-ипа</w:t>
            </w:r>
          </w:p>
        </w:tc>
        <w:tc>
          <w:tcPr>
            <w:tcW w:w="2650" w:type="dxa"/>
            <w:tcBorders>
              <w:top w:val="nil"/>
              <w:left w:val="nil"/>
              <w:bottom w:val="single" w:sz="4" w:space="0" w:color="auto"/>
              <w:right w:val="single" w:sz="4" w:space="0" w:color="auto"/>
            </w:tcBorders>
            <w:shd w:val="clear" w:color="000000" w:fill="FFFFFF"/>
            <w:vAlign w:val="bottom"/>
            <w:hideMark/>
          </w:tcPr>
          <w:p w14:paraId="33996017" w14:textId="77777777" w:rsidR="00B175DB" w:rsidRPr="00B175DB" w:rsidRDefault="00B175DB" w:rsidP="00B175DB">
            <w:pPr>
              <w:spacing w:after="0" w:line="240" w:lineRule="auto"/>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Услуге по уговору</w:t>
            </w:r>
          </w:p>
        </w:tc>
        <w:tc>
          <w:tcPr>
            <w:tcW w:w="1548" w:type="dxa"/>
            <w:tcBorders>
              <w:top w:val="nil"/>
              <w:left w:val="nil"/>
              <w:bottom w:val="single" w:sz="4" w:space="0" w:color="auto"/>
              <w:right w:val="single" w:sz="4" w:space="0" w:color="auto"/>
            </w:tcBorders>
            <w:shd w:val="clear" w:color="000000" w:fill="FFFFFF"/>
            <w:noWrap/>
            <w:vAlign w:val="bottom"/>
            <w:hideMark/>
          </w:tcPr>
          <w:p w14:paraId="1E083078"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4.000.000</w:t>
            </w:r>
          </w:p>
        </w:tc>
        <w:tc>
          <w:tcPr>
            <w:tcW w:w="1566" w:type="dxa"/>
            <w:tcBorders>
              <w:top w:val="nil"/>
              <w:left w:val="nil"/>
              <w:bottom w:val="single" w:sz="4" w:space="0" w:color="auto"/>
              <w:right w:val="single" w:sz="4" w:space="0" w:color="auto"/>
            </w:tcBorders>
            <w:shd w:val="clear" w:color="000000" w:fill="FFFFFF"/>
            <w:noWrap/>
            <w:vAlign w:val="bottom"/>
            <w:hideMark/>
          </w:tcPr>
          <w:p w14:paraId="3B382477"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3.000.000</w:t>
            </w:r>
          </w:p>
        </w:tc>
        <w:tc>
          <w:tcPr>
            <w:tcW w:w="1843" w:type="dxa"/>
            <w:tcBorders>
              <w:top w:val="nil"/>
              <w:left w:val="nil"/>
              <w:bottom w:val="single" w:sz="4" w:space="0" w:color="auto"/>
              <w:right w:val="single" w:sz="4" w:space="0" w:color="auto"/>
            </w:tcBorders>
            <w:shd w:val="clear" w:color="000000" w:fill="FFFFFF"/>
            <w:noWrap/>
            <w:vAlign w:val="bottom"/>
            <w:hideMark/>
          </w:tcPr>
          <w:p w14:paraId="73DBBDE6"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408.805</w:t>
            </w:r>
          </w:p>
        </w:tc>
        <w:tc>
          <w:tcPr>
            <w:tcW w:w="966" w:type="dxa"/>
            <w:tcBorders>
              <w:top w:val="nil"/>
              <w:left w:val="nil"/>
              <w:bottom w:val="single" w:sz="4" w:space="0" w:color="auto"/>
              <w:right w:val="single" w:sz="4" w:space="0" w:color="auto"/>
            </w:tcBorders>
            <w:shd w:val="clear" w:color="000000" w:fill="FFFFFF"/>
            <w:noWrap/>
            <w:vAlign w:val="bottom"/>
            <w:hideMark/>
          </w:tcPr>
          <w:p w14:paraId="5011042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13,63%</w:t>
            </w:r>
          </w:p>
        </w:tc>
        <w:tc>
          <w:tcPr>
            <w:tcW w:w="1466" w:type="dxa"/>
            <w:tcBorders>
              <w:top w:val="nil"/>
              <w:left w:val="nil"/>
              <w:bottom w:val="single" w:sz="4" w:space="0" w:color="auto"/>
              <w:right w:val="single" w:sz="4" w:space="0" w:color="auto"/>
            </w:tcBorders>
            <w:shd w:val="clear" w:color="000000" w:fill="FFFFFF"/>
            <w:noWrap/>
            <w:vAlign w:val="bottom"/>
            <w:hideMark/>
          </w:tcPr>
          <w:p w14:paraId="37D875A0"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2.591.195</w:t>
            </w:r>
          </w:p>
        </w:tc>
      </w:tr>
      <w:tr w:rsidR="00520963" w:rsidRPr="00B175DB" w14:paraId="677D9A83" w14:textId="77777777" w:rsidTr="00F93D86">
        <w:trPr>
          <w:trHeight w:val="300"/>
        </w:trPr>
        <w:tc>
          <w:tcPr>
            <w:tcW w:w="61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2672BD2"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7060</w:t>
            </w:r>
          </w:p>
        </w:tc>
        <w:tc>
          <w:tcPr>
            <w:tcW w:w="212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B090C54"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ИПА 2015-Саобраћај</w:t>
            </w:r>
          </w:p>
        </w:tc>
        <w:tc>
          <w:tcPr>
            <w:tcW w:w="518" w:type="dxa"/>
            <w:tcBorders>
              <w:top w:val="nil"/>
              <w:left w:val="nil"/>
              <w:bottom w:val="single" w:sz="4" w:space="0" w:color="auto"/>
              <w:right w:val="single" w:sz="4" w:space="0" w:color="auto"/>
            </w:tcBorders>
            <w:shd w:val="clear" w:color="000000" w:fill="FFFFFF"/>
            <w:noWrap/>
            <w:vAlign w:val="bottom"/>
            <w:hideMark/>
          </w:tcPr>
          <w:p w14:paraId="152AC1B8"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 </w:t>
            </w:r>
          </w:p>
        </w:tc>
        <w:tc>
          <w:tcPr>
            <w:tcW w:w="610" w:type="dxa"/>
            <w:tcBorders>
              <w:top w:val="nil"/>
              <w:left w:val="nil"/>
              <w:bottom w:val="single" w:sz="4" w:space="0" w:color="auto"/>
              <w:right w:val="single" w:sz="4" w:space="0" w:color="auto"/>
            </w:tcBorders>
            <w:shd w:val="clear" w:color="000000" w:fill="FFFFFF"/>
            <w:vAlign w:val="bottom"/>
            <w:hideMark/>
          </w:tcPr>
          <w:p w14:paraId="24566319"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01-ипа</w:t>
            </w:r>
          </w:p>
        </w:tc>
        <w:tc>
          <w:tcPr>
            <w:tcW w:w="2650" w:type="dxa"/>
            <w:tcBorders>
              <w:top w:val="nil"/>
              <w:left w:val="nil"/>
              <w:bottom w:val="single" w:sz="4" w:space="0" w:color="auto"/>
              <w:right w:val="single" w:sz="4" w:space="0" w:color="auto"/>
            </w:tcBorders>
            <w:shd w:val="clear" w:color="000000" w:fill="FFFFFF"/>
            <w:vAlign w:val="bottom"/>
            <w:hideMark/>
          </w:tcPr>
          <w:p w14:paraId="212472DA"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Буџет РС</w:t>
            </w:r>
          </w:p>
        </w:tc>
        <w:tc>
          <w:tcPr>
            <w:tcW w:w="1548" w:type="dxa"/>
            <w:tcBorders>
              <w:top w:val="nil"/>
              <w:left w:val="nil"/>
              <w:bottom w:val="single" w:sz="4" w:space="0" w:color="auto"/>
              <w:right w:val="single" w:sz="4" w:space="0" w:color="auto"/>
            </w:tcBorders>
            <w:shd w:val="clear" w:color="000000" w:fill="FFFFFF"/>
            <w:noWrap/>
            <w:vAlign w:val="bottom"/>
            <w:hideMark/>
          </w:tcPr>
          <w:p w14:paraId="0E56D497" w14:textId="77777777" w:rsidR="00B175DB" w:rsidRPr="00B175DB" w:rsidRDefault="00B175DB" w:rsidP="00B175DB">
            <w:pPr>
              <w:spacing w:after="0" w:line="240" w:lineRule="auto"/>
              <w:jc w:val="right"/>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564.357.000</w:t>
            </w:r>
          </w:p>
        </w:tc>
        <w:tc>
          <w:tcPr>
            <w:tcW w:w="1566" w:type="dxa"/>
            <w:tcBorders>
              <w:top w:val="nil"/>
              <w:left w:val="nil"/>
              <w:bottom w:val="single" w:sz="4" w:space="0" w:color="auto"/>
              <w:right w:val="single" w:sz="4" w:space="0" w:color="auto"/>
            </w:tcBorders>
            <w:shd w:val="clear" w:color="000000" w:fill="FFFFFF"/>
            <w:noWrap/>
            <w:vAlign w:val="bottom"/>
            <w:hideMark/>
          </w:tcPr>
          <w:p w14:paraId="34264B98" w14:textId="77777777" w:rsidR="00B175DB" w:rsidRPr="00B175DB" w:rsidRDefault="00B175DB" w:rsidP="00B175DB">
            <w:pPr>
              <w:spacing w:after="0" w:line="240" w:lineRule="auto"/>
              <w:jc w:val="right"/>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519.957.000</w:t>
            </w:r>
          </w:p>
        </w:tc>
        <w:tc>
          <w:tcPr>
            <w:tcW w:w="1843" w:type="dxa"/>
            <w:tcBorders>
              <w:top w:val="nil"/>
              <w:left w:val="nil"/>
              <w:bottom w:val="single" w:sz="4" w:space="0" w:color="auto"/>
              <w:right w:val="single" w:sz="4" w:space="0" w:color="auto"/>
            </w:tcBorders>
            <w:shd w:val="clear" w:color="000000" w:fill="FFFFFF"/>
            <w:noWrap/>
            <w:vAlign w:val="bottom"/>
            <w:hideMark/>
          </w:tcPr>
          <w:p w14:paraId="3C2EDC89" w14:textId="77777777" w:rsidR="00B175DB" w:rsidRPr="00B175DB" w:rsidRDefault="00B175DB" w:rsidP="00B175DB">
            <w:pPr>
              <w:spacing w:after="0" w:line="240" w:lineRule="auto"/>
              <w:jc w:val="right"/>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207.710.268</w:t>
            </w:r>
          </w:p>
        </w:tc>
        <w:tc>
          <w:tcPr>
            <w:tcW w:w="966" w:type="dxa"/>
            <w:tcBorders>
              <w:top w:val="nil"/>
              <w:left w:val="nil"/>
              <w:bottom w:val="single" w:sz="4" w:space="0" w:color="auto"/>
              <w:right w:val="single" w:sz="4" w:space="0" w:color="auto"/>
            </w:tcBorders>
            <w:shd w:val="clear" w:color="000000" w:fill="FFFFFF"/>
            <w:noWrap/>
            <w:vAlign w:val="bottom"/>
            <w:hideMark/>
          </w:tcPr>
          <w:p w14:paraId="6CCF573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39,95%</w:t>
            </w:r>
          </w:p>
        </w:tc>
        <w:tc>
          <w:tcPr>
            <w:tcW w:w="1466" w:type="dxa"/>
            <w:tcBorders>
              <w:top w:val="nil"/>
              <w:left w:val="nil"/>
              <w:bottom w:val="single" w:sz="4" w:space="0" w:color="auto"/>
              <w:right w:val="single" w:sz="4" w:space="0" w:color="auto"/>
            </w:tcBorders>
            <w:shd w:val="clear" w:color="000000" w:fill="FFFFFF"/>
            <w:noWrap/>
            <w:vAlign w:val="bottom"/>
            <w:hideMark/>
          </w:tcPr>
          <w:p w14:paraId="69511AC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312.246.732</w:t>
            </w:r>
          </w:p>
        </w:tc>
      </w:tr>
      <w:tr w:rsidR="00F93D86" w:rsidRPr="00B175DB" w14:paraId="5BC3E1FD" w14:textId="77777777" w:rsidTr="00F93D86">
        <w:trPr>
          <w:trHeight w:val="300"/>
        </w:trPr>
        <w:tc>
          <w:tcPr>
            <w:tcW w:w="616" w:type="dxa"/>
            <w:vMerge/>
            <w:tcBorders>
              <w:top w:val="nil"/>
              <w:left w:val="single" w:sz="4" w:space="0" w:color="auto"/>
              <w:bottom w:val="single" w:sz="4" w:space="0" w:color="000000"/>
              <w:right w:val="single" w:sz="4" w:space="0" w:color="auto"/>
            </w:tcBorders>
            <w:vAlign w:val="center"/>
            <w:hideMark/>
          </w:tcPr>
          <w:p w14:paraId="589D7957"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2C44F212"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bottom"/>
            <w:hideMark/>
          </w:tcPr>
          <w:p w14:paraId="6C0772DB"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bottom"/>
            <w:hideMark/>
          </w:tcPr>
          <w:p w14:paraId="74CE1EFC"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01-ипа</w:t>
            </w:r>
          </w:p>
        </w:tc>
        <w:tc>
          <w:tcPr>
            <w:tcW w:w="2650" w:type="dxa"/>
            <w:tcBorders>
              <w:top w:val="nil"/>
              <w:left w:val="nil"/>
              <w:bottom w:val="single" w:sz="4" w:space="0" w:color="auto"/>
              <w:right w:val="single" w:sz="4" w:space="0" w:color="auto"/>
            </w:tcBorders>
            <w:shd w:val="clear" w:color="000000" w:fill="FFFFFF"/>
            <w:vAlign w:val="bottom"/>
            <w:hideMark/>
          </w:tcPr>
          <w:p w14:paraId="2287AB40" w14:textId="77777777" w:rsidR="00B175DB" w:rsidRPr="00B175DB" w:rsidRDefault="00B175DB" w:rsidP="00B175DB">
            <w:pPr>
              <w:spacing w:after="0" w:line="240" w:lineRule="auto"/>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Зграде и грађевински објекти</w:t>
            </w:r>
          </w:p>
        </w:tc>
        <w:tc>
          <w:tcPr>
            <w:tcW w:w="1548" w:type="dxa"/>
            <w:tcBorders>
              <w:top w:val="nil"/>
              <w:left w:val="nil"/>
              <w:bottom w:val="single" w:sz="4" w:space="0" w:color="auto"/>
              <w:right w:val="single" w:sz="4" w:space="0" w:color="auto"/>
            </w:tcBorders>
            <w:shd w:val="clear" w:color="000000" w:fill="FFFFFF"/>
            <w:noWrap/>
            <w:vAlign w:val="bottom"/>
            <w:hideMark/>
          </w:tcPr>
          <w:p w14:paraId="49C179E9"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564.357.000</w:t>
            </w:r>
          </w:p>
        </w:tc>
        <w:tc>
          <w:tcPr>
            <w:tcW w:w="1566" w:type="dxa"/>
            <w:tcBorders>
              <w:top w:val="nil"/>
              <w:left w:val="nil"/>
              <w:bottom w:val="single" w:sz="4" w:space="0" w:color="auto"/>
              <w:right w:val="single" w:sz="4" w:space="0" w:color="auto"/>
            </w:tcBorders>
            <w:shd w:val="clear" w:color="000000" w:fill="FFFFFF"/>
            <w:noWrap/>
            <w:vAlign w:val="bottom"/>
            <w:hideMark/>
          </w:tcPr>
          <w:p w14:paraId="1E6EBA4F"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519.957.000</w:t>
            </w:r>
          </w:p>
        </w:tc>
        <w:tc>
          <w:tcPr>
            <w:tcW w:w="1843" w:type="dxa"/>
            <w:tcBorders>
              <w:top w:val="nil"/>
              <w:left w:val="nil"/>
              <w:bottom w:val="single" w:sz="4" w:space="0" w:color="auto"/>
              <w:right w:val="single" w:sz="4" w:space="0" w:color="auto"/>
            </w:tcBorders>
            <w:shd w:val="clear" w:color="000000" w:fill="FFFFFF"/>
            <w:noWrap/>
            <w:vAlign w:val="bottom"/>
            <w:hideMark/>
          </w:tcPr>
          <w:p w14:paraId="18EE3A4D"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207.710.268</w:t>
            </w:r>
          </w:p>
        </w:tc>
        <w:tc>
          <w:tcPr>
            <w:tcW w:w="966" w:type="dxa"/>
            <w:tcBorders>
              <w:top w:val="nil"/>
              <w:left w:val="nil"/>
              <w:bottom w:val="single" w:sz="4" w:space="0" w:color="auto"/>
              <w:right w:val="single" w:sz="4" w:space="0" w:color="auto"/>
            </w:tcBorders>
            <w:shd w:val="clear" w:color="000000" w:fill="FFFFFF"/>
            <w:noWrap/>
            <w:vAlign w:val="bottom"/>
            <w:hideMark/>
          </w:tcPr>
          <w:p w14:paraId="063F480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39,95%</w:t>
            </w:r>
          </w:p>
        </w:tc>
        <w:tc>
          <w:tcPr>
            <w:tcW w:w="1466" w:type="dxa"/>
            <w:tcBorders>
              <w:top w:val="nil"/>
              <w:left w:val="nil"/>
              <w:bottom w:val="single" w:sz="4" w:space="0" w:color="auto"/>
              <w:right w:val="single" w:sz="4" w:space="0" w:color="auto"/>
            </w:tcBorders>
            <w:shd w:val="clear" w:color="000000" w:fill="FFFFFF"/>
            <w:noWrap/>
            <w:vAlign w:val="bottom"/>
            <w:hideMark/>
          </w:tcPr>
          <w:p w14:paraId="44BB2D41"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312.246.732</w:t>
            </w:r>
          </w:p>
        </w:tc>
      </w:tr>
      <w:tr w:rsidR="00F93D86" w:rsidRPr="00B175DB" w14:paraId="743B61E1" w14:textId="77777777" w:rsidTr="00F93D86">
        <w:trPr>
          <w:trHeight w:val="300"/>
        </w:trPr>
        <w:tc>
          <w:tcPr>
            <w:tcW w:w="616" w:type="dxa"/>
            <w:vMerge/>
            <w:tcBorders>
              <w:top w:val="nil"/>
              <w:left w:val="single" w:sz="4" w:space="0" w:color="auto"/>
              <w:bottom w:val="single" w:sz="4" w:space="0" w:color="000000"/>
              <w:right w:val="single" w:sz="4" w:space="0" w:color="auto"/>
            </w:tcBorders>
            <w:vAlign w:val="center"/>
            <w:hideMark/>
          </w:tcPr>
          <w:p w14:paraId="04C19CC7"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12A8270F"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bottom"/>
            <w:hideMark/>
          </w:tcPr>
          <w:p w14:paraId="57EF16BB"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14:paraId="0A47EB30"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56-ипа</w:t>
            </w:r>
          </w:p>
        </w:tc>
        <w:tc>
          <w:tcPr>
            <w:tcW w:w="2650" w:type="dxa"/>
            <w:tcBorders>
              <w:top w:val="nil"/>
              <w:left w:val="nil"/>
              <w:bottom w:val="single" w:sz="4" w:space="0" w:color="auto"/>
              <w:right w:val="single" w:sz="4" w:space="0" w:color="auto"/>
            </w:tcBorders>
            <w:shd w:val="clear" w:color="000000" w:fill="FFFFFF"/>
            <w:vAlign w:val="bottom"/>
            <w:hideMark/>
          </w:tcPr>
          <w:p w14:paraId="04164F75"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Финансијска помоћ ЕУ</w:t>
            </w:r>
          </w:p>
        </w:tc>
        <w:tc>
          <w:tcPr>
            <w:tcW w:w="1548" w:type="dxa"/>
            <w:tcBorders>
              <w:top w:val="nil"/>
              <w:left w:val="nil"/>
              <w:bottom w:val="single" w:sz="4" w:space="0" w:color="auto"/>
              <w:right w:val="single" w:sz="4" w:space="0" w:color="auto"/>
            </w:tcBorders>
            <w:shd w:val="clear" w:color="000000" w:fill="FFFFFF"/>
            <w:noWrap/>
            <w:vAlign w:val="bottom"/>
            <w:hideMark/>
          </w:tcPr>
          <w:p w14:paraId="66F2E5C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5.856.000</w:t>
            </w:r>
          </w:p>
        </w:tc>
        <w:tc>
          <w:tcPr>
            <w:tcW w:w="1566" w:type="dxa"/>
            <w:tcBorders>
              <w:top w:val="nil"/>
              <w:left w:val="nil"/>
              <w:bottom w:val="single" w:sz="4" w:space="0" w:color="auto"/>
              <w:right w:val="single" w:sz="4" w:space="0" w:color="auto"/>
            </w:tcBorders>
            <w:shd w:val="clear" w:color="000000" w:fill="FFFFFF"/>
            <w:noWrap/>
            <w:vAlign w:val="bottom"/>
            <w:hideMark/>
          </w:tcPr>
          <w:p w14:paraId="0F6554C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5.856.000</w:t>
            </w:r>
          </w:p>
        </w:tc>
        <w:tc>
          <w:tcPr>
            <w:tcW w:w="1843" w:type="dxa"/>
            <w:tcBorders>
              <w:top w:val="nil"/>
              <w:left w:val="nil"/>
              <w:bottom w:val="single" w:sz="4" w:space="0" w:color="auto"/>
              <w:right w:val="single" w:sz="4" w:space="0" w:color="auto"/>
            </w:tcBorders>
            <w:shd w:val="clear" w:color="000000" w:fill="FFFFFF"/>
            <w:noWrap/>
            <w:vAlign w:val="bottom"/>
            <w:hideMark/>
          </w:tcPr>
          <w:p w14:paraId="3D719E6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4AD6759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2068EC3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5.856.000</w:t>
            </w:r>
          </w:p>
        </w:tc>
      </w:tr>
      <w:tr w:rsidR="00F93D86" w:rsidRPr="00B175DB" w14:paraId="7E6B6884" w14:textId="77777777" w:rsidTr="00F93D86">
        <w:trPr>
          <w:trHeight w:val="300"/>
        </w:trPr>
        <w:tc>
          <w:tcPr>
            <w:tcW w:w="616" w:type="dxa"/>
            <w:vMerge/>
            <w:tcBorders>
              <w:top w:val="nil"/>
              <w:left w:val="single" w:sz="4" w:space="0" w:color="auto"/>
              <w:bottom w:val="single" w:sz="4" w:space="0" w:color="000000"/>
              <w:right w:val="single" w:sz="4" w:space="0" w:color="auto"/>
            </w:tcBorders>
            <w:vAlign w:val="center"/>
            <w:hideMark/>
          </w:tcPr>
          <w:p w14:paraId="2526FBC3"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6395279A"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bottom"/>
            <w:hideMark/>
          </w:tcPr>
          <w:p w14:paraId="6C1D2EE3"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511</w:t>
            </w:r>
          </w:p>
        </w:tc>
        <w:tc>
          <w:tcPr>
            <w:tcW w:w="610" w:type="dxa"/>
            <w:tcBorders>
              <w:top w:val="nil"/>
              <w:left w:val="nil"/>
              <w:bottom w:val="single" w:sz="4" w:space="0" w:color="auto"/>
              <w:right w:val="single" w:sz="4" w:space="0" w:color="auto"/>
            </w:tcBorders>
            <w:shd w:val="clear" w:color="000000" w:fill="FFFFFF"/>
            <w:vAlign w:val="bottom"/>
            <w:hideMark/>
          </w:tcPr>
          <w:p w14:paraId="369CA28B"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56-ипа</w:t>
            </w:r>
          </w:p>
        </w:tc>
        <w:tc>
          <w:tcPr>
            <w:tcW w:w="2650" w:type="dxa"/>
            <w:tcBorders>
              <w:top w:val="nil"/>
              <w:left w:val="nil"/>
              <w:bottom w:val="single" w:sz="4" w:space="0" w:color="auto"/>
              <w:right w:val="single" w:sz="4" w:space="0" w:color="auto"/>
            </w:tcBorders>
            <w:shd w:val="clear" w:color="000000" w:fill="FFFFFF"/>
            <w:vAlign w:val="bottom"/>
            <w:hideMark/>
          </w:tcPr>
          <w:p w14:paraId="32146D83"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Финансијска помоћ ЕУ</w:t>
            </w:r>
          </w:p>
        </w:tc>
        <w:tc>
          <w:tcPr>
            <w:tcW w:w="1548" w:type="dxa"/>
            <w:tcBorders>
              <w:top w:val="nil"/>
              <w:left w:val="nil"/>
              <w:bottom w:val="single" w:sz="4" w:space="0" w:color="auto"/>
              <w:right w:val="single" w:sz="4" w:space="0" w:color="auto"/>
            </w:tcBorders>
            <w:shd w:val="clear" w:color="000000" w:fill="FFFFFF"/>
            <w:noWrap/>
            <w:vAlign w:val="bottom"/>
            <w:hideMark/>
          </w:tcPr>
          <w:p w14:paraId="54BA0B3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944.730.000</w:t>
            </w:r>
          </w:p>
        </w:tc>
        <w:tc>
          <w:tcPr>
            <w:tcW w:w="1566" w:type="dxa"/>
            <w:tcBorders>
              <w:top w:val="nil"/>
              <w:left w:val="nil"/>
              <w:bottom w:val="single" w:sz="4" w:space="0" w:color="auto"/>
              <w:right w:val="single" w:sz="4" w:space="0" w:color="auto"/>
            </w:tcBorders>
            <w:shd w:val="clear" w:color="000000" w:fill="FFFFFF"/>
            <w:noWrap/>
            <w:vAlign w:val="bottom"/>
            <w:hideMark/>
          </w:tcPr>
          <w:p w14:paraId="004D018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944.730.000</w:t>
            </w:r>
          </w:p>
        </w:tc>
        <w:tc>
          <w:tcPr>
            <w:tcW w:w="1843" w:type="dxa"/>
            <w:tcBorders>
              <w:top w:val="nil"/>
              <w:left w:val="nil"/>
              <w:bottom w:val="single" w:sz="4" w:space="0" w:color="auto"/>
              <w:right w:val="single" w:sz="4" w:space="0" w:color="auto"/>
            </w:tcBorders>
            <w:shd w:val="clear" w:color="000000" w:fill="FFFFFF"/>
            <w:noWrap/>
            <w:vAlign w:val="bottom"/>
            <w:hideMark/>
          </w:tcPr>
          <w:p w14:paraId="2540ECB1"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166.788.827</w:t>
            </w:r>
          </w:p>
        </w:tc>
        <w:tc>
          <w:tcPr>
            <w:tcW w:w="966" w:type="dxa"/>
            <w:tcBorders>
              <w:top w:val="nil"/>
              <w:left w:val="nil"/>
              <w:bottom w:val="single" w:sz="4" w:space="0" w:color="auto"/>
              <w:right w:val="single" w:sz="4" w:space="0" w:color="auto"/>
            </w:tcBorders>
            <w:shd w:val="clear" w:color="000000" w:fill="FFFFFF"/>
            <w:noWrap/>
            <w:vAlign w:val="bottom"/>
            <w:hideMark/>
          </w:tcPr>
          <w:p w14:paraId="46C508C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17,65%</w:t>
            </w:r>
          </w:p>
        </w:tc>
        <w:tc>
          <w:tcPr>
            <w:tcW w:w="1466" w:type="dxa"/>
            <w:tcBorders>
              <w:top w:val="nil"/>
              <w:left w:val="nil"/>
              <w:bottom w:val="single" w:sz="4" w:space="0" w:color="auto"/>
              <w:right w:val="single" w:sz="4" w:space="0" w:color="auto"/>
            </w:tcBorders>
            <w:shd w:val="clear" w:color="000000" w:fill="FFFFFF"/>
            <w:noWrap/>
            <w:vAlign w:val="bottom"/>
            <w:hideMark/>
          </w:tcPr>
          <w:p w14:paraId="0FEFD281"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777.941.173</w:t>
            </w:r>
          </w:p>
        </w:tc>
      </w:tr>
      <w:tr w:rsidR="00520963" w:rsidRPr="00B175DB" w14:paraId="0367C7E2" w14:textId="77777777" w:rsidTr="00F93D86">
        <w:trPr>
          <w:trHeight w:val="300"/>
        </w:trPr>
        <w:tc>
          <w:tcPr>
            <w:tcW w:w="616" w:type="dxa"/>
            <w:vMerge w:val="restart"/>
            <w:tcBorders>
              <w:top w:val="nil"/>
              <w:left w:val="single" w:sz="4" w:space="0" w:color="auto"/>
              <w:bottom w:val="single" w:sz="4" w:space="0" w:color="auto"/>
              <w:right w:val="single" w:sz="4" w:space="0" w:color="auto"/>
            </w:tcBorders>
            <w:shd w:val="clear" w:color="000000" w:fill="FFFFFF"/>
            <w:vAlign w:val="center"/>
            <w:hideMark/>
          </w:tcPr>
          <w:p w14:paraId="79957EFE"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7074</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7735DDF7"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ИПА 2018-Демократија и управљање</w:t>
            </w:r>
          </w:p>
        </w:tc>
        <w:tc>
          <w:tcPr>
            <w:tcW w:w="518" w:type="dxa"/>
            <w:tcBorders>
              <w:top w:val="nil"/>
              <w:left w:val="nil"/>
              <w:bottom w:val="single" w:sz="4" w:space="0" w:color="auto"/>
              <w:right w:val="single" w:sz="4" w:space="0" w:color="auto"/>
            </w:tcBorders>
            <w:shd w:val="clear" w:color="000000" w:fill="FFFFFF"/>
            <w:noWrap/>
            <w:vAlign w:val="bottom"/>
            <w:hideMark/>
          </w:tcPr>
          <w:p w14:paraId="68914B22"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 </w:t>
            </w:r>
          </w:p>
        </w:tc>
        <w:tc>
          <w:tcPr>
            <w:tcW w:w="610" w:type="dxa"/>
            <w:tcBorders>
              <w:top w:val="nil"/>
              <w:left w:val="nil"/>
              <w:bottom w:val="single" w:sz="4" w:space="0" w:color="auto"/>
              <w:right w:val="single" w:sz="4" w:space="0" w:color="auto"/>
            </w:tcBorders>
            <w:shd w:val="clear" w:color="000000" w:fill="FFFFFF"/>
            <w:vAlign w:val="bottom"/>
            <w:hideMark/>
          </w:tcPr>
          <w:p w14:paraId="28FC41AD"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01-ипа</w:t>
            </w:r>
          </w:p>
        </w:tc>
        <w:tc>
          <w:tcPr>
            <w:tcW w:w="2650" w:type="dxa"/>
            <w:tcBorders>
              <w:top w:val="nil"/>
              <w:left w:val="nil"/>
              <w:bottom w:val="single" w:sz="4" w:space="0" w:color="auto"/>
              <w:right w:val="single" w:sz="4" w:space="0" w:color="auto"/>
            </w:tcBorders>
            <w:shd w:val="clear" w:color="000000" w:fill="FFFFFF"/>
            <w:vAlign w:val="bottom"/>
            <w:hideMark/>
          </w:tcPr>
          <w:p w14:paraId="70705A05"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Буџет РС</w:t>
            </w:r>
          </w:p>
        </w:tc>
        <w:tc>
          <w:tcPr>
            <w:tcW w:w="1548" w:type="dxa"/>
            <w:tcBorders>
              <w:top w:val="nil"/>
              <w:left w:val="nil"/>
              <w:bottom w:val="single" w:sz="4" w:space="0" w:color="auto"/>
              <w:right w:val="single" w:sz="4" w:space="0" w:color="auto"/>
            </w:tcBorders>
            <w:shd w:val="clear" w:color="000000" w:fill="FFFFFF"/>
            <w:noWrap/>
            <w:vAlign w:val="bottom"/>
            <w:hideMark/>
          </w:tcPr>
          <w:p w14:paraId="213A594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9.600.000</w:t>
            </w:r>
          </w:p>
        </w:tc>
        <w:tc>
          <w:tcPr>
            <w:tcW w:w="1566" w:type="dxa"/>
            <w:tcBorders>
              <w:top w:val="nil"/>
              <w:left w:val="nil"/>
              <w:bottom w:val="single" w:sz="4" w:space="0" w:color="auto"/>
              <w:right w:val="single" w:sz="4" w:space="0" w:color="auto"/>
            </w:tcBorders>
            <w:shd w:val="clear" w:color="000000" w:fill="FFFFFF"/>
            <w:noWrap/>
            <w:vAlign w:val="bottom"/>
            <w:hideMark/>
          </w:tcPr>
          <w:p w14:paraId="5680663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1843" w:type="dxa"/>
            <w:tcBorders>
              <w:top w:val="nil"/>
              <w:left w:val="nil"/>
              <w:bottom w:val="single" w:sz="4" w:space="0" w:color="auto"/>
              <w:right w:val="single" w:sz="4" w:space="0" w:color="auto"/>
            </w:tcBorders>
            <w:shd w:val="clear" w:color="000000" w:fill="FFFFFF"/>
            <w:noWrap/>
            <w:vAlign w:val="bottom"/>
            <w:hideMark/>
          </w:tcPr>
          <w:p w14:paraId="16DF23C1"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096B64A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7802183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r>
      <w:tr w:rsidR="00F93D86" w:rsidRPr="00B175DB" w14:paraId="17B0D049" w14:textId="77777777" w:rsidTr="00F93D86">
        <w:trPr>
          <w:trHeight w:val="300"/>
        </w:trPr>
        <w:tc>
          <w:tcPr>
            <w:tcW w:w="616" w:type="dxa"/>
            <w:vMerge/>
            <w:tcBorders>
              <w:top w:val="nil"/>
              <w:left w:val="single" w:sz="4" w:space="0" w:color="auto"/>
              <w:bottom w:val="single" w:sz="4" w:space="0" w:color="auto"/>
              <w:right w:val="single" w:sz="4" w:space="0" w:color="auto"/>
            </w:tcBorders>
            <w:vAlign w:val="center"/>
            <w:hideMark/>
          </w:tcPr>
          <w:p w14:paraId="3F6BCABF"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54DCA38"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bottom"/>
            <w:hideMark/>
          </w:tcPr>
          <w:p w14:paraId="34538F1A"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bottom"/>
            <w:hideMark/>
          </w:tcPr>
          <w:p w14:paraId="04A59A3C" w14:textId="77777777" w:rsidR="00B175DB" w:rsidRPr="00B175DB" w:rsidRDefault="00B175DB" w:rsidP="00B175DB">
            <w:pPr>
              <w:spacing w:after="0" w:line="240" w:lineRule="auto"/>
              <w:jc w:val="center"/>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01-ипа</w:t>
            </w:r>
          </w:p>
        </w:tc>
        <w:tc>
          <w:tcPr>
            <w:tcW w:w="2650" w:type="dxa"/>
            <w:tcBorders>
              <w:top w:val="nil"/>
              <w:left w:val="nil"/>
              <w:bottom w:val="single" w:sz="4" w:space="0" w:color="auto"/>
              <w:right w:val="single" w:sz="4" w:space="0" w:color="auto"/>
            </w:tcBorders>
            <w:shd w:val="clear" w:color="000000" w:fill="FFFFFF"/>
            <w:vAlign w:val="bottom"/>
            <w:hideMark/>
          </w:tcPr>
          <w:p w14:paraId="601AB5B4" w14:textId="77777777" w:rsidR="00B175DB" w:rsidRPr="00B175DB" w:rsidRDefault="00B175DB" w:rsidP="00B175DB">
            <w:pPr>
              <w:spacing w:after="0" w:line="240" w:lineRule="auto"/>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Зграде и грађевински објекти</w:t>
            </w:r>
          </w:p>
        </w:tc>
        <w:tc>
          <w:tcPr>
            <w:tcW w:w="1548" w:type="dxa"/>
            <w:tcBorders>
              <w:top w:val="nil"/>
              <w:left w:val="nil"/>
              <w:bottom w:val="single" w:sz="4" w:space="0" w:color="auto"/>
              <w:right w:val="single" w:sz="4" w:space="0" w:color="auto"/>
            </w:tcBorders>
            <w:shd w:val="clear" w:color="000000" w:fill="FFFFFF"/>
            <w:noWrap/>
            <w:vAlign w:val="bottom"/>
            <w:hideMark/>
          </w:tcPr>
          <w:p w14:paraId="7BB9A649"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9.600.000</w:t>
            </w:r>
          </w:p>
        </w:tc>
        <w:tc>
          <w:tcPr>
            <w:tcW w:w="1566" w:type="dxa"/>
            <w:tcBorders>
              <w:top w:val="nil"/>
              <w:left w:val="nil"/>
              <w:bottom w:val="single" w:sz="4" w:space="0" w:color="auto"/>
              <w:right w:val="single" w:sz="4" w:space="0" w:color="auto"/>
            </w:tcBorders>
            <w:shd w:val="clear" w:color="000000" w:fill="FFFFFF"/>
            <w:noWrap/>
            <w:vAlign w:val="bottom"/>
            <w:hideMark/>
          </w:tcPr>
          <w:p w14:paraId="1C2D2DF1"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0</w:t>
            </w:r>
          </w:p>
        </w:tc>
        <w:tc>
          <w:tcPr>
            <w:tcW w:w="1843" w:type="dxa"/>
            <w:tcBorders>
              <w:top w:val="nil"/>
              <w:left w:val="nil"/>
              <w:bottom w:val="single" w:sz="4" w:space="0" w:color="auto"/>
              <w:right w:val="single" w:sz="4" w:space="0" w:color="auto"/>
            </w:tcBorders>
            <w:shd w:val="clear" w:color="000000" w:fill="FFFFFF"/>
            <w:noWrap/>
            <w:vAlign w:val="bottom"/>
            <w:hideMark/>
          </w:tcPr>
          <w:p w14:paraId="0C482DED"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4816997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260B39B0"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0</w:t>
            </w:r>
          </w:p>
        </w:tc>
      </w:tr>
      <w:tr w:rsidR="00F93D86" w:rsidRPr="00B175DB" w14:paraId="44BB352C" w14:textId="77777777" w:rsidTr="00F93D86">
        <w:trPr>
          <w:trHeight w:val="300"/>
        </w:trPr>
        <w:tc>
          <w:tcPr>
            <w:tcW w:w="616" w:type="dxa"/>
            <w:vMerge/>
            <w:tcBorders>
              <w:top w:val="nil"/>
              <w:left w:val="single" w:sz="4" w:space="0" w:color="auto"/>
              <w:bottom w:val="single" w:sz="4" w:space="0" w:color="auto"/>
              <w:right w:val="single" w:sz="4" w:space="0" w:color="auto"/>
            </w:tcBorders>
            <w:vAlign w:val="center"/>
            <w:hideMark/>
          </w:tcPr>
          <w:p w14:paraId="75332E99"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78F989F"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bottom"/>
            <w:hideMark/>
          </w:tcPr>
          <w:p w14:paraId="6ADEDB1C"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bottom"/>
            <w:hideMark/>
          </w:tcPr>
          <w:p w14:paraId="0288A8BA"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56-ипа</w:t>
            </w:r>
          </w:p>
        </w:tc>
        <w:tc>
          <w:tcPr>
            <w:tcW w:w="2650" w:type="dxa"/>
            <w:tcBorders>
              <w:top w:val="nil"/>
              <w:left w:val="nil"/>
              <w:bottom w:val="single" w:sz="4" w:space="0" w:color="auto"/>
              <w:right w:val="single" w:sz="4" w:space="0" w:color="auto"/>
            </w:tcBorders>
            <w:shd w:val="clear" w:color="000000" w:fill="FFFFFF"/>
            <w:vAlign w:val="bottom"/>
            <w:hideMark/>
          </w:tcPr>
          <w:p w14:paraId="4FBD9C3F" w14:textId="77777777" w:rsidR="00B175DB" w:rsidRPr="00B175DB" w:rsidRDefault="00B175DB" w:rsidP="00B175DB">
            <w:pPr>
              <w:spacing w:after="0" w:line="240" w:lineRule="auto"/>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Финансијска помоћ ЕУ</w:t>
            </w:r>
          </w:p>
        </w:tc>
        <w:tc>
          <w:tcPr>
            <w:tcW w:w="1548" w:type="dxa"/>
            <w:tcBorders>
              <w:top w:val="nil"/>
              <w:left w:val="nil"/>
              <w:bottom w:val="single" w:sz="4" w:space="0" w:color="auto"/>
              <w:right w:val="single" w:sz="4" w:space="0" w:color="auto"/>
            </w:tcBorders>
            <w:shd w:val="clear" w:color="000000" w:fill="FFFFFF"/>
            <w:noWrap/>
            <w:vAlign w:val="bottom"/>
            <w:hideMark/>
          </w:tcPr>
          <w:p w14:paraId="381FEAF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26.661.000</w:t>
            </w:r>
          </w:p>
        </w:tc>
        <w:tc>
          <w:tcPr>
            <w:tcW w:w="1566" w:type="dxa"/>
            <w:tcBorders>
              <w:top w:val="nil"/>
              <w:left w:val="nil"/>
              <w:bottom w:val="single" w:sz="4" w:space="0" w:color="auto"/>
              <w:right w:val="single" w:sz="4" w:space="0" w:color="auto"/>
            </w:tcBorders>
            <w:shd w:val="clear" w:color="000000" w:fill="FFFFFF"/>
            <w:noWrap/>
            <w:vAlign w:val="bottom"/>
            <w:hideMark/>
          </w:tcPr>
          <w:p w14:paraId="3B85DA8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26.661.000</w:t>
            </w:r>
          </w:p>
        </w:tc>
        <w:tc>
          <w:tcPr>
            <w:tcW w:w="1843" w:type="dxa"/>
            <w:tcBorders>
              <w:top w:val="nil"/>
              <w:left w:val="nil"/>
              <w:bottom w:val="single" w:sz="4" w:space="0" w:color="auto"/>
              <w:right w:val="single" w:sz="4" w:space="0" w:color="auto"/>
            </w:tcBorders>
            <w:shd w:val="clear" w:color="000000" w:fill="FFFFFF"/>
            <w:noWrap/>
            <w:vAlign w:val="bottom"/>
            <w:hideMark/>
          </w:tcPr>
          <w:p w14:paraId="191E1E61"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338029D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56D1ABD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26.661.000</w:t>
            </w:r>
          </w:p>
        </w:tc>
      </w:tr>
      <w:tr w:rsidR="00B175DB" w:rsidRPr="00B175DB" w14:paraId="7CF9D131" w14:textId="77777777" w:rsidTr="00F93D86">
        <w:trPr>
          <w:trHeight w:val="465"/>
        </w:trPr>
        <w:tc>
          <w:tcPr>
            <w:tcW w:w="6516" w:type="dxa"/>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14:paraId="5CF3A47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ПРОГРАМ 0702-РЕАЛИЗАЦИЈА ИНФРАСТРУКТУРНИХ ПРОЈЕКАТА ОД ЗНАЧАЈА ЗА РС</w:t>
            </w:r>
          </w:p>
        </w:tc>
        <w:tc>
          <w:tcPr>
            <w:tcW w:w="1548" w:type="dxa"/>
            <w:tcBorders>
              <w:top w:val="nil"/>
              <w:left w:val="nil"/>
              <w:bottom w:val="single" w:sz="4" w:space="0" w:color="auto"/>
              <w:right w:val="single" w:sz="4" w:space="0" w:color="auto"/>
            </w:tcBorders>
            <w:shd w:val="clear" w:color="000000" w:fill="F2F2F2"/>
            <w:vAlign w:val="bottom"/>
            <w:hideMark/>
          </w:tcPr>
          <w:p w14:paraId="09F8332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66.219.576.000</w:t>
            </w:r>
          </w:p>
        </w:tc>
        <w:tc>
          <w:tcPr>
            <w:tcW w:w="1566" w:type="dxa"/>
            <w:tcBorders>
              <w:top w:val="nil"/>
              <w:left w:val="nil"/>
              <w:bottom w:val="single" w:sz="4" w:space="0" w:color="auto"/>
              <w:right w:val="single" w:sz="4" w:space="0" w:color="auto"/>
            </w:tcBorders>
            <w:shd w:val="clear" w:color="000000" w:fill="F2F2F2"/>
            <w:vAlign w:val="bottom"/>
            <w:hideMark/>
          </w:tcPr>
          <w:p w14:paraId="11CF508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62.594.583.861</w:t>
            </w:r>
          </w:p>
        </w:tc>
        <w:tc>
          <w:tcPr>
            <w:tcW w:w="1843" w:type="dxa"/>
            <w:tcBorders>
              <w:top w:val="nil"/>
              <w:left w:val="nil"/>
              <w:bottom w:val="single" w:sz="4" w:space="0" w:color="auto"/>
              <w:right w:val="single" w:sz="4" w:space="0" w:color="auto"/>
            </w:tcBorders>
            <w:shd w:val="clear" w:color="000000" w:fill="F2F2F2"/>
            <w:vAlign w:val="bottom"/>
            <w:hideMark/>
          </w:tcPr>
          <w:p w14:paraId="59516AC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35.824.866.184</w:t>
            </w:r>
          </w:p>
        </w:tc>
        <w:tc>
          <w:tcPr>
            <w:tcW w:w="966" w:type="dxa"/>
            <w:tcBorders>
              <w:top w:val="nil"/>
              <w:left w:val="nil"/>
              <w:bottom w:val="single" w:sz="4" w:space="0" w:color="auto"/>
              <w:right w:val="single" w:sz="4" w:space="0" w:color="auto"/>
            </w:tcBorders>
            <w:shd w:val="clear" w:color="000000" w:fill="E7E6E6"/>
            <w:noWrap/>
            <w:vAlign w:val="bottom"/>
            <w:hideMark/>
          </w:tcPr>
          <w:p w14:paraId="237AAB1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57,23%</w:t>
            </w:r>
          </w:p>
        </w:tc>
        <w:tc>
          <w:tcPr>
            <w:tcW w:w="1466" w:type="dxa"/>
            <w:tcBorders>
              <w:top w:val="nil"/>
              <w:left w:val="nil"/>
              <w:bottom w:val="single" w:sz="4" w:space="0" w:color="auto"/>
              <w:right w:val="single" w:sz="4" w:space="0" w:color="auto"/>
            </w:tcBorders>
            <w:shd w:val="clear" w:color="000000" w:fill="F2F2F2"/>
            <w:noWrap/>
            <w:vAlign w:val="bottom"/>
            <w:hideMark/>
          </w:tcPr>
          <w:p w14:paraId="3403484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26.769.717.677</w:t>
            </w:r>
          </w:p>
        </w:tc>
      </w:tr>
      <w:tr w:rsidR="00520963" w:rsidRPr="00B175DB" w14:paraId="232EFBDD" w14:textId="77777777" w:rsidTr="00F93D86">
        <w:trPr>
          <w:trHeight w:val="300"/>
        </w:trPr>
        <w:tc>
          <w:tcPr>
            <w:tcW w:w="61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6DB447B"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74DEE9F0"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Подршка реализацији пројеката и међународна сарадња</w:t>
            </w:r>
          </w:p>
        </w:tc>
        <w:tc>
          <w:tcPr>
            <w:tcW w:w="518" w:type="dxa"/>
            <w:tcBorders>
              <w:top w:val="nil"/>
              <w:left w:val="nil"/>
              <w:bottom w:val="single" w:sz="4" w:space="0" w:color="auto"/>
              <w:right w:val="single" w:sz="4" w:space="0" w:color="auto"/>
            </w:tcBorders>
            <w:shd w:val="clear" w:color="000000" w:fill="FFE699"/>
            <w:vAlign w:val="center"/>
            <w:hideMark/>
          </w:tcPr>
          <w:p w14:paraId="26C1926D"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FE699"/>
            <w:vAlign w:val="center"/>
            <w:hideMark/>
          </w:tcPr>
          <w:p w14:paraId="6B1B2B59"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w:t>
            </w:r>
          </w:p>
        </w:tc>
        <w:tc>
          <w:tcPr>
            <w:tcW w:w="2650" w:type="dxa"/>
            <w:tcBorders>
              <w:top w:val="nil"/>
              <w:left w:val="nil"/>
              <w:bottom w:val="single" w:sz="4" w:space="0" w:color="auto"/>
              <w:right w:val="single" w:sz="4" w:space="0" w:color="auto"/>
            </w:tcBorders>
            <w:shd w:val="clear" w:color="000000" w:fill="FFE699"/>
            <w:vAlign w:val="center"/>
            <w:hideMark/>
          </w:tcPr>
          <w:p w14:paraId="0C5AE7AD"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УКУПНО 1</w:t>
            </w:r>
          </w:p>
        </w:tc>
        <w:tc>
          <w:tcPr>
            <w:tcW w:w="1548" w:type="dxa"/>
            <w:tcBorders>
              <w:top w:val="nil"/>
              <w:left w:val="nil"/>
              <w:bottom w:val="single" w:sz="4" w:space="0" w:color="auto"/>
              <w:right w:val="single" w:sz="4" w:space="0" w:color="auto"/>
            </w:tcBorders>
            <w:shd w:val="clear" w:color="000000" w:fill="FFE699"/>
            <w:noWrap/>
            <w:vAlign w:val="bottom"/>
            <w:hideMark/>
          </w:tcPr>
          <w:p w14:paraId="1676928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433.799.000</w:t>
            </w:r>
          </w:p>
        </w:tc>
        <w:tc>
          <w:tcPr>
            <w:tcW w:w="1566" w:type="dxa"/>
            <w:tcBorders>
              <w:top w:val="nil"/>
              <w:left w:val="nil"/>
              <w:bottom w:val="single" w:sz="4" w:space="0" w:color="auto"/>
              <w:right w:val="single" w:sz="4" w:space="0" w:color="auto"/>
            </w:tcBorders>
            <w:shd w:val="clear" w:color="000000" w:fill="FFE699"/>
            <w:noWrap/>
            <w:vAlign w:val="bottom"/>
            <w:hideMark/>
          </w:tcPr>
          <w:p w14:paraId="5DDFB46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383.799.000</w:t>
            </w:r>
          </w:p>
        </w:tc>
        <w:tc>
          <w:tcPr>
            <w:tcW w:w="1843" w:type="dxa"/>
            <w:tcBorders>
              <w:top w:val="nil"/>
              <w:left w:val="nil"/>
              <w:bottom w:val="single" w:sz="4" w:space="0" w:color="auto"/>
              <w:right w:val="single" w:sz="4" w:space="0" w:color="auto"/>
            </w:tcBorders>
            <w:shd w:val="clear" w:color="000000" w:fill="FFE699"/>
            <w:noWrap/>
            <w:vAlign w:val="bottom"/>
            <w:hideMark/>
          </w:tcPr>
          <w:p w14:paraId="6A18ED8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59.723.198</w:t>
            </w:r>
          </w:p>
        </w:tc>
        <w:tc>
          <w:tcPr>
            <w:tcW w:w="966" w:type="dxa"/>
            <w:tcBorders>
              <w:top w:val="nil"/>
              <w:left w:val="nil"/>
              <w:bottom w:val="single" w:sz="4" w:space="0" w:color="auto"/>
              <w:right w:val="single" w:sz="4" w:space="0" w:color="auto"/>
            </w:tcBorders>
            <w:shd w:val="clear" w:color="000000" w:fill="FFE699"/>
            <w:noWrap/>
            <w:vAlign w:val="bottom"/>
            <w:hideMark/>
          </w:tcPr>
          <w:p w14:paraId="595DDFB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15,56%</w:t>
            </w:r>
          </w:p>
        </w:tc>
        <w:tc>
          <w:tcPr>
            <w:tcW w:w="1466" w:type="dxa"/>
            <w:tcBorders>
              <w:top w:val="nil"/>
              <w:left w:val="nil"/>
              <w:bottom w:val="single" w:sz="4" w:space="0" w:color="auto"/>
              <w:right w:val="single" w:sz="4" w:space="0" w:color="auto"/>
            </w:tcBorders>
            <w:shd w:val="clear" w:color="000000" w:fill="FFE699"/>
            <w:noWrap/>
            <w:vAlign w:val="bottom"/>
            <w:hideMark/>
          </w:tcPr>
          <w:p w14:paraId="015B35E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324.075.802</w:t>
            </w:r>
          </w:p>
        </w:tc>
      </w:tr>
      <w:tr w:rsidR="00F93D86" w:rsidRPr="00B175DB" w14:paraId="199F6CA3" w14:textId="77777777" w:rsidTr="00F93D86">
        <w:trPr>
          <w:trHeight w:val="390"/>
        </w:trPr>
        <w:tc>
          <w:tcPr>
            <w:tcW w:w="616" w:type="dxa"/>
            <w:vMerge/>
            <w:tcBorders>
              <w:top w:val="nil"/>
              <w:left w:val="single" w:sz="4" w:space="0" w:color="auto"/>
              <w:bottom w:val="single" w:sz="4" w:space="0" w:color="auto"/>
              <w:right w:val="single" w:sz="4" w:space="0" w:color="auto"/>
            </w:tcBorders>
            <w:vAlign w:val="center"/>
            <w:hideMark/>
          </w:tcPr>
          <w:p w14:paraId="5C81222E"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61091C55"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hideMark/>
          </w:tcPr>
          <w:p w14:paraId="3590D454"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411</w:t>
            </w:r>
          </w:p>
        </w:tc>
        <w:tc>
          <w:tcPr>
            <w:tcW w:w="610" w:type="dxa"/>
            <w:tcBorders>
              <w:top w:val="nil"/>
              <w:left w:val="nil"/>
              <w:bottom w:val="single" w:sz="4" w:space="0" w:color="auto"/>
              <w:right w:val="single" w:sz="4" w:space="0" w:color="auto"/>
            </w:tcBorders>
            <w:shd w:val="clear" w:color="000000" w:fill="FFFFFF"/>
            <w:vAlign w:val="center"/>
            <w:hideMark/>
          </w:tcPr>
          <w:p w14:paraId="102E6021"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5E2A7BA6"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Плате, додаци и накнаде запослених </w:t>
            </w:r>
          </w:p>
        </w:tc>
        <w:tc>
          <w:tcPr>
            <w:tcW w:w="1548" w:type="dxa"/>
            <w:tcBorders>
              <w:top w:val="nil"/>
              <w:left w:val="nil"/>
              <w:bottom w:val="single" w:sz="4" w:space="0" w:color="auto"/>
              <w:right w:val="single" w:sz="4" w:space="0" w:color="auto"/>
            </w:tcBorders>
            <w:shd w:val="clear" w:color="000000" w:fill="FFFFFF"/>
            <w:vAlign w:val="bottom"/>
            <w:hideMark/>
          </w:tcPr>
          <w:p w14:paraId="1ED668D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18.608.000</w:t>
            </w:r>
          </w:p>
        </w:tc>
        <w:tc>
          <w:tcPr>
            <w:tcW w:w="1566" w:type="dxa"/>
            <w:tcBorders>
              <w:top w:val="nil"/>
              <w:left w:val="nil"/>
              <w:bottom w:val="single" w:sz="4" w:space="0" w:color="auto"/>
              <w:right w:val="single" w:sz="4" w:space="0" w:color="auto"/>
            </w:tcBorders>
            <w:shd w:val="clear" w:color="000000" w:fill="FFFFFF"/>
            <w:vAlign w:val="bottom"/>
            <w:hideMark/>
          </w:tcPr>
          <w:p w14:paraId="228102A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18.608.000</w:t>
            </w:r>
          </w:p>
        </w:tc>
        <w:tc>
          <w:tcPr>
            <w:tcW w:w="1843" w:type="dxa"/>
            <w:tcBorders>
              <w:top w:val="nil"/>
              <w:left w:val="nil"/>
              <w:bottom w:val="single" w:sz="4" w:space="0" w:color="auto"/>
              <w:right w:val="single" w:sz="4" w:space="0" w:color="auto"/>
            </w:tcBorders>
            <w:shd w:val="clear" w:color="000000" w:fill="FFFFFF"/>
            <w:vAlign w:val="bottom"/>
            <w:hideMark/>
          </w:tcPr>
          <w:p w14:paraId="4A4EC45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12.075.402</w:t>
            </w:r>
          </w:p>
        </w:tc>
        <w:tc>
          <w:tcPr>
            <w:tcW w:w="966" w:type="dxa"/>
            <w:tcBorders>
              <w:top w:val="nil"/>
              <w:left w:val="nil"/>
              <w:bottom w:val="single" w:sz="4" w:space="0" w:color="auto"/>
              <w:right w:val="single" w:sz="4" w:space="0" w:color="auto"/>
            </w:tcBorders>
            <w:shd w:val="clear" w:color="000000" w:fill="FFFFFF"/>
            <w:noWrap/>
            <w:vAlign w:val="bottom"/>
            <w:hideMark/>
          </w:tcPr>
          <w:p w14:paraId="4ACFF08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64,89%</w:t>
            </w:r>
          </w:p>
        </w:tc>
        <w:tc>
          <w:tcPr>
            <w:tcW w:w="1466" w:type="dxa"/>
            <w:tcBorders>
              <w:top w:val="nil"/>
              <w:left w:val="nil"/>
              <w:bottom w:val="single" w:sz="4" w:space="0" w:color="auto"/>
              <w:right w:val="single" w:sz="4" w:space="0" w:color="auto"/>
            </w:tcBorders>
            <w:shd w:val="clear" w:color="000000" w:fill="FFFFFF"/>
            <w:noWrap/>
            <w:vAlign w:val="bottom"/>
            <w:hideMark/>
          </w:tcPr>
          <w:p w14:paraId="264AAB6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6.532.598</w:t>
            </w:r>
          </w:p>
        </w:tc>
      </w:tr>
      <w:tr w:rsidR="00F93D86" w:rsidRPr="00B175DB" w14:paraId="48A5102E" w14:textId="77777777" w:rsidTr="00F93D86">
        <w:trPr>
          <w:trHeight w:val="300"/>
        </w:trPr>
        <w:tc>
          <w:tcPr>
            <w:tcW w:w="616" w:type="dxa"/>
            <w:vMerge/>
            <w:tcBorders>
              <w:top w:val="nil"/>
              <w:left w:val="single" w:sz="4" w:space="0" w:color="auto"/>
              <w:bottom w:val="single" w:sz="4" w:space="0" w:color="auto"/>
              <w:right w:val="single" w:sz="4" w:space="0" w:color="auto"/>
            </w:tcBorders>
            <w:vAlign w:val="center"/>
            <w:hideMark/>
          </w:tcPr>
          <w:p w14:paraId="14175C3E"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F3A84BF"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center"/>
            <w:hideMark/>
          </w:tcPr>
          <w:p w14:paraId="63038580"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412</w:t>
            </w:r>
          </w:p>
        </w:tc>
        <w:tc>
          <w:tcPr>
            <w:tcW w:w="610" w:type="dxa"/>
            <w:tcBorders>
              <w:top w:val="nil"/>
              <w:left w:val="nil"/>
              <w:bottom w:val="single" w:sz="4" w:space="0" w:color="auto"/>
              <w:right w:val="single" w:sz="4" w:space="0" w:color="auto"/>
            </w:tcBorders>
            <w:shd w:val="clear" w:color="000000" w:fill="FFFFFF"/>
            <w:vAlign w:val="center"/>
            <w:hideMark/>
          </w:tcPr>
          <w:p w14:paraId="192571D8"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4C8D25FD"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Соц. доприноси на терет послодавца</w:t>
            </w:r>
          </w:p>
        </w:tc>
        <w:tc>
          <w:tcPr>
            <w:tcW w:w="1548" w:type="dxa"/>
            <w:tcBorders>
              <w:top w:val="nil"/>
              <w:left w:val="nil"/>
              <w:bottom w:val="single" w:sz="4" w:space="0" w:color="auto"/>
              <w:right w:val="single" w:sz="4" w:space="0" w:color="auto"/>
            </w:tcBorders>
            <w:shd w:val="clear" w:color="000000" w:fill="FFFFFF"/>
            <w:vAlign w:val="bottom"/>
            <w:hideMark/>
          </w:tcPr>
          <w:p w14:paraId="5DF72F6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3.191.000</w:t>
            </w:r>
          </w:p>
        </w:tc>
        <w:tc>
          <w:tcPr>
            <w:tcW w:w="1566" w:type="dxa"/>
            <w:tcBorders>
              <w:top w:val="nil"/>
              <w:left w:val="nil"/>
              <w:bottom w:val="single" w:sz="4" w:space="0" w:color="auto"/>
              <w:right w:val="single" w:sz="4" w:space="0" w:color="auto"/>
            </w:tcBorders>
            <w:shd w:val="clear" w:color="000000" w:fill="FFFFFF"/>
            <w:vAlign w:val="bottom"/>
            <w:hideMark/>
          </w:tcPr>
          <w:p w14:paraId="6EE3649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3.191.000</w:t>
            </w:r>
          </w:p>
        </w:tc>
        <w:tc>
          <w:tcPr>
            <w:tcW w:w="1843" w:type="dxa"/>
            <w:tcBorders>
              <w:top w:val="nil"/>
              <w:left w:val="nil"/>
              <w:bottom w:val="single" w:sz="4" w:space="0" w:color="auto"/>
              <w:right w:val="single" w:sz="4" w:space="0" w:color="auto"/>
            </w:tcBorders>
            <w:shd w:val="clear" w:color="000000" w:fill="FFFFFF"/>
            <w:vAlign w:val="bottom"/>
            <w:hideMark/>
          </w:tcPr>
          <w:p w14:paraId="2497596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2.010.554</w:t>
            </w:r>
          </w:p>
        </w:tc>
        <w:tc>
          <w:tcPr>
            <w:tcW w:w="966" w:type="dxa"/>
            <w:tcBorders>
              <w:top w:val="nil"/>
              <w:left w:val="nil"/>
              <w:bottom w:val="single" w:sz="4" w:space="0" w:color="auto"/>
              <w:right w:val="single" w:sz="4" w:space="0" w:color="auto"/>
            </w:tcBorders>
            <w:shd w:val="clear" w:color="000000" w:fill="FFFFFF"/>
            <w:noWrap/>
            <w:vAlign w:val="bottom"/>
            <w:hideMark/>
          </w:tcPr>
          <w:p w14:paraId="5D4D051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63,01%</w:t>
            </w:r>
          </w:p>
        </w:tc>
        <w:tc>
          <w:tcPr>
            <w:tcW w:w="1466" w:type="dxa"/>
            <w:tcBorders>
              <w:top w:val="nil"/>
              <w:left w:val="nil"/>
              <w:bottom w:val="single" w:sz="4" w:space="0" w:color="auto"/>
              <w:right w:val="single" w:sz="4" w:space="0" w:color="auto"/>
            </w:tcBorders>
            <w:shd w:val="clear" w:color="000000" w:fill="FFFFFF"/>
            <w:noWrap/>
            <w:vAlign w:val="bottom"/>
            <w:hideMark/>
          </w:tcPr>
          <w:p w14:paraId="6EC9A3F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1.180.446</w:t>
            </w:r>
          </w:p>
        </w:tc>
      </w:tr>
      <w:tr w:rsidR="00F93D86" w:rsidRPr="00B175DB" w14:paraId="6D0EC60F" w14:textId="77777777" w:rsidTr="00F93D86">
        <w:trPr>
          <w:trHeight w:val="315"/>
        </w:trPr>
        <w:tc>
          <w:tcPr>
            <w:tcW w:w="616" w:type="dxa"/>
            <w:vMerge/>
            <w:tcBorders>
              <w:top w:val="nil"/>
              <w:left w:val="single" w:sz="4" w:space="0" w:color="auto"/>
              <w:bottom w:val="single" w:sz="4" w:space="0" w:color="auto"/>
              <w:right w:val="single" w:sz="4" w:space="0" w:color="auto"/>
            </w:tcBorders>
            <w:vAlign w:val="center"/>
            <w:hideMark/>
          </w:tcPr>
          <w:p w14:paraId="7F6A8482"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346A5A3A"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center"/>
            <w:hideMark/>
          </w:tcPr>
          <w:p w14:paraId="6F14253B"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414</w:t>
            </w:r>
          </w:p>
        </w:tc>
        <w:tc>
          <w:tcPr>
            <w:tcW w:w="610" w:type="dxa"/>
            <w:tcBorders>
              <w:top w:val="nil"/>
              <w:left w:val="nil"/>
              <w:bottom w:val="single" w:sz="4" w:space="0" w:color="auto"/>
              <w:right w:val="single" w:sz="4" w:space="0" w:color="auto"/>
            </w:tcBorders>
            <w:shd w:val="clear" w:color="000000" w:fill="FFFFFF"/>
            <w:vAlign w:val="center"/>
            <w:hideMark/>
          </w:tcPr>
          <w:p w14:paraId="72E5312E"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5D9CAF84"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Социјална давања запосленима</w:t>
            </w:r>
          </w:p>
        </w:tc>
        <w:tc>
          <w:tcPr>
            <w:tcW w:w="1548" w:type="dxa"/>
            <w:tcBorders>
              <w:top w:val="nil"/>
              <w:left w:val="nil"/>
              <w:bottom w:val="single" w:sz="4" w:space="0" w:color="auto"/>
              <w:right w:val="single" w:sz="4" w:space="0" w:color="auto"/>
            </w:tcBorders>
            <w:shd w:val="clear" w:color="000000" w:fill="FFFFFF"/>
            <w:vAlign w:val="bottom"/>
            <w:hideMark/>
          </w:tcPr>
          <w:p w14:paraId="5F0633E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200.000</w:t>
            </w:r>
          </w:p>
        </w:tc>
        <w:tc>
          <w:tcPr>
            <w:tcW w:w="1566" w:type="dxa"/>
            <w:tcBorders>
              <w:top w:val="nil"/>
              <w:left w:val="nil"/>
              <w:bottom w:val="single" w:sz="4" w:space="0" w:color="auto"/>
              <w:right w:val="single" w:sz="4" w:space="0" w:color="auto"/>
            </w:tcBorders>
            <w:shd w:val="clear" w:color="000000" w:fill="FFFFFF"/>
            <w:vAlign w:val="bottom"/>
            <w:hideMark/>
          </w:tcPr>
          <w:p w14:paraId="0C01A2F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200.000</w:t>
            </w:r>
          </w:p>
        </w:tc>
        <w:tc>
          <w:tcPr>
            <w:tcW w:w="1843" w:type="dxa"/>
            <w:tcBorders>
              <w:top w:val="nil"/>
              <w:left w:val="nil"/>
              <w:bottom w:val="single" w:sz="4" w:space="0" w:color="auto"/>
              <w:right w:val="single" w:sz="4" w:space="0" w:color="auto"/>
            </w:tcBorders>
            <w:shd w:val="clear" w:color="000000" w:fill="FFFFFF"/>
            <w:vAlign w:val="bottom"/>
            <w:hideMark/>
          </w:tcPr>
          <w:p w14:paraId="35D5E89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6A481921"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6AF8FCF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200.000</w:t>
            </w:r>
          </w:p>
        </w:tc>
      </w:tr>
      <w:tr w:rsidR="00F93D86" w:rsidRPr="00B175DB" w14:paraId="0149FB48" w14:textId="77777777" w:rsidTr="00F93D86">
        <w:trPr>
          <w:trHeight w:val="300"/>
        </w:trPr>
        <w:tc>
          <w:tcPr>
            <w:tcW w:w="616" w:type="dxa"/>
            <w:vMerge/>
            <w:tcBorders>
              <w:top w:val="nil"/>
              <w:left w:val="single" w:sz="4" w:space="0" w:color="auto"/>
              <w:bottom w:val="single" w:sz="4" w:space="0" w:color="auto"/>
              <w:right w:val="single" w:sz="4" w:space="0" w:color="auto"/>
            </w:tcBorders>
            <w:vAlign w:val="center"/>
            <w:hideMark/>
          </w:tcPr>
          <w:p w14:paraId="6AD11E5D"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386CBCB"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center"/>
            <w:hideMark/>
          </w:tcPr>
          <w:p w14:paraId="15452E40"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415</w:t>
            </w:r>
          </w:p>
        </w:tc>
        <w:tc>
          <w:tcPr>
            <w:tcW w:w="610" w:type="dxa"/>
            <w:tcBorders>
              <w:top w:val="nil"/>
              <w:left w:val="nil"/>
              <w:bottom w:val="single" w:sz="4" w:space="0" w:color="auto"/>
              <w:right w:val="single" w:sz="4" w:space="0" w:color="auto"/>
            </w:tcBorders>
            <w:shd w:val="clear" w:color="000000" w:fill="FFFFFF"/>
            <w:vAlign w:val="center"/>
            <w:hideMark/>
          </w:tcPr>
          <w:p w14:paraId="1A0BF856"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5842BFBA"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Накнаде трошкова за запослене </w:t>
            </w:r>
          </w:p>
        </w:tc>
        <w:tc>
          <w:tcPr>
            <w:tcW w:w="1548" w:type="dxa"/>
            <w:tcBorders>
              <w:top w:val="nil"/>
              <w:left w:val="nil"/>
              <w:bottom w:val="single" w:sz="4" w:space="0" w:color="auto"/>
              <w:right w:val="single" w:sz="4" w:space="0" w:color="auto"/>
            </w:tcBorders>
            <w:shd w:val="clear" w:color="000000" w:fill="FFFFFF"/>
            <w:vAlign w:val="bottom"/>
            <w:hideMark/>
          </w:tcPr>
          <w:p w14:paraId="13C21D2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800.000</w:t>
            </w:r>
          </w:p>
        </w:tc>
        <w:tc>
          <w:tcPr>
            <w:tcW w:w="1566" w:type="dxa"/>
            <w:tcBorders>
              <w:top w:val="nil"/>
              <w:left w:val="nil"/>
              <w:bottom w:val="single" w:sz="4" w:space="0" w:color="auto"/>
              <w:right w:val="single" w:sz="4" w:space="0" w:color="auto"/>
            </w:tcBorders>
            <w:shd w:val="clear" w:color="000000" w:fill="FFFFFF"/>
            <w:vAlign w:val="bottom"/>
            <w:hideMark/>
          </w:tcPr>
          <w:p w14:paraId="18E5788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800.000</w:t>
            </w:r>
          </w:p>
        </w:tc>
        <w:tc>
          <w:tcPr>
            <w:tcW w:w="1843" w:type="dxa"/>
            <w:tcBorders>
              <w:top w:val="nil"/>
              <w:left w:val="nil"/>
              <w:bottom w:val="single" w:sz="4" w:space="0" w:color="auto"/>
              <w:right w:val="single" w:sz="4" w:space="0" w:color="auto"/>
            </w:tcBorders>
            <w:shd w:val="clear" w:color="000000" w:fill="FFFFFF"/>
            <w:vAlign w:val="bottom"/>
            <w:hideMark/>
          </w:tcPr>
          <w:p w14:paraId="364D833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319.146</w:t>
            </w:r>
          </w:p>
        </w:tc>
        <w:tc>
          <w:tcPr>
            <w:tcW w:w="966" w:type="dxa"/>
            <w:tcBorders>
              <w:top w:val="nil"/>
              <w:left w:val="nil"/>
              <w:bottom w:val="single" w:sz="4" w:space="0" w:color="auto"/>
              <w:right w:val="single" w:sz="4" w:space="0" w:color="auto"/>
            </w:tcBorders>
            <w:shd w:val="clear" w:color="000000" w:fill="FFFFFF"/>
            <w:noWrap/>
            <w:vAlign w:val="bottom"/>
            <w:hideMark/>
          </w:tcPr>
          <w:p w14:paraId="56AFF3A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39,89%</w:t>
            </w:r>
          </w:p>
        </w:tc>
        <w:tc>
          <w:tcPr>
            <w:tcW w:w="1466" w:type="dxa"/>
            <w:tcBorders>
              <w:top w:val="nil"/>
              <w:left w:val="nil"/>
              <w:bottom w:val="single" w:sz="4" w:space="0" w:color="auto"/>
              <w:right w:val="single" w:sz="4" w:space="0" w:color="auto"/>
            </w:tcBorders>
            <w:shd w:val="clear" w:color="000000" w:fill="FFFFFF"/>
            <w:noWrap/>
            <w:vAlign w:val="bottom"/>
            <w:hideMark/>
          </w:tcPr>
          <w:p w14:paraId="3724291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480.854</w:t>
            </w:r>
          </w:p>
        </w:tc>
      </w:tr>
      <w:tr w:rsidR="00F93D86" w:rsidRPr="00B175DB" w14:paraId="06E216AF" w14:textId="77777777" w:rsidTr="00F93D86">
        <w:trPr>
          <w:trHeight w:val="300"/>
        </w:trPr>
        <w:tc>
          <w:tcPr>
            <w:tcW w:w="616" w:type="dxa"/>
            <w:vMerge/>
            <w:tcBorders>
              <w:top w:val="nil"/>
              <w:left w:val="single" w:sz="4" w:space="0" w:color="auto"/>
              <w:bottom w:val="single" w:sz="4" w:space="0" w:color="auto"/>
              <w:right w:val="single" w:sz="4" w:space="0" w:color="auto"/>
            </w:tcBorders>
            <w:vAlign w:val="center"/>
            <w:hideMark/>
          </w:tcPr>
          <w:p w14:paraId="0E39A00C"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3BDAA40"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center"/>
            <w:hideMark/>
          </w:tcPr>
          <w:p w14:paraId="2E393FF1"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423</w:t>
            </w:r>
          </w:p>
        </w:tc>
        <w:tc>
          <w:tcPr>
            <w:tcW w:w="610" w:type="dxa"/>
            <w:tcBorders>
              <w:top w:val="nil"/>
              <w:left w:val="nil"/>
              <w:bottom w:val="single" w:sz="4" w:space="0" w:color="auto"/>
              <w:right w:val="single" w:sz="4" w:space="0" w:color="auto"/>
            </w:tcBorders>
            <w:shd w:val="clear" w:color="000000" w:fill="FFFFFF"/>
            <w:vAlign w:val="center"/>
            <w:hideMark/>
          </w:tcPr>
          <w:p w14:paraId="6556C4E2"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4CCC051E"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Услуге по уговору </w:t>
            </w:r>
          </w:p>
        </w:tc>
        <w:tc>
          <w:tcPr>
            <w:tcW w:w="1548" w:type="dxa"/>
            <w:tcBorders>
              <w:top w:val="nil"/>
              <w:left w:val="nil"/>
              <w:bottom w:val="single" w:sz="4" w:space="0" w:color="auto"/>
              <w:right w:val="single" w:sz="4" w:space="0" w:color="auto"/>
            </w:tcBorders>
            <w:shd w:val="clear" w:color="000000" w:fill="FFFFFF"/>
            <w:vAlign w:val="bottom"/>
            <w:hideMark/>
          </w:tcPr>
          <w:p w14:paraId="49ED22C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61.000.000</w:t>
            </w:r>
          </w:p>
        </w:tc>
        <w:tc>
          <w:tcPr>
            <w:tcW w:w="1566" w:type="dxa"/>
            <w:tcBorders>
              <w:top w:val="nil"/>
              <w:left w:val="nil"/>
              <w:bottom w:val="single" w:sz="4" w:space="0" w:color="auto"/>
              <w:right w:val="single" w:sz="4" w:space="0" w:color="auto"/>
            </w:tcBorders>
            <w:shd w:val="clear" w:color="000000" w:fill="FFFFFF"/>
            <w:vAlign w:val="bottom"/>
            <w:hideMark/>
          </w:tcPr>
          <w:p w14:paraId="295BB55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61.000.000</w:t>
            </w:r>
          </w:p>
        </w:tc>
        <w:tc>
          <w:tcPr>
            <w:tcW w:w="1843" w:type="dxa"/>
            <w:tcBorders>
              <w:top w:val="nil"/>
              <w:left w:val="nil"/>
              <w:bottom w:val="single" w:sz="4" w:space="0" w:color="auto"/>
              <w:right w:val="single" w:sz="4" w:space="0" w:color="auto"/>
            </w:tcBorders>
            <w:shd w:val="clear" w:color="000000" w:fill="FFFFFF"/>
            <w:vAlign w:val="bottom"/>
            <w:hideMark/>
          </w:tcPr>
          <w:p w14:paraId="3E49637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23.668.746</w:t>
            </w:r>
          </w:p>
        </w:tc>
        <w:tc>
          <w:tcPr>
            <w:tcW w:w="966" w:type="dxa"/>
            <w:tcBorders>
              <w:top w:val="nil"/>
              <w:left w:val="nil"/>
              <w:bottom w:val="single" w:sz="4" w:space="0" w:color="auto"/>
              <w:right w:val="single" w:sz="4" w:space="0" w:color="auto"/>
            </w:tcBorders>
            <w:shd w:val="clear" w:color="000000" w:fill="FFFFFF"/>
            <w:noWrap/>
            <w:vAlign w:val="bottom"/>
            <w:hideMark/>
          </w:tcPr>
          <w:p w14:paraId="2078917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38,80%</w:t>
            </w:r>
          </w:p>
        </w:tc>
        <w:tc>
          <w:tcPr>
            <w:tcW w:w="1466" w:type="dxa"/>
            <w:tcBorders>
              <w:top w:val="nil"/>
              <w:left w:val="nil"/>
              <w:bottom w:val="single" w:sz="4" w:space="0" w:color="auto"/>
              <w:right w:val="single" w:sz="4" w:space="0" w:color="auto"/>
            </w:tcBorders>
            <w:shd w:val="clear" w:color="000000" w:fill="FFFFFF"/>
            <w:noWrap/>
            <w:vAlign w:val="bottom"/>
            <w:hideMark/>
          </w:tcPr>
          <w:p w14:paraId="4C702FA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37.331.254</w:t>
            </w:r>
          </w:p>
        </w:tc>
      </w:tr>
      <w:tr w:rsidR="00F93D86" w:rsidRPr="00B175DB" w14:paraId="05509B6A" w14:textId="77777777" w:rsidTr="00F93D86">
        <w:trPr>
          <w:trHeight w:val="345"/>
        </w:trPr>
        <w:tc>
          <w:tcPr>
            <w:tcW w:w="616" w:type="dxa"/>
            <w:vMerge/>
            <w:tcBorders>
              <w:top w:val="nil"/>
              <w:left w:val="single" w:sz="4" w:space="0" w:color="auto"/>
              <w:bottom w:val="single" w:sz="4" w:space="0" w:color="auto"/>
              <w:right w:val="single" w:sz="4" w:space="0" w:color="auto"/>
            </w:tcBorders>
            <w:vAlign w:val="center"/>
            <w:hideMark/>
          </w:tcPr>
          <w:p w14:paraId="2A8CDD57"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9141B0F"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35F0118"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511</w:t>
            </w:r>
          </w:p>
        </w:tc>
        <w:tc>
          <w:tcPr>
            <w:tcW w:w="610" w:type="dxa"/>
            <w:tcBorders>
              <w:top w:val="nil"/>
              <w:left w:val="nil"/>
              <w:bottom w:val="single" w:sz="4" w:space="0" w:color="auto"/>
              <w:right w:val="single" w:sz="4" w:space="0" w:color="auto"/>
            </w:tcBorders>
            <w:shd w:val="clear" w:color="000000" w:fill="FFFFFF"/>
            <w:noWrap/>
            <w:vAlign w:val="center"/>
            <w:hideMark/>
          </w:tcPr>
          <w:p w14:paraId="3EB9A5E6"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731E3A86"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Зграде и грађевински објекти </w:t>
            </w:r>
          </w:p>
        </w:tc>
        <w:tc>
          <w:tcPr>
            <w:tcW w:w="1548" w:type="dxa"/>
            <w:tcBorders>
              <w:top w:val="nil"/>
              <w:left w:val="nil"/>
              <w:bottom w:val="single" w:sz="4" w:space="0" w:color="auto"/>
              <w:right w:val="single" w:sz="4" w:space="0" w:color="auto"/>
            </w:tcBorders>
            <w:shd w:val="clear" w:color="000000" w:fill="FFFFFF"/>
            <w:vAlign w:val="bottom"/>
            <w:hideMark/>
          </w:tcPr>
          <w:p w14:paraId="69B81BF1"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350.000.000</w:t>
            </w:r>
          </w:p>
        </w:tc>
        <w:tc>
          <w:tcPr>
            <w:tcW w:w="1566" w:type="dxa"/>
            <w:tcBorders>
              <w:top w:val="nil"/>
              <w:left w:val="nil"/>
              <w:bottom w:val="single" w:sz="4" w:space="0" w:color="auto"/>
              <w:right w:val="single" w:sz="4" w:space="0" w:color="auto"/>
            </w:tcBorders>
            <w:shd w:val="clear" w:color="000000" w:fill="FFFFFF"/>
            <w:vAlign w:val="bottom"/>
            <w:hideMark/>
          </w:tcPr>
          <w:p w14:paraId="5714D0B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300.000.000</w:t>
            </w:r>
          </w:p>
        </w:tc>
        <w:tc>
          <w:tcPr>
            <w:tcW w:w="1843" w:type="dxa"/>
            <w:tcBorders>
              <w:top w:val="nil"/>
              <w:left w:val="nil"/>
              <w:bottom w:val="single" w:sz="4" w:space="0" w:color="auto"/>
              <w:right w:val="single" w:sz="4" w:space="0" w:color="auto"/>
            </w:tcBorders>
            <w:shd w:val="clear" w:color="000000" w:fill="FFFFFF"/>
            <w:vAlign w:val="bottom"/>
            <w:hideMark/>
          </w:tcPr>
          <w:p w14:paraId="54986A27" w14:textId="77777777" w:rsidR="00B175DB" w:rsidRPr="00B175DB" w:rsidRDefault="00B175DB" w:rsidP="00B175DB">
            <w:pPr>
              <w:spacing w:after="0" w:line="240" w:lineRule="auto"/>
              <w:jc w:val="right"/>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21.649.350</w:t>
            </w:r>
          </w:p>
        </w:tc>
        <w:tc>
          <w:tcPr>
            <w:tcW w:w="966" w:type="dxa"/>
            <w:tcBorders>
              <w:top w:val="nil"/>
              <w:left w:val="nil"/>
              <w:bottom w:val="single" w:sz="4" w:space="0" w:color="auto"/>
              <w:right w:val="single" w:sz="4" w:space="0" w:color="auto"/>
            </w:tcBorders>
            <w:shd w:val="clear" w:color="000000" w:fill="FFFFFF"/>
            <w:noWrap/>
            <w:vAlign w:val="bottom"/>
            <w:hideMark/>
          </w:tcPr>
          <w:p w14:paraId="762D3A4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7,22%</w:t>
            </w:r>
          </w:p>
        </w:tc>
        <w:tc>
          <w:tcPr>
            <w:tcW w:w="1466" w:type="dxa"/>
            <w:tcBorders>
              <w:top w:val="nil"/>
              <w:left w:val="nil"/>
              <w:bottom w:val="single" w:sz="4" w:space="0" w:color="auto"/>
              <w:right w:val="single" w:sz="4" w:space="0" w:color="auto"/>
            </w:tcBorders>
            <w:shd w:val="clear" w:color="000000" w:fill="FFFFFF"/>
            <w:noWrap/>
            <w:vAlign w:val="bottom"/>
            <w:hideMark/>
          </w:tcPr>
          <w:p w14:paraId="4022778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278.350.650</w:t>
            </w:r>
          </w:p>
        </w:tc>
      </w:tr>
      <w:tr w:rsidR="00B175DB" w:rsidRPr="00B175DB" w14:paraId="3D7377E0" w14:textId="77777777" w:rsidTr="00F93D86">
        <w:trPr>
          <w:trHeight w:val="1050"/>
        </w:trPr>
        <w:tc>
          <w:tcPr>
            <w:tcW w:w="616" w:type="dxa"/>
            <w:vMerge/>
            <w:tcBorders>
              <w:top w:val="nil"/>
              <w:left w:val="single" w:sz="4" w:space="0" w:color="auto"/>
              <w:bottom w:val="single" w:sz="4" w:space="0" w:color="auto"/>
              <w:right w:val="single" w:sz="4" w:space="0" w:color="auto"/>
            </w:tcBorders>
            <w:vAlign w:val="center"/>
            <w:hideMark/>
          </w:tcPr>
          <w:p w14:paraId="0066E06B"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5BC111D"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vMerge/>
            <w:tcBorders>
              <w:top w:val="nil"/>
              <w:left w:val="single" w:sz="4" w:space="0" w:color="auto"/>
              <w:bottom w:val="single" w:sz="4" w:space="0" w:color="auto"/>
              <w:right w:val="single" w:sz="4" w:space="0" w:color="auto"/>
            </w:tcBorders>
            <w:vAlign w:val="center"/>
            <w:hideMark/>
          </w:tcPr>
          <w:p w14:paraId="1AE92768"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14:paraId="7D998686"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05CAB01E"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Израда техничке докум. за реконстр. здравствених објекта и трошкови инвест.права, Стобо-Ровни и остало, пројектна за станоградњу-ЦИП</w:t>
            </w:r>
          </w:p>
        </w:tc>
        <w:tc>
          <w:tcPr>
            <w:tcW w:w="1548" w:type="dxa"/>
            <w:tcBorders>
              <w:top w:val="nil"/>
              <w:left w:val="nil"/>
              <w:bottom w:val="single" w:sz="4" w:space="0" w:color="auto"/>
              <w:right w:val="single" w:sz="4" w:space="0" w:color="auto"/>
            </w:tcBorders>
            <w:shd w:val="clear" w:color="000000" w:fill="FFFFFF"/>
            <w:vAlign w:val="bottom"/>
            <w:hideMark/>
          </w:tcPr>
          <w:p w14:paraId="4BD31A48"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350.000.000</w:t>
            </w:r>
          </w:p>
        </w:tc>
        <w:tc>
          <w:tcPr>
            <w:tcW w:w="1566" w:type="dxa"/>
            <w:tcBorders>
              <w:top w:val="nil"/>
              <w:left w:val="nil"/>
              <w:bottom w:val="single" w:sz="4" w:space="0" w:color="auto"/>
              <w:right w:val="single" w:sz="4" w:space="0" w:color="auto"/>
            </w:tcBorders>
            <w:shd w:val="clear" w:color="000000" w:fill="FFFFFF"/>
            <w:vAlign w:val="bottom"/>
            <w:hideMark/>
          </w:tcPr>
          <w:p w14:paraId="7CA41C83"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300.000.000</w:t>
            </w:r>
          </w:p>
        </w:tc>
        <w:tc>
          <w:tcPr>
            <w:tcW w:w="1843" w:type="dxa"/>
            <w:tcBorders>
              <w:top w:val="nil"/>
              <w:left w:val="nil"/>
              <w:bottom w:val="single" w:sz="4" w:space="0" w:color="auto"/>
              <w:right w:val="single" w:sz="4" w:space="0" w:color="auto"/>
            </w:tcBorders>
            <w:shd w:val="clear" w:color="000000" w:fill="FFFFFF"/>
            <w:vAlign w:val="bottom"/>
            <w:hideMark/>
          </w:tcPr>
          <w:p w14:paraId="3EE6BE0F" w14:textId="77777777" w:rsidR="00B175DB" w:rsidRPr="00B175DB" w:rsidRDefault="00B175DB" w:rsidP="00B175DB">
            <w:pPr>
              <w:spacing w:after="0" w:line="240" w:lineRule="auto"/>
              <w:jc w:val="right"/>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21.649.350</w:t>
            </w:r>
          </w:p>
        </w:tc>
        <w:tc>
          <w:tcPr>
            <w:tcW w:w="966" w:type="dxa"/>
            <w:tcBorders>
              <w:top w:val="nil"/>
              <w:left w:val="nil"/>
              <w:bottom w:val="single" w:sz="4" w:space="0" w:color="auto"/>
              <w:right w:val="single" w:sz="4" w:space="0" w:color="auto"/>
            </w:tcBorders>
            <w:shd w:val="clear" w:color="000000" w:fill="FFFFFF"/>
            <w:noWrap/>
            <w:vAlign w:val="bottom"/>
            <w:hideMark/>
          </w:tcPr>
          <w:p w14:paraId="351611A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7,22%</w:t>
            </w:r>
          </w:p>
        </w:tc>
        <w:tc>
          <w:tcPr>
            <w:tcW w:w="1466" w:type="dxa"/>
            <w:tcBorders>
              <w:top w:val="nil"/>
              <w:left w:val="nil"/>
              <w:bottom w:val="single" w:sz="4" w:space="0" w:color="auto"/>
              <w:right w:val="single" w:sz="4" w:space="0" w:color="auto"/>
            </w:tcBorders>
            <w:shd w:val="clear" w:color="000000" w:fill="FFFFFF"/>
            <w:noWrap/>
            <w:vAlign w:val="bottom"/>
            <w:hideMark/>
          </w:tcPr>
          <w:p w14:paraId="2AB00318"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278.350.650</w:t>
            </w:r>
          </w:p>
        </w:tc>
      </w:tr>
      <w:tr w:rsidR="00F93D86" w:rsidRPr="00B175DB" w14:paraId="409695C0" w14:textId="77777777" w:rsidTr="00F93D86">
        <w:trPr>
          <w:trHeight w:val="300"/>
        </w:trPr>
        <w:tc>
          <w:tcPr>
            <w:tcW w:w="616"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14:paraId="11CAA325"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w:t>
            </w:r>
          </w:p>
        </w:tc>
        <w:tc>
          <w:tcPr>
            <w:tcW w:w="2122"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14:paraId="25E182F5"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 ПРОЈЕКТИ МГСИ</w:t>
            </w:r>
          </w:p>
        </w:tc>
        <w:tc>
          <w:tcPr>
            <w:tcW w:w="518" w:type="dxa"/>
            <w:tcBorders>
              <w:top w:val="nil"/>
              <w:left w:val="nil"/>
              <w:bottom w:val="single" w:sz="4" w:space="0" w:color="auto"/>
              <w:right w:val="single" w:sz="4" w:space="0" w:color="auto"/>
            </w:tcBorders>
            <w:shd w:val="clear" w:color="000000" w:fill="FFE699"/>
            <w:noWrap/>
            <w:vAlign w:val="center"/>
            <w:hideMark/>
          </w:tcPr>
          <w:p w14:paraId="5769B38A"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FE699"/>
            <w:noWrap/>
            <w:vAlign w:val="center"/>
            <w:hideMark/>
          </w:tcPr>
          <w:p w14:paraId="0D199A5D"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w:t>
            </w:r>
          </w:p>
        </w:tc>
        <w:tc>
          <w:tcPr>
            <w:tcW w:w="2650" w:type="dxa"/>
            <w:tcBorders>
              <w:top w:val="nil"/>
              <w:left w:val="nil"/>
              <w:bottom w:val="single" w:sz="4" w:space="0" w:color="auto"/>
              <w:right w:val="single" w:sz="4" w:space="0" w:color="auto"/>
            </w:tcBorders>
            <w:shd w:val="clear" w:color="000000" w:fill="FFE699"/>
            <w:noWrap/>
            <w:vAlign w:val="center"/>
            <w:hideMark/>
          </w:tcPr>
          <w:p w14:paraId="2A43A479"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УКУПНО</w:t>
            </w:r>
          </w:p>
        </w:tc>
        <w:tc>
          <w:tcPr>
            <w:tcW w:w="1548" w:type="dxa"/>
            <w:tcBorders>
              <w:top w:val="nil"/>
              <w:left w:val="nil"/>
              <w:bottom w:val="single" w:sz="4" w:space="0" w:color="auto"/>
              <w:right w:val="single" w:sz="4" w:space="0" w:color="auto"/>
            </w:tcBorders>
            <w:shd w:val="clear" w:color="000000" w:fill="FFE699"/>
            <w:noWrap/>
            <w:vAlign w:val="bottom"/>
            <w:hideMark/>
          </w:tcPr>
          <w:p w14:paraId="000982C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65.785.777.000</w:t>
            </w:r>
          </w:p>
        </w:tc>
        <w:tc>
          <w:tcPr>
            <w:tcW w:w="1566" w:type="dxa"/>
            <w:tcBorders>
              <w:top w:val="nil"/>
              <w:left w:val="nil"/>
              <w:bottom w:val="single" w:sz="4" w:space="0" w:color="auto"/>
              <w:right w:val="single" w:sz="4" w:space="0" w:color="auto"/>
            </w:tcBorders>
            <w:shd w:val="clear" w:color="000000" w:fill="FFE699"/>
            <w:noWrap/>
            <w:vAlign w:val="bottom"/>
            <w:hideMark/>
          </w:tcPr>
          <w:p w14:paraId="07EA2D4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62.210.784.861</w:t>
            </w:r>
          </w:p>
        </w:tc>
        <w:tc>
          <w:tcPr>
            <w:tcW w:w="1843" w:type="dxa"/>
            <w:tcBorders>
              <w:top w:val="nil"/>
              <w:left w:val="nil"/>
              <w:bottom w:val="single" w:sz="4" w:space="0" w:color="auto"/>
              <w:right w:val="single" w:sz="4" w:space="0" w:color="auto"/>
            </w:tcBorders>
            <w:shd w:val="clear" w:color="000000" w:fill="FFE699"/>
            <w:noWrap/>
            <w:vAlign w:val="bottom"/>
            <w:hideMark/>
          </w:tcPr>
          <w:p w14:paraId="3DD8171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35.765.142.986</w:t>
            </w:r>
          </w:p>
        </w:tc>
        <w:tc>
          <w:tcPr>
            <w:tcW w:w="966" w:type="dxa"/>
            <w:tcBorders>
              <w:top w:val="nil"/>
              <w:left w:val="nil"/>
              <w:bottom w:val="single" w:sz="4" w:space="0" w:color="auto"/>
              <w:right w:val="single" w:sz="4" w:space="0" w:color="auto"/>
            </w:tcBorders>
            <w:shd w:val="clear" w:color="000000" w:fill="FFE699"/>
            <w:vAlign w:val="bottom"/>
            <w:hideMark/>
          </w:tcPr>
          <w:p w14:paraId="25F9F4F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57,49%</w:t>
            </w:r>
          </w:p>
        </w:tc>
        <w:tc>
          <w:tcPr>
            <w:tcW w:w="1466" w:type="dxa"/>
            <w:tcBorders>
              <w:top w:val="nil"/>
              <w:left w:val="nil"/>
              <w:bottom w:val="single" w:sz="4" w:space="0" w:color="auto"/>
              <w:right w:val="single" w:sz="4" w:space="0" w:color="auto"/>
            </w:tcBorders>
            <w:shd w:val="clear" w:color="000000" w:fill="FFE699"/>
            <w:noWrap/>
            <w:vAlign w:val="bottom"/>
            <w:hideMark/>
          </w:tcPr>
          <w:p w14:paraId="0137467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26.445.641.875</w:t>
            </w:r>
          </w:p>
        </w:tc>
      </w:tr>
      <w:tr w:rsidR="00F93D86" w:rsidRPr="00B175DB" w14:paraId="25001A7D" w14:textId="77777777" w:rsidTr="00F93D86">
        <w:trPr>
          <w:trHeight w:val="330"/>
        </w:trPr>
        <w:tc>
          <w:tcPr>
            <w:tcW w:w="616" w:type="dxa"/>
            <w:vMerge/>
            <w:tcBorders>
              <w:top w:val="nil"/>
              <w:left w:val="single" w:sz="4" w:space="0" w:color="auto"/>
              <w:bottom w:val="single" w:sz="4" w:space="0" w:color="000000"/>
              <w:right w:val="single" w:sz="4" w:space="0" w:color="auto"/>
            </w:tcBorders>
            <w:vAlign w:val="center"/>
            <w:hideMark/>
          </w:tcPr>
          <w:p w14:paraId="6BFBB6C6"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329FAEEF"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E699"/>
            <w:noWrap/>
            <w:vAlign w:val="center"/>
            <w:hideMark/>
          </w:tcPr>
          <w:p w14:paraId="3306DAF8"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FE699"/>
            <w:noWrap/>
            <w:vAlign w:val="bottom"/>
            <w:hideMark/>
          </w:tcPr>
          <w:p w14:paraId="290B3543"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E699"/>
            <w:noWrap/>
            <w:vAlign w:val="center"/>
            <w:hideMark/>
          </w:tcPr>
          <w:p w14:paraId="2E0704A9"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Приходи из буџета РС</w:t>
            </w:r>
          </w:p>
        </w:tc>
        <w:tc>
          <w:tcPr>
            <w:tcW w:w="1548" w:type="dxa"/>
            <w:tcBorders>
              <w:top w:val="nil"/>
              <w:left w:val="nil"/>
              <w:bottom w:val="single" w:sz="4" w:space="0" w:color="auto"/>
              <w:right w:val="single" w:sz="4" w:space="0" w:color="auto"/>
            </w:tcBorders>
            <w:shd w:val="clear" w:color="000000" w:fill="FFE699"/>
            <w:noWrap/>
            <w:vAlign w:val="bottom"/>
            <w:hideMark/>
          </w:tcPr>
          <w:p w14:paraId="5E4A9F8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37.510.515.000</w:t>
            </w:r>
          </w:p>
        </w:tc>
        <w:tc>
          <w:tcPr>
            <w:tcW w:w="1566" w:type="dxa"/>
            <w:tcBorders>
              <w:top w:val="nil"/>
              <w:left w:val="nil"/>
              <w:bottom w:val="single" w:sz="4" w:space="0" w:color="auto"/>
              <w:right w:val="single" w:sz="4" w:space="0" w:color="auto"/>
            </w:tcBorders>
            <w:shd w:val="clear" w:color="000000" w:fill="FFE699"/>
            <w:noWrap/>
            <w:vAlign w:val="bottom"/>
            <w:hideMark/>
          </w:tcPr>
          <w:p w14:paraId="6FD62F71"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27.340.515.000</w:t>
            </w:r>
          </w:p>
        </w:tc>
        <w:tc>
          <w:tcPr>
            <w:tcW w:w="1843" w:type="dxa"/>
            <w:tcBorders>
              <w:top w:val="nil"/>
              <w:left w:val="nil"/>
              <w:bottom w:val="single" w:sz="4" w:space="0" w:color="auto"/>
              <w:right w:val="single" w:sz="4" w:space="0" w:color="auto"/>
            </w:tcBorders>
            <w:shd w:val="clear" w:color="000000" w:fill="FFE699"/>
            <w:noWrap/>
            <w:vAlign w:val="bottom"/>
            <w:hideMark/>
          </w:tcPr>
          <w:p w14:paraId="06E6ED8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9.524.999.865</w:t>
            </w:r>
          </w:p>
        </w:tc>
        <w:tc>
          <w:tcPr>
            <w:tcW w:w="966" w:type="dxa"/>
            <w:tcBorders>
              <w:top w:val="nil"/>
              <w:left w:val="nil"/>
              <w:bottom w:val="single" w:sz="4" w:space="0" w:color="auto"/>
              <w:right w:val="single" w:sz="4" w:space="0" w:color="auto"/>
            </w:tcBorders>
            <w:shd w:val="clear" w:color="000000" w:fill="FFE699"/>
            <w:vAlign w:val="bottom"/>
            <w:hideMark/>
          </w:tcPr>
          <w:p w14:paraId="64320D4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34,84%</w:t>
            </w:r>
          </w:p>
        </w:tc>
        <w:tc>
          <w:tcPr>
            <w:tcW w:w="1466" w:type="dxa"/>
            <w:tcBorders>
              <w:top w:val="nil"/>
              <w:left w:val="nil"/>
              <w:bottom w:val="single" w:sz="4" w:space="0" w:color="auto"/>
              <w:right w:val="single" w:sz="4" w:space="0" w:color="auto"/>
            </w:tcBorders>
            <w:shd w:val="clear" w:color="000000" w:fill="FFE699"/>
            <w:noWrap/>
            <w:vAlign w:val="bottom"/>
            <w:hideMark/>
          </w:tcPr>
          <w:p w14:paraId="6F337AE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17.815.515.135</w:t>
            </w:r>
          </w:p>
        </w:tc>
      </w:tr>
      <w:tr w:rsidR="00F93D86" w:rsidRPr="00B175DB" w14:paraId="12B5DE1C" w14:textId="77777777" w:rsidTr="00F93D86">
        <w:trPr>
          <w:trHeight w:val="330"/>
        </w:trPr>
        <w:tc>
          <w:tcPr>
            <w:tcW w:w="616" w:type="dxa"/>
            <w:vMerge/>
            <w:tcBorders>
              <w:top w:val="nil"/>
              <w:left w:val="single" w:sz="4" w:space="0" w:color="auto"/>
              <w:bottom w:val="single" w:sz="4" w:space="0" w:color="000000"/>
              <w:right w:val="single" w:sz="4" w:space="0" w:color="auto"/>
            </w:tcBorders>
            <w:vAlign w:val="center"/>
            <w:hideMark/>
          </w:tcPr>
          <w:p w14:paraId="1004E409"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26ACF0B5"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E699"/>
            <w:noWrap/>
            <w:vAlign w:val="center"/>
            <w:hideMark/>
          </w:tcPr>
          <w:p w14:paraId="539B1583"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FE699"/>
            <w:noWrap/>
            <w:vAlign w:val="bottom"/>
            <w:hideMark/>
          </w:tcPr>
          <w:p w14:paraId="7F95208C" w14:textId="77777777" w:rsidR="00B175DB" w:rsidRPr="00B175DB" w:rsidRDefault="00B175DB" w:rsidP="00B175DB">
            <w:pPr>
              <w:spacing w:after="0" w:line="240" w:lineRule="auto"/>
              <w:jc w:val="center"/>
              <w:rPr>
                <w:rFonts w:ascii="Times New Roman" w:eastAsia="Times New Roman" w:hAnsi="Times New Roman" w:cs="Times New Roman"/>
                <w:b/>
                <w:bCs/>
                <w:color w:val="FF0000"/>
                <w:sz w:val="20"/>
                <w:szCs w:val="20"/>
              </w:rPr>
            </w:pPr>
            <w:r w:rsidRPr="00B175DB">
              <w:rPr>
                <w:rFonts w:ascii="Times New Roman" w:eastAsia="Times New Roman" w:hAnsi="Times New Roman" w:cs="Times New Roman"/>
                <w:b/>
                <w:bCs/>
                <w:color w:val="FF0000"/>
                <w:sz w:val="20"/>
                <w:szCs w:val="20"/>
              </w:rPr>
              <w:t>06</w:t>
            </w:r>
          </w:p>
        </w:tc>
        <w:tc>
          <w:tcPr>
            <w:tcW w:w="2650" w:type="dxa"/>
            <w:tcBorders>
              <w:top w:val="nil"/>
              <w:left w:val="nil"/>
              <w:bottom w:val="single" w:sz="4" w:space="0" w:color="auto"/>
              <w:right w:val="single" w:sz="4" w:space="0" w:color="auto"/>
            </w:tcBorders>
            <w:shd w:val="clear" w:color="000000" w:fill="FFE699"/>
            <w:noWrap/>
            <w:vAlign w:val="center"/>
            <w:hideMark/>
          </w:tcPr>
          <w:p w14:paraId="170E9286"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Донације</w:t>
            </w:r>
          </w:p>
        </w:tc>
        <w:tc>
          <w:tcPr>
            <w:tcW w:w="1548" w:type="dxa"/>
            <w:tcBorders>
              <w:top w:val="nil"/>
              <w:left w:val="nil"/>
              <w:bottom w:val="single" w:sz="4" w:space="0" w:color="auto"/>
              <w:right w:val="single" w:sz="4" w:space="0" w:color="auto"/>
            </w:tcBorders>
            <w:shd w:val="clear" w:color="000000" w:fill="FFE699"/>
            <w:noWrap/>
            <w:vAlign w:val="bottom"/>
            <w:hideMark/>
          </w:tcPr>
          <w:p w14:paraId="2517D54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2.150.510.000</w:t>
            </w:r>
          </w:p>
        </w:tc>
        <w:tc>
          <w:tcPr>
            <w:tcW w:w="1566" w:type="dxa"/>
            <w:tcBorders>
              <w:top w:val="nil"/>
              <w:left w:val="nil"/>
              <w:bottom w:val="single" w:sz="4" w:space="0" w:color="auto"/>
              <w:right w:val="single" w:sz="4" w:space="0" w:color="auto"/>
            </w:tcBorders>
            <w:shd w:val="clear" w:color="000000" w:fill="FFE699"/>
            <w:noWrap/>
            <w:vAlign w:val="bottom"/>
            <w:hideMark/>
          </w:tcPr>
          <w:p w14:paraId="1E5ED4C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1.669.637.000</w:t>
            </w:r>
          </w:p>
        </w:tc>
        <w:tc>
          <w:tcPr>
            <w:tcW w:w="1843" w:type="dxa"/>
            <w:tcBorders>
              <w:top w:val="nil"/>
              <w:left w:val="nil"/>
              <w:bottom w:val="single" w:sz="4" w:space="0" w:color="auto"/>
              <w:right w:val="single" w:sz="4" w:space="0" w:color="auto"/>
            </w:tcBorders>
            <w:shd w:val="clear" w:color="000000" w:fill="FFE699"/>
            <w:noWrap/>
            <w:vAlign w:val="bottom"/>
            <w:hideMark/>
          </w:tcPr>
          <w:p w14:paraId="371575B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E699"/>
            <w:vAlign w:val="bottom"/>
            <w:hideMark/>
          </w:tcPr>
          <w:p w14:paraId="4D50BEE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E699"/>
            <w:noWrap/>
            <w:vAlign w:val="bottom"/>
            <w:hideMark/>
          </w:tcPr>
          <w:p w14:paraId="2DB84ED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1.669.637.000</w:t>
            </w:r>
          </w:p>
        </w:tc>
      </w:tr>
      <w:tr w:rsidR="00F93D86" w:rsidRPr="00B175DB" w14:paraId="15E7457E" w14:textId="77777777" w:rsidTr="00F93D86">
        <w:trPr>
          <w:trHeight w:val="615"/>
        </w:trPr>
        <w:tc>
          <w:tcPr>
            <w:tcW w:w="616" w:type="dxa"/>
            <w:vMerge/>
            <w:tcBorders>
              <w:top w:val="nil"/>
              <w:left w:val="single" w:sz="4" w:space="0" w:color="auto"/>
              <w:bottom w:val="single" w:sz="4" w:space="0" w:color="000000"/>
              <w:right w:val="single" w:sz="4" w:space="0" w:color="auto"/>
            </w:tcBorders>
            <w:vAlign w:val="center"/>
            <w:hideMark/>
          </w:tcPr>
          <w:p w14:paraId="661694A3"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0B512176"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E699"/>
            <w:noWrap/>
            <w:vAlign w:val="center"/>
            <w:hideMark/>
          </w:tcPr>
          <w:p w14:paraId="427D6317"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FE699"/>
            <w:noWrap/>
            <w:vAlign w:val="bottom"/>
            <w:hideMark/>
          </w:tcPr>
          <w:p w14:paraId="5F4F3E2C"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w:t>
            </w:r>
          </w:p>
        </w:tc>
        <w:tc>
          <w:tcPr>
            <w:tcW w:w="2650" w:type="dxa"/>
            <w:tcBorders>
              <w:top w:val="nil"/>
              <w:left w:val="nil"/>
              <w:bottom w:val="single" w:sz="4" w:space="0" w:color="auto"/>
              <w:right w:val="single" w:sz="4" w:space="0" w:color="auto"/>
            </w:tcBorders>
            <w:shd w:val="clear" w:color="000000" w:fill="FFE699"/>
            <w:vAlign w:val="center"/>
            <w:hideMark/>
          </w:tcPr>
          <w:p w14:paraId="7E110F7F"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Приходи од иностраног задуживања (Пројектни зајмови)</w:t>
            </w:r>
          </w:p>
        </w:tc>
        <w:tc>
          <w:tcPr>
            <w:tcW w:w="1548" w:type="dxa"/>
            <w:tcBorders>
              <w:top w:val="nil"/>
              <w:left w:val="nil"/>
              <w:bottom w:val="single" w:sz="4" w:space="0" w:color="auto"/>
              <w:right w:val="single" w:sz="4" w:space="0" w:color="auto"/>
            </w:tcBorders>
            <w:shd w:val="clear" w:color="000000" w:fill="FFE699"/>
            <w:noWrap/>
            <w:vAlign w:val="bottom"/>
            <w:hideMark/>
          </w:tcPr>
          <w:p w14:paraId="6F8C827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26.124.752.000</w:t>
            </w:r>
          </w:p>
        </w:tc>
        <w:tc>
          <w:tcPr>
            <w:tcW w:w="1566" w:type="dxa"/>
            <w:tcBorders>
              <w:top w:val="nil"/>
              <w:left w:val="nil"/>
              <w:bottom w:val="single" w:sz="4" w:space="0" w:color="auto"/>
              <w:right w:val="single" w:sz="4" w:space="0" w:color="auto"/>
            </w:tcBorders>
            <w:shd w:val="clear" w:color="000000" w:fill="FFE699"/>
            <w:noWrap/>
            <w:vAlign w:val="bottom"/>
            <w:hideMark/>
          </w:tcPr>
          <w:p w14:paraId="7C759E2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33.200.632.861</w:t>
            </w:r>
          </w:p>
        </w:tc>
        <w:tc>
          <w:tcPr>
            <w:tcW w:w="1843" w:type="dxa"/>
            <w:tcBorders>
              <w:top w:val="nil"/>
              <w:left w:val="nil"/>
              <w:bottom w:val="single" w:sz="4" w:space="0" w:color="auto"/>
              <w:right w:val="single" w:sz="4" w:space="0" w:color="auto"/>
            </w:tcBorders>
            <w:shd w:val="clear" w:color="000000" w:fill="FFE699"/>
            <w:noWrap/>
            <w:vAlign w:val="bottom"/>
            <w:hideMark/>
          </w:tcPr>
          <w:p w14:paraId="4740AA9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26.240.143.121</w:t>
            </w:r>
          </w:p>
        </w:tc>
        <w:tc>
          <w:tcPr>
            <w:tcW w:w="966" w:type="dxa"/>
            <w:tcBorders>
              <w:top w:val="nil"/>
              <w:left w:val="nil"/>
              <w:bottom w:val="single" w:sz="4" w:space="0" w:color="auto"/>
              <w:right w:val="single" w:sz="4" w:space="0" w:color="auto"/>
            </w:tcBorders>
            <w:shd w:val="clear" w:color="000000" w:fill="FFE699"/>
            <w:vAlign w:val="bottom"/>
            <w:hideMark/>
          </w:tcPr>
          <w:p w14:paraId="16DE134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79,04%</w:t>
            </w:r>
          </w:p>
        </w:tc>
        <w:tc>
          <w:tcPr>
            <w:tcW w:w="1466" w:type="dxa"/>
            <w:tcBorders>
              <w:top w:val="nil"/>
              <w:left w:val="nil"/>
              <w:bottom w:val="single" w:sz="4" w:space="0" w:color="auto"/>
              <w:right w:val="single" w:sz="4" w:space="0" w:color="auto"/>
            </w:tcBorders>
            <w:shd w:val="clear" w:color="000000" w:fill="FFE699"/>
            <w:noWrap/>
            <w:vAlign w:val="bottom"/>
            <w:hideMark/>
          </w:tcPr>
          <w:p w14:paraId="6096D7F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6.960.489.740</w:t>
            </w:r>
          </w:p>
        </w:tc>
      </w:tr>
      <w:tr w:rsidR="00520963" w:rsidRPr="00B175DB" w14:paraId="5B6AAD7A" w14:textId="77777777" w:rsidTr="002C7F3B">
        <w:trPr>
          <w:trHeight w:val="696"/>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6461BFCC"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4003</w:t>
            </w:r>
          </w:p>
        </w:tc>
        <w:tc>
          <w:tcPr>
            <w:tcW w:w="2122" w:type="dxa"/>
            <w:tcBorders>
              <w:top w:val="nil"/>
              <w:left w:val="nil"/>
              <w:bottom w:val="single" w:sz="4" w:space="0" w:color="auto"/>
              <w:right w:val="single" w:sz="4" w:space="0" w:color="auto"/>
            </w:tcBorders>
            <w:shd w:val="clear" w:color="000000" w:fill="FFFFFF"/>
            <w:vAlign w:val="center"/>
            <w:hideMark/>
          </w:tcPr>
          <w:p w14:paraId="1507EAD3"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Пројекти унапређења водоснабдевања система пречишћавања </w:t>
            </w:r>
            <w:r w:rsidRPr="00B175DB">
              <w:rPr>
                <w:rFonts w:ascii="Times New Roman" w:eastAsia="Times New Roman" w:hAnsi="Times New Roman" w:cs="Times New Roman"/>
                <w:b/>
                <w:bCs/>
                <w:sz w:val="20"/>
                <w:szCs w:val="20"/>
              </w:rPr>
              <w:lastRenderedPageBreak/>
              <w:t>отпадних вода и комуналног отпада у ЈЛС</w:t>
            </w:r>
          </w:p>
        </w:tc>
        <w:tc>
          <w:tcPr>
            <w:tcW w:w="518" w:type="dxa"/>
            <w:tcBorders>
              <w:top w:val="nil"/>
              <w:left w:val="nil"/>
              <w:bottom w:val="single" w:sz="4" w:space="0" w:color="auto"/>
              <w:right w:val="single" w:sz="4" w:space="0" w:color="auto"/>
            </w:tcBorders>
            <w:shd w:val="clear" w:color="000000" w:fill="FFFFFF"/>
            <w:noWrap/>
            <w:vAlign w:val="center"/>
            <w:hideMark/>
          </w:tcPr>
          <w:p w14:paraId="6BC861D6"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lastRenderedPageBreak/>
              <w:t>463</w:t>
            </w:r>
          </w:p>
        </w:tc>
        <w:tc>
          <w:tcPr>
            <w:tcW w:w="610" w:type="dxa"/>
            <w:tcBorders>
              <w:top w:val="nil"/>
              <w:left w:val="nil"/>
              <w:bottom w:val="single" w:sz="4" w:space="0" w:color="auto"/>
              <w:right w:val="single" w:sz="4" w:space="0" w:color="auto"/>
            </w:tcBorders>
            <w:shd w:val="clear" w:color="000000" w:fill="FFFFFF"/>
            <w:vAlign w:val="center"/>
            <w:hideMark/>
          </w:tcPr>
          <w:p w14:paraId="015E4FFF"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1A2FA9DA"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Трансфери осталим нивоима власти </w:t>
            </w:r>
          </w:p>
        </w:tc>
        <w:tc>
          <w:tcPr>
            <w:tcW w:w="1548" w:type="dxa"/>
            <w:tcBorders>
              <w:top w:val="nil"/>
              <w:left w:val="nil"/>
              <w:bottom w:val="single" w:sz="4" w:space="0" w:color="auto"/>
              <w:right w:val="single" w:sz="4" w:space="0" w:color="auto"/>
            </w:tcBorders>
            <w:shd w:val="clear" w:color="000000" w:fill="FFFFFF"/>
            <w:vAlign w:val="bottom"/>
            <w:hideMark/>
          </w:tcPr>
          <w:p w14:paraId="3193DD3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50.000.000</w:t>
            </w:r>
          </w:p>
        </w:tc>
        <w:tc>
          <w:tcPr>
            <w:tcW w:w="1566" w:type="dxa"/>
            <w:tcBorders>
              <w:top w:val="nil"/>
              <w:left w:val="nil"/>
              <w:bottom w:val="single" w:sz="4" w:space="0" w:color="auto"/>
              <w:right w:val="single" w:sz="4" w:space="0" w:color="auto"/>
            </w:tcBorders>
            <w:shd w:val="clear" w:color="000000" w:fill="FFFFFF"/>
            <w:vAlign w:val="bottom"/>
            <w:hideMark/>
          </w:tcPr>
          <w:p w14:paraId="109AAE9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1843" w:type="dxa"/>
            <w:tcBorders>
              <w:top w:val="nil"/>
              <w:left w:val="nil"/>
              <w:bottom w:val="single" w:sz="4" w:space="0" w:color="auto"/>
              <w:right w:val="single" w:sz="4" w:space="0" w:color="auto"/>
            </w:tcBorders>
            <w:shd w:val="clear" w:color="000000" w:fill="FFFFFF"/>
            <w:vAlign w:val="bottom"/>
            <w:hideMark/>
          </w:tcPr>
          <w:p w14:paraId="192773C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1991C15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07B23A1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r>
      <w:tr w:rsidR="00520963" w:rsidRPr="00B175DB" w14:paraId="41A8D590" w14:textId="77777777" w:rsidTr="00F93D86">
        <w:trPr>
          <w:trHeight w:val="114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14:paraId="268DF6DA"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4004</w:t>
            </w:r>
          </w:p>
        </w:tc>
        <w:tc>
          <w:tcPr>
            <w:tcW w:w="2122" w:type="dxa"/>
            <w:tcBorders>
              <w:top w:val="nil"/>
              <w:left w:val="nil"/>
              <w:bottom w:val="single" w:sz="4" w:space="0" w:color="auto"/>
              <w:right w:val="single" w:sz="4" w:space="0" w:color="auto"/>
            </w:tcBorders>
            <w:shd w:val="clear" w:color="000000" w:fill="E7E6E6"/>
            <w:vAlign w:val="center"/>
            <w:hideMark/>
          </w:tcPr>
          <w:p w14:paraId="2F43DCF7"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Пројекат унапређења трговине и транспорта Западног Балкана уз примену вишефазног програмског приступа</w:t>
            </w:r>
          </w:p>
        </w:tc>
        <w:tc>
          <w:tcPr>
            <w:tcW w:w="518" w:type="dxa"/>
            <w:tcBorders>
              <w:top w:val="nil"/>
              <w:left w:val="nil"/>
              <w:bottom w:val="single" w:sz="4" w:space="0" w:color="auto"/>
              <w:right w:val="single" w:sz="4" w:space="0" w:color="auto"/>
            </w:tcBorders>
            <w:shd w:val="clear" w:color="000000" w:fill="E7E6E6"/>
            <w:noWrap/>
            <w:vAlign w:val="center"/>
            <w:hideMark/>
          </w:tcPr>
          <w:p w14:paraId="5980CC6A"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E7E6E6"/>
            <w:vAlign w:val="center"/>
            <w:hideMark/>
          </w:tcPr>
          <w:p w14:paraId="3D2EF2CC"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w:t>
            </w:r>
          </w:p>
        </w:tc>
        <w:tc>
          <w:tcPr>
            <w:tcW w:w="2650" w:type="dxa"/>
            <w:tcBorders>
              <w:top w:val="nil"/>
              <w:left w:val="nil"/>
              <w:bottom w:val="single" w:sz="4" w:space="0" w:color="auto"/>
              <w:right w:val="single" w:sz="4" w:space="0" w:color="auto"/>
            </w:tcBorders>
            <w:shd w:val="clear" w:color="000000" w:fill="E7E6E6"/>
            <w:vAlign w:val="bottom"/>
            <w:hideMark/>
          </w:tcPr>
          <w:p w14:paraId="4D25525A"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Зграде и грађевински објекти</w:t>
            </w:r>
          </w:p>
        </w:tc>
        <w:tc>
          <w:tcPr>
            <w:tcW w:w="1548" w:type="dxa"/>
            <w:tcBorders>
              <w:top w:val="nil"/>
              <w:left w:val="nil"/>
              <w:bottom w:val="single" w:sz="4" w:space="0" w:color="auto"/>
              <w:right w:val="single" w:sz="4" w:space="0" w:color="auto"/>
            </w:tcBorders>
            <w:shd w:val="clear" w:color="000000" w:fill="E7E6E6"/>
            <w:vAlign w:val="bottom"/>
            <w:hideMark/>
          </w:tcPr>
          <w:p w14:paraId="2BD5232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w:t>
            </w:r>
          </w:p>
        </w:tc>
        <w:tc>
          <w:tcPr>
            <w:tcW w:w="1566" w:type="dxa"/>
            <w:tcBorders>
              <w:top w:val="nil"/>
              <w:left w:val="nil"/>
              <w:bottom w:val="single" w:sz="4" w:space="0" w:color="auto"/>
              <w:right w:val="single" w:sz="4" w:space="0" w:color="auto"/>
            </w:tcBorders>
            <w:shd w:val="clear" w:color="000000" w:fill="E7E6E6"/>
            <w:vAlign w:val="bottom"/>
            <w:hideMark/>
          </w:tcPr>
          <w:p w14:paraId="2AB294E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1843" w:type="dxa"/>
            <w:tcBorders>
              <w:top w:val="nil"/>
              <w:left w:val="nil"/>
              <w:bottom w:val="single" w:sz="4" w:space="0" w:color="auto"/>
              <w:right w:val="single" w:sz="4" w:space="0" w:color="auto"/>
            </w:tcBorders>
            <w:shd w:val="clear" w:color="000000" w:fill="E7E6E6"/>
            <w:vAlign w:val="bottom"/>
            <w:hideMark/>
          </w:tcPr>
          <w:p w14:paraId="2007B79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E7E6E6"/>
            <w:noWrap/>
            <w:vAlign w:val="bottom"/>
            <w:hideMark/>
          </w:tcPr>
          <w:p w14:paraId="631BDD5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#DIV/0!</w:t>
            </w:r>
          </w:p>
        </w:tc>
        <w:tc>
          <w:tcPr>
            <w:tcW w:w="1466" w:type="dxa"/>
            <w:tcBorders>
              <w:top w:val="nil"/>
              <w:left w:val="nil"/>
              <w:bottom w:val="single" w:sz="4" w:space="0" w:color="auto"/>
              <w:right w:val="single" w:sz="4" w:space="0" w:color="auto"/>
            </w:tcBorders>
            <w:shd w:val="clear" w:color="000000" w:fill="E7E6E6"/>
            <w:noWrap/>
            <w:vAlign w:val="bottom"/>
            <w:hideMark/>
          </w:tcPr>
          <w:p w14:paraId="3F086F7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r>
      <w:tr w:rsidR="00520963" w:rsidRPr="00B175DB" w14:paraId="1A57277F" w14:textId="77777777" w:rsidTr="00F93D86">
        <w:trPr>
          <w:trHeight w:val="114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14:paraId="0515CB09"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4004</w:t>
            </w:r>
          </w:p>
        </w:tc>
        <w:tc>
          <w:tcPr>
            <w:tcW w:w="2122" w:type="dxa"/>
            <w:tcBorders>
              <w:top w:val="nil"/>
              <w:left w:val="nil"/>
              <w:bottom w:val="single" w:sz="4" w:space="0" w:color="auto"/>
              <w:right w:val="single" w:sz="4" w:space="0" w:color="auto"/>
            </w:tcBorders>
            <w:shd w:val="clear" w:color="000000" w:fill="E7E6E6"/>
            <w:vAlign w:val="center"/>
            <w:hideMark/>
          </w:tcPr>
          <w:p w14:paraId="301AC3F4"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Пројекат унапређења трговине и транспорта Западног Балкана уз примену вишефазног програмског приступа</w:t>
            </w:r>
          </w:p>
        </w:tc>
        <w:tc>
          <w:tcPr>
            <w:tcW w:w="518" w:type="dxa"/>
            <w:tcBorders>
              <w:top w:val="nil"/>
              <w:left w:val="nil"/>
              <w:bottom w:val="single" w:sz="4" w:space="0" w:color="auto"/>
              <w:right w:val="single" w:sz="4" w:space="0" w:color="auto"/>
            </w:tcBorders>
            <w:shd w:val="clear" w:color="000000" w:fill="E7E6E6"/>
            <w:noWrap/>
            <w:vAlign w:val="center"/>
            <w:hideMark/>
          </w:tcPr>
          <w:p w14:paraId="0DDC3D83"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E7E6E6"/>
            <w:vAlign w:val="center"/>
            <w:hideMark/>
          </w:tcPr>
          <w:p w14:paraId="55308435"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w:t>
            </w:r>
          </w:p>
        </w:tc>
        <w:tc>
          <w:tcPr>
            <w:tcW w:w="2650" w:type="dxa"/>
            <w:tcBorders>
              <w:top w:val="nil"/>
              <w:left w:val="nil"/>
              <w:bottom w:val="single" w:sz="4" w:space="0" w:color="auto"/>
              <w:right w:val="single" w:sz="4" w:space="0" w:color="auto"/>
            </w:tcBorders>
            <w:shd w:val="clear" w:color="000000" w:fill="E7E6E6"/>
            <w:vAlign w:val="bottom"/>
            <w:hideMark/>
          </w:tcPr>
          <w:p w14:paraId="414CD93E"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Услуге по уговору</w:t>
            </w:r>
          </w:p>
        </w:tc>
        <w:tc>
          <w:tcPr>
            <w:tcW w:w="1548" w:type="dxa"/>
            <w:tcBorders>
              <w:top w:val="nil"/>
              <w:left w:val="nil"/>
              <w:bottom w:val="single" w:sz="4" w:space="0" w:color="auto"/>
              <w:right w:val="single" w:sz="4" w:space="0" w:color="auto"/>
            </w:tcBorders>
            <w:shd w:val="clear" w:color="000000" w:fill="E7E6E6"/>
            <w:vAlign w:val="bottom"/>
            <w:hideMark/>
          </w:tcPr>
          <w:p w14:paraId="3C37004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1566" w:type="dxa"/>
            <w:tcBorders>
              <w:top w:val="nil"/>
              <w:left w:val="nil"/>
              <w:bottom w:val="single" w:sz="4" w:space="0" w:color="auto"/>
              <w:right w:val="single" w:sz="4" w:space="0" w:color="auto"/>
            </w:tcBorders>
            <w:shd w:val="clear" w:color="000000" w:fill="E7E6E6"/>
            <w:vAlign w:val="bottom"/>
            <w:hideMark/>
          </w:tcPr>
          <w:p w14:paraId="2511AA9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5.510.120</w:t>
            </w:r>
          </w:p>
        </w:tc>
        <w:tc>
          <w:tcPr>
            <w:tcW w:w="1843" w:type="dxa"/>
            <w:tcBorders>
              <w:top w:val="nil"/>
              <w:left w:val="nil"/>
              <w:bottom w:val="single" w:sz="4" w:space="0" w:color="auto"/>
              <w:right w:val="single" w:sz="4" w:space="0" w:color="auto"/>
            </w:tcBorders>
            <w:shd w:val="clear" w:color="000000" w:fill="E7E6E6"/>
            <w:vAlign w:val="bottom"/>
            <w:hideMark/>
          </w:tcPr>
          <w:p w14:paraId="31C90DD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E7E6E6"/>
            <w:noWrap/>
            <w:vAlign w:val="bottom"/>
            <w:hideMark/>
          </w:tcPr>
          <w:p w14:paraId="0924951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E7E6E6"/>
            <w:noWrap/>
            <w:vAlign w:val="bottom"/>
            <w:hideMark/>
          </w:tcPr>
          <w:p w14:paraId="5B77B49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5.510.120</w:t>
            </w:r>
          </w:p>
        </w:tc>
      </w:tr>
      <w:tr w:rsidR="00520963" w:rsidRPr="00B175DB" w14:paraId="296C144E" w14:textId="77777777" w:rsidTr="00F93D86">
        <w:trPr>
          <w:trHeight w:val="60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1C93008A"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5002</w:t>
            </w:r>
          </w:p>
        </w:tc>
        <w:tc>
          <w:tcPr>
            <w:tcW w:w="2122" w:type="dxa"/>
            <w:tcBorders>
              <w:top w:val="nil"/>
              <w:left w:val="nil"/>
              <w:bottom w:val="single" w:sz="4" w:space="0" w:color="auto"/>
              <w:right w:val="single" w:sz="4" w:space="0" w:color="auto"/>
            </w:tcBorders>
            <w:shd w:val="clear" w:color="000000" w:fill="FFFFFF"/>
            <w:vAlign w:val="center"/>
            <w:hideMark/>
          </w:tcPr>
          <w:p w14:paraId="4E8879F6"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Завршетак изградње деонице Крагујевац-Баточина</w:t>
            </w:r>
          </w:p>
        </w:tc>
        <w:tc>
          <w:tcPr>
            <w:tcW w:w="518" w:type="dxa"/>
            <w:tcBorders>
              <w:top w:val="nil"/>
              <w:left w:val="nil"/>
              <w:bottom w:val="single" w:sz="4" w:space="0" w:color="auto"/>
              <w:right w:val="single" w:sz="4" w:space="0" w:color="auto"/>
            </w:tcBorders>
            <w:shd w:val="clear" w:color="000000" w:fill="FFFFFF"/>
            <w:noWrap/>
            <w:vAlign w:val="center"/>
            <w:hideMark/>
          </w:tcPr>
          <w:p w14:paraId="64BBA550"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center"/>
            <w:hideMark/>
          </w:tcPr>
          <w:p w14:paraId="0DC1CAD4"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5E8ED58B"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Зграде и грађевински објекти</w:t>
            </w:r>
          </w:p>
        </w:tc>
        <w:tc>
          <w:tcPr>
            <w:tcW w:w="1548" w:type="dxa"/>
            <w:tcBorders>
              <w:top w:val="nil"/>
              <w:left w:val="nil"/>
              <w:bottom w:val="single" w:sz="4" w:space="0" w:color="auto"/>
              <w:right w:val="single" w:sz="4" w:space="0" w:color="auto"/>
            </w:tcBorders>
            <w:shd w:val="clear" w:color="000000" w:fill="FFFFFF"/>
            <w:vAlign w:val="bottom"/>
            <w:hideMark/>
          </w:tcPr>
          <w:p w14:paraId="28A32DF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1.000.000.000</w:t>
            </w:r>
          </w:p>
        </w:tc>
        <w:tc>
          <w:tcPr>
            <w:tcW w:w="1566" w:type="dxa"/>
            <w:tcBorders>
              <w:top w:val="nil"/>
              <w:left w:val="nil"/>
              <w:bottom w:val="single" w:sz="4" w:space="0" w:color="auto"/>
              <w:right w:val="single" w:sz="4" w:space="0" w:color="auto"/>
            </w:tcBorders>
            <w:shd w:val="clear" w:color="000000" w:fill="FFFFFF"/>
            <w:vAlign w:val="bottom"/>
            <w:hideMark/>
          </w:tcPr>
          <w:p w14:paraId="1727D30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900.000.000</w:t>
            </w:r>
          </w:p>
        </w:tc>
        <w:tc>
          <w:tcPr>
            <w:tcW w:w="1843" w:type="dxa"/>
            <w:tcBorders>
              <w:top w:val="nil"/>
              <w:left w:val="nil"/>
              <w:bottom w:val="single" w:sz="4" w:space="0" w:color="auto"/>
              <w:right w:val="single" w:sz="4" w:space="0" w:color="auto"/>
            </w:tcBorders>
            <w:shd w:val="clear" w:color="000000" w:fill="FFFFFF"/>
            <w:vAlign w:val="bottom"/>
            <w:hideMark/>
          </w:tcPr>
          <w:p w14:paraId="6DD742A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528.875.565</w:t>
            </w:r>
          </w:p>
        </w:tc>
        <w:tc>
          <w:tcPr>
            <w:tcW w:w="966" w:type="dxa"/>
            <w:tcBorders>
              <w:top w:val="nil"/>
              <w:left w:val="nil"/>
              <w:bottom w:val="single" w:sz="4" w:space="0" w:color="auto"/>
              <w:right w:val="single" w:sz="4" w:space="0" w:color="auto"/>
            </w:tcBorders>
            <w:shd w:val="clear" w:color="000000" w:fill="FFFFFF"/>
            <w:noWrap/>
            <w:vAlign w:val="bottom"/>
            <w:hideMark/>
          </w:tcPr>
          <w:p w14:paraId="7625DB3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58,76%</w:t>
            </w:r>
          </w:p>
        </w:tc>
        <w:tc>
          <w:tcPr>
            <w:tcW w:w="1466" w:type="dxa"/>
            <w:tcBorders>
              <w:top w:val="nil"/>
              <w:left w:val="nil"/>
              <w:bottom w:val="single" w:sz="4" w:space="0" w:color="auto"/>
              <w:right w:val="single" w:sz="4" w:space="0" w:color="auto"/>
            </w:tcBorders>
            <w:shd w:val="clear" w:color="000000" w:fill="FFFFFF"/>
            <w:noWrap/>
            <w:vAlign w:val="bottom"/>
            <w:hideMark/>
          </w:tcPr>
          <w:p w14:paraId="255783E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371.124.435</w:t>
            </w:r>
          </w:p>
        </w:tc>
      </w:tr>
      <w:tr w:rsidR="00520963" w:rsidRPr="00B175DB" w14:paraId="27353CDF" w14:textId="77777777" w:rsidTr="00F93D86">
        <w:trPr>
          <w:trHeight w:val="57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14:paraId="3253B094"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5003</w:t>
            </w:r>
          </w:p>
        </w:tc>
        <w:tc>
          <w:tcPr>
            <w:tcW w:w="2122" w:type="dxa"/>
            <w:tcBorders>
              <w:top w:val="nil"/>
              <w:left w:val="nil"/>
              <w:bottom w:val="single" w:sz="4" w:space="0" w:color="auto"/>
              <w:right w:val="single" w:sz="4" w:space="0" w:color="auto"/>
            </w:tcBorders>
            <w:shd w:val="clear" w:color="000000" w:fill="E7E6E6"/>
            <w:vAlign w:val="center"/>
            <w:hideMark/>
          </w:tcPr>
          <w:p w14:paraId="4FA9F91A"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Изградња аутопута Е-763, деоница: Обреновац-Љиг</w:t>
            </w:r>
          </w:p>
        </w:tc>
        <w:tc>
          <w:tcPr>
            <w:tcW w:w="518" w:type="dxa"/>
            <w:tcBorders>
              <w:top w:val="nil"/>
              <w:left w:val="nil"/>
              <w:bottom w:val="single" w:sz="4" w:space="0" w:color="auto"/>
              <w:right w:val="single" w:sz="4" w:space="0" w:color="auto"/>
            </w:tcBorders>
            <w:shd w:val="clear" w:color="000000" w:fill="E7E6E6"/>
            <w:noWrap/>
            <w:vAlign w:val="center"/>
            <w:hideMark/>
          </w:tcPr>
          <w:p w14:paraId="46C64465"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E7E6E6"/>
            <w:vAlign w:val="center"/>
            <w:hideMark/>
          </w:tcPr>
          <w:p w14:paraId="3F3AAA63"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E7E6E6"/>
            <w:vAlign w:val="bottom"/>
            <w:hideMark/>
          </w:tcPr>
          <w:p w14:paraId="48A76DAF"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Зграде и грађевински објекти</w:t>
            </w:r>
          </w:p>
        </w:tc>
        <w:tc>
          <w:tcPr>
            <w:tcW w:w="1548" w:type="dxa"/>
            <w:tcBorders>
              <w:top w:val="nil"/>
              <w:left w:val="nil"/>
              <w:bottom w:val="single" w:sz="4" w:space="0" w:color="auto"/>
              <w:right w:val="single" w:sz="4" w:space="0" w:color="auto"/>
            </w:tcBorders>
            <w:shd w:val="clear" w:color="000000" w:fill="E7E6E6"/>
            <w:vAlign w:val="bottom"/>
            <w:hideMark/>
          </w:tcPr>
          <w:p w14:paraId="5A27A49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570.000.000</w:t>
            </w:r>
          </w:p>
        </w:tc>
        <w:tc>
          <w:tcPr>
            <w:tcW w:w="1566" w:type="dxa"/>
            <w:tcBorders>
              <w:top w:val="nil"/>
              <w:left w:val="nil"/>
              <w:bottom w:val="single" w:sz="4" w:space="0" w:color="auto"/>
              <w:right w:val="single" w:sz="4" w:space="0" w:color="auto"/>
            </w:tcBorders>
            <w:shd w:val="clear" w:color="000000" w:fill="E7E6E6"/>
            <w:vAlign w:val="bottom"/>
            <w:hideMark/>
          </w:tcPr>
          <w:p w14:paraId="3DE33DA1"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570.000.000</w:t>
            </w:r>
          </w:p>
        </w:tc>
        <w:tc>
          <w:tcPr>
            <w:tcW w:w="1843" w:type="dxa"/>
            <w:tcBorders>
              <w:top w:val="nil"/>
              <w:left w:val="nil"/>
              <w:bottom w:val="single" w:sz="4" w:space="0" w:color="auto"/>
              <w:right w:val="single" w:sz="4" w:space="0" w:color="auto"/>
            </w:tcBorders>
            <w:shd w:val="clear" w:color="000000" w:fill="E7E6E6"/>
            <w:vAlign w:val="bottom"/>
            <w:hideMark/>
          </w:tcPr>
          <w:p w14:paraId="51C0297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489.585.202</w:t>
            </w:r>
          </w:p>
        </w:tc>
        <w:tc>
          <w:tcPr>
            <w:tcW w:w="966" w:type="dxa"/>
            <w:tcBorders>
              <w:top w:val="nil"/>
              <w:left w:val="nil"/>
              <w:bottom w:val="single" w:sz="4" w:space="0" w:color="auto"/>
              <w:right w:val="single" w:sz="4" w:space="0" w:color="auto"/>
            </w:tcBorders>
            <w:shd w:val="clear" w:color="000000" w:fill="E7E6E6"/>
            <w:noWrap/>
            <w:vAlign w:val="bottom"/>
            <w:hideMark/>
          </w:tcPr>
          <w:p w14:paraId="5403D49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85,89%</w:t>
            </w:r>
          </w:p>
        </w:tc>
        <w:tc>
          <w:tcPr>
            <w:tcW w:w="1466" w:type="dxa"/>
            <w:tcBorders>
              <w:top w:val="nil"/>
              <w:left w:val="nil"/>
              <w:bottom w:val="single" w:sz="4" w:space="0" w:color="auto"/>
              <w:right w:val="single" w:sz="4" w:space="0" w:color="auto"/>
            </w:tcBorders>
            <w:shd w:val="clear" w:color="000000" w:fill="E7E6E6"/>
            <w:noWrap/>
            <w:vAlign w:val="bottom"/>
            <w:hideMark/>
          </w:tcPr>
          <w:p w14:paraId="31FF38D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80.414.798</w:t>
            </w:r>
          </w:p>
        </w:tc>
      </w:tr>
      <w:tr w:rsidR="00520963" w:rsidRPr="00B175DB" w14:paraId="6EFCAC1A" w14:textId="77777777" w:rsidTr="00F93D86">
        <w:trPr>
          <w:trHeight w:val="55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406CEE89"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5008</w:t>
            </w:r>
          </w:p>
        </w:tc>
        <w:tc>
          <w:tcPr>
            <w:tcW w:w="2122" w:type="dxa"/>
            <w:tcBorders>
              <w:top w:val="nil"/>
              <w:left w:val="nil"/>
              <w:bottom w:val="single" w:sz="4" w:space="0" w:color="auto"/>
              <w:right w:val="single" w:sz="4" w:space="0" w:color="auto"/>
            </w:tcBorders>
            <w:shd w:val="clear" w:color="000000" w:fill="FFFFFF"/>
            <w:vAlign w:val="center"/>
            <w:hideMark/>
          </w:tcPr>
          <w:p w14:paraId="2E07C81A"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Брза саобраћајница Iб реда Нови Сад-Рума </w:t>
            </w:r>
          </w:p>
        </w:tc>
        <w:tc>
          <w:tcPr>
            <w:tcW w:w="518" w:type="dxa"/>
            <w:tcBorders>
              <w:top w:val="nil"/>
              <w:left w:val="nil"/>
              <w:bottom w:val="single" w:sz="4" w:space="0" w:color="auto"/>
              <w:right w:val="single" w:sz="4" w:space="0" w:color="auto"/>
            </w:tcBorders>
            <w:shd w:val="clear" w:color="000000" w:fill="FFFFFF"/>
            <w:noWrap/>
            <w:vAlign w:val="center"/>
            <w:hideMark/>
          </w:tcPr>
          <w:p w14:paraId="7B94481C"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center"/>
            <w:hideMark/>
          </w:tcPr>
          <w:p w14:paraId="029F62FF"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37A577D3"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Зграде и грађевински објекти</w:t>
            </w:r>
          </w:p>
        </w:tc>
        <w:tc>
          <w:tcPr>
            <w:tcW w:w="1548" w:type="dxa"/>
            <w:tcBorders>
              <w:top w:val="nil"/>
              <w:left w:val="nil"/>
              <w:bottom w:val="single" w:sz="4" w:space="0" w:color="auto"/>
              <w:right w:val="single" w:sz="4" w:space="0" w:color="auto"/>
            </w:tcBorders>
            <w:shd w:val="clear" w:color="000000" w:fill="FFFFFF"/>
            <w:vAlign w:val="bottom"/>
            <w:hideMark/>
          </w:tcPr>
          <w:p w14:paraId="61F2B36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200.000.000</w:t>
            </w:r>
          </w:p>
        </w:tc>
        <w:tc>
          <w:tcPr>
            <w:tcW w:w="1566" w:type="dxa"/>
            <w:tcBorders>
              <w:top w:val="nil"/>
              <w:left w:val="nil"/>
              <w:bottom w:val="single" w:sz="4" w:space="0" w:color="auto"/>
              <w:right w:val="single" w:sz="4" w:space="0" w:color="auto"/>
            </w:tcBorders>
            <w:shd w:val="clear" w:color="000000" w:fill="FFFFFF"/>
            <w:vAlign w:val="bottom"/>
            <w:hideMark/>
          </w:tcPr>
          <w:p w14:paraId="36D9F19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62158F35"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7023D94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2A53E17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50.000.000</w:t>
            </w:r>
          </w:p>
        </w:tc>
      </w:tr>
      <w:tr w:rsidR="00520963" w:rsidRPr="00B175DB" w14:paraId="432E55DF" w14:textId="77777777" w:rsidTr="00410D6E">
        <w:trPr>
          <w:trHeight w:val="555"/>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14:paraId="6E634B8B"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5011</w:t>
            </w:r>
          </w:p>
        </w:tc>
        <w:tc>
          <w:tcPr>
            <w:tcW w:w="2122" w:type="dxa"/>
            <w:tcBorders>
              <w:top w:val="nil"/>
              <w:left w:val="nil"/>
              <w:bottom w:val="single" w:sz="4" w:space="0" w:color="auto"/>
              <w:right w:val="single" w:sz="4" w:space="0" w:color="auto"/>
            </w:tcBorders>
            <w:shd w:val="clear" w:color="000000" w:fill="E7E6E6"/>
            <w:hideMark/>
          </w:tcPr>
          <w:p w14:paraId="7255F520"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Израда Ген. пројекта робно-трансп. центра и Студ. оправ., Идејног и Гл. пројекта контејнерског </w:t>
            </w:r>
            <w:r w:rsidRPr="00B175DB">
              <w:rPr>
                <w:rFonts w:ascii="Times New Roman" w:eastAsia="Times New Roman" w:hAnsi="Times New Roman" w:cs="Times New Roman"/>
                <w:b/>
                <w:bCs/>
                <w:sz w:val="20"/>
                <w:szCs w:val="20"/>
              </w:rPr>
              <w:lastRenderedPageBreak/>
              <w:t xml:space="preserve">терминала у Макишу </w:t>
            </w:r>
          </w:p>
        </w:tc>
        <w:tc>
          <w:tcPr>
            <w:tcW w:w="518" w:type="dxa"/>
            <w:tcBorders>
              <w:top w:val="nil"/>
              <w:left w:val="nil"/>
              <w:bottom w:val="single" w:sz="4" w:space="0" w:color="auto"/>
              <w:right w:val="single" w:sz="4" w:space="0" w:color="auto"/>
            </w:tcBorders>
            <w:shd w:val="clear" w:color="000000" w:fill="E7E6E6"/>
            <w:noWrap/>
            <w:vAlign w:val="center"/>
            <w:hideMark/>
          </w:tcPr>
          <w:p w14:paraId="66A9C089"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lastRenderedPageBreak/>
              <w:t>511</w:t>
            </w:r>
          </w:p>
        </w:tc>
        <w:tc>
          <w:tcPr>
            <w:tcW w:w="610" w:type="dxa"/>
            <w:tcBorders>
              <w:top w:val="nil"/>
              <w:left w:val="nil"/>
              <w:bottom w:val="single" w:sz="4" w:space="0" w:color="auto"/>
              <w:right w:val="single" w:sz="4" w:space="0" w:color="auto"/>
            </w:tcBorders>
            <w:shd w:val="clear" w:color="000000" w:fill="E7E6E6"/>
            <w:vAlign w:val="center"/>
            <w:hideMark/>
          </w:tcPr>
          <w:p w14:paraId="194C47F9"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E7E6E6"/>
            <w:vAlign w:val="bottom"/>
            <w:hideMark/>
          </w:tcPr>
          <w:p w14:paraId="1E71ED22"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Зграде и грађевински објекти (</w:t>
            </w:r>
            <w:r w:rsidRPr="00B175DB">
              <w:rPr>
                <w:rFonts w:ascii="Times New Roman" w:eastAsia="Times New Roman" w:hAnsi="Times New Roman" w:cs="Times New Roman"/>
                <w:b/>
                <w:bCs/>
                <w:i/>
                <w:iCs/>
                <w:sz w:val="20"/>
                <w:szCs w:val="20"/>
              </w:rPr>
              <w:t>Пројектна</w:t>
            </w:r>
            <w:r w:rsidRPr="00B175DB">
              <w:rPr>
                <w:rFonts w:ascii="Times New Roman" w:eastAsia="Times New Roman" w:hAnsi="Times New Roman" w:cs="Times New Roman"/>
                <w:b/>
                <w:bCs/>
                <w:sz w:val="20"/>
                <w:szCs w:val="20"/>
              </w:rPr>
              <w:t>)</w:t>
            </w:r>
          </w:p>
        </w:tc>
        <w:tc>
          <w:tcPr>
            <w:tcW w:w="1548" w:type="dxa"/>
            <w:tcBorders>
              <w:top w:val="nil"/>
              <w:left w:val="nil"/>
              <w:bottom w:val="single" w:sz="4" w:space="0" w:color="auto"/>
              <w:right w:val="single" w:sz="4" w:space="0" w:color="auto"/>
            </w:tcBorders>
            <w:shd w:val="clear" w:color="000000" w:fill="E7E6E6"/>
            <w:vAlign w:val="bottom"/>
            <w:hideMark/>
          </w:tcPr>
          <w:p w14:paraId="13A2E461"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25.000.000</w:t>
            </w:r>
          </w:p>
        </w:tc>
        <w:tc>
          <w:tcPr>
            <w:tcW w:w="1566" w:type="dxa"/>
            <w:tcBorders>
              <w:top w:val="nil"/>
              <w:left w:val="nil"/>
              <w:bottom w:val="single" w:sz="4" w:space="0" w:color="auto"/>
              <w:right w:val="single" w:sz="4" w:space="0" w:color="auto"/>
            </w:tcBorders>
            <w:shd w:val="clear" w:color="000000" w:fill="E7E6E6"/>
            <w:vAlign w:val="bottom"/>
            <w:hideMark/>
          </w:tcPr>
          <w:p w14:paraId="6B202B7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25.000.000</w:t>
            </w:r>
          </w:p>
        </w:tc>
        <w:tc>
          <w:tcPr>
            <w:tcW w:w="1843" w:type="dxa"/>
            <w:tcBorders>
              <w:top w:val="nil"/>
              <w:left w:val="nil"/>
              <w:bottom w:val="single" w:sz="4" w:space="0" w:color="auto"/>
              <w:right w:val="single" w:sz="4" w:space="0" w:color="auto"/>
            </w:tcBorders>
            <w:shd w:val="clear" w:color="000000" w:fill="E7E6E6"/>
            <w:noWrap/>
            <w:vAlign w:val="bottom"/>
            <w:hideMark/>
          </w:tcPr>
          <w:p w14:paraId="4C303FFC"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E7E6E6"/>
            <w:noWrap/>
            <w:vAlign w:val="bottom"/>
            <w:hideMark/>
          </w:tcPr>
          <w:p w14:paraId="7213729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E7E6E6"/>
            <w:noWrap/>
            <w:vAlign w:val="bottom"/>
            <w:hideMark/>
          </w:tcPr>
          <w:p w14:paraId="6F203F6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25.000.000</w:t>
            </w:r>
          </w:p>
        </w:tc>
      </w:tr>
      <w:tr w:rsidR="00520963" w:rsidRPr="00B175DB" w14:paraId="63F4C6D7" w14:textId="77777777" w:rsidTr="00F93D86">
        <w:trPr>
          <w:trHeight w:val="186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63A1300A"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5012</w:t>
            </w:r>
          </w:p>
        </w:tc>
        <w:tc>
          <w:tcPr>
            <w:tcW w:w="2122" w:type="dxa"/>
            <w:tcBorders>
              <w:top w:val="nil"/>
              <w:left w:val="nil"/>
              <w:bottom w:val="single" w:sz="4" w:space="0" w:color="auto"/>
              <w:right w:val="single" w:sz="4" w:space="0" w:color="auto"/>
            </w:tcBorders>
            <w:shd w:val="clear" w:color="000000" w:fill="FFFFFF"/>
            <w:hideMark/>
          </w:tcPr>
          <w:p w14:paraId="39BCDC48"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Израда Студ. оправ. са Идејним пројектом и Гл. пројекта за денивелацију укрштаја желез. пруге бр.5 Београд-Шид-државна граница и државног пута IIb реда број 319 на км 20+993, у Батајници </w:t>
            </w:r>
          </w:p>
        </w:tc>
        <w:tc>
          <w:tcPr>
            <w:tcW w:w="518" w:type="dxa"/>
            <w:tcBorders>
              <w:top w:val="nil"/>
              <w:left w:val="nil"/>
              <w:bottom w:val="single" w:sz="4" w:space="0" w:color="auto"/>
              <w:right w:val="single" w:sz="4" w:space="0" w:color="auto"/>
            </w:tcBorders>
            <w:shd w:val="clear" w:color="000000" w:fill="FFFFFF"/>
            <w:noWrap/>
            <w:vAlign w:val="center"/>
            <w:hideMark/>
          </w:tcPr>
          <w:p w14:paraId="1D5B782C"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center"/>
            <w:hideMark/>
          </w:tcPr>
          <w:p w14:paraId="591DE46F"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6AD155DB"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Зграде и грађевински објекти (</w:t>
            </w:r>
            <w:r w:rsidRPr="00B175DB">
              <w:rPr>
                <w:rFonts w:ascii="Times New Roman" w:eastAsia="Times New Roman" w:hAnsi="Times New Roman" w:cs="Times New Roman"/>
                <w:b/>
                <w:bCs/>
                <w:i/>
                <w:iCs/>
                <w:sz w:val="20"/>
                <w:szCs w:val="20"/>
              </w:rPr>
              <w:t>Пројектна</w:t>
            </w:r>
            <w:r w:rsidRPr="00B175DB">
              <w:rPr>
                <w:rFonts w:ascii="Times New Roman" w:eastAsia="Times New Roman" w:hAnsi="Times New Roman" w:cs="Times New Roman"/>
                <w:b/>
                <w:bCs/>
                <w:sz w:val="20"/>
                <w:szCs w:val="20"/>
              </w:rPr>
              <w:t>)</w:t>
            </w:r>
          </w:p>
        </w:tc>
        <w:tc>
          <w:tcPr>
            <w:tcW w:w="1548" w:type="dxa"/>
            <w:tcBorders>
              <w:top w:val="nil"/>
              <w:left w:val="nil"/>
              <w:bottom w:val="single" w:sz="4" w:space="0" w:color="auto"/>
              <w:right w:val="single" w:sz="4" w:space="0" w:color="auto"/>
            </w:tcBorders>
            <w:shd w:val="clear" w:color="000000" w:fill="FFFFFF"/>
            <w:vAlign w:val="bottom"/>
            <w:hideMark/>
          </w:tcPr>
          <w:p w14:paraId="7BD7A31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6.202.000</w:t>
            </w:r>
          </w:p>
        </w:tc>
        <w:tc>
          <w:tcPr>
            <w:tcW w:w="1566" w:type="dxa"/>
            <w:tcBorders>
              <w:top w:val="nil"/>
              <w:left w:val="nil"/>
              <w:bottom w:val="single" w:sz="4" w:space="0" w:color="auto"/>
              <w:right w:val="single" w:sz="4" w:space="0" w:color="auto"/>
            </w:tcBorders>
            <w:shd w:val="clear" w:color="000000" w:fill="FFFFFF"/>
            <w:vAlign w:val="bottom"/>
            <w:hideMark/>
          </w:tcPr>
          <w:p w14:paraId="1A98EFB1"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6.202.000</w:t>
            </w:r>
          </w:p>
        </w:tc>
        <w:tc>
          <w:tcPr>
            <w:tcW w:w="1843" w:type="dxa"/>
            <w:tcBorders>
              <w:top w:val="nil"/>
              <w:left w:val="nil"/>
              <w:bottom w:val="single" w:sz="4" w:space="0" w:color="auto"/>
              <w:right w:val="single" w:sz="4" w:space="0" w:color="auto"/>
            </w:tcBorders>
            <w:shd w:val="clear" w:color="000000" w:fill="FFFFFF"/>
            <w:noWrap/>
            <w:vAlign w:val="bottom"/>
            <w:hideMark/>
          </w:tcPr>
          <w:p w14:paraId="78302BA5"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6B074AA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11C8EB3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6.202.000</w:t>
            </w:r>
          </w:p>
        </w:tc>
      </w:tr>
      <w:tr w:rsidR="00520963" w:rsidRPr="00B175DB" w14:paraId="0598744A" w14:textId="77777777" w:rsidTr="00F93D86">
        <w:trPr>
          <w:trHeight w:val="108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14:paraId="407D1DD7"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5013</w:t>
            </w:r>
          </w:p>
        </w:tc>
        <w:tc>
          <w:tcPr>
            <w:tcW w:w="2122" w:type="dxa"/>
            <w:tcBorders>
              <w:top w:val="nil"/>
              <w:left w:val="nil"/>
              <w:bottom w:val="single" w:sz="4" w:space="0" w:color="auto"/>
              <w:right w:val="single" w:sz="4" w:space="0" w:color="auto"/>
            </w:tcBorders>
            <w:shd w:val="clear" w:color="000000" w:fill="E7E6E6"/>
            <w:hideMark/>
          </w:tcPr>
          <w:p w14:paraId="1AEEA4FD"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Израда Идејног решења и Главног пројекта измештања пута Београд-Сремчица у Железнику </w:t>
            </w:r>
          </w:p>
        </w:tc>
        <w:tc>
          <w:tcPr>
            <w:tcW w:w="518" w:type="dxa"/>
            <w:tcBorders>
              <w:top w:val="nil"/>
              <w:left w:val="nil"/>
              <w:bottom w:val="single" w:sz="4" w:space="0" w:color="auto"/>
              <w:right w:val="single" w:sz="4" w:space="0" w:color="auto"/>
            </w:tcBorders>
            <w:shd w:val="clear" w:color="000000" w:fill="E7E6E6"/>
            <w:noWrap/>
            <w:vAlign w:val="center"/>
            <w:hideMark/>
          </w:tcPr>
          <w:p w14:paraId="503C3641"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E7E6E6"/>
            <w:vAlign w:val="center"/>
            <w:hideMark/>
          </w:tcPr>
          <w:p w14:paraId="30FA4C3B"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E7E6E6"/>
            <w:vAlign w:val="bottom"/>
            <w:hideMark/>
          </w:tcPr>
          <w:p w14:paraId="0D4B4D80"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Зграде и грађевински објекти (</w:t>
            </w:r>
            <w:r w:rsidRPr="00B175DB">
              <w:rPr>
                <w:rFonts w:ascii="Times New Roman" w:eastAsia="Times New Roman" w:hAnsi="Times New Roman" w:cs="Times New Roman"/>
                <w:b/>
                <w:bCs/>
                <w:i/>
                <w:iCs/>
                <w:sz w:val="20"/>
                <w:szCs w:val="20"/>
              </w:rPr>
              <w:t>Пројектна</w:t>
            </w:r>
            <w:r w:rsidRPr="00B175DB">
              <w:rPr>
                <w:rFonts w:ascii="Times New Roman" w:eastAsia="Times New Roman" w:hAnsi="Times New Roman" w:cs="Times New Roman"/>
                <w:b/>
                <w:bCs/>
                <w:sz w:val="20"/>
                <w:szCs w:val="20"/>
              </w:rPr>
              <w:t>)</w:t>
            </w:r>
          </w:p>
        </w:tc>
        <w:tc>
          <w:tcPr>
            <w:tcW w:w="1548" w:type="dxa"/>
            <w:tcBorders>
              <w:top w:val="nil"/>
              <w:left w:val="nil"/>
              <w:bottom w:val="single" w:sz="4" w:space="0" w:color="auto"/>
              <w:right w:val="single" w:sz="4" w:space="0" w:color="auto"/>
            </w:tcBorders>
            <w:shd w:val="clear" w:color="000000" w:fill="E7E6E6"/>
            <w:vAlign w:val="bottom"/>
            <w:hideMark/>
          </w:tcPr>
          <w:p w14:paraId="1CE8E7B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5.113.000</w:t>
            </w:r>
          </w:p>
        </w:tc>
        <w:tc>
          <w:tcPr>
            <w:tcW w:w="1566" w:type="dxa"/>
            <w:tcBorders>
              <w:top w:val="nil"/>
              <w:left w:val="nil"/>
              <w:bottom w:val="single" w:sz="4" w:space="0" w:color="auto"/>
              <w:right w:val="single" w:sz="4" w:space="0" w:color="auto"/>
            </w:tcBorders>
            <w:shd w:val="clear" w:color="000000" w:fill="E7E6E6"/>
            <w:vAlign w:val="bottom"/>
            <w:hideMark/>
          </w:tcPr>
          <w:p w14:paraId="2E0E248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5.113.000</w:t>
            </w:r>
          </w:p>
        </w:tc>
        <w:tc>
          <w:tcPr>
            <w:tcW w:w="1843" w:type="dxa"/>
            <w:tcBorders>
              <w:top w:val="nil"/>
              <w:left w:val="nil"/>
              <w:bottom w:val="single" w:sz="4" w:space="0" w:color="auto"/>
              <w:right w:val="single" w:sz="4" w:space="0" w:color="auto"/>
            </w:tcBorders>
            <w:shd w:val="clear" w:color="000000" w:fill="E7E6E6"/>
            <w:noWrap/>
            <w:vAlign w:val="bottom"/>
            <w:hideMark/>
          </w:tcPr>
          <w:p w14:paraId="6F9B5E93"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E7E6E6"/>
            <w:noWrap/>
            <w:vAlign w:val="bottom"/>
            <w:hideMark/>
          </w:tcPr>
          <w:p w14:paraId="368814F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E7E6E6"/>
            <w:noWrap/>
            <w:vAlign w:val="bottom"/>
            <w:hideMark/>
          </w:tcPr>
          <w:p w14:paraId="1D98AFA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5.113.000</w:t>
            </w:r>
          </w:p>
        </w:tc>
      </w:tr>
      <w:tr w:rsidR="00520963" w:rsidRPr="00B175DB" w14:paraId="1E709BCE" w14:textId="77777777" w:rsidTr="00F93D86">
        <w:trPr>
          <w:trHeight w:val="330"/>
        </w:trPr>
        <w:tc>
          <w:tcPr>
            <w:tcW w:w="61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4B1F8B3"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5015</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7A9EBF3E"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Пројекат мађарско-српске железнице</w:t>
            </w:r>
          </w:p>
        </w:tc>
        <w:tc>
          <w:tcPr>
            <w:tcW w:w="51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71BB405"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center"/>
            <w:hideMark/>
          </w:tcPr>
          <w:p w14:paraId="3CD5FF74"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78B5E499"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Зграде и грађевински објекти </w:t>
            </w:r>
          </w:p>
        </w:tc>
        <w:tc>
          <w:tcPr>
            <w:tcW w:w="1548" w:type="dxa"/>
            <w:tcBorders>
              <w:top w:val="nil"/>
              <w:left w:val="nil"/>
              <w:bottom w:val="single" w:sz="4" w:space="0" w:color="auto"/>
              <w:right w:val="single" w:sz="4" w:space="0" w:color="auto"/>
            </w:tcBorders>
            <w:shd w:val="clear" w:color="000000" w:fill="FFFFFF"/>
            <w:vAlign w:val="bottom"/>
            <w:hideMark/>
          </w:tcPr>
          <w:p w14:paraId="750FAB2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13.600.000.000</w:t>
            </w:r>
          </w:p>
        </w:tc>
        <w:tc>
          <w:tcPr>
            <w:tcW w:w="1566" w:type="dxa"/>
            <w:tcBorders>
              <w:top w:val="nil"/>
              <w:left w:val="nil"/>
              <w:bottom w:val="single" w:sz="4" w:space="0" w:color="auto"/>
              <w:right w:val="single" w:sz="4" w:space="0" w:color="auto"/>
            </w:tcBorders>
            <w:shd w:val="clear" w:color="000000" w:fill="FFFFFF"/>
            <w:vAlign w:val="bottom"/>
            <w:hideMark/>
          </w:tcPr>
          <w:p w14:paraId="7525F4D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7.000.000.000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4C2E0DA8"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465.819.889</w:t>
            </w:r>
          </w:p>
        </w:tc>
        <w:tc>
          <w:tcPr>
            <w:tcW w:w="966" w:type="dxa"/>
            <w:tcBorders>
              <w:top w:val="nil"/>
              <w:left w:val="nil"/>
              <w:bottom w:val="single" w:sz="4" w:space="0" w:color="auto"/>
              <w:right w:val="single" w:sz="4" w:space="0" w:color="auto"/>
            </w:tcBorders>
            <w:shd w:val="clear" w:color="000000" w:fill="FFFFFF"/>
            <w:noWrap/>
            <w:vAlign w:val="bottom"/>
            <w:hideMark/>
          </w:tcPr>
          <w:p w14:paraId="1DCEB921"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6,65%</w:t>
            </w:r>
          </w:p>
        </w:tc>
        <w:tc>
          <w:tcPr>
            <w:tcW w:w="1466" w:type="dxa"/>
            <w:tcBorders>
              <w:top w:val="nil"/>
              <w:left w:val="nil"/>
              <w:bottom w:val="single" w:sz="4" w:space="0" w:color="auto"/>
              <w:right w:val="single" w:sz="4" w:space="0" w:color="auto"/>
            </w:tcBorders>
            <w:shd w:val="clear" w:color="000000" w:fill="FFFFFF"/>
            <w:noWrap/>
            <w:vAlign w:val="bottom"/>
            <w:hideMark/>
          </w:tcPr>
          <w:p w14:paraId="1EA0EB5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6.534.180.111</w:t>
            </w:r>
          </w:p>
        </w:tc>
      </w:tr>
      <w:tr w:rsidR="00F93D86" w:rsidRPr="00B175DB" w14:paraId="1406523A" w14:textId="77777777" w:rsidTr="00F93D86">
        <w:trPr>
          <w:trHeight w:val="300"/>
        </w:trPr>
        <w:tc>
          <w:tcPr>
            <w:tcW w:w="616" w:type="dxa"/>
            <w:vMerge/>
            <w:tcBorders>
              <w:top w:val="nil"/>
              <w:left w:val="single" w:sz="4" w:space="0" w:color="auto"/>
              <w:bottom w:val="single" w:sz="4" w:space="0" w:color="auto"/>
              <w:right w:val="single" w:sz="4" w:space="0" w:color="auto"/>
            </w:tcBorders>
            <w:vAlign w:val="center"/>
            <w:hideMark/>
          </w:tcPr>
          <w:p w14:paraId="611600B4"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425F58C"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vMerge/>
            <w:tcBorders>
              <w:top w:val="nil"/>
              <w:left w:val="single" w:sz="4" w:space="0" w:color="auto"/>
              <w:bottom w:val="single" w:sz="4" w:space="0" w:color="auto"/>
              <w:right w:val="single" w:sz="4" w:space="0" w:color="auto"/>
            </w:tcBorders>
            <w:vAlign w:val="center"/>
            <w:hideMark/>
          </w:tcPr>
          <w:p w14:paraId="5F49D4DF" w14:textId="77777777" w:rsidR="00B175DB" w:rsidRPr="00B175DB" w:rsidRDefault="00B175DB" w:rsidP="00B175DB">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14:paraId="2E786720"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w:t>
            </w:r>
          </w:p>
        </w:tc>
        <w:tc>
          <w:tcPr>
            <w:tcW w:w="2650" w:type="dxa"/>
            <w:tcBorders>
              <w:top w:val="nil"/>
              <w:left w:val="nil"/>
              <w:bottom w:val="single" w:sz="4" w:space="0" w:color="auto"/>
              <w:right w:val="single" w:sz="4" w:space="0" w:color="auto"/>
            </w:tcBorders>
            <w:shd w:val="clear" w:color="000000" w:fill="FFFFFF"/>
            <w:vAlign w:val="bottom"/>
            <w:hideMark/>
          </w:tcPr>
          <w:p w14:paraId="5C18F09E" w14:textId="77777777" w:rsidR="00B175DB" w:rsidRPr="00B175DB" w:rsidRDefault="00B175DB" w:rsidP="00B175DB">
            <w:pPr>
              <w:spacing w:after="0" w:line="240" w:lineRule="auto"/>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Пројектни зајам</w:t>
            </w:r>
          </w:p>
        </w:tc>
        <w:tc>
          <w:tcPr>
            <w:tcW w:w="1548" w:type="dxa"/>
            <w:tcBorders>
              <w:top w:val="nil"/>
              <w:left w:val="nil"/>
              <w:bottom w:val="single" w:sz="4" w:space="0" w:color="auto"/>
              <w:right w:val="single" w:sz="4" w:space="0" w:color="auto"/>
            </w:tcBorders>
            <w:shd w:val="clear" w:color="000000" w:fill="FFFFFF"/>
            <w:vAlign w:val="bottom"/>
            <w:hideMark/>
          </w:tcPr>
          <w:p w14:paraId="43D3CDD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1.000.000.000</w:t>
            </w:r>
          </w:p>
        </w:tc>
        <w:tc>
          <w:tcPr>
            <w:tcW w:w="1566" w:type="dxa"/>
            <w:tcBorders>
              <w:top w:val="nil"/>
              <w:left w:val="nil"/>
              <w:bottom w:val="single" w:sz="4" w:space="0" w:color="auto"/>
              <w:right w:val="single" w:sz="4" w:space="0" w:color="auto"/>
            </w:tcBorders>
            <w:shd w:val="clear" w:color="000000" w:fill="FFFFFF"/>
            <w:vAlign w:val="bottom"/>
            <w:hideMark/>
          </w:tcPr>
          <w:p w14:paraId="2F8D89C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3.567.826.561</w:t>
            </w:r>
          </w:p>
        </w:tc>
        <w:tc>
          <w:tcPr>
            <w:tcW w:w="1843" w:type="dxa"/>
            <w:tcBorders>
              <w:top w:val="nil"/>
              <w:left w:val="nil"/>
              <w:bottom w:val="single" w:sz="4" w:space="0" w:color="auto"/>
              <w:right w:val="single" w:sz="4" w:space="0" w:color="auto"/>
            </w:tcBorders>
            <w:shd w:val="clear" w:color="000000" w:fill="FFFFFF"/>
            <w:noWrap/>
            <w:vAlign w:val="bottom"/>
            <w:hideMark/>
          </w:tcPr>
          <w:p w14:paraId="63EB5FBF"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3.567.826.561</w:t>
            </w:r>
          </w:p>
        </w:tc>
        <w:tc>
          <w:tcPr>
            <w:tcW w:w="966" w:type="dxa"/>
            <w:tcBorders>
              <w:top w:val="nil"/>
              <w:left w:val="nil"/>
              <w:bottom w:val="single" w:sz="4" w:space="0" w:color="auto"/>
              <w:right w:val="single" w:sz="4" w:space="0" w:color="auto"/>
            </w:tcBorders>
            <w:shd w:val="clear" w:color="000000" w:fill="FFFFFF"/>
            <w:noWrap/>
            <w:vAlign w:val="bottom"/>
            <w:hideMark/>
          </w:tcPr>
          <w:p w14:paraId="57C5150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w:t>
            </w:r>
          </w:p>
        </w:tc>
        <w:tc>
          <w:tcPr>
            <w:tcW w:w="1466" w:type="dxa"/>
            <w:tcBorders>
              <w:top w:val="nil"/>
              <w:left w:val="nil"/>
              <w:bottom w:val="single" w:sz="4" w:space="0" w:color="auto"/>
              <w:right w:val="single" w:sz="4" w:space="0" w:color="auto"/>
            </w:tcBorders>
            <w:shd w:val="clear" w:color="000000" w:fill="FFFFFF"/>
            <w:noWrap/>
            <w:vAlign w:val="bottom"/>
            <w:hideMark/>
          </w:tcPr>
          <w:p w14:paraId="3EC483F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r>
      <w:tr w:rsidR="00520963" w:rsidRPr="00B175DB" w14:paraId="06A1C20B" w14:textId="77777777" w:rsidTr="00F93D86">
        <w:trPr>
          <w:trHeight w:val="60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14:paraId="518D2BD9"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5017</w:t>
            </w:r>
          </w:p>
        </w:tc>
        <w:tc>
          <w:tcPr>
            <w:tcW w:w="2122" w:type="dxa"/>
            <w:tcBorders>
              <w:top w:val="nil"/>
              <w:left w:val="nil"/>
              <w:bottom w:val="single" w:sz="4" w:space="0" w:color="auto"/>
              <w:right w:val="single" w:sz="4" w:space="0" w:color="auto"/>
            </w:tcBorders>
            <w:shd w:val="clear" w:color="000000" w:fill="E7E6E6"/>
            <w:vAlign w:val="center"/>
            <w:hideMark/>
          </w:tcPr>
          <w:p w14:paraId="2FD80730"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Коридор X, деоница: Хоргош - Нови Сад са "Y краком"</w:t>
            </w:r>
          </w:p>
        </w:tc>
        <w:tc>
          <w:tcPr>
            <w:tcW w:w="518" w:type="dxa"/>
            <w:tcBorders>
              <w:top w:val="nil"/>
              <w:left w:val="nil"/>
              <w:bottom w:val="single" w:sz="4" w:space="0" w:color="auto"/>
              <w:right w:val="single" w:sz="4" w:space="0" w:color="auto"/>
            </w:tcBorders>
            <w:shd w:val="clear" w:color="000000" w:fill="E7E6E6"/>
            <w:noWrap/>
            <w:vAlign w:val="center"/>
            <w:hideMark/>
          </w:tcPr>
          <w:p w14:paraId="0D9890BC"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E7E6E6"/>
            <w:vAlign w:val="center"/>
            <w:hideMark/>
          </w:tcPr>
          <w:p w14:paraId="30F53D09" w14:textId="77777777" w:rsidR="00B175DB" w:rsidRPr="00B175DB" w:rsidRDefault="00B175DB" w:rsidP="00B175DB">
            <w:pPr>
              <w:spacing w:after="0" w:line="240" w:lineRule="auto"/>
              <w:jc w:val="center"/>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01</w:t>
            </w:r>
          </w:p>
        </w:tc>
        <w:tc>
          <w:tcPr>
            <w:tcW w:w="2650" w:type="dxa"/>
            <w:tcBorders>
              <w:top w:val="nil"/>
              <w:left w:val="nil"/>
              <w:bottom w:val="single" w:sz="4" w:space="0" w:color="auto"/>
              <w:right w:val="single" w:sz="4" w:space="0" w:color="auto"/>
            </w:tcBorders>
            <w:shd w:val="clear" w:color="000000" w:fill="E7E6E6"/>
            <w:vAlign w:val="bottom"/>
            <w:hideMark/>
          </w:tcPr>
          <w:p w14:paraId="4B3359B6"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Зграде и грађевински објекти</w:t>
            </w:r>
          </w:p>
        </w:tc>
        <w:tc>
          <w:tcPr>
            <w:tcW w:w="1548" w:type="dxa"/>
            <w:tcBorders>
              <w:top w:val="nil"/>
              <w:left w:val="nil"/>
              <w:bottom w:val="single" w:sz="4" w:space="0" w:color="auto"/>
              <w:right w:val="single" w:sz="4" w:space="0" w:color="auto"/>
            </w:tcBorders>
            <w:shd w:val="clear" w:color="000000" w:fill="E7E6E6"/>
            <w:vAlign w:val="bottom"/>
            <w:hideMark/>
          </w:tcPr>
          <w:p w14:paraId="0C0573F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500.000.000</w:t>
            </w:r>
          </w:p>
        </w:tc>
        <w:tc>
          <w:tcPr>
            <w:tcW w:w="1566" w:type="dxa"/>
            <w:tcBorders>
              <w:top w:val="nil"/>
              <w:left w:val="nil"/>
              <w:bottom w:val="single" w:sz="4" w:space="0" w:color="auto"/>
              <w:right w:val="single" w:sz="4" w:space="0" w:color="auto"/>
            </w:tcBorders>
            <w:shd w:val="clear" w:color="000000" w:fill="E7E6E6"/>
            <w:vAlign w:val="bottom"/>
            <w:hideMark/>
          </w:tcPr>
          <w:p w14:paraId="483F4E5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500.000.000</w:t>
            </w:r>
          </w:p>
        </w:tc>
        <w:tc>
          <w:tcPr>
            <w:tcW w:w="1843" w:type="dxa"/>
            <w:tcBorders>
              <w:top w:val="nil"/>
              <w:left w:val="nil"/>
              <w:bottom w:val="single" w:sz="4" w:space="0" w:color="auto"/>
              <w:right w:val="single" w:sz="4" w:space="0" w:color="auto"/>
            </w:tcBorders>
            <w:shd w:val="clear" w:color="000000" w:fill="E7E6E6"/>
            <w:noWrap/>
            <w:vAlign w:val="bottom"/>
            <w:hideMark/>
          </w:tcPr>
          <w:p w14:paraId="3FADE1A9"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285.374.974</w:t>
            </w:r>
          </w:p>
        </w:tc>
        <w:tc>
          <w:tcPr>
            <w:tcW w:w="966" w:type="dxa"/>
            <w:tcBorders>
              <w:top w:val="nil"/>
              <w:left w:val="nil"/>
              <w:bottom w:val="single" w:sz="4" w:space="0" w:color="auto"/>
              <w:right w:val="single" w:sz="4" w:space="0" w:color="auto"/>
            </w:tcBorders>
            <w:shd w:val="clear" w:color="000000" w:fill="E7E6E6"/>
            <w:noWrap/>
            <w:vAlign w:val="bottom"/>
            <w:hideMark/>
          </w:tcPr>
          <w:p w14:paraId="0CB6D9C1"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57,07%</w:t>
            </w:r>
          </w:p>
        </w:tc>
        <w:tc>
          <w:tcPr>
            <w:tcW w:w="1466" w:type="dxa"/>
            <w:tcBorders>
              <w:top w:val="nil"/>
              <w:left w:val="nil"/>
              <w:bottom w:val="single" w:sz="4" w:space="0" w:color="auto"/>
              <w:right w:val="single" w:sz="4" w:space="0" w:color="auto"/>
            </w:tcBorders>
            <w:shd w:val="clear" w:color="000000" w:fill="E7E6E6"/>
            <w:noWrap/>
            <w:vAlign w:val="bottom"/>
            <w:hideMark/>
          </w:tcPr>
          <w:p w14:paraId="5DCC6DE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214.625.026</w:t>
            </w:r>
          </w:p>
        </w:tc>
      </w:tr>
      <w:tr w:rsidR="00520963" w:rsidRPr="00B175DB" w14:paraId="28BCEBE6" w14:textId="77777777" w:rsidTr="00F93D86">
        <w:trPr>
          <w:trHeight w:val="315"/>
        </w:trPr>
        <w:tc>
          <w:tcPr>
            <w:tcW w:w="616" w:type="dxa"/>
            <w:vMerge w:val="restart"/>
            <w:tcBorders>
              <w:top w:val="nil"/>
              <w:left w:val="single" w:sz="4" w:space="0" w:color="auto"/>
              <w:bottom w:val="single" w:sz="4" w:space="0" w:color="auto"/>
              <w:right w:val="single" w:sz="4" w:space="0" w:color="auto"/>
            </w:tcBorders>
            <w:shd w:val="clear" w:color="000000" w:fill="FFFFFF"/>
            <w:vAlign w:val="center"/>
            <w:hideMark/>
          </w:tcPr>
          <w:p w14:paraId="069DC22B"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5018</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6D2E9880"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Изградња аутопута Е-763, деоница: Сурчин-Обреновац</w:t>
            </w:r>
          </w:p>
        </w:tc>
        <w:tc>
          <w:tcPr>
            <w:tcW w:w="51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F9D5F23"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center"/>
            <w:hideMark/>
          </w:tcPr>
          <w:p w14:paraId="43578646"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0FC70CFD"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Зграде и грађевински објекти</w:t>
            </w:r>
          </w:p>
        </w:tc>
        <w:tc>
          <w:tcPr>
            <w:tcW w:w="1548" w:type="dxa"/>
            <w:tcBorders>
              <w:top w:val="nil"/>
              <w:left w:val="nil"/>
              <w:bottom w:val="single" w:sz="4" w:space="0" w:color="auto"/>
              <w:right w:val="single" w:sz="4" w:space="0" w:color="auto"/>
            </w:tcBorders>
            <w:shd w:val="clear" w:color="000000" w:fill="FFFFFF"/>
            <w:vAlign w:val="bottom"/>
            <w:hideMark/>
          </w:tcPr>
          <w:p w14:paraId="624A0C6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1.000.000.000</w:t>
            </w:r>
          </w:p>
        </w:tc>
        <w:tc>
          <w:tcPr>
            <w:tcW w:w="1566" w:type="dxa"/>
            <w:tcBorders>
              <w:top w:val="nil"/>
              <w:left w:val="nil"/>
              <w:bottom w:val="single" w:sz="4" w:space="0" w:color="auto"/>
              <w:right w:val="single" w:sz="4" w:space="0" w:color="auto"/>
            </w:tcBorders>
            <w:shd w:val="clear" w:color="000000" w:fill="FFFFFF"/>
            <w:vAlign w:val="bottom"/>
            <w:hideMark/>
          </w:tcPr>
          <w:p w14:paraId="4DCB3BC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08C182D6"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237.271.817</w:t>
            </w:r>
          </w:p>
        </w:tc>
        <w:tc>
          <w:tcPr>
            <w:tcW w:w="966" w:type="dxa"/>
            <w:tcBorders>
              <w:top w:val="nil"/>
              <w:left w:val="nil"/>
              <w:bottom w:val="single" w:sz="4" w:space="0" w:color="auto"/>
              <w:right w:val="single" w:sz="4" w:space="0" w:color="auto"/>
            </w:tcBorders>
            <w:shd w:val="clear" w:color="000000" w:fill="FFFFFF"/>
            <w:noWrap/>
            <w:vAlign w:val="bottom"/>
            <w:hideMark/>
          </w:tcPr>
          <w:p w14:paraId="02C5060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47,45%</w:t>
            </w:r>
          </w:p>
        </w:tc>
        <w:tc>
          <w:tcPr>
            <w:tcW w:w="1466" w:type="dxa"/>
            <w:tcBorders>
              <w:top w:val="nil"/>
              <w:left w:val="nil"/>
              <w:bottom w:val="single" w:sz="4" w:space="0" w:color="auto"/>
              <w:right w:val="single" w:sz="4" w:space="0" w:color="auto"/>
            </w:tcBorders>
            <w:shd w:val="clear" w:color="000000" w:fill="FFFFFF"/>
            <w:noWrap/>
            <w:vAlign w:val="bottom"/>
            <w:hideMark/>
          </w:tcPr>
          <w:p w14:paraId="5B856D3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262.728.183</w:t>
            </w:r>
          </w:p>
        </w:tc>
      </w:tr>
      <w:tr w:rsidR="00F93D86" w:rsidRPr="00B175DB" w14:paraId="6EF8DEA7" w14:textId="77777777" w:rsidTr="00F93D86">
        <w:trPr>
          <w:trHeight w:val="435"/>
        </w:trPr>
        <w:tc>
          <w:tcPr>
            <w:tcW w:w="616" w:type="dxa"/>
            <w:vMerge/>
            <w:tcBorders>
              <w:top w:val="nil"/>
              <w:left w:val="single" w:sz="4" w:space="0" w:color="auto"/>
              <w:bottom w:val="single" w:sz="4" w:space="0" w:color="auto"/>
              <w:right w:val="single" w:sz="4" w:space="0" w:color="auto"/>
            </w:tcBorders>
            <w:vAlign w:val="center"/>
            <w:hideMark/>
          </w:tcPr>
          <w:p w14:paraId="72B29125"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7773A4B"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vMerge/>
            <w:tcBorders>
              <w:top w:val="nil"/>
              <w:left w:val="single" w:sz="4" w:space="0" w:color="auto"/>
              <w:bottom w:val="single" w:sz="4" w:space="0" w:color="auto"/>
              <w:right w:val="single" w:sz="4" w:space="0" w:color="auto"/>
            </w:tcBorders>
            <w:vAlign w:val="center"/>
            <w:hideMark/>
          </w:tcPr>
          <w:p w14:paraId="440420D8" w14:textId="77777777" w:rsidR="00B175DB" w:rsidRPr="00B175DB" w:rsidRDefault="00B175DB" w:rsidP="00B175DB">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14:paraId="6D6CD0E3"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w:t>
            </w:r>
          </w:p>
        </w:tc>
        <w:tc>
          <w:tcPr>
            <w:tcW w:w="2650" w:type="dxa"/>
            <w:tcBorders>
              <w:top w:val="nil"/>
              <w:left w:val="nil"/>
              <w:bottom w:val="single" w:sz="4" w:space="0" w:color="auto"/>
              <w:right w:val="single" w:sz="4" w:space="0" w:color="auto"/>
            </w:tcBorders>
            <w:shd w:val="clear" w:color="000000" w:fill="FFFFFF"/>
            <w:vAlign w:val="bottom"/>
            <w:hideMark/>
          </w:tcPr>
          <w:p w14:paraId="02968D2E" w14:textId="77777777" w:rsidR="00B175DB" w:rsidRPr="00B175DB" w:rsidRDefault="00B175DB" w:rsidP="00B175DB">
            <w:pPr>
              <w:spacing w:after="0" w:line="240" w:lineRule="auto"/>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Пројектни зајам</w:t>
            </w:r>
          </w:p>
        </w:tc>
        <w:tc>
          <w:tcPr>
            <w:tcW w:w="1548" w:type="dxa"/>
            <w:tcBorders>
              <w:top w:val="nil"/>
              <w:left w:val="nil"/>
              <w:bottom w:val="single" w:sz="4" w:space="0" w:color="auto"/>
              <w:right w:val="single" w:sz="4" w:space="0" w:color="auto"/>
            </w:tcBorders>
            <w:shd w:val="clear" w:color="000000" w:fill="FFFFFF"/>
            <w:vAlign w:val="bottom"/>
            <w:hideMark/>
          </w:tcPr>
          <w:p w14:paraId="64B2C2C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1.000.000.000</w:t>
            </w:r>
          </w:p>
        </w:tc>
        <w:tc>
          <w:tcPr>
            <w:tcW w:w="1566" w:type="dxa"/>
            <w:tcBorders>
              <w:top w:val="nil"/>
              <w:left w:val="nil"/>
              <w:bottom w:val="single" w:sz="4" w:space="0" w:color="auto"/>
              <w:right w:val="single" w:sz="4" w:space="0" w:color="auto"/>
            </w:tcBorders>
            <w:shd w:val="clear" w:color="000000" w:fill="FFFFFF"/>
            <w:vAlign w:val="bottom"/>
            <w:hideMark/>
          </w:tcPr>
          <w:p w14:paraId="38E808F1"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1.761.906.000</w:t>
            </w:r>
          </w:p>
        </w:tc>
        <w:tc>
          <w:tcPr>
            <w:tcW w:w="1843" w:type="dxa"/>
            <w:tcBorders>
              <w:top w:val="nil"/>
              <w:left w:val="nil"/>
              <w:bottom w:val="single" w:sz="4" w:space="0" w:color="auto"/>
              <w:right w:val="single" w:sz="4" w:space="0" w:color="auto"/>
            </w:tcBorders>
            <w:shd w:val="clear" w:color="000000" w:fill="FFFFFF"/>
            <w:noWrap/>
            <w:vAlign w:val="bottom"/>
            <w:hideMark/>
          </w:tcPr>
          <w:p w14:paraId="38ABE78F"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1.761.905.683</w:t>
            </w:r>
          </w:p>
        </w:tc>
        <w:tc>
          <w:tcPr>
            <w:tcW w:w="966" w:type="dxa"/>
            <w:tcBorders>
              <w:top w:val="nil"/>
              <w:left w:val="nil"/>
              <w:bottom w:val="single" w:sz="4" w:space="0" w:color="auto"/>
              <w:right w:val="single" w:sz="4" w:space="0" w:color="auto"/>
            </w:tcBorders>
            <w:shd w:val="clear" w:color="000000" w:fill="FFFFFF"/>
            <w:noWrap/>
            <w:vAlign w:val="bottom"/>
            <w:hideMark/>
          </w:tcPr>
          <w:p w14:paraId="35DF22E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w:t>
            </w:r>
          </w:p>
        </w:tc>
        <w:tc>
          <w:tcPr>
            <w:tcW w:w="1466" w:type="dxa"/>
            <w:tcBorders>
              <w:top w:val="nil"/>
              <w:left w:val="nil"/>
              <w:bottom w:val="single" w:sz="4" w:space="0" w:color="auto"/>
              <w:right w:val="single" w:sz="4" w:space="0" w:color="auto"/>
            </w:tcBorders>
            <w:shd w:val="clear" w:color="000000" w:fill="FFFFFF"/>
            <w:noWrap/>
            <w:vAlign w:val="bottom"/>
            <w:hideMark/>
          </w:tcPr>
          <w:p w14:paraId="4C4ADC7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317</w:t>
            </w:r>
          </w:p>
        </w:tc>
      </w:tr>
      <w:tr w:rsidR="00520963" w:rsidRPr="00B175DB" w14:paraId="6B8A73D0" w14:textId="77777777" w:rsidTr="00F93D86">
        <w:trPr>
          <w:trHeight w:val="660"/>
        </w:trPr>
        <w:tc>
          <w:tcPr>
            <w:tcW w:w="616" w:type="dxa"/>
            <w:vMerge w:val="restart"/>
            <w:tcBorders>
              <w:top w:val="nil"/>
              <w:left w:val="single" w:sz="4" w:space="0" w:color="auto"/>
              <w:bottom w:val="single" w:sz="4" w:space="0" w:color="auto"/>
              <w:right w:val="single" w:sz="4" w:space="0" w:color="auto"/>
            </w:tcBorders>
            <w:shd w:val="clear" w:color="000000" w:fill="E7E6E6"/>
            <w:vAlign w:val="center"/>
            <w:hideMark/>
          </w:tcPr>
          <w:p w14:paraId="5C829E8F"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5019</w:t>
            </w:r>
          </w:p>
        </w:tc>
        <w:tc>
          <w:tcPr>
            <w:tcW w:w="2122" w:type="dxa"/>
            <w:vMerge w:val="restart"/>
            <w:tcBorders>
              <w:top w:val="nil"/>
              <w:left w:val="single" w:sz="4" w:space="0" w:color="auto"/>
              <w:bottom w:val="single" w:sz="4" w:space="0" w:color="auto"/>
              <w:right w:val="single" w:sz="4" w:space="0" w:color="auto"/>
            </w:tcBorders>
            <w:shd w:val="clear" w:color="000000" w:fill="E7E6E6"/>
            <w:vAlign w:val="center"/>
            <w:hideMark/>
          </w:tcPr>
          <w:p w14:paraId="1A09B163"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Изградња београдске обилазнице на аутопутеве Е70/Е75, деоница: Мост преко реке Саве-</w:t>
            </w:r>
            <w:r w:rsidRPr="00B175DB">
              <w:rPr>
                <w:rFonts w:ascii="Times New Roman" w:eastAsia="Times New Roman" w:hAnsi="Times New Roman" w:cs="Times New Roman"/>
                <w:b/>
                <w:bCs/>
                <w:sz w:val="20"/>
                <w:szCs w:val="20"/>
              </w:rPr>
              <w:lastRenderedPageBreak/>
              <w:t>Бубањ Поток (сектори 4,5,6)</w:t>
            </w:r>
          </w:p>
        </w:tc>
        <w:tc>
          <w:tcPr>
            <w:tcW w:w="518" w:type="dxa"/>
            <w:vMerge w:val="restart"/>
            <w:tcBorders>
              <w:top w:val="nil"/>
              <w:left w:val="single" w:sz="4" w:space="0" w:color="auto"/>
              <w:bottom w:val="single" w:sz="4" w:space="0" w:color="auto"/>
              <w:right w:val="single" w:sz="4" w:space="0" w:color="auto"/>
            </w:tcBorders>
            <w:shd w:val="clear" w:color="000000" w:fill="E7E6E6"/>
            <w:noWrap/>
            <w:vAlign w:val="center"/>
            <w:hideMark/>
          </w:tcPr>
          <w:p w14:paraId="00E6E9DA"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lastRenderedPageBreak/>
              <w:t>511</w:t>
            </w:r>
          </w:p>
        </w:tc>
        <w:tc>
          <w:tcPr>
            <w:tcW w:w="610" w:type="dxa"/>
            <w:tcBorders>
              <w:top w:val="nil"/>
              <w:left w:val="nil"/>
              <w:bottom w:val="single" w:sz="4" w:space="0" w:color="auto"/>
              <w:right w:val="single" w:sz="4" w:space="0" w:color="auto"/>
            </w:tcBorders>
            <w:shd w:val="clear" w:color="000000" w:fill="E7E6E6"/>
            <w:vAlign w:val="center"/>
            <w:hideMark/>
          </w:tcPr>
          <w:p w14:paraId="35A5FD3A"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E7E6E6"/>
            <w:vAlign w:val="bottom"/>
            <w:hideMark/>
          </w:tcPr>
          <w:p w14:paraId="3BF07A48"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Зграде и грађевински објекти</w:t>
            </w:r>
          </w:p>
        </w:tc>
        <w:tc>
          <w:tcPr>
            <w:tcW w:w="1548" w:type="dxa"/>
            <w:tcBorders>
              <w:top w:val="nil"/>
              <w:left w:val="nil"/>
              <w:bottom w:val="single" w:sz="4" w:space="0" w:color="auto"/>
              <w:right w:val="single" w:sz="4" w:space="0" w:color="auto"/>
            </w:tcBorders>
            <w:shd w:val="clear" w:color="000000" w:fill="E7E6E6"/>
            <w:vAlign w:val="bottom"/>
            <w:hideMark/>
          </w:tcPr>
          <w:p w14:paraId="138FE3C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1.950.000.000</w:t>
            </w:r>
          </w:p>
        </w:tc>
        <w:tc>
          <w:tcPr>
            <w:tcW w:w="1566" w:type="dxa"/>
            <w:tcBorders>
              <w:top w:val="nil"/>
              <w:left w:val="nil"/>
              <w:bottom w:val="single" w:sz="4" w:space="0" w:color="auto"/>
              <w:right w:val="single" w:sz="4" w:space="0" w:color="auto"/>
            </w:tcBorders>
            <w:shd w:val="clear" w:color="000000" w:fill="E7E6E6"/>
            <w:vAlign w:val="bottom"/>
            <w:hideMark/>
          </w:tcPr>
          <w:p w14:paraId="122288B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1.000.000.000</w:t>
            </w:r>
          </w:p>
        </w:tc>
        <w:tc>
          <w:tcPr>
            <w:tcW w:w="1843" w:type="dxa"/>
            <w:tcBorders>
              <w:top w:val="nil"/>
              <w:left w:val="nil"/>
              <w:bottom w:val="single" w:sz="4" w:space="0" w:color="auto"/>
              <w:right w:val="single" w:sz="4" w:space="0" w:color="auto"/>
            </w:tcBorders>
            <w:shd w:val="clear" w:color="000000" w:fill="E7E6E6"/>
            <w:noWrap/>
            <w:vAlign w:val="bottom"/>
            <w:hideMark/>
          </w:tcPr>
          <w:p w14:paraId="51E471A8"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748.831.318</w:t>
            </w:r>
          </w:p>
        </w:tc>
        <w:tc>
          <w:tcPr>
            <w:tcW w:w="966" w:type="dxa"/>
            <w:tcBorders>
              <w:top w:val="nil"/>
              <w:left w:val="nil"/>
              <w:bottom w:val="single" w:sz="4" w:space="0" w:color="auto"/>
              <w:right w:val="single" w:sz="4" w:space="0" w:color="auto"/>
            </w:tcBorders>
            <w:shd w:val="clear" w:color="000000" w:fill="E7E6E6"/>
            <w:noWrap/>
            <w:vAlign w:val="bottom"/>
            <w:hideMark/>
          </w:tcPr>
          <w:p w14:paraId="43E9204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74,88%</w:t>
            </w:r>
          </w:p>
        </w:tc>
        <w:tc>
          <w:tcPr>
            <w:tcW w:w="1466" w:type="dxa"/>
            <w:tcBorders>
              <w:top w:val="nil"/>
              <w:left w:val="nil"/>
              <w:bottom w:val="single" w:sz="4" w:space="0" w:color="auto"/>
              <w:right w:val="single" w:sz="4" w:space="0" w:color="auto"/>
            </w:tcBorders>
            <w:shd w:val="clear" w:color="000000" w:fill="E7E6E6"/>
            <w:noWrap/>
            <w:vAlign w:val="bottom"/>
            <w:hideMark/>
          </w:tcPr>
          <w:p w14:paraId="61894E3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251.168.682</w:t>
            </w:r>
          </w:p>
        </w:tc>
      </w:tr>
      <w:tr w:rsidR="00F93D86" w:rsidRPr="00B175DB" w14:paraId="133F953E" w14:textId="77777777" w:rsidTr="00F93D86">
        <w:trPr>
          <w:trHeight w:val="585"/>
        </w:trPr>
        <w:tc>
          <w:tcPr>
            <w:tcW w:w="616" w:type="dxa"/>
            <w:vMerge/>
            <w:tcBorders>
              <w:top w:val="nil"/>
              <w:left w:val="single" w:sz="4" w:space="0" w:color="auto"/>
              <w:bottom w:val="single" w:sz="4" w:space="0" w:color="auto"/>
              <w:right w:val="single" w:sz="4" w:space="0" w:color="auto"/>
            </w:tcBorders>
            <w:vAlign w:val="center"/>
            <w:hideMark/>
          </w:tcPr>
          <w:p w14:paraId="3989D89E"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847E828"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vMerge/>
            <w:tcBorders>
              <w:top w:val="nil"/>
              <w:left w:val="single" w:sz="4" w:space="0" w:color="auto"/>
              <w:bottom w:val="single" w:sz="4" w:space="0" w:color="auto"/>
              <w:right w:val="single" w:sz="4" w:space="0" w:color="auto"/>
            </w:tcBorders>
            <w:vAlign w:val="center"/>
            <w:hideMark/>
          </w:tcPr>
          <w:p w14:paraId="79A240A9" w14:textId="77777777" w:rsidR="00B175DB" w:rsidRPr="00B175DB" w:rsidRDefault="00B175DB" w:rsidP="00B175DB">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E7E6E6"/>
            <w:vAlign w:val="center"/>
            <w:hideMark/>
          </w:tcPr>
          <w:p w14:paraId="60979698"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w:t>
            </w:r>
          </w:p>
        </w:tc>
        <w:tc>
          <w:tcPr>
            <w:tcW w:w="2650" w:type="dxa"/>
            <w:tcBorders>
              <w:top w:val="nil"/>
              <w:left w:val="nil"/>
              <w:bottom w:val="single" w:sz="4" w:space="0" w:color="auto"/>
              <w:right w:val="single" w:sz="4" w:space="0" w:color="auto"/>
            </w:tcBorders>
            <w:shd w:val="clear" w:color="000000" w:fill="E7E6E6"/>
            <w:vAlign w:val="bottom"/>
            <w:hideMark/>
          </w:tcPr>
          <w:p w14:paraId="32792128" w14:textId="77777777" w:rsidR="00B175DB" w:rsidRPr="00B175DB" w:rsidRDefault="00B175DB" w:rsidP="00B175DB">
            <w:pPr>
              <w:spacing w:after="0" w:line="240" w:lineRule="auto"/>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Пројектни зајам</w:t>
            </w:r>
          </w:p>
        </w:tc>
        <w:tc>
          <w:tcPr>
            <w:tcW w:w="1548" w:type="dxa"/>
            <w:tcBorders>
              <w:top w:val="nil"/>
              <w:left w:val="nil"/>
              <w:bottom w:val="single" w:sz="4" w:space="0" w:color="auto"/>
              <w:right w:val="single" w:sz="4" w:space="0" w:color="auto"/>
            </w:tcBorders>
            <w:shd w:val="clear" w:color="000000" w:fill="E7E6E6"/>
            <w:vAlign w:val="bottom"/>
            <w:hideMark/>
          </w:tcPr>
          <w:p w14:paraId="6BF9D07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2.400.000.000</w:t>
            </w:r>
          </w:p>
        </w:tc>
        <w:tc>
          <w:tcPr>
            <w:tcW w:w="1566" w:type="dxa"/>
            <w:tcBorders>
              <w:top w:val="nil"/>
              <w:left w:val="nil"/>
              <w:bottom w:val="single" w:sz="4" w:space="0" w:color="auto"/>
              <w:right w:val="single" w:sz="4" w:space="0" w:color="auto"/>
            </w:tcBorders>
            <w:shd w:val="clear" w:color="000000" w:fill="E7E6E6"/>
            <w:vAlign w:val="bottom"/>
            <w:hideMark/>
          </w:tcPr>
          <w:p w14:paraId="69C0979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3.615.673.662</w:t>
            </w:r>
          </w:p>
        </w:tc>
        <w:tc>
          <w:tcPr>
            <w:tcW w:w="1843" w:type="dxa"/>
            <w:tcBorders>
              <w:top w:val="nil"/>
              <w:left w:val="nil"/>
              <w:bottom w:val="single" w:sz="4" w:space="0" w:color="auto"/>
              <w:right w:val="single" w:sz="4" w:space="0" w:color="auto"/>
            </w:tcBorders>
            <w:shd w:val="clear" w:color="000000" w:fill="E7E6E6"/>
            <w:noWrap/>
            <w:vAlign w:val="bottom"/>
            <w:hideMark/>
          </w:tcPr>
          <w:p w14:paraId="1C8454A6"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3.615.673.662</w:t>
            </w:r>
          </w:p>
        </w:tc>
        <w:tc>
          <w:tcPr>
            <w:tcW w:w="966" w:type="dxa"/>
            <w:tcBorders>
              <w:top w:val="nil"/>
              <w:left w:val="nil"/>
              <w:bottom w:val="single" w:sz="4" w:space="0" w:color="auto"/>
              <w:right w:val="single" w:sz="4" w:space="0" w:color="auto"/>
            </w:tcBorders>
            <w:shd w:val="clear" w:color="000000" w:fill="E7E6E6"/>
            <w:noWrap/>
            <w:vAlign w:val="bottom"/>
            <w:hideMark/>
          </w:tcPr>
          <w:p w14:paraId="1BB0212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w:t>
            </w:r>
          </w:p>
        </w:tc>
        <w:tc>
          <w:tcPr>
            <w:tcW w:w="1466" w:type="dxa"/>
            <w:tcBorders>
              <w:top w:val="nil"/>
              <w:left w:val="nil"/>
              <w:bottom w:val="single" w:sz="4" w:space="0" w:color="auto"/>
              <w:right w:val="single" w:sz="4" w:space="0" w:color="auto"/>
            </w:tcBorders>
            <w:shd w:val="clear" w:color="000000" w:fill="E7E6E6"/>
            <w:noWrap/>
            <w:vAlign w:val="bottom"/>
            <w:hideMark/>
          </w:tcPr>
          <w:p w14:paraId="4EF4752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r>
      <w:tr w:rsidR="00520963" w:rsidRPr="00B175DB" w14:paraId="26551481" w14:textId="77777777" w:rsidTr="00F93D86">
        <w:trPr>
          <w:trHeight w:val="765"/>
        </w:trPr>
        <w:tc>
          <w:tcPr>
            <w:tcW w:w="616" w:type="dxa"/>
            <w:tcBorders>
              <w:top w:val="nil"/>
              <w:left w:val="single" w:sz="4" w:space="0" w:color="auto"/>
              <w:bottom w:val="single" w:sz="4" w:space="0" w:color="auto"/>
              <w:right w:val="single" w:sz="4" w:space="0" w:color="auto"/>
            </w:tcBorders>
            <w:shd w:val="clear" w:color="000000" w:fill="E7E6E6"/>
            <w:vAlign w:val="center"/>
            <w:hideMark/>
          </w:tcPr>
          <w:p w14:paraId="094D1BDB"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5021</w:t>
            </w:r>
          </w:p>
        </w:tc>
        <w:tc>
          <w:tcPr>
            <w:tcW w:w="2122" w:type="dxa"/>
            <w:tcBorders>
              <w:top w:val="nil"/>
              <w:left w:val="nil"/>
              <w:bottom w:val="single" w:sz="4" w:space="0" w:color="auto"/>
              <w:right w:val="single" w:sz="4" w:space="0" w:color="auto"/>
            </w:tcBorders>
            <w:shd w:val="clear" w:color="000000" w:fill="E7E6E6"/>
            <w:vAlign w:val="center"/>
            <w:hideMark/>
          </w:tcPr>
          <w:p w14:paraId="6E325A1A"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Изградња аутопута Е-75, деонице: Грабовница-Грделица и Владичин Хан-Доњи Нерадовац и изградња аутопута Е-80 деонице: Ниш-Димитровград и обилазница око Димитровграда</w:t>
            </w:r>
          </w:p>
        </w:tc>
        <w:tc>
          <w:tcPr>
            <w:tcW w:w="518" w:type="dxa"/>
            <w:tcBorders>
              <w:top w:val="nil"/>
              <w:left w:val="nil"/>
              <w:bottom w:val="single" w:sz="4" w:space="0" w:color="auto"/>
              <w:right w:val="single" w:sz="4" w:space="0" w:color="auto"/>
            </w:tcBorders>
            <w:shd w:val="clear" w:color="000000" w:fill="E7E6E6"/>
            <w:noWrap/>
            <w:vAlign w:val="center"/>
            <w:hideMark/>
          </w:tcPr>
          <w:p w14:paraId="1CB78478"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w:t>
            </w:r>
          </w:p>
        </w:tc>
        <w:tc>
          <w:tcPr>
            <w:tcW w:w="610" w:type="dxa"/>
            <w:tcBorders>
              <w:top w:val="nil"/>
              <w:left w:val="nil"/>
              <w:bottom w:val="single" w:sz="4" w:space="0" w:color="auto"/>
              <w:right w:val="single" w:sz="4" w:space="0" w:color="auto"/>
            </w:tcBorders>
            <w:shd w:val="clear" w:color="000000" w:fill="E7E6E6"/>
            <w:vAlign w:val="center"/>
            <w:hideMark/>
          </w:tcPr>
          <w:p w14:paraId="4761AE29"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w:t>
            </w:r>
          </w:p>
        </w:tc>
        <w:tc>
          <w:tcPr>
            <w:tcW w:w="2650" w:type="dxa"/>
            <w:tcBorders>
              <w:top w:val="nil"/>
              <w:left w:val="nil"/>
              <w:bottom w:val="single" w:sz="4" w:space="0" w:color="auto"/>
              <w:right w:val="single" w:sz="4" w:space="0" w:color="auto"/>
            </w:tcBorders>
            <w:shd w:val="clear" w:color="000000" w:fill="E7E6E6"/>
            <w:vAlign w:val="bottom"/>
            <w:hideMark/>
          </w:tcPr>
          <w:p w14:paraId="09632813" w14:textId="77777777" w:rsidR="00B175DB" w:rsidRPr="00B175DB" w:rsidRDefault="00B175DB" w:rsidP="00B175DB">
            <w:pPr>
              <w:spacing w:after="0" w:line="240" w:lineRule="auto"/>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Пројектни зајам</w:t>
            </w:r>
          </w:p>
        </w:tc>
        <w:tc>
          <w:tcPr>
            <w:tcW w:w="1548" w:type="dxa"/>
            <w:tcBorders>
              <w:top w:val="nil"/>
              <w:left w:val="nil"/>
              <w:bottom w:val="single" w:sz="4" w:space="0" w:color="auto"/>
              <w:right w:val="single" w:sz="4" w:space="0" w:color="auto"/>
            </w:tcBorders>
            <w:shd w:val="clear" w:color="000000" w:fill="E7E6E6"/>
            <w:vAlign w:val="bottom"/>
            <w:hideMark/>
          </w:tcPr>
          <w:p w14:paraId="3C0517D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1566" w:type="dxa"/>
            <w:tcBorders>
              <w:top w:val="nil"/>
              <w:left w:val="nil"/>
              <w:bottom w:val="single" w:sz="4" w:space="0" w:color="auto"/>
              <w:right w:val="single" w:sz="4" w:space="0" w:color="auto"/>
            </w:tcBorders>
            <w:shd w:val="clear" w:color="000000" w:fill="E7E6E6"/>
            <w:vAlign w:val="bottom"/>
            <w:hideMark/>
          </w:tcPr>
          <w:p w14:paraId="2A6FD8F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27.454.000</w:t>
            </w:r>
          </w:p>
        </w:tc>
        <w:tc>
          <w:tcPr>
            <w:tcW w:w="1843" w:type="dxa"/>
            <w:tcBorders>
              <w:top w:val="nil"/>
              <w:left w:val="nil"/>
              <w:bottom w:val="single" w:sz="4" w:space="0" w:color="auto"/>
              <w:right w:val="single" w:sz="4" w:space="0" w:color="auto"/>
            </w:tcBorders>
            <w:shd w:val="clear" w:color="000000" w:fill="E7E6E6"/>
            <w:noWrap/>
            <w:vAlign w:val="bottom"/>
            <w:hideMark/>
          </w:tcPr>
          <w:p w14:paraId="1FE33102"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27.453.610</w:t>
            </w:r>
          </w:p>
        </w:tc>
        <w:tc>
          <w:tcPr>
            <w:tcW w:w="966" w:type="dxa"/>
            <w:tcBorders>
              <w:top w:val="nil"/>
              <w:left w:val="nil"/>
              <w:bottom w:val="single" w:sz="4" w:space="0" w:color="auto"/>
              <w:right w:val="single" w:sz="4" w:space="0" w:color="auto"/>
            </w:tcBorders>
            <w:shd w:val="clear" w:color="000000" w:fill="E7E6E6"/>
            <w:noWrap/>
            <w:vAlign w:val="bottom"/>
            <w:hideMark/>
          </w:tcPr>
          <w:p w14:paraId="69DBD2D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w:t>
            </w:r>
          </w:p>
        </w:tc>
        <w:tc>
          <w:tcPr>
            <w:tcW w:w="1466" w:type="dxa"/>
            <w:tcBorders>
              <w:top w:val="nil"/>
              <w:left w:val="nil"/>
              <w:bottom w:val="single" w:sz="4" w:space="0" w:color="auto"/>
              <w:right w:val="single" w:sz="4" w:space="0" w:color="auto"/>
            </w:tcBorders>
            <w:shd w:val="clear" w:color="000000" w:fill="E7E6E6"/>
            <w:noWrap/>
            <w:vAlign w:val="bottom"/>
            <w:hideMark/>
          </w:tcPr>
          <w:p w14:paraId="3133ABD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390</w:t>
            </w:r>
          </w:p>
        </w:tc>
      </w:tr>
      <w:tr w:rsidR="00520963" w:rsidRPr="00B175DB" w14:paraId="2B01AD06" w14:textId="77777777" w:rsidTr="00F93D86">
        <w:trPr>
          <w:trHeight w:val="1080"/>
        </w:trPr>
        <w:tc>
          <w:tcPr>
            <w:tcW w:w="616" w:type="dxa"/>
            <w:tcBorders>
              <w:top w:val="nil"/>
              <w:left w:val="single" w:sz="4" w:space="0" w:color="auto"/>
              <w:bottom w:val="single" w:sz="4" w:space="0" w:color="auto"/>
              <w:right w:val="single" w:sz="4" w:space="0" w:color="auto"/>
            </w:tcBorders>
            <w:shd w:val="clear" w:color="000000" w:fill="FFFFFF"/>
            <w:vAlign w:val="center"/>
            <w:hideMark/>
          </w:tcPr>
          <w:p w14:paraId="29005CD3"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5022</w:t>
            </w:r>
          </w:p>
        </w:tc>
        <w:tc>
          <w:tcPr>
            <w:tcW w:w="2122" w:type="dxa"/>
            <w:tcBorders>
              <w:top w:val="nil"/>
              <w:left w:val="nil"/>
              <w:bottom w:val="single" w:sz="4" w:space="0" w:color="auto"/>
              <w:right w:val="single" w:sz="4" w:space="0" w:color="auto"/>
            </w:tcBorders>
            <w:shd w:val="clear" w:color="000000" w:fill="FFFFFF"/>
            <w:vAlign w:val="center"/>
            <w:hideMark/>
          </w:tcPr>
          <w:p w14:paraId="0DF5DAD4"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Изградња аутопута Е80, деонице: Црвена Река-Чифлик и Пирот(исток)-обилазница Димитровграда</w:t>
            </w:r>
          </w:p>
        </w:tc>
        <w:tc>
          <w:tcPr>
            <w:tcW w:w="518" w:type="dxa"/>
            <w:tcBorders>
              <w:top w:val="nil"/>
              <w:left w:val="nil"/>
              <w:bottom w:val="single" w:sz="4" w:space="0" w:color="auto"/>
              <w:right w:val="single" w:sz="4" w:space="0" w:color="auto"/>
            </w:tcBorders>
            <w:shd w:val="clear" w:color="000000" w:fill="FFFFFF"/>
            <w:vAlign w:val="center"/>
            <w:hideMark/>
          </w:tcPr>
          <w:p w14:paraId="2BD8B821"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center"/>
            <w:hideMark/>
          </w:tcPr>
          <w:p w14:paraId="341C9DE9"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w:t>
            </w:r>
          </w:p>
        </w:tc>
        <w:tc>
          <w:tcPr>
            <w:tcW w:w="2650" w:type="dxa"/>
            <w:tcBorders>
              <w:top w:val="nil"/>
              <w:left w:val="nil"/>
              <w:bottom w:val="single" w:sz="4" w:space="0" w:color="auto"/>
              <w:right w:val="single" w:sz="4" w:space="0" w:color="auto"/>
            </w:tcBorders>
            <w:shd w:val="clear" w:color="000000" w:fill="FFFFFF"/>
            <w:vAlign w:val="bottom"/>
            <w:hideMark/>
          </w:tcPr>
          <w:p w14:paraId="48E2B7E7" w14:textId="77777777" w:rsidR="00B175DB" w:rsidRPr="00B175DB" w:rsidRDefault="00B175DB" w:rsidP="00B175DB">
            <w:pPr>
              <w:spacing w:after="0" w:line="240" w:lineRule="auto"/>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Пројектни зајам</w:t>
            </w:r>
          </w:p>
        </w:tc>
        <w:tc>
          <w:tcPr>
            <w:tcW w:w="1548" w:type="dxa"/>
            <w:tcBorders>
              <w:top w:val="nil"/>
              <w:left w:val="nil"/>
              <w:bottom w:val="single" w:sz="4" w:space="0" w:color="auto"/>
              <w:right w:val="single" w:sz="4" w:space="0" w:color="auto"/>
            </w:tcBorders>
            <w:shd w:val="clear" w:color="000000" w:fill="FFFFFF"/>
            <w:vAlign w:val="bottom"/>
            <w:hideMark/>
          </w:tcPr>
          <w:p w14:paraId="3CB604F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1.000.000.000</w:t>
            </w:r>
          </w:p>
        </w:tc>
        <w:tc>
          <w:tcPr>
            <w:tcW w:w="1566" w:type="dxa"/>
            <w:tcBorders>
              <w:top w:val="nil"/>
              <w:left w:val="nil"/>
              <w:bottom w:val="single" w:sz="4" w:space="0" w:color="auto"/>
              <w:right w:val="single" w:sz="4" w:space="0" w:color="auto"/>
            </w:tcBorders>
            <w:shd w:val="clear" w:color="000000" w:fill="FFFFFF"/>
            <w:vAlign w:val="bottom"/>
            <w:hideMark/>
          </w:tcPr>
          <w:p w14:paraId="2DE94EB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620.501.596</w:t>
            </w:r>
          </w:p>
        </w:tc>
        <w:tc>
          <w:tcPr>
            <w:tcW w:w="1843" w:type="dxa"/>
            <w:tcBorders>
              <w:top w:val="nil"/>
              <w:left w:val="nil"/>
              <w:bottom w:val="single" w:sz="4" w:space="0" w:color="auto"/>
              <w:right w:val="single" w:sz="4" w:space="0" w:color="auto"/>
            </w:tcBorders>
            <w:shd w:val="clear" w:color="000000" w:fill="FFFFFF"/>
            <w:noWrap/>
            <w:vAlign w:val="bottom"/>
            <w:hideMark/>
          </w:tcPr>
          <w:p w14:paraId="6A7DE49F"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756.279.062</w:t>
            </w:r>
          </w:p>
        </w:tc>
        <w:tc>
          <w:tcPr>
            <w:tcW w:w="966" w:type="dxa"/>
            <w:tcBorders>
              <w:top w:val="nil"/>
              <w:left w:val="nil"/>
              <w:bottom w:val="single" w:sz="4" w:space="0" w:color="auto"/>
              <w:right w:val="single" w:sz="4" w:space="0" w:color="auto"/>
            </w:tcBorders>
            <w:shd w:val="clear" w:color="000000" w:fill="FFFFFF"/>
            <w:noWrap/>
            <w:vAlign w:val="bottom"/>
            <w:hideMark/>
          </w:tcPr>
          <w:p w14:paraId="7AB8AAA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121,88%</w:t>
            </w:r>
          </w:p>
        </w:tc>
        <w:tc>
          <w:tcPr>
            <w:tcW w:w="1466" w:type="dxa"/>
            <w:tcBorders>
              <w:top w:val="nil"/>
              <w:left w:val="nil"/>
              <w:bottom w:val="single" w:sz="4" w:space="0" w:color="auto"/>
              <w:right w:val="single" w:sz="4" w:space="0" w:color="auto"/>
            </w:tcBorders>
            <w:shd w:val="clear" w:color="000000" w:fill="FFFFFF"/>
            <w:noWrap/>
            <w:vAlign w:val="bottom"/>
            <w:hideMark/>
          </w:tcPr>
          <w:p w14:paraId="1977FBC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-135.777.466</w:t>
            </w:r>
          </w:p>
        </w:tc>
      </w:tr>
      <w:tr w:rsidR="00520963" w:rsidRPr="00B175DB" w14:paraId="2D07BA93" w14:textId="77777777" w:rsidTr="00F93D86">
        <w:trPr>
          <w:trHeight w:val="1080"/>
        </w:trPr>
        <w:tc>
          <w:tcPr>
            <w:tcW w:w="616" w:type="dxa"/>
            <w:tcBorders>
              <w:top w:val="nil"/>
              <w:left w:val="single" w:sz="4" w:space="0" w:color="auto"/>
              <w:bottom w:val="single" w:sz="4" w:space="0" w:color="auto"/>
              <w:right w:val="single" w:sz="4" w:space="0" w:color="auto"/>
            </w:tcBorders>
            <w:shd w:val="clear" w:color="000000" w:fill="E7E6E6"/>
            <w:vAlign w:val="center"/>
            <w:hideMark/>
          </w:tcPr>
          <w:p w14:paraId="7A578276"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5023</w:t>
            </w:r>
          </w:p>
        </w:tc>
        <w:tc>
          <w:tcPr>
            <w:tcW w:w="2122" w:type="dxa"/>
            <w:tcBorders>
              <w:top w:val="nil"/>
              <w:left w:val="nil"/>
              <w:bottom w:val="single" w:sz="4" w:space="0" w:color="auto"/>
              <w:right w:val="single" w:sz="4" w:space="0" w:color="auto"/>
            </w:tcBorders>
            <w:shd w:val="clear" w:color="000000" w:fill="E7E6E6"/>
            <w:vAlign w:val="center"/>
            <w:hideMark/>
          </w:tcPr>
          <w:p w14:paraId="0A34ED6B"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Рехабилитација путева и унапређење безбедности саобраћаја</w:t>
            </w:r>
          </w:p>
        </w:tc>
        <w:tc>
          <w:tcPr>
            <w:tcW w:w="518" w:type="dxa"/>
            <w:tcBorders>
              <w:top w:val="nil"/>
              <w:left w:val="nil"/>
              <w:bottom w:val="single" w:sz="4" w:space="0" w:color="auto"/>
              <w:right w:val="single" w:sz="4" w:space="0" w:color="auto"/>
            </w:tcBorders>
            <w:shd w:val="clear" w:color="000000" w:fill="E7E6E6"/>
            <w:vAlign w:val="center"/>
            <w:hideMark/>
          </w:tcPr>
          <w:p w14:paraId="2B84E1C9"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E7E6E6"/>
            <w:vAlign w:val="center"/>
            <w:hideMark/>
          </w:tcPr>
          <w:p w14:paraId="23D6B38A"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w:t>
            </w:r>
          </w:p>
        </w:tc>
        <w:tc>
          <w:tcPr>
            <w:tcW w:w="2650" w:type="dxa"/>
            <w:tcBorders>
              <w:top w:val="nil"/>
              <w:left w:val="nil"/>
              <w:bottom w:val="single" w:sz="4" w:space="0" w:color="auto"/>
              <w:right w:val="single" w:sz="4" w:space="0" w:color="auto"/>
            </w:tcBorders>
            <w:shd w:val="clear" w:color="000000" w:fill="E7E6E6"/>
            <w:vAlign w:val="bottom"/>
            <w:hideMark/>
          </w:tcPr>
          <w:p w14:paraId="7EB26E99" w14:textId="77777777" w:rsidR="00B175DB" w:rsidRPr="00B175DB" w:rsidRDefault="00B175DB" w:rsidP="00B175DB">
            <w:pPr>
              <w:spacing w:after="0" w:line="240" w:lineRule="auto"/>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Пројектни зајам</w:t>
            </w:r>
          </w:p>
        </w:tc>
        <w:tc>
          <w:tcPr>
            <w:tcW w:w="1548" w:type="dxa"/>
            <w:tcBorders>
              <w:top w:val="nil"/>
              <w:left w:val="nil"/>
              <w:bottom w:val="single" w:sz="4" w:space="0" w:color="auto"/>
              <w:right w:val="single" w:sz="4" w:space="0" w:color="auto"/>
            </w:tcBorders>
            <w:shd w:val="clear" w:color="000000" w:fill="E7E6E6"/>
            <w:vAlign w:val="bottom"/>
            <w:hideMark/>
          </w:tcPr>
          <w:p w14:paraId="1E49F00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2.000.000.000</w:t>
            </w:r>
          </w:p>
        </w:tc>
        <w:tc>
          <w:tcPr>
            <w:tcW w:w="1566" w:type="dxa"/>
            <w:tcBorders>
              <w:top w:val="nil"/>
              <w:left w:val="nil"/>
              <w:bottom w:val="single" w:sz="4" w:space="0" w:color="auto"/>
              <w:right w:val="single" w:sz="4" w:space="0" w:color="auto"/>
            </w:tcBorders>
            <w:shd w:val="clear" w:color="000000" w:fill="E7E6E6"/>
            <w:vAlign w:val="bottom"/>
            <w:hideMark/>
          </w:tcPr>
          <w:p w14:paraId="1588F2C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1.665.432.694</w:t>
            </w:r>
          </w:p>
        </w:tc>
        <w:tc>
          <w:tcPr>
            <w:tcW w:w="1843" w:type="dxa"/>
            <w:tcBorders>
              <w:top w:val="nil"/>
              <w:left w:val="nil"/>
              <w:bottom w:val="single" w:sz="4" w:space="0" w:color="auto"/>
              <w:right w:val="single" w:sz="4" w:space="0" w:color="auto"/>
            </w:tcBorders>
            <w:shd w:val="clear" w:color="000000" w:fill="E7E6E6"/>
            <w:noWrap/>
            <w:vAlign w:val="bottom"/>
            <w:hideMark/>
          </w:tcPr>
          <w:p w14:paraId="41D5F69C"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1.665.432.694</w:t>
            </w:r>
          </w:p>
        </w:tc>
        <w:tc>
          <w:tcPr>
            <w:tcW w:w="966" w:type="dxa"/>
            <w:tcBorders>
              <w:top w:val="nil"/>
              <w:left w:val="nil"/>
              <w:bottom w:val="single" w:sz="4" w:space="0" w:color="auto"/>
              <w:right w:val="single" w:sz="4" w:space="0" w:color="auto"/>
            </w:tcBorders>
            <w:shd w:val="clear" w:color="000000" w:fill="E7E6E6"/>
            <w:noWrap/>
            <w:vAlign w:val="bottom"/>
            <w:hideMark/>
          </w:tcPr>
          <w:p w14:paraId="48629B5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w:t>
            </w:r>
          </w:p>
        </w:tc>
        <w:tc>
          <w:tcPr>
            <w:tcW w:w="1466" w:type="dxa"/>
            <w:tcBorders>
              <w:top w:val="nil"/>
              <w:left w:val="nil"/>
              <w:bottom w:val="single" w:sz="4" w:space="0" w:color="auto"/>
              <w:right w:val="single" w:sz="4" w:space="0" w:color="auto"/>
            </w:tcBorders>
            <w:shd w:val="clear" w:color="000000" w:fill="E7E6E6"/>
            <w:noWrap/>
            <w:vAlign w:val="bottom"/>
            <w:hideMark/>
          </w:tcPr>
          <w:p w14:paraId="09EEE65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r>
      <w:tr w:rsidR="00520963" w:rsidRPr="00B175DB" w14:paraId="6CF554A2" w14:textId="77777777" w:rsidTr="002C7F3B">
        <w:trPr>
          <w:trHeight w:val="555"/>
        </w:trPr>
        <w:tc>
          <w:tcPr>
            <w:tcW w:w="616" w:type="dxa"/>
            <w:tcBorders>
              <w:top w:val="nil"/>
              <w:left w:val="single" w:sz="4" w:space="0" w:color="auto"/>
              <w:bottom w:val="single" w:sz="4" w:space="0" w:color="auto"/>
              <w:right w:val="single" w:sz="4" w:space="0" w:color="auto"/>
            </w:tcBorders>
            <w:shd w:val="clear" w:color="000000" w:fill="FFFFFF"/>
            <w:vAlign w:val="center"/>
            <w:hideMark/>
          </w:tcPr>
          <w:p w14:paraId="1C8D75DE"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5025</w:t>
            </w:r>
          </w:p>
        </w:tc>
        <w:tc>
          <w:tcPr>
            <w:tcW w:w="2122" w:type="dxa"/>
            <w:tcBorders>
              <w:top w:val="nil"/>
              <w:left w:val="nil"/>
              <w:bottom w:val="single" w:sz="4" w:space="0" w:color="auto"/>
              <w:right w:val="single" w:sz="4" w:space="0" w:color="auto"/>
            </w:tcBorders>
            <w:shd w:val="clear" w:color="000000" w:fill="FFFFFF"/>
            <w:vAlign w:val="center"/>
            <w:hideMark/>
          </w:tcPr>
          <w:p w14:paraId="79EF7EAA"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Државни извозни кредит Влади Републике Србије (инфраструктурни пројекти и возна средства - Железнице Србије ад)</w:t>
            </w:r>
          </w:p>
        </w:tc>
        <w:tc>
          <w:tcPr>
            <w:tcW w:w="518" w:type="dxa"/>
            <w:tcBorders>
              <w:top w:val="nil"/>
              <w:left w:val="nil"/>
              <w:bottom w:val="single" w:sz="4" w:space="0" w:color="auto"/>
              <w:right w:val="single" w:sz="4" w:space="0" w:color="auto"/>
            </w:tcBorders>
            <w:shd w:val="clear" w:color="000000" w:fill="FFFFFF"/>
            <w:vAlign w:val="center"/>
            <w:hideMark/>
          </w:tcPr>
          <w:p w14:paraId="73DB48B9"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center"/>
            <w:hideMark/>
          </w:tcPr>
          <w:p w14:paraId="3E81E2E9"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w:t>
            </w:r>
          </w:p>
        </w:tc>
        <w:tc>
          <w:tcPr>
            <w:tcW w:w="2650" w:type="dxa"/>
            <w:tcBorders>
              <w:top w:val="nil"/>
              <w:left w:val="nil"/>
              <w:bottom w:val="single" w:sz="4" w:space="0" w:color="auto"/>
              <w:right w:val="single" w:sz="4" w:space="0" w:color="auto"/>
            </w:tcBorders>
            <w:shd w:val="clear" w:color="000000" w:fill="FFFFFF"/>
            <w:vAlign w:val="bottom"/>
            <w:hideMark/>
          </w:tcPr>
          <w:p w14:paraId="17EAC84F" w14:textId="77777777" w:rsidR="00B175DB" w:rsidRPr="00B175DB" w:rsidRDefault="00B175DB" w:rsidP="00B175DB">
            <w:pPr>
              <w:spacing w:after="0" w:line="240" w:lineRule="auto"/>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Пројектни зајам</w:t>
            </w:r>
          </w:p>
        </w:tc>
        <w:tc>
          <w:tcPr>
            <w:tcW w:w="1548" w:type="dxa"/>
            <w:tcBorders>
              <w:top w:val="nil"/>
              <w:left w:val="nil"/>
              <w:bottom w:val="single" w:sz="4" w:space="0" w:color="auto"/>
              <w:right w:val="single" w:sz="4" w:space="0" w:color="auto"/>
            </w:tcBorders>
            <w:shd w:val="clear" w:color="000000" w:fill="FFFFFF"/>
            <w:vAlign w:val="bottom"/>
            <w:hideMark/>
          </w:tcPr>
          <w:p w14:paraId="2513330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1.000.000.000</w:t>
            </w:r>
          </w:p>
        </w:tc>
        <w:tc>
          <w:tcPr>
            <w:tcW w:w="1566" w:type="dxa"/>
            <w:tcBorders>
              <w:top w:val="nil"/>
              <w:left w:val="nil"/>
              <w:bottom w:val="single" w:sz="4" w:space="0" w:color="auto"/>
              <w:right w:val="single" w:sz="4" w:space="0" w:color="auto"/>
            </w:tcBorders>
            <w:shd w:val="clear" w:color="000000" w:fill="FFFFFF"/>
            <w:vAlign w:val="bottom"/>
            <w:hideMark/>
          </w:tcPr>
          <w:p w14:paraId="6C98589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10.932.376.228</w:t>
            </w:r>
          </w:p>
        </w:tc>
        <w:tc>
          <w:tcPr>
            <w:tcW w:w="1843" w:type="dxa"/>
            <w:tcBorders>
              <w:top w:val="nil"/>
              <w:left w:val="nil"/>
              <w:bottom w:val="single" w:sz="4" w:space="0" w:color="auto"/>
              <w:right w:val="single" w:sz="4" w:space="0" w:color="auto"/>
            </w:tcBorders>
            <w:shd w:val="clear" w:color="000000" w:fill="FFFFFF"/>
            <w:noWrap/>
            <w:vAlign w:val="bottom"/>
            <w:hideMark/>
          </w:tcPr>
          <w:p w14:paraId="2B8BB801"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9.509.829.275</w:t>
            </w:r>
          </w:p>
        </w:tc>
        <w:tc>
          <w:tcPr>
            <w:tcW w:w="966" w:type="dxa"/>
            <w:tcBorders>
              <w:top w:val="nil"/>
              <w:left w:val="nil"/>
              <w:bottom w:val="single" w:sz="4" w:space="0" w:color="auto"/>
              <w:right w:val="single" w:sz="4" w:space="0" w:color="auto"/>
            </w:tcBorders>
            <w:shd w:val="clear" w:color="000000" w:fill="FFFFFF"/>
            <w:noWrap/>
            <w:vAlign w:val="bottom"/>
            <w:hideMark/>
          </w:tcPr>
          <w:p w14:paraId="2A1ED0B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86,99%</w:t>
            </w:r>
          </w:p>
        </w:tc>
        <w:tc>
          <w:tcPr>
            <w:tcW w:w="1466" w:type="dxa"/>
            <w:tcBorders>
              <w:top w:val="nil"/>
              <w:left w:val="nil"/>
              <w:bottom w:val="single" w:sz="4" w:space="0" w:color="auto"/>
              <w:right w:val="single" w:sz="4" w:space="0" w:color="auto"/>
            </w:tcBorders>
            <w:shd w:val="clear" w:color="000000" w:fill="FFFFFF"/>
            <w:noWrap/>
            <w:vAlign w:val="bottom"/>
            <w:hideMark/>
          </w:tcPr>
          <w:p w14:paraId="7B39A17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1.422.546.953</w:t>
            </w:r>
          </w:p>
        </w:tc>
      </w:tr>
      <w:tr w:rsidR="00520963" w:rsidRPr="00B175DB" w14:paraId="17EEA85E" w14:textId="77777777" w:rsidTr="002C7F3B">
        <w:trPr>
          <w:trHeight w:val="703"/>
        </w:trPr>
        <w:tc>
          <w:tcPr>
            <w:tcW w:w="616"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1ABCC06B"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5026</w:t>
            </w:r>
          </w:p>
        </w:tc>
        <w:tc>
          <w:tcPr>
            <w:tcW w:w="2122"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562E7C32"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Програм водоснабдевања и пречишћања </w:t>
            </w:r>
            <w:r w:rsidRPr="00B175DB">
              <w:rPr>
                <w:rFonts w:ascii="Times New Roman" w:eastAsia="Times New Roman" w:hAnsi="Times New Roman" w:cs="Times New Roman"/>
                <w:b/>
                <w:bCs/>
                <w:sz w:val="20"/>
                <w:szCs w:val="20"/>
              </w:rPr>
              <w:lastRenderedPageBreak/>
              <w:t xml:space="preserve">отпадних вода у општинама средње величине у Србији </w:t>
            </w:r>
          </w:p>
        </w:tc>
        <w:tc>
          <w:tcPr>
            <w:tcW w:w="518" w:type="dxa"/>
            <w:tcBorders>
              <w:top w:val="nil"/>
              <w:left w:val="nil"/>
              <w:bottom w:val="single" w:sz="4" w:space="0" w:color="auto"/>
              <w:right w:val="single" w:sz="4" w:space="0" w:color="auto"/>
            </w:tcBorders>
            <w:shd w:val="clear" w:color="000000" w:fill="E7E6E6"/>
            <w:vAlign w:val="center"/>
            <w:hideMark/>
          </w:tcPr>
          <w:p w14:paraId="505F7443"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lastRenderedPageBreak/>
              <w:t>511</w:t>
            </w:r>
          </w:p>
        </w:tc>
        <w:tc>
          <w:tcPr>
            <w:tcW w:w="610" w:type="dxa"/>
            <w:tcBorders>
              <w:top w:val="nil"/>
              <w:left w:val="nil"/>
              <w:bottom w:val="single" w:sz="4" w:space="0" w:color="auto"/>
              <w:right w:val="single" w:sz="4" w:space="0" w:color="auto"/>
            </w:tcBorders>
            <w:shd w:val="clear" w:color="000000" w:fill="E7E6E6"/>
            <w:vAlign w:val="center"/>
            <w:hideMark/>
          </w:tcPr>
          <w:p w14:paraId="78FC0FF8"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E7E6E6"/>
            <w:vAlign w:val="bottom"/>
            <w:hideMark/>
          </w:tcPr>
          <w:p w14:paraId="78FD90EE"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Зграде и грађевински објекти</w:t>
            </w:r>
          </w:p>
        </w:tc>
        <w:tc>
          <w:tcPr>
            <w:tcW w:w="1548" w:type="dxa"/>
            <w:tcBorders>
              <w:top w:val="nil"/>
              <w:left w:val="nil"/>
              <w:bottom w:val="single" w:sz="4" w:space="0" w:color="auto"/>
              <w:right w:val="single" w:sz="4" w:space="0" w:color="auto"/>
            </w:tcBorders>
            <w:shd w:val="clear" w:color="000000" w:fill="E7E6E6"/>
            <w:vAlign w:val="bottom"/>
            <w:hideMark/>
          </w:tcPr>
          <w:p w14:paraId="32ADF3C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120.000.000</w:t>
            </w:r>
          </w:p>
        </w:tc>
        <w:tc>
          <w:tcPr>
            <w:tcW w:w="1566" w:type="dxa"/>
            <w:tcBorders>
              <w:top w:val="nil"/>
              <w:left w:val="nil"/>
              <w:bottom w:val="single" w:sz="4" w:space="0" w:color="auto"/>
              <w:right w:val="single" w:sz="4" w:space="0" w:color="auto"/>
            </w:tcBorders>
            <w:shd w:val="clear" w:color="000000" w:fill="E7E6E6"/>
            <w:vAlign w:val="bottom"/>
            <w:hideMark/>
          </w:tcPr>
          <w:p w14:paraId="566DA96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120.000.000</w:t>
            </w:r>
          </w:p>
        </w:tc>
        <w:tc>
          <w:tcPr>
            <w:tcW w:w="1843" w:type="dxa"/>
            <w:tcBorders>
              <w:top w:val="nil"/>
              <w:left w:val="nil"/>
              <w:bottom w:val="single" w:sz="4" w:space="0" w:color="auto"/>
              <w:right w:val="single" w:sz="4" w:space="0" w:color="auto"/>
            </w:tcBorders>
            <w:shd w:val="clear" w:color="000000" w:fill="E7E6E6"/>
            <w:noWrap/>
            <w:vAlign w:val="bottom"/>
            <w:hideMark/>
          </w:tcPr>
          <w:p w14:paraId="4808B048"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E7E6E6"/>
            <w:noWrap/>
            <w:vAlign w:val="bottom"/>
            <w:hideMark/>
          </w:tcPr>
          <w:p w14:paraId="105F882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E7E6E6"/>
            <w:noWrap/>
            <w:vAlign w:val="bottom"/>
            <w:hideMark/>
          </w:tcPr>
          <w:p w14:paraId="3BF743B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120.000.000</w:t>
            </w:r>
          </w:p>
        </w:tc>
      </w:tr>
      <w:tr w:rsidR="00F93D86" w:rsidRPr="00B175DB" w14:paraId="179806D7" w14:textId="77777777" w:rsidTr="002C7F3B">
        <w:trPr>
          <w:trHeight w:val="660"/>
        </w:trPr>
        <w:tc>
          <w:tcPr>
            <w:tcW w:w="616" w:type="dxa"/>
            <w:vMerge/>
            <w:tcBorders>
              <w:top w:val="nil"/>
              <w:left w:val="single" w:sz="4" w:space="0" w:color="auto"/>
              <w:bottom w:val="single" w:sz="4" w:space="0" w:color="000000"/>
              <w:right w:val="single" w:sz="4" w:space="0" w:color="auto"/>
            </w:tcBorders>
            <w:vAlign w:val="center"/>
            <w:hideMark/>
          </w:tcPr>
          <w:p w14:paraId="39BDD78B"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4302CE95"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E7E6E6"/>
            <w:vAlign w:val="center"/>
            <w:hideMark/>
          </w:tcPr>
          <w:p w14:paraId="5DBBF0DC"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621</w:t>
            </w:r>
          </w:p>
        </w:tc>
        <w:tc>
          <w:tcPr>
            <w:tcW w:w="610" w:type="dxa"/>
            <w:tcBorders>
              <w:top w:val="nil"/>
              <w:left w:val="nil"/>
              <w:bottom w:val="single" w:sz="4" w:space="0" w:color="auto"/>
              <w:right w:val="single" w:sz="4" w:space="0" w:color="auto"/>
            </w:tcBorders>
            <w:shd w:val="clear" w:color="000000" w:fill="E7E6E6"/>
            <w:vAlign w:val="center"/>
            <w:hideMark/>
          </w:tcPr>
          <w:p w14:paraId="0E1413BF"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w:t>
            </w:r>
          </w:p>
        </w:tc>
        <w:tc>
          <w:tcPr>
            <w:tcW w:w="2650" w:type="dxa"/>
            <w:tcBorders>
              <w:top w:val="nil"/>
              <w:left w:val="nil"/>
              <w:bottom w:val="single" w:sz="4" w:space="0" w:color="auto"/>
              <w:right w:val="single" w:sz="4" w:space="0" w:color="auto"/>
            </w:tcBorders>
            <w:shd w:val="clear" w:color="000000" w:fill="E7E6E6"/>
            <w:vAlign w:val="bottom"/>
            <w:hideMark/>
          </w:tcPr>
          <w:p w14:paraId="33464879" w14:textId="77777777" w:rsidR="00B175DB" w:rsidRPr="00B175DB" w:rsidRDefault="00B175DB" w:rsidP="00B175DB">
            <w:pPr>
              <w:spacing w:after="0" w:line="240" w:lineRule="auto"/>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Пројектни зајам</w:t>
            </w:r>
          </w:p>
        </w:tc>
        <w:tc>
          <w:tcPr>
            <w:tcW w:w="1548" w:type="dxa"/>
            <w:tcBorders>
              <w:top w:val="nil"/>
              <w:left w:val="nil"/>
              <w:bottom w:val="single" w:sz="4" w:space="0" w:color="auto"/>
              <w:right w:val="single" w:sz="4" w:space="0" w:color="auto"/>
            </w:tcBorders>
            <w:shd w:val="clear" w:color="000000" w:fill="E7E6E6"/>
            <w:vAlign w:val="bottom"/>
            <w:hideMark/>
          </w:tcPr>
          <w:p w14:paraId="2A572BB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1.600.000.000</w:t>
            </w:r>
          </w:p>
        </w:tc>
        <w:tc>
          <w:tcPr>
            <w:tcW w:w="1566" w:type="dxa"/>
            <w:tcBorders>
              <w:top w:val="nil"/>
              <w:left w:val="nil"/>
              <w:bottom w:val="single" w:sz="4" w:space="0" w:color="auto"/>
              <w:right w:val="single" w:sz="4" w:space="0" w:color="auto"/>
            </w:tcBorders>
            <w:shd w:val="clear" w:color="000000" w:fill="E7E6E6"/>
            <w:vAlign w:val="bottom"/>
            <w:hideMark/>
          </w:tcPr>
          <w:p w14:paraId="6D35CD1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100.000.000</w:t>
            </w:r>
          </w:p>
        </w:tc>
        <w:tc>
          <w:tcPr>
            <w:tcW w:w="1843" w:type="dxa"/>
            <w:tcBorders>
              <w:top w:val="nil"/>
              <w:left w:val="nil"/>
              <w:bottom w:val="single" w:sz="4" w:space="0" w:color="auto"/>
              <w:right w:val="single" w:sz="4" w:space="0" w:color="auto"/>
            </w:tcBorders>
            <w:shd w:val="clear" w:color="000000" w:fill="E7E6E6"/>
            <w:noWrap/>
            <w:vAlign w:val="bottom"/>
            <w:hideMark/>
          </w:tcPr>
          <w:p w14:paraId="44091C75"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E7E6E6"/>
            <w:noWrap/>
            <w:vAlign w:val="bottom"/>
            <w:hideMark/>
          </w:tcPr>
          <w:p w14:paraId="2C95842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E7E6E6"/>
            <w:noWrap/>
            <w:vAlign w:val="bottom"/>
            <w:hideMark/>
          </w:tcPr>
          <w:p w14:paraId="7EFBA93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100.000.000</w:t>
            </w:r>
          </w:p>
        </w:tc>
      </w:tr>
      <w:tr w:rsidR="00520963" w:rsidRPr="00B175DB" w14:paraId="7E4D5580" w14:textId="77777777" w:rsidTr="00F93D86">
        <w:trPr>
          <w:trHeight w:val="183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3E4B27D1"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5027</w:t>
            </w:r>
          </w:p>
        </w:tc>
        <w:tc>
          <w:tcPr>
            <w:tcW w:w="2122" w:type="dxa"/>
            <w:tcBorders>
              <w:top w:val="nil"/>
              <w:left w:val="nil"/>
              <w:bottom w:val="single" w:sz="4" w:space="0" w:color="auto"/>
              <w:right w:val="single" w:sz="4" w:space="0" w:color="auto"/>
            </w:tcBorders>
            <w:shd w:val="clear" w:color="000000" w:fill="FFFFFF"/>
            <w:vAlign w:val="bottom"/>
            <w:hideMark/>
          </w:tcPr>
          <w:p w14:paraId="6443623A"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Реконструкција</w:t>
            </w:r>
            <w:r w:rsidRPr="00B175DB">
              <w:rPr>
                <w:rFonts w:ascii="Times New Roman" w:eastAsia="Times New Roman" w:hAnsi="Times New Roman" w:cs="Times New Roman"/>
                <w:b/>
                <w:bCs/>
                <w:sz w:val="20"/>
                <w:szCs w:val="20"/>
              </w:rPr>
              <w:br/>
              <w:t>железничке пруге Ниш -Димитровград (грађевински радови са припремом за електрификацију деоница Сићево- Станичење - Димитровград)</w:t>
            </w:r>
          </w:p>
        </w:tc>
        <w:tc>
          <w:tcPr>
            <w:tcW w:w="518" w:type="dxa"/>
            <w:tcBorders>
              <w:top w:val="nil"/>
              <w:left w:val="nil"/>
              <w:bottom w:val="single" w:sz="4" w:space="0" w:color="auto"/>
              <w:right w:val="single" w:sz="4" w:space="0" w:color="auto"/>
            </w:tcBorders>
            <w:shd w:val="clear" w:color="000000" w:fill="FFFFFF"/>
            <w:vAlign w:val="center"/>
            <w:hideMark/>
          </w:tcPr>
          <w:p w14:paraId="081C3B18"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center"/>
            <w:hideMark/>
          </w:tcPr>
          <w:p w14:paraId="3E13AA09"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w:t>
            </w:r>
          </w:p>
        </w:tc>
        <w:tc>
          <w:tcPr>
            <w:tcW w:w="2650" w:type="dxa"/>
            <w:tcBorders>
              <w:top w:val="nil"/>
              <w:left w:val="nil"/>
              <w:bottom w:val="single" w:sz="4" w:space="0" w:color="auto"/>
              <w:right w:val="single" w:sz="4" w:space="0" w:color="auto"/>
            </w:tcBorders>
            <w:shd w:val="clear" w:color="000000" w:fill="FFFFFF"/>
            <w:vAlign w:val="bottom"/>
            <w:hideMark/>
          </w:tcPr>
          <w:p w14:paraId="136EFC74" w14:textId="77777777" w:rsidR="00B175DB" w:rsidRPr="00B175DB" w:rsidRDefault="00B175DB" w:rsidP="00B175DB">
            <w:pPr>
              <w:spacing w:after="0" w:line="240" w:lineRule="auto"/>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Пројектни зајам</w:t>
            </w:r>
          </w:p>
        </w:tc>
        <w:tc>
          <w:tcPr>
            <w:tcW w:w="1548" w:type="dxa"/>
            <w:tcBorders>
              <w:top w:val="nil"/>
              <w:left w:val="nil"/>
              <w:bottom w:val="single" w:sz="4" w:space="0" w:color="auto"/>
              <w:right w:val="single" w:sz="4" w:space="0" w:color="auto"/>
            </w:tcBorders>
            <w:shd w:val="clear" w:color="000000" w:fill="FFFFFF"/>
            <w:vAlign w:val="bottom"/>
            <w:hideMark/>
          </w:tcPr>
          <w:p w14:paraId="23D7B82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1.384.000.000</w:t>
            </w:r>
          </w:p>
        </w:tc>
        <w:tc>
          <w:tcPr>
            <w:tcW w:w="1566" w:type="dxa"/>
            <w:tcBorders>
              <w:top w:val="nil"/>
              <w:left w:val="nil"/>
              <w:bottom w:val="single" w:sz="4" w:space="0" w:color="auto"/>
              <w:right w:val="single" w:sz="4" w:space="0" w:color="auto"/>
            </w:tcBorders>
            <w:shd w:val="clear" w:color="000000" w:fill="FFFFFF"/>
            <w:vAlign w:val="bottom"/>
            <w:hideMark/>
          </w:tcPr>
          <w:p w14:paraId="25C1352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w:t>
            </w:r>
          </w:p>
        </w:tc>
        <w:tc>
          <w:tcPr>
            <w:tcW w:w="1843" w:type="dxa"/>
            <w:tcBorders>
              <w:top w:val="nil"/>
              <w:left w:val="nil"/>
              <w:bottom w:val="single" w:sz="4" w:space="0" w:color="auto"/>
              <w:right w:val="single" w:sz="4" w:space="0" w:color="auto"/>
            </w:tcBorders>
            <w:shd w:val="clear" w:color="000000" w:fill="FFFFFF"/>
            <w:noWrap/>
            <w:vAlign w:val="bottom"/>
            <w:hideMark/>
          </w:tcPr>
          <w:p w14:paraId="00209906"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7D9B20B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43430CC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w:t>
            </w:r>
          </w:p>
        </w:tc>
      </w:tr>
      <w:tr w:rsidR="00520963" w:rsidRPr="00B175DB" w14:paraId="6F39B7A5" w14:textId="77777777" w:rsidTr="00F93D86">
        <w:trPr>
          <w:trHeight w:val="51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14:paraId="77D60655"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5029</w:t>
            </w:r>
          </w:p>
        </w:tc>
        <w:tc>
          <w:tcPr>
            <w:tcW w:w="2122" w:type="dxa"/>
            <w:tcBorders>
              <w:top w:val="nil"/>
              <w:left w:val="nil"/>
              <w:bottom w:val="single" w:sz="4" w:space="0" w:color="auto"/>
              <w:right w:val="single" w:sz="4" w:space="0" w:color="auto"/>
            </w:tcBorders>
            <w:shd w:val="clear" w:color="000000" w:fill="E7E6E6"/>
            <w:vAlign w:val="bottom"/>
            <w:hideMark/>
          </w:tcPr>
          <w:p w14:paraId="68BDEE60"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Реконструкција старог моста на граничном прелазу Љубовија - Братунац </w:t>
            </w:r>
          </w:p>
        </w:tc>
        <w:tc>
          <w:tcPr>
            <w:tcW w:w="518" w:type="dxa"/>
            <w:tcBorders>
              <w:top w:val="nil"/>
              <w:left w:val="nil"/>
              <w:bottom w:val="single" w:sz="4" w:space="0" w:color="auto"/>
              <w:right w:val="single" w:sz="4" w:space="0" w:color="auto"/>
            </w:tcBorders>
            <w:shd w:val="clear" w:color="000000" w:fill="E7E6E6"/>
            <w:vAlign w:val="center"/>
            <w:hideMark/>
          </w:tcPr>
          <w:p w14:paraId="596ED0AF"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E7E6E6"/>
            <w:vAlign w:val="center"/>
            <w:hideMark/>
          </w:tcPr>
          <w:p w14:paraId="0B48B46D"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E7E6E6"/>
            <w:vAlign w:val="bottom"/>
            <w:hideMark/>
          </w:tcPr>
          <w:p w14:paraId="7F3E6DD2" w14:textId="77777777" w:rsidR="00B175DB" w:rsidRPr="00B175DB" w:rsidRDefault="00B175DB" w:rsidP="00B175DB">
            <w:pPr>
              <w:spacing w:after="0" w:line="240" w:lineRule="auto"/>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Зграде и грађевински објекти</w:t>
            </w:r>
          </w:p>
        </w:tc>
        <w:tc>
          <w:tcPr>
            <w:tcW w:w="1548" w:type="dxa"/>
            <w:tcBorders>
              <w:top w:val="nil"/>
              <w:left w:val="nil"/>
              <w:bottom w:val="single" w:sz="4" w:space="0" w:color="auto"/>
              <w:right w:val="single" w:sz="4" w:space="0" w:color="auto"/>
            </w:tcBorders>
            <w:shd w:val="clear" w:color="000000" w:fill="E7E6E6"/>
            <w:vAlign w:val="bottom"/>
            <w:hideMark/>
          </w:tcPr>
          <w:p w14:paraId="1908024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59.000.000</w:t>
            </w:r>
          </w:p>
        </w:tc>
        <w:tc>
          <w:tcPr>
            <w:tcW w:w="1566" w:type="dxa"/>
            <w:tcBorders>
              <w:top w:val="nil"/>
              <w:left w:val="nil"/>
              <w:bottom w:val="single" w:sz="4" w:space="0" w:color="auto"/>
              <w:right w:val="single" w:sz="4" w:space="0" w:color="auto"/>
            </w:tcBorders>
            <w:shd w:val="clear" w:color="000000" w:fill="E7E6E6"/>
            <w:vAlign w:val="bottom"/>
            <w:hideMark/>
          </w:tcPr>
          <w:p w14:paraId="634C5AB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1843" w:type="dxa"/>
            <w:tcBorders>
              <w:top w:val="nil"/>
              <w:left w:val="nil"/>
              <w:bottom w:val="single" w:sz="4" w:space="0" w:color="auto"/>
              <w:right w:val="single" w:sz="4" w:space="0" w:color="auto"/>
            </w:tcBorders>
            <w:shd w:val="clear" w:color="000000" w:fill="E7E6E6"/>
            <w:noWrap/>
            <w:vAlign w:val="bottom"/>
            <w:hideMark/>
          </w:tcPr>
          <w:p w14:paraId="03405701"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E7E6E6"/>
            <w:noWrap/>
            <w:vAlign w:val="bottom"/>
            <w:hideMark/>
          </w:tcPr>
          <w:p w14:paraId="565669E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E7E6E6"/>
            <w:noWrap/>
            <w:vAlign w:val="bottom"/>
            <w:hideMark/>
          </w:tcPr>
          <w:p w14:paraId="4C2980A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r>
      <w:tr w:rsidR="00520963" w:rsidRPr="00B175DB" w14:paraId="109D8746" w14:textId="77777777" w:rsidTr="00F93D86">
        <w:trPr>
          <w:trHeight w:val="82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1447367F"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5030</w:t>
            </w:r>
          </w:p>
        </w:tc>
        <w:tc>
          <w:tcPr>
            <w:tcW w:w="2122" w:type="dxa"/>
            <w:tcBorders>
              <w:top w:val="nil"/>
              <w:left w:val="nil"/>
              <w:bottom w:val="single" w:sz="4" w:space="0" w:color="auto"/>
              <w:right w:val="single" w:sz="4" w:space="0" w:color="auto"/>
            </w:tcBorders>
            <w:shd w:val="clear" w:color="000000" w:fill="FFFFFF"/>
            <w:vAlign w:val="bottom"/>
            <w:hideMark/>
          </w:tcPr>
          <w:p w14:paraId="0B025BDD"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Реконструкција моста на граничном прелазу - Каракај (Зворник)</w:t>
            </w:r>
          </w:p>
        </w:tc>
        <w:tc>
          <w:tcPr>
            <w:tcW w:w="518" w:type="dxa"/>
            <w:tcBorders>
              <w:top w:val="nil"/>
              <w:left w:val="nil"/>
              <w:bottom w:val="single" w:sz="4" w:space="0" w:color="auto"/>
              <w:right w:val="single" w:sz="4" w:space="0" w:color="auto"/>
            </w:tcBorders>
            <w:shd w:val="clear" w:color="000000" w:fill="FFFFFF"/>
            <w:vAlign w:val="center"/>
            <w:hideMark/>
          </w:tcPr>
          <w:p w14:paraId="748AE9D3"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center"/>
            <w:hideMark/>
          </w:tcPr>
          <w:p w14:paraId="10393ADE"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7E9409D2" w14:textId="77777777" w:rsidR="00B175DB" w:rsidRPr="00B175DB" w:rsidRDefault="00B175DB" w:rsidP="00B175DB">
            <w:pPr>
              <w:spacing w:after="0" w:line="240" w:lineRule="auto"/>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Зграде и грађевински објекти</w:t>
            </w:r>
          </w:p>
        </w:tc>
        <w:tc>
          <w:tcPr>
            <w:tcW w:w="1548" w:type="dxa"/>
            <w:tcBorders>
              <w:top w:val="nil"/>
              <w:left w:val="nil"/>
              <w:bottom w:val="single" w:sz="4" w:space="0" w:color="auto"/>
              <w:right w:val="single" w:sz="4" w:space="0" w:color="auto"/>
            </w:tcBorders>
            <w:shd w:val="clear" w:color="000000" w:fill="FFFFFF"/>
            <w:vAlign w:val="bottom"/>
            <w:hideMark/>
          </w:tcPr>
          <w:p w14:paraId="1049BFD1"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250.000.000</w:t>
            </w:r>
          </w:p>
        </w:tc>
        <w:tc>
          <w:tcPr>
            <w:tcW w:w="1566" w:type="dxa"/>
            <w:tcBorders>
              <w:top w:val="nil"/>
              <w:left w:val="nil"/>
              <w:bottom w:val="single" w:sz="4" w:space="0" w:color="auto"/>
              <w:right w:val="single" w:sz="4" w:space="0" w:color="auto"/>
            </w:tcBorders>
            <w:shd w:val="clear" w:color="000000" w:fill="FFFFFF"/>
            <w:vAlign w:val="bottom"/>
            <w:hideMark/>
          </w:tcPr>
          <w:p w14:paraId="7850789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1843" w:type="dxa"/>
            <w:tcBorders>
              <w:top w:val="nil"/>
              <w:left w:val="nil"/>
              <w:bottom w:val="single" w:sz="4" w:space="0" w:color="auto"/>
              <w:right w:val="single" w:sz="4" w:space="0" w:color="auto"/>
            </w:tcBorders>
            <w:shd w:val="clear" w:color="000000" w:fill="FFFFFF"/>
            <w:noWrap/>
            <w:vAlign w:val="bottom"/>
            <w:hideMark/>
          </w:tcPr>
          <w:p w14:paraId="422EED28"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1D4CE94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2A9E292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r>
      <w:tr w:rsidR="00520963" w:rsidRPr="00B175DB" w14:paraId="72C8D1DB" w14:textId="77777777" w:rsidTr="00F93D86">
        <w:trPr>
          <w:trHeight w:val="825"/>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14:paraId="065B5490"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5031</w:t>
            </w:r>
          </w:p>
        </w:tc>
        <w:tc>
          <w:tcPr>
            <w:tcW w:w="2122" w:type="dxa"/>
            <w:tcBorders>
              <w:top w:val="nil"/>
              <w:left w:val="nil"/>
              <w:bottom w:val="single" w:sz="4" w:space="0" w:color="auto"/>
              <w:right w:val="single" w:sz="4" w:space="0" w:color="auto"/>
            </w:tcBorders>
            <w:shd w:val="clear" w:color="000000" w:fill="E7E6E6"/>
            <w:vAlign w:val="bottom"/>
            <w:hideMark/>
          </w:tcPr>
          <w:p w14:paraId="78C7BA67"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Реконструкција моста краља Александрана реци Дрини</w:t>
            </w:r>
          </w:p>
        </w:tc>
        <w:tc>
          <w:tcPr>
            <w:tcW w:w="518" w:type="dxa"/>
            <w:tcBorders>
              <w:top w:val="nil"/>
              <w:left w:val="nil"/>
              <w:bottom w:val="single" w:sz="4" w:space="0" w:color="auto"/>
              <w:right w:val="single" w:sz="4" w:space="0" w:color="auto"/>
            </w:tcBorders>
            <w:shd w:val="clear" w:color="000000" w:fill="E7E6E6"/>
            <w:vAlign w:val="center"/>
            <w:hideMark/>
          </w:tcPr>
          <w:p w14:paraId="2146F40F"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E7E6E6"/>
            <w:vAlign w:val="center"/>
            <w:hideMark/>
          </w:tcPr>
          <w:p w14:paraId="3A0DB9FE"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E7E6E6"/>
            <w:vAlign w:val="bottom"/>
            <w:hideMark/>
          </w:tcPr>
          <w:p w14:paraId="3BA5173F"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Зграде и грађевински објекти </w:t>
            </w:r>
          </w:p>
        </w:tc>
        <w:tc>
          <w:tcPr>
            <w:tcW w:w="1548" w:type="dxa"/>
            <w:tcBorders>
              <w:top w:val="nil"/>
              <w:left w:val="nil"/>
              <w:bottom w:val="single" w:sz="4" w:space="0" w:color="auto"/>
              <w:right w:val="single" w:sz="4" w:space="0" w:color="auto"/>
            </w:tcBorders>
            <w:shd w:val="clear" w:color="000000" w:fill="E7E6E6"/>
            <w:vAlign w:val="bottom"/>
            <w:hideMark/>
          </w:tcPr>
          <w:p w14:paraId="47799AC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100.000.000</w:t>
            </w:r>
          </w:p>
        </w:tc>
        <w:tc>
          <w:tcPr>
            <w:tcW w:w="1566" w:type="dxa"/>
            <w:tcBorders>
              <w:top w:val="nil"/>
              <w:left w:val="nil"/>
              <w:bottom w:val="single" w:sz="4" w:space="0" w:color="auto"/>
              <w:right w:val="single" w:sz="4" w:space="0" w:color="auto"/>
            </w:tcBorders>
            <w:shd w:val="clear" w:color="000000" w:fill="E7E6E6"/>
            <w:vAlign w:val="bottom"/>
            <w:hideMark/>
          </w:tcPr>
          <w:p w14:paraId="1F33F52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1843" w:type="dxa"/>
            <w:tcBorders>
              <w:top w:val="nil"/>
              <w:left w:val="nil"/>
              <w:bottom w:val="single" w:sz="4" w:space="0" w:color="auto"/>
              <w:right w:val="single" w:sz="4" w:space="0" w:color="auto"/>
            </w:tcBorders>
            <w:shd w:val="clear" w:color="000000" w:fill="E7E6E6"/>
            <w:noWrap/>
            <w:vAlign w:val="bottom"/>
            <w:hideMark/>
          </w:tcPr>
          <w:p w14:paraId="274F99E1"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E7E6E6"/>
            <w:noWrap/>
            <w:vAlign w:val="bottom"/>
            <w:hideMark/>
          </w:tcPr>
          <w:p w14:paraId="33CF0AA1"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E7E6E6"/>
            <w:noWrap/>
            <w:vAlign w:val="bottom"/>
            <w:hideMark/>
          </w:tcPr>
          <w:p w14:paraId="28D79DA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r>
      <w:tr w:rsidR="00520963" w:rsidRPr="00B175DB" w14:paraId="22452A77" w14:textId="77777777" w:rsidTr="00F93D86">
        <w:trPr>
          <w:trHeight w:val="82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1D27C0DD"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5032</w:t>
            </w:r>
          </w:p>
        </w:tc>
        <w:tc>
          <w:tcPr>
            <w:tcW w:w="2122" w:type="dxa"/>
            <w:tcBorders>
              <w:top w:val="nil"/>
              <w:left w:val="nil"/>
              <w:bottom w:val="single" w:sz="4" w:space="0" w:color="auto"/>
              <w:right w:val="single" w:sz="4" w:space="0" w:color="auto"/>
            </w:tcBorders>
            <w:shd w:val="clear" w:color="000000" w:fill="FFFFFF"/>
            <w:vAlign w:val="bottom"/>
            <w:hideMark/>
          </w:tcPr>
          <w:p w14:paraId="191E8CF8"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Реконструкција моста на граничном прелазу Шепак</w:t>
            </w:r>
          </w:p>
        </w:tc>
        <w:tc>
          <w:tcPr>
            <w:tcW w:w="518" w:type="dxa"/>
            <w:tcBorders>
              <w:top w:val="nil"/>
              <w:left w:val="nil"/>
              <w:bottom w:val="single" w:sz="4" w:space="0" w:color="auto"/>
              <w:right w:val="single" w:sz="4" w:space="0" w:color="auto"/>
            </w:tcBorders>
            <w:shd w:val="clear" w:color="000000" w:fill="FFFFFF"/>
            <w:vAlign w:val="center"/>
            <w:hideMark/>
          </w:tcPr>
          <w:p w14:paraId="4412BFCA"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center"/>
            <w:hideMark/>
          </w:tcPr>
          <w:p w14:paraId="1E547CFB"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2A4B5F6F"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Зграде и грађевински објекти</w:t>
            </w:r>
          </w:p>
        </w:tc>
        <w:tc>
          <w:tcPr>
            <w:tcW w:w="1548" w:type="dxa"/>
            <w:tcBorders>
              <w:top w:val="nil"/>
              <w:left w:val="nil"/>
              <w:bottom w:val="single" w:sz="4" w:space="0" w:color="auto"/>
              <w:right w:val="single" w:sz="4" w:space="0" w:color="auto"/>
            </w:tcBorders>
            <w:shd w:val="clear" w:color="000000" w:fill="FFFFFF"/>
            <w:vAlign w:val="bottom"/>
            <w:hideMark/>
          </w:tcPr>
          <w:p w14:paraId="2898EC4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250.000.000</w:t>
            </w:r>
          </w:p>
        </w:tc>
        <w:tc>
          <w:tcPr>
            <w:tcW w:w="1566" w:type="dxa"/>
            <w:tcBorders>
              <w:top w:val="nil"/>
              <w:left w:val="nil"/>
              <w:bottom w:val="single" w:sz="4" w:space="0" w:color="auto"/>
              <w:right w:val="single" w:sz="4" w:space="0" w:color="auto"/>
            </w:tcBorders>
            <w:shd w:val="clear" w:color="000000" w:fill="FFFFFF"/>
            <w:vAlign w:val="bottom"/>
            <w:hideMark/>
          </w:tcPr>
          <w:p w14:paraId="0DAD608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1843" w:type="dxa"/>
            <w:tcBorders>
              <w:top w:val="nil"/>
              <w:left w:val="nil"/>
              <w:bottom w:val="single" w:sz="4" w:space="0" w:color="auto"/>
              <w:right w:val="single" w:sz="4" w:space="0" w:color="auto"/>
            </w:tcBorders>
            <w:shd w:val="clear" w:color="000000" w:fill="FFFFFF"/>
            <w:noWrap/>
            <w:vAlign w:val="bottom"/>
            <w:hideMark/>
          </w:tcPr>
          <w:p w14:paraId="4F5CAA67"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3102145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37D2850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r>
      <w:tr w:rsidR="00520963" w:rsidRPr="00B175DB" w14:paraId="6624B2D6" w14:textId="77777777" w:rsidTr="00F93D86">
        <w:trPr>
          <w:trHeight w:val="780"/>
        </w:trPr>
        <w:tc>
          <w:tcPr>
            <w:tcW w:w="616" w:type="dxa"/>
            <w:tcBorders>
              <w:top w:val="nil"/>
              <w:left w:val="single" w:sz="4" w:space="0" w:color="auto"/>
              <w:bottom w:val="single" w:sz="4" w:space="0" w:color="auto"/>
              <w:right w:val="single" w:sz="4" w:space="0" w:color="auto"/>
            </w:tcBorders>
            <w:shd w:val="clear" w:color="000000" w:fill="F2F2F2"/>
            <w:noWrap/>
            <w:vAlign w:val="center"/>
            <w:hideMark/>
          </w:tcPr>
          <w:p w14:paraId="527AEC6C"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5033</w:t>
            </w:r>
          </w:p>
        </w:tc>
        <w:tc>
          <w:tcPr>
            <w:tcW w:w="2122" w:type="dxa"/>
            <w:tcBorders>
              <w:top w:val="nil"/>
              <w:left w:val="nil"/>
              <w:bottom w:val="single" w:sz="4" w:space="0" w:color="auto"/>
              <w:right w:val="single" w:sz="4" w:space="0" w:color="auto"/>
            </w:tcBorders>
            <w:shd w:val="clear" w:color="000000" w:fill="F2F2F2"/>
            <w:vAlign w:val="bottom"/>
            <w:hideMark/>
          </w:tcPr>
          <w:p w14:paraId="50CCD93A"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Реконструкција моста на граничном прелазу - Скелани (Бајина Башта)</w:t>
            </w:r>
          </w:p>
        </w:tc>
        <w:tc>
          <w:tcPr>
            <w:tcW w:w="518" w:type="dxa"/>
            <w:tcBorders>
              <w:top w:val="nil"/>
              <w:left w:val="nil"/>
              <w:bottom w:val="single" w:sz="4" w:space="0" w:color="auto"/>
              <w:right w:val="single" w:sz="4" w:space="0" w:color="auto"/>
            </w:tcBorders>
            <w:shd w:val="clear" w:color="000000" w:fill="F2F2F2"/>
            <w:vAlign w:val="center"/>
            <w:hideMark/>
          </w:tcPr>
          <w:p w14:paraId="5DB678C9"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2F2F2"/>
            <w:vAlign w:val="center"/>
            <w:hideMark/>
          </w:tcPr>
          <w:p w14:paraId="3C449461"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2F2F2"/>
            <w:vAlign w:val="bottom"/>
            <w:hideMark/>
          </w:tcPr>
          <w:p w14:paraId="2DFD3384" w14:textId="77777777" w:rsidR="00B175DB" w:rsidRPr="00B175DB" w:rsidRDefault="00B175DB" w:rsidP="00B175DB">
            <w:pPr>
              <w:spacing w:after="0" w:line="240" w:lineRule="auto"/>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Зграде и грађевински објекти</w:t>
            </w:r>
          </w:p>
        </w:tc>
        <w:tc>
          <w:tcPr>
            <w:tcW w:w="1548" w:type="dxa"/>
            <w:tcBorders>
              <w:top w:val="nil"/>
              <w:left w:val="nil"/>
              <w:bottom w:val="single" w:sz="4" w:space="0" w:color="auto"/>
              <w:right w:val="single" w:sz="4" w:space="0" w:color="auto"/>
            </w:tcBorders>
            <w:shd w:val="clear" w:color="000000" w:fill="F2F2F2"/>
            <w:vAlign w:val="bottom"/>
            <w:hideMark/>
          </w:tcPr>
          <w:p w14:paraId="65AE267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213.000.000</w:t>
            </w:r>
          </w:p>
        </w:tc>
        <w:tc>
          <w:tcPr>
            <w:tcW w:w="1566" w:type="dxa"/>
            <w:tcBorders>
              <w:top w:val="nil"/>
              <w:left w:val="nil"/>
              <w:bottom w:val="single" w:sz="4" w:space="0" w:color="auto"/>
              <w:right w:val="single" w:sz="4" w:space="0" w:color="auto"/>
            </w:tcBorders>
            <w:shd w:val="clear" w:color="000000" w:fill="F2F2F2"/>
            <w:vAlign w:val="bottom"/>
            <w:hideMark/>
          </w:tcPr>
          <w:p w14:paraId="6506A96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1843" w:type="dxa"/>
            <w:tcBorders>
              <w:top w:val="nil"/>
              <w:left w:val="nil"/>
              <w:bottom w:val="single" w:sz="4" w:space="0" w:color="auto"/>
              <w:right w:val="single" w:sz="4" w:space="0" w:color="auto"/>
            </w:tcBorders>
            <w:shd w:val="clear" w:color="000000" w:fill="F2F2F2"/>
            <w:noWrap/>
            <w:vAlign w:val="bottom"/>
            <w:hideMark/>
          </w:tcPr>
          <w:p w14:paraId="4B9EA0A6"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F2F2F2"/>
            <w:noWrap/>
            <w:vAlign w:val="bottom"/>
            <w:hideMark/>
          </w:tcPr>
          <w:p w14:paraId="1F85E94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2F2F2"/>
            <w:noWrap/>
            <w:vAlign w:val="bottom"/>
            <w:hideMark/>
          </w:tcPr>
          <w:p w14:paraId="6F5334F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r>
      <w:tr w:rsidR="00520963" w:rsidRPr="00B175DB" w14:paraId="7A93A835" w14:textId="77777777" w:rsidTr="00F93D86">
        <w:trPr>
          <w:trHeight w:val="450"/>
        </w:trPr>
        <w:tc>
          <w:tcPr>
            <w:tcW w:w="61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8EDAF5C"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5034</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416D1A50"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Аутопут Е-763, деоница: Прељина - Пожега</w:t>
            </w:r>
          </w:p>
        </w:tc>
        <w:tc>
          <w:tcPr>
            <w:tcW w:w="5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11974A41"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center"/>
            <w:hideMark/>
          </w:tcPr>
          <w:p w14:paraId="74085542"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7EBBC746"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Зграде и грађевински објекти</w:t>
            </w:r>
          </w:p>
        </w:tc>
        <w:tc>
          <w:tcPr>
            <w:tcW w:w="1548" w:type="dxa"/>
            <w:tcBorders>
              <w:top w:val="nil"/>
              <w:left w:val="nil"/>
              <w:bottom w:val="single" w:sz="4" w:space="0" w:color="auto"/>
              <w:right w:val="single" w:sz="4" w:space="0" w:color="auto"/>
            </w:tcBorders>
            <w:shd w:val="clear" w:color="000000" w:fill="FFFFFF"/>
            <w:vAlign w:val="bottom"/>
            <w:hideMark/>
          </w:tcPr>
          <w:p w14:paraId="04D8C3D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2.522.800.000</w:t>
            </w:r>
          </w:p>
        </w:tc>
        <w:tc>
          <w:tcPr>
            <w:tcW w:w="1566" w:type="dxa"/>
            <w:tcBorders>
              <w:top w:val="nil"/>
              <w:left w:val="nil"/>
              <w:bottom w:val="single" w:sz="4" w:space="0" w:color="auto"/>
              <w:right w:val="single" w:sz="4" w:space="0" w:color="auto"/>
            </w:tcBorders>
            <w:shd w:val="clear" w:color="000000" w:fill="FFFFFF"/>
            <w:vAlign w:val="bottom"/>
            <w:hideMark/>
          </w:tcPr>
          <w:p w14:paraId="0ADDC8E1"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2.522.800.000</w:t>
            </w:r>
          </w:p>
        </w:tc>
        <w:tc>
          <w:tcPr>
            <w:tcW w:w="1843" w:type="dxa"/>
            <w:tcBorders>
              <w:top w:val="nil"/>
              <w:left w:val="nil"/>
              <w:bottom w:val="single" w:sz="4" w:space="0" w:color="auto"/>
              <w:right w:val="single" w:sz="4" w:space="0" w:color="auto"/>
            </w:tcBorders>
            <w:shd w:val="clear" w:color="000000" w:fill="FFFFFF"/>
            <w:noWrap/>
            <w:vAlign w:val="bottom"/>
            <w:hideMark/>
          </w:tcPr>
          <w:p w14:paraId="797014EF"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114.282.828</w:t>
            </w:r>
          </w:p>
        </w:tc>
        <w:tc>
          <w:tcPr>
            <w:tcW w:w="966" w:type="dxa"/>
            <w:tcBorders>
              <w:top w:val="nil"/>
              <w:left w:val="nil"/>
              <w:bottom w:val="single" w:sz="4" w:space="0" w:color="auto"/>
              <w:right w:val="single" w:sz="4" w:space="0" w:color="auto"/>
            </w:tcBorders>
            <w:shd w:val="clear" w:color="000000" w:fill="FFFFFF"/>
            <w:noWrap/>
            <w:vAlign w:val="bottom"/>
            <w:hideMark/>
          </w:tcPr>
          <w:p w14:paraId="5BE013A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4,53%</w:t>
            </w:r>
          </w:p>
        </w:tc>
        <w:tc>
          <w:tcPr>
            <w:tcW w:w="1466" w:type="dxa"/>
            <w:tcBorders>
              <w:top w:val="nil"/>
              <w:left w:val="nil"/>
              <w:bottom w:val="single" w:sz="4" w:space="0" w:color="auto"/>
              <w:right w:val="single" w:sz="4" w:space="0" w:color="auto"/>
            </w:tcBorders>
            <w:shd w:val="clear" w:color="000000" w:fill="FFFFFF"/>
            <w:noWrap/>
            <w:vAlign w:val="bottom"/>
            <w:hideMark/>
          </w:tcPr>
          <w:p w14:paraId="3E5FC19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2.408.517.173</w:t>
            </w:r>
          </w:p>
        </w:tc>
      </w:tr>
      <w:tr w:rsidR="00F93D86" w:rsidRPr="00B175DB" w14:paraId="4AF7E99D" w14:textId="77777777" w:rsidTr="00F93D86">
        <w:trPr>
          <w:trHeight w:val="315"/>
        </w:trPr>
        <w:tc>
          <w:tcPr>
            <w:tcW w:w="616" w:type="dxa"/>
            <w:vMerge/>
            <w:tcBorders>
              <w:top w:val="nil"/>
              <w:left w:val="single" w:sz="4" w:space="0" w:color="auto"/>
              <w:bottom w:val="single" w:sz="4" w:space="0" w:color="auto"/>
              <w:right w:val="single" w:sz="4" w:space="0" w:color="auto"/>
            </w:tcBorders>
            <w:vAlign w:val="center"/>
            <w:hideMark/>
          </w:tcPr>
          <w:p w14:paraId="0DA8E2FB"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318760D"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vMerge/>
            <w:tcBorders>
              <w:top w:val="nil"/>
              <w:left w:val="single" w:sz="4" w:space="0" w:color="auto"/>
              <w:bottom w:val="single" w:sz="4" w:space="0" w:color="auto"/>
              <w:right w:val="single" w:sz="4" w:space="0" w:color="auto"/>
            </w:tcBorders>
            <w:vAlign w:val="center"/>
            <w:hideMark/>
          </w:tcPr>
          <w:p w14:paraId="7C759368" w14:textId="77777777" w:rsidR="00B175DB" w:rsidRPr="00B175DB" w:rsidRDefault="00B175DB" w:rsidP="00B175DB">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14:paraId="45A4EFF2"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w:t>
            </w:r>
          </w:p>
        </w:tc>
        <w:tc>
          <w:tcPr>
            <w:tcW w:w="2650" w:type="dxa"/>
            <w:tcBorders>
              <w:top w:val="nil"/>
              <w:left w:val="nil"/>
              <w:bottom w:val="single" w:sz="4" w:space="0" w:color="auto"/>
              <w:right w:val="single" w:sz="4" w:space="0" w:color="auto"/>
            </w:tcBorders>
            <w:shd w:val="clear" w:color="000000" w:fill="FFFFFF"/>
            <w:vAlign w:val="bottom"/>
            <w:hideMark/>
          </w:tcPr>
          <w:p w14:paraId="6395F7CB" w14:textId="77777777" w:rsidR="00B175DB" w:rsidRPr="00B175DB" w:rsidRDefault="00B175DB" w:rsidP="00B175DB">
            <w:pPr>
              <w:spacing w:after="0" w:line="240" w:lineRule="auto"/>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Пројектни зајам</w:t>
            </w:r>
          </w:p>
        </w:tc>
        <w:tc>
          <w:tcPr>
            <w:tcW w:w="1548" w:type="dxa"/>
            <w:tcBorders>
              <w:top w:val="nil"/>
              <w:left w:val="nil"/>
              <w:bottom w:val="single" w:sz="4" w:space="0" w:color="auto"/>
              <w:right w:val="single" w:sz="4" w:space="0" w:color="auto"/>
            </w:tcBorders>
            <w:shd w:val="clear" w:color="000000" w:fill="FFFFFF"/>
            <w:vAlign w:val="bottom"/>
            <w:hideMark/>
          </w:tcPr>
          <w:p w14:paraId="0B5021A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2.751.752.000</w:t>
            </w:r>
          </w:p>
        </w:tc>
        <w:tc>
          <w:tcPr>
            <w:tcW w:w="1566" w:type="dxa"/>
            <w:tcBorders>
              <w:top w:val="nil"/>
              <w:left w:val="nil"/>
              <w:bottom w:val="single" w:sz="4" w:space="0" w:color="auto"/>
              <w:right w:val="single" w:sz="4" w:space="0" w:color="auto"/>
            </w:tcBorders>
            <w:shd w:val="clear" w:color="000000" w:fill="FFFFFF"/>
            <w:vAlign w:val="bottom"/>
            <w:hideMark/>
          </w:tcPr>
          <w:p w14:paraId="1C26F32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751.752.000</w:t>
            </w:r>
          </w:p>
        </w:tc>
        <w:tc>
          <w:tcPr>
            <w:tcW w:w="1843" w:type="dxa"/>
            <w:tcBorders>
              <w:top w:val="nil"/>
              <w:left w:val="nil"/>
              <w:bottom w:val="single" w:sz="4" w:space="0" w:color="auto"/>
              <w:right w:val="single" w:sz="4" w:space="0" w:color="auto"/>
            </w:tcBorders>
            <w:shd w:val="clear" w:color="000000" w:fill="FFFFFF"/>
            <w:noWrap/>
            <w:vAlign w:val="bottom"/>
            <w:hideMark/>
          </w:tcPr>
          <w:p w14:paraId="1D4A2A6F"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414A97F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65B424E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751.752.000</w:t>
            </w:r>
          </w:p>
        </w:tc>
      </w:tr>
      <w:tr w:rsidR="00520963" w:rsidRPr="00B175DB" w14:paraId="3703A990" w14:textId="77777777" w:rsidTr="00F93D86">
        <w:trPr>
          <w:trHeight w:val="315"/>
        </w:trPr>
        <w:tc>
          <w:tcPr>
            <w:tcW w:w="616"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23C9FB03"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lastRenderedPageBreak/>
              <w:t>5035</w:t>
            </w:r>
          </w:p>
        </w:tc>
        <w:tc>
          <w:tcPr>
            <w:tcW w:w="2122"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16AF66CD"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Изградња аутопута Е-761, деоница: Појате - Прељина</w:t>
            </w:r>
          </w:p>
        </w:tc>
        <w:tc>
          <w:tcPr>
            <w:tcW w:w="518"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62078F9A"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E7E6E6"/>
            <w:vAlign w:val="center"/>
            <w:hideMark/>
          </w:tcPr>
          <w:p w14:paraId="571CEB93"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E7E6E6"/>
            <w:vAlign w:val="bottom"/>
            <w:hideMark/>
          </w:tcPr>
          <w:p w14:paraId="0B863E12"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Зграде и грађевински објекти</w:t>
            </w:r>
          </w:p>
        </w:tc>
        <w:tc>
          <w:tcPr>
            <w:tcW w:w="1548" w:type="dxa"/>
            <w:tcBorders>
              <w:top w:val="nil"/>
              <w:left w:val="nil"/>
              <w:bottom w:val="single" w:sz="4" w:space="0" w:color="auto"/>
              <w:right w:val="single" w:sz="4" w:space="0" w:color="auto"/>
            </w:tcBorders>
            <w:shd w:val="clear" w:color="000000" w:fill="E7E6E6"/>
            <w:vAlign w:val="bottom"/>
            <w:hideMark/>
          </w:tcPr>
          <w:p w14:paraId="3807FFF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1.500.000.000</w:t>
            </w:r>
          </w:p>
        </w:tc>
        <w:tc>
          <w:tcPr>
            <w:tcW w:w="1566" w:type="dxa"/>
            <w:tcBorders>
              <w:top w:val="nil"/>
              <w:left w:val="nil"/>
              <w:bottom w:val="single" w:sz="4" w:space="0" w:color="auto"/>
              <w:right w:val="single" w:sz="4" w:space="0" w:color="auto"/>
            </w:tcBorders>
            <w:shd w:val="clear" w:color="000000" w:fill="E7E6E6"/>
            <w:vAlign w:val="bottom"/>
            <w:hideMark/>
          </w:tcPr>
          <w:p w14:paraId="25F2C4B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4.800.000.000</w:t>
            </w:r>
          </w:p>
        </w:tc>
        <w:tc>
          <w:tcPr>
            <w:tcW w:w="1843" w:type="dxa"/>
            <w:tcBorders>
              <w:top w:val="nil"/>
              <w:left w:val="nil"/>
              <w:bottom w:val="single" w:sz="4" w:space="0" w:color="auto"/>
              <w:right w:val="single" w:sz="4" w:space="0" w:color="auto"/>
            </w:tcBorders>
            <w:shd w:val="clear" w:color="000000" w:fill="E7E6E6"/>
            <w:noWrap/>
            <w:vAlign w:val="bottom"/>
            <w:hideMark/>
          </w:tcPr>
          <w:p w14:paraId="6D71D6EE"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2.928.311.842</w:t>
            </w:r>
          </w:p>
        </w:tc>
        <w:tc>
          <w:tcPr>
            <w:tcW w:w="966" w:type="dxa"/>
            <w:tcBorders>
              <w:top w:val="nil"/>
              <w:left w:val="nil"/>
              <w:bottom w:val="single" w:sz="4" w:space="0" w:color="auto"/>
              <w:right w:val="single" w:sz="4" w:space="0" w:color="auto"/>
            </w:tcBorders>
            <w:shd w:val="clear" w:color="000000" w:fill="E7E6E6"/>
            <w:noWrap/>
            <w:vAlign w:val="bottom"/>
            <w:hideMark/>
          </w:tcPr>
          <w:p w14:paraId="434F4D9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61,01%</w:t>
            </w:r>
          </w:p>
        </w:tc>
        <w:tc>
          <w:tcPr>
            <w:tcW w:w="1466" w:type="dxa"/>
            <w:tcBorders>
              <w:top w:val="nil"/>
              <w:left w:val="nil"/>
              <w:bottom w:val="single" w:sz="4" w:space="0" w:color="auto"/>
              <w:right w:val="single" w:sz="4" w:space="0" w:color="auto"/>
            </w:tcBorders>
            <w:shd w:val="clear" w:color="000000" w:fill="E7E6E6"/>
            <w:noWrap/>
            <w:vAlign w:val="bottom"/>
            <w:hideMark/>
          </w:tcPr>
          <w:p w14:paraId="5461624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1.871.688.158</w:t>
            </w:r>
          </w:p>
        </w:tc>
      </w:tr>
      <w:tr w:rsidR="00F93D86" w:rsidRPr="00B175DB" w14:paraId="19DE94E7" w14:textId="77777777" w:rsidTr="00F93D86">
        <w:trPr>
          <w:trHeight w:val="315"/>
        </w:trPr>
        <w:tc>
          <w:tcPr>
            <w:tcW w:w="616" w:type="dxa"/>
            <w:vMerge/>
            <w:tcBorders>
              <w:top w:val="nil"/>
              <w:left w:val="single" w:sz="4" w:space="0" w:color="auto"/>
              <w:bottom w:val="single" w:sz="4" w:space="0" w:color="000000"/>
              <w:right w:val="single" w:sz="4" w:space="0" w:color="auto"/>
            </w:tcBorders>
            <w:vAlign w:val="center"/>
            <w:hideMark/>
          </w:tcPr>
          <w:p w14:paraId="228CD181"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0F4E13B0"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vMerge/>
            <w:tcBorders>
              <w:top w:val="nil"/>
              <w:left w:val="single" w:sz="4" w:space="0" w:color="auto"/>
              <w:bottom w:val="single" w:sz="4" w:space="0" w:color="000000"/>
              <w:right w:val="single" w:sz="4" w:space="0" w:color="auto"/>
            </w:tcBorders>
            <w:vAlign w:val="center"/>
            <w:hideMark/>
          </w:tcPr>
          <w:p w14:paraId="415607E7" w14:textId="77777777" w:rsidR="00B175DB" w:rsidRPr="00B175DB" w:rsidRDefault="00B175DB" w:rsidP="00B175DB">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E7E6E6"/>
            <w:vAlign w:val="center"/>
            <w:hideMark/>
          </w:tcPr>
          <w:p w14:paraId="1C79EEE7"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w:t>
            </w:r>
          </w:p>
        </w:tc>
        <w:tc>
          <w:tcPr>
            <w:tcW w:w="2650" w:type="dxa"/>
            <w:tcBorders>
              <w:top w:val="nil"/>
              <w:left w:val="nil"/>
              <w:bottom w:val="single" w:sz="4" w:space="0" w:color="auto"/>
              <w:right w:val="single" w:sz="4" w:space="0" w:color="auto"/>
            </w:tcBorders>
            <w:shd w:val="clear" w:color="000000" w:fill="E7E6E6"/>
            <w:vAlign w:val="bottom"/>
            <w:hideMark/>
          </w:tcPr>
          <w:p w14:paraId="0CCEE06C" w14:textId="77777777" w:rsidR="00B175DB" w:rsidRPr="00B175DB" w:rsidRDefault="00B175DB" w:rsidP="00B175DB">
            <w:pPr>
              <w:spacing w:after="0" w:line="240" w:lineRule="auto"/>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Пројектни зајам</w:t>
            </w:r>
          </w:p>
        </w:tc>
        <w:tc>
          <w:tcPr>
            <w:tcW w:w="1548" w:type="dxa"/>
            <w:tcBorders>
              <w:top w:val="nil"/>
              <w:left w:val="nil"/>
              <w:bottom w:val="single" w:sz="4" w:space="0" w:color="auto"/>
              <w:right w:val="single" w:sz="4" w:space="0" w:color="auto"/>
            </w:tcBorders>
            <w:shd w:val="clear" w:color="000000" w:fill="E7E6E6"/>
            <w:vAlign w:val="bottom"/>
            <w:hideMark/>
          </w:tcPr>
          <w:p w14:paraId="7784542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1566" w:type="dxa"/>
            <w:tcBorders>
              <w:top w:val="nil"/>
              <w:left w:val="nil"/>
              <w:bottom w:val="single" w:sz="4" w:space="0" w:color="auto"/>
              <w:right w:val="single" w:sz="4" w:space="0" w:color="auto"/>
            </w:tcBorders>
            <w:shd w:val="clear" w:color="000000" w:fill="E7E6E6"/>
            <w:vAlign w:val="bottom"/>
            <w:hideMark/>
          </w:tcPr>
          <w:p w14:paraId="2A9DD3A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1843" w:type="dxa"/>
            <w:tcBorders>
              <w:top w:val="nil"/>
              <w:left w:val="nil"/>
              <w:bottom w:val="single" w:sz="4" w:space="0" w:color="auto"/>
              <w:right w:val="single" w:sz="4" w:space="0" w:color="auto"/>
            </w:tcBorders>
            <w:shd w:val="clear" w:color="000000" w:fill="E7E6E6"/>
            <w:noWrap/>
            <w:vAlign w:val="bottom"/>
            <w:hideMark/>
          </w:tcPr>
          <w:p w14:paraId="03CDAC60"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E7E6E6"/>
            <w:noWrap/>
            <w:vAlign w:val="bottom"/>
            <w:hideMark/>
          </w:tcPr>
          <w:p w14:paraId="045A984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E7E6E6"/>
            <w:noWrap/>
            <w:vAlign w:val="bottom"/>
            <w:hideMark/>
          </w:tcPr>
          <w:p w14:paraId="22906E2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r>
      <w:tr w:rsidR="00520963" w:rsidRPr="00B175DB" w14:paraId="3DB7A4B8" w14:textId="77777777" w:rsidTr="00F93D86">
        <w:trPr>
          <w:trHeight w:val="585"/>
        </w:trPr>
        <w:tc>
          <w:tcPr>
            <w:tcW w:w="61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B032761"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5038</w:t>
            </w:r>
          </w:p>
        </w:tc>
        <w:tc>
          <w:tcPr>
            <w:tcW w:w="212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30A7654"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Адаптаија бродске преводнице у сасдтаву ХЕПС "Ђердап 1"</w:t>
            </w:r>
          </w:p>
        </w:tc>
        <w:tc>
          <w:tcPr>
            <w:tcW w:w="51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36A2FF0"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center"/>
            <w:hideMark/>
          </w:tcPr>
          <w:p w14:paraId="6BBDBF3C" w14:textId="77777777" w:rsidR="00B175DB" w:rsidRPr="00B175DB" w:rsidRDefault="00B175DB" w:rsidP="00B175DB">
            <w:pPr>
              <w:spacing w:after="0" w:line="240" w:lineRule="auto"/>
              <w:jc w:val="center"/>
              <w:rPr>
                <w:rFonts w:ascii="Times New Roman" w:eastAsia="Times New Roman" w:hAnsi="Times New Roman" w:cs="Times New Roman"/>
                <w:b/>
                <w:bCs/>
                <w:color w:val="FF0000"/>
                <w:sz w:val="20"/>
                <w:szCs w:val="20"/>
              </w:rPr>
            </w:pPr>
            <w:r w:rsidRPr="00B175DB">
              <w:rPr>
                <w:rFonts w:ascii="Times New Roman" w:eastAsia="Times New Roman" w:hAnsi="Times New Roman" w:cs="Times New Roman"/>
                <w:b/>
                <w:bCs/>
                <w:color w:val="FF0000"/>
                <w:sz w:val="20"/>
                <w:szCs w:val="20"/>
              </w:rPr>
              <w:t>06</w:t>
            </w:r>
          </w:p>
        </w:tc>
        <w:tc>
          <w:tcPr>
            <w:tcW w:w="2650" w:type="dxa"/>
            <w:tcBorders>
              <w:top w:val="nil"/>
              <w:left w:val="nil"/>
              <w:bottom w:val="single" w:sz="4" w:space="0" w:color="auto"/>
              <w:right w:val="single" w:sz="4" w:space="0" w:color="auto"/>
            </w:tcBorders>
            <w:shd w:val="clear" w:color="000000" w:fill="FFFFFF"/>
            <w:vAlign w:val="bottom"/>
            <w:hideMark/>
          </w:tcPr>
          <w:p w14:paraId="695E51B6" w14:textId="77777777" w:rsidR="00B175DB" w:rsidRPr="00B175DB" w:rsidRDefault="00B175DB" w:rsidP="00B175DB">
            <w:pPr>
              <w:spacing w:after="0" w:line="240" w:lineRule="auto"/>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Донације</w:t>
            </w:r>
          </w:p>
        </w:tc>
        <w:tc>
          <w:tcPr>
            <w:tcW w:w="1548" w:type="dxa"/>
            <w:tcBorders>
              <w:top w:val="nil"/>
              <w:left w:val="nil"/>
              <w:bottom w:val="single" w:sz="4" w:space="0" w:color="auto"/>
              <w:right w:val="single" w:sz="4" w:space="0" w:color="auto"/>
            </w:tcBorders>
            <w:shd w:val="clear" w:color="000000" w:fill="FFFFFF"/>
            <w:vAlign w:val="bottom"/>
            <w:hideMark/>
          </w:tcPr>
          <w:p w14:paraId="6271A921"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892.510.000</w:t>
            </w:r>
          </w:p>
        </w:tc>
        <w:tc>
          <w:tcPr>
            <w:tcW w:w="1566" w:type="dxa"/>
            <w:tcBorders>
              <w:top w:val="nil"/>
              <w:left w:val="nil"/>
              <w:bottom w:val="single" w:sz="4" w:space="0" w:color="auto"/>
              <w:right w:val="single" w:sz="4" w:space="0" w:color="auto"/>
            </w:tcBorders>
            <w:shd w:val="clear" w:color="000000" w:fill="FFFFFF"/>
            <w:vAlign w:val="bottom"/>
            <w:hideMark/>
          </w:tcPr>
          <w:p w14:paraId="3D72340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892.510.000</w:t>
            </w:r>
          </w:p>
        </w:tc>
        <w:tc>
          <w:tcPr>
            <w:tcW w:w="1843" w:type="dxa"/>
            <w:tcBorders>
              <w:top w:val="nil"/>
              <w:left w:val="nil"/>
              <w:bottom w:val="single" w:sz="4" w:space="0" w:color="auto"/>
              <w:right w:val="single" w:sz="4" w:space="0" w:color="auto"/>
            </w:tcBorders>
            <w:shd w:val="clear" w:color="000000" w:fill="FFFFFF"/>
            <w:noWrap/>
            <w:vAlign w:val="bottom"/>
            <w:hideMark/>
          </w:tcPr>
          <w:p w14:paraId="6143A120"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7A89309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7C1B487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892.510.000</w:t>
            </w:r>
          </w:p>
        </w:tc>
      </w:tr>
      <w:tr w:rsidR="00F93D86" w:rsidRPr="00B175DB" w14:paraId="2E1E7B21" w14:textId="77777777" w:rsidTr="00F93D86">
        <w:trPr>
          <w:trHeight w:val="585"/>
        </w:trPr>
        <w:tc>
          <w:tcPr>
            <w:tcW w:w="616" w:type="dxa"/>
            <w:vMerge/>
            <w:tcBorders>
              <w:top w:val="nil"/>
              <w:left w:val="single" w:sz="4" w:space="0" w:color="auto"/>
              <w:bottom w:val="single" w:sz="4" w:space="0" w:color="000000"/>
              <w:right w:val="single" w:sz="4" w:space="0" w:color="auto"/>
            </w:tcBorders>
            <w:vAlign w:val="center"/>
            <w:hideMark/>
          </w:tcPr>
          <w:p w14:paraId="4936F631"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5C8F9D5A"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vMerge/>
            <w:tcBorders>
              <w:top w:val="nil"/>
              <w:left w:val="single" w:sz="4" w:space="0" w:color="auto"/>
              <w:bottom w:val="single" w:sz="4" w:space="0" w:color="000000"/>
              <w:right w:val="single" w:sz="4" w:space="0" w:color="auto"/>
            </w:tcBorders>
            <w:vAlign w:val="center"/>
            <w:hideMark/>
          </w:tcPr>
          <w:p w14:paraId="0C946096" w14:textId="77777777" w:rsidR="00B175DB" w:rsidRPr="00B175DB" w:rsidRDefault="00B175DB" w:rsidP="00B175DB">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14:paraId="334A1AA2"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w:t>
            </w:r>
          </w:p>
        </w:tc>
        <w:tc>
          <w:tcPr>
            <w:tcW w:w="2650" w:type="dxa"/>
            <w:tcBorders>
              <w:top w:val="nil"/>
              <w:left w:val="nil"/>
              <w:bottom w:val="single" w:sz="4" w:space="0" w:color="auto"/>
              <w:right w:val="single" w:sz="4" w:space="0" w:color="auto"/>
            </w:tcBorders>
            <w:shd w:val="clear" w:color="000000" w:fill="FFFFFF"/>
            <w:vAlign w:val="bottom"/>
            <w:hideMark/>
          </w:tcPr>
          <w:p w14:paraId="3CEC7EE9" w14:textId="77777777" w:rsidR="00B175DB" w:rsidRPr="00B175DB" w:rsidRDefault="00B175DB" w:rsidP="00B175DB">
            <w:pPr>
              <w:spacing w:after="0" w:line="240" w:lineRule="auto"/>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Пројектни зајам</w:t>
            </w:r>
          </w:p>
        </w:tc>
        <w:tc>
          <w:tcPr>
            <w:tcW w:w="1548" w:type="dxa"/>
            <w:tcBorders>
              <w:top w:val="nil"/>
              <w:left w:val="nil"/>
              <w:bottom w:val="single" w:sz="4" w:space="0" w:color="auto"/>
              <w:right w:val="single" w:sz="4" w:space="0" w:color="auto"/>
            </w:tcBorders>
            <w:shd w:val="clear" w:color="000000" w:fill="FFFFFF"/>
            <w:vAlign w:val="bottom"/>
            <w:hideMark/>
          </w:tcPr>
          <w:p w14:paraId="57CD841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1.340.000.000</w:t>
            </w:r>
          </w:p>
        </w:tc>
        <w:tc>
          <w:tcPr>
            <w:tcW w:w="1566" w:type="dxa"/>
            <w:tcBorders>
              <w:top w:val="nil"/>
              <w:left w:val="nil"/>
              <w:bottom w:val="single" w:sz="4" w:space="0" w:color="auto"/>
              <w:right w:val="single" w:sz="4" w:space="0" w:color="auto"/>
            </w:tcBorders>
            <w:shd w:val="clear" w:color="000000" w:fill="FFFFFF"/>
            <w:vAlign w:val="bottom"/>
            <w:hideMark/>
          </w:tcPr>
          <w:p w14:paraId="025233B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1.340.000.000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2696AB87"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635.542.574</w:t>
            </w:r>
          </w:p>
        </w:tc>
        <w:tc>
          <w:tcPr>
            <w:tcW w:w="966" w:type="dxa"/>
            <w:tcBorders>
              <w:top w:val="nil"/>
              <w:left w:val="nil"/>
              <w:bottom w:val="single" w:sz="4" w:space="0" w:color="auto"/>
              <w:right w:val="single" w:sz="4" w:space="0" w:color="auto"/>
            </w:tcBorders>
            <w:shd w:val="clear" w:color="000000" w:fill="FFFFFF"/>
            <w:noWrap/>
            <w:vAlign w:val="bottom"/>
            <w:hideMark/>
          </w:tcPr>
          <w:p w14:paraId="7D3F2EC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47,43%</w:t>
            </w:r>
          </w:p>
        </w:tc>
        <w:tc>
          <w:tcPr>
            <w:tcW w:w="1466" w:type="dxa"/>
            <w:tcBorders>
              <w:top w:val="nil"/>
              <w:left w:val="nil"/>
              <w:bottom w:val="single" w:sz="4" w:space="0" w:color="auto"/>
              <w:right w:val="single" w:sz="4" w:space="0" w:color="auto"/>
            </w:tcBorders>
            <w:shd w:val="clear" w:color="000000" w:fill="FFFFFF"/>
            <w:noWrap/>
            <w:vAlign w:val="bottom"/>
            <w:hideMark/>
          </w:tcPr>
          <w:p w14:paraId="7BF2D691"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704.457.426</w:t>
            </w:r>
          </w:p>
        </w:tc>
      </w:tr>
      <w:tr w:rsidR="00520963" w:rsidRPr="00B175DB" w14:paraId="0955520C" w14:textId="77777777" w:rsidTr="00F93D86">
        <w:trPr>
          <w:trHeight w:val="93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14:paraId="62665D9A"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5039</w:t>
            </w:r>
          </w:p>
        </w:tc>
        <w:tc>
          <w:tcPr>
            <w:tcW w:w="2122" w:type="dxa"/>
            <w:tcBorders>
              <w:top w:val="nil"/>
              <w:left w:val="nil"/>
              <w:bottom w:val="single" w:sz="4" w:space="0" w:color="auto"/>
              <w:right w:val="single" w:sz="4" w:space="0" w:color="auto"/>
            </w:tcBorders>
            <w:shd w:val="clear" w:color="000000" w:fill="E7E6E6"/>
            <w:vAlign w:val="center"/>
            <w:hideMark/>
          </w:tcPr>
          <w:p w14:paraId="0C21DB21"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Имплементација система хидро-метео станица и система надзора клиренса мостова</w:t>
            </w:r>
          </w:p>
        </w:tc>
        <w:tc>
          <w:tcPr>
            <w:tcW w:w="518" w:type="dxa"/>
            <w:tcBorders>
              <w:top w:val="nil"/>
              <w:left w:val="nil"/>
              <w:bottom w:val="single" w:sz="4" w:space="0" w:color="auto"/>
              <w:right w:val="single" w:sz="4" w:space="0" w:color="auto"/>
            </w:tcBorders>
            <w:shd w:val="clear" w:color="000000" w:fill="E7E6E6"/>
            <w:vAlign w:val="center"/>
            <w:hideMark/>
          </w:tcPr>
          <w:p w14:paraId="09E02FF9"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E7E6E6"/>
            <w:vAlign w:val="center"/>
            <w:hideMark/>
          </w:tcPr>
          <w:p w14:paraId="789D12A9" w14:textId="77777777" w:rsidR="00B175DB" w:rsidRPr="00B175DB" w:rsidRDefault="00B175DB" w:rsidP="00B175DB">
            <w:pPr>
              <w:spacing w:after="0" w:line="240" w:lineRule="auto"/>
              <w:jc w:val="center"/>
              <w:rPr>
                <w:rFonts w:ascii="Times New Roman" w:eastAsia="Times New Roman" w:hAnsi="Times New Roman" w:cs="Times New Roman"/>
                <w:b/>
                <w:bCs/>
                <w:color w:val="FF0000"/>
                <w:sz w:val="20"/>
                <w:szCs w:val="20"/>
              </w:rPr>
            </w:pPr>
            <w:r w:rsidRPr="00B175DB">
              <w:rPr>
                <w:rFonts w:ascii="Times New Roman" w:eastAsia="Times New Roman" w:hAnsi="Times New Roman" w:cs="Times New Roman"/>
                <w:b/>
                <w:bCs/>
                <w:color w:val="FF0000"/>
                <w:sz w:val="20"/>
                <w:szCs w:val="20"/>
              </w:rPr>
              <w:t>06</w:t>
            </w:r>
          </w:p>
        </w:tc>
        <w:tc>
          <w:tcPr>
            <w:tcW w:w="2650" w:type="dxa"/>
            <w:tcBorders>
              <w:top w:val="nil"/>
              <w:left w:val="nil"/>
              <w:bottom w:val="single" w:sz="4" w:space="0" w:color="auto"/>
              <w:right w:val="single" w:sz="4" w:space="0" w:color="auto"/>
            </w:tcBorders>
            <w:shd w:val="clear" w:color="000000" w:fill="E7E6E6"/>
            <w:vAlign w:val="bottom"/>
            <w:hideMark/>
          </w:tcPr>
          <w:p w14:paraId="3CE1C7DE" w14:textId="77777777" w:rsidR="00B175DB" w:rsidRPr="00B175DB" w:rsidRDefault="00B175DB" w:rsidP="00B175DB">
            <w:pPr>
              <w:spacing w:after="0" w:line="240" w:lineRule="auto"/>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Донације</w:t>
            </w:r>
          </w:p>
        </w:tc>
        <w:tc>
          <w:tcPr>
            <w:tcW w:w="1548" w:type="dxa"/>
            <w:tcBorders>
              <w:top w:val="nil"/>
              <w:left w:val="nil"/>
              <w:bottom w:val="single" w:sz="4" w:space="0" w:color="auto"/>
              <w:right w:val="single" w:sz="4" w:space="0" w:color="auto"/>
            </w:tcBorders>
            <w:shd w:val="clear" w:color="000000" w:fill="E7E6E6"/>
            <w:vAlign w:val="bottom"/>
            <w:hideMark/>
          </w:tcPr>
          <w:p w14:paraId="3CBD6DD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72.000.000</w:t>
            </w:r>
          </w:p>
        </w:tc>
        <w:tc>
          <w:tcPr>
            <w:tcW w:w="1566" w:type="dxa"/>
            <w:tcBorders>
              <w:top w:val="nil"/>
              <w:left w:val="nil"/>
              <w:bottom w:val="single" w:sz="4" w:space="0" w:color="auto"/>
              <w:right w:val="single" w:sz="4" w:space="0" w:color="auto"/>
            </w:tcBorders>
            <w:shd w:val="clear" w:color="000000" w:fill="E7E6E6"/>
            <w:vAlign w:val="bottom"/>
            <w:hideMark/>
          </w:tcPr>
          <w:p w14:paraId="4A2B6A9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72.000.000</w:t>
            </w:r>
          </w:p>
        </w:tc>
        <w:tc>
          <w:tcPr>
            <w:tcW w:w="1843" w:type="dxa"/>
            <w:tcBorders>
              <w:top w:val="nil"/>
              <w:left w:val="nil"/>
              <w:bottom w:val="single" w:sz="4" w:space="0" w:color="auto"/>
              <w:right w:val="single" w:sz="4" w:space="0" w:color="auto"/>
            </w:tcBorders>
            <w:shd w:val="clear" w:color="000000" w:fill="E7E6E6"/>
            <w:noWrap/>
            <w:vAlign w:val="bottom"/>
            <w:hideMark/>
          </w:tcPr>
          <w:p w14:paraId="7EA4A6AC"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E7E6E6"/>
            <w:noWrap/>
            <w:vAlign w:val="bottom"/>
            <w:hideMark/>
          </w:tcPr>
          <w:p w14:paraId="0D9B1EC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E7E6E6"/>
            <w:noWrap/>
            <w:vAlign w:val="bottom"/>
            <w:hideMark/>
          </w:tcPr>
          <w:p w14:paraId="12F9844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72.000.000</w:t>
            </w:r>
          </w:p>
        </w:tc>
      </w:tr>
      <w:tr w:rsidR="00520963" w:rsidRPr="00B175DB" w14:paraId="213981E4" w14:textId="77777777" w:rsidTr="00F93D86">
        <w:trPr>
          <w:trHeight w:val="465"/>
        </w:trPr>
        <w:tc>
          <w:tcPr>
            <w:tcW w:w="616" w:type="dxa"/>
            <w:vMerge w:val="restart"/>
            <w:tcBorders>
              <w:top w:val="nil"/>
              <w:left w:val="single" w:sz="4" w:space="0" w:color="auto"/>
              <w:bottom w:val="nil"/>
              <w:right w:val="single" w:sz="4" w:space="0" w:color="auto"/>
            </w:tcBorders>
            <w:shd w:val="clear" w:color="000000" w:fill="FFFFFF"/>
            <w:noWrap/>
            <w:vAlign w:val="center"/>
            <w:hideMark/>
          </w:tcPr>
          <w:p w14:paraId="29394232"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5040</w:t>
            </w:r>
          </w:p>
        </w:tc>
        <w:tc>
          <w:tcPr>
            <w:tcW w:w="2122" w:type="dxa"/>
            <w:vMerge w:val="restart"/>
            <w:tcBorders>
              <w:top w:val="nil"/>
              <w:left w:val="single" w:sz="4" w:space="0" w:color="auto"/>
              <w:bottom w:val="nil"/>
              <w:right w:val="single" w:sz="4" w:space="0" w:color="auto"/>
            </w:tcBorders>
            <w:shd w:val="clear" w:color="000000" w:fill="FFFFFF"/>
            <w:vAlign w:val="center"/>
            <w:hideMark/>
          </w:tcPr>
          <w:p w14:paraId="14AD359C"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Успостављање VTS i VHF радио-телефонског система на унутрашњим водним путевима Република Србије</w:t>
            </w:r>
          </w:p>
        </w:tc>
        <w:tc>
          <w:tcPr>
            <w:tcW w:w="518" w:type="dxa"/>
            <w:vMerge w:val="restart"/>
            <w:tcBorders>
              <w:top w:val="nil"/>
              <w:left w:val="single" w:sz="4" w:space="0" w:color="auto"/>
              <w:bottom w:val="nil"/>
              <w:right w:val="single" w:sz="4" w:space="0" w:color="auto"/>
            </w:tcBorders>
            <w:shd w:val="clear" w:color="000000" w:fill="FFFFFF"/>
            <w:vAlign w:val="center"/>
            <w:hideMark/>
          </w:tcPr>
          <w:p w14:paraId="53EE530C"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center"/>
            <w:hideMark/>
          </w:tcPr>
          <w:p w14:paraId="78F4E818"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6678E0C5"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Зграде и грађевински објекти </w:t>
            </w:r>
          </w:p>
        </w:tc>
        <w:tc>
          <w:tcPr>
            <w:tcW w:w="1548" w:type="dxa"/>
            <w:tcBorders>
              <w:top w:val="nil"/>
              <w:left w:val="nil"/>
              <w:bottom w:val="single" w:sz="4" w:space="0" w:color="auto"/>
              <w:right w:val="single" w:sz="4" w:space="0" w:color="auto"/>
            </w:tcBorders>
            <w:shd w:val="clear" w:color="000000" w:fill="FFFFFF"/>
            <w:vAlign w:val="bottom"/>
            <w:hideMark/>
          </w:tcPr>
          <w:p w14:paraId="4653CFB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133.000.000</w:t>
            </w:r>
          </w:p>
        </w:tc>
        <w:tc>
          <w:tcPr>
            <w:tcW w:w="1566" w:type="dxa"/>
            <w:tcBorders>
              <w:top w:val="nil"/>
              <w:left w:val="nil"/>
              <w:bottom w:val="single" w:sz="4" w:space="0" w:color="auto"/>
              <w:right w:val="single" w:sz="4" w:space="0" w:color="auto"/>
            </w:tcBorders>
            <w:shd w:val="clear" w:color="000000" w:fill="FFFFFF"/>
            <w:vAlign w:val="bottom"/>
            <w:hideMark/>
          </w:tcPr>
          <w:p w14:paraId="18556E4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133.000.000</w:t>
            </w:r>
          </w:p>
        </w:tc>
        <w:tc>
          <w:tcPr>
            <w:tcW w:w="1843" w:type="dxa"/>
            <w:tcBorders>
              <w:top w:val="nil"/>
              <w:left w:val="nil"/>
              <w:bottom w:val="single" w:sz="4" w:space="0" w:color="auto"/>
              <w:right w:val="single" w:sz="4" w:space="0" w:color="auto"/>
            </w:tcBorders>
            <w:shd w:val="clear" w:color="000000" w:fill="FFFFFF"/>
            <w:noWrap/>
            <w:vAlign w:val="bottom"/>
            <w:hideMark/>
          </w:tcPr>
          <w:p w14:paraId="2073C9B2"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150D84D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42ADD10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133.000.000</w:t>
            </w:r>
          </w:p>
        </w:tc>
      </w:tr>
      <w:tr w:rsidR="00F93D86" w:rsidRPr="00B175DB" w14:paraId="590E926E" w14:textId="77777777" w:rsidTr="00F93D86">
        <w:trPr>
          <w:trHeight w:val="435"/>
        </w:trPr>
        <w:tc>
          <w:tcPr>
            <w:tcW w:w="616" w:type="dxa"/>
            <w:vMerge/>
            <w:tcBorders>
              <w:top w:val="nil"/>
              <w:left w:val="single" w:sz="4" w:space="0" w:color="auto"/>
              <w:bottom w:val="nil"/>
              <w:right w:val="single" w:sz="4" w:space="0" w:color="auto"/>
            </w:tcBorders>
            <w:vAlign w:val="center"/>
            <w:hideMark/>
          </w:tcPr>
          <w:p w14:paraId="3638DB13"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nil"/>
              <w:right w:val="single" w:sz="4" w:space="0" w:color="auto"/>
            </w:tcBorders>
            <w:vAlign w:val="center"/>
            <w:hideMark/>
          </w:tcPr>
          <w:p w14:paraId="3E393A2D"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vMerge/>
            <w:tcBorders>
              <w:top w:val="nil"/>
              <w:left w:val="single" w:sz="4" w:space="0" w:color="auto"/>
              <w:bottom w:val="nil"/>
              <w:right w:val="single" w:sz="4" w:space="0" w:color="auto"/>
            </w:tcBorders>
            <w:vAlign w:val="center"/>
            <w:hideMark/>
          </w:tcPr>
          <w:p w14:paraId="347994C2" w14:textId="77777777" w:rsidR="00B175DB" w:rsidRPr="00B175DB" w:rsidRDefault="00B175DB" w:rsidP="00B175DB">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14:paraId="374CAA19"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w:t>
            </w:r>
          </w:p>
        </w:tc>
        <w:tc>
          <w:tcPr>
            <w:tcW w:w="2650" w:type="dxa"/>
            <w:tcBorders>
              <w:top w:val="nil"/>
              <w:left w:val="nil"/>
              <w:bottom w:val="single" w:sz="4" w:space="0" w:color="auto"/>
              <w:right w:val="single" w:sz="4" w:space="0" w:color="auto"/>
            </w:tcBorders>
            <w:shd w:val="clear" w:color="000000" w:fill="FFFFFF"/>
            <w:vAlign w:val="bottom"/>
            <w:hideMark/>
          </w:tcPr>
          <w:p w14:paraId="13264FD6" w14:textId="77777777" w:rsidR="00B175DB" w:rsidRPr="00B175DB" w:rsidRDefault="00B175DB" w:rsidP="00B175DB">
            <w:pPr>
              <w:spacing w:after="0" w:line="240" w:lineRule="auto"/>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Пројектни зајам</w:t>
            </w:r>
          </w:p>
        </w:tc>
        <w:tc>
          <w:tcPr>
            <w:tcW w:w="1548" w:type="dxa"/>
            <w:tcBorders>
              <w:top w:val="nil"/>
              <w:left w:val="nil"/>
              <w:bottom w:val="single" w:sz="4" w:space="0" w:color="auto"/>
              <w:right w:val="single" w:sz="4" w:space="0" w:color="auto"/>
            </w:tcBorders>
            <w:shd w:val="clear" w:color="000000" w:fill="FFFFFF"/>
            <w:vAlign w:val="bottom"/>
            <w:hideMark/>
          </w:tcPr>
          <w:p w14:paraId="3FD1748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111.000.000</w:t>
            </w:r>
          </w:p>
        </w:tc>
        <w:tc>
          <w:tcPr>
            <w:tcW w:w="1566" w:type="dxa"/>
            <w:tcBorders>
              <w:top w:val="nil"/>
              <w:left w:val="nil"/>
              <w:bottom w:val="single" w:sz="4" w:space="0" w:color="auto"/>
              <w:right w:val="single" w:sz="4" w:space="0" w:color="auto"/>
            </w:tcBorders>
            <w:shd w:val="clear" w:color="000000" w:fill="FFFFFF"/>
            <w:vAlign w:val="bottom"/>
            <w:hideMark/>
          </w:tcPr>
          <w:p w14:paraId="6170F45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111.000.000</w:t>
            </w:r>
          </w:p>
        </w:tc>
        <w:tc>
          <w:tcPr>
            <w:tcW w:w="1843" w:type="dxa"/>
            <w:tcBorders>
              <w:top w:val="nil"/>
              <w:left w:val="nil"/>
              <w:bottom w:val="single" w:sz="4" w:space="0" w:color="auto"/>
              <w:right w:val="single" w:sz="4" w:space="0" w:color="auto"/>
            </w:tcBorders>
            <w:shd w:val="clear" w:color="000000" w:fill="FFFFFF"/>
            <w:noWrap/>
            <w:vAlign w:val="bottom"/>
            <w:hideMark/>
          </w:tcPr>
          <w:p w14:paraId="455B0433"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4FBCFAC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1FECC35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111.000.000</w:t>
            </w:r>
          </w:p>
        </w:tc>
      </w:tr>
      <w:tr w:rsidR="00520963" w:rsidRPr="00B175DB" w14:paraId="7A015640" w14:textId="77777777" w:rsidTr="00F93D86">
        <w:trPr>
          <w:trHeight w:val="555"/>
        </w:trPr>
        <w:tc>
          <w:tcPr>
            <w:tcW w:w="616" w:type="dxa"/>
            <w:vMerge w:val="restart"/>
            <w:tcBorders>
              <w:top w:val="single" w:sz="4" w:space="0" w:color="auto"/>
              <w:left w:val="single" w:sz="4" w:space="0" w:color="auto"/>
              <w:bottom w:val="single" w:sz="4" w:space="0" w:color="000000"/>
              <w:right w:val="single" w:sz="4" w:space="0" w:color="auto"/>
            </w:tcBorders>
            <w:shd w:val="clear" w:color="000000" w:fill="E7E6E6"/>
            <w:noWrap/>
            <w:vAlign w:val="center"/>
            <w:hideMark/>
          </w:tcPr>
          <w:p w14:paraId="1F147E26"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5041</w:t>
            </w:r>
          </w:p>
        </w:tc>
        <w:tc>
          <w:tcPr>
            <w:tcW w:w="2122" w:type="dxa"/>
            <w:vMerge w:val="restart"/>
            <w:tcBorders>
              <w:top w:val="single" w:sz="4" w:space="0" w:color="auto"/>
              <w:left w:val="single" w:sz="4" w:space="0" w:color="auto"/>
              <w:bottom w:val="single" w:sz="4" w:space="0" w:color="000000"/>
              <w:right w:val="single" w:sz="4" w:space="0" w:color="auto"/>
            </w:tcBorders>
            <w:shd w:val="clear" w:color="000000" w:fill="E7E6E6"/>
            <w:vAlign w:val="center"/>
            <w:hideMark/>
          </w:tcPr>
          <w:p w14:paraId="703838C4"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Проширење капацитета терминала за расуте и генералне терете Луке Смедерево</w:t>
            </w:r>
          </w:p>
        </w:tc>
        <w:tc>
          <w:tcPr>
            <w:tcW w:w="518" w:type="dxa"/>
            <w:vMerge w:val="restart"/>
            <w:tcBorders>
              <w:top w:val="single" w:sz="4" w:space="0" w:color="auto"/>
              <w:left w:val="single" w:sz="4" w:space="0" w:color="auto"/>
              <w:bottom w:val="single" w:sz="4" w:space="0" w:color="000000"/>
              <w:right w:val="single" w:sz="4" w:space="0" w:color="auto"/>
            </w:tcBorders>
            <w:shd w:val="clear" w:color="000000" w:fill="E7E6E6"/>
            <w:vAlign w:val="center"/>
            <w:hideMark/>
          </w:tcPr>
          <w:p w14:paraId="37E6A38D"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E7E6E6"/>
            <w:vAlign w:val="center"/>
            <w:hideMark/>
          </w:tcPr>
          <w:p w14:paraId="261D24E0"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E7E6E6"/>
            <w:vAlign w:val="bottom"/>
            <w:hideMark/>
          </w:tcPr>
          <w:p w14:paraId="471C783F"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Зграде и грађевински објекти</w:t>
            </w:r>
          </w:p>
        </w:tc>
        <w:tc>
          <w:tcPr>
            <w:tcW w:w="1548" w:type="dxa"/>
            <w:tcBorders>
              <w:top w:val="nil"/>
              <w:left w:val="nil"/>
              <w:bottom w:val="single" w:sz="4" w:space="0" w:color="auto"/>
              <w:right w:val="single" w:sz="4" w:space="0" w:color="auto"/>
            </w:tcBorders>
            <w:shd w:val="clear" w:color="000000" w:fill="E7E6E6"/>
            <w:vAlign w:val="bottom"/>
            <w:hideMark/>
          </w:tcPr>
          <w:p w14:paraId="2A3DDEA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1.818.000.000</w:t>
            </w:r>
          </w:p>
        </w:tc>
        <w:tc>
          <w:tcPr>
            <w:tcW w:w="1566" w:type="dxa"/>
            <w:tcBorders>
              <w:top w:val="nil"/>
              <w:left w:val="nil"/>
              <w:bottom w:val="single" w:sz="4" w:space="0" w:color="auto"/>
              <w:right w:val="single" w:sz="4" w:space="0" w:color="auto"/>
            </w:tcBorders>
            <w:shd w:val="clear" w:color="000000" w:fill="E7E6E6"/>
            <w:vAlign w:val="bottom"/>
            <w:hideMark/>
          </w:tcPr>
          <w:p w14:paraId="2294923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150.000.000</w:t>
            </w:r>
          </w:p>
        </w:tc>
        <w:tc>
          <w:tcPr>
            <w:tcW w:w="1843" w:type="dxa"/>
            <w:tcBorders>
              <w:top w:val="nil"/>
              <w:left w:val="nil"/>
              <w:bottom w:val="single" w:sz="4" w:space="0" w:color="auto"/>
              <w:right w:val="single" w:sz="4" w:space="0" w:color="auto"/>
            </w:tcBorders>
            <w:shd w:val="clear" w:color="000000" w:fill="E7E6E6"/>
            <w:noWrap/>
            <w:vAlign w:val="bottom"/>
            <w:hideMark/>
          </w:tcPr>
          <w:p w14:paraId="38BA8CD1"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7.087.500</w:t>
            </w:r>
          </w:p>
        </w:tc>
        <w:tc>
          <w:tcPr>
            <w:tcW w:w="966" w:type="dxa"/>
            <w:tcBorders>
              <w:top w:val="nil"/>
              <w:left w:val="nil"/>
              <w:bottom w:val="single" w:sz="4" w:space="0" w:color="auto"/>
              <w:right w:val="single" w:sz="4" w:space="0" w:color="auto"/>
            </w:tcBorders>
            <w:shd w:val="clear" w:color="000000" w:fill="E7E6E6"/>
            <w:noWrap/>
            <w:vAlign w:val="bottom"/>
            <w:hideMark/>
          </w:tcPr>
          <w:p w14:paraId="67B90E4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4,73%</w:t>
            </w:r>
          </w:p>
        </w:tc>
        <w:tc>
          <w:tcPr>
            <w:tcW w:w="1466" w:type="dxa"/>
            <w:tcBorders>
              <w:top w:val="nil"/>
              <w:left w:val="nil"/>
              <w:bottom w:val="single" w:sz="4" w:space="0" w:color="auto"/>
              <w:right w:val="single" w:sz="4" w:space="0" w:color="auto"/>
            </w:tcBorders>
            <w:shd w:val="clear" w:color="000000" w:fill="E7E6E6"/>
            <w:noWrap/>
            <w:vAlign w:val="bottom"/>
            <w:hideMark/>
          </w:tcPr>
          <w:p w14:paraId="4165D0A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142.912.500</w:t>
            </w:r>
          </w:p>
        </w:tc>
      </w:tr>
      <w:tr w:rsidR="00F93D86" w:rsidRPr="00B175DB" w14:paraId="4E25D69E" w14:textId="77777777" w:rsidTr="00F93D86">
        <w:trPr>
          <w:trHeight w:val="525"/>
        </w:trPr>
        <w:tc>
          <w:tcPr>
            <w:tcW w:w="616" w:type="dxa"/>
            <w:vMerge/>
            <w:tcBorders>
              <w:top w:val="single" w:sz="4" w:space="0" w:color="auto"/>
              <w:left w:val="single" w:sz="4" w:space="0" w:color="auto"/>
              <w:bottom w:val="single" w:sz="4" w:space="0" w:color="000000"/>
              <w:right w:val="single" w:sz="4" w:space="0" w:color="auto"/>
            </w:tcBorders>
            <w:vAlign w:val="center"/>
            <w:hideMark/>
          </w:tcPr>
          <w:p w14:paraId="2056C412"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single" w:sz="4" w:space="0" w:color="auto"/>
              <w:left w:val="single" w:sz="4" w:space="0" w:color="auto"/>
              <w:bottom w:val="single" w:sz="4" w:space="0" w:color="000000"/>
              <w:right w:val="single" w:sz="4" w:space="0" w:color="auto"/>
            </w:tcBorders>
            <w:vAlign w:val="center"/>
            <w:hideMark/>
          </w:tcPr>
          <w:p w14:paraId="3BACB2E4"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vMerge/>
            <w:tcBorders>
              <w:top w:val="single" w:sz="4" w:space="0" w:color="auto"/>
              <w:left w:val="single" w:sz="4" w:space="0" w:color="auto"/>
              <w:bottom w:val="single" w:sz="4" w:space="0" w:color="000000"/>
              <w:right w:val="single" w:sz="4" w:space="0" w:color="auto"/>
            </w:tcBorders>
            <w:vAlign w:val="center"/>
            <w:hideMark/>
          </w:tcPr>
          <w:p w14:paraId="6B57B230" w14:textId="77777777" w:rsidR="00B175DB" w:rsidRPr="00B175DB" w:rsidRDefault="00B175DB" w:rsidP="00B175DB">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E7E6E6"/>
            <w:vAlign w:val="center"/>
            <w:hideMark/>
          </w:tcPr>
          <w:p w14:paraId="1E5BC1B8"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w:t>
            </w:r>
          </w:p>
        </w:tc>
        <w:tc>
          <w:tcPr>
            <w:tcW w:w="2650" w:type="dxa"/>
            <w:tcBorders>
              <w:top w:val="nil"/>
              <w:left w:val="nil"/>
              <w:bottom w:val="single" w:sz="4" w:space="0" w:color="auto"/>
              <w:right w:val="single" w:sz="4" w:space="0" w:color="auto"/>
            </w:tcBorders>
            <w:shd w:val="clear" w:color="000000" w:fill="E7E6E6"/>
            <w:vAlign w:val="bottom"/>
            <w:hideMark/>
          </w:tcPr>
          <w:p w14:paraId="41236112" w14:textId="77777777" w:rsidR="00B175DB" w:rsidRPr="00B175DB" w:rsidRDefault="00B175DB" w:rsidP="00B175DB">
            <w:pPr>
              <w:spacing w:after="0" w:line="240" w:lineRule="auto"/>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Пројектни зајам</w:t>
            </w:r>
          </w:p>
        </w:tc>
        <w:tc>
          <w:tcPr>
            <w:tcW w:w="1548" w:type="dxa"/>
            <w:tcBorders>
              <w:top w:val="nil"/>
              <w:left w:val="nil"/>
              <w:bottom w:val="single" w:sz="4" w:space="0" w:color="auto"/>
              <w:right w:val="single" w:sz="4" w:space="0" w:color="auto"/>
            </w:tcBorders>
            <w:shd w:val="clear" w:color="000000" w:fill="E7E6E6"/>
            <w:vAlign w:val="bottom"/>
            <w:hideMark/>
          </w:tcPr>
          <w:p w14:paraId="054FD65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1.497.000.000</w:t>
            </w:r>
          </w:p>
        </w:tc>
        <w:tc>
          <w:tcPr>
            <w:tcW w:w="1566" w:type="dxa"/>
            <w:tcBorders>
              <w:top w:val="nil"/>
              <w:left w:val="nil"/>
              <w:bottom w:val="single" w:sz="4" w:space="0" w:color="auto"/>
              <w:right w:val="single" w:sz="4" w:space="0" w:color="auto"/>
            </w:tcBorders>
            <w:shd w:val="clear" w:color="000000" w:fill="E7E6E6"/>
            <w:vAlign w:val="bottom"/>
            <w:hideMark/>
          </w:tcPr>
          <w:p w14:paraId="62DEA98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1.100.000.000</w:t>
            </w:r>
          </w:p>
        </w:tc>
        <w:tc>
          <w:tcPr>
            <w:tcW w:w="1843" w:type="dxa"/>
            <w:tcBorders>
              <w:top w:val="nil"/>
              <w:left w:val="nil"/>
              <w:bottom w:val="single" w:sz="4" w:space="0" w:color="auto"/>
              <w:right w:val="single" w:sz="4" w:space="0" w:color="auto"/>
            </w:tcBorders>
            <w:shd w:val="clear" w:color="000000" w:fill="E7E6E6"/>
            <w:noWrap/>
            <w:vAlign w:val="bottom"/>
            <w:hideMark/>
          </w:tcPr>
          <w:p w14:paraId="131AD61F"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E7E6E6"/>
            <w:noWrap/>
            <w:vAlign w:val="bottom"/>
            <w:hideMark/>
          </w:tcPr>
          <w:p w14:paraId="0795259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E7E6E6"/>
            <w:noWrap/>
            <w:vAlign w:val="bottom"/>
            <w:hideMark/>
          </w:tcPr>
          <w:p w14:paraId="7FCF48B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1.100.000.000</w:t>
            </w:r>
          </w:p>
        </w:tc>
      </w:tr>
      <w:tr w:rsidR="00520963" w:rsidRPr="00B175DB" w14:paraId="382C3DD9" w14:textId="77777777" w:rsidTr="00F93D86">
        <w:trPr>
          <w:trHeight w:val="799"/>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1CA75D84"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5042</w:t>
            </w:r>
          </w:p>
        </w:tc>
        <w:tc>
          <w:tcPr>
            <w:tcW w:w="2122" w:type="dxa"/>
            <w:tcBorders>
              <w:top w:val="nil"/>
              <w:left w:val="nil"/>
              <w:bottom w:val="single" w:sz="4" w:space="0" w:color="auto"/>
              <w:right w:val="single" w:sz="4" w:space="0" w:color="auto"/>
            </w:tcBorders>
            <w:shd w:val="clear" w:color="000000" w:fill="FFFFFF"/>
            <w:vAlign w:val="center"/>
            <w:hideMark/>
          </w:tcPr>
          <w:p w14:paraId="5BBB5CEE"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Вађење потонуле немачке флоте из Другог светског рата</w:t>
            </w:r>
          </w:p>
        </w:tc>
        <w:tc>
          <w:tcPr>
            <w:tcW w:w="518" w:type="dxa"/>
            <w:tcBorders>
              <w:top w:val="nil"/>
              <w:left w:val="nil"/>
              <w:bottom w:val="single" w:sz="4" w:space="0" w:color="auto"/>
              <w:right w:val="single" w:sz="4" w:space="0" w:color="auto"/>
            </w:tcBorders>
            <w:shd w:val="clear" w:color="000000" w:fill="FFFFFF"/>
            <w:vAlign w:val="center"/>
            <w:hideMark/>
          </w:tcPr>
          <w:p w14:paraId="3DE8F758"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center"/>
            <w:hideMark/>
          </w:tcPr>
          <w:p w14:paraId="2D65BF7D"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w:t>
            </w:r>
          </w:p>
        </w:tc>
        <w:tc>
          <w:tcPr>
            <w:tcW w:w="2650" w:type="dxa"/>
            <w:tcBorders>
              <w:top w:val="nil"/>
              <w:left w:val="nil"/>
              <w:bottom w:val="single" w:sz="4" w:space="0" w:color="auto"/>
              <w:right w:val="single" w:sz="4" w:space="0" w:color="auto"/>
            </w:tcBorders>
            <w:shd w:val="clear" w:color="000000" w:fill="FFFFFF"/>
            <w:vAlign w:val="bottom"/>
            <w:hideMark/>
          </w:tcPr>
          <w:p w14:paraId="336FF40E" w14:textId="77777777" w:rsidR="00B175DB" w:rsidRPr="00B175DB" w:rsidRDefault="00B175DB" w:rsidP="00B175DB">
            <w:pPr>
              <w:spacing w:after="0" w:line="240" w:lineRule="auto"/>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Пројектни зајам</w:t>
            </w:r>
          </w:p>
        </w:tc>
        <w:tc>
          <w:tcPr>
            <w:tcW w:w="1548" w:type="dxa"/>
            <w:tcBorders>
              <w:top w:val="nil"/>
              <w:left w:val="nil"/>
              <w:bottom w:val="single" w:sz="4" w:space="0" w:color="auto"/>
              <w:right w:val="single" w:sz="4" w:space="0" w:color="auto"/>
            </w:tcBorders>
            <w:shd w:val="clear" w:color="000000" w:fill="FFFFFF"/>
            <w:vAlign w:val="bottom"/>
            <w:hideMark/>
          </w:tcPr>
          <w:p w14:paraId="68F2882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180.000.000</w:t>
            </w:r>
          </w:p>
        </w:tc>
        <w:tc>
          <w:tcPr>
            <w:tcW w:w="1566" w:type="dxa"/>
            <w:tcBorders>
              <w:top w:val="nil"/>
              <w:left w:val="nil"/>
              <w:bottom w:val="single" w:sz="4" w:space="0" w:color="auto"/>
              <w:right w:val="single" w:sz="4" w:space="0" w:color="auto"/>
            </w:tcBorders>
            <w:shd w:val="clear" w:color="000000" w:fill="FFFFFF"/>
            <w:vAlign w:val="bottom"/>
            <w:hideMark/>
          </w:tcPr>
          <w:p w14:paraId="3B5E8D3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180.000.000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355D897F"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60709E4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5B75257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180.000.000</w:t>
            </w:r>
          </w:p>
        </w:tc>
      </w:tr>
      <w:tr w:rsidR="00520963" w:rsidRPr="00B175DB" w14:paraId="3C77B205" w14:textId="77777777" w:rsidTr="00F93D86">
        <w:trPr>
          <w:trHeight w:val="495"/>
        </w:trPr>
        <w:tc>
          <w:tcPr>
            <w:tcW w:w="616"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144D76F7"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5043</w:t>
            </w:r>
          </w:p>
        </w:tc>
        <w:tc>
          <w:tcPr>
            <w:tcW w:w="2122"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7AD99FFE"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Изградња аутопута Е-761 Београд - Сарајево</w:t>
            </w:r>
          </w:p>
        </w:tc>
        <w:tc>
          <w:tcPr>
            <w:tcW w:w="518"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09DBD14E"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E7E6E6"/>
            <w:vAlign w:val="center"/>
            <w:hideMark/>
          </w:tcPr>
          <w:p w14:paraId="50F964E4"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E7E6E6"/>
            <w:vAlign w:val="bottom"/>
            <w:hideMark/>
          </w:tcPr>
          <w:p w14:paraId="0AA06A94"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Зграде и грађевински објекти </w:t>
            </w:r>
          </w:p>
        </w:tc>
        <w:tc>
          <w:tcPr>
            <w:tcW w:w="1548" w:type="dxa"/>
            <w:tcBorders>
              <w:top w:val="nil"/>
              <w:left w:val="nil"/>
              <w:bottom w:val="single" w:sz="4" w:space="0" w:color="auto"/>
              <w:right w:val="single" w:sz="4" w:space="0" w:color="auto"/>
            </w:tcBorders>
            <w:shd w:val="clear" w:color="000000" w:fill="E7E6E6"/>
            <w:vAlign w:val="bottom"/>
            <w:hideMark/>
          </w:tcPr>
          <w:p w14:paraId="47256AE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2.500.000.000</w:t>
            </w:r>
          </w:p>
        </w:tc>
        <w:tc>
          <w:tcPr>
            <w:tcW w:w="1566" w:type="dxa"/>
            <w:tcBorders>
              <w:top w:val="nil"/>
              <w:left w:val="nil"/>
              <w:bottom w:val="single" w:sz="4" w:space="0" w:color="auto"/>
              <w:right w:val="single" w:sz="4" w:space="0" w:color="auto"/>
            </w:tcBorders>
            <w:shd w:val="clear" w:color="000000" w:fill="E7E6E6"/>
            <w:vAlign w:val="bottom"/>
            <w:hideMark/>
          </w:tcPr>
          <w:p w14:paraId="0182460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2.500.000.000</w:t>
            </w:r>
          </w:p>
        </w:tc>
        <w:tc>
          <w:tcPr>
            <w:tcW w:w="1843" w:type="dxa"/>
            <w:tcBorders>
              <w:top w:val="nil"/>
              <w:left w:val="nil"/>
              <w:bottom w:val="single" w:sz="4" w:space="0" w:color="auto"/>
              <w:right w:val="single" w:sz="4" w:space="0" w:color="auto"/>
            </w:tcBorders>
            <w:shd w:val="clear" w:color="000000" w:fill="E7E6E6"/>
            <w:vAlign w:val="bottom"/>
            <w:hideMark/>
          </w:tcPr>
          <w:p w14:paraId="7DC46F6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1.452.677.720</w:t>
            </w:r>
          </w:p>
        </w:tc>
        <w:tc>
          <w:tcPr>
            <w:tcW w:w="966" w:type="dxa"/>
            <w:tcBorders>
              <w:top w:val="nil"/>
              <w:left w:val="nil"/>
              <w:bottom w:val="single" w:sz="4" w:space="0" w:color="auto"/>
              <w:right w:val="single" w:sz="4" w:space="0" w:color="auto"/>
            </w:tcBorders>
            <w:shd w:val="clear" w:color="000000" w:fill="E7E6E6"/>
            <w:noWrap/>
            <w:vAlign w:val="bottom"/>
            <w:hideMark/>
          </w:tcPr>
          <w:p w14:paraId="73F2907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58,11%</w:t>
            </w:r>
          </w:p>
        </w:tc>
        <w:tc>
          <w:tcPr>
            <w:tcW w:w="1466" w:type="dxa"/>
            <w:tcBorders>
              <w:top w:val="nil"/>
              <w:left w:val="nil"/>
              <w:bottom w:val="single" w:sz="4" w:space="0" w:color="auto"/>
              <w:right w:val="single" w:sz="4" w:space="0" w:color="auto"/>
            </w:tcBorders>
            <w:shd w:val="clear" w:color="000000" w:fill="E7E6E6"/>
            <w:noWrap/>
            <w:vAlign w:val="bottom"/>
            <w:hideMark/>
          </w:tcPr>
          <w:p w14:paraId="3B9E217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1.047.322.280</w:t>
            </w:r>
          </w:p>
        </w:tc>
      </w:tr>
      <w:tr w:rsidR="00F93D86" w:rsidRPr="00B175DB" w14:paraId="666D682E" w14:textId="77777777" w:rsidTr="002C7F3B">
        <w:trPr>
          <w:trHeight w:val="542"/>
        </w:trPr>
        <w:tc>
          <w:tcPr>
            <w:tcW w:w="616" w:type="dxa"/>
            <w:vMerge/>
            <w:tcBorders>
              <w:top w:val="nil"/>
              <w:left w:val="single" w:sz="4" w:space="0" w:color="auto"/>
              <w:bottom w:val="single" w:sz="4" w:space="0" w:color="000000"/>
              <w:right w:val="single" w:sz="4" w:space="0" w:color="auto"/>
            </w:tcBorders>
            <w:vAlign w:val="center"/>
            <w:hideMark/>
          </w:tcPr>
          <w:p w14:paraId="56F53C16"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190F02C5"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vMerge/>
            <w:tcBorders>
              <w:top w:val="nil"/>
              <w:left w:val="single" w:sz="4" w:space="0" w:color="auto"/>
              <w:bottom w:val="single" w:sz="4" w:space="0" w:color="000000"/>
              <w:right w:val="single" w:sz="4" w:space="0" w:color="auto"/>
            </w:tcBorders>
            <w:vAlign w:val="center"/>
            <w:hideMark/>
          </w:tcPr>
          <w:p w14:paraId="6FE9ECD2" w14:textId="77777777" w:rsidR="00B175DB" w:rsidRPr="00B175DB" w:rsidRDefault="00B175DB" w:rsidP="00B175DB">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E7E6E6"/>
            <w:vAlign w:val="center"/>
            <w:hideMark/>
          </w:tcPr>
          <w:p w14:paraId="7C2F2966"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w:t>
            </w:r>
          </w:p>
        </w:tc>
        <w:tc>
          <w:tcPr>
            <w:tcW w:w="2650" w:type="dxa"/>
            <w:tcBorders>
              <w:top w:val="nil"/>
              <w:left w:val="nil"/>
              <w:bottom w:val="single" w:sz="4" w:space="0" w:color="auto"/>
              <w:right w:val="single" w:sz="4" w:space="0" w:color="auto"/>
            </w:tcBorders>
            <w:shd w:val="clear" w:color="000000" w:fill="E7E6E6"/>
            <w:vAlign w:val="bottom"/>
            <w:hideMark/>
          </w:tcPr>
          <w:p w14:paraId="38542AA9" w14:textId="77777777" w:rsidR="00B175DB" w:rsidRPr="00B175DB" w:rsidRDefault="00B175DB" w:rsidP="00B175DB">
            <w:pPr>
              <w:spacing w:after="0" w:line="240" w:lineRule="auto"/>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Пројектни зајам</w:t>
            </w:r>
          </w:p>
        </w:tc>
        <w:tc>
          <w:tcPr>
            <w:tcW w:w="1548" w:type="dxa"/>
            <w:tcBorders>
              <w:top w:val="nil"/>
              <w:left w:val="nil"/>
              <w:bottom w:val="single" w:sz="4" w:space="0" w:color="auto"/>
              <w:right w:val="single" w:sz="4" w:space="0" w:color="auto"/>
            </w:tcBorders>
            <w:shd w:val="clear" w:color="000000" w:fill="E7E6E6"/>
            <w:vAlign w:val="bottom"/>
            <w:hideMark/>
          </w:tcPr>
          <w:p w14:paraId="0FF571E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2.140.000.000</w:t>
            </w:r>
          </w:p>
        </w:tc>
        <w:tc>
          <w:tcPr>
            <w:tcW w:w="1566" w:type="dxa"/>
            <w:tcBorders>
              <w:top w:val="nil"/>
              <w:left w:val="nil"/>
              <w:bottom w:val="single" w:sz="4" w:space="0" w:color="auto"/>
              <w:right w:val="single" w:sz="4" w:space="0" w:color="auto"/>
            </w:tcBorders>
            <w:shd w:val="clear" w:color="000000" w:fill="E7E6E6"/>
            <w:vAlign w:val="bottom"/>
            <w:hideMark/>
          </w:tcPr>
          <w:p w14:paraId="56209DD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4.700.200.000</w:t>
            </w:r>
          </w:p>
        </w:tc>
        <w:tc>
          <w:tcPr>
            <w:tcW w:w="1843" w:type="dxa"/>
            <w:tcBorders>
              <w:top w:val="nil"/>
              <w:left w:val="nil"/>
              <w:bottom w:val="single" w:sz="4" w:space="0" w:color="auto"/>
              <w:right w:val="single" w:sz="4" w:space="0" w:color="auto"/>
            </w:tcBorders>
            <w:shd w:val="clear" w:color="000000" w:fill="E7E6E6"/>
            <w:noWrap/>
            <w:vAlign w:val="bottom"/>
            <w:hideMark/>
          </w:tcPr>
          <w:p w14:paraId="3C53130C"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4.700.200.000</w:t>
            </w:r>
          </w:p>
        </w:tc>
        <w:tc>
          <w:tcPr>
            <w:tcW w:w="966" w:type="dxa"/>
            <w:tcBorders>
              <w:top w:val="nil"/>
              <w:left w:val="nil"/>
              <w:bottom w:val="single" w:sz="4" w:space="0" w:color="auto"/>
              <w:right w:val="single" w:sz="4" w:space="0" w:color="auto"/>
            </w:tcBorders>
            <w:shd w:val="clear" w:color="000000" w:fill="E7E6E6"/>
            <w:noWrap/>
            <w:vAlign w:val="bottom"/>
            <w:hideMark/>
          </w:tcPr>
          <w:p w14:paraId="5A0E8F1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w:t>
            </w:r>
          </w:p>
        </w:tc>
        <w:tc>
          <w:tcPr>
            <w:tcW w:w="1466" w:type="dxa"/>
            <w:tcBorders>
              <w:top w:val="nil"/>
              <w:left w:val="nil"/>
              <w:bottom w:val="single" w:sz="4" w:space="0" w:color="auto"/>
              <w:right w:val="single" w:sz="4" w:space="0" w:color="auto"/>
            </w:tcBorders>
            <w:shd w:val="clear" w:color="000000" w:fill="E7E6E6"/>
            <w:noWrap/>
            <w:vAlign w:val="bottom"/>
            <w:hideMark/>
          </w:tcPr>
          <w:p w14:paraId="7B938BF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r>
      <w:tr w:rsidR="00520963" w:rsidRPr="00B175DB" w14:paraId="277098CB" w14:textId="77777777" w:rsidTr="00F93D86">
        <w:trPr>
          <w:trHeight w:val="525"/>
        </w:trPr>
        <w:tc>
          <w:tcPr>
            <w:tcW w:w="61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E42AAD2"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5044</w:t>
            </w:r>
          </w:p>
        </w:tc>
        <w:tc>
          <w:tcPr>
            <w:tcW w:w="212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E9FE24D"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Реконструкција државног пута II a ред, број 203, Нови Пазар - Тутин</w:t>
            </w:r>
          </w:p>
        </w:tc>
        <w:tc>
          <w:tcPr>
            <w:tcW w:w="51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6B97DA9"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center"/>
            <w:hideMark/>
          </w:tcPr>
          <w:p w14:paraId="5516A67E"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60FE1167"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Зграде и грађевински објекти </w:t>
            </w:r>
          </w:p>
        </w:tc>
        <w:tc>
          <w:tcPr>
            <w:tcW w:w="1548" w:type="dxa"/>
            <w:tcBorders>
              <w:top w:val="nil"/>
              <w:left w:val="nil"/>
              <w:bottom w:val="single" w:sz="4" w:space="0" w:color="auto"/>
              <w:right w:val="single" w:sz="4" w:space="0" w:color="auto"/>
            </w:tcBorders>
            <w:shd w:val="clear" w:color="000000" w:fill="FFFFFF"/>
            <w:vAlign w:val="bottom"/>
            <w:hideMark/>
          </w:tcPr>
          <w:p w14:paraId="0DEE904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750.000.000</w:t>
            </w:r>
          </w:p>
        </w:tc>
        <w:tc>
          <w:tcPr>
            <w:tcW w:w="1566" w:type="dxa"/>
            <w:tcBorders>
              <w:top w:val="nil"/>
              <w:left w:val="nil"/>
              <w:bottom w:val="single" w:sz="4" w:space="0" w:color="auto"/>
              <w:right w:val="single" w:sz="4" w:space="0" w:color="auto"/>
            </w:tcBorders>
            <w:shd w:val="clear" w:color="000000" w:fill="FFFFFF"/>
            <w:vAlign w:val="bottom"/>
            <w:hideMark/>
          </w:tcPr>
          <w:p w14:paraId="142106C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750.000.000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520DA8C1"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679.061.876</w:t>
            </w:r>
          </w:p>
        </w:tc>
        <w:tc>
          <w:tcPr>
            <w:tcW w:w="966" w:type="dxa"/>
            <w:tcBorders>
              <w:top w:val="nil"/>
              <w:left w:val="nil"/>
              <w:bottom w:val="single" w:sz="4" w:space="0" w:color="auto"/>
              <w:right w:val="single" w:sz="4" w:space="0" w:color="auto"/>
            </w:tcBorders>
            <w:shd w:val="clear" w:color="000000" w:fill="FFFFFF"/>
            <w:noWrap/>
            <w:vAlign w:val="bottom"/>
            <w:hideMark/>
          </w:tcPr>
          <w:p w14:paraId="710FD13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90,54%</w:t>
            </w:r>
          </w:p>
        </w:tc>
        <w:tc>
          <w:tcPr>
            <w:tcW w:w="1466" w:type="dxa"/>
            <w:tcBorders>
              <w:top w:val="nil"/>
              <w:left w:val="nil"/>
              <w:bottom w:val="single" w:sz="4" w:space="0" w:color="auto"/>
              <w:right w:val="single" w:sz="4" w:space="0" w:color="auto"/>
            </w:tcBorders>
            <w:shd w:val="clear" w:color="000000" w:fill="FFFFFF"/>
            <w:noWrap/>
            <w:vAlign w:val="bottom"/>
            <w:hideMark/>
          </w:tcPr>
          <w:p w14:paraId="06DB55A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70.938.124</w:t>
            </w:r>
          </w:p>
        </w:tc>
      </w:tr>
      <w:tr w:rsidR="00F93D86" w:rsidRPr="00B175DB" w14:paraId="5D3470C1" w14:textId="77777777" w:rsidTr="002C7F3B">
        <w:trPr>
          <w:trHeight w:val="416"/>
        </w:trPr>
        <w:tc>
          <w:tcPr>
            <w:tcW w:w="616" w:type="dxa"/>
            <w:vMerge/>
            <w:tcBorders>
              <w:top w:val="nil"/>
              <w:left w:val="single" w:sz="4" w:space="0" w:color="auto"/>
              <w:bottom w:val="single" w:sz="4" w:space="0" w:color="000000"/>
              <w:right w:val="single" w:sz="4" w:space="0" w:color="auto"/>
            </w:tcBorders>
            <w:vAlign w:val="center"/>
            <w:hideMark/>
          </w:tcPr>
          <w:p w14:paraId="25A26A08"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62CA76EB"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vMerge/>
            <w:tcBorders>
              <w:top w:val="nil"/>
              <w:left w:val="single" w:sz="4" w:space="0" w:color="auto"/>
              <w:bottom w:val="single" w:sz="4" w:space="0" w:color="000000"/>
              <w:right w:val="single" w:sz="4" w:space="0" w:color="auto"/>
            </w:tcBorders>
            <w:vAlign w:val="center"/>
            <w:hideMark/>
          </w:tcPr>
          <w:p w14:paraId="0C40F030" w14:textId="77777777" w:rsidR="00B175DB" w:rsidRPr="00B175DB" w:rsidRDefault="00B175DB" w:rsidP="00B175DB">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14:paraId="324B1A9C"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w:t>
            </w:r>
          </w:p>
        </w:tc>
        <w:tc>
          <w:tcPr>
            <w:tcW w:w="2650" w:type="dxa"/>
            <w:tcBorders>
              <w:top w:val="nil"/>
              <w:left w:val="nil"/>
              <w:bottom w:val="single" w:sz="4" w:space="0" w:color="auto"/>
              <w:right w:val="single" w:sz="4" w:space="0" w:color="auto"/>
            </w:tcBorders>
            <w:shd w:val="clear" w:color="000000" w:fill="FFFFFF"/>
            <w:vAlign w:val="bottom"/>
            <w:hideMark/>
          </w:tcPr>
          <w:p w14:paraId="06489CDB" w14:textId="77777777" w:rsidR="00B175DB" w:rsidRPr="00B175DB" w:rsidRDefault="00B175DB" w:rsidP="00B175DB">
            <w:pPr>
              <w:spacing w:after="0" w:line="240" w:lineRule="auto"/>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Пројектни зајам</w:t>
            </w:r>
          </w:p>
        </w:tc>
        <w:tc>
          <w:tcPr>
            <w:tcW w:w="1548" w:type="dxa"/>
            <w:tcBorders>
              <w:top w:val="nil"/>
              <w:left w:val="nil"/>
              <w:bottom w:val="single" w:sz="4" w:space="0" w:color="auto"/>
              <w:right w:val="single" w:sz="4" w:space="0" w:color="auto"/>
            </w:tcBorders>
            <w:shd w:val="clear" w:color="000000" w:fill="FFFFFF"/>
            <w:vAlign w:val="bottom"/>
            <w:hideMark/>
          </w:tcPr>
          <w:p w14:paraId="2AB62A4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2.174.000.000</w:t>
            </w:r>
          </w:p>
        </w:tc>
        <w:tc>
          <w:tcPr>
            <w:tcW w:w="1566" w:type="dxa"/>
            <w:tcBorders>
              <w:top w:val="nil"/>
              <w:left w:val="nil"/>
              <w:bottom w:val="single" w:sz="4" w:space="0" w:color="auto"/>
              <w:right w:val="single" w:sz="4" w:space="0" w:color="auto"/>
            </w:tcBorders>
            <w:shd w:val="clear" w:color="000000" w:fill="FFFFFF"/>
            <w:vAlign w:val="bottom"/>
            <w:hideMark/>
          </w:tcPr>
          <w:p w14:paraId="2981439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2.174.000.000</w:t>
            </w:r>
          </w:p>
        </w:tc>
        <w:tc>
          <w:tcPr>
            <w:tcW w:w="1843" w:type="dxa"/>
            <w:tcBorders>
              <w:top w:val="nil"/>
              <w:left w:val="nil"/>
              <w:bottom w:val="single" w:sz="4" w:space="0" w:color="auto"/>
              <w:right w:val="single" w:sz="4" w:space="0" w:color="auto"/>
            </w:tcBorders>
            <w:shd w:val="clear" w:color="000000" w:fill="FFFFFF"/>
            <w:noWrap/>
            <w:vAlign w:val="bottom"/>
            <w:hideMark/>
          </w:tcPr>
          <w:p w14:paraId="5F0A77C7"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2FA2068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75E13ED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2.174.000.000</w:t>
            </w:r>
          </w:p>
        </w:tc>
      </w:tr>
      <w:tr w:rsidR="00520963" w:rsidRPr="00B175DB" w14:paraId="37DF014E" w14:textId="77777777" w:rsidTr="00F93D86">
        <w:trPr>
          <w:trHeight w:val="450"/>
        </w:trPr>
        <w:tc>
          <w:tcPr>
            <w:tcW w:w="616"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3FD69439"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lastRenderedPageBreak/>
              <w:t>5045</w:t>
            </w:r>
          </w:p>
        </w:tc>
        <w:tc>
          <w:tcPr>
            <w:tcW w:w="2122"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26012F11"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Изградња саобраћајнице Рума - Шабац - Лозница</w:t>
            </w:r>
          </w:p>
        </w:tc>
        <w:tc>
          <w:tcPr>
            <w:tcW w:w="518"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16776948"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D9D9D9"/>
            <w:vAlign w:val="center"/>
            <w:hideMark/>
          </w:tcPr>
          <w:p w14:paraId="7E0EBB48"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E7E6E6"/>
            <w:vAlign w:val="bottom"/>
            <w:hideMark/>
          </w:tcPr>
          <w:p w14:paraId="1633A7FA"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Зграде и грађевински објекти </w:t>
            </w:r>
          </w:p>
        </w:tc>
        <w:tc>
          <w:tcPr>
            <w:tcW w:w="1548" w:type="dxa"/>
            <w:tcBorders>
              <w:top w:val="nil"/>
              <w:left w:val="nil"/>
              <w:bottom w:val="single" w:sz="4" w:space="0" w:color="auto"/>
              <w:right w:val="single" w:sz="4" w:space="0" w:color="auto"/>
            </w:tcBorders>
            <w:shd w:val="clear" w:color="000000" w:fill="E7E6E6"/>
            <w:vAlign w:val="bottom"/>
            <w:hideMark/>
          </w:tcPr>
          <w:p w14:paraId="56BFEE2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5.400.000.000</w:t>
            </w:r>
          </w:p>
        </w:tc>
        <w:tc>
          <w:tcPr>
            <w:tcW w:w="1566" w:type="dxa"/>
            <w:tcBorders>
              <w:top w:val="nil"/>
              <w:left w:val="nil"/>
              <w:bottom w:val="single" w:sz="4" w:space="0" w:color="auto"/>
              <w:right w:val="single" w:sz="4" w:space="0" w:color="auto"/>
            </w:tcBorders>
            <w:shd w:val="clear" w:color="000000" w:fill="E7E6E6"/>
            <w:vAlign w:val="bottom"/>
            <w:hideMark/>
          </w:tcPr>
          <w:p w14:paraId="1C20EB5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5.400.000.000</w:t>
            </w:r>
          </w:p>
        </w:tc>
        <w:tc>
          <w:tcPr>
            <w:tcW w:w="1843" w:type="dxa"/>
            <w:tcBorders>
              <w:top w:val="nil"/>
              <w:left w:val="nil"/>
              <w:bottom w:val="single" w:sz="4" w:space="0" w:color="auto"/>
              <w:right w:val="single" w:sz="4" w:space="0" w:color="auto"/>
            </w:tcBorders>
            <w:shd w:val="clear" w:color="000000" w:fill="E7E6E6"/>
            <w:noWrap/>
            <w:vAlign w:val="bottom"/>
            <w:hideMark/>
          </w:tcPr>
          <w:p w14:paraId="35F1753F"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1.545.187.026</w:t>
            </w:r>
          </w:p>
        </w:tc>
        <w:tc>
          <w:tcPr>
            <w:tcW w:w="966" w:type="dxa"/>
            <w:tcBorders>
              <w:top w:val="nil"/>
              <w:left w:val="nil"/>
              <w:bottom w:val="single" w:sz="4" w:space="0" w:color="auto"/>
              <w:right w:val="single" w:sz="4" w:space="0" w:color="auto"/>
            </w:tcBorders>
            <w:shd w:val="clear" w:color="000000" w:fill="E7E6E6"/>
            <w:noWrap/>
            <w:vAlign w:val="bottom"/>
            <w:hideMark/>
          </w:tcPr>
          <w:p w14:paraId="0B2BC96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28,61%</w:t>
            </w:r>
          </w:p>
        </w:tc>
        <w:tc>
          <w:tcPr>
            <w:tcW w:w="1466" w:type="dxa"/>
            <w:tcBorders>
              <w:top w:val="nil"/>
              <w:left w:val="nil"/>
              <w:bottom w:val="single" w:sz="4" w:space="0" w:color="auto"/>
              <w:right w:val="single" w:sz="4" w:space="0" w:color="auto"/>
            </w:tcBorders>
            <w:shd w:val="clear" w:color="000000" w:fill="E7E6E6"/>
            <w:noWrap/>
            <w:vAlign w:val="bottom"/>
            <w:hideMark/>
          </w:tcPr>
          <w:p w14:paraId="29DA5441"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3.854.812.974</w:t>
            </w:r>
          </w:p>
        </w:tc>
      </w:tr>
      <w:tr w:rsidR="00F93D86" w:rsidRPr="00B175DB" w14:paraId="37241C15" w14:textId="77777777" w:rsidTr="00F93D86">
        <w:trPr>
          <w:trHeight w:val="390"/>
        </w:trPr>
        <w:tc>
          <w:tcPr>
            <w:tcW w:w="616" w:type="dxa"/>
            <w:vMerge/>
            <w:tcBorders>
              <w:top w:val="nil"/>
              <w:left w:val="single" w:sz="4" w:space="0" w:color="auto"/>
              <w:bottom w:val="single" w:sz="4" w:space="0" w:color="000000"/>
              <w:right w:val="single" w:sz="4" w:space="0" w:color="auto"/>
            </w:tcBorders>
            <w:vAlign w:val="center"/>
            <w:hideMark/>
          </w:tcPr>
          <w:p w14:paraId="0141CFF4"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54D3631C"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vMerge/>
            <w:tcBorders>
              <w:top w:val="nil"/>
              <w:left w:val="single" w:sz="4" w:space="0" w:color="auto"/>
              <w:bottom w:val="single" w:sz="4" w:space="0" w:color="000000"/>
              <w:right w:val="single" w:sz="4" w:space="0" w:color="auto"/>
            </w:tcBorders>
            <w:vAlign w:val="center"/>
            <w:hideMark/>
          </w:tcPr>
          <w:p w14:paraId="4C8E0E1A" w14:textId="77777777" w:rsidR="00B175DB" w:rsidRPr="00B175DB" w:rsidRDefault="00B175DB" w:rsidP="00B175DB">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E7E6E6"/>
            <w:vAlign w:val="center"/>
            <w:hideMark/>
          </w:tcPr>
          <w:p w14:paraId="00BFD417"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w:t>
            </w:r>
          </w:p>
        </w:tc>
        <w:tc>
          <w:tcPr>
            <w:tcW w:w="2650" w:type="dxa"/>
            <w:tcBorders>
              <w:top w:val="nil"/>
              <w:left w:val="nil"/>
              <w:bottom w:val="single" w:sz="4" w:space="0" w:color="auto"/>
              <w:right w:val="single" w:sz="4" w:space="0" w:color="auto"/>
            </w:tcBorders>
            <w:shd w:val="clear" w:color="000000" w:fill="E7E6E6"/>
            <w:vAlign w:val="bottom"/>
            <w:hideMark/>
          </w:tcPr>
          <w:p w14:paraId="5A382542" w14:textId="77777777" w:rsidR="00B175DB" w:rsidRPr="00B175DB" w:rsidRDefault="00B175DB" w:rsidP="00B175DB">
            <w:pPr>
              <w:spacing w:after="0" w:line="240" w:lineRule="auto"/>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Пројектни зајам</w:t>
            </w:r>
          </w:p>
        </w:tc>
        <w:tc>
          <w:tcPr>
            <w:tcW w:w="1548" w:type="dxa"/>
            <w:tcBorders>
              <w:top w:val="nil"/>
              <w:left w:val="nil"/>
              <w:bottom w:val="single" w:sz="4" w:space="0" w:color="auto"/>
              <w:right w:val="single" w:sz="4" w:space="0" w:color="auto"/>
            </w:tcBorders>
            <w:shd w:val="clear" w:color="000000" w:fill="E7E6E6"/>
            <w:vAlign w:val="bottom"/>
            <w:hideMark/>
          </w:tcPr>
          <w:p w14:paraId="36FA49F1"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100.000.000</w:t>
            </w:r>
          </w:p>
        </w:tc>
        <w:tc>
          <w:tcPr>
            <w:tcW w:w="1566" w:type="dxa"/>
            <w:tcBorders>
              <w:top w:val="nil"/>
              <w:left w:val="nil"/>
              <w:bottom w:val="single" w:sz="4" w:space="0" w:color="auto"/>
              <w:right w:val="single" w:sz="4" w:space="0" w:color="auto"/>
            </w:tcBorders>
            <w:shd w:val="clear" w:color="000000" w:fill="E7E6E6"/>
            <w:vAlign w:val="bottom"/>
            <w:hideMark/>
          </w:tcPr>
          <w:p w14:paraId="3AF3763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100.000.000</w:t>
            </w:r>
          </w:p>
        </w:tc>
        <w:tc>
          <w:tcPr>
            <w:tcW w:w="1843" w:type="dxa"/>
            <w:tcBorders>
              <w:top w:val="nil"/>
              <w:left w:val="nil"/>
              <w:bottom w:val="single" w:sz="4" w:space="0" w:color="auto"/>
              <w:right w:val="single" w:sz="4" w:space="0" w:color="auto"/>
            </w:tcBorders>
            <w:shd w:val="clear" w:color="000000" w:fill="E7E6E6"/>
            <w:noWrap/>
            <w:vAlign w:val="bottom"/>
            <w:hideMark/>
          </w:tcPr>
          <w:p w14:paraId="290C249B"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E7E6E6"/>
            <w:noWrap/>
            <w:vAlign w:val="bottom"/>
            <w:hideMark/>
          </w:tcPr>
          <w:p w14:paraId="51E5205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E7E6E6"/>
            <w:noWrap/>
            <w:vAlign w:val="bottom"/>
            <w:hideMark/>
          </w:tcPr>
          <w:p w14:paraId="5E1718E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100.000.000</w:t>
            </w:r>
          </w:p>
        </w:tc>
      </w:tr>
      <w:tr w:rsidR="00520963" w:rsidRPr="00B175DB" w14:paraId="6151A479" w14:textId="77777777" w:rsidTr="00F93D86">
        <w:trPr>
          <w:trHeight w:val="67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7F561F40"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5046</w:t>
            </w:r>
          </w:p>
        </w:tc>
        <w:tc>
          <w:tcPr>
            <w:tcW w:w="2122" w:type="dxa"/>
            <w:tcBorders>
              <w:top w:val="nil"/>
              <w:left w:val="nil"/>
              <w:bottom w:val="single" w:sz="4" w:space="0" w:color="auto"/>
              <w:right w:val="single" w:sz="4" w:space="0" w:color="auto"/>
            </w:tcBorders>
            <w:shd w:val="clear" w:color="000000" w:fill="FFFFFF"/>
            <w:vAlign w:val="center"/>
            <w:hideMark/>
          </w:tcPr>
          <w:p w14:paraId="25F9E159"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Релаизација пројеката железничке инфраструктуре</w:t>
            </w:r>
          </w:p>
        </w:tc>
        <w:tc>
          <w:tcPr>
            <w:tcW w:w="518" w:type="dxa"/>
            <w:tcBorders>
              <w:top w:val="nil"/>
              <w:left w:val="nil"/>
              <w:bottom w:val="single" w:sz="4" w:space="0" w:color="auto"/>
              <w:right w:val="single" w:sz="4" w:space="0" w:color="auto"/>
            </w:tcBorders>
            <w:shd w:val="clear" w:color="000000" w:fill="FFFFFF"/>
            <w:vAlign w:val="center"/>
            <w:hideMark/>
          </w:tcPr>
          <w:p w14:paraId="7E46D9FC"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center"/>
            <w:hideMark/>
          </w:tcPr>
          <w:p w14:paraId="7F25A3C3"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w:t>
            </w:r>
          </w:p>
        </w:tc>
        <w:tc>
          <w:tcPr>
            <w:tcW w:w="2650" w:type="dxa"/>
            <w:tcBorders>
              <w:top w:val="nil"/>
              <w:left w:val="nil"/>
              <w:bottom w:val="single" w:sz="4" w:space="0" w:color="auto"/>
              <w:right w:val="single" w:sz="4" w:space="0" w:color="auto"/>
            </w:tcBorders>
            <w:shd w:val="clear" w:color="000000" w:fill="FFFFFF"/>
            <w:vAlign w:val="bottom"/>
            <w:hideMark/>
          </w:tcPr>
          <w:p w14:paraId="62085C8F" w14:textId="77777777" w:rsidR="00B175DB" w:rsidRPr="00B175DB" w:rsidRDefault="00B175DB" w:rsidP="00B175DB">
            <w:pPr>
              <w:spacing w:after="0" w:line="240" w:lineRule="auto"/>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Пројектни зајам</w:t>
            </w:r>
          </w:p>
        </w:tc>
        <w:tc>
          <w:tcPr>
            <w:tcW w:w="1548" w:type="dxa"/>
            <w:tcBorders>
              <w:top w:val="nil"/>
              <w:left w:val="nil"/>
              <w:bottom w:val="single" w:sz="4" w:space="0" w:color="auto"/>
              <w:right w:val="single" w:sz="4" w:space="0" w:color="auto"/>
            </w:tcBorders>
            <w:shd w:val="clear" w:color="000000" w:fill="FFFFFF"/>
            <w:vAlign w:val="bottom"/>
            <w:hideMark/>
          </w:tcPr>
          <w:p w14:paraId="75D3C95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3.861.000.000</w:t>
            </w:r>
          </w:p>
        </w:tc>
        <w:tc>
          <w:tcPr>
            <w:tcW w:w="1566" w:type="dxa"/>
            <w:tcBorders>
              <w:top w:val="nil"/>
              <w:left w:val="nil"/>
              <w:bottom w:val="single" w:sz="4" w:space="0" w:color="auto"/>
              <w:right w:val="single" w:sz="4" w:space="0" w:color="auto"/>
            </w:tcBorders>
            <w:shd w:val="clear" w:color="000000" w:fill="FFFFFF"/>
            <w:vAlign w:val="bottom"/>
            <w:hideMark/>
          </w:tcPr>
          <w:p w14:paraId="58E0F8C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361.000.000</w:t>
            </w:r>
          </w:p>
        </w:tc>
        <w:tc>
          <w:tcPr>
            <w:tcW w:w="1843" w:type="dxa"/>
            <w:tcBorders>
              <w:top w:val="nil"/>
              <w:left w:val="nil"/>
              <w:bottom w:val="single" w:sz="4" w:space="0" w:color="auto"/>
              <w:right w:val="single" w:sz="4" w:space="0" w:color="auto"/>
            </w:tcBorders>
            <w:shd w:val="clear" w:color="000000" w:fill="FFFFFF"/>
            <w:noWrap/>
            <w:vAlign w:val="bottom"/>
            <w:hideMark/>
          </w:tcPr>
          <w:p w14:paraId="49B5F923"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652388A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1F3F7AA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361.000.000</w:t>
            </w:r>
          </w:p>
        </w:tc>
      </w:tr>
      <w:tr w:rsidR="00520963" w:rsidRPr="00B175DB" w14:paraId="2E9F09DB" w14:textId="77777777" w:rsidTr="002C7F3B">
        <w:trPr>
          <w:trHeight w:val="619"/>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14:paraId="141F9232"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5047</w:t>
            </w:r>
          </w:p>
        </w:tc>
        <w:tc>
          <w:tcPr>
            <w:tcW w:w="2122" w:type="dxa"/>
            <w:tcBorders>
              <w:top w:val="nil"/>
              <w:left w:val="nil"/>
              <w:bottom w:val="single" w:sz="4" w:space="0" w:color="auto"/>
              <w:right w:val="single" w:sz="4" w:space="0" w:color="auto"/>
            </w:tcBorders>
            <w:shd w:val="clear" w:color="000000" w:fill="E7E6E6"/>
            <w:vAlign w:val="center"/>
            <w:hideMark/>
          </w:tcPr>
          <w:p w14:paraId="1A3852A5"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Програм управљања чврстим отпадом</w:t>
            </w:r>
          </w:p>
        </w:tc>
        <w:tc>
          <w:tcPr>
            <w:tcW w:w="518" w:type="dxa"/>
            <w:tcBorders>
              <w:top w:val="nil"/>
              <w:left w:val="nil"/>
              <w:bottom w:val="single" w:sz="4" w:space="0" w:color="auto"/>
              <w:right w:val="single" w:sz="4" w:space="0" w:color="auto"/>
            </w:tcBorders>
            <w:shd w:val="clear" w:color="000000" w:fill="E7E6E6"/>
            <w:vAlign w:val="center"/>
            <w:hideMark/>
          </w:tcPr>
          <w:p w14:paraId="7DC74C8B"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621</w:t>
            </w:r>
          </w:p>
        </w:tc>
        <w:tc>
          <w:tcPr>
            <w:tcW w:w="610" w:type="dxa"/>
            <w:tcBorders>
              <w:top w:val="nil"/>
              <w:left w:val="nil"/>
              <w:bottom w:val="single" w:sz="4" w:space="0" w:color="auto"/>
              <w:right w:val="single" w:sz="4" w:space="0" w:color="auto"/>
            </w:tcBorders>
            <w:shd w:val="clear" w:color="000000" w:fill="E7E6E6"/>
            <w:vAlign w:val="center"/>
            <w:hideMark/>
          </w:tcPr>
          <w:p w14:paraId="61D07112"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w:t>
            </w:r>
          </w:p>
        </w:tc>
        <w:tc>
          <w:tcPr>
            <w:tcW w:w="2650" w:type="dxa"/>
            <w:tcBorders>
              <w:top w:val="nil"/>
              <w:left w:val="nil"/>
              <w:bottom w:val="single" w:sz="4" w:space="0" w:color="auto"/>
              <w:right w:val="single" w:sz="4" w:space="0" w:color="auto"/>
            </w:tcBorders>
            <w:shd w:val="clear" w:color="000000" w:fill="E7E6E6"/>
            <w:vAlign w:val="bottom"/>
            <w:hideMark/>
          </w:tcPr>
          <w:p w14:paraId="148EB40E" w14:textId="77777777" w:rsidR="00B175DB" w:rsidRPr="00B175DB" w:rsidRDefault="00B175DB" w:rsidP="00B175DB">
            <w:pPr>
              <w:spacing w:after="0" w:line="240" w:lineRule="auto"/>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Пројектни зајам</w:t>
            </w:r>
          </w:p>
        </w:tc>
        <w:tc>
          <w:tcPr>
            <w:tcW w:w="1548" w:type="dxa"/>
            <w:tcBorders>
              <w:top w:val="nil"/>
              <w:left w:val="nil"/>
              <w:bottom w:val="single" w:sz="4" w:space="0" w:color="auto"/>
              <w:right w:val="single" w:sz="4" w:space="0" w:color="auto"/>
            </w:tcBorders>
            <w:shd w:val="clear" w:color="000000" w:fill="E7E6E6"/>
            <w:vAlign w:val="bottom"/>
            <w:hideMark/>
          </w:tcPr>
          <w:p w14:paraId="419E41D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60.000.000</w:t>
            </w:r>
          </w:p>
        </w:tc>
        <w:tc>
          <w:tcPr>
            <w:tcW w:w="1566" w:type="dxa"/>
            <w:tcBorders>
              <w:top w:val="nil"/>
              <w:left w:val="nil"/>
              <w:bottom w:val="single" w:sz="4" w:space="0" w:color="auto"/>
              <w:right w:val="single" w:sz="4" w:space="0" w:color="auto"/>
            </w:tcBorders>
            <w:shd w:val="clear" w:color="000000" w:fill="E7E6E6"/>
            <w:vAlign w:val="bottom"/>
            <w:hideMark/>
          </w:tcPr>
          <w:p w14:paraId="6F51D81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60.000.000</w:t>
            </w:r>
          </w:p>
        </w:tc>
        <w:tc>
          <w:tcPr>
            <w:tcW w:w="1843" w:type="dxa"/>
            <w:tcBorders>
              <w:top w:val="nil"/>
              <w:left w:val="nil"/>
              <w:bottom w:val="single" w:sz="4" w:space="0" w:color="auto"/>
              <w:right w:val="single" w:sz="4" w:space="0" w:color="auto"/>
            </w:tcBorders>
            <w:shd w:val="clear" w:color="000000" w:fill="E7E6E6"/>
            <w:noWrap/>
            <w:vAlign w:val="bottom"/>
            <w:hideMark/>
          </w:tcPr>
          <w:p w14:paraId="31DC8AAE"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E7E6E6"/>
            <w:noWrap/>
            <w:vAlign w:val="bottom"/>
            <w:hideMark/>
          </w:tcPr>
          <w:p w14:paraId="74C10D4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E7E6E6"/>
            <w:noWrap/>
            <w:vAlign w:val="bottom"/>
            <w:hideMark/>
          </w:tcPr>
          <w:p w14:paraId="2D263A8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60.000.000</w:t>
            </w:r>
          </w:p>
        </w:tc>
      </w:tr>
      <w:tr w:rsidR="00520963" w:rsidRPr="00B175DB" w14:paraId="40F28548" w14:textId="77777777" w:rsidTr="00F93D86">
        <w:trPr>
          <w:trHeight w:val="450"/>
        </w:trPr>
        <w:tc>
          <w:tcPr>
            <w:tcW w:w="61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649E9BB"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5048</w:t>
            </w:r>
          </w:p>
        </w:tc>
        <w:tc>
          <w:tcPr>
            <w:tcW w:w="212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C98763C"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Изградња аутопута Е-763, деоница:  Нови Београд - Сурчин</w:t>
            </w:r>
          </w:p>
        </w:tc>
        <w:tc>
          <w:tcPr>
            <w:tcW w:w="51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FFCCAB0"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center"/>
            <w:hideMark/>
          </w:tcPr>
          <w:p w14:paraId="1FF8BB8C"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243FBC35"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Зграде и грађевински објекти </w:t>
            </w:r>
          </w:p>
        </w:tc>
        <w:tc>
          <w:tcPr>
            <w:tcW w:w="1548" w:type="dxa"/>
            <w:tcBorders>
              <w:top w:val="nil"/>
              <w:left w:val="nil"/>
              <w:bottom w:val="single" w:sz="4" w:space="0" w:color="auto"/>
              <w:right w:val="single" w:sz="4" w:space="0" w:color="auto"/>
            </w:tcBorders>
            <w:shd w:val="clear" w:color="000000" w:fill="FFFFFF"/>
            <w:vAlign w:val="bottom"/>
            <w:hideMark/>
          </w:tcPr>
          <w:p w14:paraId="3C2408A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2.500.000.000</w:t>
            </w:r>
          </w:p>
        </w:tc>
        <w:tc>
          <w:tcPr>
            <w:tcW w:w="1566" w:type="dxa"/>
            <w:tcBorders>
              <w:top w:val="nil"/>
              <w:left w:val="nil"/>
              <w:bottom w:val="single" w:sz="4" w:space="0" w:color="auto"/>
              <w:right w:val="single" w:sz="4" w:space="0" w:color="auto"/>
            </w:tcBorders>
            <w:shd w:val="clear" w:color="000000" w:fill="FFFFFF"/>
            <w:vAlign w:val="bottom"/>
            <w:hideMark/>
          </w:tcPr>
          <w:p w14:paraId="4D6BFE5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430991D2"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612BF7E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6ED3731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100.000.000</w:t>
            </w:r>
          </w:p>
        </w:tc>
      </w:tr>
      <w:tr w:rsidR="00F93D86" w:rsidRPr="00B175DB" w14:paraId="6EE81CD6" w14:textId="77777777" w:rsidTr="00F93D86">
        <w:trPr>
          <w:trHeight w:val="525"/>
        </w:trPr>
        <w:tc>
          <w:tcPr>
            <w:tcW w:w="616" w:type="dxa"/>
            <w:vMerge/>
            <w:tcBorders>
              <w:top w:val="nil"/>
              <w:left w:val="single" w:sz="4" w:space="0" w:color="auto"/>
              <w:bottom w:val="single" w:sz="4" w:space="0" w:color="000000"/>
              <w:right w:val="single" w:sz="4" w:space="0" w:color="auto"/>
            </w:tcBorders>
            <w:vAlign w:val="center"/>
            <w:hideMark/>
          </w:tcPr>
          <w:p w14:paraId="32EFEBDB"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3937FC16"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vMerge/>
            <w:tcBorders>
              <w:top w:val="nil"/>
              <w:left w:val="single" w:sz="4" w:space="0" w:color="auto"/>
              <w:bottom w:val="single" w:sz="4" w:space="0" w:color="000000"/>
              <w:right w:val="single" w:sz="4" w:space="0" w:color="auto"/>
            </w:tcBorders>
            <w:vAlign w:val="center"/>
            <w:hideMark/>
          </w:tcPr>
          <w:p w14:paraId="33CEB56E" w14:textId="77777777" w:rsidR="00B175DB" w:rsidRPr="00B175DB" w:rsidRDefault="00B175DB" w:rsidP="00B175DB">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14:paraId="1C1303D8"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w:t>
            </w:r>
          </w:p>
        </w:tc>
        <w:tc>
          <w:tcPr>
            <w:tcW w:w="2650" w:type="dxa"/>
            <w:tcBorders>
              <w:top w:val="nil"/>
              <w:left w:val="nil"/>
              <w:bottom w:val="single" w:sz="4" w:space="0" w:color="auto"/>
              <w:right w:val="single" w:sz="4" w:space="0" w:color="auto"/>
            </w:tcBorders>
            <w:shd w:val="clear" w:color="000000" w:fill="FFFFFF"/>
            <w:vAlign w:val="bottom"/>
            <w:hideMark/>
          </w:tcPr>
          <w:p w14:paraId="208748DE" w14:textId="77777777" w:rsidR="00B175DB" w:rsidRPr="00B175DB" w:rsidRDefault="00B175DB" w:rsidP="00B175DB">
            <w:pPr>
              <w:spacing w:after="0" w:line="240" w:lineRule="auto"/>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Пројектни зајам</w:t>
            </w:r>
          </w:p>
        </w:tc>
        <w:tc>
          <w:tcPr>
            <w:tcW w:w="1548" w:type="dxa"/>
            <w:tcBorders>
              <w:top w:val="nil"/>
              <w:left w:val="nil"/>
              <w:bottom w:val="single" w:sz="4" w:space="0" w:color="auto"/>
              <w:right w:val="single" w:sz="4" w:space="0" w:color="auto"/>
            </w:tcBorders>
            <w:shd w:val="clear" w:color="000000" w:fill="FFFFFF"/>
            <w:vAlign w:val="bottom"/>
            <w:hideMark/>
          </w:tcPr>
          <w:p w14:paraId="0103267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500.000.000</w:t>
            </w:r>
          </w:p>
        </w:tc>
        <w:tc>
          <w:tcPr>
            <w:tcW w:w="1566" w:type="dxa"/>
            <w:tcBorders>
              <w:top w:val="nil"/>
              <w:left w:val="nil"/>
              <w:bottom w:val="single" w:sz="4" w:space="0" w:color="auto"/>
              <w:right w:val="single" w:sz="4" w:space="0" w:color="auto"/>
            </w:tcBorders>
            <w:shd w:val="clear" w:color="000000" w:fill="FFFFFF"/>
            <w:vAlign w:val="bottom"/>
            <w:hideMark/>
          </w:tcPr>
          <w:p w14:paraId="70E8924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1843" w:type="dxa"/>
            <w:tcBorders>
              <w:top w:val="nil"/>
              <w:left w:val="nil"/>
              <w:bottom w:val="single" w:sz="4" w:space="0" w:color="auto"/>
              <w:right w:val="single" w:sz="4" w:space="0" w:color="auto"/>
            </w:tcBorders>
            <w:shd w:val="clear" w:color="000000" w:fill="FFFFFF"/>
            <w:noWrap/>
            <w:vAlign w:val="bottom"/>
            <w:hideMark/>
          </w:tcPr>
          <w:p w14:paraId="25418EB5"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5F0C88F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7EF0974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r>
      <w:tr w:rsidR="00520963" w:rsidRPr="00B175DB" w14:paraId="3D2772CF" w14:textId="77777777" w:rsidTr="002C7F3B">
        <w:trPr>
          <w:trHeight w:val="696"/>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14:paraId="59A737CD"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5049</w:t>
            </w:r>
          </w:p>
        </w:tc>
        <w:tc>
          <w:tcPr>
            <w:tcW w:w="2122" w:type="dxa"/>
            <w:tcBorders>
              <w:top w:val="nil"/>
              <w:left w:val="nil"/>
              <w:bottom w:val="single" w:sz="4" w:space="0" w:color="auto"/>
              <w:right w:val="single" w:sz="4" w:space="0" w:color="auto"/>
            </w:tcBorders>
            <w:shd w:val="clear" w:color="000000" w:fill="E7E6E6"/>
            <w:vAlign w:val="center"/>
            <w:hideMark/>
          </w:tcPr>
          <w:p w14:paraId="7F148943"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Програм водоснабдевања и пречишћања отпадних вода у општинама средње величине у Србији, фаза VI </w:t>
            </w:r>
          </w:p>
        </w:tc>
        <w:tc>
          <w:tcPr>
            <w:tcW w:w="518" w:type="dxa"/>
            <w:tcBorders>
              <w:top w:val="nil"/>
              <w:left w:val="nil"/>
              <w:bottom w:val="single" w:sz="4" w:space="0" w:color="auto"/>
              <w:right w:val="single" w:sz="4" w:space="0" w:color="auto"/>
            </w:tcBorders>
            <w:shd w:val="clear" w:color="000000" w:fill="E7E6E6"/>
            <w:vAlign w:val="center"/>
            <w:hideMark/>
          </w:tcPr>
          <w:p w14:paraId="51E2CEB8"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621</w:t>
            </w:r>
          </w:p>
        </w:tc>
        <w:tc>
          <w:tcPr>
            <w:tcW w:w="610" w:type="dxa"/>
            <w:tcBorders>
              <w:top w:val="nil"/>
              <w:left w:val="nil"/>
              <w:bottom w:val="single" w:sz="4" w:space="0" w:color="auto"/>
              <w:right w:val="single" w:sz="4" w:space="0" w:color="auto"/>
            </w:tcBorders>
            <w:shd w:val="clear" w:color="000000" w:fill="E7E6E6"/>
            <w:vAlign w:val="center"/>
            <w:hideMark/>
          </w:tcPr>
          <w:p w14:paraId="05213A98"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w:t>
            </w:r>
          </w:p>
        </w:tc>
        <w:tc>
          <w:tcPr>
            <w:tcW w:w="2650" w:type="dxa"/>
            <w:tcBorders>
              <w:top w:val="nil"/>
              <w:left w:val="nil"/>
              <w:bottom w:val="single" w:sz="4" w:space="0" w:color="auto"/>
              <w:right w:val="single" w:sz="4" w:space="0" w:color="auto"/>
            </w:tcBorders>
            <w:shd w:val="clear" w:color="000000" w:fill="E7E6E6"/>
            <w:vAlign w:val="bottom"/>
            <w:hideMark/>
          </w:tcPr>
          <w:p w14:paraId="66D19336" w14:textId="77777777" w:rsidR="00B175DB" w:rsidRPr="00B175DB" w:rsidRDefault="00B175DB" w:rsidP="00B175DB">
            <w:pPr>
              <w:spacing w:after="0" w:line="240" w:lineRule="auto"/>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Пројектни зајам</w:t>
            </w:r>
          </w:p>
        </w:tc>
        <w:tc>
          <w:tcPr>
            <w:tcW w:w="1548" w:type="dxa"/>
            <w:tcBorders>
              <w:top w:val="nil"/>
              <w:left w:val="nil"/>
              <w:bottom w:val="single" w:sz="4" w:space="0" w:color="auto"/>
              <w:right w:val="single" w:sz="4" w:space="0" w:color="auto"/>
            </w:tcBorders>
            <w:shd w:val="clear" w:color="000000" w:fill="E7E6E6"/>
            <w:vAlign w:val="bottom"/>
            <w:hideMark/>
          </w:tcPr>
          <w:p w14:paraId="11096F1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24.000.000</w:t>
            </w:r>
          </w:p>
        </w:tc>
        <w:tc>
          <w:tcPr>
            <w:tcW w:w="1566" w:type="dxa"/>
            <w:tcBorders>
              <w:top w:val="nil"/>
              <w:left w:val="nil"/>
              <w:bottom w:val="single" w:sz="4" w:space="0" w:color="auto"/>
              <w:right w:val="single" w:sz="4" w:space="0" w:color="auto"/>
            </w:tcBorders>
            <w:shd w:val="clear" w:color="000000" w:fill="E7E6E6"/>
            <w:vAlign w:val="bottom"/>
            <w:hideMark/>
          </w:tcPr>
          <w:p w14:paraId="31F76B1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24.000.000</w:t>
            </w:r>
          </w:p>
        </w:tc>
        <w:tc>
          <w:tcPr>
            <w:tcW w:w="1843" w:type="dxa"/>
            <w:tcBorders>
              <w:top w:val="nil"/>
              <w:left w:val="nil"/>
              <w:bottom w:val="single" w:sz="4" w:space="0" w:color="auto"/>
              <w:right w:val="single" w:sz="4" w:space="0" w:color="auto"/>
            </w:tcBorders>
            <w:shd w:val="clear" w:color="000000" w:fill="E7E6E6"/>
            <w:noWrap/>
            <w:vAlign w:val="bottom"/>
            <w:hideMark/>
          </w:tcPr>
          <w:p w14:paraId="7BD54CB7"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E7E6E6"/>
            <w:noWrap/>
            <w:vAlign w:val="bottom"/>
            <w:hideMark/>
          </w:tcPr>
          <w:p w14:paraId="40ECFB1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E7E6E6"/>
            <w:noWrap/>
            <w:vAlign w:val="bottom"/>
            <w:hideMark/>
          </w:tcPr>
          <w:p w14:paraId="5E6AAAC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24.000.000</w:t>
            </w:r>
          </w:p>
        </w:tc>
      </w:tr>
      <w:tr w:rsidR="00520963" w:rsidRPr="00B175DB" w14:paraId="7008FB0A" w14:textId="77777777" w:rsidTr="000D1FED">
        <w:trPr>
          <w:trHeight w:val="782"/>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2D6C3E1A"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5050</w:t>
            </w:r>
          </w:p>
        </w:tc>
        <w:tc>
          <w:tcPr>
            <w:tcW w:w="2122" w:type="dxa"/>
            <w:tcBorders>
              <w:top w:val="nil"/>
              <w:left w:val="nil"/>
              <w:bottom w:val="single" w:sz="4" w:space="0" w:color="auto"/>
              <w:right w:val="single" w:sz="4" w:space="0" w:color="auto"/>
            </w:tcBorders>
            <w:shd w:val="clear" w:color="000000" w:fill="FFFFFF"/>
            <w:vAlign w:val="center"/>
            <w:hideMark/>
          </w:tcPr>
          <w:p w14:paraId="2C972930"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Изградња аутопута Ниш-Мердаре: деоница Ниш-Плочник</w:t>
            </w:r>
          </w:p>
        </w:tc>
        <w:tc>
          <w:tcPr>
            <w:tcW w:w="518" w:type="dxa"/>
            <w:tcBorders>
              <w:top w:val="nil"/>
              <w:left w:val="nil"/>
              <w:bottom w:val="single" w:sz="4" w:space="0" w:color="auto"/>
              <w:right w:val="single" w:sz="4" w:space="0" w:color="auto"/>
            </w:tcBorders>
            <w:shd w:val="clear" w:color="000000" w:fill="FFFFFF"/>
            <w:vAlign w:val="center"/>
            <w:hideMark/>
          </w:tcPr>
          <w:p w14:paraId="3E13E3B0"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center"/>
            <w:hideMark/>
          </w:tcPr>
          <w:p w14:paraId="1C12BB32" w14:textId="77777777" w:rsidR="00B175DB" w:rsidRPr="00B175DB" w:rsidRDefault="00B175DB" w:rsidP="00B175DB">
            <w:pPr>
              <w:spacing w:after="0" w:line="240" w:lineRule="auto"/>
              <w:jc w:val="center"/>
              <w:rPr>
                <w:rFonts w:ascii="Times New Roman" w:eastAsia="Times New Roman" w:hAnsi="Times New Roman" w:cs="Times New Roman"/>
                <w:b/>
                <w:bCs/>
                <w:color w:val="FF0000"/>
                <w:sz w:val="20"/>
                <w:szCs w:val="20"/>
              </w:rPr>
            </w:pPr>
            <w:r w:rsidRPr="00B175DB">
              <w:rPr>
                <w:rFonts w:ascii="Times New Roman" w:eastAsia="Times New Roman" w:hAnsi="Times New Roman" w:cs="Times New Roman"/>
                <w:b/>
                <w:bCs/>
                <w:color w:val="FF0000"/>
                <w:sz w:val="20"/>
                <w:szCs w:val="20"/>
              </w:rPr>
              <w:t>06</w:t>
            </w:r>
          </w:p>
        </w:tc>
        <w:tc>
          <w:tcPr>
            <w:tcW w:w="2650" w:type="dxa"/>
            <w:tcBorders>
              <w:top w:val="nil"/>
              <w:left w:val="nil"/>
              <w:bottom w:val="single" w:sz="4" w:space="0" w:color="auto"/>
              <w:right w:val="single" w:sz="4" w:space="0" w:color="auto"/>
            </w:tcBorders>
            <w:shd w:val="clear" w:color="000000" w:fill="FFFFFF"/>
            <w:vAlign w:val="bottom"/>
            <w:hideMark/>
          </w:tcPr>
          <w:p w14:paraId="15A421FE" w14:textId="77777777" w:rsidR="00B175DB" w:rsidRPr="00B175DB" w:rsidRDefault="00B175DB" w:rsidP="00B175DB">
            <w:pPr>
              <w:spacing w:after="0" w:line="240" w:lineRule="auto"/>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Донације</w:t>
            </w:r>
          </w:p>
        </w:tc>
        <w:tc>
          <w:tcPr>
            <w:tcW w:w="1548" w:type="dxa"/>
            <w:tcBorders>
              <w:top w:val="nil"/>
              <w:left w:val="nil"/>
              <w:bottom w:val="single" w:sz="4" w:space="0" w:color="auto"/>
              <w:right w:val="single" w:sz="4" w:space="0" w:color="auto"/>
            </w:tcBorders>
            <w:shd w:val="clear" w:color="000000" w:fill="FFFFFF"/>
            <w:vAlign w:val="bottom"/>
            <w:hideMark/>
          </w:tcPr>
          <w:p w14:paraId="54B8C2E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1.000.000.000</w:t>
            </w:r>
          </w:p>
        </w:tc>
        <w:tc>
          <w:tcPr>
            <w:tcW w:w="1566" w:type="dxa"/>
            <w:tcBorders>
              <w:top w:val="nil"/>
              <w:left w:val="nil"/>
              <w:bottom w:val="single" w:sz="4" w:space="0" w:color="auto"/>
              <w:right w:val="single" w:sz="4" w:space="0" w:color="auto"/>
            </w:tcBorders>
            <w:shd w:val="clear" w:color="000000" w:fill="FFFFFF"/>
            <w:vAlign w:val="bottom"/>
            <w:hideMark/>
          </w:tcPr>
          <w:p w14:paraId="4F1AB3A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519.127.000</w:t>
            </w:r>
          </w:p>
        </w:tc>
        <w:tc>
          <w:tcPr>
            <w:tcW w:w="1843" w:type="dxa"/>
            <w:tcBorders>
              <w:top w:val="nil"/>
              <w:left w:val="nil"/>
              <w:bottom w:val="single" w:sz="4" w:space="0" w:color="auto"/>
              <w:right w:val="single" w:sz="4" w:space="0" w:color="auto"/>
            </w:tcBorders>
            <w:shd w:val="clear" w:color="000000" w:fill="FFFFFF"/>
            <w:noWrap/>
            <w:vAlign w:val="bottom"/>
            <w:hideMark/>
          </w:tcPr>
          <w:p w14:paraId="4E6BA274"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1244153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58EF512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519.127.000</w:t>
            </w:r>
          </w:p>
        </w:tc>
      </w:tr>
      <w:tr w:rsidR="00520963" w:rsidRPr="00B175DB" w14:paraId="65F98EE3" w14:textId="77777777" w:rsidTr="00F93D86">
        <w:trPr>
          <w:trHeight w:val="450"/>
        </w:trPr>
        <w:tc>
          <w:tcPr>
            <w:tcW w:w="616"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23939F7A"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5051</w:t>
            </w:r>
          </w:p>
        </w:tc>
        <w:tc>
          <w:tcPr>
            <w:tcW w:w="2122"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7159D413"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Хидротехнички и багерски радови на критичним секторима за пловидбу на реци Сави</w:t>
            </w:r>
          </w:p>
        </w:tc>
        <w:tc>
          <w:tcPr>
            <w:tcW w:w="518"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1E29C50E"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E7E6E6"/>
            <w:vAlign w:val="center"/>
            <w:hideMark/>
          </w:tcPr>
          <w:p w14:paraId="43797025"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E7E6E6"/>
            <w:vAlign w:val="bottom"/>
            <w:hideMark/>
          </w:tcPr>
          <w:p w14:paraId="24D00EEA"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Зграде и грађевински објекти </w:t>
            </w:r>
          </w:p>
        </w:tc>
        <w:tc>
          <w:tcPr>
            <w:tcW w:w="1548" w:type="dxa"/>
            <w:tcBorders>
              <w:top w:val="nil"/>
              <w:left w:val="nil"/>
              <w:bottom w:val="single" w:sz="4" w:space="0" w:color="auto"/>
              <w:right w:val="single" w:sz="4" w:space="0" w:color="auto"/>
            </w:tcBorders>
            <w:shd w:val="clear" w:color="000000" w:fill="E7E6E6"/>
            <w:vAlign w:val="bottom"/>
            <w:hideMark/>
          </w:tcPr>
          <w:p w14:paraId="5CD8E7D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60.000.000</w:t>
            </w:r>
          </w:p>
        </w:tc>
        <w:tc>
          <w:tcPr>
            <w:tcW w:w="1566" w:type="dxa"/>
            <w:tcBorders>
              <w:top w:val="nil"/>
              <w:left w:val="nil"/>
              <w:bottom w:val="single" w:sz="4" w:space="0" w:color="auto"/>
              <w:right w:val="single" w:sz="4" w:space="0" w:color="auto"/>
            </w:tcBorders>
            <w:shd w:val="clear" w:color="000000" w:fill="E7E6E6"/>
            <w:vAlign w:val="bottom"/>
            <w:hideMark/>
          </w:tcPr>
          <w:p w14:paraId="084241B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60.000.000</w:t>
            </w:r>
          </w:p>
        </w:tc>
        <w:tc>
          <w:tcPr>
            <w:tcW w:w="1843" w:type="dxa"/>
            <w:tcBorders>
              <w:top w:val="nil"/>
              <w:left w:val="nil"/>
              <w:bottom w:val="single" w:sz="4" w:space="0" w:color="auto"/>
              <w:right w:val="single" w:sz="4" w:space="0" w:color="auto"/>
            </w:tcBorders>
            <w:shd w:val="clear" w:color="000000" w:fill="E7E6E6"/>
            <w:vAlign w:val="bottom"/>
            <w:hideMark/>
          </w:tcPr>
          <w:p w14:paraId="70DF44C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E7E6E6"/>
            <w:noWrap/>
            <w:vAlign w:val="bottom"/>
            <w:hideMark/>
          </w:tcPr>
          <w:p w14:paraId="405E241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E7E6E6"/>
            <w:noWrap/>
            <w:vAlign w:val="bottom"/>
            <w:hideMark/>
          </w:tcPr>
          <w:p w14:paraId="769C51C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60.000.000</w:t>
            </w:r>
          </w:p>
        </w:tc>
      </w:tr>
      <w:tr w:rsidR="00F93D86" w:rsidRPr="00B175DB" w14:paraId="2B7AF6AB" w14:textId="77777777" w:rsidTr="00F93D86">
        <w:trPr>
          <w:trHeight w:val="645"/>
        </w:trPr>
        <w:tc>
          <w:tcPr>
            <w:tcW w:w="616" w:type="dxa"/>
            <w:vMerge/>
            <w:tcBorders>
              <w:top w:val="nil"/>
              <w:left w:val="single" w:sz="4" w:space="0" w:color="auto"/>
              <w:bottom w:val="single" w:sz="4" w:space="0" w:color="000000"/>
              <w:right w:val="single" w:sz="4" w:space="0" w:color="auto"/>
            </w:tcBorders>
            <w:vAlign w:val="center"/>
            <w:hideMark/>
          </w:tcPr>
          <w:p w14:paraId="31EB8DC8"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34AAFA0A"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vMerge/>
            <w:tcBorders>
              <w:top w:val="nil"/>
              <w:left w:val="single" w:sz="4" w:space="0" w:color="auto"/>
              <w:bottom w:val="single" w:sz="4" w:space="0" w:color="000000"/>
              <w:right w:val="single" w:sz="4" w:space="0" w:color="auto"/>
            </w:tcBorders>
            <w:vAlign w:val="center"/>
            <w:hideMark/>
          </w:tcPr>
          <w:p w14:paraId="1E4716F2" w14:textId="77777777" w:rsidR="00B175DB" w:rsidRPr="00B175DB" w:rsidRDefault="00B175DB" w:rsidP="00B175DB">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E7E6E6"/>
            <w:vAlign w:val="center"/>
            <w:hideMark/>
          </w:tcPr>
          <w:p w14:paraId="2847F611" w14:textId="77777777" w:rsidR="00B175DB" w:rsidRPr="00B175DB" w:rsidRDefault="00B175DB" w:rsidP="00B175DB">
            <w:pPr>
              <w:spacing w:after="0" w:line="240" w:lineRule="auto"/>
              <w:jc w:val="center"/>
              <w:rPr>
                <w:rFonts w:ascii="Times New Roman" w:eastAsia="Times New Roman" w:hAnsi="Times New Roman" w:cs="Times New Roman"/>
                <w:b/>
                <w:bCs/>
                <w:color w:val="FF0000"/>
                <w:sz w:val="20"/>
                <w:szCs w:val="20"/>
              </w:rPr>
            </w:pPr>
            <w:r w:rsidRPr="00B175DB">
              <w:rPr>
                <w:rFonts w:ascii="Times New Roman" w:eastAsia="Times New Roman" w:hAnsi="Times New Roman" w:cs="Times New Roman"/>
                <w:b/>
                <w:bCs/>
                <w:color w:val="FF0000"/>
                <w:sz w:val="20"/>
                <w:szCs w:val="20"/>
              </w:rPr>
              <w:t>06</w:t>
            </w:r>
          </w:p>
        </w:tc>
        <w:tc>
          <w:tcPr>
            <w:tcW w:w="2650" w:type="dxa"/>
            <w:tcBorders>
              <w:top w:val="nil"/>
              <w:left w:val="nil"/>
              <w:bottom w:val="single" w:sz="4" w:space="0" w:color="auto"/>
              <w:right w:val="single" w:sz="4" w:space="0" w:color="auto"/>
            </w:tcBorders>
            <w:shd w:val="clear" w:color="000000" w:fill="E7E6E6"/>
            <w:vAlign w:val="bottom"/>
            <w:hideMark/>
          </w:tcPr>
          <w:p w14:paraId="6BB7ADD5" w14:textId="77777777" w:rsidR="00B175DB" w:rsidRPr="00B175DB" w:rsidRDefault="00B175DB" w:rsidP="00B175DB">
            <w:pPr>
              <w:spacing w:after="0" w:line="240" w:lineRule="auto"/>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Донације</w:t>
            </w:r>
          </w:p>
        </w:tc>
        <w:tc>
          <w:tcPr>
            <w:tcW w:w="1548" w:type="dxa"/>
            <w:tcBorders>
              <w:top w:val="nil"/>
              <w:left w:val="nil"/>
              <w:bottom w:val="single" w:sz="4" w:space="0" w:color="auto"/>
              <w:right w:val="single" w:sz="4" w:space="0" w:color="auto"/>
            </w:tcBorders>
            <w:shd w:val="clear" w:color="000000" w:fill="E7E6E6"/>
            <w:vAlign w:val="bottom"/>
            <w:hideMark/>
          </w:tcPr>
          <w:p w14:paraId="0094C56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30.000.000</w:t>
            </w:r>
          </w:p>
        </w:tc>
        <w:tc>
          <w:tcPr>
            <w:tcW w:w="1566" w:type="dxa"/>
            <w:tcBorders>
              <w:top w:val="nil"/>
              <w:left w:val="nil"/>
              <w:bottom w:val="single" w:sz="4" w:space="0" w:color="auto"/>
              <w:right w:val="single" w:sz="4" w:space="0" w:color="auto"/>
            </w:tcBorders>
            <w:shd w:val="clear" w:color="000000" w:fill="E7E6E6"/>
            <w:vAlign w:val="bottom"/>
            <w:hideMark/>
          </w:tcPr>
          <w:p w14:paraId="6665F88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30.000.000</w:t>
            </w:r>
          </w:p>
        </w:tc>
        <w:tc>
          <w:tcPr>
            <w:tcW w:w="1843" w:type="dxa"/>
            <w:tcBorders>
              <w:top w:val="nil"/>
              <w:left w:val="nil"/>
              <w:bottom w:val="single" w:sz="4" w:space="0" w:color="auto"/>
              <w:right w:val="single" w:sz="4" w:space="0" w:color="auto"/>
            </w:tcBorders>
            <w:shd w:val="clear" w:color="000000" w:fill="E7E6E6"/>
            <w:noWrap/>
            <w:vAlign w:val="bottom"/>
            <w:hideMark/>
          </w:tcPr>
          <w:p w14:paraId="70FC3366"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E7E6E6"/>
            <w:noWrap/>
            <w:vAlign w:val="bottom"/>
            <w:hideMark/>
          </w:tcPr>
          <w:p w14:paraId="164CCBF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E7E6E6"/>
            <w:noWrap/>
            <w:vAlign w:val="bottom"/>
            <w:hideMark/>
          </w:tcPr>
          <w:p w14:paraId="1B3A6D2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30.000.000</w:t>
            </w:r>
          </w:p>
        </w:tc>
      </w:tr>
      <w:tr w:rsidR="00520963" w:rsidRPr="00B175DB" w14:paraId="3D482A81" w14:textId="77777777" w:rsidTr="00F93D86">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2755D51D"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5052</w:t>
            </w:r>
          </w:p>
        </w:tc>
        <w:tc>
          <w:tcPr>
            <w:tcW w:w="2122" w:type="dxa"/>
            <w:tcBorders>
              <w:top w:val="nil"/>
              <w:left w:val="nil"/>
              <w:bottom w:val="single" w:sz="4" w:space="0" w:color="auto"/>
              <w:right w:val="single" w:sz="4" w:space="0" w:color="auto"/>
            </w:tcBorders>
            <w:shd w:val="clear" w:color="000000" w:fill="FFFFFF"/>
            <w:vAlign w:val="center"/>
            <w:hideMark/>
          </w:tcPr>
          <w:p w14:paraId="22DD8EF5"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Изградња постројења за пречишћавање отпадних вода за </w:t>
            </w:r>
            <w:r w:rsidRPr="00B175DB">
              <w:rPr>
                <w:rFonts w:ascii="Times New Roman" w:eastAsia="Times New Roman" w:hAnsi="Times New Roman" w:cs="Times New Roman"/>
                <w:b/>
                <w:bCs/>
                <w:sz w:val="20"/>
                <w:szCs w:val="20"/>
              </w:rPr>
              <w:lastRenderedPageBreak/>
              <w:t>пиће у Кикинди-Фаза II</w:t>
            </w:r>
          </w:p>
        </w:tc>
        <w:tc>
          <w:tcPr>
            <w:tcW w:w="518" w:type="dxa"/>
            <w:tcBorders>
              <w:top w:val="nil"/>
              <w:left w:val="nil"/>
              <w:bottom w:val="single" w:sz="4" w:space="0" w:color="auto"/>
              <w:right w:val="single" w:sz="4" w:space="0" w:color="auto"/>
            </w:tcBorders>
            <w:shd w:val="clear" w:color="000000" w:fill="FFFFFF"/>
            <w:vAlign w:val="center"/>
            <w:hideMark/>
          </w:tcPr>
          <w:p w14:paraId="28C2032E"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lastRenderedPageBreak/>
              <w:t>511</w:t>
            </w:r>
          </w:p>
        </w:tc>
        <w:tc>
          <w:tcPr>
            <w:tcW w:w="610" w:type="dxa"/>
            <w:tcBorders>
              <w:top w:val="nil"/>
              <w:left w:val="nil"/>
              <w:bottom w:val="single" w:sz="4" w:space="0" w:color="auto"/>
              <w:right w:val="single" w:sz="4" w:space="0" w:color="auto"/>
            </w:tcBorders>
            <w:shd w:val="clear" w:color="000000" w:fill="FFFFFF"/>
            <w:vAlign w:val="center"/>
            <w:hideMark/>
          </w:tcPr>
          <w:p w14:paraId="3600BBB3"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552DA083"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Зграде и грађевински објекти </w:t>
            </w:r>
          </w:p>
        </w:tc>
        <w:tc>
          <w:tcPr>
            <w:tcW w:w="1548" w:type="dxa"/>
            <w:tcBorders>
              <w:top w:val="nil"/>
              <w:left w:val="nil"/>
              <w:bottom w:val="single" w:sz="4" w:space="0" w:color="auto"/>
              <w:right w:val="single" w:sz="4" w:space="0" w:color="auto"/>
            </w:tcBorders>
            <w:shd w:val="clear" w:color="000000" w:fill="FFFFFF"/>
            <w:vAlign w:val="bottom"/>
            <w:hideMark/>
          </w:tcPr>
          <w:p w14:paraId="52739D4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60.000.000</w:t>
            </w:r>
          </w:p>
        </w:tc>
        <w:tc>
          <w:tcPr>
            <w:tcW w:w="1566" w:type="dxa"/>
            <w:tcBorders>
              <w:top w:val="nil"/>
              <w:left w:val="nil"/>
              <w:bottom w:val="single" w:sz="4" w:space="0" w:color="auto"/>
              <w:right w:val="single" w:sz="4" w:space="0" w:color="auto"/>
            </w:tcBorders>
            <w:shd w:val="clear" w:color="000000" w:fill="FFFFFF"/>
            <w:vAlign w:val="bottom"/>
            <w:hideMark/>
          </w:tcPr>
          <w:p w14:paraId="3866796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60.000.000</w:t>
            </w:r>
          </w:p>
        </w:tc>
        <w:tc>
          <w:tcPr>
            <w:tcW w:w="1843" w:type="dxa"/>
            <w:tcBorders>
              <w:top w:val="nil"/>
              <w:left w:val="nil"/>
              <w:bottom w:val="single" w:sz="4" w:space="0" w:color="auto"/>
              <w:right w:val="single" w:sz="4" w:space="0" w:color="auto"/>
            </w:tcBorders>
            <w:shd w:val="clear" w:color="000000" w:fill="FFFFFF"/>
            <w:vAlign w:val="bottom"/>
            <w:hideMark/>
          </w:tcPr>
          <w:p w14:paraId="4E4C238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59FB09D1"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0EB47DB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60.000.000</w:t>
            </w:r>
          </w:p>
        </w:tc>
      </w:tr>
      <w:tr w:rsidR="00520963" w:rsidRPr="00B175DB" w14:paraId="23CA55CB" w14:textId="77777777" w:rsidTr="00F93D86">
        <w:trPr>
          <w:trHeight w:val="885"/>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14:paraId="149359DA"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5054</w:t>
            </w:r>
          </w:p>
        </w:tc>
        <w:tc>
          <w:tcPr>
            <w:tcW w:w="2122" w:type="dxa"/>
            <w:tcBorders>
              <w:top w:val="nil"/>
              <w:left w:val="nil"/>
              <w:bottom w:val="single" w:sz="4" w:space="0" w:color="auto"/>
              <w:right w:val="single" w:sz="4" w:space="0" w:color="auto"/>
            </w:tcBorders>
            <w:shd w:val="clear" w:color="000000" w:fill="E7E6E6"/>
            <w:vAlign w:val="center"/>
            <w:hideMark/>
          </w:tcPr>
          <w:p w14:paraId="73EAC281"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Унапређење услова за превођење бродова у оквиру бране на Тиси код Новог Бечеја</w:t>
            </w:r>
          </w:p>
        </w:tc>
        <w:tc>
          <w:tcPr>
            <w:tcW w:w="518" w:type="dxa"/>
            <w:tcBorders>
              <w:top w:val="nil"/>
              <w:left w:val="nil"/>
              <w:bottom w:val="single" w:sz="4" w:space="0" w:color="auto"/>
              <w:right w:val="single" w:sz="4" w:space="0" w:color="auto"/>
            </w:tcBorders>
            <w:shd w:val="clear" w:color="000000" w:fill="E7E6E6"/>
            <w:vAlign w:val="center"/>
            <w:hideMark/>
          </w:tcPr>
          <w:p w14:paraId="1034C58E"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E7E6E6"/>
            <w:vAlign w:val="center"/>
            <w:hideMark/>
          </w:tcPr>
          <w:p w14:paraId="538B8145" w14:textId="77777777" w:rsidR="00B175DB" w:rsidRPr="00B175DB" w:rsidRDefault="00B175DB" w:rsidP="00B175DB">
            <w:pPr>
              <w:spacing w:after="0" w:line="240" w:lineRule="auto"/>
              <w:jc w:val="center"/>
              <w:rPr>
                <w:rFonts w:ascii="Times New Roman" w:eastAsia="Times New Roman" w:hAnsi="Times New Roman" w:cs="Times New Roman"/>
                <w:b/>
                <w:bCs/>
                <w:color w:val="FF0000"/>
                <w:sz w:val="20"/>
                <w:szCs w:val="20"/>
              </w:rPr>
            </w:pPr>
            <w:r w:rsidRPr="00B175DB">
              <w:rPr>
                <w:rFonts w:ascii="Times New Roman" w:eastAsia="Times New Roman" w:hAnsi="Times New Roman" w:cs="Times New Roman"/>
                <w:b/>
                <w:bCs/>
                <w:color w:val="FF0000"/>
                <w:sz w:val="20"/>
                <w:szCs w:val="20"/>
              </w:rPr>
              <w:t>06</w:t>
            </w:r>
          </w:p>
        </w:tc>
        <w:tc>
          <w:tcPr>
            <w:tcW w:w="2650" w:type="dxa"/>
            <w:tcBorders>
              <w:top w:val="nil"/>
              <w:left w:val="nil"/>
              <w:bottom w:val="single" w:sz="4" w:space="0" w:color="auto"/>
              <w:right w:val="single" w:sz="4" w:space="0" w:color="auto"/>
            </w:tcBorders>
            <w:shd w:val="clear" w:color="000000" w:fill="E7E6E6"/>
            <w:vAlign w:val="bottom"/>
            <w:hideMark/>
          </w:tcPr>
          <w:p w14:paraId="29EB261C" w14:textId="77777777" w:rsidR="00B175DB" w:rsidRPr="00B175DB" w:rsidRDefault="00B175DB" w:rsidP="00B175DB">
            <w:pPr>
              <w:spacing w:after="0" w:line="240" w:lineRule="auto"/>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Донације</w:t>
            </w:r>
          </w:p>
        </w:tc>
        <w:tc>
          <w:tcPr>
            <w:tcW w:w="1548" w:type="dxa"/>
            <w:tcBorders>
              <w:top w:val="nil"/>
              <w:left w:val="nil"/>
              <w:bottom w:val="single" w:sz="4" w:space="0" w:color="auto"/>
              <w:right w:val="single" w:sz="4" w:space="0" w:color="auto"/>
            </w:tcBorders>
            <w:shd w:val="clear" w:color="000000" w:fill="E7E6E6"/>
            <w:vAlign w:val="bottom"/>
            <w:hideMark/>
          </w:tcPr>
          <w:p w14:paraId="3D21C52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60.000.000</w:t>
            </w:r>
          </w:p>
        </w:tc>
        <w:tc>
          <w:tcPr>
            <w:tcW w:w="1566" w:type="dxa"/>
            <w:tcBorders>
              <w:top w:val="nil"/>
              <w:left w:val="nil"/>
              <w:bottom w:val="single" w:sz="4" w:space="0" w:color="auto"/>
              <w:right w:val="single" w:sz="4" w:space="0" w:color="auto"/>
            </w:tcBorders>
            <w:shd w:val="clear" w:color="000000" w:fill="E7E6E6"/>
            <w:vAlign w:val="bottom"/>
            <w:hideMark/>
          </w:tcPr>
          <w:p w14:paraId="53965AB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60.000.000</w:t>
            </w:r>
          </w:p>
        </w:tc>
        <w:tc>
          <w:tcPr>
            <w:tcW w:w="1843" w:type="dxa"/>
            <w:tcBorders>
              <w:top w:val="nil"/>
              <w:left w:val="nil"/>
              <w:bottom w:val="single" w:sz="4" w:space="0" w:color="auto"/>
              <w:right w:val="single" w:sz="4" w:space="0" w:color="auto"/>
            </w:tcBorders>
            <w:shd w:val="clear" w:color="000000" w:fill="E7E6E6"/>
            <w:vAlign w:val="bottom"/>
            <w:hideMark/>
          </w:tcPr>
          <w:p w14:paraId="4A22F2A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E7E6E6"/>
            <w:noWrap/>
            <w:vAlign w:val="bottom"/>
            <w:hideMark/>
          </w:tcPr>
          <w:p w14:paraId="39C2BD4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E7E6E6"/>
            <w:noWrap/>
            <w:vAlign w:val="bottom"/>
            <w:hideMark/>
          </w:tcPr>
          <w:p w14:paraId="7EE49F9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60.000.000</w:t>
            </w:r>
          </w:p>
        </w:tc>
      </w:tr>
      <w:tr w:rsidR="00520963" w:rsidRPr="00B175DB" w14:paraId="249FF722" w14:textId="77777777" w:rsidTr="00F93D86">
        <w:trPr>
          <w:trHeight w:val="480"/>
        </w:trPr>
        <w:tc>
          <w:tcPr>
            <w:tcW w:w="61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44A179A"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5055</w:t>
            </w:r>
          </w:p>
        </w:tc>
        <w:tc>
          <w:tcPr>
            <w:tcW w:w="212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9783407" w14:textId="77777777" w:rsidR="00B175DB" w:rsidRPr="00B175DB" w:rsidRDefault="00B175DB" w:rsidP="000D1FED">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Изградња нове луке у Београду</w:t>
            </w:r>
          </w:p>
        </w:tc>
        <w:tc>
          <w:tcPr>
            <w:tcW w:w="51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370DC84"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center"/>
            <w:hideMark/>
          </w:tcPr>
          <w:p w14:paraId="3BC883FA"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167BE75D"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Зграде и грађевински објекти </w:t>
            </w:r>
          </w:p>
        </w:tc>
        <w:tc>
          <w:tcPr>
            <w:tcW w:w="1548" w:type="dxa"/>
            <w:tcBorders>
              <w:top w:val="nil"/>
              <w:left w:val="nil"/>
              <w:bottom w:val="single" w:sz="4" w:space="0" w:color="auto"/>
              <w:right w:val="single" w:sz="4" w:space="0" w:color="auto"/>
            </w:tcBorders>
            <w:shd w:val="clear" w:color="000000" w:fill="FFFFFF"/>
            <w:vAlign w:val="bottom"/>
            <w:hideMark/>
          </w:tcPr>
          <w:p w14:paraId="2A67909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72.000.000</w:t>
            </w:r>
          </w:p>
        </w:tc>
        <w:tc>
          <w:tcPr>
            <w:tcW w:w="1566" w:type="dxa"/>
            <w:tcBorders>
              <w:top w:val="nil"/>
              <w:left w:val="nil"/>
              <w:bottom w:val="single" w:sz="4" w:space="0" w:color="auto"/>
              <w:right w:val="single" w:sz="4" w:space="0" w:color="auto"/>
            </w:tcBorders>
            <w:shd w:val="clear" w:color="000000" w:fill="FFFFFF"/>
            <w:vAlign w:val="bottom"/>
            <w:hideMark/>
          </w:tcPr>
          <w:p w14:paraId="62228E0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72.000.000</w:t>
            </w:r>
          </w:p>
        </w:tc>
        <w:tc>
          <w:tcPr>
            <w:tcW w:w="1843" w:type="dxa"/>
            <w:tcBorders>
              <w:top w:val="nil"/>
              <w:left w:val="nil"/>
              <w:bottom w:val="single" w:sz="4" w:space="0" w:color="auto"/>
              <w:right w:val="single" w:sz="4" w:space="0" w:color="auto"/>
            </w:tcBorders>
            <w:shd w:val="clear" w:color="000000" w:fill="FFFFFF"/>
            <w:vAlign w:val="bottom"/>
            <w:hideMark/>
          </w:tcPr>
          <w:p w14:paraId="62AE891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5CCE1131"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68767CD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72.000.000</w:t>
            </w:r>
          </w:p>
        </w:tc>
      </w:tr>
      <w:tr w:rsidR="00F93D86" w:rsidRPr="00B175DB" w14:paraId="4469B5C9" w14:textId="77777777" w:rsidTr="000D1FED">
        <w:trPr>
          <w:trHeight w:val="376"/>
        </w:trPr>
        <w:tc>
          <w:tcPr>
            <w:tcW w:w="616" w:type="dxa"/>
            <w:vMerge/>
            <w:tcBorders>
              <w:top w:val="nil"/>
              <w:left w:val="single" w:sz="4" w:space="0" w:color="auto"/>
              <w:bottom w:val="single" w:sz="4" w:space="0" w:color="000000"/>
              <w:right w:val="single" w:sz="4" w:space="0" w:color="auto"/>
            </w:tcBorders>
            <w:vAlign w:val="center"/>
            <w:hideMark/>
          </w:tcPr>
          <w:p w14:paraId="27D8A194"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3CBB7685"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vMerge/>
            <w:tcBorders>
              <w:top w:val="nil"/>
              <w:left w:val="single" w:sz="4" w:space="0" w:color="auto"/>
              <w:bottom w:val="single" w:sz="4" w:space="0" w:color="000000"/>
              <w:right w:val="single" w:sz="4" w:space="0" w:color="auto"/>
            </w:tcBorders>
            <w:vAlign w:val="center"/>
            <w:hideMark/>
          </w:tcPr>
          <w:p w14:paraId="7EBE984A" w14:textId="77777777" w:rsidR="00B175DB" w:rsidRPr="00B175DB" w:rsidRDefault="00B175DB" w:rsidP="00B175DB">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14:paraId="70E55620" w14:textId="77777777" w:rsidR="00B175DB" w:rsidRPr="00B175DB" w:rsidRDefault="00B175DB" w:rsidP="00B175DB">
            <w:pPr>
              <w:spacing w:after="0" w:line="240" w:lineRule="auto"/>
              <w:jc w:val="center"/>
              <w:rPr>
                <w:rFonts w:ascii="Times New Roman" w:eastAsia="Times New Roman" w:hAnsi="Times New Roman" w:cs="Times New Roman"/>
                <w:b/>
                <w:bCs/>
                <w:color w:val="FF0000"/>
                <w:sz w:val="20"/>
                <w:szCs w:val="20"/>
              </w:rPr>
            </w:pPr>
            <w:r w:rsidRPr="00B175DB">
              <w:rPr>
                <w:rFonts w:ascii="Times New Roman" w:eastAsia="Times New Roman" w:hAnsi="Times New Roman" w:cs="Times New Roman"/>
                <w:b/>
                <w:bCs/>
                <w:color w:val="FF0000"/>
                <w:sz w:val="20"/>
                <w:szCs w:val="20"/>
              </w:rPr>
              <w:t>06</w:t>
            </w:r>
          </w:p>
        </w:tc>
        <w:tc>
          <w:tcPr>
            <w:tcW w:w="2650" w:type="dxa"/>
            <w:tcBorders>
              <w:top w:val="nil"/>
              <w:left w:val="nil"/>
              <w:bottom w:val="single" w:sz="4" w:space="0" w:color="auto"/>
              <w:right w:val="single" w:sz="4" w:space="0" w:color="auto"/>
            </w:tcBorders>
            <w:shd w:val="clear" w:color="000000" w:fill="FFFFFF"/>
            <w:vAlign w:val="bottom"/>
            <w:hideMark/>
          </w:tcPr>
          <w:p w14:paraId="29260496" w14:textId="77777777" w:rsidR="00B175DB" w:rsidRPr="00B175DB" w:rsidRDefault="00B175DB" w:rsidP="00B175DB">
            <w:pPr>
              <w:spacing w:after="0" w:line="240" w:lineRule="auto"/>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Донације</w:t>
            </w:r>
          </w:p>
        </w:tc>
        <w:tc>
          <w:tcPr>
            <w:tcW w:w="1548" w:type="dxa"/>
            <w:tcBorders>
              <w:top w:val="nil"/>
              <w:left w:val="nil"/>
              <w:bottom w:val="single" w:sz="4" w:space="0" w:color="auto"/>
              <w:right w:val="single" w:sz="4" w:space="0" w:color="auto"/>
            </w:tcBorders>
            <w:shd w:val="clear" w:color="000000" w:fill="FFFFFF"/>
            <w:vAlign w:val="bottom"/>
            <w:hideMark/>
          </w:tcPr>
          <w:p w14:paraId="328AA4D1"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96.000.000</w:t>
            </w:r>
          </w:p>
        </w:tc>
        <w:tc>
          <w:tcPr>
            <w:tcW w:w="1566" w:type="dxa"/>
            <w:tcBorders>
              <w:top w:val="nil"/>
              <w:left w:val="nil"/>
              <w:bottom w:val="single" w:sz="4" w:space="0" w:color="auto"/>
              <w:right w:val="single" w:sz="4" w:space="0" w:color="auto"/>
            </w:tcBorders>
            <w:shd w:val="clear" w:color="000000" w:fill="FFFFFF"/>
            <w:vAlign w:val="bottom"/>
            <w:hideMark/>
          </w:tcPr>
          <w:p w14:paraId="0BE1B3D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96.000.000</w:t>
            </w:r>
          </w:p>
        </w:tc>
        <w:tc>
          <w:tcPr>
            <w:tcW w:w="1843" w:type="dxa"/>
            <w:tcBorders>
              <w:top w:val="nil"/>
              <w:left w:val="nil"/>
              <w:bottom w:val="single" w:sz="4" w:space="0" w:color="auto"/>
              <w:right w:val="single" w:sz="4" w:space="0" w:color="auto"/>
            </w:tcBorders>
            <w:shd w:val="clear" w:color="000000" w:fill="FFFFFF"/>
            <w:vAlign w:val="bottom"/>
            <w:hideMark/>
          </w:tcPr>
          <w:p w14:paraId="6CBD886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3E280D2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218D4A5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96.000.000</w:t>
            </w:r>
          </w:p>
        </w:tc>
      </w:tr>
      <w:tr w:rsidR="00520963" w:rsidRPr="00B175DB" w14:paraId="04750F86" w14:textId="77777777" w:rsidTr="00F93D86">
        <w:trPr>
          <w:trHeight w:val="75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14:paraId="266FB31E"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5056</w:t>
            </w:r>
          </w:p>
        </w:tc>
        <w:tc>
          <w:tcPr>
            <w:tcW w:w="2122" w:type="dxa"/>
            <w:tcBorders>
              <w:top w:val="nil"/>
              <w:left w:val="nil"/>
              <w:bottom w:val="single" w:sz="4" w:space="0" w:color="auto"/>
              <w:right w:val="single" w:sz="4" w:space="0" w:color="auto"/>
            </w:tcBorders>
            <w:shd w:val="clear" w:color="000000" w:fill="E7E6E6"/>
            <w:vAlign w:val="center"/>
            <w:hideMark/>
          </w:tcPr>
          <w:p w14:paraId="26374A3C"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Проширење капацитета луке Сремска Митровица</w:t>
            </w:r>
          </w:p>
        </w:tc>
        <w:tc>
          <w:tcPr>
            <w:tcW w:w="518" w:type="dxa"/>
            <w:tcBorders>
              <w:top w:val="nil"/>
              <w:left w:val="nil"/>
              <w:bottom w:val="single" w:sz="4" w:space="0" w:color="auto"/>
              <w:right w:val="single" w:sz="4" w:space="0" w:color="auto"/>
            </w:tcBorders>
            <w:shd w:val="clear" w:color="000000" w:fill="E7E6E6"/>
            <w:vAlign w:val="center"/>
            <w:hideMark/>
          </w:tcPr>
          <w:p w14:paraId="3227AC73"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E7E6E6"/>
            <w:vAlign w:val="center"/>
            <w:hideMark/>
          </w:tcPr>
          <w:p w14:paraId="370F8AA6"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E7E6E6"/>
            <w:vAlign w:val="bottom"/>
            <w:hideMark/>
          </w:tcPr>
          <w:p w14:paraId="6A46D818"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Зграде и грађевински објекти </w:t>
            </w:r>
          </w:p>
        </w:tc>
        <w:tc>
          <w:tcPr>
            <w:tcW w:w="1548" w:type="dxa"/>
            <w:tcBorders>
              <w:top w:val="nil"/>
              <w:left w:val="nil"/>
              <w:bottom w:val="single" w:sz="4" w:space="0" w:color="auto"/>
              <w:right w:val="single" w:sz="4" w:space="0" w:color="auto"/>
            </w:tcBorders>
            <w:shd w:val="clear" w:color="000000" w:fill="E7E6E6"/>
            <w:vAlign w:val="bottom"/>
            <w:hideMark/>
          </w:tcPr>
          <w:p w14:paraId="3ADD101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18.000.000</w:t>
            </w:r>
          </w:p>
        </w:tc>
        <w:tc>
          <w:tcPr>
            <w:tcW w:w="1566" w:type="dxa"/>
            <w:tcBorders>
              <w:top w:val="nil"/>
              <w:left w:val="nil"/>
              <w:bottom w:val="single" w:sz="4" w:space="0" w:color="auto"/>
              <w:right w:val="single" w:sz="4" w:space="0" w:color="auto"/>
            </w:tcBorders>
            <w:shd w:val="clear" w:color="000000" w:fill="E7E6E6"/>
            <w:vAlign w:val="bottom"/>
            <w:hideMark/>
          </w:tcPr>
          <w:p w14:paraId="4DBF60D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18.000.000</w:t>
            </w:r>
          </w:p>
        </w:tc>
        <w:tc>
          <w:tcPr>
            <w:tcW w:w="1843" w:type="dxa"/>
            <w:tcBorders>
              <w:top w:val="nil"/>
              <w:left w:val="nil"/>
              <w:bottom w:val="single" w:sz="4" w:space="0" w:color="auto"/>
              <w:right w:val="single" w:sz="4" w:space="0" w:color="auto"/>
            </w:tcBorders>
            <w:shd w:val="clear" w:color="000000" w:fill="E7E6E6"/>
            <w:vAlign w:val="bottom"/>
            <w:hideMark/>
          </w:tcPr>
          <w:p w14:paraId="41F2856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E7E6E6"/>
            <w:noWrap/>
            <w:vAlign w:val="bottom"/>
            <w:hideMark/>
          </w:tcPr>
          <w:p w14:paraId="0FF37DF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E7E6E6"/>
            <w:noWrap/>
            <w:vAlign w:val="bottom"/>
            <w:hideMark/>
          </w:tcPr>
          <w:p w14:paraId="0B34D25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18.000.000</w:t>
            </w:r>
          </w:p>
        </w:tc>
      </w:tr>
      <w:tr w:rsidR="00520963" w:rsidRPr="00B175DB" w14:paraId="459D9835" w14:textId="77777777" w:rsidTr="00F93D86">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19E12D99"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5057</w:t>
            </w:r>
          </w:p>
        </w:tc>
        <w:tc>
          <w:tcPr>
            <w:tcW w:w="2122" w:type="dxa"/>
            <w:tcBorders>
              <w:top w:val="nil"/>
              <w:left w:val="nil"/>
              <w:bottom w:val="single" w:sz="4" w:space="0" w:color="auto"/>
              <w:right w:val="single" w:sz="4" w:space="0" w:color="auto"/>
            </w:tcBorders>
            <w:shd w:val="clear" w:color="000000" w:fill="FFFFFF"/>
            <w:vAlign w:val="center"/>
            <w:hideMark/>
          </w:tcPr>
          <w:p w14:paraId="6E9EF69C"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Проширење капацитета луке Богојево</w:t>
            </w:r>
          </w:p>
        </w:tc>
        <w:tc>
          <w:tcPr>
            <w:tcW w:w="518" w:type="dxa"/>
            <w:tcBorders>
              <w:top w:val="nil"/>
              <w:left w:val="nil"/>
              <w:bottom w:val="single" w:sz="4" w:space="0" w:color="auto"/>
              <w:right w:val="single" w:sz="4" w:space="0" w:color="auto"/>
            </w:tcBorders>
            <w:shd w:val="clear" w:color="000000" w:fill="FFFFFF"/>
            <w:vAlign w:val="center"/>
            <w:hideMark/>
          </w:tcPr>
          <w:p w14:paraId="6367A911"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center"/>
            <w:hideMark/>
          </w:tcPr>
          <w:p w14:paraId="1ACDEEAF"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694A6C90"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Зграде и грађевински објекти </w:t>
            </w:r>
          </w:p>
        </w:tc>
        <w:tc>
          <w:tcPr>
            <w:tcW w:w="1548" w:type="dxa"/>
            <w:tcBorders>
              <w:top w:val="nil"/>
              <w:left w:val="nil"/>
              <w:bottom w:val="single" w:sz="4" w:space="0" w:color="auto"/>
              <w:right w:val="single" w:sz="4" w:space="0" w:color="auto"/>
            </w:tcBorders>
            <w:shd w:val="clear" w:color="000000" w:fill="FFFFFF"/>
            <w:vAlign w:val="bottom"/>
            <w:hideMark/>
          </w:tcPr>
          <w:p w14:paraId="6733CAF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62.400.000</w:t>
            </w:r>
          </w:p>
        </w:tc>
        <w:tc>
          <w:tcPr>
            <w:tcW w:w="1566" w:type="dxa"/>
            <w:tcBorders>
              <w:top w:val="nil"/>
              <w:left w:val="nil"/>
              <w:bottom w:val="single" w:sz="4" w:space="0" w:color="auto"/>
              <w:right w:val="single" w:sz="4" w:space="0" w:color="auto"/>
            </w:tcBorders>
            <w:shd w:val="clear" w:color="000000" w:fill="FFFFFF"/>
            <w:vAlign w:val="bottom"/>
            <w:hideMark/>
          </w:tcPr>
          <w:p w14:paraId="48FE733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62.400.000</w:t>
            </w:r>
          </w:p>
        </w:tc>
        <w:tc>
          <w:tcPr>
            <w:tcW w:w="1843" w:type="dxa"/>
            <w:tcBorders>
              <w:top w:val="nil"/>
              <w:left w:val="nil"/>
              <w:bottom w:val="single" w:sz="4" w:space="0" w:color="auto"/>
              <w:right w:val="single" w:sz="4" w:space="0" w:color="auto"/>
            </w:tcBorders>
            <w:shd w:val="clear" w:color="000000" w:fill="FFFFFF"/>
            <w:vAlign w:val="bottom"/>
            <w:hideMark/>
          </w:tcPr>
          <w:p w14:paraId="64961C9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27.397.509</w:t>
            </w:r>
          </w:p>
        </w:tc>
        <w:tc>
          <w:tcPr>
            <w:tcW w:w="966" w:type="dxa"/>
            <w:tcBorders>
              <w:top w:val="nil"/>
              <w:left w:val="nil"/>
              <w:bottom w:val="single" w:sz="4" w:space="0" w:color="auto"/>
              <w:right w:val="single" w:sz="4" w:space="0" w:color="auto"/>
            </w:tcBorders>
            <w:shd w:val="clear" w:color="000000" w:fill="FFFFFF"/>
            <w:noWrap/>
            <w:vAlign w:val="bottom"/>
            <w:hideMark/>
          </w:tcPr>
          <w:p w14:paraId="6DD43F2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43,91%</w:t>
            </w:r>
          </w:p>
        </w:tc>
        <w:tc>
          <w:tcPr>
            <w:tcW w:w="1466" w:type="dxa"/>
            <w:tcBorders>
              <w:top w:val="nil"/>
              <w:left w:val="nil"/>
              <w:bottom w:val="single" w:sz="4" w:space="0" w:color="auto"/>
              <w:right w:val="single" w:sz="4" w:space="0" w:color="auto"/>
            </w:tcBorders>
            <w:shd w:val="clear" w:color="000000" w:fill="FFFFFF"/>
            <w:noWrap/>
            <w:vAlign w:val="bottom"/>
            <w:hideMark/>
          </w:tcPr>
          <w:p w14:paraId="0288652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35.002.491</w:t>
            </w:r>
          </w:p>
        </w:tc>
      </w:tr>
      <w:tr w:rsidR="00520963" w:rsidRPr="00B175DB" w14:paraId="481BBDED" w14:textId="77777777" w:rsidTr="00F93D86">
        <w:trPr>
          <w:trHeight w:val="75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14:paraId="49E4F994"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5058</w:t>
            </w:r>
          </w:p>
        </w:tc>
        <w:tc>
          <w:tcPr>
            <w:tcW w:w="2122" w:type="dxa"/>
            <w:tcBorders>
              <w:top w:val="nil"/>
              <w:left w:val="nil"/>
              <w:bottom w:val="single" w:sz="4" w:space="0" w:color="auto"/>
              <w:right w:val="single" w:sz="4" w:space="0" w:color="auto"/>
            </w:tcBorders>
            <w:shd w:val="clear" w:color="000000" w:fill="E7E6E6"/>
            <w:vAlign w:val="center"/>
            <w:hideMark/>
          </w:tcPr>
          <w:p w14:paraId="704788D1"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Проширење капацитета луке Прахово</w:t>
            </w:r>
          </w:p>
        </w:tc>
        <w:tc>
          <w:tcPr>
            <w:tcW w:w="518" w:type="dxa"/>
            <w:tcBorders>
              <w:top w:val="nil"/>
              <w:left w:val="nil"/>
              <w:bottom w:val="single" w:sz="4" w:space="0" w:color="auto"/>
              <w:right w:val="single" w:sz="4" w:space="0" w:color="auto"/>
            </w:tcBorders>
            <w:shd w:val="clear" w:color="000000" w:fill="E7E6E6"/>
            <w:vAlign w:val="center"/>
            <w:hideMark/>
          </w:tcPr>
          <w:p w14:paraId="0358A2E8"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E7E6E6"/>
            <w:vAlign w:val="center"/>
            <w:hideMark/>
          </w:tcPr>
          <w:p w14:paraId="7A6E3DD3"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E7E6E6"/>
            <w:vAlign w:val="bottom"/>
            <w:hideMark/>
          </w:tcPr>
          <w:p w14:paraId="7246B38C"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Зграде и грађевински објекти </w:t>
            </w:r>
          </w:p>
        </w:tc>
        <w:tc>
          <w:tcPr>
            <w:tcW w:w="1548" w:type="dxa"/>
            <w:tcBorders>
              <w:top w:val="nil"/>
              <w:left w:val="nil"/>
              <w:bottom w:val="single" w:sz="4" w:space="0" w:color="auto"/>
              <w:right w:val="single" w:sz="4" w:space="0" w:color="auto"/>
            </w:tcBorders>
            <w:shd w:val="clear" w:color="000000" w:fill="E7E6E6"/>
            <w:vAlign w:val="bottom"/>
            <w:hideMark/>
          </w:tcPr>
          <w:p w14:paraId="1D62F14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24.000.000</w:t>
            </w:r>
          </w:p>
        </w:tc>
        <w:tc>
          <w:tcPr>
            <w:tcW w:w="1566" w:type="dxa"/>
            <w:tcBorders>
              <w:top w:val="nil"/>
              <w:left w:val="nil"/>
              <w:bottom w:val="single" w:sz="4" w:space="0" w:color="auto"/>
              <w:right w:val="single" w:sz="4" w:space="0" w:color="auto"/>
            </w:tcBorders>
            <w:shd w:val="clear" w:color="000000" w:fill="E7E6E6"/>
            <w:vAlign w:val="bottom"/>
            <w:hideMark/>
          </w:tcPr>
          <w:p w14:paraId="77CF0E8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24.000.000</w:t>
            </w:r>
          </w:p>
        </w:tc>
        <w:tc>
          <w:tcPr>
            <w:tcW w:w="1843" w:type="dxa"/>
            <w:tcBorders>
              <w:top w:val="nil"/>
              <w:left w:val="nil"/>
              <w:bottom w:val="single" w:sz="4" w:space="0" w:color="auto"/>
              <w:right w:val="single" w:sz="4" w:space="0" w:color="auto"/>
            </w:tcBorders>
            <w:shd w:val="clear" w:color="000000" w:fill="E7E6E6"/>
            <w:vAlign w:val="bottom"/>
            <w:hideMark/>
          </w:tcPr>
          <w:p w14:paraId="5D6D33C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15.206.400</w:t>
            </w:r>
          </w:p>
        </w:tc>
        <w:tc>
          <w:tcPr>
            <w:tcW w:w="966" w:type="dxa"/>
            <w:tcBorders>
              <w:top w:val="nil"/>
              <w:left w:val="nil"/>
              <w:bottom w:val="single" w:sz="4" w:space="0" w:color="auto"/>
              <w:right w:val="single" w:sz="4" w:space="0" w:color="auto"/>
            </w:tcBorders>
            <w:shd w:val="clear" w:color="000000" w:fill="E7E6E6"/>
            <w:noWrap/>
            <w:vAlign w:val="bottom"/>
            <w:hideMark/>
          </w:tcPr>
          <w:p w14:paraId="4169028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63,36%</w:t>
            </w:r>
          </w:p>
        </w:tc>
        <w:tc>
          <w:tcPr>
            <w:tcW w:w="1466" w:type="dxa"/>
            <w:tcBorders>
              <w:top w:val="nil"/>
              <w:left w:val="nil"/>
              <w:bottom w:val="single" w:sz="4" w:space="0" w:color="auto"/>
              <w:right w:val="single" w:sz="4" w:space="0" w:color="auto"/>
            </w:tcBorders>
            <w:shd w:val="clear" w:color="000000" w:fill="E7E6E6"/>
            <w:noWrap/>
            <w:vAlign w:val="bottom"/>
            <w:hideMark/>
          </w:tcPr>
          <w:p w14:paraId="74930B0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8.793.600</w:t>
            </w:r>
          </w:p>
        </w:tc>
      </w:tr>
      <w:tr w:rsidR="00520963" w:rsidRPr="00B175DB" w14:paraId="3F3426C0" w14:textId="77777777" w:rsidTr="00F93D86">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6B51FC98"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5059</w:t>
            </w:r>
          </w:p>
        </w:tc>
        <w:tc>
          <w:tcPr>
            <w:tcW w:w="2122" w:type="dxa"/>
            <w:tcBorders>
              <w:top w:val="nil"/>
              <w:left w:val="nil"/>
              <w:bottom w:val="single" w:sz="4" w:space="0" w:color="auto"/>
              <w:right w:val="single" w:sz="4" w:space="0" w:color="auto"/>
            </w:tcBorders>
            <w:shd w:val="clear" w:color="000000" w:fill="FFFFFF"/>
            <w:vAlign w:val="center"/>
            <w:hideMark/>
          </w:tcPr>
          <w:p w14:paraId="435448B5"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Адаптација бродске преводнице у саставу ХЕПС ”Ђердап 2”</w:t>
            </w:r>
          </w:p>
        </w:tc>
        <w:tc>
          <w:tcPr>
            <w:tcW w:w="518" w:type="dxa"/>
            <w:tcBorders>
              <w:top w:val="nil"/>
              <w:left w:val="nil"/>
              <w:bottom w:val="single" w:sz="4" w:space="0" w:color="auto"/>
              <w:right w:val="single" w:sz="4" w:space="0" w:color="auto"/>
            </w:tcBorders>
            <w:shd w:val="clear" w:color="000000" w:fill="FFFFFF"/>
            <w:vAlign w:val="center"/>
            <w:hideMark/>
          </w:tcPr>
          <w:p w14:paraId="13761A67"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center"/>
            <w:hideMark/>
          </w:tcPr>
          <w:p w14:paraId="34DFA24F"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02626FB8"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Зграде и грађевински објекти </w:t>
            </w:r>
          </w:p>
        </w:tc>
        <w:tc>
          <w:tcPr>
            <w:tcW w:w="1548" w:type="dxa"/>
            <w:tcBorders>
              <w:top w:val="nil"/>
              <w:left w:val="nil"/>
              <w:bottom w:val="single" w:sz="4" w:space="0" w:color="auto"/>
              <w:right w:val="single" w:sz="4" w:space="0" w:color="auto"/>
            </w:tcBorders>
            <w:shd w:val="clear" w:color="000000" w:fill="FFFFFF"/>
            <w:vAlign w:val="bottom"/>
            <w:hideMark/>
          </w:tcPr>
          <w:p w14:paraId="1564901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6.000.000</w:t>
            </w:r>
          </w:p>
        </w:tc>
        <w:tc>
          <w:tcPr>
            <w:tcW w:w="1566" w:type="dxa"/>
            <w:tcBorders>
              <w:top w:val="nil"/>
              <w:left w:val="nil"/>
              <w:bottom w:val="single" w:sz="4" w:space="0" w:color="auto"/>
              <w:right w:val="single" w:sz="4" w:space="0" w:color="auto"/>
            </w:tcBorders>
            <w:shd w:val="clear" w:color="000000" w:fill="FFFFFF"/>
            <w:vAlign w:val="bottom"/>
            <w:hideMark/>
          </w:tcPr>
          <w:p w14:paraId="4DF9205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6.000.000</w:t>
            </w:r>
          </w:p>
        </w:tc>
        <w:tc>
          <w:tcPr>
            <w:tcW w:w="1843" w:type="dxa"/>
            <w:tcBorders>
              <w:top w:val="nil"/>
              <w:left w:val="nil"/>
              <w:bottom w:val="single" w:sz="4" w:space="0" w:color="auto"/>
              <w:right w:val="single" w:sz="4" w:space="0" w:color="auto"/>
            </w:tcBorders>
            <w:shd w:val="clear" w:color="000000" w:fill="FFFFFF"/>
            <w:vAlign w:val="bottom"/>
            <w:hideMark/>
          </w:tcPr>
          <w:p w14:paraId="695BAEB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28.400</w:t>
            </w:r>
          </w:p>
        </w:tc>
        <w:tc>
          <w:tcPr>
            <w:tcW w:w="966" w:type="dxa"/>
            <w:tcBorders>
              <w:top w:val="nil"/>
              <w:left w:val="nil"/>
              <w:bottom w:val="single" w:sz="4" w:space="0" w:color="auto"/>
              <w:right w:val="single" w:sz="4" w:space="0" w:color="auto"/>
            </w:tcBorders>
            <w:shd w:val="clear" w:color="000000" w:fill="FFFFFF"/>
            <w:noWrap/>
            <w:vAlign w:val="bottom"/>
            <w:hideMark/>
          </w:tcPr>
          <w:p w14:paraId="7D4A398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0,47%</w:t>
            </w:r>
          </w:p>
        </w:tc>
        <w:tc>
          <w:tcPr>
            <w:tcW w:w="1466" w:type="dxa"/>
            <w:tcBorders>
              <w:top w:val="nil"/>
              <w:left w:val="nil"/>
              <w:bottom w:val="single" w:sz="4" w:space="0" w:color="auto"/>
              <w:right w:val="single" w:sz="4" w:space="0" w:color="auto"/>
            </w:tcBorders>
            <w:shd w:val="clear" w:color="000000" w:fill="FFFFFF"/>
            <w:noWrap/>
            <w:vAlign w:val="bottom"/>
            <w:hideMark/>
          </w:tcPr>
          <w:p w14:paraId="238EFAB1"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5.971.600</w:t>
            </w:r>
          </w:p>
        </w:tc>
      </w:tr>
      <w:tr w:rsidR="00520963" w:rsidRPr="00B175DB" w14:paraId="53789C86" w14:textId="77777777" w:rsidTr="00F93D86">
        <w:trPr>
          <w:trHeight w:val="75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14:paraId="4EBF7468"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5060</w:t>
            </w:r>
          </w:p>
        </w:tc>
        <w:tc>
          <w:tcPr>
            <w:tcW w:w="2122" w:type="dxa"/>
            <w:tcBorders>
              <w:top w:val="nil"/>
              <w:left w:val="nil"/>
              <w:bottom w:val="single" w:sz="4" w:space="0" w:color="auto"/>
              <w:right w:val="single" w:sz="4" w:space="0" w:color="auto"/>
            </w:tcBorders>
            <w:shd w:val="clear" w:color="000000" w:fill="E7E6E6"/>
            <w:vAlign w:val="center"/>
            <w:hideMark/>
          </w:tcPr>
          <w:p w14:paraId="21E19FC3"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Изградња међународног пристаништа у Лепенском Виру</w:t>
            </w:r>
          </w:p>
        </w:tc>
        <w:tc>
          <w:tcPr>
            <w:tcW w:w="518" w:type="dxa"/>
            <w:tcBorders>
              <w:top w:val="nil"/>
              <w:left w:val="nil"/>
              <w:bottom w:val="single" w:sz="4" w:space="0" w:color="auto"/>
              <w:right w:val="single" w:sz="4" w:space="0" w:color="auto"/>
            </w:tcBorders>
            <w:shd w:val="clear" w:color="000000" w:fill="E7E6E6"/>
            <w:vAlign w:val="center"/>
            <w:hideMark/>
          </w:tcPr>
          <w:p w14:paraId="67BAB77B"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E7E6E6"/>
            <w:vAlign w:val="center"/>
            <w:hideMark/>
          </w:tcPr>
          <w:p w14:paraId="011DDA01"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E7E6E6"/>
            <w:vAlign w:val="bottom"/>
            <w:hideMark/>
          </w:tcPr>
          <w:p w14:paraId="7141168D"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Зграде и грађевински објекти </w:t>
            </w:r>
          </w:p>
        </w:tc>
        <w:tc>
          <w:tcPr>
            <w:tcW w:w="1548" w:type="dxa"/>
            <w:tcBorders>
              <w:top w:val="nil"/>
              <w:left w:val="nil"/>
              <w:bottom w:val="single" w:sz="4" w:space="0" w:color="auto"/>
              <w:right w:val="single" w:sz="4" w:space="0" w:color="auto"/>
            </w:tcBorders>
            <w:shd w:val="clear" w:color="000000" w:fill="E7E6E6"/>
            <w:vAlign w:val="bottom"/>
            <w:hideMark/>
          </w:tcPr>
          <w:p w14:paraId="690B164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180.000.000</w:t>
            </w:r>
          </w:p>
        </w:tc>
        <w:tc>
          <w:tcPr>
            <w:tcW w:w="1566" w:type="dxa"/>
            <w:tcBorders>
              <w:top w:val="nil"/>
              <w:left w:val="nil"/>
              <w:bottom w:val="single" w:sz="4" w:space="0" w:color="auto"/>
              <w:right w:val="single" w:sz="4" w:space="0" w:color="auto"/>
            </w:tcBorders>
            <w:shd w:val="clear" w:color="000000" w:fill="E7E6E6"/>
            <w:vAlign w:val="bottom"/>
            <w:hideMark/>
          </w:tcPr>
          <w:p w14:paraId="6962C5A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1843" w:type="dxa"/>
            <w:tcBorders>
              <w:top w:val="nil"/>
              <w:left w:val="nil"/>
              <w:bottom w:val="single" w:sz="4" w:space="0" w:color="auto"/>
              <w:right w:val="single" w:sz="4" w:space="0" w:color="auto"/>
            </w:tcBorders>
            <w:shd w:val="clear" w:color="000000" w:fill="E7E6E6"/>
            <w:vAlign w:val="bottom"/>
            <w:hideMark/>
          </w:tcPr>
          <w:p w14:paraId="0D45C7C1"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E7E6E6"/>
            <w:noWrap/>
            <w:vAlign w:val="bottom"/>
            <w:hideMark/>
          </w:tcPr>
          <w:p w14:paraId="490CE50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E7E6E6"/>
            <w:noWrap/>
            <w:vAlign w:val="bottom"/>
            <w:hideMark/>
          </w:tcPr>
          <w:p w14:paraId="0EBBBE1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r>
      <w:tr w:rsidR="00520963" w:rsidRPr="00B175DB" w14:paraId="76F8EB1E" w14:textId="77777777" w:rsidTr="00F93D86">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5519998B"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5061</w:t>
            </w:r>
          </w:p>
        </w:tc>
        <w:tc>
          <w:tcPr>
            <w:tcW w:w="2122" w:type="dxa"/>
            <w:tcBorders>
              <w:top w:val="nil"/>
              <w:left w:val="nil"/>
              <w:bottom w:val="single" w:sz="4" w:space="0" w:color="auto"/>
              <w:right w:val="single" w:sz="4" w:space="0" w:color="auto"/>
            </w:tcBorders>
            <w:shd w:val="clear" w:color="000000" w:fill="FFFFFF"/>
            <w:vAlign w:val="center"/>
            <w:hideMark/>
          </w:tcPr>
          <w:p w14:paraId="522453AB"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Рејинструкција и доградња граничног прелаза Хоргош</w:t>
            </w:r>
          </w:p>
        </w:tc>
        <w:tc>
          <w:tcPr>
            <w:tcW w:w="518" w:type="dxa"/>
            <w:tcBorders>
              <w:top w:val="nil"/>
              <w:left w:val="nil"/>
              <w:bottom w:val="single" w:sz="4" w:space="0" w:color="auto"/>
              <w:right w:val="single" w:sz="4" w:space="0" w:color="auto"/>
            </w:tcBorders>
            <w:shd w:val="clear" w:color="000000" w:fill="FFFFFF"/>
            <w:vAlign w:val="center"/>
            <w:hideMark/>
          </w:tcPr>
          <w:p w14:paraId="56AAAFB8"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center"/>
            <w:hideMark/>
          </w:tcPr>
          <w:p w14:paraId="6D24158F"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1C5C087C"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Зграде и грађевински објекти </w:t>
            </w:r>
          </w:p>
        </w:tc>
        <w:tc>
          <w:tcPr>
            <w:tcW w:w="1548" w:type="dxa"/>
            <w:tcBorders>
              <w:top w:val="nil"/>
              <w:left w:val="nil"/>
              <w:bottom w:val="single" w:sz="4" w:space="0" w:color="auto"/>
              <w:right w:val="single" w:sz="4" w:space="0" w:color="auto"/>
            </w:tcBorders>
            <w:shd w:val="clear" w:color="000000" w:fill="FFFFFF"/>
            <w:vAlign w:val="bottom"/>
            <w:hideMark/>
          </w:tcPr>
          <w:p w14:paraId="11BE4881"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w:t>
            </w:r>
          </w:p>
        </w:tc>
        <w:tc>
          <w:tcPr>
            <w:tcW w:w="1566" w:type="dxa"/>
            <w:tcBorders>
              <w:top w:val="nil"/>
              <w:left w:val="nil"/>
              <w:bottom w:val="single" w:sz="4" w:space="0" w:color="auto"/>
              <w:right w:val="single" w:sz="4" w:space="0" w:color="auto"/>
            </w:tcBorders>
            <w:shd w:val="clear" w:color="000000" w:fill="FFFFFF"/>
            <w:vAlign w:val="bottom"/>
            <w:hideMark/>
          </w:tcPr>
          <w:p w14:paraId="4BF02CF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w:t>
            </w:r>
          </w:p>
        </w:tc>
        <w:tc>
          <w:tcPr>
            <w:tcW w:w="1843" w:type="dxa"/>
            <w:tcBorders>
              <w:top w:val="nil"/>
              <w:left w:val="nil"/>
              <w:bottom w:val="single" w:sz="4" w:space="0" w:color="auto"/>
              <w:right w:val="single" w:sz="4" w:space="0" w:color="auto"/>
            </w:tcBorders>
            <w:shd w:val="clear" w:color="000000" w:fill="FFFFFF"/>
            <w:vAlign w:val="bottom"/>
            <w:hideMark/>
          </w:tcPr>
          <w:p w14:paraId="57F9F11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2AA31F1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4EED0C2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w:t>
            </w:r>
          </w:p>
        </w:tc>
      </w:tr>
      <w:tr w:rsidR="00520963" w:rsidRPr="00B175DB" w14:paraId="44DA8B1E" w14:textId="77777777" w:rsidTr="00F93D86">
        <w:trPr>
          <w:trHeight w:val="75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14:paraId="4660D6C2"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5062</w:t>
            </w:r>
          </w:p>
        </w:tc>
        <w:tc>
          <w:tcPr>
            <w:tcW w:w="2122" w:type="dxa"/>
            <w:tcBorders>
              <w:top w:val="nil"/>
              <w:left w:val="nil"/>
              <w:bottom w:val="single" w:sz="4" w:space="0" w:color="auto"/>
              <w:right w:val="single" w:sz="4" w:space="0" w:color="auto"/>
            </w:tcBorders>
            <w:shd w:val="clear" w:color="000000" w:fill="E7E6E6"/>
            <w:vAlign w:val="center"/>
            <w:hideMark/>
          </w:tcPr>
          <w:p w14:paraId="0C1BA9DF"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Изградња аутопута, деоница: Београд-Зрењанин</w:t>
            </w:r>
          </w:p>
        </w:tc>
        <w:tc>
          <w:tcPr>
            <w:tcW w:w="518" w:type="dxa"/>
            <w:tcBorders>
              <w:top w:val="nil"/>
              <w:left w:val="nil"/>
              <w:bottom w:val="single" w:sz="4" w:space="0" w:color="auto"/>
              <w:right w:val="single" w:sz="4" w:space="0" w:color="auto"/>
            </w:tcBorders>
            <w:shd w:val="clear" w:color="000000" w:fill="E7E6E6"/>
            <w:vAlign w:val="center"/>
            <w:hideMark/>
          </w:tcPr>
          <w:p w14:paraId="1C5077E0"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E7E6E6"/>
            <w:vAlign w:val="center"/>
            <w:hideMark/>
          </w:tcPr>
          <w:p w14:paraId="56139820"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E7E6E6"/>
            <w:vAlign w:val="bottom"/>
            <w:hideMark/>
          </w:tcPr>
          <w:p w14:paraId="48BFF5F7"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Зграде и грађевински објекти </w:t>
            </w:r>
          </w:p>
        </w:tc>
        <w:tc>
          <w:tcPr>
            <w:tcW w:w="1548" w:type="dxa"/>
            <w:tcBorders>
              <w:top w:val="nil"/>
              <w:left w:val="nil"/>
              <w:bottom w:val="single" w:sz="4" w:space="0" w:color="auto"/>
              <w:right w:val="single" w:sz="4" w:space="0" w:color="auto"/>
            </w:tcBorders>
            <w:shd w:val="clear" w:color="000000" w:fill="E7E6E6"/>
            <w:vAlign w:val="bottom"/>
            <w:hideMark/>
          </w:tcPr>
          <w:p w14:paraId="074BE59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w:t>
            </w:r>
          </w:p>
        </w:tc>
        <w:tc>
          <w:tcPr>
            <w:tcW w:w="1566" w:type="dxa"/>
            <w:tcBorders>
              <w:top w:val="nil"/>
              <w:left w:val="nil"/>
              <w:bottom w:val="single" w:sz="4" w:space="0" w:color="auto"/>
              <w:right w:val="single" w:sz="4" w:space="0" w:color="auto"/>
            </w:tcBorders>
            <w:shd w:val="clear" w:color="000000" w:fill="E7E6E6"/>
            <w:vAlign w:val="bottom"/>
            <w:hideMark/>
          </w:tcPr>
          <w:p w14:paraId="05B48C8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w:t>
            </w:r>
          </w:p>
        </w:tc>
        <w:tc>
          <w:tcPr>
            <w:tcW w:w="1843" w:type="dxa"/>
            <w:tcBorders>
              <w:top w:val="nil"/>
              <w:left w:val="nil"/>
              <w:bottom w:val="single" w:sz="4" w:space="0" w:color="auto"/>
              <w:right w:val="single" w:sz="4" w:space="0" w:color="auto"/>
            </w:tcBorders>
            <w:shd w:val="clear" w:color="000000" w:fill="E7E6E6"/>
            <w:vAlign w:val="bottom"/>
            <w:hideMark/>
          </w:tcPr>
          <w:p w14:paraId="7A80F93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E7E6E6"/>
            <w:noWrap/>
            <w:vAlign w:val="bottom"/>
            <w:hideMark/>
          </w:tcPr>
          <w:p w14:paraId="40E6178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E7E6E6"/>
            <w:noWrap/>
            <w:vAlign w:val="bottom"/>
            <w:hideMark/>
          </w:tcPr>
          <w:p w14:paraId="5620D6B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w:t>
            </w:r>
          </w:p>
        </w:tc>
      </w:tr>
      <w:tr w:rsidR="00520963" w:rsidRPr="00B175DB" w14:paraId="47169AF8" w14:textId="77777777" w:rsidTr="00F93D86">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0F17C6CF"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lastRenderedPageBreak/>
              <w:t>5063</w:t>
            </w:r>
          </w:p>
        </w:tc>
        <w:tc>
          <w:tcPr>
            <w:tcW w:w="2122" w:type="dxa"/>
            <w:tcBorders>
              <w:top w:val="nil"/>
              <w:left w:val="nil"/>
              <w:bottom w:val="single" w:sz="4" w:space="0" w:color="auto"/>
              <w:right w:val="single" w:sz="4" w:space="0" w:color="auto"/>
            </w:tcBorders>
            <w:shd w:val="clear" w:color="000000" w:fill="FFFFFF"/>
            <w:vAlign w:val="center"/>
            <w:hideMark/>
          </w:tcPr>
          <w:p w14:paraId="1E329C90"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Реконструкција и модренизација железничке пруге Суботица-Сегедин</w:t>
            </w:r>
          </w:p>
        </w:tc>
        <w:tc>
          <w:tcPr>
            <w:tcW w:w="518" w:type="dxa"/>
            <w:tcBorders>
              <w:top w:val="nil"/>
              <w:left w:val="nil"/>
              <w:bottom w:val="single" w:sz="4" w:space="0" w:color="auto"/>
              <w:right w:val="single" w:sz="4" w:space="0" w:color="auto"/>
            </w:tcBorders>
            <w:shd w:val="clear" w:color="000000" w:fill="FFFFFF"/>
            <w:vAlign w:val="center"/>
            <w:hideMark/>
          </w:tcPr>
          <w:p w14:paraId="16ACFDFB"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center"/>
            <w:hideMark/>
          </w:tcPr>
          <w:p w14:paraId="05984C78"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3EBA599B"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Зграде и грађевински објекти </w:t>
            </w:r>
          </w:p>
        </w:tc>
        <w:tc>
          <w:tcPr>
            <w:tcW w:w="1548" w:type="dxa"/>
            <w:tcBorders>
              <w:top w:val="nil"/>
              <w:left w:val="nil"/>
              <w:bottom w:val="single" w:sz="4" w:space="0" w:color="auto"/>
              <w:right w:val="single" w:sz="4" w:space="0" w:color="auto"/>
            </w:tcBorders>
            <w:shd w:val="clear" w:color="000000" w:fill="FFFFFF"/>
            <w:vAlign w:val="bottom"/>
            <w:hideMark/>
          </w:tcPr>
          <w:p w14:paraId="0E0C6A2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w:t>
            </w:r>
          </w:p>
        </w:tc>
        <w:tc>
          <w:tcPr>
            <w:tcW w:w="1566" w:type="dxa"/>
            <w:tcBorders>
              <w:top w:val="nil"/>
              <w:left w:val="nil"/>
              <w:bottom w:val="single" w:sz="4" w:space="0" w:color="auto"/>
              <w:right w:val="single" w:sz="4" w:space="0" w:color="auto"/>
            </w:tcBorders>
            <w:shd w:val="clear" w:color="000000" w:fill="FFFFFF"/>
            <w:vAlign w:val="bottom"/>
            <w:hideMark/>
          </w:tcPr>
          <w:p w14:paraId="0D5006C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w:t>
            </w:r>
          </w:p>
        </w:tc>
        <w:tc>
          <w:tcPr>
            <w:tcW w:w="1843" w:type="dxa"/>
            <w:tcBorders>
              <w:top w:val="nil"/>
              <w:left w:val="nil"/>
              <w:bottom w:val="single" w:sz="4" w:space="0" w:color="auto"/>
              <w:right w:val="single" w:sz="4" w:space="0" w:color="auto"/>
            </w:tcBorders>
            <w:shd w:val="clear" w:color="000000" w:fill="FFFFFF"/>
            <w:vAlign w:val="bottom"/>
            <w:hideMark/>
          </w:tcPr>
          <w:p w14:paraId="52218A4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6BC30BF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34AF608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w:t>
            </w:r>
          </w:p>
        </w:tc>
      </w:tr>
      <w:tr w:rsidR="00520963" w:rsidRPr="00B175DB" w14:paraId="13D688AA" w14:textId="77777777" w:rsidTr="00F93D86">
        <w:trPr>
          <w:trHeight w:val="75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14:paraId="4943EEF7"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5064</w:t>
            </w:r>
          </w:p>
        </w:tc>
        <w:tc>
          <w:tcPr>
            <w:tcW w:w="2122" w:type="dxa"/>
            <w:tcBorders>
              <w:top w:val="nil"/>
              <w:left w:val="nil"/>
              <w:bottom w:val="single" w:sz="4" w:space="0" w:color="auto"/>
              <w:right w:val="single" w:sz="4" w:space="0" w:color="auto"/>
            </w:tcBorders>
            <w:shd w:val="clear" w:color="000000" w:fill="E7E6E6"/>
            <w:vAlign w:val="center"/>
            <w:hideMark/>
          </w:tcPr>
          <w:p w14:paraId="4E334F86"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Изградња новог моста преко реке Саве у Београду</w:t>
            </w:r>
          </w:p>
        </w:tc>
        <w:tc>
          <w:tcPr>
            <w:tcW w:w="518" w:type="dxa"/>
            <w:tcBorders>
              <w:top w:val="nil"/>
              <w:left w:val="nil"/>
              <w:bottom w:val="single" w:sz="4" w:space="0" w:color="auto"/>
              <w:right w:val="single" w:sz="4" w:space="0" w:color="auto"/>
            </w:tcBorders>
            <w:shd w:val="clear" w:color="000000" w:fill="E7E6E6"/>
            <w:vAlign w:val="center"/>
            <w:hideMark/>
          </w:tcPr>
          <w:p w14:paraId="217EA0B2"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E7E6E6"/>
            <w:vAlign w:val="center"/>
            <w:hideMark/>
          </w:tcPr>
          <w:p w14:paraId="11E79E6A"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E7E6E6"/>
            <w:vAlign w:val="bottom"/>
            <w:hideMark/>
          </w:tcPr>
          <w:p w14:paraId="7DB50280"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Зграде и грађевински објекти </w:t>
            </w:r>
          </w:p>
        </w:tc>
        <w:tc>
          <w:tcPr>
            <w:tcW w:w="1548" w:type="dxa"/>
            <w:tcBorders>
              <w:top w:val="nil"/>
              <w:left w:val="nil"/>
              <w:bottom w:val="single" w:sz="4" w:space="0" w:color="auto"/>
              <w:right w:val="single" w:sz="4" w:space="0" w:color="auto"/>
            </w:tcBorders>
            <w:shd w:val="clear" w:color="000000" w:fill="E7E6E6"/>
            <w:vAlign w:val="bottom"/>
            <w:hideMark/>
          </w:tcPr>
          <w:p w14:paraId="242DD8F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w:t>
            </w:r>
          </w:p>
        </w:tc>
        <w:tc>
          <w:tcPr>
            <w:tcW w:w="1566" w:type="dxa"/>
            <w:tcBorders>
              <w:top w:val="nil"/>
              <w:left w:val="nil"/>
              <w:bottom w:val="single" w:sz="4" w:space="0" w:color="auto"/>
              <w:right w:val="single" w:sz="4" w:space="0" w:color="auto"/>
            </w:tcBorders>
            <w:shd w:val="clear" w:color="000000" w:fill="E7E6E6"/>
            <w:vAlign w:val="bottom"/>
            <w:hideMark/>
          </w:tcPr>
          <w:p w14:paraId="0DE96E4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w:t>
            </w:r>
          </w:p>
        </w:tc>
        <w:tc>
          <w:tcPr>
            <w:tcW w:w="1843" w:type="dxa"/>
            <w:tcBorders>
              <w:top w:val="nil"/>
              <w:left w:val="nil"/>
              <w:bottom w:val="single" w:sz="4" w:space="0" w:color="auto"/>
              <w:right w:val="single" w:sz="4" w:space="0" w:color="auto"/>
            </w:tcBorders>
            <w:shd w:val="clear" w:color="000000" w:fill="E7E6E6"/>
            <w:vAlign w:val="bottom"/>
            <w:hideMark/>
          </w:tcPr>
          <w:p w14:paraId="4F39290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E7E6E6"/>
            <w:noWrap/>
            <w:vAlign w:val="bottom"/>
            <w:hideMark/>
          </w:tcPr>
          <w:p w14:paraId="5EE8066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E7E6E6"/>
            <w:noWrap/>
            <w:vAlign w:val="bottom"/>
            <w:hideMark/>
          </w:tcPr>
          <w:p w14:paraId="064B5A5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w:t>
            </w:r>
          </w:p>
        </w:tc>
      </w:tr>
      <w:tr w:rsidR="00520963" w:rsidRPr="00B175DB" w14:paraId="2FDB16D6" w14:textId="77777777" w:rsidTr="00F93D86">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2845A44C"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5065</w:t>
            </w:r>
          </w:p>
        </w:tc>
        <w:tc>
          <w:tcPr>
            <w:tcW w:w="2122" w:type="dxa"/>
            <w:tcBorders>
              <w:top w:val="nil"/>
              <w:left w:val="nil"/>
              <w:bottom w:val="single" w:sz="4" w:space="0" w:color="auto"/>
              <w:right w:val="single" w:sz="4" w:space="0" w:color="auto"/>
            </w:tcBorders>
            <w:shd w:val="clear" w:color="000000" w:fill="FFFFFF"/>
            <w:vAlign w:val="center"/>
            <w:hideMark/>
          </w:tcPr>
          <w:p w14:paraId="12BCB67A"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Изградња обилазнице око Лознице</w:t>
            </w:r>
          </w:p>
        </w:tc>
        <w:tc>
          <w:tcPr>
            <w:tcW w:w="518" w:type="dxa"/>
            <w:tcBorders>
              <w:top w:val="nil"/>
              <w:left w:val="nil"/>
              <w:bottom w:val="single" w:sz="4" w:space="0" w:color="auto"/>
              <w:right w:val="single" w:sz="4" w:space="0" w:color="auto"/>
            </w:tcBorders>
            <w:shd w:val="clear" w:color="000000" w:fill="FFFFFF"/>
            <w:vAlign w:val="center"/>
            <w:hideMark/>
          </w:tcPr>
          <w:p w14:paraId="6CB12901"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center"/>
            <w:hideMark/>
          </w:tcPr>
          <w:p w14:paraId="637EFE87"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19F761EE"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Зграде и грађевински објекти </w:t>
            </w:r>
          </w:p>
        </w:tc>
        <w:tc>
          <w:tcPr>
            <w:tcW w:w="1548" w:type="dxa"/>
            <w:tcBorders>
              <w:top w:val="nil"/>
              <w:left w:val="nil"/>
              <w:bottom w:val="single" w:sz="4" w:space="0" w:color="auto"/>
              <w:right w:val="single" w:sz="4" w:space="0" w:color="auto"/>
            </w:tcBorders>
            <w:shd w:val="clear" w:color="000000" w:fill="FFFFFF"/>
            <w:vAlign w:val="bottom"/>
            <w:hideMark/>
          </w:tcPr>
          <w:p w14:paraId="4274959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w:t>
            </w:r>
          </w:p>
        </w:tc>
        <w:tc>
          <w:tcPr>
            <w:tcW w:w="1566" w:type="dxa"/>
            <w:tcBorders>
              <w:top w:val="nil"/>
              <w:left w:val="nil"/>
              <w:bottom w:val="single" w:sz="4" w:space="0" w:color="auto"/>
              <w:right w:val="single" w:sz="4" w:space="0" w:color="auto"/>
            </w:tcBorders>
            <w:shd w:val="clear" w:color="000000" w:fill="FFFFFF"/>
            <w:vAlign w:val="bottom"/>
            <w:hideMark/>
          </w:tcPr>
          <w:p w14:paraId="0D9CA40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w:t>
            </w:r>
          </w:p>
        </w:tc>
        <w:tc>
          <w:tcPr>
            <w:tcW w:w="1843" w:type="dxa"/>
            <w:tcBorders>
              <w:top w:val="nil"/>
              <w:left w:val="nil"/>
              <w:bottom w:val="single" w:sz="4" w:space="0" w:color="auto"/>
              <w:right w:val="single" w:sz="4" w:space="0" w:color="auto"/>
            </w:tcBorders>
            <w:shd w:val="clear" w:color="000000" w:fill="FFFFFF"/>
            <w:vAlign w:val="bottom"/>
            <w:hideMark/>
          </w:tcPr>
          <w:p w14:paraId="4D4E051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452583E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4B41A17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w:t>
            </w:r>
          </w:p>
        </w:tc>
      </w:tr>
      <w:tr w:rsidR="00520963" w:rsidRPr="00B175DB" w14:paraId="1A05A463" w14:textId="77777777" w:rsidTr="00F93D86">
        <w:trPr>
          <w:trHeight w:val="420"/>
        </w:trPr>
        <w:tc>
          <w:tcPr>
            <w:tcW w:w="616"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0307DEB8"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5066</w:t>
            </w:r>
          </w:p>
        </w:tc>
        <w:tc>
          <w:tcPr>
            <w:tcW w:w="2122"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5FF7FD8D"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Изградња брзе саобраћајнице, деоница: Иверак-Лајковац</w:t>
            </w:r>
          </w:p>
        </w:tc>
        <w:tc>
          <w:tcPr>
            <w:tcW w:w="518"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47C6F9B8"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E7E6E6"/>
            <w:vAlign w:val="center"/>
            <w:hideMark/>
          </w:tcPr>
          <w:p w14:paraId="3766DD1D"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E7E6E6"/>
            <w:vAlign w:val="bottom"/>
            <w:hideMark/>
          </w:tcPr>
          <w:p w14:paraId="003D7024"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Зграде и грађевински објекти </w:t>
            </w:r>
          </w:p>
        </w:tc>
        <w:tc>
          <w:tcPr>
            <w:tcW w:w="1548" w:type="dxa"/>
            <w:tcBorders>
              <w:top w:val="nil"/>
              <w:left w:val="nil"/>
              <w:bottom w:val="single" w:sz="4" w:space="0" w:color="auto"/>
              <w:right w:val="single" w:sz="4" w:space="0" w:color="auto"/>
            </w:tcBorders>
            <w:shd w:val="clear" w:color="000000" w:fill="E7E6E6"/>
            <w:vAlign w:val="bottom"/>
            <w:hideMark/>
          </w:tcPr>
          <w:p w14:paraId="5003B6F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w:t>
            </w:r>
          </w:p>
        </w:tc>
        <w:tc>
          <w:tcPr>
            <w:tcW w:w="1566" w:type="dxa"/>
            <w:tcBorders>
              <w:top w:val="nil"/>
              <w:left w:val="nil"/>
              <w:bottom w:val="single" w:sz="4" w:space="0" w:color="auto"/>
              <w:right w:val="single" w:sz="4" w:space="0" w:color="auto"/>
            </w:tcBorders>
            <w:shd w:val="clear" w:color="000000" w:fill="E7E6E6"/>
            <w:vAlign w:val="bottom"/>
            <w:hideMark/>
          </w:tcPr>
          <w:p w14:paraId="398E3FA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w:t>
            </w:r>
          </w:p>
        </w:tc>
        <w:tc>
          <w:tcPr>
            <w:tcW w:w="1843" w:type="dxa"/>
            <w:tcBorders>
              <w:top w:val="nil"/>
              <w:left w:val="nil"/>
              <w:bottom w:val="single" w:sz="4" w:space="0" w:color="auto"/>
              <w:right w:val="single" w:sz="4" w:space="0" w:color="auto"/>
            </w:tcBorders>
            <w:shd w:val="clear" w:color="000000" w:fill="E7E6E6"/>
            <w:vAlign w:val="bottom"/>
            <w:hideMark/>
          </w:tcPr>
          <w:p w14:paraId="212CB47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E7E6E6"/>
            <w:noWrap/>
            <w:vAlign w:val="bottom"/>
            <w:hideMark/>
          </w:tcPr>
          <w:p w14:paraId="4B135DE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E7E6E6"/>
            <w:noWrap/>
            <w:vAlign w:val="bottom"/>
            <w:hideMark/>
          </w:tcPr>
          <w:p w14:paraId="4105E3E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w:t>
            </w:r>
          </w:p>
        </w:tc>
      </w:tr>
      <w:tr w:rsidR="00F93D86" w:rsidRPr="00B175DB" w14:paraId="71D99472" w14:textId="77777777" w:rsidTr="00F93D86">
        <w:trPr>
          <w:trHeight w:val="420"/>
        </w:trPr>
        <w:tc>
          <w:tcPr>
            <w:tcW w:w="616" w:type="dxa"/>
            <w:vMerge/>
            <w:tcBorders>
              <w:top w:val="nil"/>
              <w:left w:val="single" w:sz="4" w:space="0" w:color="auto"/>
              <w:bottom w:val="single" w:sz="4" w:space="0" w:color="000000"/>
              <w:right w:val="single" w:sz="4" w:space="0" w:color="auto"/>
            </w:tcBorders>
            <w:vAlign w:val="center"/>
            <w:hideMark/>
          </w:tcPr>
          <w:p w14:paraId="658020A9"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7F71E428"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vMerge/>
            <w:tcBorders>
              <w:top w:val="nil"/>
              <w:left w:val="single" w:sz="4" w:space="0" w:color="auto"/>
              <w:bottom w:val="single" w:sz="4" w:space="0" w:color="000000"/>
              <w:right w:val="single" w:sz="4" w:space="0" w:color="auto"/>
            </w:tcBorders>
            <w:vAlign w:val="center"/>
            <w:hideMark/>
          </w:tcPr>
          <w:p w14:paraId="4F4AE0E5" w14:textId="77777777" w:rsidR="00B175DB" w:rsidRPr="00B175DB" w:rsidRDefault="00B175DB" w:rsidP="00B175DB">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E7E6E6"/>
            <w:vAlign w:val="center"/>
            <w:hideMark/>
          </w:tcPr>
          <w:p w14:paraId="06A28F88"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w:t>
            </w:r>
          </w:p>
        </w:tc>
        <w:tc>
          <w:tcPr>
            <w:tcW w:w="2650" w:type="dxa"/>
            <w:tcBorders>
              <w:top w:val="nil"/>
              <w:left w:val="nil"/>
              <w:bottom w:val="single" w:sz="4" w:space="0" w:color="auto"/>
              <w:right w:val="single" w:sz="4" w:space="0" w:color="auto"/>
            </w:tcBorders>
            <w:shd w:val="clear" w:color="000000" w:fill="E7E6E6"/>
            <w:vAlign w:val="bottom"/>
            <w:hideMark/>
          </w:tcPr>
          <w:p w14:paraId="2568FBD2" w14:textId="77777777" w:rsidR="00B175DB" w:rsidRPr="00B175DB" w:rsidRDefault="00B175DB" w:rsidP="00B175DB">
            <w:pPr>
              <w:spacing w:after="0" w:line="240" w:lineRule="auto"/>
              <w:rPr>
                <w:rFonts w:ascii="Times New Roman" w:eastAsia="Times New Roman" w:hAnsi="Times New Roman" w:cs="Times New Roman"/>
                <w:b/>
                <w:bCs/>
                <w:i/>
                <w:iCs/>
                <w:sz w:val="20"/>
                <w:szCs w:val="20"/>
              </w:rPr>
            </w:pPr>
            <w:r w:rsidRPr="00B175DB">
              <w:rPr>
                <w:rFonts w:ascii="Times New Roman" w:eastAsia="Times New Roman" w:hAnsi="Times New Roman" w:cs="Times New Roman"/>
                <w:b/>
                <w:bCs/>
                <w:i/>
                <w:iCs/>
                <w:sz w:val="20"/>
                <w:szCs w:val="20"/>
              </w:rPr>
              <w:t>Пројектни зајам</w:t>
            </w:r>
          </w:p>
        </w:tc>
        <w:tc>
          <w:tcPr>
            <w:tcW w:w="1548" w:type="dxa"/>
            <w:tcBorders>
              <w:top w:val="nil"/>
              <w:left w:val="nil"/>
              <w:bottom w:val="single" w:sz="4" w:space="0" w:color="auto"/>
              <w:right w:val="single" w:sz="4" w:space="0" w:color="auto"/>
            </w:tcBorders>
            <w:shd w:val="clear" w:color="000000" w:fill="E7E6E6"/>
            <w:vAlign w:val="bottom"/>
            <w:hideMark/>
          </w:tcPr>
          <w:p w14:paraId="47916F9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w:t>
            </w:r>
          </w:p>
        </w:tc>
        <w:tc>
          <w:tcPr>
            <w:tcW w:w="1566" w:type="dxa"/>
            <w:tcBorders>
              <w:top w:val="nil"/>
              <w:left w:val="nil"/>
              <w:bottom w:val="single" w:sz="4" w:space="0" w:color="auto"/>
              <w:right w:val="single" w:sz="4" w:space="0" w:color="auto"/>
            </w:tcBorders>
            <w:shd w:val="clear" w:color="000000" w:fill="E7E6E6"/>
            <w:vAlign w:val="bottom"/>
            <w:hideMark/>
          </w:tcPr>
          <w:p w14:paraId="3172FEE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w:t>
            </w:r>
          </w:p>
        </w:tc>
        <w:tc>
          <w:tcPr>
            <w:tcW w:w="1843" w:type="dxa"/>
            <w:tcBorders>
              <w:top w:val="nil"/>
              <w:left w:val="nil"/>
              <w:bottom w:val="single" w:sz="4" w:space="0" w:color="auto"/>
              <w:right w:val="single" w:sz="4" w:space="0" w:color="auto"/>
            </w:tcBorders>
            <w:shd w:val="clear" w:color="000000" w:fill="E7E6E6"/>
            <w:vAlign w:val="bottom"/>
            <w:hideMark/>
          </w:tcPr>
          <w:p w14:paraId="23AA825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E7E6E6"/>
            <w:noWrap/>
            <w:vAlign w:val="bottom"/>
            <w:hideMark/>
          </w:tcPr>
          <w:p w14:paraId="5F5839C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E7E6E6"/>
            <w:noWrap/>
            <w:vAlign w:val="bottom"/>
            <w:hideMark/>
          </w:tcPr>
          <w:p w14:paraId="56AE254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w:t>
            </w:r>
          </w:p>
        </w:tc>
      </w:tr>
      <w:tr w:rsidR="00B175DB" w:rsidRPr="00B175DB" w14:paraId="0C47D86F" w14:textId="77777777" w:rsidTr="00F93D86">
        <w:trPr>
          <w:trHeight w:val="465"/>
        </w:trPr>
        <w:tc>
          <w:tcPr>
            <w:tcW w:w="6516"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320D053"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1101-УРЕЂЕЊЕ И НАДЗОР У ОБЛАСТИ ПЛАНИРАЊА И ИЗГРАДЊЕ</w:t>
            </w:r>
          </w:p>
        </w:tc>
        <w:tc>
          <w:tcPr>
            <w:tcW w:w="1548" w:type="dxa"/>
            <w:tcBorders>
              <w:top w:val="nil"/>
              <w:left w:val="nil"/>
              <w:bottom w:val="single" w:sz="4" w:space="0" w:color="auto"/>
              <w:right w:val="single" w:sz="4" w:space="0" w:color="auto"/>
            </w:tcBorders>
            <w:shd w:val="clear" w:color="000000" w:fill="F2F2F2"/>
            <w:noWrap/>
            <w:vAlign w:val="center"/>
            <w:hideMark/>
          </w:tcPr>
          <w:p w14:paraId="5CE4E42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940.983.121</w:t>
            </w:r>
          </w:p>
        </w:tc>
        <w:tc>
          <w:tcPr>
            <w:tcW w:w="1566" w:type="dxa"/>
            <w:tcBorders>
              <w:top w:val="nil"/>
              <w:left w:val="nil"/>
              <w:bottom w:val="single" w:sz="4" w:space="0" w:color="auto"/>
              <w:right w:val="single" w:sz="4" w:space="0" w:color="auto"/>
            </w:tcBorders>
            <w:shd w:val="clear" w:color="000000" w:fill="F2F2F2"/>
            <w:noWrap/>
            <w:vAlign w:val="center"/>
            <w:hideMark/>
          </w:tcPr>
          <w:p w14:paraId="5412A55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795.983.121</w:t>
            </w:r>
          </w:p>
        </w:tc>
        <w:tc>
          <w:tcPr>
            <w:tcW w:w="1843" w:type="dxa"/>
            <w:tcBorders>
              <w:top w:val="nil"/>
              <w:left w:val="nil"/>
              <w:bottom w:val="single" w:sz="4" w:space="0" w:color="auto"/>
              <w:right w:val="single" w:sz="4" w:space="0" w:color="auto"/>
            </w:tcBorders>
            <w:shd w:val="clear" w:color="000000" w:fill="F2F2F2"/>
            <w:noWrap/>
            <w:vAlign w:val="center"/>
            <w:hideMark/>
          </w:tcPr>
          <w:p w14:paraId="6A5E7C6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263.654.860</w:t>
            </w:r>
          </w:p>
        </w:tc>
        <w:tc>
          <w:tcPr>
            <w:tcW w:w="966" w:type="dxa"/>
            <w:tcBorders>
              <w:top w:val="nil"/>
              <w:left w:val="nil"/>
              <w:bottom w:val="single" w:sz="4" w:space="0" w:color="auto"/>
              <w:right w:val="single" w:sz="4" w:space="0" w:color="auto"/>
            </w:tcBorders>
            <w:shd w:val="clear" w:color="000000" w:fill="E7E6E6"/>
            <w:noWrap/>
            <w:vAlign w:val="bottom"/>
            <w:hideMark/>
          </w:tcPr>
          <w:p w14:paraId="45D8892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33,12%</w:t>
            </w:r>
          </w:p>
        </w:tc>
        <w:tc>
          <w:tcPr>
            <w:tcW w:w="1466" w:type="dxa"/>
            <w:tcBorders>
              <w:top w:val="nil"/>
              <w:left w:val="nil"/>
              <w:bottom w:val="single" w:sz="4" w:space="0" w:color="auto"/>
              <w:right w:val="single" w:sz="4" w:space="0" w:color="auto"/>
            </w:tcBorders>
            <w:shd w:val="clear" w:color="000000" w:fill="E7E6E6"/>
            <w:noWrap/>
            <w:vAlign w:val="bottom"/>
            <w:hideMark/>
          </w:tcPr>
          <w:p w14:paraId="1F11E34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532.328.261</w:t>
            </w:r>
          </w:p>
        </w:tc>
      </w:tr>
      <w:tr w:rsidR="00520963" w:rsidRPr="00B175DB" w14:paraId="4CDE608C" w14:textId="77777777" w:rsidTr="00F93D86">
        <w:trPr>
          <w:trHeight w:val="300"/>
        </w:trPr>
        <w:tc>
          <w:tcPr>
            <w:tcW w:w="616" w:type="dxa"/>
            <w:vMerge w:val="restart"/>
            <w:tcBorders>
              <w:top w:val="nil"/>
              <w:left w:val="single" w:sz="4" w:space="0" w:color="auto"/>
              <w:bottom w:val="single" w:sz="4" w:space="0" w:color="auto"/>
              <w:right w:val="single" w:sz="4" w:space="0" w:color="auto"/>
            </w:tcBorders>
            <w:shd w:val="clear" w:color="000000" w:fill="FFFFFF"/>
            <w:vAlign w:val="center"/>
            <w:hideMark/>
          </w:tcPr>
          <w:p w14:paraId="3B46C70F"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254F4EC9"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Подршка изради просторних и урбанистичких планова</w:t>
            </w:r>
          </w:p>
        </w:tc>
        <w:tc>
          <w:tcPr>
            <w:tcW w:w="518" w:type="dxa"/>
            <w:tcBorders>
              <w:top w:val="nil"/>
              <w:left w:val="nil"/>
              <w:bottom w:val="single" w:sz="4" w:space="0" w:color="auto"/>
              <w:right w:val="single" w:sz="4" w:space="0" w:color="auto"/>
            </w:tcBorders>
            <w:shd w:val="clear" w:color="000000" w:fill="FFE699"/>
            <w:vAlign w:val="center"/>
            <w:hideMark/>
          </w:tcPr>
          <w:p w14:paraId="6E8E41AB"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FE699"/>
            <w:vAlign w:val="center"/>
            <w:hideMark/>
          </w:tcPr>
          <w:p w14:paraId="627A365A"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w:t>
            </w:r>
          </w:p>
        </w:tc>
        <w:tc>
          <w:tcPr>
            <w:tcW w:w="2650" w:type="dxa"/>
            <w:tcBorders>
              <w:top w:val="nil"/>
              <w:left w:val="nil"/>
              <w:bottom w:val="single" w:sz="4" w:space="0" w:color="auto"/>
              <w:right w:val="single" w:sz="4" w:space="0" w:color="auto"/>
            </w:tcBorders>
            <w:shd w:val="clear" w:color="000000" w:fill="FFE699"/>
            <w:vAlign w:val="center"/>
            <w:hideMark/>
          </w:tcPr>
          <w:p w14:paraId="05841701"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УКУПНО 1</w:t>
            </w:r>
          </w:p>
        </w:tc>
        <w:tc>
          <w:tcPr>
            <w:tcW w:w="1548" w:type="dxa"/>
            <w:tcBorders>
              <w:top w:val="nil"/>
              <w:left w:val="nil"/>
              <w:bottom w:val="single" w:sz="4" w:space="0" w:color="auto"/>
              <w:right w:val="single" w:sz="4" w:space="0" w:color="auto"/>
            </w:tcBorders>
            <w:shd w:val="clear" w:color="000000" w:fill="FFE699"/>
            <w:vAlign w:val="bottom"/>
            <w:hideMark/>
          </w:tcPr>
          <w:p w14:paraId="377341F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377.425.000</w:t>
            </w:r>
          </w:p>
        </w:tc>
        <w:tc>
          <w:tcPr>
            <w:tcW w:w="1566" w:type="dxa"/>
            <w:tcBorders>
              <w:top w:val="nil"/>
              <w:left w:val="nil"/>
              <w:bottom w:val="single" w:sz="4" w:space="0" w:color="auto"/>
              <w:right w:val="single" w:sz="4" w:space="0" w:color="auto"/>
            </w:tcBorders>
            <w:shd w:val="clear" w:color="000000" w:fill="FFE699"/>
            <w:vAlign w:val="bottom"/>
            <w:hideMark/>
          </w:tcPr>
          <w:p w14:paraId="5BB5F72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347.425.000</w:t>
            </w:r>
          </w:p>
        </w:tc>
        <w:tc>
          <w:tcPr>
            <w:tcW w:w="1843" w:type="dxa"/>
            <w:tcBorders>
              <w:top w:val="nil"/>
              <w:left w:val="nil"/>
              <w:bottom w:val="single" w:sz="4" w:space="0" w:color="auto"/>
              <w:right w:val="single" w:sz="4" w:space="0" w:color="auto"/>
            </w:tcBorders>
            <w:shd w:val="clear" w:color="000000" w:fill="FFE699"/>
            <w:vAlign w:val="bottom"/>
            <w:hideMark/>
          </w:tcPr>
          <w:p w14:paraId="6ED7278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58.849.264</w:t>
            </w:r>
          </w:p>
        </w:tc>
        <w:tc>
          <w:tcPr>
            <w:tcW w:w="966" w:type="dxa"/>
            <w:tcBorders>
              <w:top w:val="nil"/>
              <w:left w:val="nil"/>
              <w:bottom w:val="single" w:sz="4" w:space="0" w:color="auto"/>
              <w:right w:val="single" w:sz="4" w:space="0" w:color="auto"/>
            </w:tcBorders>
            <w:shd w:val="clear" w:color="000000" w:fill="FFE699"/>
            <w:vAlign w:val="bottom"/>
            <w:hideMark/>
          </w:tcPr>
          <w:p w14:paraId="4F150F4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16,94%</w:t>
            </w:r>
          </w:p>
        </w:tc>
        <w:tc>
          <w:tcPr>
            <w:tcW w:w="1466" w:type="dxa"/>
            <w:tcBorders>
              <w:top w:val="nil"/>
              <w:left w:val="nil"/>
              <w:bottom w:val="single" w:sz="4" w:space="0" w:color="auto"/>
              <w:right w:val="single" w:sz="4" w:space="0" w:color="auto"/>
            </w:tcBorders>
            <w:shd w:val="clear" w:color="000000" w:fill="FFE699"/>
            <w:vAlign w:val="bottom"/>
            <w:hideMark/>
          </w:tcPr>
          <w:p w14:paraId="75F82CD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288.575.736</w:t>
            </w:r>
          </w:p>
        </w:tc>
      </w:tr>
      <w:tr w:rsidR="00F93D86" w:rsidRPr="00B175DB" w14:paraId="6A729013" w14:textId="77777777" w:rsidTr="00F93D86">
        <w:trPr>
          <w:trHeight w:val="300"/>
        </w:trPr>
        <w:tc>
          <w:tcPr>
            <w:tcW w:w="616" w:type="dxa"/>
            <w:vMerge/>
            <w:tcBorders>
              <w:top w:val="nil"/>
              <w:left w:val="single" w:sz="4" w:space="0" w:color="auto"/>
              <w:bottom w:val="single" w:sz="4" w:space="0" w:color="auto"/>
              <w:right w:val="single" w:sz="4" w:space="0" w:color="auto"/>
            </w:tcBorders>
            <w:vAlign w:val="center"/>
            <w:hideMark/>
          </w:tcPr>
          <w:p w14:paraId="0A2AA651"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13B2188"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74822968"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411</w:t>
            </w:r>
          </w:p>
        </w:tc>
        <w:tc>
          <w:tcPr>
            <w:tcW w:w="610" w:type="dxa"/>
            <w:tcBorders>
              <w:top w:val="nil"/>
              <w:left w:val="nil"/>
              <w:bottom w:val="single" w:sz="4" w:space="0" w:color="auto"/>
              <w:right w:val="single" w:sz="4" w:space="0" w:color="auto"/>
            </w:tcBorders>
            <w:shd w:val="clear" w:color="000000" w:fill="FFFFFF"/>
            <w:vAlign w:val="bottom"/>
            <w:hideMark/>
          </w:tcPr>
          <w:p w14:paraId="407B742A"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5B2452FC"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Плате, додаци и накнаде запосених</w:t>
            </w:r>
          </w:p>
        </w:tc>
        <w:tc>
          <w:tcPr>
            <w:tcW w:w="1548" w:type="dxa"/>
            <w:tcBorders>
              <w:top w:val="nil"/>
              <w:left w:val="nil"/>
              <w:bottom w:val="single" w:sz="4" w:space="0" w:color="auto"/>
              <w:right w:val="single" w:sz="4" w:space="0" w:color="auto"/>
            </w:tcBorders>
            <w:shd w:val="clear" w:color="000000" w:fill="FFFFFF"/>
            <w:vAlign w:val="bottom"/>
            <w:hideMark/>
          </w:tcPr>
          <w:p w14:paraId="1B9084A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28.788.000</w:t>
            </w:r>
          </w:p>
        </w:tc>
        <w:tc>
          <w:tcPr>
            <w:tcW w:w="1566" w:type="dxa"/>
            <w:tcBorders>
              <w:top w:val="nil"/>
              <w:left w:val="nil"/>
              <w:bottom w:val="single" w:sz="4" w:space="0" w:color="auto"/>
              <w:right w:val="single" w:sz="4" w:space="0" w:color="auto"/>
            </w:tcBorders>
            <w:shd w:val="clear" w:color="000000" w:fill="FFFFFF"/>
            <w:vAlign w:val="bottom"/>
            <w:hideMark/>
          </w:tcPr>
          <w:p w14:paraId="123F001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28.788.000</w:t>
            </w:r>
          </w:p>
        </w:tc>
        <w:tc>
          <w:tcPr>
            <w:tcW w:w="1843" w:type="dxa"/>
            <w:tcBorders>
              <w:top w:val="nil"/>
              <w:left w:val="nil"/>
              <w:bottom w:val="single" w:sz="4" w:space="0" w:color="auto"/>
              <w:right w:val="single" w:sz="4" w:space="0" w:color="auto"/>
            </w:tcBorders>
            <w:shd w:val="clear" w:color="000000" w:fill="FFFFFF"/>
            <w:noWrap/>
            <w:vAlign w:val="bottom"/>
            <w:hideMark/>
          </w:tcPr>
          <w:p w14:paraId="15F28BD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19.032.515</w:t>
            </w:r>
          </w:p>
        </w:tc>
        <w:tc>
          <w:tcPr>
            <w:tcW w:w="966" w:type="dxa"/>
            <w:tcBorders>
              <w:top w:val="nil"/>
              <w:left w:val="nil"/>
              <w:bottom w:val="single" w:sz="4" w:space="0" w:color="auto"/>
              <w:right w:val="single" w:sz="4" w:space="0" w:color="auto"/>
            </w:tcBorders>
            <w:shd w:val="clear" w:color="000000" w:fill="FFFFFF"/>
            <w:noWrap/>
            <w:vAlign w:val="bottom"/>
            <w:hideMark/>
          </w:tcPr>
          <w:p w14:paraId="14EC17D1"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66,11%</w:t>
            </w:r>
          </w:p>
        </w:tc>
        <w:tc>
          <w:tcPr>
            <w:tcW w:w="1466" w:type="dxa"/>
            <w:tcBorders>
              <w:top w:val="nil"/>
              <w:left w:val="nil"/>
              <w:bottom w:val="single" w:sz="4" w:space="0" w:color="auto"/>
              <w:right w:val="single" w:sz="4" w:space="0" w:color="auto"/>
            </w:tcBorders>
            <w:shd w:val="clear" w:color="000000" w:fill="FFFFFF"/>
            <w:noWrap/>
            <w:vAlign w:val="bottom"/>
            <w:hideMark/>
          </w:tcPr>
          <w:p w14:paraId="405A7CC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9.755.485</w:t>
            </w:r>
          </w:p>
        </w:tc>
      </w:tr>
      <w:tr w:rsidR="00F93D86" w:rsidRPr="00B175DB" w14:paraId="4114CAB5" w14:textId="77777777" w:rsidTr="00F93D86">
        <w:trPr>
          <w:trHeight w:val="300"/>
        </w:trPr>
        <w:tc>
          <w:tcPr>
            <w:tcW w:w="616" w:type="dxa"/>
            <w:vMerge/>
            <w:tcBorders>
              <w:top w:val="nil"/>
              <w:left w:val="single" w:sz="4" w:space="0" w:color="auto"/>
              <w:bottom w:val="single" w:sz="4" w:space="0" w:color="auto"/>
              <w:right w:val="single" w:sz="4" w:space="0" w:color="auto"/>
            </w:tcBorders>
            <w:vAlign w:val="center"/>
            <w:hideMark/>
          </w:tcPr>
          <w:p w14:paraId="480E0D4E"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E215275"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3F654CA3"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412</w:t>
            </w:r>
          </w:p>
        </w:tc>
        <w:tc>
          <w:tcPr>
            <w:tcW w:w="610" w:type="dxa"/>
            <w:tcBorders>
              <w:top w:val="nil"/>
              <w:left w:val="nil"/>
              <w:bottom w:val="single" w:sz="4" w:space="0" w:color="auto"/>
              <w:right w:val="single" w:sz="4" w:space="0" w:color="auto"/>
            </w:tcBorders>
            <w:shd w:val="clear" w:color="000000" w:fill="FFFFFF"/>
            <w:vAlign w:val="bottom"/>
            <w:hideMark/>
          </w:tcPr>
          <w:p w14:paraId="2C39E5E7"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44359CD8"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Соц. доприноси на терет послодавца</w:t>
            </w:r>
          </w:p>
        </w:tc>
        <w:tc>
          <w:tcPr>
            <w:tcW w:w="1548" w:type="dxa"/>
            <w:tcBorders>
              <w:top w:val="nil"/>
              <w:left w:val="nil"/>
              <w:bottom w:val="single" w:sz="4" w:space="0" w:color="auto"/>
              <w:right w:val="single" w:sz="4" w:space="0" w:color="auto"/>
            </w:tcBorders>
            <w:shd w:val="clear" w:color="000000" w:fill="FFFFFF"/>
            <w:vAlign w:val="bottom"/>
            <w:hideMark/>
          </w:tcPr>
          <w:p w14:paraId="57CEE0B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4.937.000</w:t>
            </w:r>
          </w:p>
        </w:tc>
        <w:tc>
          <w:tcPr>
            <w:tcW w:w="1566" w:type="dxa"/>
            <w:tcBorders>
              <w:top w:val="nil"/>
              <w:left w:val="nil"/>
              <w:bottom w:val="single" w:sz="4" w:space="0" w:color="auto"/>
              <w:right w:val="single" w:sz="4" w:space="0" w:color="auto"/>
            </w:tcBorders>
            <w:shd w:val="clear" w:color="000000" w:fill="FFFFFF"/>
            <w:vAlign w:val="bottom"/>
            <w:hideMark/>
          </w:tcPr>
          <w:p w14:paraId="368F829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4.937.000</w:t>
            </w:r>
          </w:p>
        </w:tc>
        <w:tc>
          <w:tcPr>
            <w:tcW w:w="1843" w:type="dxa"/>
            <w:tcBorders>
              <w:top w:val="nil"/>
              <w:left w:val="nil"/>
              <w:bottom w:val="single" w:sz="4" w:space="0" w:color="auto"/>
              <w:right w:val="single" w:sz="4" w:space="0" w:color="auto"/>
            </w:tcBorders>
            <w:shd w:val="clear" w:color="000000" w:fill="FFFFFF"/>
            <w:noWrap/>
            <w:vAlign w:val="bottom"/>
            <w:hideMark/>
          </w:tcPr>
          <w:p w14:paraId="3A91472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3.168.914</w:t>
            </w:r>
          </w:p>
        </w:tc>
        <w:tc>
          <w:tcPr>
            <w:tcW w:w="966" w:type="dxa"/>
            <w:tcBorders>
              <w:top w:val="nil"/>
              <w:left w:val="nil"/>
              <w:bottom w:val="single" w:sz="4" w:space="0" w:color="auto"/>
              <w:right w:val="single" w:sz="4" w:space="0" w:color="auto"/>
            </w:tcBorders>
            <w:shd w:val="clear" w:color="000000" w:fill="FFFFFF"/>
            <w:noWrap/>
            <w:vAlign w:val="bottom"/>
            <w:hideMark/>
          </w:tcPr>
          <w:p w14:paraId="72635F6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64,19%</w:t>
            </w:r>
          </w:p>
        </w:tc>
        <w:tc>
          <w:tcPr>
            <w:tcW w:w="1466" w:type="dxa"/>
            <w:tcBorders>
              <w:top w:val="nil"/>
              <w:left w:val="nil"/>
              <w:bottom w:val="single" w:sz="4" w:space="0" w:color="auto"/>
              <w:right w:val="single" w:sz="4" w:space="0" w:color="auto"/>
            </w:tcBorders>
            <w:shd w:val="clear" w:color="000000" w:fill="FFFFFF"/>
            <w:noWrap/>
            <w:vAlign w:val="bottom"/>
            <w:hideMark/>
          </w:tcPr>
          <w:p w14:paraId="69501A7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1.768.086</w:t>
            </w:r>
          </w:p>
        </w:tc>
      </w:tr>
      <w:tr w:rsidR="00F93D86" w:rsidRPr="00B175DB" w14:paraId="15CDB6FE" w14:textId="77777777" w:rsidTr="00F93D86">
        <w:trPr>
          <w:trHeight w:val="285"/>
        </w:trPr>
        <w:tc>
          <w:tcPr>
            <w:tcW w:w="616" w:type="dxa"/>
            <w:vMerge/>
            <w:tcBorders>
              <w:top w:val="nil"/>
              <w:left w:val="single" w:sz="4" w:space="0" w:color="auto"/>
              <w:bottom w:val="single" w:sz="4" w:space="0" w:color="auto"/>
              <w:right w:val="single" w:sz="4" w:space="0" w:color="auto"/>
            </w:tcBorders>
            <w:vAlign w:val="center"/>
            <w:hideMark/>
          </w:tcPr>
          <w:p w14:paraId="55B15C6B"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0334679"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1A233C04"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414</w:t>
            </w:r>
          </w:p>
        </w:tc>
        <w:tc>
          <w:tcPr>
            <w:tcW w:w="610" w:type="dxa"/>
            <w:tcBorders>
              <w:top w:val="nil"/>
              <w:left w:val="nil"/>
              <w:bottom w:val="single" w:sz="4" w:space="0" w:color="auto"/>
              <w:right w:val="single" w:sz="4" w:space="0" w:color="auto"/>
            </w:tcBorders>
            <w:shd w:val="clear" w:color="000000" w:fill="FFFFFF"/>
            <w:vAlign w:val="bottom"/>
            <w:hideMark/>
          </w:tcPr>
          <w:p w14:paraId="54C237CC"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39E37EDA"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Социјална давања запосленима</w:t>
            </w:r>
          </w:p>
        </w:tc>
        <w:tc>
          <w:tcPr>
            <w:tcW w:w="1548" w:type="dxa"/>
            <w:tcBorders>
              <w:top w:val="nil"/>
              <w:left w:val="nil"/>
              <w:bottom w:val="single" w:sz="4" w:space="0" w:color="auto"/>
              <w:right w:val="single" w:sz="4" w:space="0" w:color="auto"/>
            </w:tcBorders>
            <w:shd w:val="clear" w:color="000000" w:fill="FFFFFF"/>
            <w:vAlign w:val="bottom"/>
            <w:hideMark/>
          </w:tcPr>
          <w:p w14:paraId="678640B1"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200.000</w:t>
            </w:r>
          </w:p>
        </w:tc>
        <w:tc>
          <w:tcPr>
            <w:tcW w:w="1566" w:type="dxa"/>
            <w:tcBorders>
              <w:top w:val="nil"/>
              <w:left w:val="nil"/>
              <w:bottom w:val="single" w:sz="4" w:space="0" w:color="auto"/>
              <w:right w:val="single" w:sz="4" w:space="0" w:color="auto"/>
            </w:tcBorders>
            <w:shd w:val="clear" w:color="000000" w:fill="FFFFFF"/>
            <w:vAlign w:val="bottom"/>
            <w:hideMark/>
          </w:tcPr>
          <w:p w14:paraId="246CBBC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200.000</w:t>
            </w:r>
          </w:p>
        </w:tc>
        <w:tc>
          <w:tcPr>
            <w:tcW w:w="1843" w:type="dxa"/>
            <w:tcBorders>
              <w:top w:val="nil"/>
              <w:left w:val="nil"/>
              <w:bottom w:val="single" w:sz="4" w:space="0" w:color="auto"/>
              <w:right w:val="single" w:sz="4" w:space="0" w:color="auto"/>
            </w:tcBorders>
            <w:shd w:val="clear" w:color="000000" w:fill="FFFFFF"/>
            <w:noWrap/>
            <w:vAlign w:val="bottom"/>
            <w:hideMark/>
          </w:tcPr>
          <w:p w14:paraId="7A6D070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43B37EC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5814174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200.000</w:t>
            </w:r>
          </w:p>
        </w:tc>
      </w:tr>
      <w:tr w:rsidR="00F93D86" w:rsidRPr="00B175DB" w14:paraId="51F6A99F" w14:textId="77777777" w:rsidTr="00F93D86">
        <w:trPr>
          <w:trHeight w:val="300"/>
        </w:trPr>
        <w:tc>
          <w:tcPr>
            <w:tcW w:w="616" w:type="dxa"/>
            <w:vMerge/>
            <w:tcBorders>
              <w:top w:val="nil"/>
              <w:left w:val="single" w:sz="4" w:space="0" w:color="auto"/>
              <w:bottom w:val="single" w:sz="4" w:space="0" w:color="auto"/>
              <w:right w:val="single" w:sz="4" w:space="0" w:color="auto"/>
            </w:tcBorders>
            <w:vAlign w:val="center"/>
            <w:hideMark/>
          </w:tcPr>
          <w:p w14:paraId="0FF1EA98"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EC18529"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711E5BB8"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415</w:t>
            </w:r>
          </w:p>
        </w:tc>
        <w:tc>
          <w:tcPr>
            <w:tcW w:w="610" w:type="dxa"/>
            <w:tcBorders>
              <w:top w:val="nil"/>
              <w:left w:val="nil"/>
              <w:bottom w:val="single" w:sz="4" w:space="0" w:color="auto"/>
              <w:right w:val="single" w:sz="4" w:space="0" w:color="auto"/>
            </w:tcBorders>
            <w:shd w:val="clear" w:color="000000" w:fill="FFFFFF"/>
            <w:vAlign w:val="bottom"/>
            <w:hideMark/>
          </w:tcPr>
          <w:p w14:paraId="34B19C47"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1CC52224"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Накнаде трошкова за запослене </w:t>
            </w:r>
          </w:p>
        </w:tc>
        <w:tc>
          <w:tcPr>
            <w:tcW w:w="1548" w:type="dxa"/>
            <w:tcBorders>
              <w:top w:val="nil"/>
              <w:left w:val="nil"/>
              <w:bottom w:val="single" w:sz="4" w:space="0" w:color="auto"/>
              <w:right w:val="single" w:sz="4" w:space="0" w:color="auto"/>
            </w:tcBorders>
            <w:shd w:val="clear" w:color="000000" w:fill="FFFFFF"/>
            <w:vAlign w:val="bottom"/>
            <w:hideMark/>
          </w:tcPr>
          <w:p w14:paraId="51BB8A7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1.500.000</w:t>
            </w:r>
          </w:p>
        </w:tc>
        <w:tc>
          <w:tcPr>
            <w:tcW w:w="1566" w:type="dxa"/>
            <w:tcBorders>
              <w:top w:val="nil"/>
              <w:left w:val="nil"/>
              <w:bottom w:val="single" w:sz="4" w:space="0" w:color="auto"/>
              <w:right w:val="single" w:sz="4" w:space="0" w:color="auto"/>
            </w:tcBorders>
            <w:shd w:val="clear" w:color="000000" w:fill="FFFFFF"/>
            <w:vAlign w:val="bottom"/>
            <w:hideMark/>
          </w:tcPr>
          <w:p w14:paraId="22BB7A01"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1.500.000</w:t>
            </w:r>
          </w:p>
        </w:tc>
        <w:tc>
          <w:tcPr>
            <w:tcW w:w="1843" w:type="dxa"/>
            <w:tcBorders>
              <w:top w:val="nil"/>
              <w:left w:val="nil"/>
              <w:bottom w:val="single" w:sz="4" w:space="0" w:color="auto"/>
              <w:right w:val="single" w:sz="4" w:space="0" w:color="auto"/>
            </w:tcBorders>
            <w:shd w:val="clear" w:color="000000" w:fill="FFFFFF"/>
            <w:noWrap/>
            <w:vAlign w:val="bottom"/>
            <w:hideMark/>
          </w:tcPr>
          <w:p w14:paraId="0D44477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421.354</w:t>
            </w:r>
          </w:p>
        </w:tc>
        <w:tc>
          <w:tcPr>
            <w:tcW w:w="966" w:type="dxa"/>
            <w:tcBorders>
              <w:top w:val="nil"/>
              <w:left w:val="nil"/>
              <w:bottom w:val="single" w:sz="4" w:space="0" w:color="auto"/>
              <w:right w:val="single" w:sz="4" w:space="0" w:color="auto"/>
            </w:tcBorders>
            <w:shd w:val="clear" w:color="000000" w:fill="FFFFFF"/>
            <w:noWrap/>
            <w:vAlign w:val="bottom"/>
            <w:hideMark/>
          </w:tcPr>
          <w:p w14:paraId="0F77590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28,09%</w:t>
            </w:r>
          </w:p>
        </w:tc>
        <w:tc>
          <w:tcPr>
            <w:tcW w:w="1466" w:type="dxa"/>
            <w:tcBorders>
              <w:top w:val="nil"/>
              <w:left w:val="nil"/>
              <w:bottom w:val="single" w:sz="4" w:space="0" w:color="auto"/>
              <w:right w:val="single" w:sz="4" w:space="0" w:color="auto"/>
            </w:tcBorders>
            <w:shd w:val="clear" w:color="000000" w:fill="FFFFFF"/>
            <w:noWrap/>
            <w:vAlign w:val="bottom"/>
            <w:hideMark/>
          </w:tcPr>
          <w:p w14:paraId="70A0555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1.078.646</w:t>
            </w:r>
          </w:p>
        </w:tc>
      </w:tr>
      <w:tr w:rsidR="00F93D86" w:rsidRPr="00B175DB" w14:paraId="54205C2C" w14:textId="77777777" w:rsidTr="00F93D86">
        <w:trPr>
          <w:trHeight w:val="300"/>
        </w:trPr>
        <w:tc>
          <w:tcPr>
            <w:tcW w:w="616" w:type="dxa"/>
            <w:vMerge/>
            <w:tcBorders>
              <w:top w:val="nil"/>
              <w:left w:val="single" w:sz="4" w:space="0" w:color="auto"/>
              <w:bottom w:val="single" w:sz="4" w:space="0" w:color="auto"/>
              <w:right w:val="single" w:sz="4" w:space="0" w:color="auto"/>
            </w:tcBorders>
            <w:vAlign w:val="center"/>
            <w:hideMark/>
          </w:tcPr>
          <w:p w14:paraId="7ED60975"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435BF64"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4CFC6320"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14:paraId="0973AFF3"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3631B147"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Услуге по уговору</w:t>
            </w:r>
          </w:p>
        </w:tc>
        <w:tc>
          <w:tcPr>
            <w:tcW w:w="1548" w:type="dxa"/>
            <w:tcBorders>
              <w:top w:val="nil"/>
              <w:left w:val="nil"/>
              <w:bottom w:val="single" w:sz="4" w:space="0" w:color="auto"/>
              <w:right w:val="single" w:sz="4" w:space="0" w:color="auto"/>
            </w:tcBorders>
            <w:shd w:val="clear" w:color="000000" w:fill="FFFFFF"/>
            <w:vAlign w:val="bottom"/>
            <w:hideMark/>
          </w:tcPr>
          <w:p w14:paraId="2B6ACCE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12.000.000</w:t>
            </w:r>
          </w:p>
        </w:tc>
        <w:tc>
          <w:tcPr>
            <w:tcW w:w="1566" w:type="dxa"/>
            <w:tcBorders>
              <w:top w:val="nil"/>
              <w:left w:val="nil"/>
              <w:bottom w:val="single" w:sz="4" w:space="0" w:color="auto"/>
              <w:right w:val="single" w:sz="4" w:space="0" w:color="auto"/>
            </w:tcBorders>
            <w:shd w:val="clear" w:color="000000" w:fill="FFFFFF"/>
            <w:vAlign w:val="bottom"/>
            <w:hideMark/>
          </w:tcPr>
          <w:p w14:paraId="3B42B6A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12.000.000</w:t>
            </w:r>
          </w:p>
        </w:tc>
        <w:tc>
          <w:tcPr>
            <w:tcW w:w="1843" w:type="dxa"/>
            <w:tcBorders>
              <w:top w:val="nil"/>
              <w:left w:val="nil"/>
              <w:bottom w:val="single" w:sz="4" w:space="0" w:color="auto"/>
              <w:right w:val="single" w:sz="4" w:space="0" w:color="auto"/>
            </w:tcBorders>
            <w:shd w:val="clear" w:color="000000" w:fill="FFFFFF"/>
            <w:noWrap/>
            <w:vAlign w:val="bottom"/>
            <w:hideMark/>
          </w:tcPr>
          <w:p w14:paraId="0965A8C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8.137.481</w:t>
            </w:r>
          </w:p>
        </w:tc>
        <w:tc>
          <w:tcPr>
            <w:tcW w:w="966" w:type="dxa"/>
            <w:tcBorders>
              <w:top w:val="nil"/>
              <w:left w:val="nil"/>
              <w:bottom w:val="single" w:sz="4" w:space="0" w:color="auto"/>
              <w:right w:val="single" w:sz="4" w:space="0" w:color="auto"/>
            </w:tcBorders>
            <w:shd w:val="clear" w:color="000000" w:fill="FFFFFF"/>
            <w:noWrap/>
            <w:vAlign w:val="bottom"/>
            <w:hideMark/>
          </w:tcPr>
          <w:p w14:paraId="1C0926D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67,81%</w:t>
            </w:r>
          </w:p>
        </w:tc>
        <w:tc>
          <w:tcPr>
            <w:tcW w:w="1466" w:type="dxa"/>
            <w:tcBorders>
              <w:top w:val="nil"/>
              <w:left w:val="nil"/>
              <w:bottom w:val="single" w:sz="4" w:space="0" w:color="auto"/>
              <w:right w:val="single" w:sz="4" w:space="0" w:color="auto"/>
            </w:tcBorders>
            <w:shd w:val="clear" w:color="000000" w:fill="FFFFFF"/>
            <w:noWrap/>
            <w:vAlign w:val="bottom"/>
            <w:hideMark/>
          </w:tcPr>
          <w:p w14:paraId="2624280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3.862.519</w:t>
            </w:r>
          </w:p>
        </w:tc>
      </w:tr>
      <w:tr w:rsidR="00F93D86" w:rsidRPr="00B175DB" w14:paraId="1958DFD5" w14:textId="77777777" w:rsidTr="00F93D86">
        <w:trPr>
          <w:trHeight w:val="300"/>
        </w:trPr>
        <w:tc>
          <w:tcPr>
            <w:tcW w:w="616" w:type="dxa"/>
            <w:vMerge/>
            <w:tcBorders>
              <w:top w:val="nil"/>
              <w:left w:val="single" w:sz="4" w:space="0" w:color="auto"/>
              <w:bottom w:val="single" w:sz="4" w:space="0" w:color="auto"/>
              <w:right w:val="single" w:sz="4" w:space="0" w:color="auto"/>
            </w:tcBorders>
            <w:vAlign w:val="center"/>
            <w:hideMark/>
          </w:tcPr>
          <w:p w14:paraId="787CF6B2"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6D110E63"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4261D264"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463</w:t>
            </w:r>
          </w:p>
        </w:tc>
        <w:tc>
          <w:tcPr>
            <w:tcW w:w="610" w:type="dxa"/>
            <w:tcBorders>
              <w:top w:val="nil"/>
              <w:left w:val="nil"/>
              <w:bottom w:val="single" w:sz="4" w:space="0" w:color="auto"/>
              <w:right w:val="single" w:sz="4" w:space="0" w:color="auto"/>
            </w:tcBorders>
            <w:shd w:val="clear" w:color="000000" w:fill="FFFFFF"/>
            <w:vAlign w:val="bottom"/>
            <w:hideMark/>
          </w:tcPr>
          <w:p w14:paraId="3DD12BDB"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1C8C4F1F"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Трансфери осталим нивоима власти </w:t>
            </w:r>
          </w:p>
        </w:tc>
        <w:tc>
          <w:tcPr>
            <w:tcW w:w="1548" w:type="dxa"/>
            <w:tcBorders>
              <w:top w:val="nil"/>
              <w:left w:val="nil"/>
              <w:bottom w:val="single" w:sz="4" w:space="0" w:color="auto"/>
              <w:right w:val="single" w:sz="4" w:space="0" w:color="auto"/>
            </w:tcBorders>
            <w:shd w:val="clear" w:color="000000" w:fill="FFFFFF"/>
            <w:vAlign w:val="bottom"/>
            <w:hideMark/>
          </w:tcPr>
          <w:p w14:paraId="4DC4149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30.000.000</w:t>
            </w:r>
          </w:p>
        </w:tc>
        <w:tc>
          <w:tcPr>
            <w:tcW w:w="1566" w:type="dxa"/>
            <w:tcBorders>
              <w:top w:val="nil"/>
              <w:left w:val="nil"/>
              <w:bottom w:val="single" w:sz="4" w:space="0" w:color="auto"/>
              <w:right w:val="single" w:sz="4" w:space="0" w:color="auto"/>
            </w:tcBorders>
            <w:shd w:val="clear" w:color="000000" w:fill="FFFFFF"/>
            <w:vAlign w:val="bottom"/>
            <w:hideMark/>
          </w:tcPr>
          <w:p w14:paraId="7656541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1843" w:type="dxa"/>
            <w:tcBorders>
              <w:top w:val="nil"/>
              <w:left w:val="nil"/>
              <w:bottom w:val="single" w:sz="4" w:space="0" w:color="auto"/>
              <w:right w:val="single" w:sz="4" w:space="0" w:color="auto"/>
            </w:tcBorders>
            <w:shd w:val="clear" w:color="000000" w:fill="FFFFFF"/>
            <w:noWrap/>
            <w:vAlign w:val="bottom"/>
            <w:hideMark/>
          </w:tcPr>
          <w:p w14:paraId="68E41C5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1221164C"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#DIV/0!</w:t>
            </w:r>
          </w:p>
        </w:tc>
        <w:tc>
          <w:tcPr>
            <w:tcW w:w="1466" w:type="dxa"/>
            <w:tcBorders>
              <w:top w:val="nil"/>
              <w:left w:val="nil"/>
              <w:bottom w:val="single" w:sz="4" w:space="0" w:color="auto"/>
              <w:right w:val="single" w:sz="4" w:space="0" w:color="auto"/>
            </w:tcBorders>
            <w:shd w:val="clear" w:color="000000" w:fill="FFFFFF"/>
            <w:noWrap/>
            <w:vAlign w:val="bottom"/>
            <w:hideMark/>
          </w:tcPr>
          <w:p w14:paraId="1A61146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r>
      <w:tr w:rsidR="00F93D86" w:rsidRPr="00B175DB" w14:paraId="30D51B7E" w14:textId="77777777" w:rsidTr="00F93D86">
        <w:trPr>
          <w:trHeight w:val="300"/>
        </w:trPr>
        <w:tc>
          <w:tcPr>
            <w:tcW w:w="616" w:type="dxa"/>
            <w:vMerge/>
            <w:tcBorders>
              <w:top w:val="nil"/>
              <w:left w:val="single" w:sz="4" w:space="0" w:color="auto"/>
              <w:bottom w:val="single" w:sz="4" w:space="0" w:color="auto"/>
              <w:right w:val="single" w:sz="4" w:space="0" w:color="auto"/>
            </w:tcBorders>
            <w:vAlign w:val="center"/>
            <w:hideMark/>
          </w:tcPr>
          <w:p w14:paraId="018FA023"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DFF0334"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3B2ACD57"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bottom"/>
            <w:hideMark/>
          </w:tcPr>
          <w:p w14:paraId="741453C0"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4ADDE216"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Зграде и грађевински објекти</w:t>
            </w:r>
          </w:p>
        </w:tc>
        <w:tc>
          <w:tcPr>
            <w:tcW w:w="1548" w:type="dxa"/>
            <w:tcBorders>
              <w:top w:val="nil"/>
              <w:left w:val="nil"/>
              <w:bottom w:val="single" w:sz="4" w:space="0" w:color="auto"/>
              <w:right w:val="single" w:sz="4" w:space="0" w:color="auto"/>
            </w:tcBorders>
            <w:shd w:val="clear" w:color="000000" w:fill="FFFFFF"/>
            <w:vAlign w:val="bottom"/>
            <w:hideMark/>
          </w:tcPr>
          <w:p w14:paraId="3D37513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300.000.000</w:t>
            </w:r>
          </w:p>
        </w:tc>
        <w:tc>
          <w:tcPr>
            <w:tcW w:w="1566" w:type="dxa"/>
            <w:tcBorders>
              <w:top w:val="nil"/>
              <w:left w:val="nil"/>
              <w:bottom w:val="single" w:sz="4" w:space="0" w:color="auto"/>
              <w:right w:val="single" w:sz="4" w:space="0" w:color="auto"/>
            </w:tcBorders>
            <w:shd w:val="clear" w:color="000000" w:fill="FFFFFF"/>
            <w:vAlign w:val="bottom"/>
            <w:hideMark/>
          </w:tcPr>
          <w:p w14:paraId="0E33820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6910E2B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28.089.000</w:t>
            </w:r>
          </w:p>
        </w:tc>
        <w:tc>
          <w:tcPr>
            <w:tcW w:w="966" w:type="dxa"/>
            <w:tcBorders>
              <w:top w:val="nil"/>
              <w:left w:val="nil"/>
              <w:bottom w:val="single" w:sz="4" w:space="0" w:color="auto"/>
              <w:right w:val="single" w:sz="4" w:space="0" w:color="auto"/>
            </w:tcBorders>
            <w:shd w:val="clear" w:color="000000" w:fill="FFFFFF"/>
            <w:noWrap/>
            <w:vAlign w:val="bottom"/>
            <w:hideMark/>
          </w:tcPr>
          <w:p w14:paraId="47D791C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9,36%</w:t>
            </w:r>
          </w:p>
        </w:tc>
        <w:tc>
          <w:tcPr>
            <w:tcW w:w="1466" w:type="dxa"/>
            <w:tcBorders>
              <w:top w:val="nil"/>
              <w:left w:val="nil"/>
              <w:bottom w:val="single" w:sz="4" w:space="0" w:color="auto"/>
              <w:right w:val="single" w:sz="4" w:space="0" w:color="auto"/>
            </w:tcBorders>
            <w:shd w:val="clear" w:color="000000" w:fill="FFFFFF"/>
            <w:noWrap/>
            <w:vAlign w:val="bottom"/>
            <w:hideMark/>
          </w:tcPr>
          <w:p w14:paraId="34014C3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271.911.000</w:t>
            </w:r>
          </w:p>
        </w:tc>
      </w:tr>
      <w:tr w:rsidR="00F93D86" w:rsidRPr="00B175DB" w14:paraId="1303AD5D" w14:textId="77777777" w:rsidTr="00F93D86">
        <w:trPr>
          <w:trHeight w:val="300"/>
        </w:trPr>
        <w:tc>
          <w:tcPr>
            <w:tcW w:w="616" w:type="dxa"/>
            <w:vMerge w:val="restart"/>
            <w:tcBorders>
              <w:top w:val="nil"/>
              <w:left w:val="single" w:sz="4" w:space="0" w:color="auto"/>
              <w:bottom w:val="single" w:sz="4" w:space="0" w:color="auto"/>
              <w:right w:val="single" w:sz="4" w:space="0" w:color="auto"/>
            </w:tcBorders>
            <w:shd w:val="clear" w:color="auto" w:fill="auto"/>
            <w:vAlign w:val="center"/>
            <w:hideMark/>
          </w:tcPr>
          <w:p w14:paraId="7A8C77E1"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w:t>
            </w:r>
          </w:p>
        </w:tc>
        <w:tc>
          <w:tcPr>
            <w:tcW w:w="2122" w:type="dxa"/>
            <w:vMerge w:val="restart"/>
            <w:tcBorders>
              <w:top w:val="nil"/>
              <w:left w:val="single" w:sz="4" w:space="0" w:color="auto"/>
              <w:bottom w:val="single" w:sz="4" w:space="0" w:color="auto"/>
              <w:right w:val="single" w:sz="4" w:space="0" w:color="auto"/>
            </w:tcBorders>
            <w:shd w:val="clear" w:color="auto" w:fill="auto"/>
            <w:vAlign w:val="center"/>
            <w:hideMark/>
          </w:tcPr>
          <w:p w14:paraId="79DFDB09"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Издавање дозвола и других управних и вануправних аката</w:t>
            </w:r>
          </w:p>
        </w:tc>
        <w:tc>
          <w:tcPr>
            <w:tcW w:w="518" w:type="dxa"/>
            <w:tcBorders>
              <w:top w:val="nil"/>
              <w:left w:val="nil"/>
              <w:bottom w:val="single" w:sz="4" w:space="0" w:color="auto"/>
              <w:right w:val="single" w:sz="4" w:space="0" w:color="auto"/>
            </w:tcBorders>
            <w:shd w:val="clear" w:color="000000" w:fill="FFE699"/>
            <w:vAlign w:val="center"/>
            <w:hideMark/>
          </w:tcPr>
          <w:p w14:paraId="1BE2E27B" w14:textId="77777777" w:rsidR="00B175DB" w:rsidRPr="00B175DB" w:rsidRDefault="00B175DB" w:rsidP="00B175DB">
            <w:pPr>
              <w:spacing w:after="0" w:line="240" w:lineRule="auto"/>
              <w:rPr>
                <w:rFonts w:ascii="Times New Roman" w:eastAsia="Times New Roman" w:hAnsi="Times New Roman" w:cs="Times New Roman"/>
                <w:b/>
                <w:bCs/>
                <w:sz w:val="18"/>
                <w:szCs w:val="18"/>
              </w:rPr>
            </w:pPr>
            <w:r w:rsidRPr="00B175DB">
              <w:rPr>
                <w:rFonts w:ascii="Times New Roman" w:eastAsia="Times New Roman" w:hAnsi="Times New Roman" w:cs="Times New Roman"/>
                <w:b/>
                <w:bCs/>
                <w:sz w:val="18"/>
                <w:szCs w:val="18"/>
              </w:rPr>
              <w:t> </w:t>
            </w:r>
          </w:p>
        </w:tc>
        <w:tc>
          <w:tcPr>
            <w:tcW w:w="610" w:type="dxa"/>
            <w:tcBorders>
              <w:top w:val="nil"/>
              <w:left w:val="nil"/>
              <w:bottom w:val="single" w:sz="4" w:space="0" w:color="auto"/>
              <w:right w:val="single" w:sz="4" w:space="0" w:color="auto"/>
            </w:tcBorders>
            <w:shd w:val="clear" w:color="000000" w:fill="FFE699"/>
            <w:vAlign w:val="center"/>
            <w:hideMark/>
          </w:tcPr>
          <w:p w14:paraId="6A17460C" w14:textId="77777777" w:rsidR="00B175DB" w:rsidRPr="00B175DB" w:rsidRDefault="00B175DB" w:rsidP="00B175DB">
            <w:pPr>
              <w:spacing w:after="0" w:line="240" w:lineRule="auto"/>
              <w:rPr>
                <w:rFonts w:ascii="Times New Roman" w:eastAsia="Times New Roman" w:hAnsi="Times New Roman" w:cs="Times New Roman"/>
                <w:b/>
                <w:bCs/>
                <w:sz w:val="18"/>
                <w:szCs w:val="18"/>
              </w:rPr>
            </w:pPr>
            <w:r w:rsidRPr="00B175DB">
              <w:rPr>
                <w:rFonts w:ascii="Times New Roman" w:eastAsia="Times New Roman" w:hAnsi="Times New Roman" w:cs="Times New Roman"/>
                <w:b/>
                <w:bCs/>
                <w:sz w:val="18"/>
                <w:szCs w:val="18"/>
              </w:rPr>
              <w:t> </w:t>
            </w:r>
          </w:p>
        </w:tc>
        <w:tc>
          <w:tcPr>
            <w:tcW w:w="2650" w:type="dxa"/>
            <w:tcBorders>
              <w:top w:val="nil"/>
              <w:left w:val="nil"/>
              <w:bottom w:val="single" w:sz="4" w:space="0" w:color="auto"/>
              <w:right w:val="single" w:sz="4" w:space="0" w:color="auto"/>
            </w:tcBorders>
            <w:shd w:val="clear" w:color="000000" w:fill="FFE699"/>
            <w:vAlign w:val="center"/>
            <w:hideMark/>
          </w:tcPr>
          <w:p w14:paraId="19E7317F" w14:textId="77777777" w:rsidR="00B175DB" w:rsidRPr="00B175DB" w:rsidRDefault="00B175DB" w:rsidP="00B175DB">
            <w:pPr>
              <w:spacing w:after="0" w:line="240" w:lineRule="auto"/>
              <w:rPr>
                <w:rFonts w:ascii="Times New Roman" w:eastAsia="Times New Roman" w:hAnsi="Times New Roman" w:cs="Times New Roman"/>
                <w:b/>
                <w:bCs/>
                <w:sz w:val="18"/>
                <w:szCs w:val="18"/>
              </w:rPr>
            </w:pPr>
            <w:r w:rsidRPr="00B175DB">
              <w:rPr>
                <w:rFonts w:ascii="Times New Roman" w:eastAsia="Times New Roman" w:hAnsi="Times New Roman" w:cs="Times New Roman"/>
                <w:b/>
                <w:bCs/>
                <w:sz w:val="18"/>
                <w:szCs w:val="18"/>
              </w:rPr>
              <w:t>УКУПНО 2</w:t>
            </w:r>
          </w:p>
        </w:tc>
        <w:tc>
          <w:tcPr>
            <w:tcW w:w="1548" w:type="dxa"/>
            <w:tcBorders>
              <w:top w:val="nil"/>
              <w:left w:val="nil"/>
              <w:bottom w:val="single" w:sz="4" w:space="0" w:color="auto"/>
              <w:right w:val="single" w:sz="4" w:space="0" w:color="auto"/>
            </w:tcBorders>
            <w:shd w:val="clear" w:color="000000" w:fill="FFE699"/>
            <w:vAlign w:val="bottom"/>
            <w:hideMark/>
          </w:tcPr>
          <w:p w14:paraId="5562A7A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102.997.000</w:t>
            </w:r>
          </w:p>
        </w:tc>
        <w:tc>
          <w:tcPr>
            <w:tcW w:w="1566" w:type="dxa"/>
            <w:tcBorders>
              <w:top w:val="nil"/>
              <w:left w:val="nil"/>
              <w:bottom w:val="single" w:sz="4" w:space="0" w:color="auto"/>
              <w:right w:val="single" w:sz="4" w:space="0" w:color="auto"/>
            </w:tcBorders>
            <w:shd w:val="clear" w:color="000000" w:fill="FFE699"/>
            <w:vAlign w:val="bottom"/>
            <w:hideMark/>
          </w:tcPr>
          <w:p w14:paraId="44C5CB2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102.997.000</w:t>
            </w:r>
          </w:p>
        </w:tc>
        <w:tc>
          <w:tcPr>
            <w:tcW w:w="1843" w:type="dxa"/>
            <w:tcBorders>
              <w:top w:val="nil"/>
              <w:left w:val="nil"/>
              <w:bottom w:val="single" w:sz="4" w:space="0" w:color="auto"/>
              <w:right w:val="single" w:sz="4" w:space="0" w:color="auto"/>
            </w:tcBorders>
            <w:shd w:val="clear" w:color="000000" w:fill="FFE699"/>
            <w:vAlign w:val="bottom"/>
            <w:hideMark/>
          </w:tcPr>
          <w:p w14:paraId="730FF7E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68.376.140</w:t>
            </w:r>
          </w:p>
        </w:tc>
        <w:tc>
          <w:tcPr>
            <w:tcW w:w="966" w:type="dxa"/>
            <w:tcBorders>
              <w:top w:val="nil"/>
              <w:left w:val="nil"/>
              <w:bottom w:val="single" w:sz="4" w:space="0" w:color="auto"/>
              <w:right w:val="single" w:sz="4" w:space="0" w:color="auto"/>
            </w:tcBorders>
            <w:shd w:val="clear" w:color="000000" w:fill="FFE699"/>
            <w:vAlign w:val="bottom"/>
            <w:hideMark/>
          </w:tcPr>
          <w:p w14:paraId="46A5429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66,39%</w:t>
            </w:r>
          </w:p>
        </w:tc>
        <w:tc>
          <w:tcPr>
            <w:tcW w:w="1466" w:type="dxa"/>
            <w:tcBorders>
              <w:top w:val="nil"/>
              <w:left w:val="nil"/>
              <w:bottom w:val="single" w:sz="4" w:space="0" w:color="auto"/>
              <w:right w:val="single" w:sz="4" w:space="0" w:color="auto"/>
            </w:tcBorders>
            <w:shd w:val="clear" w:color="000000" w:fill="FFE699"/>
            <w:vAlign w:val="bottom"/>
            <w:hideMark/>
          </w:tcPr>
          <w:p w14:paraId="4CF94CCA" w14:textId="77777777" w:rsidR="00B175DB" w:rsidRPr="00B175DB" w:rsidRDefault="00B175DB" w:rsidP="00B175DB">
            <w:pPr>
              <w:spacing w:after="0" w:line="240" w:lineRule="auto"/>
              <w:jc w:val="right"/>
              <w:rPr>
                <w:rFonts w:ascii="Times New Roman" w:eastAsia="Times New Roman" w:hAnsi="Times New Roman" w:cs="Times New Roman"/>
                <w:b/>
                <w:bCs/>
                <w:sz w:val="18"/>
                <w:szCs w:val="18"/>
              </w:rPr>
            </w:pPr>
            <w:r w:rsidRPr="00B175DB">
              <w:rPr>
                <w:rFonts w:ascii="Times New Roman" w:eastAsia="Times New Roman" w:hAnsi="Times New Roman" w:cs="Times New Roman"/>
                <w:b/>
                <w:bCs/>
                <w:sz w:val="18"/>
                <w:szCs w:val="18"/>
              </w:rPr>
              <w:t>34.620.860</w:t>
            </w:r>
          </w:p>
        </w:tc>
      </w:tr>
      <w:tr w:rsidR="00B175DB" w:rsidRPr="00B175DB" w14:paraId="11BD69D8" w14:textId="77777777" w:rsidTr="00F93D86">
        <w:trPr>
          <w:trHeight w:val="360"/>
        </w:trPr>
        <w:tc>
          <w:tcPr>
            <w:tcW w:w="616" w:type="dxa"/>
            <w:vMerge/>
            <w:tcBorders>
              <w:top w:val="nil"/>
              <w:left w:val="single" w:sz="4" w:space="0" w:color="auto"/>
              <w:bottom w:val="single" w:sz="4" w:space="0" w:color="auto"/>
              <w:right w:val="single" w:sz="4" w:space="0" w:color="auto"/>
            </w:tcBorders>
            <w:vAlign w:val="center"/>
            <w:hideMark/>
          </w:tcPr>
          <w:p w14:paraId="0F1E834F"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0A01BDB"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center"/>
            <w:hideMark/>
          </w:tcPr>
          <w:p w14:paraId="39597634"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411</w:t>
            </w:r>
          </w:p>
        </w:tc>
        <w:tc>
          <w:tcPr>
            <w:tcW w:w="610" w:type="dxa"/>
            <w:tcBorders>
              <w:top w:val="nil"/>
              <w:left w:val="nil"/>
              <w:bottom w:val="single" w:sz="4" w:space="0" w:color="auto"/>
              <w:right w:val="single" w:sz="4" w:space="0" w:color="auto"/>
            </w:tcBorders>
            <w:shd w:val="clear" w:color="auto" w:fill="auto"/>
            <w:vAlign w:val="bottom"/>
            <w:hideMark/>
          </w:tcPr>
          <w:p w14:paraId="381873F8"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auto" w:fill="auto"/>
            <w:vAlign w:val="bottom"/>
            <w:hideMark/>
          </w:tcPr>
          <w:p w14:paraId="1D25CB16"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Плате, додаци и накнаде запослених </w:t>
            </w:r>
          </w:p>
        </w:tc>
        <w:tc>
          <w:tcPr>
            <w:tcW w:w="1548" w:type="dxa"/>
            <w:tcBorders>
              <w:top w:val="nil"/>
              <w:left w:val="nil"/>
              <w:bottom w:val="single" w:sz="4" w:space="0" w:color="auto"/>
              <w:right w:val="single" w:sz="4" w:space="0" w:color="auto"/>
            </w:tcBorders>
            <w:shd w:val="clear" w:color="auto" w:fill="auto"/>
            <w:vAlign w:val="bottom"/>
            <w:hideMark/>
          </w:tcPr>
          <w:p w14:paraId="4DECC43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25.008.000</w:t>
            </w:r>
          </w:p>
        </w:tc>
        <w:tc>
          <w:tcPr>
            <w:tcW w:w="1566" w:type="dxa"/>
            <w:tcBorders>
              <w:top w:val="nil"/>
              <w:left w:val="nil"/>
              <w:bottom w:val="single" w:sz="4" w:space="0" w:color="auto"/>
              <w:right w:val="single" w:sz="4" w:space="0" w:color="auto"/>
            </w:tcBorders>
            <w:shd w:val="clear" w:color="auto" w:fill="auto"/>
            <w:vAlign w:val="bottom"/>
            <w:hideMark/>
          </w:tcPr>
          <w:p w14:paraId="0F31295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25.008.000</w:t>
            </w:r>
          </w:p>
        </w:tc>
        <w:tc>
          <w:tcPr>
            <w:tcW w:w="1843" w:type="dxa"/>
            <w:tcBorders>
              <w:top w:val="nil"/>
              <w:left w:val="nil"/>
              <w:bottom w:val="single" w:sz="4" w:space="0" w:color="auto"/>
              <w:right w:val="single" w:sz="4" w:space="0" w:color="auto"/>
            </w:tcBorders>
            <w:shd w:val="clear" w:color="000000" w:fill="FFFFFF"/>
            <w:noWrap/>
            <w:vAlign w:val="bottom"/>
            <w:hideMark/>
          </w:tcPr>
          <w:p w14:paraId="6C0A8AA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17.185.377</w:t>
            </w:r>
          </w:p>
        </w:tc>
        <w:tc>
          <w:tcPr>
            <w:tcW w:w="966" w:type="dxa"/>
            <w:tcBorders>
              <w:top w:val="nil"/>
              <w:left w:val="nil"/>
              <w:bottom w:val="single" w:sz="4" w:space="0" w:color="auto"/>
              <w:right w:val="single" w:sz="4" w:space="0" w:color="auto"/>
            </w:tcBorders>
            <w:shd w:val="clear" w:color="000000" w:fill="FFFFFF"/>
            <w:noWrap/>
            <w:vAlign w:val="bottom"/>
            <w:hideMark/>
          </w:tcPr>
          <w:p w14:paraId="6B76D38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68,72%</w:t>
            </w:r>
          </w:p>
        </w:tc>
        <w:tc>
          <w:tcPr>
            <w:tcW w:w="1466" w:type="dxa"/>
            <w:tcBorders>
              <w:top w:val="nil"/>
              <w:left w:val="nil"/>
              <w:bottom w:val="single" w:sz="4" w:space="0" w:color="auto"/>
              <w:right w:val="single" w:sz="4" w:space="0" w:color="auto"/>
            </w:tcBorders>
            <w:shd w:val="clear" w:color="000000" w:fill="FFFFFF"/>
            <w:noWrap/>
            <w:vAlign w:val="bottom"/>
            <w:hideMark/>
          </w:tcPr>
          <w:p w14:paraId="489EDE2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7.822.623</w:t>
            </w:r>
          </w:p>
        </w:tc>
      </w:tr>
      <w:tr w:rsidR="00B175DB" w:rsidRPr="00B175DB" w14:paraId="252ED2B9" w14:textId="77777777" w:rsidTr="000D1FED">
        <w:trPr>
          <w:trHeight w:val="340"/>
        </w:trPr>
        <w:tc>
          <w:tcPr>
            <w:tcW w:w="616" w:type="dxa"/>
            <w:vMerge/>
            <w:tcBorders>
              <w:top w:val="nil"/>
              <w:left w:val="single" w:sz="4" w:space="0" w:color="auto"/>
              <w:bottom w:val="single" w:sz="4" w:space="0" w:color="auto"/>
              <w:right w:val="single" w:sz="4" w:space="0" w:color="auto"/>
            </w:tcBorders>
            <w:vAlign w:val="center"/>
            <w:hideMark/>
          </w:tcPr>
          <w:p w14:paraId="2A92379F"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66C926C"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center"/>
            <w:hideMark/>
          </w:tcPr>
          <w:p w14:paraId="4E3A13E6"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412</w:t>
            </w:r>
          </w:p>
        </w:tc>
        <w:tc>
          <w:tcPr>
            <w:tcW w:w="610" w:type="dxa"/>
            <w:tcBorders>
              <w:top w:val="nil"/>
              <w:left w:val="nil"/>
              <w:bottom w:val="single" w:sz="4" w:space="0" w:color="auto"/>
              <w:right w:val="single" w:sz="4" w:space="0" w:color="auto"/>
            </w:tcBorders>
            <w:shd w:val="clear" w:color="auto" w:fill="auto"/>
            <w:vAlign w:val="bottom"/>
            <w:hideMark/>
          </w:tcPr>
          <w:p w14:paraId="251A3027"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auto" w:fill="auto"/>
            <w:vAlign w:val="bottom"/>
            <w:hideMark/>
          </w:tcPr>
          <w:p w14:paraId="78B61A96"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Соц. доприноси на терет послодавца</w:t>
            </w:r>
          </w:p>
        </w:tc>
        <w:tc>
          <w:tcPr>
            <w:tcW w:w="1548" w:type="dxa"/>
            <w:tcBorders>
              <w:top w:val="nil"/>
              <w:left w:val="nil"/>
              <w:bottom w:val="single" w:sz="4" w:space="0" w:color="auto"/>
              <w:right w:val="single" w:sz="4" w:space="0" w:color="auto"/>
            </w:tcBorders>
            <w:shd w:val="clear" w:color="auto" w:fill="auto"/>
            <w:vAlign w:val="bottom"/>
            <w:hideMark/>
          </w:tcPr>
          <w:p w14:paraId="7D26E53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4.289.000</w:t>
            </w:r>
          </w:p>
        </w:tc>
        <w:tc>
          <w:tcPr>
            <w:tcW w:w="1566" w:type="dxa"/>
            <w:tcBorders>
              <w:top w:val="nil"/>
              <w:left w:val="nil"/>
              <w:bottom w:val="single" w:sz="4" w:space="0" w:color="auto"/>
              <w:right w:val="single" w:sz="4" w:space="0" w:color="auto"/>
            </w:tcBorders>
            <w:shd w:val="clear" w:color="auto" w:fill="auto"/>
            <w:vAlign w:val="bottom"/>
            <w:hideMark/>
          </w:tcPr>
          <w:p w14:paraId="5833C75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4.289.000</w:t>
            </w:r>
          </w:p>
        </w:tc>
        <w:tc>
          <w:tcPr>
            <w:tcW w:w="1843" w:type="dxa"/>
            <w:tcBorders>
              <w:top w:val="nil"/>
              <w:left w:val="nil"/>
              <w:bottom w:val="single" w:sz="4" w:space="0" w:color="auto"/>
              <w:right w:val="single" w:sz="4" w:space="0" w:color="auto"/>
            </w:tcBorders>
            <w:shd w:val="clear" w:color="000000" w:fill="FFFFFF"/>
            <w:noWrap/>
            <w:vAlign w:val="bottom"/>
            <w:hideMark/>
          </w:tcPr>
          <w:p w14:paraId="5573518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2.861.365</w:t>
            </w:r>
          </w:p>
        </w:tc>
        <w:tc>
          <w:tcPr>
            <w:tcW w:w="966" w:type="dxa"/>
            <w:tcBorders>
              <w:top w:val="nil"/>
              <w:left w:val="nil"/>
              <w:bottom w:val="single" w:sz="4" w:space="0" w:color="auto"/>
              <w:right w:val="single" w:sz="4" w:space="0" w:color="auto"/>
            </w:tcBorders>
            <w:shd w:val="clear" w:color="000000" w:fill="FFFFFF"/>
            <w:noWrap/>
            <w:vAlign w:val="bottom"/>
            <w:hideMark/>
          </w:tcPr>
          <w:p w14:paraId="440AE09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66,71%</w:t>
            </w:r>
          </w:p>
        </w:tc>
        <w:tc>
          <w:tcPr>
            <w:tcW w:w="1466" w:type="dxa"/>
            <w:tcBorders>
              <w:top w:val="nil"/>
              <w:left w:val="nil"/>
              <w:bottom w:val="single" w:sz="4" w:space="0" w:color="auto"/>
              <w:right w:val="single" w:sz="4" w:space="0" w:color="auto"/>
            </w:tcBorders>
            <w:shd w:val="clear" w:color="000000" w:fill="FFFFFF"/>
            <w:noWrap/>
            <w:vAlign w:val="bottom"/>
            <w:hideMark/>
          </w:tcPr>
          <w:p w14:paraId="7055C33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1.427.635</w:t>
            </w:r>
          </w:p>
        </w:tc>
      </w:tr>
      <w:tr w:rsidR="00B175DB" w:rsidRPr="00B175DB" w14:paraId="5D72A6F2" w14:textId="77777777" w:rsidTr="00F93D86">
        <w:trPr>
          <w:trHeight w:val="360"/>
        </w:trPr>
        <w:tc>
          <w:tcPr>
            <w:tcW w:w="616" w:type="dxa"/>
            <w:vMerge/>
            <w:tcBorders>
              <w:top w:val="nil"/>
              <w:left w:val="single" w:sz="4" w:space="0" w:color="auto"/>
              <w:bottom w:val="single" w:sz="4" w:space="0" w:color="auto"/>
              <w:right w:val="single" w:sz="4" w:space="0" w:color="auto"/>
            </w:tcBorders>
            <w:vAlign w:val="center"/>
            <w:hideMark/>
          </w:tcPr>
          <w:p w14:paraId="1056D076"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6D87FCC1"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center"/>
            <w:hideMark/>
          </w:tcPr>
          <w:p w14:paraId="14F879AB"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414</w:t>
            </w:r>
          </w:p>
        </w:tc>
        <w:tc>
          <w:tcPr>
            <w:tcW w:w="610" w:type="dxa"/>
            <w:tcBorders>
              <w:top w:val="nil"/>
              <w:left w:val="nil"/>
              <w:bottom w:val="single" w:sz="4" w:space="0" w:color="auto"/>
              <w:right w:val="single" w:sz="4" w:space="0" w:color="auto"/>
            </w:tcBorders>
            <w:shd w:val="clear" w:color="auto" w:fill="auto"/>
            <w:vAlign w:val="bottom"/>
            <w:hideMark/>
          </w:tcPr>
          <w:p w14:paraId="1B604AD9"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auto" w:fill="auto"/>
            <w:vAlign w:val="bottom"/>
            <w:hideMark/>
          </w:tcPr>
          <w:p w14:paraId="5824235F"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Социјална давања запосленима</w:t>
            </w:r>
          </w:p>
        </w:tc>
        <w:tc>
          <w:tcPr>
            <w:tcW w:w="1548" w:type="dxa"/>
            <w:tcBorders>
              <w:top w:val="nil"/>
              <w:left w:val="nil"/>
              <w:bottom w:val="single" w:sz="4" w:space="0" w:color="auto"/>
              <w:right w:val="single" w:sz="4" w:space="0" w:color="auto"/>
            </w:tcBorders>
            <w:shd w:val="clear" w:color="auto" w:fill="auto"/>
            <w:vAlign w:val="bottom"/>
            <w:hideMark/>
          </w:tcPr>
          <w:p w14:paraId="7D6DEAB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200.000</w:t>
            </w:r>
          </w:p>
        </w:tc>
        <w:tc>
          <w:tcPr>
            <w:tcW w:w="1566" w:type="dxa"/>
            <w:tcBorders>
              <w:top w:val="nil"/>
              <w:left w:val="nil"/>
              <w:bottom w:val="single" w:sz="4" w:space="0" w:color="auto"/>
              <w:right w:val="single" w:sz="4" w:space="0" w:color="auto"/>
            </w:tcBorders>
            <w:shd w:val="clear" w:color="auto" w:fill="auto"/>
            <w:vAlign w:val="bottom"/>
            <w:hideMark/>
          </w:tcPr>
          <w:p w14:paraId="7CD294A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200.000</w:t>
            </w:r>
          </w:p>
        </w:tc>
        <w:tc>
          <w:tcPr>
            <w:tcW w:w="1843" w:type="dxa"/>
            <w:tcBorders>
              <w:top w:val="nil"/>
              <w:left w:val="nil"/>
              <w:bottom w:val="single" w:sz="4" w:space="0" w:color="auto"/>
              <w:right w:val="single" w:sz="4" w:space="0" w:color="auto"/>
            </w:tcBorders>
            <w:shd w:val="clear" w:color="000000" w:fill="FFFFFF"/>
            <w:noWrap/>
            <w:vAlign w:val="bottom"/>
            <w:hideMark/>
          </w:tcPr>
          <w:p w14:paraId="359E5FD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17CF1DA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7FB1A77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200.000</w:t>
            </w:r>
          </w:p>
        </w:tc>
      </w:tr>
      <w:tr w:rsidR="00B175DB" w:rsidRPr="00B175DB" w14:paraId="442E1175" w14:textId="77777777" w:rsidTr="00F93D86">
        <w:trPr>
          <w:trHeight w:val="300"/>
        </w:trPr>
        <w:tc>
          <w:tcPr>
            <w:tcW w:w="616" w:type="dxa"/>
            <w:vMerge/>
            <w:tcBorders>
              <w:top w:val="nil"/>
              <w:left w:val="single" w:sz="4" w:space="0" w:color="auto"/>
              <w:bottom w:val="single" w:sz="4" w:space="0" w:color="auto"/>
              <w:right w:val="single" w:sz="4" w:space="0" w:color="auto"/>
            </w:tcBorders>
            <w:vAlign w:val="center"/>
            <w:hideMark/>
          </w:tcPr>
          <w:p w14:paraId="127B719A"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4C1D2B3"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center"/>
            <w:hideMark/>
          </w:tcPr>
          <w:p w14:paraId="3ABCE7E2"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415</w:t>
            </w:r>
          </w:p>
        </w:tc>
        <w:tc>
          <w:tcPr>
            <w:tcW w:w="610" w:type="dxa"/>
            <w:tcBorders>
              <w:top w:val="nil"/>
              <w:left w:val="nil"/>
              <w:bottom w:val="single" w:sz="4" w:space="0" w:color="auto"/>
              <w:right w:val="single" w:sz="4" w:space="0" w:color="auto"/>
            </w:tcBorders>
            <w:shd w:val="clear" w:color="auto" w:fill="auto"/>
            <w:vAlign w:val="bottom"/>
            <w:hideMark/>
          </w:tcPr>
          <w:p w14:paraId="7C188E2F"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auto" w:fill="auto"/>
            <w:vAlign w:val="bottom"/>
            <w:hideMark/>
          </w:tcPr>
          <w:p w14:paraId="55138D0C"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Накнаде трошкова за запослене </w:t>
            </w:r>
          </w:p>
        </w:tc>
        <w:tc>
          <w:tcPr>
            <w:tcW w:w="1548" w:type="dxa"/>
            <w:tcBorders>
              <w:top w:val="nil"/>
              <w:left w:val="nil"/>
              <w:bottom w:val="single" w:sz="4" w:space="0" w:color="auto"/>
              <w:right w:val="single" w:sz="4" w:space="0" w:color="auto"/>
            </w:tcBorders>
            <w:shd w:val="clear" w:color="auto" w:fill="auto"/>
            <w:vAlign w:val="bottom"/>
            <w:hideMark/>
          </w:tcPr>
          <w:p w14:paraId="6A16D57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1.500.000</w:t>
            </w:r>
          </w:p>
        </w:tc>
        <w:tc>
          <w:tcPr>
            <w:tcW w:w="1566" w:type="dxa"/>
            <w:tcBorders>
              <w:top w:val="nil"/>
              <w:left w:val="nil"/>
              <w:bottom w:val="single" w:sz="4" w:space="0" w:color="auto"/>
              <w:right w:val="single" w:sz="4" w:space="0" w:color="auto"/>
            </w:tcBorders>
            <w:shd w:val="clear" w:color="auto" w:fill="auto"/>
            <w:vAlign w:val="bottom"/>
            <w:hideMark/>
          </w:tcPr>
          <w:p w14:paraId="0907CA0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1.500.000</w:t>
            </w:r>
          </w:p>
        </w:tc>
        <w:tc>
          <w:tcPr>
            <w:tcW w:w="1843" w:type="dxa"/>
            <w:tcBorders>
              <w:top w:val="nil"/>
              <w:left w:val="nil"/>
              <w:bottom w:val="single" w:sz="4" w:space="0" w:color="auto"/>
              <w:right w:val="single" w:sz="4" w:space="0" w:color="auto"/>
            </w:tcBorders>
            <w:shd w:val="clear" w:color="000000" w:fill="FFFFFF"/>
            <w:noWrap/>
            <w:vAlign w:val="bottom"/>
            <w:hideMark/>
          </w:tcPr>
          <w:p w14:paraId="0ADDAD2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367.468</w:t>
            </w:r>
          </w:p>
        </w:tc>
        <w:tc>
          <w:tcPr>
            <w:tcW w:w="966" w:type="dxa"/>
            <w:tcBorders>
              <w:top w:val="nil"/>
              <w:left w:val="nil"/>
              <w:bottom w:val="single" w:sz="4" w:space="0" w:color="auto"/>
              <w:right w:val="single" w:sz="4" w:space="0" w:color="auto"/>
            </w:tcBorders>
            <w:shd w:val="clear" w:color="000000" w:fill="FFFFFF"/>
            <w:noWrap/>
            <w:vAlign w:val="bottom"/>
            <w:hideMark/>
          </w:tcPr>
          <w:p w14:paraId="7547B53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24,50%</w:t>
            </w:r>
          </w:p>
        </w:tc>
        <w:tc>
          <w:tcPr>
            <w:tcW w:w="1466" w:type="dxa"/>
            <w:tcBorders>
              <w:top w:val="nil"/>
              <w:left w:val="nil"/>
              <w:bottom w:val="single" w:sz="4" w:space="0" w:color="auto"/>
              <w:right w:val="single" w:sz="4" w:space="0" w:color="auto"/>
            </w:tcBorders>
            <w:shd w:val="clear" w:color="000000" w:fill="FFFFFF"/>
            <w:noWrap/>
            <w:vAlign w:val="bottom"/>
            <w:hideMark/>
          </w:tcPr>
          <w:p w14:paraId="5B00AE5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1.132.532</w:t>
            </w:r>
          </w:p>
        </w:tc>
      </w:tr>
      <w:tr w:rsidR="00B175DB" w:rsidRPr="00B175DB" w14:paraId="4149E68F" w14:textId="77777777" w:rsidTr="00F93D86">
        <w:trPr>
          <w:trHeight w:val="300"/>
        </w:trPr>
        <w:tc>
          <w:tcPr>
            <w:tcW w:w="616" w:type="dxa"/>
            <w:vMerge/>
            <w:tcBorders>
              <w:top w:val="nil"/>
              <w:left w:val="single" w:sz="4" w:space="0" w:color="auto"/>
              <w:bottom w:val="single" w:sz="4" w:space="0" w:color="auto"/>
              <w:right w:val="single" w:sz="4" w:space="0" w:color="auto"/>
            </w:tcBorders>
            <w:vAlign w:val="center"/>
            <w:hideMark/>
          </w:tcPr>
          <w:p w14:paraId="36609005"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3181D37A"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center"/>
            <w:hideMark/>
          </w:tcPr>
          <w:p w14:paraId="5C9AC9FB"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auto" w:fill="auto"/>
            <w:vAlign w:val="bottom"/>
            <w:hideMark/>
          </w:tcPr>
          <w:p w14:paraId="39439A25"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auto" w:fill="auto"/>
            <w:vAlign w:val="bottom"/>
            <w:hideMark/>
          </w:tcPr>
          <w:p w14:paraId="717D4FDC"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Услуге по уговору</w:t>
            </w:r>
          </w:p>
        </w:tc>
        <w:tc>
          <w:tcPr>
            <w:tcW w:w="1548" w:type="dxa"/>
            <w:tcBorders>
              <w:top w:val="nil"/>
              <w:left w:val="nil"/>
              <w:bottom w:val="single" w:sz="4" w:space="0" w:color="auto"/>
              <w:right w:val="single" w:sz="4" w:space="0" w:color="auto"/>
            </w:tcBorders>
            <w:shd w:val="clear" w:color="auto" w:fill="auto"/>
            <w:vAlign w:val="bottom"/>
            <w:hideMark/>
          </w:tcPr>
          <w:p w14:paraId="6F6DA3A1"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72.000.000</w:t>
            </w:r>
          </w:p>
        </w:tc>
        <w:tc>
          <w:tcPr>
            <w:tcW w:w="1566" w:type="dxa"/>
            <w:tcBorders>
              <w:top w:val="nil"/>
              <w:left w:val="nil"/>
              <w:bottom w:val="single" w:sz="4" w:space="0" w:color="auto"/>
              <w:right w:val="single" w:sz="4" w:space="0" w:color="auto"/>
            </w:tcBorders>
            <w:shd w:val="clear" w:color="auto" w:fill="auto"/>
            <w:vAlign w:val="bottom"/>
            <w:hideMark/>
          </w:tcPr>
          <w:p w14:paraId="5C2B494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72.000.000</w:t>
            </w:r>
          </w:p>
        </w:tc>
        <w:tc>
          <w:tcPr>
            <w:tcW w:w="1843" w:type="dxa"/>
            <w:tcBorders>
              <w:top w:val="nil"/>
              <w:left w:val="nil"/>
              <w:bottom w:val="single" w:sz="4" w:space="0" w:color="auto"/>
              <w:right w:val="single" w:sz="4" w:space="0" w:color="auto"/>
            </w:tcBorders>
            <w:shd w:val="clear" w:color="000000" w:fill="FFFFFF"/>
            <w:noWrap/>
            <w:vAlign w:val="bottom"/>
            <w:hideMark/>
          </w:tcPr>
          <w:p w14:paraId="03A80BE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47.961.931</w:t>
            </w:r>
          </w:p>
        </w:tc>
        <w:tc>
          <w:tcPr>
            <w:tcW w:w="966" w:type="dxa"/>
            <w:tcBorders>
              <w:top w:val="nil"/>
              <w:left w:val="nil"/>
              <w:bottom w:val="single" w:sz="4" w:space="0" w:color="auto"/>
              <w:right w:val="single" w:sz="4" w:space="0" w:color="auto"/>
            </w:tcBorders>
            <w:shd w:val="clear" w:color="000000" w:fill="FFFFFF"/>
            <w:noWrap/>
            <w:vAlign w:val="bottom"/>
            <w:hideMark/>
          </w:tcPr>
          <w:p w14:paraId="60DC88B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66,61%</w:t>
            </w:r>
          </w:p>
        </w:tc>
        <w:tc>
          <w:tcPr>
            <w:tcW w:w="1466" w:type="dxa"/>
            <w:tcBorders>
              <w:top w:val="nil"/>
              <w:left w:val="nil"/>
              <w:bottom w:val="single" w:sz="4" w:space="0" w:color="auto"/>
              <w:right w:val="single" w:sz="4" w:space="0" w:color="auto"/>
            </w:tcBorders>
            <w:shd w:val="clear" w:color="000000" w:fill="FFFFFF"/>
            <w:noWrap/>
            <w:vAlign w:val="bottom"/>
            <w:hideMark/>
          </w:tcPr>
          <w:p w14:paraId="07757D0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24.038.069</w:t>
            </w:r>
          </w:p>
        </w:tc>
      </w:tr>
      <w:tr w:rsidR="00520963" w:rsidRPr="00B175DB" w14:paraId="5884FC94" w14:textId="77777777" w:rsidTr="00F93D86">
        <w:trPr>
          <w:trHeight w:val="300"/>
        </w:trPr>
        <w:tc>
          <w:tcPr>
            <w:tcW w:w="616" w:type="dxa"/>
            <w:vMerge w:val="restart"/>
            <w:tcBorders>
              <w:top w:val="nil"/>
              <w:left w:val="single" w:sz="4" w:space="0" w:color="auto"/>
              <w:bottom w:val="single" w:sz="4" w:space="0" w:color="auto"/>
              <w:right w:val="single" w:sz="4" w:space="0" w:color="auto"/>
            </w:tcBorders>
            <w:shd w:val="clear" w:color="000000" w:fill="FFFFFF"/>
            <w:vAlign w:val="center"/>
            <w:hideMark/>
          </w:tcPr>
          <w:p w14:paraId="4B1EC933"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77198DC7"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Припрема и спровођење мера стамбене и архитектонске политике и унапређење комуналних делатности, енергетске ефикасности и грађевинских производа</w:t>
            </w:r>
          </w:p>
        </w:tc>
        <w:tc>
          <w:tcPr>
            <w:tcW w:w="518" w:type="dxa"/>
            <w:tcBorders>
              <w:top w:val="nil"/>
              <w:left w:val="nil"/>
              <w:bottom w:val="single" w:sz="4" w:space="0" w:color="auto"/>
              <w:right w:val="single" w:sz="4" w:space="0" w:color="auto"/>
            </w:tcBorders>
            <w:shd w:val="clear" w:color="000000" w:fill="FFE699"/>
            <w:vAlign w:val="center"/>
            <w:hideMark/>
          </w:tcPr>
          <w:p w14:paraId="2A610CD8"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FE699"/>
            <w:vAlign w:val="center"/>
            <w:hideMark/>
          </w:tcPr>
          <w:p w14:paraId="6836968E"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w:t>
            </w:r>
          </w:p>
        </w:tc>
        <w:tc>
          <w:tcPr>
            <w:tcW w:w="2650" w:type="dxa"/>
            <w:tcBorders>
              <w:top w:val="nil"/>
              <w:left w:val="nil"/>
              <w:bottom w:val="single" w:sz="4" w:space="0" w:color="auto"/>
              <w:right w:val="single" w:sz="4" w:space="0" w:color="auto"/>
            </w:tcBorders>
            <w:shd w:val="clear" w:color="000000" w:fill="FFE699"/>
            <w:vAlign w:val="center"/>
            <w:hideMark/>
          </w:tcPr>
          <w:p w14:paraId="113AA87F"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УКУПНО 3</w:t>
            </w:r>
          </w:p>
        </w:tc>
        <w:tc>
          <w:tcPr>
            <w:tcW w:w="1548" w:type="dxa"/>
            <w:tcBorders>
              <w:top w:val="nil"/>
              <w:left w:val="nil"/>
              <w:bottom w:val="single" w:sz="4" w:space="0" w:color="auto"/>
              <w:right w:val="single" w:sz="4" w:space="0" w:color="auto"/>
            </w:tcBorders>
            <w:shd w:val="clear" w:color="000000" w:fill="FFE699"/>
            <w:vAlign w:val="bottom"/>
            <w:hideMark/>
          </w:tcPr>
          <w:p w14:paraId="125EBAA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62.370.000</w:t>
            </w:r>
          </w:p>
        </w:tc>
        <w:tc>
          <w:tcPr>
            <w:tcW w:w="1566" w:type="dxa"/>
            <w:tcBorders>
              <w:top w:val="nil"/>
              <w:left w:val="nil"/>
              <w:bottom w:val="single" w:sz="4" w:space="0" w:color="auto"/>
              <w:right w:val="single" w:sz="4" w:space="0" w:color="auto"/>
            </w:tcBorders>
            <w:shd w:val="clear" w:color="000000" w:fill="FFE699"/>
            <w:vAlign w:val="bottom"/>
            <w:hideMark/>
          </w:tcPr>
          <w:p w14:paraId="572A3F3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47.370.000</w:t>
            </w:r>
          </w:p>
        </w:tc>
        <w:tc>
          <w:tcPr>
            <w:tcW w:w="1843" w:type="dxa"/>
            <w:tcBorders>
              <w:top w:val="nil"/>
              <w:left w:val="nil"/>
              <w:bottom w:val="single" w:sz="4" w:space="0" w:color="auto"/>
              <w:right w:val="single" w:sz="4" w:space="0" w:color="auto"/>
            </w:tcBorders>
            <w:shd w:val="clear" w:color="000000" w:fill="FFE699"/>
            <w:vAlign w:val="bottom"/>
            <w:hideMark/>
          </w:tcPr>
          <w:p w14:paraId="0AC8694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18.610.149</w:t>
            </w:r>
          </w:p>
        </w:tc>
        <w:tc>
          <w:tcPr>
            <w:tcW w:w="966" w:type="dxa"/>
            <w:tcBorders>
              <w:top w:val="nil"/>
              <w:left w:val="nil"/>
              <w:bottom w:val="single" w:sz="4" w:space="0" w:color="auto"/>
              <w:right w:val="single" w:sz="4" w:space="0" w:color="auto"/>
            </w:tcBorders>
            <w:shd w:val="clear" w:color="000000" w:fill="FFE699"/>
            <w:vAlign w:val="bottom"/>
            <w:hideMark/>
          </w:tcPr>
          <w:p w14:paraId="457B1D5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39,29%</w:t>
            </w:r>
          </w:p>
        </w:tc>
        <w:tc>
          <w:tcPr>
            <w:tcW w:w="1466" w:type="dxa"/>
            <w:tcBorders>
              <w:top w:val="nil"/>
              <w:left w:val="nil"/>
              <w:bottom w:val="single" w:sz="4" w:space="0" w:color="auto"/>
              <w:right w:val="single" w:sz="4" w:space="0" w:color="auto"/>
            </w:tcBorders>
            <w:shd w:val="clear" w:color="000000" w:fill="FFE699"/>
            <w:vAlign w:val="bottom"/>
            <w:hideMark/>
          </w:tcPr>
          <w:p w14:paraId="1F21389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28.759.851</w:t>
            </w:r>
          </w:p>
        </w:tc>
      </w:tr>
      <w:tr w:rsidR="00F93D86" w:rsidRPr="00B175DB" w14:paraId="691806AA" w14:textId="77777777" w:rsidTr="00F93D86">
        <w:trPr>
          <w:trHeight w:val="360"/>
        </w:trPr>
        <w:tc>
          <w:tcPr>
            <w:tcW w:w="616" w:type="dxa"/>
            <w:vMerge/>
            <w:tcBorders>
              <w:top w:val="nil"/>
              <w:left w:val="single" w:sz="4" w:space="0" w:color="auto"/>
              <w:bottom w:val="single" w:sz="4" w:space="0" w:color="auto"/>
              <w:right w:val="single" w:sz="4" w:space="0" w:color="auto"/>
            </w:tcBorders>
            <w:vAlign w:val="center"/>
            <w:hideMark/>
          </w:tcPr>
          <w:p w14:paraId="00DAA00C"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E3A9D83"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bottom"/>
            <w:hideMark/>
          </w:tcPr>
          <w:p w14:paraId="09B98A6E"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411</w:t>
            </w:r>
          </w:p>
        </w:tc>
        <w:tc>
          <w:tcPr>
            <w:tcW w:w="610" w:type="dxa"/>
            <w:tcBorders>
              <w:top w:val="nil"/>
              <w:left w:val="nil"/>
              <w:bottom w:val="single" w:sz="4" w:space="0" w:color="auto"/>
              <w:right w:val="single" w:sz="4" w:space="0" w:color="auto"/>
            </w:tcBorders>
            <w:shd w:val="clear" w:color="000000" w:fill="FFFFFF"/>
            <w:vAlign w:val="bottom"/>
            <w:hideMark/>
          </w:tcPr>
          <w:p w14:paraId="2E0042C1"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5B0DA0B5"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Плате, додаци и накнаде запослених </w:t>
            </w:r>
          </w:p>
        </w:tc>
        <w:tc>
          <w:tcPr>
            <w:tcW w:w="1548" w:type="dxa"/>
            <w:tcBorders>
              <w:top w:val="nil"/>
              <w:left w:val="nil"/>
              <w:bottom w:val="single" w:sz="4" w:space="0" w:color="auto"/>
              <w:right w:val="single" w:sz="4" w:space="0" w:color="auto"/>
            </w:tcBorders>
            <w:shd w:val="clear" w:color="000000" w:fill="FFFFFF"/>
            <w:vAlign w:val="bottom"/>
            <w:hideMark/>
          </w:tcPr>
          <w:p w14:paraId="34DB1B3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19.448.000</w:t>
            </w:r>
          </w:p>
        </w:tc>
        <w:tc>
          <w:tcPr>
            <w:tcW w:w="1566" w:type="dxa"/>
            <w:tcBorders>
              <w:top w:val="nil"/>
              <w:left w:val="nil"/>
              <w:bottom w:val="single" w:sz="4" w:space="0" w:color="auto"/>
              <w:right w:val="single" w:sz="4" w:space="0" w:color="auto"/>
            </w:tcBorders>
            <w:shd w:val="clear" w:color="000000" w:fill="FFFFFF"/>
            <w:vAlign w:val="bottom"/>
            <w:hideMark/>
          </w:tcPr>
          <w:p w14:paraId="54B0EB0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19.448.000</w:t>
            </w:r>
          </w:p>
        </w:tc>
        <w:tc>
          <w:tcPr>
            <w:tcW w:w="1843" w:type="dxa"/>
            <w:tcBorders>
              <w:top w:val="nil"/>
              <w:left w:val="nil"/>
              <w:bottom w:val="single" w:sz="4" w:space="0" w:color="auto"/>
              <w:right w:val="single" w:sz="4" w:space="0" w:color="auto"/>
            </w:tcBorders>
            <w:shd w:val="clear" w:color="000000" w:fill="FFFFFF"/>
            <w:noWrap/>
            <w:vAlign w:val="bottom"/>
            <w:hideMark/>
          </w:tcPr>
          <w:p w14:paraId="2235F6D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11.455.875</w:t>
            </w:r>
          </w:p>
        </w:tc>
        <w:tc>
          <w:tcPr>
            <w:tcW w:w="966" w:type="dxa"/>
            <w:tcBorders>
              <w:top w:val="nil"/>
              <w:left w:val="nil"/>
              <w:bottom w:val="single" w:sz="4" w:space="0" w:color="auto"/>
              <w:right w:val="single" w:sz="4" w:space="0" w:color="auto"/>
            </w:tcBorders>
            <w:shd w:val="clear" w:color="000000" w:fill="FFFFFF"/>
            <w:noWrap/>
            <w:vAlign w:val="bottom"/>
            <w:hideMark/>
          </w:tcPr>
          <w:p w14:paraId="0B4A600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58,91%</w:t>
            </w:r>
          </w:p>
        </w:tc>
        <w:tc>
          <w:tcPr>
            <w:tcW w:w="1466" w:type="dxa"/>
            <w:tcBorders>
              <w:top w:val="nil"/>
              <w:left w:val="nil"/>
              <w:bottom w:val="single" w:sz="4" w:space="0" w:color="auto"/>
              <w:right w:val="single" w:sz="4" w:space="0" w:color="auto"/>
            </w:tcBorders>
            <w:shd w:val="clear" w:color="000000" w:fill="FFFFFF"/>
            <w:noWrap/>
            <w:vAlign w:val="bottom"/>
            <w:hideMark/>
          </w:tcPr>
          <w:p w14:paraId="3F52DDE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7.992.125</w:t>
            </w:r>
          </w:p>
        </w:tc>
      </w:tr>
      <w:tr w:rsidR="00F93D86" w:rsidRPr="00B175DB" w14:paraId="3D929267" w14:textId="77777777" w:rsidTr="00F93D86">
        <w:trPr>
          <w:trHeight w:val="375"/>
        </w:trPr>
        <w:tc>
          <w:tcPr>
            <w:tcW w:w="616" w:type="dxa"/>
            <w:vMerge/>
            <w:tcBorders>
              <w:top w:val="nil"/>
              <w:left w:val="single" w:sz="4" w:space="0" w:color="auto"/>
              <w:bottom w:val="single" w:sz="4" w:space="0" w:color="auto"/>
              <w:right w:val="single" w:sz="4" w:space="0" w:color="auto"/>
            </w:tcBorders>
            <w:vAlign w:val="center"/>
            <w:hideMark/>
          </w:tcPr>
          <w:p w14:paraId="59C48B7C"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64280B2E"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6F41DC91"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412</w:t>
            </w:r>
          </w:p>
        </w:tc>
        <w:tc>
          <w:tcPr>
            <w:tcW w:w="610" w:type="dxa"/>
            <w:tcBorders>
              <w:top w:val="nil"/>
              <w:left w:val="nil"/>
              <w:bottom w:val="single" w:sz="4" w:space="0" w:color="auto"/>
              <w:right w:val="single" w:sz="4" w:space="0" w:color="auto"/>
            </w:tcBorders>
            <w:shd w:val="clear" w:color="000000" w:fill="FFFFFF"/>
            <w:vAlign w:val="bottom"/>
            <w:hideMark/>
          </w:tcPr>
          <w:p w14:paraId="4CB7A65A"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3C75B851"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Соц. доприноси на терет послодавца</w:t>
            </w:r>
          </w:p>
        </w:tc>
        <w:tc>
          <w:tcPr>
            <w:tcW w:w="1548" w:type="dxa"/>
            <w:tcBorders>
              <w:top w:val="nil"/>
              <w:left w:val="nil"/>
              <w:bottom w:val="single" w:sz="4" w:space="0" w:color="auto"/>
              <w:right w:val="single" w:sz="4" w:space="0" w:color="auto"/>
            </w:tcBorders>
            <w:shd w:val="clear" w:color="000000" w:fill="FFFFFF"/>
            <w:vAlign w:val="bottom"/>
            <w:hideMark/>
          </w:tcPr>
          <w:p w14:paraId="0B2CCB4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3.322.000</w:t>
            </w:r>
          </w:p>
        </w:tc>
        <w:tc>
          <w:tcPr>
            <w:tcW w:w="1566" w:type="dxa"/>
            <w:tcBorders>
              <w:top w:val="nil"/>
              <w:left w:val="nil"/>
              <w:bottom w:val="single" w:sz="4" w:space="0" w:color="auto"/>
              <w:right w:val="single" w:sz="4" w:space="0" w:color="auto"/>
            </w:tcBorders>
            <w:shd w:val="clear" w:color="000000" w:fill="FFFFFF"/>
            <w:vAlign w:val="bottom"/>
            <w:hideMark/>
          </w:tcPr>
          <w:p w14:paraId="5080149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3.322.000</w:t>
            </w:r>
          </w:p>
        </w:tc>
        <w:tc>
          <w:tcPr>
            <w:tcW w:w="1843" w:type="dxa"/>
            <w:tcBorders>
              <w:top w:val="nil"/>
              <w:left w:val="nil"/>
              <w:bottom w:val="single" w:sz="4" w:space="0" w:color="auto"/>
              <w:right w:val="single" w:sz="4" w:space="0" w:color="auto"/>
            </w:tcBorders>
            <w:shd w:val="clear" w:color="000000" w:fill="FFFFFF"/>
            <w:noWrap/>
            <w:vAlign w:val="bottom"/>
            <w:hideMark/>
          </w:tcPr>
          <w:p w14:paraId="5CA22FC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1.907.403</w:t>
            </w:r>
          </w:p>
        </w:tc>
        <w:tc>
          <w:tcPr>
            <w:tcW w:w="966" w:type="dxa"/>
            <w:tcBorders>
              <w:top w:val="nil"/>
              <w:left w:val="nil"/>
              <w:bottom w:val="single" w:sz="4" w:space="0" w:color="auto"/>
              <w:right w:val="single" w:sz="4" w:space="0" w:color="auto"/>
            </w:tcBorders>
            <w:shd w:val="clear" w:color="000000" w:fill="FFFFFF"/>
            <w:noWrap/>
            <w:vAlign w:val="bottom"/>
            <w:hideMark/>
          </w:tcPr>
          <w:p w14:paraId="5510DAF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57,42%</w:t>
            </w:r>
          </w:p>
        </w:tc>
        <w:tc>
          <w:tcPr>
            <w:tcW w:w="1466" w:type="dxa"/>
            <w:tcBorders>
              <w:top w:val="nil"/>
              <w:left w:val="nil"/>
              <w:bottom w:val="single" w:sz="4" w:space="0" w:color="auto"/>
              <w:right w:val="single" w:sz="4" w:space="0" w:color="auto"/>
            </w:tcBorders>
            <w:shd w:val="clear" w:color="000000" w:fill="FFFFFF"/>
            <w:noWrap/>
            <w:vAlign w:val="bottom"/>
            <w:hideMark/>
          </w:tcPr>
          <w:p w14:paraId="02ACE32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1.414.597</w:t>
            </w:r>
          </w:p>
        </w:tc>
      </w:tr>
      <w:tr w:rsidR="00F93D86" w:rsidRPr="00B175DB" w14:paraId="4B8E04E2" w14:textId="77777777" w:rsidTr="00F93D86">
        <w:trPr>
          <w:trHeight w:val="375"/>
        </w:trPr>
        <w:tc>
          <w:tcPr>
            <w:tcW w:w="616" w:type="dxa"/>
            <w:vMerge/>
            <w:tcBorders>
              <w:top w:val="nil"/>
              <w:left w:val="single" w:sz="4" w:space="0" w:color="auto"/>
              <w:bottom w:val="single" w:sz="4" w:space="0" w:color="auto"/>
              <w:right w:val="single" w:sz="4" w:space="0" w:color="auto"/>
            </w:tcBorders>
            <w:vAlign w:val="center"/>
            <w:hideMark/>
          </w:tcPr>
          <w:p w14:paraId="3B074759"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148E837"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05015961"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414</w:t>
            </w:r>
          </w:p>
        </w:tc>
        <w:tc>
          <w:tcPr>
            <w:tcW w:w="610" w:type="dxa"/>
            <w:tcBorders>
              <w:top w:val="nil"/>
              <w:left w:val="nil"/>
              <w:bottom w:val="single" w:sz="4" w:space="0" w:color="auto"/>
              <w:right w:val="single" w:sz="4" w:space="0" w:color="auto"/>
            </w:tcBorders>
            <w:shd w:val="clear" w:color="000000" w:fill="FFFFFF"/>
            <w:vAlign w:val="bottom"/>
            <w:hideMark/>
          </w:tcPr>
          <w:p w14:paraId="1FCE9816"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53AD4029"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Социјална давања запосленима</w:t>
            </w:r>
          </w:p>
        </w:tc>
        <w:tc>
          <w:tcPr>
            <w:tcW w:w="1548" w:type="dxa"/>
            <w:tcBorders>
              <w:top w:val="nil"/>
              <w:left w:val="nil"/>
              <w:bottom w:val="single" w:sz="4" w:space="0" w:color="auto"/>
              <w:right w:val="single" w:sz="4" w:space="0" w:color="auto"/>
            </w:tcBorders>
            <w:shd w:val="clear" w:color="000000" w:fill="FFFFFF"/>
            <w:vAlign w:val="bottom"/>
            <w:hideMark/>
          </w:tcPr>
          <w:p w14:paraId="3883394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200.000</w:t>
            </w:r>
          </w:p>
        </w:tc>
        <w:tc>
          <w:tcPr>
            <w:tcW w:w="1566" w:type="dxa"/>
            <w:tcBorders>
              <w:top w:val="nil"/>
              <w:left w:val="nil"/>
              <w:bottom w:val="single" w:sz="4" w:space="0" w:color="auto"/>
              <w:right w:val="single" w:sz="4" w:space="0" w:color="auto"/>
            </w:tcBorders>
            <w:shd w:val="clear" w:color="000000" w:fill="FFFFFF"/>
            <w:vAlign w:val="bottom"/>
            <w:hideMark/>
          </w:tcPr>
          <w:p w14:paraId="1D38AD6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200.000</w:t>
            </w:r>
          </w:p>
        </w:tc>
        <w:tc>
          <w:tcPr>
            <w:tcW w:w="1843" w:type="dxa"/>
            <w:tcBorders>
              <w:top w:val="nil"/>
              <w:left w:val="nil"/>
              <w:bottom w:val="single" w:sz="4" w:space="0" w:color="auto"/>
              <w:right w:val="single" w:sz="4" w:space="0" w:color="auto"/>
            </w:tcBorders>
            <w:shd w:val="clear" w:color="000000" w:fill="FFFFFF"/>
            <w:noWrap/>
            <w:vAlign w:val="bottom"/>
            <w:hideMark/>
          </w:tcPr>
          <w:p w14:paraId="2261687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0DF1767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035AC04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200.000</w:t>
            </w:r>
          </w:p>
        </w:tc>
      </w:tr>
      <w:tr w:rsidR="00F93D86" w:rsidRPr="00B175DB" w14:paraId="5AF4477C" w14:textId="77777777" w:rsidTr="00F93D86">
        <w:trPr>
          <w:trHeight w:val="405"/>
        </w:trPr>
        <w:tc>
          <w:tcPr>
            <w:tcW w:w="616" w:type="dxa"/>
            <w:vMerge/>
            <w:tcBorders>
              <w:top w:val="nil"/>
              <w:left w:val="single" w:sz="4" w:space="0" w:color="auto"/>
              <w:bottom w:val="single" w:sz="4" w:space="0" w:color="auto"/>
              <w:right w:val="single" w:sz="4" w:space="0" w:color="auto"/>
            </w:tcBorders>
            <w:vAlign w:val="center"/>
            <w:hideMark/>
          </w:tcPr>
          <w:p w14:paraId="225E1D55"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F980772"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5662516B"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415</w:t>
            </w:r>
          </w:p>
        </w:tc>
        <w:tc>
          <w:tcPr>
            <w:tcW w:w="610" w:type="dxa"/>
            <w:tcBorders>
              <w:top w:val="nil"/>
              <w:left w:val="nil"/>
              <w:bottom w:val="single" w:sz="4" w:space="0" w:color="auto"/>
              <w:right w:val="single" w:sz="4" w:space="0" w:color="auto"/>
            </w:tcBorders>
            <w:shd w:val="clear" w:color="000000" w:fill="FFFFFF"/>
            <w:vAlign w:val="bottom"/>
            <w:hideMark/>
          </w:tcPr>
          <w:p w14:paraId="14DA47C5"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15001880"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Накнаде трошкова за запослене</w:t>
            </w:r>
          </w:p>
        </w:tc>
        <w:tc>
          <w:tcPr>
            <w:tcW w:w="1548" w:type="dxa"/>
            <w:tcBorders>
              <w:top w:val="nil"/>
              <w:left w:val="nil"/>
              <w:bottom w:val="single" w:sz="4" w:space="0" w:color="auto"/>
              <w:right w:val="single" w:sz="4" w:space="0" w:color="auto"/>
            </w:tcBorders>
            <w:shd w:val="clear" w:color="000000" w:fill="FFFFFF"/>
            <w:vAlign w:val="bottom"/>
            <w:hideMark/>
          </w:tcPr>
          <w:p w14:paraId="3FB8A85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w:t>
            </w:r>
          </w:p>
        </w:tc>
        <w:tc>
          <w:tcPr>
            <w:tcW w:w="1566" w:type="dxa"/>
            <w:tcBorders>
              <w:top w:val="nil"/>
              <w:left w:val="nil"/>
              <w:bottom w:val="single" w:sz="4" w:space="0" w:color="auto"/>
              <w:right w:val="single" w:sz="4" w:space="0" w:color="auto"/>
            </w:tcBorders>
            <w:shd w:val="clear" w:color="000000" w:fill="FFFFFF"/>
            <w:vAlign w:val="bottom"/>
            <w:hideMark/>
          </w:tcPr>
          <w:p w14:paraId="2A1FC4A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w:t>
            </w:r>
          </w:p>
        </w:tc>
        <w:tc>
          <w:tcPr>
            <w:tcW w:w="1843" w:type="dxa"/>
            <w:tcBorders>
              <w:top w:val="nil"/>
              <w:left w:val="nil"/>
              <w:bottom w:val="single" w:sz="4" w:space="0" w:color="auto"/>
              <w:right w:val="single" w:sz="4" w:space="0" w:color="auto"/>
            </w:tcBorders>
            <w:shd w:val="clear" w:color="000000" w:fill="FFFFFF"/>
            <w:noWrap/>
            <w:vAlign w:val="bottom"/>
            <w:hideMark/>
          </w:tcPr>
          <w:p w14:paraId="1FC86F2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247.525</w:t>
            </w:r>
          </w:p>
        </w:tc>
        <w:tc>
          <w:tcPr>
            <w:tcW w:w="966" w:type="dxa"/>
            <w:tcBorders>
              <w:top w:val="nil"/>
              <w:left w:val="nil"/>
              <w:bottom w:val="single" w:sz="4" w:space="0" w:color="auto"/>
              <w:right w:val="single" w:sz="4" w:space="0" w:color="auto"/>
            </w:tcBorders>
            <w:shd w:val="clear" w:color="000000" w:fill="FFFFFF"/>
            <w:noWrap/>
            <w:vAlign w:val="bottom"/>
            <w:hideMark/>
          </w:tcPr>
          <w:p w14:paraId="675DB46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24,75%</w:t>
            </w:r>
          </w:p>
        </w:tc>
        <w:tc>
          <w:tcPr>
            <w:tcW w:w="1466" w:type="dxa"/>
            <w:tcBorders>
              <w:top w:val="nil"/>
              <w:left w:val="nil"/>
              <w:bottom w:val="single" w:sz="4" w:space="0" w:color="auto"/>
              <w:right w:val="single" w:sz="4" w:space="0" w:color="auto"/>
            </w:tcBorders>
            <w:shd w:val="clear" w:color="000000" w:fill="FFFFFF"/>
            <w:noWrap/>
            <w:vAlign w:val="bottom"/>
            <w:hideMark/>
          </w:tcPr>
          <w:p w14:paraId="10DF20A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752.475</w:t>
            </w:r>
          </w:p>
        </w:tc>
      </w:tr>
      <w:tr w:rsidR="00F93D86" w:rsidRPr="00B175DB" w14:paraId="1A14D192" w14:textId="77777777" w:rsidTr="00F93D86">
        <w:trPr>
          <w:trHeight w:val="300"/>
        </w:trPr>
        <w:tc>
          <w:tcPr>
            <w:tcW w:w="616" w:type="dxa"/>
            <w:vMerge/>
            <w:tcBorders>
              <w:top w:val="nil"/>
              <w:left w:val="single" w:sz="4" w:space="0" w:color="auto"/>
              <w:bottom w:val="single" w:sz="4" w:space="0" w:color="auto"/>
              <w:right w:val="single" w:sz="4" w:space="0" w:color="auto"/>
            </w:tcBorders>
            <w:vAlign w:val="center"/>
            <w:hideMark/>
          </w:tcPr>
          <w:p w14:paraId="68674F50"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E5AA626"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56A4E3D5"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14:paraId="0EC54F07"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4275818E"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Услуге по уговору</w:t>
            </w:r>
          </w:p>
        </w:tc>
        <w:tc>
          <w:tcPr>
            <w:tcW w:w="1548" w:type="dxa"/>
            <w:tcBorders>
              <w:top w:val="nil"/>
              <w:left w:val="nil"/>
              <w:bottom w:val="single" w:sz="4" w:space="0" w:color="auto"/>
              <w:right w:val="single" w:sz="4" w:space="0" w:color="auto"/>
            </w:tcBorders>
            <w:shd w:val="clear" w:color="000000" w:fill="FFFFFF"/>
            <w:vAlign w:val="bottom"/>
            <w:hideMark/>
          </w:tcPr>
          <w:p w14:paraId="30F7FF6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23.400.000</w:t>
            </w:r>
          </w:p>
        </w:tc>
        <w:tc>
          <w:tcPr>
            <w:tcW w:w="1566" w:type="dxa"/>
            <w:tcBorders>
              <w:top w:val="nil"/>
              <w:left w:val="nil"/>
              <w:bottom w:val="single" w:sz="4" w:space="0" w:color="auto"/>
              <w:right w:val="single" w:sz="4" w:space="0" w:color="auto"/>
            </w:tcBorders>
            <w:shd w:val="clear" w:color="000000" w:fill="FFFFFF"/>
            <w:vAlign w:val="bottom"/>
            <w:hideMark/>
          </w:tcPr>
          <w:p w14:paraId="350DCB9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23.400.000</w:t>
            </w:r>
          </w:p>
        </w:tc>
        <w:tc>
          <w:tcPr>
            <w:tcW w:w="1843" w:type="dxa"/>
            <w:tcBorders>
              <w:top w:val="nil"/>
              <w:left w:val="nil"/>
              <w:bottom w:val="single" w:sz="4" w:space="0" w:color="auto"/>
              <w:right w:val="single" w:sz="4" w:space="0" w:color="auto"/>
            </w:tcBorders>
            <w:shd w:val="clear" w:color="000000" w:fill="FFFFFF"/>
            <w:noWrap/>
            <w:vAlign w:val="bottom"/>
            <w:hideMark/>
          </w:tcPr>
          <w:p w14:paraId="6D482A0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4.999.346</w:t>
            </w:r>
          </w:p>
        </w:tc>
        <w:tc>
          <w:tcPr>
            <w:tcW w:w="966" w:type="dxa"/>
            <w:tcBorders>
              <w:top w:val="nil"/>
              <w:left w:val="nil"/>
              <w:bottom w:val="single" w:sz="4" w:space="0" w:color="auto"/>
              <w:right w:val="single" w:sz="4" w:space="0" w:color="auto"/>
            </w:tcBorders>
            <w:shd w:val="clear" w:color="000000" w:fill="FFFFFF"/>
            <w:noWrap/>
            <w:vAlign w:val="bottom"/>
            <w:hideMark/>
          </w:tcPr>
          <w:p w14:paraId="04816E5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21,36%</w:t>
            </w:r>
          </w:p>
        </w:tc>
        <w:tc>
          <w:tcPr>
            <w:tcW w:w="1466" w:type="dxa"/>
            <w:tcBorders>
              <w:top w:val="nil"/>
              <w:left w:val="nil"/>
              <w:bottom w:val="single" w:sz="4" w:space="0" w:color="auto"/>
              <w:right w:val="single" w:sz="4" w:space="0" w:color="auto"/>
            </w:tcBorders>
            <w:shd w:val="clear" w:color="000000" w:fill="FFFFFF"/>
            <w:noWrap/>
            <w:vAlign w:val="bottom"/>
            <w:hideMark/>
          </w:tcPr>
          <w:p w14:paraId="7473D08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18.400.654</w:t>
            </w:r>
          </w:p>
        </w:tc>
      </w:tr>
      <w:tr w:rsidR="00F93D86" w:rsidRPr="00B175DB" w14:paraId="3609871F" w14:textId="77777777" w:rsidTr="00F93D86">
        <w:trPr>
          <w:trHeight w:val="555"/>
        </w:trPr>
        <w:tc>
          <w:tcPr>
            <w:tcW w:w="616" w:type="dxa"/>
            <w:vMerge/>
            <w:tcBorders>
              <w:top w:val="nil"/>
              <w:left w:val="single" w:sz="4" w:space="0" w:color="auto"/>
              <w:bottom w:val="single" w:sz="4" w:space="0" w:color="auto"/>
              <w:right w:val="single" w:sz="4" w:space="0" w:color="auto"/>
            </w:tcBorders>
            <w:vAlign w:val="center"/>
            <w:hideMark/>
          </w:tcPr>
          <w:p w14:paraId="2BB89CCA"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6463C78C"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62EB41B7"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463</w:t>
            </w:r>
          </w:p>
        </w:tc>
        <w:tc>
          <w:tcPr>
            <w:tcW w:w="610" w:type="dxa"/>
            <w:tcBorders>
              <w:top w:val="nil"/>
              <w:left w:val="nil"/>
              <w:bottom w:val="single" w:sz="4" w:space="0" w:color="auto"/>
              <w:right w:val="single" w:sz="4" w:space="0" w:color="auto"/>
            </w:tcBorders>
            <w:shd w:val="clear" w:color="000000" w:fill="FFFFFF"/>
            <w:vAlign w:val="bottom"/>
            <w:hideMark/>
          </w:tcPr>
          <w:p w14:paraId="7644ECFB"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4D4461C7"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Трансфери (енерг.ефикасност у зградарству)</w:t>
            </w:r>
          </w:p>
        </w:tc>
        <w:tc>
          <w:tcPr>
            <w:tcW w:w="1548" w:type="dxa"/>
            <w:tcBorders>
              <w:top w:val="nil"/>
              <w:left w:val="nil"/>
              <w:bottom w:val="single" w:sz="4" w:space="0" w:color="auto"/>
              <w:right w:val="single" w:sz="4" w:space="0" w:color="auto"/>
            </w:tcBorders>
            <w:shd w:val="clear" w:color="000000" w:fill="FFFFFF"/>
            <w:vAlign w:val="bottom"/>
            <w:hideMark/>
          </w:tcPr>
          <w:p w14:paraId="5367EE3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15.000.000</w:t>
            </w:r>
          </w:p>
        </w:tc>
        <w:tc>
          <w:tcPr>
            <w:tcW w:w="1566" w:type="dxa"/>
            <w:tcBorders>
              <w:top w:val="nil"/>
              <w:left w:val="nil"/>
              <w:bottom w:val="single" w:sz="4" w:space="0" w:color="auto"/>
              <w:right w:val="single" w:sz="4" w:space="0" w:color="auto"/>
            </w:tcBorders>
            <w:shd w:val="clear" w:color="000000" w:fill="FFFFFF"/>
            <w:vAlign w:val="bottom"/>
            <w:hideMark/>
          </w:tcPr>
          <w:p w14:paraId="552B063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1843" w:type="dxa"/>
            <w:tcBorders>
              <w:top w:val="nil"/>
              <w:left w:val="nil"/>
              <w:bottom w:val="single" w:sz="4" w:space="0" w:color="auto"/>
              <w:right w:val="single" w:sz="4" w:space="0" w:color="auto"/>
            </w:tcBorders>
            <w:shd w:val="clear" w:color="000000" w:fill="FFFFFF"/>
            <w:noWrap/>
            <w:vAlign w:val="bottom"/>
            <w:hideMark/>
          </w:tcPr>
          <w:p w14:paraId="6E9AD32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44A2A70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2EEF868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r>
      <w:tr w:rsidR="00F93D86" w:rsidRPr="00B175DB" w14:paraId="04E94DF2" w14:textId="77777777" w:rsidTr="00F93D86">
        <w:trPr>
          <w:trHeight w:val="300"/>
        </w:trPr>
        <w:tc>
          <w:tcPr>
            <w:tcW w:w="616" w:type="dxa"/>
            <w:vMerge w:val="restart"/>
            <w:tcBorders>
              <w:top w:val="nil"/>
              <w:left w:val="single" w:sz="4" w:space="0" w:color="auto"/>
              <w:bottom w:val="single" w:sz="4" w:space="0" w:color="auto"/>
              <w:right w:val="single" w:sz="4" w:space="0" w:color="auto"/>
            </w:tcBorders>
            <w:shd w:val="clear" w:color="auto" w:fill="auto"/>
            <w:vAlign w:val="center"/>
            <w:hideMark/>
          </w:tcPr>
          <w:p w14:paraId="26917712"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w:t>
            </w:r>
          </w:p>
        </w:tc>
        <w:tc>
          <w:tcPr>
            <w:tcW w:w="2122" w:type="dxa"/>
            <w:vMerge w:val="restart"/>
            <w:tcBorders>
              <w:top w:val="nil"/>
              <w:left w:val="single" w:sz="4" w:space="0" w:color="auto"/>
              <w:bottom w:val="single" w:sz="4" w:space="0" w:color="auto"/>
              <w:right w:val="single" w:sz="4" w:space="0" w:color="auto"/>
            </w:tcBorders>
            <w:shd w:val="clear" w:color="auto" w:fill="auto"/>
            <w:vAlign w:val="center"/>
            <w:hideMark/>
          </w:tcPr>
          <w:p w14:paraId="3591B9F8"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Послови спровођења обједињене процедуре и озакоњење</w:t>
            </w:r>
          </w:p>
        </w:tc>
        <w:tc>
          <w:tcPr>
            <w:tcW w:w="518" w:type="dxa"/>
            <w:tcBorders>
              <w:top w:val="nil"/>
              <w:left w:val="nil"/>
              <w:bottom w:val="single" w:sz="4" w:space="0" w:color="auto"/>
              <w:right w:val="single" w:sz="4" w:space="0" w:color="auto"/>
            </w:tcBorders>
            <w:shd w:val="clear" w:color="000000" w:fill="FFE699"/>
            <w:vAlign w:val="center"/>
            <w:hideMark/>
          </w:tcPr>
          <w:p w14:paraId="32981D10"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FE699"/>
            <w:vAlign w:val="center"/>
            <w:hideMark/>
          </w:tcPr>
          <w:p w14:paraId="109FAA9C"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w:t>
            </w:r>
          </w:p>
        </w:tc>
        <w:tc>
          <w:tcPr>
            <w:tcW w:w="2650" w:type="dxa"/>
            <w:tcBorders>
              <w:top w:val="nil"/>
              <w:left w:val="nil"/>
              <w:bottom w:val="single" w:sz="4" w:space="0" w:color="auto"/>
              <w:right w:val="single" w:sz="4" w:space="0" w:color="auto"/>
            </w:tcBorders>
            <w:shd w:val="clear" w:color="000000" w:fill="FFE699"/>
            <w:vAlign w:val="center"/>
            <w:hideMark/>
          </w:tcPr>
          <w:p w14:paraId="5860D433"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УКУПНО 4</w:t>
            </w:r>
          </w:p>
        </w:tc>
        <w:tc>
          <w:tcPr>
            <w:tcW w:w="1548" w:type="dxa"/>
            <w:tcBorders>
              <w:top w:val="nil"/>
              <w:left w:val="nil"/>
              <w:bottom w:val="single" w:sz="4" w:space="0" w:color="auto"/>
              <w:right w:val="single" w:sz="4" w:space="0" w:color="auto"/>
            </w:tcBorders>
            <w:shd w:val="clear" w:color="000000" w:fill="FFE699"/>
            <w:noWrap/>
            <w:vAlign w:val="bottom"/>
            <w:hideMark/>
          </w:tcPr>
          <w:p w14:paraId="15B984D8"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28.819.000</w:t>
            </w:r>
          </w:p>
        </w:tc>
        <w:tc>
          <w:tcPr>
            <w:tcW w:w="1566" w:type="dxa"/>
            <w:tcBorders>
              <w:top w:val="nil"/>
              <w:left w:val="nil"/>
              <w:bottom w:val="single" w:sz="4" w:space="0" w:color="auto"/>
              <w:right w:val="single" w:sz="4" w:space="0" w:color="auto"/>
            </w:tcBorders>
            <w:shd w:val="clear" w:color="000000" w:fill="FFE699"/>
            <w:noWrap/>
            <w:vAlign w:val="bottom"/>
            <w:hideMark/>
          </w:tcPr>
          <w:p w14:paraId="0929FD8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28.819.000</w:t>
            </w:r>
          </w:p>
        </w:tc>
        <w:tc>
          <w:tcPr>
            <w:tcW w:w="1843" w:type="dxa"/>
            <w:tcBorders>
              <w:top w:val="nil"/>
              <w:left w:val="nil"/>
              <w:bottom w:val="single" w:sz="4" w:space="0" w:color="auto"/>
              <w:right w:val="single" w:sz="4" w:space="0" w:color="auto"/>
            </w:tcBorders>
            <w:shd w:val="clear" w:color="000000" w:fill="FFE699"/>
            <w:noWrap/>
            <w:vAlign w:val="bottom"/>
            <w:hideMark/>
          </w:tcPr>
          <w:p w14:paraId="2AF0F51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22.405.780</w:t>
            </w:r>
          </w:p>
        </w:tc>
        <w:tc>
          <w:tcPr>
            <w:tcW w:w="966" w:type="dxa"/>
            <w:tcBorders>
              <w:top w:val="nil"/>
              <w:left w:val="nil"/>
              <w:bottom w:val="single" w:sz="4" w:space="0" w:color="auto"/>
              <w:right w:val="single" w:sz="4" w:space="0" w:color="auto"/>
            </w:tcBorders>
            <w:shd w:val="clear" w:color="000000" w:fill="FFE699"/>
            <w:vAlign w:val="bottom"/>
            <w:hideMark/>
          </w:tcPr>
          <w:p w14:paraId="78F68E2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77,75%</w:t>
            </w:r>
          </w:p>
        </w:tc>
        <w:tc>
          <w:tcPr>
            <w:tcW w:w="1466" w:type="dxa"/>
            <w:tcBorders>
              <w:top w:val="nil"/>
              <w:left w:val="nil"/>
              <w:bottom w:val="single" w:sz="4" w:space="0" w:color="auto"/>
              <w:right w:val="single" w:sz="4" w:space="0" w:color="auto"/>
            </w:tcBorders>
            <w:shd w:val="clear" w:color="000000" w:fill="FFE699"/>
            <w:noWrap/>
            <w:vAlign w:val="bottom"/>
            <w:hideMark/>
          </w:tcPr>
          <w:p w14:paraId="25B7529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6.413.220</w:t>
            </w:r>
          </w:p>
        </w:tc>
      </w:tr>
      <w:tr w:rsidR="00B175DB" w:rsidRPr="00B175DB" w14:paraId="40910E83" w14:textId="77777777" w:rsidTr="00F93D86">
        <w:trPr>
          <w:trHeight w:val="315"/>
        </w:trPr>
        <w:tc>
          <w:tcPr>
            <w:tcW w:w="616" w:type="dxa"/>
            <w:vMerge/>
            <w:tcBorders>
              <w:top w:val="nil"/>
              <w:left w:val="single" w:sz="4" w:space="0" w:color="auto"/>
              <w:bottom w:val="single" w:sz="4" w:space="0" w:color="auto"/>
              <w:right w:val="single" w:sz="4" w:space="0" w:color="auto"/>
            </w:tcBorders>
            <w:vAlign w:val="center"/>
            <w:hideMark/>
          </w:tcPr>
          <w:p w14:paraId="055FE887"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B682B94"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bottom"/>
            <w:hideMark/>
          </w:tcPr>
          <w:p w14:paraId="765CB0DE"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411</w:t>
            </w:r>
          </w:p>
        </w:tc>
        <w:tc>
          <w:tcPr>
            <w:tcW w:w="610" w:type="dxa"/>
            <w:tcBorders>
              <w:top w:val="nil"/>
              <w:left w:val="nil"/>
              <w:bottom w:val="single" w:sz="4" w:space="0" w:color="auto"/>
              <w:right w:val="single" w:sz="4" w:space="0" w:color="auto"/>
            </w:tcBorders>
            <w:shd w:val="clear" w:color="auto" w:fill="auto"/>
            <w:vAlign w:val="bottom"/>
            <w:hideMark/>
          </w:tcPr>
          <w:p w14:paraId="5CFA2843"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auto" w:fill="auto"/>
            <w:vAlign w:val="bottom"/>
            <w:hideMark/>
          </w:tcPr>
          <w:p w14:paraId="03E776AC"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Плате, додаци и накнаде запослених </w:t>
            </w:r>
          </w:p>
        </w:tc>
        <w:tc>
          <w:tcPr>
            <w:tcW w:w="1548" w:type="dxa"/>
            <w:tcBorders>
              <w:top w:val="nil"/>
              <w:left w:val="nil"/>
              <w:bottom w:val="single" w:sz="4" w:space="0" w:color="auto"/>
              <w:right w:val="single" w:sz="4" w:space="0" w:color="auto"/>
            </w:tcBorders>
            <w:shd w:val="clear" w:color="auto" w:fill="auto"/>
            <w:vAlign w:val="bottom"/>
            <w:hideMark/>
          </w:tcPr>
          <w:p w14:paraId="61C0604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19.308.000</w:t>
            </w:r>
          </w:p>
        </w:tc>
        <w:tc>
          <w:tcPr>
            <w:tcW w:w="1566" w:type="dxa"/>
            <w:tcBorders>
              <w:top w:val="nil"/>
              <w:left w:val="nil"/>
              <w:bottom w:val="single" w:sz="4" w:space="0" w:color="auto"/>
              <w:right w:val="single" w:sz="4" w:space="0" w:color="auto"/>
            </w:tcBorders>
            <w:shd w:val="clear" w:color="auto" w:fill="auto"/>
            <w:vAlign w:val="bottom"/>
            <w:hideMark/>
          </w:tcPr>
          <w:p w14:paraId="2C3A5BA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19.308.000</w:t>
            </w:r>
          </w:p>
        </w:tc>
        <w:tc>
          <w:tcPr>
            <w:tcW w:w="1843" w:type="dxa"/>
            <w:tcBorders>
              <w:top w:val="nil"/>
              <w:left w:val="nil"/>
              <w:bottom w:val="single" w:sz="4" w:space="0" w:color="auto"/>
              <w:right w:val="single" w:sz="4" w:space="0" w:color="auto"/>
            </w:tcBorders>
            <w:shd w:val="clear" w:color="000000" w:fill="FFFFFF"/>
            <w:noWrap/>
            <w:vAlign w:val="bottom"/>
            <w:hideMark/>
          </w:tcPr>
          <w:p w14:paraId="55DC24E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16.408.135</w:t>
            </w:r>
          </w:p>
        </w:tc>
        <w:tc>
          <w:tcPr>
            <w:tcW w:w="966" w:type="dxa"/>
            <w:tcBorders>
              <w:top w:val="nil"/>
              <w:left w:val="nil"/>
              <w:bottom w:val="single" w:sz="4" w:space="0" w:color="auto"/>
              <w:right w:val="single" w:sz="4" w:space="0" w:color="auto"/>
            </w:tcBorders>
            <w:shd w:val="clear" w:color="000000" w:fill="FFFFFF"/>
            <w:noWrap/>
            <w:vAlign w:val="bottom"/>
            <w:hideMark/>
          </w:tcPr>
          <w:p w14:paraId="797FE9E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84,98%</w:t>
            </w:r>
          </w:p>
        </w:tc>
        <w:tc>
          <w:tcPr>
            <w:tcW w:w="1466" w:type="dxa"/>
            <w:tcBorders>
              <w:top w:val="nil"/>
              <w:left w:val="nil"/>
              <w:bottom w:val="single" w:sz="4" w:space="0" w:color="auto"/>
              <w:right w:val="single" w:sz="4" w:space="0" w:color="auto"/>
            </w:tcBorders>
            <w:shd w:val="clear" w:color="000000" w:fill="FFFFFF"/>
            <w:noWrap/>
            <w:vAlign w:val="bottom"/>
            <w:hideMark/>
          </w:tcPr>
          <w:p w14:paraId="3B3D7A7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2.899.865</w:t>
            </w:r>
          </w:p>
        </w:tc>
      </w:tr>
      <w:tr w:rsidR="00B175DB" w:rsidRPr="00B175DB" w14:paraId="0109E146" w14:textId="77777777" w:rsidTr="00F93D86">
        <w:trPr>
          <w:trHeight w:val="315"/>
        </w:trPr>
        <w:tc>
          <w:tcPr>
            <w:tcW w:w="616" w:type="dxa"/>
            <w:vMerge/>
            <w:tcBorders>
              <w:top w:val="nil"/>
              <w:left w:val="single" w:sz="4" w:space="0" w:color="auto"/>
              <w:bottom w:val="single" w:sz="4" w:space="0" w:color="auto"/>
              <w:right w:val="single" w:sz="4" w:space="0" w:color="auto"/>
            </w:tcBorders>
            <w:vAlign w:val="center"/>
            <w:hideMark/>
          </w:tcPr>
          <w:p w14:paraId="17E69028"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3351CD6"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center"/>
            <w:hideMark/>
          </w:tcPr>
          <w:p w14:paraId="279FEA1A"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412</w:t>
            </w:r>
          </w:p>
        </w:tc>
        <w:tc>
          <w:tcPr>
            <w:tcW w:w="610" w:type="dxa"/>
            <w:tcBorders>
              <w:top w:val="nil"/>
              <w:left w:val="nil"/>
              <w:bottom w:val="single" w:sz="4" w:space="0" w:color="auto"/>
              <w:right w:val="single" w:sz="4" w:space="0" w:color="auto"/>
            </w:tcBorders>
            <w:shd w:val="clear" w:color="auto" w:fill="auto"/>
            <w:vAlign w:val="bottom"/>
            <w:hideMark/>
          </w:tcPr>
          <w:p w14:paraId="3CE4AF4E"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auto" w:fill="auto"/>
            <w:vAlign w:val="bottom"/>
            <w:hideMark/>
          </w:tcPr>
          <w:p w14:paraId="2C26153C"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Соц. доприноси на терет послодавца</w:t>
            </w:r>
          </w:p>
        </w:tc>
        <w:tc>
          <w:tcPr>
            <w:tcW w:w="1548" w:type="dxa"/>
            <w:tcBorders>
              <w:top w:val="nil"/>
              <w:left w:val="nil"/>
              <w:bottom w:val="single" w:sz="4" w:space="0" w:color="auto"/>
              <w:right w:val="single" w:sz="4" w:space="0" w:color="auto"/>
            </w:tcBorders>
            <w:shd w:val="clear" w:color="auto" w:fill="auto"/>
            <w:vAlign w:val="bottom"/>
            <w:hideMark/>
          </w:tcPr>
          <w:p w14:paraId="4C0966B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3.311.000</w:t>
            </w:r>
          </w:p>
        </w:tc>
        <w:tc>
          <w:tcPr>
            <w:tcW w:w="1566" w:type="dxa"/>
            <w:tcBorders>
              <w:top w:val="nil"/>
              <w:left w:val="nil"/>
              <w:bottom w:val="single" w:sz="4" w:space="0" w:color="auto"/>
              <w:right w:val="single" w:sz="4" w:space="0" w:color="auto"/>
            </w:tcBorders>
            <w:shd w:val="clear" w:color="auto" w:fill="auto"/>
            <w:vAlign w:val="bottom"/>
            <w:hideMark/>
          </w:tcPr>
          <w:p w14:paraId="1FB6D5C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3.311.000</w:t>
            </w:r>
          </w:p>
        </w:tc>
        <w:tc>
          <w:tcPr>
            <w:tcW w:w="1843" w:type="dxa"/>
            <w:tcBorders>
              <w:top w:val="nil"/>
              <w:left w:val="nil"/>
              <w:bottom w:val="single" w:sz="4" w:space="0" w:color="auto"/>
              <w:right w:val="single" w:sz="4" w:space="0" w:color="auto"/>
            </w:tcBorders>
            <w:shd w:val="clear" w:color="000000" w:fill="FFFFFF"/>
            <w:noWrap/>
            <w:vAlign w:val="bottom"/>
            <w:hideMark/>
          </w:tcPr>
          <w:p w14:paraId="4434BFF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2.731.944</w:t>
            </w:r>
          </w:p>
        </w:tc>
        <w:tc>
          <w:tcPr>
            <w:tcW w:w="966" w:type="dxa"/>
            <w:tcBorders>
              <w:top w:val="nil"/>
              <w:left w:val="nil"/>
              <w:bottom w:val="single" w:sz="4" w:space="0" w:color="auto"/>
              <w:right w:val="single" w:sz="4" w:space="0" w:color="auto"/>
            </w:tcBorders>
            <w:shd w:val="clear" w:color="000000" w:fill="FFFFFF"/>
            <w:noWrap/>
            <w:vAlign w:val="bottom"/>
            <w:hideMark/>
          </w:tcPr>
          <w:p w14:paraId="36B60E5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82,51%</w:t>
            </w:r>
          </w:p>
        </w:tc>
        <w:tc>
          <w:tcPr>
            <w:tcW w:w="1466" w:type="dxa"/>
            <w:tcBorders>
              <w:top w:val="nil"/>
              <w:left w:val="nil"/>
              <w:bottom w:val="single" w:sz="4" w:space="0" w:color="auto"/>
              <w:right w:val="single" w:sz="4" w:space="0" w:color="auto"/>
            </w:tcBorders>
            <w:shd w:val="clear" w:color="000000" w:fill="FFFFFF"/>
            <w:noWrap/>
            <w:vAlign w:val="bottom"/>
            <w:hideMark/>
          </w:tcPr>
          <w:p w14:paraId="01504F9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579.056</w:t>
            </w:r>
          </w:p>
        </w:tc>
      </w:tr>
      <w:tr w:rsidR="00B175DB" w:rsidRPr="00B175DB" w14:paraId="3D52E96A" w14:textId="77777777" w:rsidTr="00F93D86">
        <w:trPr>
          <w:trHeight w:val="285"/>
        </w:trPr>
        <w:tc>
          <w:tcPr>
            <w:tcW w:w="616" w:type="dxa"/>
            <w:vMerge/>
            <w:tcBorders>
              <w:top w:val="nil"/>
              <w:left w:val="single" w:sz="4" w:space="0" w:color="auto"/>
              <w:bottom w:val="single" w:sz="4" w:space="0" w:color="auto"/>
              <w:right w:val="single" w:sz="4" w:space="0" w:color="auto"/>
            </w:tcBorders>
            <w:vAlign w:val="center"/>
            <w:hideMark/>
          </w:tcPr>
          <w:p w14:paraId="7313DB3F"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BCEFAA7"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center"/>
            <w:hideMark/>
          </w:tcPr>
          <w:p w14:paraId="2E72C670"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414</w:t>
            </w:r>
          </w:p>
        </w:tc>
        <w:tc>
          <w:tcPr>
            <w:tcW w:w="610" w:type="dxa"/>
            <w:tcBorders>
              <w:top w:val="nil"/>
              <w:left w:val="nil"/>
              <w:bottom w:val="single" w:sz="4" w:space="0" w:color="auto"/>
              <w:right w:val="single" w:sz="4" w:space="0" w:color="auto"/>
            </w:tcBorders>
            <w:shd w:val="clear" w:color="auto" w:fill="auto"/>
            <w:vAlign w:val="bottom"/>
            <w:hideMark/>
          </w:tcPr>
          <w:p w14:paraId="04339480"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auto" w:fill="auto"/>
            <w:vAlign w:val="bottom"/>
            <w:hideMark/>
          </w:tcPr>
          <w:p w14:paraId="49D4B5DC"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Социјална давања запосленима</w:t>
            </w:r>
          </w:p>
        </w:tc>
        <w:tc>
          <w:tcPr>
            <w:tcW w:w="1548" w:type="dxa"/>
            <w:tcBorders>
              <w:top w:val="nil"/>
              <w:left w:val="nil"/>
              <w:bottom w:val="single" w:sz="4" w:space="0" w:color="auto"/>
              <w:right w:val="single" w:sz="4" w:space="0" w:color="auto"/>
            </w:tcBorders>
            <w:shd w:val="clear" w:color="auto" w:fill="auto"/>
            <w:vAlign w:val="bottom"/>
            <w:hideMark/>
          </w:tcPr>
          <w:p w14:paraId="00519E1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200.000</w:t>
            </w:r>
          </w:p>
        </w:tc>
        <w:tc>
          <w:tcPr>
            <w:tcW w:w="1566" w:type="dxa"/>
            <w:tcBorders>
              <w:top w:val="nil"/>
              <w:left w:val="nil"/>
              <w:bottom w:val="single" w:sz="4" w:space="0" w:color="auto"/>
              <w:right w:val="single" w:sz="4" w:space="0" w:color="auto"/>
            </w:tcBorders>
            <w:shd w:val="clear" w:color="auto" w:fill="auto"/>
            <w:vAlign w:val="bottom"/>
            <w:hideMark/>
          </w:tcPr>
          <w:p w14:paraId="562A20F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200.000</w:t>
            </w:r>
          </w:p>
        </w:tc>
        <w:tc>
          <w:tcPr>
            <w:tcW w:w="1843" w:type="dxa"/>
            <w:tcBorders>
              <w:top w:val="nil"/>
              <w:left w:val="nil"/>
              <w:bottom w:val="single" w:sz="4" w:space="0" w:color="auto"/>
              <w:right w:val="single" w:sz="4" w:space="0" w:color="auto"/>
            </w:tcBorders>
            <w:shd w:val="clear" w:color="000000" w:fill="FFFFFF"/>
            <w:noWrap/>
            <w:vAlign w:val="bottom"/>
            <w:hideMark/>
          </w:tcPr>
          <w:p w14:paraId="2940347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34.200</w:t>
            </w:r>
          </w:p>
        </w:tc>
        <w:tc>
          <w:tcPr>
            <w:tcW w:w="966" w:type="dxa"/>
            <w:tcBorders>
              <w:top w:val="nil"/>
              <w:left w:val="nil"/>
              <w:bottom w:val="single" w:sz="4" w:space="0" w:color="auto"/>
              <w:right w:val="single" w:sz="4" w:space="0" w:color="auto"/>
            </w:tcBorders>
            <w:shd w:val="clear" w:color="000000" w:fill="FFFFFF"/>
            <w:noWrap/>
            <w:vAlign w:val="bottom"/>
            <w:hideMark/>
          </w:tcPr>
          <w:p w14:paraId="1F29CE6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17,10%</w:t>
            </w:r>
          </w:p>
        </w:tc>
        <w:tc>
          <w:tcPr>
            <w:tcW w:w="1466" w:type="dxa"/>
            <w:tcBorders>
              <w:top w:val="nil"/>
              <w:left w:val="nil"/>
              <w:bottom w:val="single" w:sz="4" w:space="0" w:color="auto"/>
              <w:right w:val="single" w:sz="4" w:space="0" w:color="auto"/>
            </w:tcBorders>
            <w:shd w:val="clear" w:color="000000" w:fill="FFFFFF"/>
            <w:noWrap/>
            <w:vAlign w:val="bottom"/>
            <w:hideMark/>
          </w:tcPr>
          <w:p w14:paraId="21E084C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165.800</w:t>
            </w:r>
          </w:p>
        </w:tc>
      </w:tr>
      <w:tr w:rsidR="00B175DB" w:rsidRPr="00B175DB" w14:paraId="7E65868D" w14:textId="77777777" w:rsidTr="00F93D86">
        <w:trPr>
          <w:trHeight w:val="300"/>
        </w:trPr>
        <w:tc>
          <w:tcPr>
            <w:tcW w:w="616" w:type="dxa"/>
            <w:vMerge/>
            <w:tcBorders>
              <w:top w:val="nil"/>
              <w:left w:val="single" w:sz="4" w:space="0" w:color="auto"/>
              <w:bottom w:val="single" w:sz="4" w:space="0" w:color="auto"/>
              <w:right w:val="single" w:sz="4" w:space="0" w:color="auto"/>
            </w:tcBorders>
            <w:vAlign w:val="center"/>
            <w:hideMark/>
          </w:tcPr>
          <w:p w14:paraId="30D14B8B"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684BEAA3"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center"/>
            <w:hideMark/>
          </w:tcPr>
          <w:p w14:paraId="43755292"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415</w:t>
            </w:r>
          </w:p>
        </w:tc>
        <w:tc>
          <w:tcPr>
            <w:tcW w:w="610" w:type="dxa"/>
            <w:tcBorders>
              <w:top w:val="nil"/>
              <w:left w:val="nil"/>
              <w:bottom w:val="single" w:sz="4" w:space="0" w:color="auto"/>
              <w:right w:val="single" w:sz="4" w:space="0" w:color="auto"/>
            </w:tcBorders>
            <w:shd w:val="clear" w:color="auto" w:fill="auto"/>
            <w:vAlign w:val="bottom"/>
            <w:hideMark/>
          </w:tcPr>
          <w:p w14:paraId="06ED7F56"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auto" w:fill="auto"/>
            <w:vAlign w:val="bottom"/>
            <w:hideMark/>
          </w:tcPr>
          <w:p w14:paraId="603AC6FB"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Накнаде трошкова за запослене </w:t>
            </w:r>
          </w:p>
        </w:tc>
        <w:tc>
          <w:tcPr>
            <w:tcW w:w="1548" w:type="dxa"/>
            <w:tcBorders>
              <w:top w:val="nil"/>
              <w:left w:val="nil"/>
              <w:bottom w:val="single" w:sz="4" w:space="0" w:color="auto"/>
              <w:right w:val="single" w:sz="4" w:space="0" w:color="auto"/>
            </w:tcBorders>
            <w:shd w:val="clear" w:color="auto" w:fill="auto"/>
            <w:vAlign w:val="bottom"/>
            <w:hideMark/>
          </w:tcPr>
          <w:p w14:paraId="49F062A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1.100.000</w:t>
            </w:r>
          </w:p>
        </w:tc>
        <w:tc>
          <w:tcPr>
            <w:tcW w:w="1566" w:type="dxa"/>
            <w:tcBorders>
              <w:top w:val="nil"/>
              <w:left w:val="nil"/>
              <w:bottom w:val="single" w:sz="4" w:space="0" w:color="auto"/>
              <w:right w:val="single" w:sz="4" w:space="0" w:color="auto"/>
            </w:tcBorders>
            <w:shd w:val="clear" w:color="auto" w:fill="auto"/>
            <w:vAlign w:val="bottom"/>
            <w:hideMark/>
          </w:tcPr>
          <w:p w14:paraId="26046CF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1.100.000</w:t>
            </w:r>
          </w:p>
        </w:tc>
        <w:tc>
          <w:tcPr>
            <w:tcW w:w="1843" w:type="dxa"/>
            <w:tcBorders>
              <w:top w:val="nil"/>
              <w:left w:val="nil"/>
              <w:bottom w:val="single" w:sz="4" w:space="0" w:color="auto"/>
              <w:right w:val="single" w:sz="4" w:space="0" w:color="auto"/>
            </w:tcBorders>
            <w:shd w:val="clear" w:color="000000" w:fill="FFFFFF"/>
            <w:noWrap/>
            <w:vAlign w:val="bottom"/>
            <w:hideMark/>
          </w:tcPr>
          <w:p w14:paraId="12D6101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421.138</w:t>
            </w:r>
          </w:p>
        </w:tc>
        <w:tc>
          <w:tcPr>
            <w:tcW w:w="966" w:type="dxa"/>
            <w:tcBorders>
              <w:top w:val="nil"/>
              <w:left w:val="nil"/>
              <w:bottom w:val="single" w:sz="4" w:space="0" w:color="auto"/>
              <w:right w:val="single" w:sz="4" w:space="0" w:color="auto"/>
            </w:tcBorders>
            <w:shd w:val="clear" w:color="000000" w:fill="FFFFFF"/>
            <w:noWrap/>
            <w:vAlign w:val="bottom"/>
            <w:hideMark/>
          </w:tcPr>
          <w:p w14:paraId="3933DE3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38,29%</w:t>
            </w:r>
          </w:p>
        </w:tc>
        <w:tc>
          <w:tcPr>
            <w:tcW w:w="1466" w:type="dxa"/>
            <w:tcBorders>
              <w:top w:val="nil"/>
              <w:left w:val="nil"/>
              <w:bottom w:val="single" w:sz="4" w:space="0" w:color="auto"/>
              <w:right w:val="single" w:sz="4" w:space="0" w:color="auto"/>
            </w:tcBorders>
            <w:shd w:val="clear" w:color="000000" w:fill="FFFFFF"/>
            <w:noWrap/>
            <w:vAlign w:val="bottom"/>
            <w:hideMark/>
          </w:tcPr>
          <w:p w14:paraId="15E146C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678.862</w:t>
            </w:r>
          </w:p>
        </w:tc>
      </w:tr>
      <w:tr w:rsidR="00B175DB" w:rsidRPr="00B175DB" w14:paraId="258C98B8" w14:textId="77777777" w:rsidTr="00F93D86">
        <w:trPr>
          <w:trHeight w:val="300"/>
        </w:trPr>
        <w:tc>
          <w:tcPr>
            <w:tcW w:w="616" w:type="dxa"/>
            <w:vMerge/>
            <w:tcBorders>
              <w:top w:val="nil"/>
              <w:left w:val="single" w:sz="4" w:space="0" w:color="auto"/>
              <w:bottom w:val="single" w:sz="4" w:space="0" w:color="auto"/>
              <w:right w:val="single" w:sz="4" w:space="0" w:color="auto"/>
            </w:tcBorders>
            <w:vAlign w:val="center"/>
            <w:hideMark/>
          </w:tcPr>
          <w:p w14:paraId="17E7C0E4"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30DFB36F"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center"/>
            <w:hideMark/>
          </w:tcPr>
          <w:p w14:paraId="10F3838B"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auto" w:fill="auto"/>
            <w:vAlign w:val="bottom"/>
            <w:hideMark/>
          </w:tcPr>
          <w:p w14:paraId="690A1348"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auto" w:fill="auto"/>
            <w:vAlign w:val="bottom"/>
            <w:hideMark/>
          </w:tcPr>
          <w:p w14:paraId="42929C4E"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Услуге по уговору</w:t>
            </w:r>
          </w:p>
        </w:tc>
        <w:tc>
          <w:tcPr>
            <w:tcW w:w="1548" w:type="dxa"/>
            <w:tcBorders>
              <w:top w:val="nil"/>
              <w:left w:val="nil"/>
              <w:bottom w:val="single" w:sz="4" w:space="0" w:color="auto"/>
              <w:right w:val="single" w:sz="4" w:space="0" w:color="auto"/>
            </w:tcBorders>
            <w:shd w:val="clear" w:color="auto" w:fill="auto"/>
            <w:vAlign w:val="bottom"/>
            <w:hideMark/>
          </w:tcPr>
          <w:p w14:paraId="0D832C7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4.900.000</w:t>
            </w:r>
          </w:p>
        </w:tc>
        <w:tc>
          <w:tcPr>
            <w:tcW w:w="1566" w:type="dxa"/>
            <w:tcBorders>
              <w:top w:val="nil"/>
              <w:left w:val="nil"/>
              <w:bottom w:val="single" w:sz="4" w:space="0" w:color="auto"/>
              <w:right w:val="single" w:sz="4" w:space="0" w:color="auto"/>
            </w:tcBorders>
            <w:shd w:val="clear" w:color="auto" w:fill="auto"/>
            <w:vAlign w:val="bottom"/>
            <w:hideMark/>
          </w:tcPr>
          <w:p w14:paraId="7C4C7ED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4.900.000</w:t>
            </w:r>
          </w:p>
        </w:tc>
        <w:tc>
          <w:tcPr>
            <w:tcW w:w="1843" w:type="dxa"/>
            <w:tcBorders>
              <w:top w:val="nil"/>
              <w:left w:val="nil"/>
              <w:bottom w:val="single" w:sz="4" w:space="0" w:color="auto"/>
              <w:right w:val="single" w:sz="4" w:space="0" w:color="auto"/>
            </w:tcBorders>
            <w:shd w:val="clear" w:color="000000" w:fill="FFFFFF"/>
            <w:noWrap/>
            <w:vAlign w:val="bottom"/>
            <w:hideMark/>
          </w:tcPr>
          <w:p w14:paraId="1DAA896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2.810.363</w:t>
            </w:r>
          </w:p>
        </w:tc>
        <w:tc>
          <w:tcPr>
            <w:tcW w:w="966" w:type="dxa"/>
            <w:tcBorders>
              <w:top w:val="nil"/>
              <w:left w:val="nil"/>
              <w:bottom w:val="single" w:sz="4" w:space="0" w:color="auto"/>
              <w:right w:val="single" w:sz="4" w:space="0" w:color="auto"/>
            </w:tcBorders>
            <w:shd w:val="clear" w:color="000000" w:fill="FFFFFF"/>
            <w:noWrap/>
            <w:vAlign w:val="bottom"/>
            <w:hideMark/>
          </w:tcPr>
          <w:p w14:paraId="3266B83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57,35%</w:t>
            </w:r>
          </w:p>
        </w:tc>
        <w:tc>
          <w:tcPr>
            <w:tcW w:w="1466" w:type="dxa"/>
            <w:tcBorders>
              <w:top w:val="nil"/>
              <w:left w:val="nil"/>
              <w:bottom w:val="single" w:sz="4" w:space="0" w:color="auto"/>
              <w:right w:val="single" w:sz="4" w:space="0" w:color="auto"/>
            </w:tcBorders>
            <w:shd w:val="clear" w:color="000000" w:fill="FFFFFF"/>
            <w:noWrap/>
            <w:vAlign w:val="bottom"/>
            <w:hideMark/>
          </w:tcPr>
          <w:p w14:paraId="29B5265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2.089.637</w:t>
            </w:r>
          </w:p>
        </w:tc>
      </w:tr>
      <w:tr w:rsidR="00520963" w:rsidRPr="00B175DB" w14:paraId="2A8B7C35" w14:textId="77777777" w:rsidTr="00F93D86">
        <w:trPr>
          <w:trHeight w:val="300"/>
        </w:trPr>
        <w:tc>
          <w:tcPr>
            <w:tcW w:w="616" w:type="dxa"/>
            <w:vMerge w:val="restart"/>
            <w:tcBorders>
              <w:top w:val="nil"/>
              <w:left w:val="single" w:sz="4" w:space="0" w:color="auto"/>
              <w:bottom w:val="single" w:sz="4" w:space="0" w:color="auto"/>
              <w:right w:val="single" w:sz="4" w:space="0" w:color="auto"/>
            </w:tcBorders>
            <w:shd w:val="clear" w:color="000000" w:fill="FFFFFF"/>
            <w:vAlign w:val="center"/>
            <w:hideMark/>
          </w:tcPr>
          <w:p w14:paraId="1DCB9EC4"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27968977"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Регулаторне делатности, уређење грађевинског земљишта и легализација</w:t>
            </w:r>
          </w:p>
        </w:tc>
        <w:tc>
          <w:tcPr>
            <w:tcW w:w="518" w:type="dxa"/>
            <w:tcBorders>
              <w:top w:val="nil"/>
              <w:left w:val="nil"/>
              <w:bottom w:val="single" w:sz="4" w:space="0" w:color="auto"/>
              <w:right w:val="single" w:sz="4" w:space="0" w:color="auto"/>
            </w:tcBorders>
            <w:shd w:val="clear" w:color="000000" w:fill="FFE699"/>
            <w:vAlign w:val="center"/>
            <w:hideMark/>
          </w:tcPr>
          <w:p w14:paraId="55245FEA"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FE699"/>
            <w:vAlign w:val="center"/>
            <w:hideMark/>
          </w:tcPr>
          <w:p w14:paraId="6F806AFF"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w:t>
            </w:r>
          </w:p>
        </w:tc>
        <w:tc>
          <w:tcPr>
            <w:tcW w:w="2650" w:type="dxa"/>
            <w:tcBorders>
              <w:top w:val="nil"/>
              <w:left w:val="nil"/>
              <w:bottom w:val="single" w:sz="4" w:space="0" w:color="auto"/>
              <w:right w:val="single" w:sz="4" w:space="0" w:color="auto"/>
            </w:tcBorders>
            <w:shd w:val="clear" w:color="000000" w:fill="FFE699"/>
            <w:vAlign w:val="center"/>
            <w:hideMark/>
          </w:tcPr>
          <w:p w14:paraId="2C95B46B"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УКУПНО 5</w:t>
            </w:r>
          </w:p>
        </w:tc>
        <w:tc>
          <w:tcPr>
            <w:tcW w:w="1548" w:type="dxa"/>
            <w:tcBorders>
              <w:top w:val="nil"/>
              <w:left w:val="nil"/>
              <w:bottom w:val="single" w:sz="4" w:space="0" w:color="auto"/>
              <w:right w:val="single" w:sz="4" w:space="0" w:color="auto"/>
            </w:tcBorders>
            <w:shd w:val="clear" w:color="000000" w:fill="FFE699"/>
            <w:noWrap/>
            <w:vAlign w:val="bottom"/>
            <w:hideMark/>
          </w:tcPr>
          <w:p w14:paraId="0637496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218.362.000</w:t>
            </w:r>
          </w:p>
        </w:tc>
        <w:tc>
          <w:tcPr>
            <w:tcW w:w="1566" w:type="dxa"/>
            <w:tcBorders>
              <w:top w:val="nil"/>
              <w:left w:val="nil"/>
              <w:bottom w:val="single" w:sz="4" w:space="0" w:color="auto"/>
              <w:right w:val="single" w:sz="4" w:space="0" w:color="auto"/>
            </w:tcBorders>
            <w:shd w:val="clear" w:color="000000" w:fill="FFE699"/>
            <w:noWrap/>
            <w:vAlign w:val="bottom"/>
            <w:hideMark/>
          </w:tcPr>
          <w:p w14:paraId="1208012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118.362.000</w:t>
            </w:r>
          </w:p>
        </w:tc>
        <w:tc>
          <w:tcPr>
            <w:tcW w:w="1843" w:type="dxa"/>
            <w:tcBorders>
              <w:top w:val="nil"/>
              <w:left w:val="nil"/>
              <w:bottom w:val="single" w:sz="4" w:space="0" w:color="auto"/>
              <w:right w:val="single" w:sz="4" w:space="0" w:color="auto"/>
            </w:tcBorders>
            <w:shd w:val="clear" w:color="000000" w:fill="FFE699"/>
            <w:noWrap/>
            <w:vAlign w:val="bottom"/>
            <w:hideMark/>
          </w:tcPr>
          <w:p w14:paraId="582053D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18.548.922</w:t>
            </w:r>
          </w:p>
        </w:tc>
        <w:tc>
          <w:tcPr>
            <w:tcW w:w="966" w:type="dxa"/>
            <w:tcBorders>
              <w:top w:val="nil"/>
              <w:left w:val="nil"/>
              <w:bottom w:val="single" w:sz="4" w:space="0" w:color="auto"/>
              <w:right w:val="single" w:sz="4" w:space="0" w:color="auto"/>
            </w:tcBorders>
            <w:shd w:val="clear" w:color="000000" w:fill="FFE699"/>
            <w:vAlign w:val="bottom"/>
            <w:hideMark/>
          </w:tcPr>
          <w:p w14:paraId="6B3D147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15,67%</w:t>
            </w:r>
          </w:p>
        </w:tc>
        <w:tc>
          <w:tcPr>
            <w:tcW w:w="1466" w:type="dxa"/>
            <w:tcBorders>
              <w:top w:val="nil"/>
              <w:left w:val="nil"/>
              <w:bottom w:val="single" w:sz="4" w:space="0" w:color="auto"/>
              <w:right w:val="single" w:sz="4" w:space="0" w:color="auto"/>
            </w:tcBorders>
            <w:shd w:val="clear" w:color="000000" w:fill="FFE699"/>
            <w:noWrap/>
            <w:vAlign w:val="bottom"/>
            <w:hideMark/>
          </w:tcPr>
          <w:p w14:paraId="21468C9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99.813.078</w:t>
            </w:r>
          </w:p>
        </w:tc>
      </w:tr>
      <w:tr w:rsidR="00F93D86" w:rsidRPr="00B175DB" w14:paraId="3632A838" w14:textId="77777777" w:rsidTr="00F93D86">
        <w:trPr>
          <w:trHeight w:val="315"/>
        </w:trPr>
        <w:tc>
          <w:tcPr>
            <w:tcW w:w="616" w:type="dxa"/>
            <w:vMerge/>
            <w:tcBorders>
              <w:top w:val="nil"/>
              <w:left w:val="single" w:sz="4" w:space="0" w:color="auto"/>
              <w:bottom w:val="single" w:sz="4" w:space="0" w:color="auto"/>
              <w:right w:val="single" w:sz="4" w:space="0" w:color="auto"/>
            </w:tcBorders>
            <w:vAlign w:val="center"/>
            <w:hideMark/>
          </w:tcPr>
          <w:p w14:paraId="4428B573"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68C5DF75"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0A1A6DD0"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411</w:t>
            </w:r>
          </w:p>
        </w:tc>
        <w:tc>
          <w:tcPr>
            <w:tcW w:w="610" w:type="dxa"/>
            <w:tcBorders>
              <w:top w:val="nil"/>
              <w:left w:val="nil"/>
              <w:bottom w:val="single" w:sz="4" w:space="0" w:color="auto"/>
              <w:right w:val="single" w:sz="4" w:space="0" w:color="auto"/>
            </w:tcBorders>
            <w:shd w:val="clear" w:color="000000" w:fill="FFFFFF"/>
            <w:vAlign w:val="bottom"/>
            <w:hideMark/>
          </w:tcPr>
          <w:p w14:paraId="32F38407"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431CD49D"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Плате, додаци и накнаде запослених </w:t>
            </w:r>
          </w:p>
        </w:tc>
        <w:tc>
          <w:tcPr>
            <w:tcW w:w="1548" w:type="dxa"/>
            <w:tcBorders>
              <w:top w:val="nil"/>
              <w:left w:val="nil"/>
              <w:bottom w:val="single" w:sz="4" w:space="0" w:color="auto"/>
              <w:right w:val="single" w:sz="4" w:space="0" w:color="auto"/>
            </w:tcBorders>
            <w:shd w:val="clear" w:color="000000" w:fill="FFFFFF"/>
            <w:vAlign w:val="bottom"/>
            <w:hideMark/>
          </w:tcPr>
          <w:p w14:paraId="44155D3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18.491.000</w:t>
            </w:r>
          </w:p>
        </w:tc>
        <w:tc>
          <w:tcPr>
            <w:tcW w:w="1566" w:type="dxa"/>
            <w:tcBorders>
              <w:top w:val="nil"/>
              <w:left w:val="nil"/>
              <w:bottom w:val="single" w:sz="4" w:space="0" w:color="auto"/>
              <w:right w:val="single" w:sz="4" w:space="0" w:color="auto"/>
            </w:tcBorders>
            <w:shd w:val="clear" w:color="000000" w:fill="FFFFFF"/>
            <w:vAlign w:val="bottom"/>
            <w:hideMark/>
          </w:tcPr>
          <w:p w14:paraId="02A6843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18.491.000</w:t>
            </w:r>
          </w:p>
        </w:tc>
        <w:tc>
          <w:tcPr>
            <w:tcW w:w="1843" w:type="dxa"/>
            <w:tcBorders>
              <w:top w:val="nil"/>
              <w:left w:val="nil"/>
              <w:bottom w:val="single" w:sz="4" w:space="0" w:color="auto"/>
              <w:right w:val="single" w:sz="4" w:space="0" w:color="auto"/>
            </w:tcBorders>
            <w:shd w:val="clear" w:color="000000" w:fill="FFFFFF"/>
            <w:noWrap/>
            <w:vAlign w:val="bottom"/>
            <w:hideMark/>
          </w:tcPr>
          <w:p w14:paraId="492BEFE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13.129.732</w:t>
            </w:r>
          </w:p>
        </w:tc>
        <w:tc>
          <w:tcPr>
            <w:tcW w:w="966" w:type="dxa"/>
            <w:tcBorders>
              <w:top w:val="nil"/>
              <w:left w:val="nil"/>
              <w:bottom w:val="single" w:sz="4" w:space="0" w:color="auto"/>
              <w:right w:val="single" w:sz="4" w:space="0" w:color="auto"/>
            </w:tcBorders>
            <w:shd w:val="clear" w:color="000000" w:fill="FFFFFF"/>
            <w:noWrap/>
            <w:vAlign w:val="bottom"/>
            <w:hideMark/>
          </w:tcPr>
          <w:p w14:paraId="359F3F4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71,01%</w:t>
            </w:r>
          </w:p>
        </w:tc>
        <w:tc>
          <w:tcPr>
            <w:tcW w:w="1466" w:type="dxa"/>
            <w:tcBorders>
              <w:top w:val="nil"/>
              <w:left w:val="nil"/>
              <w:bottom w:val="single" w:sz="4" w:space="0" w:color="auto"/>
              <w:right w:val="single" w:sz="4" w:space="0" w:color="auto"/>
            </w:tcBorders>
            <w:shd w:val="clear" w:color="000000" w:fill="FFFFFF"/>
            <w:noWrap/>
            <w:vAlign w:val="bottom"/>
            <w:hideMark/>
          </w:tcPr>
          <w:p w14:paraId="394C10F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5.361.268</w:t>
            </w:r>
          </w:p>
        </w:tc>
      </w:tr>
      <w:tr w:rsidR="00F93D86" w:rsidRPr="00B175DB" w14:paraId="00A3ACD3" w14:textId="77777777" w:rsidTr="00F93D86">
        <w:trPr>
          <w:trHeight w:val="270"/>
        </w:trPr>
        <w:tc>
          <w:tcPr>
            <w:tcW w:w="616" w:type="dxa"/>
            <w:vMerge/>
            <w:tcBorders>
              <w:top w:val="nil"/>
              <w:left w:val="single" w:sz="4" w:space="0" w:color="auto"/>
              <w:bottom w:val="single" w:sz="4" w:space="0" w:color="auto"/>
              <w:right w:val="single" w:sz="4" w:space="0" w:color="auto"/>
            </w:tcBorders>
            <w:vAlign w:val="center"/>
            <w:hideMark/>
          </w:tcPr>
          <w:p w14:paraId="506C4ECD"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6617DBDF"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3C5AEC34"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412</w:t>
            </w:r>
          </w:p>
        </w:tc>
        <w:tc>
          <w:tcPr>
            <w:tcW w:w="610" w:type="dxa"/>
            <w:tcBorders>
              <w:top w:val="nil"/>
              <w:left w:val="nil"/>
              <w:bottom w:val="single" w:sz="4" w:space="0" w:color="auto"/>
              <w:right w:val="single" w:sz="4" w:space="0" w:color="auto"/>
            </w:tcBorders>
            <w:shd w:val="clear" w:color="000000" w:fill="FFFFFF"/>
            <w:vAlign w:val="bottom"/>
            <w:hideMark/>
          </w:tcPr>
          <w:p w14:paraId="072459D7"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18974382"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Соц. доприноси на терет послодавца</w:t>
            </w:r>
          </w:p>
        </w:tc>
        <w:tc>
          <w:tcPr>
            <w:tcW w:w="1548" w:type="dxa"/>
            <w:tcBorders>
              <w:top w:val="nil"/>
              <w:left w:val="nil"/>
              <w:bottom w:val="single" w:sz="4" w:space="0" w:color="auto"/>
              <w:right w:val="single" w:sz="4" w:space="0" w:color="auto"/>
            </w:tcBorders>
            <w:shd w:val="clear" w:color="000000" w:fill="FFFFFF"/>
            <w:vAlign w:val="bottom"/>
            <w:hideMark/>
          </w:tcPr>
          <w:p w14:paraId="7E0580C1"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3.171.000</w:t>
            </w:r>
          </w:p>
        </w:tc>
        <w:tc>
          <w:tcPr>
            <w:tcW w:w="1566" w:type="dxa"/>
            <w:tcBorders>
              <w:top w:val="nil"/>
              <w:left w:val="nil"/>
              <w:bottom w:val="single" w:sz="4" w:space="0" w:color="auto"/>
              <w:right w:val="single" w:sz="4" w:space="0" w:color="auto"/>
            </w:tcBorders>
            <w:shd w:val="clear" w:color="000000" w:fill="FFFFFF"/>
            <w:vAlign w:val="bottom"/>
            <w:hideMark/>
          </w:tcPr>
          <w:p w14:paraId="3429649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3.171.000</w:t>
            </w:r>
          </w:p>
        </w:tc>
        <w:tc>
          <w:tcPr>
            <w:tcW w:w="1843" w:type="dxa"/>
            <w:tcBorders>
              <w:top w:val="nil"/>
              <w:left w:val="nil"/>
              <w:bottom w:val="single" w:sz="4" w:space="0" w:color="auto"/>
              <w:right w:val="single" w:sz="4" w:space="0" w:color="auto"/>
            </w:tcBorders>
            <w:shd w:val="clear" w:color="000000" w:fill="FFFFFF"/>
            <w:noWrap/>
            <w:vAlign w:val="bottom"/>
            <w:hideMark/>
          </w:tcPr>
          <w:p w14:paraId="33051E6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2.186.101</w:t>
            </w:r>
          </w:p>
        </w:tc>
        <w:tc>
          <w:tcPr>
            <w:tcW w:w="966" w:type="dxa"/>
            <w:tcBorders>
              <w:top w:val="nil"/>
              <w:left w:val="nil"/>
              <w:bottom w:val="single" w:sz="4" w:space="0" w:color="auto"/>
              <w:right w:val="single" w:sz="4" w:space="0" w:color="auto"/>
            </w:tcBorders>
            <w:shd w:val="clear" w:color="000000" w:fill="FFFFFF"/>
            <w:noWrap/>
            <w:vAlign w:val="bottom"/>
            <w:hideMark/>
          </w:tcPr>
          <w:p w14:paraId="666CCAB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68,94%</w:t>
            </w:r>
          </w:p>
        </w:tc>
        <w:tc>
          <w:tcPr>
            <w:tcW w:w="1466" w:type="dxa"/>
            <w:tcBorders>
              <w:top w:val="nil"/>
              <w:left w:val="nil"/>
              <w:bottom w:val="single" w:sz="4" w:space="0" w:color="auto"/>
              <w:right w:val="single" w:sz="4" w:space="0" w:color="auto"/>
            </w:tcBorders>
            <w:shd w:val="clear" w:color="000000" w:fill="FFFFFF"/>
            <w:noWrap/>
            <w:vAlign w:val="bottom"/>
            <w:hideMark/>
          </w:tcPr>
          <w:p w14:paraId="76AA5C4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984.899</w:t>
            </w:r>
          </w:p>
        </w:tc>
      </w:tr>
      <w:tr w:rsidR="00F93D86" w:rsidRPr="00B175DB" w14:paraId="6BD86FA4" w14:textId="77777777" w:rsidTr="00F93D86">
        <w:trPr>
          <w:trHeight w:val="345"/>
        </w:trPr>
        <w:tc>
          <w:tcPr>
            <w:tcW w:w="616" w:type="dxa"/>
            <w:vMerge/>
            <w:tcBorders>
              <w:top w:val="nil"/>
              <w:left w:val="single" w:sz="4" w:space="0" w:color="auto"/>
              <w:bottom w:val="single" w:sz="4" w:space="0" w:color="auto"/>
              <w:right w:val="single" w:sz="4" w:space="0" w:color="auto"/>
            </w:tcBorders>
            <w:vAlign w:val="center"/>
            <w:hideMark/>
          </w:tcPr>
          <w:p w14:paraId="2229CCA2"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389C1C40"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57F48779"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414</w:t>
            </w:r>
          </w:p>
        </w:tc>
        <w:tc>
          <w:tcPr>
            <w:tcW w:w="610" w:type="dxa"/>
            <w:tcBorders>
              <w:top w:val="nil"/>
              <w:left w:val="nil"/>
              <w:bottom w:val="single" w:sz="4" w:space="0" w:color="auto"/>
              <w:right w:val="single" w:sz="4" w:space="0" w:color="auto"/>
            </w:tcBorders>
            <w:shd w:val="clear" w:color="000000" w:fill="FFFFFF"/>
            <w:vAlign w:val="bottom"/>
            <w:hideMark/>
          </w:tcPr>
          <w:p w14:paraId="5AFE0260"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5DADF969"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Социјална давања запосленима</w:t>
            </w:r>
          </w:p>
        </w:tc>
        <w:tc>
          <w:tcPr>
            <w:tcW w:w="1548" w:type="dxa"/>
            <w:tcBorders>
              <w:top w:val="nil"/>
              <w:left w:val="nil"/>
              <w:bottom w:val="single" w:sz="4" w:space="0" w:color="auto"/>
              <w:right w:val="single" w:sz="4" w:space="0" w:color="auto"/>
            </w:tcBorders>
            <w:shd w:val="clear" w:color="000000" w:fill="FFFFFF"/>
            <w:vAlign w:val="bottom"/>
            <w:hideMark/>
          </w:tcPr>
          <w:p w14:paraId="7646177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600.000</w:t>
            </w:r>
          </w:p>
        </w:tc>
        <w:tc>
          <w:tcPr>
            <w:tcW w:w="1566" w:type="dxa"/>
            <w:tcBorders>
              <w:top w:val="nil"/>
              <w:left w:val="nil"/>
              <w:bottom w:val="single" w:sz="4" w:space="0" w:color="auto"/>
              <w:right w:val="single" w:sz="4" w:space="0" w:color="auto"/>
            </w:tcBorders>
            <w:shd w:val="clear" w:color="000000" w:fill="FFFFFF"/>
            <w:vAlign w:val="bottom"/>
            <w:hideMark/>
          </w:tcPr>
          <w:p w14:paraId="7A00419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600.000</w:t>
            </w:r>
          </w:p>
        </w:tc>
        <w:tc>
          <w:tcPr>
            <w:tcW w:w="1843" w:type="dxa"/>
            <w:tcBorders>
              <w:top w:val="nil"/>
              <w:left w:val="nil"/>
              <w:bottom w:val="single" w:sz="4" w:space="0" w:color="auto"/>
              <w:right w:val="single" w:sz="4" w:space="0" w:color="auto"/>
            </w:tcBorders>
            <w:shd w:val="clear" w:color="000000" w:fill="FFFFFF"/>
            <w:noWrap/>
            <w:vAlign w:val="bottom"/>
            <w:hideMark/>
          </w:tcPr>
          <w:p w14:paraId="76E24C8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313.969</w:t>
            </w:r>
          </w:p>
        </w:tc>
        <w:tc>
          <w:tcPr>
            <w:tcW w:w="966" w:type="dxa"/>
            <w:tcBorders>
              <w:top w:val="nil"/>
              <w:left w:val="nil"/>
              <w:bottom w:val="single" w:sz="4" w:space="0" w:color="auto"/>
              <w:right w:val="single" w:sz="4" w:space="0" w:color="auto"/>
            </w:tcBorders>
            <w:shd w:val="clear" w:color="000000" w:fill="FFFFFF"/>
            <w:noWrap/>
            <w:vAlign w:val="bottom"/>
            <w:hideMark/>
          </w:tcPr>
          <w:p w14:paraId="629F845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52,33%</w:t>
            </w:r>
          </w:p>
        </w:tc>
        <w:tc>
          <w:tcPr>
            <w:tcW w:w="1466" w:type="dxa"/>
            <w:tcBorders>
              <w:top w:val="nil"/>
              <w:left w:val="nil"/>
              <w:bottom w:val="single" w:sz="4" w:space="0" w:color="auto"/>
              <w:right w:val="single" w:sz="4" w:space="0" w:color="auto"/>
            </w:tcBorders>
            <w:shd w:val="clear" w:color="000000" w:fill="FFFFFF"/>
            <w:noWrap/>
            <w:vAlign w:val="bottom"/>
            <w:hideMark/>
          </w:tcPr>
          <w:p w14:paraId="1CA472E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286.031</w:t>
            </w:r>
          </w:p>
        </w:tc>
      </w:tr>
      <w:tr w:rsidR="00F93D86" w:rsidRPr="00B175DB" w14:paraId="0A25C0D3" w14:textId="77777777" w:rsidTr="00F93D86">
        <w:trPr>
          <w:trHeight w:val="300"/>
        </w:trPr>
        <w:tc>
          <w:tcPr>
            <w:tcW w:w="616" w:type="dxa"/>
            <w:vMerge/>
            <w:tcBorders>
              <w:top w:val="nil"/>
              <w:left w:val="single" w:sz="4" w:space="0" w:color="auto"/>
              <w:bottom w:val="single" w:sz="4" w:space="0" w:color="auto"/>
              <w:right w:val="single" w:sz="4" w:space="0" w:color="auto"/>
            </w:tcBorders>
            <w:vAlign w:val="center"/>
            <w:hideMark/>
          </w:tcPr>
          <w:p w14:paraId="693FC61C"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EA010CA"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6DB0EF72"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415</w:t>
            </w:r>
          </w:p>
        </w:tc>
        <w:tc>
          <w:tcPr>
            <w:tcW w:w="610" w:type="dxa"/>
            <w:tcBorders>
              <w:top w:val="nil"/>
              <w:left w:val="nil"/>
              <w:bottom w:val="single" w:sz="4" w:space="0" w:color="auto"/>
              <w:right w:val="single" w:sz="4" w:space="0" w:color="auto"/>
            </w:tcBorders>
            <w:shd w:val="clear" w:color="000000" w:fill="FFFFFF"/>
            <w:vAlign w:val="bottom"/>
            <w:hideMark/>
          </w:tcPr>
          <w:p w14:paraId="37DECEFE"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79B7B35F"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Накнаде трошкова за запослене </w:t>
            </w:r>
          </w:p>
        </w:tc>
        <w:tc>
          <w:tcPr>
            <w:tcW w:w="1548" w:type="dxa"/>
            <w:tcBorders>
              <w:top w:val="nil"/>
              <w:left w:val="nil"/>
              <w:bottom w:val="single" w:sz="4" w:space="0" w:color="auto"/>
              <w:right w:val="single" w:sz="4" w:space="0" w:color="auto"/>
            </w:tcBorders>
            <w:shd w:val="clear" w:color="000000" w:fill="FFFFFF"/>
            <w:vAlign w:val="bottom"/>
            <w:hideMark/>
          </w:tcPr>
          <w:p w14:paraId="1769403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1.100.000</w:t>
            </w:r>
          </w:p>
        </w:tc>
        <w:tc>
          <w:tcPr>
            <w:tcW w:w="1566" w:type="dxa"/>
            <w:tcBorders>
              <w:top w:val="nil"/>
              <w:left w:val="nil"/>
              <w:bottom w:val="single" w:sz="4" w:space="0" w:color="auto"/>
              <w:right w:val="single" w:sz="4" w:space="0" w:color="auto"/>
            </w:tcBorders>
            <w:shd w:val="clear" w:color="000000" w:fill="FFFFFF"/>
            <w:vAlign w:val="bottom"/>
            <w:hideMark/>
          </w:tcPr>
          <w:p w14:paraId="3BD07B3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1.100.000</w:t>
            </w:r>
          </w:p>
        </w:tc>
        <w:tc>
          <w:tcPr>
            <w:tcW w:w="1843" w:type="dxa"/>
            <w:tcBorders>
              <w:top w:val="nil"/>
              <w:left w:val="nil"/>
              <w:bottom w:val="single" w:sz="4" w:space="0" w:color="auto"/>
              <w:right w:val="single" w:sz="4" w:space="0" w:color="auto"/>
            </w:tcBorders>
            <w:shd w:val="clear" w:color="000000" w:fill="FFFFFF"/>
            <w:noWrap/>
            <w:vAlign w:val="bottom"/>
            <w:hideMark/>
          </w:tcPr>
          <w:p w14:paraId="481461B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349.739</w:t>
            </w:r>
          </w:p>
        </w:tc>
        <w:tc>
          <w:tcPr>
            <w:tcW w:w="966" w:type="dxa"/>
            <w:tcBorders>
              <w:top w:val="nil"/>
              <w:left w:val="nil"/>
              <w:bottom w:val="single" w:sz="4" w:space="0" w:color="auto"/>
              <w:right w:val="single" w:sz="4" w:space="0" w:color="auto"/>
            </w:tcBorders>
            <w:shd w:val="clear" w:color="000000" w:fill="FFFFFF"/>
            <w:noWrap/>
            <w:vAlign w:val="bottom"/>
            <w:hideMark/>
          </w:tcPr>
          <w:p w14:paraId="50F4CCA5"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31,79%</w:t>
            </w:r>
          </w:p>
        </w:tc>
        <w:tc>
          <w:tcPr>
            <w:tcW w:w="1466" w:type="dxa"/>
            <w:tcBorders>
              <w:top w:val="nil"/>
              <w:left w:val="nil"/>
              <w:bottom w:val="single" w:sz="4" w:space="0" w:color="auto"/>
              <w:right w:val="single" w:sz="4" w:space="0" w:color="auto"/>
            </w:tcBorders>
            <w:shd w:val="clear" w:color="000000" w:fill="FFFFFF"/>
            <w:noWrap/>
            <w:vAlign w:val="bottom"/>
            <w:hideMark/>
          </w:tcPr>
          <w:p w14:paraId="5A5BADC2"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750.261</w:t>
            </w:r>
          </w:p>
        </w:tc>
      </w:tr>
      <w:tr w:rsidR="00F93D86" w:rsidRPr="00B175DB" w14:paraId="2D70C1D6" w14:textId="77777777" w:rsidTr="00F93D86">
        <w:trPr>
          <w:trHeight w:val="300"/>
        </w:trPr>
        <w:tc>
          <w:tcPr>
            <w:tcW w:w="616" w:type="dxa"/>
            <w:vMerge/>
            <w:tcBorders>
              <w:top w:val="nil"/>
              <w:left w:val="single" w:sz="4" w:space="0" w:color="auto"/>
              <w:bottom w:val="single" w:sz="4" w:space="0" w:color="auto"/>
              <w:right w:val="single" w:sz="4" w:space="0" w:color="auto"/>
            </w:tcBorders>
            <w:vAlign w:val="center"/>
            <w:hideMark/>
          </w:tcPr>
          <w:p w14:paraId="65630DDB"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4177509"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32F19204"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14:paraId="787B82AF"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35516E9C"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Услуге по уговору</w:t>
            </w:r>
          </w:p>
        </w:tc>
        <w:tc>
          <w:tcPr>
            <w:tcW w:w="1548" w:type="dxa"/>
            <w:tcBorders>
              <w:top w:val="nil"/>
              <w:left w:val="nil"/>
              <w:bottom w:val="single" w:sz="4" w:space="0" w:color="auto"/>
              <w:right w:val="single" w:sz="4" w:space="0" w:color="auto"/>
            </w:tcBorders>
            <w:shd w:val="clear" w:color="000000" w:fill="FFFFFF"/>
            <w:vAlign w:val="bottom"/>
            <w:hideMark/>
          </w:tcPr>
          <w:p w14:paraId="100D140B"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5.000.000</w:t>
            </w:r>
          </w:p>
        </w:tc>
        <w:tc>
          <w:tcPr>
            <w:tcW w:w="1566" w:type="dxa"/>
            <w:tcBorders>
              <w:top w:val="nil"/>
              <w:left w:val="nil"/>
              <w:bottom w:val="single" w:sz="4" w:space="0" w:color="auto"/>
              <w:right w:val="single" w:sz="4" w:space="0" w:color="auto"/>
            </w:tcBorders>
            <w:shd w:val="clear" w:color="000000" w:fill="FFFFFF"/>
            <w:vAlign w:val="bottom"/>
            <w:hideMark/>
          </w:tcPr>
          <w:p w14:paraId="60C6946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5.000.000</w:t>
            </w:r>
          </w:p>
        </w:tc>
        <w:tc>
          <w:tcPr>
            <w:tcW w:w="1843" w:type="dxa"/>
            <w:tcBorders>
              <w:top w:val="nil"/>
              <w:left w:val="nil"/>
              <w:bottom w:val="single" w:sz="4" w:space="0" w:color="auto"/>
              <w:right w:val="single" w:sz="4" w:space="0" w:color="auto"/>
            </w:tcBorders>
            <w:shd w:val="clear" w:color="000000" w:fill="FFFFFF"/>
            <w:noWrap/>
            <w:vAlign w:val="bottom"/>
            <w:hideMark/>
          </w:tcPr>
          <w:p w14:paraId="3D382C4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2.569.381</w:t>
            </w:r>
          </w:p>
        </w:tc>
        <w:tc>
          <w:tcPr>
            <w:tcW w:w="966" w:type="dxa"/>
            <w:tcBorders>
              <w:top w:val="nil"/>
              <w:left w:val="nil"/>
              <w:bottom w:val="single" w:sz="4" w:space="0" w:color="auto"/>
              <w:right w:val="single" w:sz="4" w:space="0" w:color="auto"/>
            </w:tcBorders>
            <w:shd w:val="clear" w:color="000000" w:fill="FFFFFF"/>
            <w:noWrap/>
            <w:vAlign w:val="bottom"/>
            <w:hideMark/>
          </w:tcPr>
          <w:p w14:paraId="2F07791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51,39%</w:t>
            </w:r>
          </w:p>
        </w:tc>
        <w:tc>
          <w:tcPr>
            <w:tcW w:w="1466" w:type="dxa"/>
            <w:tcBorders>
              <w:top w:val="nil"/>
              <w:left w:val="nil"/>
              <w:bottom w:val="single" w:sz="4" w:space="0" w:color="auto"/>
              <w:right w:val="single" w:sz="4" w:space="0" w:color="auto"/>
            </w:tcBorders>
            <w:shd w:val="clear" w:color="000000" w:fill="FFFFFF"/>
            <w:noWrap/>
            <w:vAlign w:val="bottom"/>
            <w:hideMark/>
          </w:tcPr>
          <w:p w14:paraId="4CBDEE6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2.430.619</w:t>
            </w:r>
          </w:p>
        </w:tc>
      </w:tr>
      <w:tr w:rsidR="00F93D86" w:rsidRPr="00B175DB" w14:paraId="06992FC9" w14:textId="77777777" w:rsidTr="00F93D86">
        <w:trPr>
          <w:trHeight w:val="300"/>
        </w:trPr>
        <w:tc>
          <w:tcPr>
            <w:tcW w:w="616" w:type="dxa"/>
            <w:vMerge/>
            <w:tcBorders>
              <w:top w:val="nil"/>
              <w:left w:val="single" w:sz="4" w:space="0" w:color="auto"/>
              <w:bottom w:val="single" w:sz="4" w:space="0" w:color="auto"/>
              <w:right w:val="single" w:sz="4" w:space="0" w:color="auto"/>
            </w:tcBorders>
            <w:vAlign w:val="center"/>
            <w:hideMark/>
          </w:tcPr>
          <w:p w14:paraId="59C8FA58"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E38E660"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tcBorders>
              <w:top w:val="nil"/>
              <w:left w:val="nil"/>
              <w:bottom w:val="nil"/>
              <w:right w:val="single" w:sz="4" w:space="0" w:color="auto"/>
            </w:tcBorders>
            <w:shd w:val="clear" w:color="000000" w:fill="FFFFFF"/>
            <w:vAlign w:val="center"/>
            <w:hideMark/>
          </w:tcPr>
          <w:p w14:paraId="37EAB3A3"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424</w:t>
            </w:r>
          </w:p>
        </w:tc>
        <w:tc>
          <w:tcPr>
            <w:tcW w:w="610" w:type="dxa"/>
            <w:tcBorders>
              <w:top w:val="nil"/>
              <w:left w:val="nil"/>
              <w:bottom w:val="nil"/>
              <w:right w:val="single" w:sz="4" w:space="0" w:color="auto"/>
            </w:tcBorders>
            <w:shd w:val="clear" w:color="000000" w:fill="FFFFFF"/>
            <w:vAlign w:val="bottom"/>
            <w:hideMark/>
          </w:tcPr>
          <w:p w14:paraId="41FA47FC"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nil"/>
              <w:right w:val="single" w:sz="4" w:space="0" w:color="auto"/>
            </w:tcBorders>
            <w:shd w:val="clear" w:color="000000" w:fill="FFFFFF"/>
            <w:vAlign w:val="bottom"/>
            <w:hideMark/>
          </w:tcPr>
          <w:p w14:paraId="39A86B3C"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Специјализоване услуге (рушење)</w:t>
            </w:r>
          </w:p>
        </w:tc>
        <w:tc>
          <w:tcPr>
            <w:tcW w:w="1548" w:type="dxa"/>
            <w:tcBorders>
              <w:top w:val="nil"/>
              <w:left w:val="nil"/>
              <w:bottom w:val="nil"/>
              <w:right w:val="single" w:sz="4" w:space="0" w:color="auto"/>
            </w:tcBorders>
            <w:shd w:val="clear" w:color="000000" w:fill="FFFFFF"/>
            <w:vAlign w:val="bottom"/>
            <w:hideMark/>
          </w:tcPr>
          <w:p w14:paraId="0D26AAB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190.000.000</w:t>
            </w:r>
          </w:p>
        </w:tc>
        <w:tc>
          <w:tcPr>
            <w:tcW w:w="1566" w:type="dxa"/>
            <w:tcBorders>
              <w:top w:val="nil"/>
              <w:left w:val="nil"/>
              <w:bottom w:val="nil"/>
              <w:right w:val="single" w:sz="4" w:space="0" w:color="auto"/>
            </w:tcBorders>
            <w:shd w:val="clear" w:color="000000" w:fill="FFFFFF"/>
            <w:vAlign w:val="bottom"/>
            <w:hideMark/>
          </w:tcPr>
          <w:p w14:paraId="1F705174"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90.000.000</w:t>
            </w:r>
          </w:p>
        </w:tc>
        <w:tc>
          <w:tcPr>
            <w:tcW w:w="1843" w:type="dxa"/>
            <w:tcBorders>
              <w:top w:val="nil"/>
              <w:left w:val="nil"/>
              <w:bottom w:val="nil"/>
              <w:right w:val="single" w:sz="4" w:space="0" w:color="auto"/>
            </w:tcBorders>
            <w:shd w:val="clear" w:color="000000" w:fill="FFFFFF"/>
            <w:noWrap/>
            <w:vAlign w:val="bottom"/>
            <w:hideMark/>
          </w:tcPr>
          <w:p w14:paraId="32F1853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7691548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nil"/>
              <w:right w:val="single" w:sz="4" w:space="0" w:color="auto"/>
            </w:tcBorders>
            <w:shd w:val="clear" w:color="000000" w:fill="FFFFFF"/>
            <w:noWrap/>
            <w:vAlign w:val="bottom"/>
            <w:hideMark/>
          </w:tcPr>
          <w:p w14:paraId="40653B1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90.000.000</w:t>
            </w:r>
          </w:p>
        </w:tc>
      </w:tr>
      <w:tr w:rsidR="00F93D86" w:rsidRPr="00B175DB" w14:paraId="08B5BC50" w14:textId="77777777" w:rsidTr="00F93D86">
        <w:trPr>
          <w:trHeight w:val="285"/>
        </w:trPr>
        <w:tc>
          <w:tcPr>
            <w:tcW w:w="616"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3DCAF59B"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4003</w:t>
            </w:r>
          </w:p>
        </w:tc>
        <w:tc>
          <w:tcPr>
            <w:tcW w:w="2122" w:type="dxa"/>
            <w:vMerge w:val="restart"/>
            <w:tcBorders>
              <w:top w:val="single" w:sz="4" w:space="0" w:color="auto"/>
              <w:left w:val="single" w:sz="4" w:space="0" w:color="auto"/>
              <w:bottom w:val="single" w:sz="8" w:space="0" w:color="000000"/>
              <w:right w:val="single" w:sz="4" w:space="0" w:color="auto"/>
            </w:tcBorders>
            <w:shd w:val="clear" w:color="000000" w:fill="FFFFFF"/>
            <w:vAlign w:val="center"/>
            <w:hideMark/>
          </w:tcPr>
          <w:p w14:paraId="2E3D0F01"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Пројекат стамбене обнове после земљотреса у Краљеву</w:t>
            </w:r>
          </w:p>
        </w:tc>
        <w:tc>
          <w:tcPr>
            <w:tcW w:w="518" w:type="dxa"/>
            <w:vMerge w:val="restart"/>
            <w:tcBorders>
              <w:top w:val="single" w:sz="4" w:space="0" w:color="auto"/>
              <w:left w:val="single" w:sz="4" w:space="0" w:color="auto"/>
              <w:bottom w:val="single" w:sz="8" w:space="0" w:color="000000"/>
              <w:right w:val="single" w:sz="4" w:space="0" w:color="auto"/>
            </w:tcBorders>
            <w:shd w:val="clear" w:color="000000" w:fill="FFFFFF"/>
            <w:noWrap/>
            <w:vAlign w:val="center"/>
            <w:hideMark/>
          </w:tcPr>
          <w:p w14:paraId="77756F14"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511</w:t>
            </w:r>
          </w:p>
        </w:tc>
        <w:tc>
          <w:tcPr>
            <w:tcW w:w="610" w:type="dxa"/>
            <w:tcBorders>
              <w:top w:val="single" w:sz="4" w:space="0" w:color="auto"/>
              <w:left w:val="nil"/>
              <w:bottom w:val="single" w:sz="4" w:space="0" w:color="auto"/>
              <w:right w:val="single" w:sz="4" w:space="0" w:color="auto"/>
            </w:tcBorders>
            <w:shd w:val="clear" w:color="000000" w:fill="FFFFFF"/>
            <w:vAlign w:val="center"/>
            <w:hideMark/>
          </w:tcPr>
          <w:p w14:paraId="6F334AAC"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w:t>
            </w:r>
          </w:p>
        </w:tc>
        <w:tc>
          <w:tcPr>
            <w:tcW w:w="2650" w:type="dxa"/>
            <w:tcBorders>
              <w:top w:val="single" w:sz="4" w:space="0" w:color="auto"/>
              <w:left w:val="nil"/>
              <w:bottom w:val="single" w:sz="4" w:space="0" w:color="auto"/>
              <w:right w:val="single" w:sz="4" w:space="0" w:color="auto"/>
            </w:tcBorders>
            <w:shd w:val="clear" w:color="000000" w:fill="FFFFFF"/>
            <w:vAlign w:val="center"/>
            <w:hideMark/>
          </w:tcPr>
          <w:p w14:paraId="1DC4A4CB"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 xml:space="preserve">Зграде и грађевински објекти </w:t>
            </w:r>
          </w:p>
        </w:tc>
        <w:tc>
          <w:tcPr>
            <w:tcW w:w="1548" w:type="dxa"/>
            <w:tcBorders>
              <w:top w:val="single" w:sz="4" w:space="0" w:color="auto"/>
              <w:left w:val="nil"/>
              <w:bottom w:val="single" w:sz="4" w:space="0" w:color="auto"/>
              <w:right w:val="single" w:sz="4" w:space="0" w:color="auto"/>
            </w:tcBorders>
            <w:shd w:val="clear" w:color="000000" w:fill="FFFFFF"/>
            <w:noWrap/>
            <w:vAlign w:val="bottom"/>
            <w:hideMark/>
          </w:tcPr>
          <w:p w14:paraId="1BF2C069"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144.000.000</w:t>
            </w:r>
          </w:p>
        </w:tc>
        <w:tc>
          <w:tcPr>
            <w:tcW w:w="1566" w:type="dxa"/>
            <w:tcBorders>
              <w:top w:val="single" w:sz="4" w:space="0" w:color="auto"/>
              <w:left w:val="nil"/>
              <w:bottom w:val="single" w:sz="4" w:space="0" w:color="auto"/>
              <w:right w:val="single" w:sz="4" w:space="0" w:color="auto"/>
            </w:tcBorders>
            <w:shd w:val="clear" w:color="000000" w:fill="FFFFFF"/>
            <w:noWrap/>
            <w:vAlign w:val="bottom"/>
            <w:hideMark/>
          </w:tcPr>
          <w:p w14:paraId="4ACC4C9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144.000.000</w:t>
            </w:r>
          </w:p>
        </w:tc>
        <w:tc>
          <w:tcPr>
            <w:tcW w:w="1843" w:type="dxa"/>
            <w:tcBorders>
              <w:top w:val="single" w:sz="4" w:space="0" w:color="auto"/>
              <w:left w:val="nil"/>
              <w:bottom w:val="single" w:sz="4" w:space="0" w:color="auto"/>
              <w:right w:val="single" w:sz="4" w:space="0" w:color="auto"/>
            </w:tcBorders>
            <w:shd w:val="clear" w:color="000000" w:fill="FFFFFF"/>
            <w:noWrap/>
            <w:vAlign w:val="bottom"/>
            <w:hideMark/>
          </w:tcPr>
          <w:p w14:paraId="1AA4266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74.050.927</w:t>
            </w:r>
          </w:p>
        </w:tc>
        <w:tc>
          <w:tcPr>
            <w:tcW w:w="966" w:type="dxa"/>
            <w:tcBorders>
              <w:top w:val="nil"/>
              <w:left w:val="nil"/>
              <w:bottom w:val="single" w:sz="4" w:space="0" w:color="auto"/>
              <w:right w:val="single" w:sz="4" w:space="0" w:color="auto"/>
            </w:tcBorders>
            <w:shd w:val="clear" w:color="000000" w:fill="FFFFFF"/>
            <w:noWrap/>
            <w:vAlign w:val="bottom"/>
            <w:hideMark/>
          </w:tcPr>
          <w:p w14:paraId="26616767"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51,42%</w:t>
            </w:r>
          </w:p>
        </w:tc>
        <w:tc>
          <w:tcPr>
            <w:tcW w:w="1466" w:type="dxa"/>
            <w:tcBorders>
              <w:top w:val="single" w:sz="4" w:space="0" w:color="auto"/>
              <w:left w:val="nil"/>
              <w:bottom w:val="single" w:sz="4" w:space="0" w:color="auto"/>
              <w:right w:val="single" w:sz="4" w:space="0" w:color="auto"/>
            </w:tcBorders>
            <w:shd w:val="clear" w:color="000000" w:fill="FFFFFF"/>
            <w:noWrap/>
            <w:vAlign w:val="bottom"/>
            <w:hideMark/>
          </w:tcPr>
          <w:p w14:paraId="01C8A02E"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69.949.073</w:t>
            </w:r>
          </w:p>
        </w:tc>
      </w:tr>
      <w:tr w:rsidR="00B175DB" w:rsidRPr="00B175DB" w14:paraId="2AD920F5" w14:textId="77777777" w:rsidTr="009F2303">
        <w:trPr>
          <w:trHeight w:val="298"/>
        </w:trPr>
        <w:tc>
          <w:tcPr>
            <w:tcW w:w="616" w:type="dxa"/>
            <w:vMerge/>
            <w:tcBorders>
              <w:top w:val="single" w:sz="4" w:space="0" w:color="auto"/>
              <w:left w:val="single" w:sz="4" w:space="0" w:color="auto"/>
              <w:bottom w:val="single" w:sz="8" w:space="0" w:color="000000"/>
              <w:right w:val="single" w:sz="4" w:space="0" w:color="auto"/>
            </w:tcBorders>
            <w:vAlign w:val="center"/>
            <w:hideMark/>
          </w:tcPr>
          <w:p w14:paraId="3F05F400"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single" w:sz="4" w:space="0" w:color="auto"/>
              <w:left w:val="single" w:sz="4" w:space="0" w:color="auto"/>
              <w:bottom w:val="single" w:sz="8" w:space="0" w:color="000000"/>
              <w:right w:val="single" w:sz="4" w:space="0" w:color="auto"/>
            </w:tcBorders>
            <w:vAlign w:val="center"/>
            <w:hideMark/>
          </w:tcPr>
          <w:p w14:paraId="626E718A"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518" w:type="dxa"/>
            <w:vMerge/>
            <w:tcBorders>
              <w:top w:val="single" w:sz="4" w:space="0" w:color="auto"/>
              <w:left w:val="single" w:sz="4" w:space="0" w:color="auto"/>
              <w:bottom w:val="single" w:sz="8" w:space="0" w:color="000000"/>
              <w:right w:val="single" w:sz="4" w:space="0" w:color="auto"/>
            </w:tcBorders>
            <w:vAlign w:val="center"/>
            <w:hideMark/>
          </w:tcPr>
          <w:p w14:paraId="4206ABFA" w14:textId="77777777" w:rsidR="00B175DB" w:rsidRPr="00B175DB" w:rsidRDefault="00B175DB" w:rsidP="00B175DB">
            <w:pPr>
              <w:spacing w:after="0" w:line="240" w:lineRule="auto"/>
              <w:rPr>
                <w:rFonts w:ascii="Times New Roman" w:eastAsia="Times New Roman" w:hAnsi="Times New Roman" w:cs="Times New Roman"/>
                <w:sz w:val="20"/>
                <w:szCs w:val="20"/>
              </w:rPr>
            </w:pPr>
          </w:p>
        </w:tc>
        <w:tc>
          <w:tcPr>
            <w:tcW w:w="610" w:type="dxa"/>
            <w:tcBorders>
              <w:top w:val="nil"/>
              <w:left w:val="nil"/>
              <w:bottom w:val="single" w:sz="8" w:space="0" w:color="auto"/>
              <w:right w:val="single" w:sz="4" w:space="0" w:color="auto"/>
            </w:tcBorders>
            <w:shd w:val="clear" w:color="000000" w:fill="FFFFFF"/>
            <w:noWrap/>
            <w:vAlign w:val="bottom"/>
            <w:hideMark/>
          </w:tcPr>
          <w:p w14:paraId="15005E6E"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11</w:t>
            </w:r>
          </w:p>
        </w:tc>
        <w:tc>
          <w:tcPr>
            <w:tcW w:w="2650" w:type="dxa"/>
            <w:tcBorders>
              <w:top w:val="nil"/>
              <w:left w:val="nil"/>
              <w:bottom w:val="single" w:sz="8" w:space="0" w:color="auto"/>
              <w:right w:val="single" w:sz="4" w:space="0" w:color="auto"/>
            </w:tcBorders>
            <w:shd w:val="clear" w:color="000000" w:fill="FFFFFF"/>
            <w:noWrap/>
            <w:vAlign w:val="bottom"/>
            <w:hideMark/>
          </w:tcPr>
          <w:p w14:paraId="4A3355D0" w14:textId="77777777" w:rsidR="00B175DB" w:rsidRPr="00B175DB" w:rsidRDefault="00B175DB" w:rsidP="00B175DB">
            <w:pPr>
              <w:spacing w:after="0" w:line="240" w:lineRule="auto"/>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Пројектни зајам</w:t>
            </w:r>
          </w:p>
        </w:tc>
        <w:tc>
          <w:tcPr>
            <w:tcW w:w="1548" w:type="dxa"/>
            <w:tcBorders>
              <w:top w:val="nil"/>
              <w:left w:val="nil"/>
              <w:bottom w:val="single" w:sz="8" w:space="0" w:color="auto"/>
              <w:right w:val="single" w:sz="4" w:space="0" w:color="auto"/>
            </w:tcBorders>
            <w:shd w:val="clear" w:color="000000" w:fill="FFFFFF"/>
            <w:noWrap/>
            <w:vAlign w:val="bottom"/>
            <w:hideMark/>
          </w:tcPr>
          <w:p w14:paraId="2E6FDAB7"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144.000.000</w:t>
            </w:r>
          </w:p>
        </w:tc>
        <w:tc>
          <w:tcPr>
            <w:tcW w:w="1566" w:type="dxa"/>
            <w:tcBorders>
              <w:top w:val="nil"/>
              <w:left w:val="nil"/>
              <w:bottom w:val="single" w:sz="8" w:space="0" w:color="auto"/>
              <w:right w:val="single" w:sz="4" w:space="0" w:color="auto"/>
            </w:tcBorders>
            <w:shd w:val="clear" w:color="000000" w:fill="FFFFFF"/>
            <w:noWrap/>
            <w:vAlign w:val="bottom"/>
            <w:hideMark/>
          </w:tcPr>
          <w:p w14:paraId="14266345"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144.000.000</w:t>
            </w:r>
          </w:p>
        </w:tc>
        <w:tc>
          <w:tcPr>
            <w:tcW w:w="1843" w:type="dxa"/>
            <w:tcBorders>
              <w:top w:val="nil"/>
              <w:left w:val="nil"/>
              <w:bottom w:val="single" w:sz="8" w:space="0" w:color="auto"/>
              <w:right w:val="single" w:sz="4" w:space="0" w:color="auto"/>
            </w:tcBorders>
            <w:shd w:val="clear" w:color="000000" w:fill="FFFFFF"/>
            <w:noWrap/>
            <w:vAlign w:val="bottom"/>
            <w:hideMark/>
          </w:tcPr>
          <w:p w14:paraId="1FBAF7CE"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74.050.927</w:t>
            </w:r>
          </w:p>
        </w:tc>
        <w:tc>
          <w:tcPr>
            <w:tcW w:w="966" w:type="dxa"/>
            <w:tcBorders>
              <w:top w:val="nil"/>
              <w:left w:val="nil"/>
              <w:bottom w:val="single" w:sz="4" w:space="0" w:color="auto"/>
              <w:right w:val="single" w:sz="4" w:space="0" w:color="auto"/>
            </w:tcBorders>
            <w:shd w:val="clear" w:color="000000" w:fill="FFFFFF"/>
            <w:noWrap/>
            <w:vAlign w:val="bottom"/>
            <w:hideMark/>
          </w:tcPr>
          <w:p w14:paraId="62C153F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51,42%</w:t>
            </w:r>
          </w:p>
        </w:tc>
        <w:tc>
          <w:tcPr>
            <w:tcW w:w="1466" w:type="dxa"/>
            <w:tcBorders>
              <w:top w:val="nil"/>
              <w:left w:val="nil"/>
              <w:bottom w:val="single" w:sz="8" w:space="0" w:color="auto"/>
              <w:right w:val="single" w:sz="4" w:space="0" w:color="auto"/>
            </w:tcBorders>
            <w:shd w:val="clear" w:color="000000" w:fill="FFFFFF"/>
            <w:noWrap/>
            <w:vAlign w:val="bottom"/>
            <w:hideMark/>
          </w:tcPr>
          <w:p w14:paraId="2DBF9C3A"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69.949.073</w:t>
            </w:r>
          </w:p>
        </w:tc>
      </w:tr>
      <w:tr w:rsidR="00B175DB" w:rsidRPr="00B175DB" w14:paraId="76EF2C10" w14:textId="77777777" w:rsidTr="00F93D86">
        <w:trPr>
          <w:trHeight w:val="300"/>
        </w:trPr>
        <w:tc>
          <w:tcPr>
            <w:tcW w:w="6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6D22035"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4004</w:t>
            </w:r>
          </w:p>
        </w:tc>
        <w:tc>
          <w:tcPr>
            <w:tcW w:w="212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2A7CDA" w14:textId="77777777" w:rsidR="00B175DB" w:rsidRPr="00B175DB" w:rsidRDefault="00B175DB" w:rsidP="00B175DB">
            <w:pPr>
              <w:spacing w:after="0" w:line="240" w:lineRule="auto"/>
              <w:rPr>
                <w:rFonts w:ascii="Times New Roman" w:eastAsia="Times New Roman" w:hAnsi="Times New Roman" w:cs="Times New Roman"/>
                <w:b/>
                <w:bCs/>
                <w:color w:val="000000"/>
                <w:sz w:val="20"/>
                <w:szCs w:val="20"/>
              </w:rPr>
            </w:pPr>
            <w:r w:rsidRPr="00B175DB">
              <w:rPr>
                <w:rFonts w:ascii="Times New Roman" w:eastAsia="Times New Roman" w:hAnsi="Times New Roman" w:cs="Times New Roman"/>
                <w:b/>
                <w:bCs/>
                <w:color w:val="000000"/>
                <w:sz w:val="20"/>
                <w:szCs w:val="20"/>
              </w:rPr>
              <w:t>Стратегија и урбани развој</w:t>
            </w:r>
          </w:p>
        </w:tc>
        <w:tc>
          <w:tcPr>
            <w:tcW w:w="51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7048ABE" w14:textId="77777777" w:rsidR="00B175DB" w:rsidRPr="00B175DB" w:rsidRDefault="00B175DB" w:rsidP="00B175DB">
            <w:pPr>
              <w:spacing w:after="0" w:line="240" w:lineRule="auto"/>
              <w:jc w:val="center"/>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 </w:t>
            </w:r>
          </w:p>
        </w:tc>
        <w:tc>
          <w:tcPr>
            <w:tcW w:w="610" w:type="dxa"/>
            <w:tcBorders>
              <w:top w:val="nil"/>
              <w:left w:val="nil"/>
              <w:bottom w:val="single" w:sz="4" w:space="0" w:color="auto"/>
              <w:right w:val="single" w:sz="4" w:space="0" w:color="auto"/>
            </w:tcBorders>
            <w:shd w:val="clear" w:color="000000" w:fill="FFFFFF"/>
            <w:noWrap/>
            <w:vAlign w:val="bottom"/>
            <w:hideMark/>
          </w:tcPr>
          <w:p w14:paraId="144B62CF" w14:textId="77777777" w:rsidR="00B175DB" w:rsidRPr="00B175DB" w:rsidRDefault="00B175DB" w:rsidP="00B175DB">
            <w:pPr>
              <w:spacing w:after="0" w:line="240" w:lineRule="auto"/>
              <w:jc w:val="center"/>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01</w:t>
            </w:r>
          </w:p>
        </w:tc>
        <w:tc>
          <w:tcPr>
            <w:tcW w:w="2650" w:type="dxa"/>
            <w:tcBorders>
              <w:top w:val="nil"/>
              <w:left w:val="nil"/>
              <w:bottom w:val="single" w:sz="4" w:space="0" w:color="auto"/>
              <w:right w:val="single" w:sz="4" w:space="0" w:color="auto"/>
            </w:tcBorders>
            <w:shd w:val="clear" w:color="000000" w:fill="FFFFFF"/>
            <w:noWrap/>
            <w:vAlign w:val="bottom"/>
            <w:hideMark/>
          </w:tcPr>
          <w:p w14:paraId="2B1A5320"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Буџет РС</w:t>
            </w:r>
          </w:p>
        </w:tc>
        <w:tc>
          <w:tcPr>
            <w:tcW w:w="1548" w:type="dxa"/>
            <w:tcBorders>
              <w:top w:val="nil"/>
              <w:left w:val="nil"/>
              <w:bottom w:val="single" w:sz="4" w:space="0" w:color="auto"/>
              <w:right w:val="single" w:sz="4" w:space="0" w:color="auto"/>
            </w:tcBorders>
            <w:shd w:val="clear" w:color="000000" w:fill="FFFFFF"/>
            <w:noWrap/>
            <w:vAlign w:val="bottom"/>
            <w:hideMark/>
          </w:tcPr>
          <w:p w14:paraId="2BF3C7BF"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w:t>
            </w:r>
          </w:p>
        </w:tc>
        <w:tc>
          <w:tcPr>
            <w:tcW w:w="1566" w:type="dxa"/>
            <w:tcBorders>
              <w:top w:val="nil"/>
              <w:left w:val="nil"/>
              <w:bottom w:val="single" w:sz="4" w:space="0" w:color="auto"/>
              <w:right w:val="single" w:sz="4" w:space="0" w:color="auto"/>
            </w:tcBorders>
            <w:shd w:val="clear" w:color="000000" w:fill="FFFFFF"/>
            <w:noWrap/>
            <w:vAlign w:val="bottom"/>
            <w:hideMark/>
          </w:tcPr>
          <w:p w14:paraId="4242AB0D"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w:t>
            </w:r>
          </w:p>
        </w:tc>
        <w:tc>
          <w:tcPr>
            <w:tcW w:w="1843" w:type="dxa"/>
            <w:tcBorders>
              <w:top w:val="nil"/>
              <w:left w:val="nil"/>
              <w:bottom w:val="single" w:sz="4" w:space="0" w:color="auto"/>
              <w:right w:val="single" w:sz="4" w:space="0" w:color="auto"/>
            </w:tcBorders>
            <w:shd w:val="clear" w:color="000000" w:fill="FFFFFF"/>
            <w:noWrap/>
            <w:vAlign w:val="bottom"/>
            <w:hideMark/>
          </w:tcPr>
          <w:p w14:paraId="12A8E233"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73FA752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6A6D1C9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1.000.000</w:t>
            </w:r>
          </w:p>
        </w:tc>
      </w:tr>
      <w:tr w:rsidR="00B175DB" w:rsidRPr="00B175DB" w14:paraId="4BF0BA49" w14:textId="77777777" w:rsidTr="00F93D86">
        <w:trPr>
          <w:trHeight w:val="300"/>
        </w:trPr>
        <w:tc>
          <w:tcPr>
            <w:tcW w:w="616" w:type="dxa"/>
            <w:vMerge/>
            <w:tcBorders>
              <w:top w:val="nil"/>
              <w:left w:val="single" w:sz="4" w:space="0" w:color="auto"/>
              <w:bottom w:val="single" w:sz="4" w:space="0" w:color="000000"/>
              <w:right w:val="single" w:sz="4" w:space="0" w:color="auto"/>
            </w:tcBorders>
            <w:vAlign w:val="center"/>
            <w:hideMark/>
          </w:tcPr>
          <w:p w14:paraId="507A6623"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02AD1E2A" w14:textId="77777777" w:rsidR="00B175DB" w:rsidRPr="00B175DB" w:rsidRDefault="00B175DB" w:rsidP="00B175DB">
            <w:pPr>
              <w:spacing w:after="0" w:line="240" w:lineRule="auto"/>
              <w:rPr>
                <w:rFonts w:ascii="Times New Roman" w:eastAsia="Times New Roman" w:hAnsi="Times New Roman" w:cs="Times New Roman"/>
                <w:b/>
                <w:bCs/>
                <w:color w:val="000000"/>
                <w:sz w:val="20"/>
                <w:szCs w:val="20"/>
              </w:rPr>
            </w:pPr>
          </w:p>
        </w:tc>
        <w:tc>
          <w:tcPr>
            <w:tcW w:w="518" w:type="dxa"/>
            <w:vMerge/>
            <w:tcBorders>
              <w:top w:val="nil"/>
              <w:left w:val="single" w:sz="4" w:space="0" w:color="auto"/>
              <w:bottom w:val="single" w:sz="4" w:space="0" w:color="000000"/>
              <w:right w:val="single" w:sz="4" w:space="0" w:color="auto"/>
            </w:tcBorders>
            <w:vAlign w:val="center"/>
            <w:hideMark/>
          </w:tcPr>
          <w:p w14:paraId="466AF5BE" w14:textId="77777777" w:rsidR="00B175DB" w:rsidRPr="00B175DB" w:rsidRDefault="00B175DB" w:rsidP="00B175DB">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noWrap/>
            <w:vAlign w:val="bottom"/>
            <w:hideMark/>
          </w:tcPr>
          <w:p w14:paraId="1062549E" w14:textId="77777777" w:rsidR="00B175DB" w:rsidRPr="00B175DB" w:rsidRDefault="00B175DB" w:rsidP="00B175DB">
            <w:pPr>
              <w:spacing w:after="0" w:line="240" w:lineRule="auto"/>
              <w:jc w:val="center"/>
              <w:rPr>
                <w:rFonts w:ascii="Times New Roman" w:eastAsia="Times New Roman" w:hAnsi="Times New Roman" w:cs="Times New Roman"/>
                <w:b/>
                <w:bCs/>
                <w:color w:val="FF0000"/>
                <w:sz w:val="20"/>
                <w:szCs w:val="20"/>
              </w:rPr>
            </w:pPr>
            <w:r w:rsidRPr="00B175DB">
              <w:rPr>
                <w:rFonts w:ascii="Times New Roman" w:eastAsia="Times New Roman" w:hAnsi="Times New Roman" w:cs="Times New Roman"/>
                <w:b/>
                <w:bCs/>
                <w:color w:val="FF0000"/>
                <w:sz w:val="20"/>
                <w:szCs w:val="20"/>
              </w:rPr>
              <w:t>06</w:t>
            </w:r>
          </w:p>
        </w:tc>
        <w:tc>
          <w:tcPr>
            <w:tcW w:w="2650" w:type="dxa"/>
            <w:tcBorders>
              <w:top w:val="nil"/>
              <w:left w:val="nil"/>
              <w:bottom w:val="single" w:sz="4" w:space="0" w:color="auto"/>
              <w:right w:val="single" w:sz="4" w:space="0" w:color="auto"/>
            </w:tcBorders>
            <w:shd w:val="clear" w:color="000000" w:fill="FFFFFF"/>
            <w:noWrap/>
            <w:vAlign w:val="bottom"/>
            <w:hideMark/>
          </w:tcPr>
          <w:p w14:paraId="2754ECAB" w14:textId="77777777" w:rsidR="00B175DB" w:rsidRPr="00B175DB" w:rsidRDefault="00B175DB" w:rsidP="00B175DB">
            <w:pPr>
              <w:spacing w:after="0" w:line="240" w:lineRule="auto"/>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Донације</w:t>
            </w:r>
          </w:p>
        </w:tc>
        <w:tc>
          <w:tcPr>
            <w:tcW w:w="1548" w:type="dxa"/>
            <w:tcBorders>
              <w:top w:val="nil"/>
              <w:left w:val="nil"/>
              <w:bottom w:val="single" w:sz="4" w:space="0" w:color="auto"/>
              <w:right w:val="single" w:sz="4" w:space="0" w:color="auto"/>
            </w:tcBorders>
            <w:shd w:val="clear" w:color="000000" w:fill="FFFFFF"/>
            <w:noWrap/>
            <w:vAlign w:val="bottom"/>
            <w:hideMark/>
          </w:tcPr>
          <w:p w14:paraId="0008299A"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6.010.121</w:t>
            </w:r>
          </w:p>
        </w:tc>
        <w:tc>
          <w:tcPr>
            <w:tcW w:w="1566" w:type="dxa"/>
            <w:tcBorders>
              <w:top w:val="nil"/>
              <w:left w:val="nil"/>
              <w:bottom w:val="single" w:sz="4" w:space="0" w:color="auto"/>
              <w:right w:val="single" w:sz="4" w:space="0" w:color="auto"/>
            </w:tcBorders>
            <w:shd w:val="clear" w:color="000000" w:fill="FFFFFF"/>
            <w:noWrap/>
            <w:vAlign w:val="bottom"/>
            <w:hideMark/>
          </w:tcPr>
          <w:p w14:paraId="5430A56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6.010.121</w:t>
            </w:r>
          </w:p>
        </w:tc>
        <w:tc>
          <w:tcPr>
            <w:tcW w:w="1843" w:type="dxa"/>
            <w:tcBorders>
              <w:top w:val="nil"/>
              <w:left w:val="nil"/>
              <w:bottom w:val="single" w:sz="4" w:space="0" w:color="auto"/>
              <w:right w:val="single" w:sz="4" w:space="0" w:color="auto"/>
            </w:tcBorders>
            <w:shd w:val="clear" w:color="000000" w:fill="FFFFFF"/>
            <w:noWrap/>
            <w:vAlign w:val="bottom"/>
            <w:hideMark/>
          </w:tcPr>
          <w:p w14:paraId="69454910"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2.813.678</w:t>
            </w:r>
          </w:p>
        </w:tc>
        <w:tc>
          <w:tcPr>
            <w:tcW w:w="966" w:type="dxa"/>
            <w:tcBorders>
              <w:top w:val="nil"/>
              <w:left w:val="nil"/>
              <w:bottom w:val="single" w:sz="4" w:space="0" w:color="auto"/>
              <w:right w:val="single" w:sz="4" w:space="0" w:color="auto"/>
            </w:tcBorders>
            <w:shd w:val="clear" w:color="000000" w:fill="FFFFFF"/>
            <w:noWrap/>
            <w:vAlign w:val="bottom"/>
            <w:hideMark/>
          </w:tcPr>
          <w:p w14:paraId="2210D596"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46,82%</w:t>
            </w:r>
          </w:p>
        </w:tc>
        <w:tc>
          <w:tcPr>
            <w:tcW w:w="1466" w:type="dxa"/>
            <w:tcBorders>
              <w:top w:val="nil"/>
              <w:left w:val="nil"/>
              <w:bottom w:val="single" w:sz="4" w:space="0" w:color="auto"/>
              <w:right w:val="single" w:sz="4" w:space="0" w:color="auto"/>
            </w:tcBorders>
            <w:shd w:val="clear" w:color="000000" w:fill="FFFFFF"/>
            <w:noWrap/>
            <w:vAlign w:val="bottom"/>
            <w:hideMark/>
          </w:tcPr>
          <w:p w14:paraId="7ADEAF1C" w14:textId="77777777" w:rsidR="00B175DB" w:rsidRPr="00B175DB" w:rsidRDefault="00B175DB" w:rsidP="00B175DB">
            <w:pPr>
              <w:spacing w:after="0" w:line="240" w:lineRule="auto"/>
              <w:jc w:val="right"/>
              <w:rPr>
                <w:rFonts w:ascii="Times New Roman" w:eastAsia="Times New Roman" w:hAnsi="Times New Roman" w:cs="Times New Roman"/>
                <w:b/>
                <w:bCs/>
                <w:sz w:val="20"/>
                <w:szCs w:val="20"/>
              </w:rPr>
            </w:pPr>
            <w:r w:rsidRPr="00B175DB">
              <w:rPr>
                <w:rFonts w:ascii="Times New Roman" w:eastAsia="Times New Roman" w:hAnsi="Times New Roman" w:cs="Times New Roman"/>
                <w:b/>
                <w:bCs/>
                <w:sz w:val="20"/>
                <w:szCs w:val="20"/>
              </w:rPr>
              <w:t>3.196.443</w:t>
            </w:r>
          </w:p>
        </w:tc>
      </w:tr>
      <w:tr w:rsidR="00B175DB" w:rsidRPr="00B175DB" w14:paraId="702C9BDF" w14:textId="77777777" w:rsidTr="00F93D86">
        <w:trPr>
          <w:trHeight w:val="300"/>
        </w:trPr>
        <w:tc>
          <w:tcPr>
            <w:tcW w:w="616" w:type="dxa"/>
            <w:vMerge/>
            <w:tcBorders>
              <w:top w:val="nil"/>
              <w:left w:val="single" w:sz="4" w:space="0" w:color="auto"/>
              <w:bottom w:val="single" w:sz="4" w:space="0" w:color="000000"/>
              <w:right w:val="single" w:sz="4" w:space="0" w:color="auto"/>
            </w:tcBorders>
            <w:vAlign w:val="center"/>
            <w:hideMark/>
          </w:tcPr>
          <w:p w14:paraId="6D2758C2"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19850D4E" w14:textId="77777777" w:rsidR="00B175DB" w:rsidRPr="00B175DB" w:rsidRDefault="00B175DB" w:rsidP="00B175DB">
            <w:pPr>
              <w:spacing w:after="0" w:line="240" w:lineRule="auto"/>
              <w:rPr>
                <w:rFonts w:ascii="Times New Roman" w:eastAsia="Times New Roman" w:hAnsi="Times New Roman" w:cs="Times New Roman"/>
                <w:b/>
                <w:bCs/>
                <w:color w:val="000000"/>
                <w:sz w:val="20"/>
                <w:szCs w:val="20"/>
              </w:rPr>
            </w:pPr>
          </w:p>
        </w:tc>
        <w:tc>
          <w:tcPr>
            <w:tcW w:w="518" w:type="dxa"/>
            <w:tcBorders>
              <w:top w:val="nil"/>
              <w:left w:val="nil"/>
              <w:bottom w:val="single" w:sz="4" w:space="0" w:color="auto"/>
              <w:right w:val="single" w:sz="4" w:space="0" w:color="auto"/>
            </w:tcBorders>
            <w:shd w:val="clear" w:color="auto" w:fill="auto"/>
            <w:noWrap/>
            <w:vAlign w:val="bottom"/>
            <w:hideMark/>
          </w:tcPr>
          <w:p w14:paraId="205C2282" w14:textId="77777777" w:rsidR="00B175DB" w:rsidRPr="00B175DB" w:rsidRDefault="00B175DB" w:rsidP="00B175DB">
            <w:pPr>
              <w:spacing w:after="0" w:line="240" w:lineRule="auto"/>
              <w:jc w:val="center"/>
              <w:rPr>
                <w:rFonts w:ascii="Times New Roman" w:eastAsia="Times New Roman" w:hAnsi="Times New Roman" w:cs="Times New Roman"/>
                <w:color w:val="000000"/>
                <w:sz w:val="20"/>
                <w:szCs w:val="20"/>
              </w:rPr>
            </w:pPr>
            <w:r w:rsidRPr="00B175DB">
              <w:rPr>
                <w:rFonts w:ascii="Times New Roman" w:eastAsia="Times New Roman" w:hAnsi="Times New Roman" w:cs="Times New Roman"/>
                <w:color w:val="000000"/>
                <w:sz w:val="20"/>
                <w:szCs w:val="20"/>
              </w:rPr>
              <w:t>423</w:t>
            </w:r>
          </w:p>
        </w:tc>
        <w:tc>
          <w:tcPr>
            <w:tcW w:w="610" w:type="dxa"/>
            <w:tcBorders>
              <w:top w:val="nil"/>
              <w:left w:val="nil"/>
              <w:bottom w:val="single" w:sz="4" w:space="0" w:color="auto"/>
              <w:right w:val="single" w:sz="4" w:space="0" w:color="auto"/>
            </w:tcBorders>
            <w:shd w:val="clear" w:color="auto" w:fill="auto"/>
            <w:noWrap/>
            <w:vAlign w:val="bottom"/>
            <w:hideMark/>
          </w:tcPr>
          <w:p w14:paraId="09A49F69" w14:textId="77777777" w:rsidR="00B175DB" w:rsidRPr="00B175DB" w:rsidRDefault="00B175DB" w:rsidP="00B175DB">
            <w:pPr>
              <w:spacing w:after="0" w:line="240" w:lineRule="auto"/>
              <w:jc w:val="center"/>
              <w:rPr>
                <w:rFonts w:ascii="Times New Roman" w:eastAsia="Times New Roman" w:hAnsi="Times New Roman" w:cs="Times New Roman"/>
                <w:i/>
                <w:iCs/>
                <w:color w:val="000000"/>
                <w:sz w:val="20"/>
                <w:szCs w:val="20"/>
              </w:rPr>
            </w:pPr>
            <w:r w:rsidRPr="00B175DB">
              <w:rPr>
                <w:rFonts w:ascii="Times New Roman" w:eastAsia="Times New Roman" w:hAnsi="Times New Roman" w:cs="Times New Roman"/>
                <w:i/>
                <w:iCs/>
                <w:color w:val="000000"/>
                <w:sz w:val="20"/>
                <w:szCs w:val="20"/>
              </w:rPr>
              <w:t>01</w:t>
            </w:r>
          </w:p>
        </w:tc>
        <w:tc>
          <w:tcPr>
            <w:tcW w:w="2650" w:type="dxa"/>
            <w:tcBorders>
              <w:top w:val="nil"/>
              <w:left w:val="nil"/>
              <w:bottom w:val="single" w:sz="4" w:space="0" w:color="auto"/>
              <w:right w:val="single" w:sz="4" w:space="0" w:color="auto"/>
            </w:tcBorders>
            <w:shd w:val="clear" w:color="000000" w:fill="FFFFFF"/>
            <w:vAlign w:val="bottom"/>
            <w:hideMark/>
          </w:tcPr>
          <w:p w14:paraId="0B842BE1"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Услуге по уговору</w:t>
            </w:r>
          </w:p>
        </w:tc>
        <w:tc>
          <w:tcPr>
            <w:tcW w:w="1548" w:type="dxa"/>
            <w:tcBorders>
              <w:top w:val="nil"/>
              <w:left w:val="nil"/>
              <w:bottom w:val="single" w:sz="4" w:space="0" w:color="auto"/>
              <w:right w:val="single" w:sz="4" w:space="0" w:color="auto"/>
            </w:tcBorders>
            <w:shd w:val="clear" w:color="000000" w:fill="FFFFFF"/>
            <w:vAlign w:val="bottom"/>
            <w:hideMark/>
          </w:tcPr>
          <w:p w14:paraId="68941B12"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500.000</w:t>
            </w:r>
          </w:p>
        </w:tc>
        <w:tc>
          <w:tcPr>
            <w:tcW w:w="1566" w:type="dxa"/>
            <w:tcBorders>
              <w:top w:val="nil"/>
              <w:left w:val="nil"/>
              <w:bottom w:val="single" w:sz="4" w:space="0" w:color="auto"/>
              <w:right w:val="single" w:sz="4" w:space="0" w:color="auto"/>
            </w:tcBorders>
            <w:shd w:val="clear" w:color="000000" w:fill="FFFFFF"/>
            <w:vAlign w:val="bottom"/>
            <w:hideMark/>
          </w:tcPr>
          <w:p w14:paraId="14DF748F"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500.000</w:t>
            </w:r>
          </w:p>
        </w:tc>
        <w:tc>
          <w:tcPr>
            <w:tcW w:w="1843" w:type="dxa"/>
            <w:tcBorders>
              <w:top w:val="nil"/>
              <w:left w:val="nil"/>
              <w:bottom w:val="single" w:sz="4" w:space="0" w:color="auto"/>
              <w:right w:val="single" w:sz="4" w:space="0" w:color="auto"/>
            </w:tcBorders>
            <w:shd w:val="clear" w:color="000000" w:fill="FFFFFF"/>
            <w:vAlign w:val="bottom"/>
            <w:hideMark/>
          </w:tcPr>
          <w:p w14:paraId="5B873E75"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6E73E44B"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0,00%</w:t>
            </w:r>
          </w:p>
        </w:tc>
        <w:tc>
          <w:tcPr>
            <w:tcW w:w="1466" w:type="dxa"/>
            <w:tcBorders>
              <w:top w:val="nil"/>
              <w:left w:val="nil"/>
              <w:bottom w:val="single" w:sz="4" w:space="0" w:color="auto"/>
              <w:right w:val="single" w:sz="4" w:space="0" w:color="auto"/>
            </w:tcBorders>
            <w:shd w:val="clear" w:color="auto" w:fill="auto"/>
            <w:noWrap/>
            <w:vAlign w:val="bottom"/>
            <w:hideMark/>
          </w:tcPr>
          <w:p w14:paraId="6F0A109F" w14:textId="77777777" w:rsidR="00B175DB" w:rsidRPr="00B175DB" w:rsidRDefault="00B175DB" w:rsidP="00B175DB">
            <w:pPr>
              <w:spacing w:after="0" w:line="240" w:lineRule="auto"/>
              <w:jc w:val="right"/>
              <w:rPr>
                <w:rFonts w:ascii="Times New Roman" w:eastAsia="Times New Roman" w:hAnsi="Times New Roman" w:cs="Times New Roman"/>
                <w:i/>
                <w:iCs/>
                <w:color w:val="000000"/>
                <w:sz w:val="20"/>
                <w:szCs w:val="20"/>
              </w:rPr>
            </w:pPr>
            <w:r w:rsidRPr="00B175DB">
              <w:rPr>
                <w:rFonts w:ascii="Times New Roman" w:eastAsia="Times New Roman" w:hAnsi="Times New Roman" w:cs="Times New Roman"/>
                <w:i/>
                <w:iCs/>
                <w:color w:val="000000"/>
                <w:sz w:val="20"/>
                <w:szCs w:val="20"/>
              </w:rPr>
              <w:t>500.000</w:t>
            </w:r>
          </w:p>
        </w:tc>
      </w:tr>
      <w:tr w:rsidR="00B175DB" w:rsidRPr="00B175DB" w14:paraId="1715C436" w14:textId="77777777" w:rsidTr="00F93D86">
        <w:trPr>
          <w:trHeight w:val="300"/>
        </w:trPr>
        <w:tc>
          <w:tcPr>
            <w:tcW w:w="616" w:type="dxa"/>
            <w:vMerge/>
            <w:tcBorders>
              <w:top w:val="nil"/>
              <w:left w:val="single" w:sz="4" w:space="0" w:color="auto"/>
              <w:bottom w:val="single" w:sz="4" w:space="0" w:color="000000"/>
              <w:right w:val="single" w:sz="4" w:space="0" w:color="auto"/>
            </w:tcBorders>
            <w:vAlign w:val="center"/>
            <w:hideMark/>
          </w:tcPr>
          <w:p w14:paraId="7A649A71"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0085D891" w14:textId="77777777" w:rsidR="00B175DB" w:rsidRPr="00B175DB" w:rsidRDefault="00B175DB" w:rsidP="00B175DB">
            <w:pPr>
              <w:spacing w:after="0" w:line="240" w:lineRule="auto"/>
              <w:rPr>
                <w:rFonts w:ascii="Times New Roman" w:eastAsia="Times New Roman" w:hAnsi="Times New Roman" w:cs="Times New Roman"/>
                <w:b/>
                <w:bCs/>
                <w:color w:val="000000"/>
                <w:sz w:val="20"/>
                <w:szCs w:val="20"/>
              </w:rPr>
            </w:pPr>
          </w:p>
        </w:tc>
        <w:tc>
          <w:tcPr>
            <w:tcW w:w="518" w:type="dxa"/>
            <w:tcBorders>
              <w:top w:val="nil"/>
              <w:left w:val="nil"/>
              <w:bottom w:val="single" w:sz="4" w:space="0" w:color="auto"/>
              <w:right w:val="single" w:sz="4" w:space="0" w:color="auto"/>
            </w:tcBorders>
            <w:shd w:val="clear" w:color="auto" w:fill="auto"/>
            <w:noWrap/>
            <w:vAlign w:val="bottom"/>
            <w:hideMark/>
          </w:tcPr>
          <w:p w14:paraId="29D1DB5D" w14:textId="77777777" w:rsidR="00B175DB" w:rsidRPr="00B175DB" w:rsidRDefault="00B175DB" w:rsidP="00B175DB">
            <w:pPr>
              <w:spacing w:after="0" w:line="240" w:lineRule="auto"/>
              <w:jc w:val="center"/>
              <w:rPr>
                <w:rFonts w:ascii="Times New Roman" w:eastAsia="Times New Roman" w:hAnsi="Times New Roman" w:cs="Times New Roman"/>
                <w:color w:val="000000"/>
                <w:sz w:val="20"/>
                <w:szCs w:val="20"/>
              </w:rPr>
            </w:pPr>
            <w:r w:rsidRPr="00B175DB">
              <w:rPr>
                <w:rFonts w:ascii="Times New Roman" w:eastAsia="Times New Roman" w:hAnsi="Times New Roman" w:cs="Times New Roman"/>
                <w:color w:val="000000"/>
                <w:sz w:val="20"/>
                <w:szCs w:val="20"/>
              </w:rPr>
              <w:t>511</w:t>
            </w:r>
          </w:p>
        </w:tc>
        <w:tc>
          <w:tcPr>
            <w:tcW w:w="610" w:type="dxa"/>
            <w:tcBorders>
              <w:top w:val="nil"/>
              <w:left w:val="nil"/>
              <w:bottom w:val="single" w:sz="4" w:space="0" w:color="auto"/>
              <w:right w:val="single" w:sz="4" w:space="0" w:color="auto"/>
            </w:tcBorders>
            <w:shd w:val="clear" w:color="auto" w:fill="auto"/>
            <w:noWrap/>
            <w:vAlign w:val="bottom"/>
            <w:hideMark/>
          </w:tcPr>
          <w:p w14:paraId="72D94A76" w14:textId="77777777" w:rsidR="00B175DB" w:rsidRPr="00B175DB" w:rsidRDefault="00B175DB" w:rsidP="00B175DB">
            <w:pPr>
              <w:spacing w:after="0" w:line="240" w:lineRule="auto"/>
              <w:jc w:val="center"/>
              <w:rPr>
                <w:rFonts w:ascii="Times New Roman" w:eastAsia="Times New Roman" w:hAnsi="Times New Roman" w:cs="Times New Roman"/>
                <w:i/>
                <w:iCs/>
                <w:color w:val="000000"/>
                <w:sz w:val="20"/>
                <w:szCs w:val="20"/>
              </w:rPr>
            </w:pPr>
            <w:r w:rsidRPr="00B175DB">
              <w:rPr>
                <w:rFonts w:ascii="Times New Roman" w:eastAsia="Times New Roman" w:hAnsi="Times New Roman" w:cs="Times New Roman"/>
                <w:i/>
                <w:iCs/>
                <w:color w:val="000000"/>
                <w:sz w:val="20"/>
                <w:szCs w:val="20"/>
              </w:rPr>
              <w:t>01</w:t>
            </w:r>
          </w:p>
        </w:tc>
        <w:tc>
          <w:tcPr>
            <w:tcW w:w="2650" w:type="dxa"/>
            <w:tcBorders>
              <w:top w:val="nil"/>
              <w:left w:val="nil"/>
              <w:bottom w:val="single" w:sz="4" w:space="0" w:color="auto"/>
              <w:right w:val="single" w:sz="4" w:space="0" w:color="auto"/>
            </w:tcBorders>
            <w:shd w:val="clear" w:color="000000" w:fill="FFFFFF"/>
            <w:vAlign w:val="center"/>
            <w:hideMark/>
          </w:tcPr>
          <w:p w14:paraId="150A87BE"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 xml:space="preserve">Зграде и грађевински објекти </w:t>
            </w:r>
          </w:p>
        </w:tc>
        <w:tc>
          <w:tcPr>
            <w:tcW w:w="1548" w:type="dxa"/>
            <w:tcBorders>
              <w:top w:val="nil"/>
              <w:left w:val="nil"/>
              <w:bottom w:val="single" w:sz="4" w:space="0" w:color="auto"/>
              <w:right w:val="single" w:sz="4" w:space="0" w:color="auto"/>
            </w:tcBorders>
            <w:shd w:val="clear" w:color="000000" w:fill="FFFFFF"/>
            <w:vAlign w:val="bottom"/>
            <w:hideMark/>
          </w:tcPr>
          <w:p w14:paraId="5006516C"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500.000</w:t>
            </w:r>
          </w:p>
        </w:tc>
        <w:tc>
          <w:tcPr>
            <w:tcW w:w="1566" w:type="dxa"/>
            <w:tcBorders>
              <w:top w:val="nil"/>
              <w:left w:val="nil"/>
              <w:bottom w:val="single" w:sz="4" w:space="0" w:color="auto"/>
              <w:right w:val="single" w:sz="4" w:space="0" w:color="auto"/>
            </w:tcBorders>
            <w:shd w:val="clear" w:color="000000" w:fill="FFFFFF"/>
            <w:vAlign w:val="bottom"/>
            <w:hideMark/>
          </w:tcPr>
          <w:p w14:paraId="1D6E8E6D"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500.000</w:t>
            </w:r>
          </w:p>
        </w:tc>
        <w:tc>
          <w:tcPr>
            <w:tcW w:w="1843" w:type="dxa"/>
            <w:tcBorders>
              <w:top w:val="nil"/>
              <w:left w:val="nil"/>
              <w:bottom w:val="single" w:sz="4" w:space="0" w:color="auto"/>
              <w:right w:val="single" w:sz="4" w:space="0" w:color="auto"/>
            </w:tcBorders>
            <w:shd w:val="clear" w:color="000000" w:fill="FFFFFF"/>
            <w:vAlign w:val="bottom"/>
            <w:hideMark/>
          </w:tcPr>
          <w:p w14:paraId="355ABE8B"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754CB741"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0,00%</w:t>
            </w:r>
          </w:p>
        </w:tc>
        <w:tc>
          <w:tcPr>
            <w:tcW w:w="1466" w:type="dxa"/>
            <w:tcBorders>
              <w:top w:val="nil"/>
              <w:left w:val="nil"/>
              <w:bottom w:val="single" w:sz="4" w:space="0" w:color="auto"/>
              <w:right w:val="single" w:sz="4" w:space="0" w:color="auto"/>
            </w:tcBorders>
            <w:shd w:val="clear" w:color="auto" w:fill="auto"/>
            <w:noWrap/>
            <w:vAlign w:val="bottom"/>
            <w:hideMark/>
          </w:tcPr>
          <w:p w14:paraId="1B1F33DF" w14:textId="77777777" w:rsidR="00B175DB" w:rsidRPr="00B175DB" w:rsidRDefault="00B175DB" w:rsidP="00B175DB">
            <w:pPr>
              <w:spacing w:after="0" w:line="240" w:lineRule="auto"/>
              <w:jc w:val="right"/>
              <w:rPr>
                <w:rFonts w:ascii="Times New Roman" w:eastAsia="Times New Roman" w:hAnsi="Times New Roman" w:cs="Times New Roman"/>
                <w:i/>
                <w:iCs/>
                <w:color w:val="000000"/>
                <w:sz w:val="20"/>
                <w:szCs w:val="20"/>
              </w:rPr>
            </w:pPr>
            <w:r w:rsidRPr="00B175DB">
              <w:rPr>
                <w:rFonts w:ascii="Times New Roman" w:eastAsia="Times New Roman" w:hAnsi="Times New Roman" w:cs="Times New Roman"/>
                <w:i/>
                <w:iCs/>
                <w:color w:val="000000"/>
                <w:sz w:val="20"/>
                <w:szCs w:val="20"/>
              </w:rPr>
              <w:t>500.000</w:t>
            </w:r>
          </w:p>
        </w:tc>
      </w:tr>
      <w:tr w:rsidR="00B175DB" w:rsidRPr="00B175DB" w14:paraId="45833B0C" w14:textId="77777777" w:rsidTr="00F93D86">
        <w:trPr>
          <w:trHeight w:val="300"/>
        </w:trPr>
        <w:tc>
          <w:tcPr>
            <w:tcW w:w="616" w:type="dxa"/>
            <w:vMerge/>
            <w:tcBorders>
              <w:top w:val="nil"/>
              <w:left w:val="single" w:sz="4" w:space="0" w:color="auto"/>
              <w:bottom w:val="single" w:sz="4" w:space="0" w:color="000000"/>
              <w:right w:val="single" w:sz="4" w:space="0" w:color="auto"/>
            </w:tcBorders>
            <w:vAlign w:val="center"/>
            <w:hideMark/>
          </w:tcPr>
          <w:p w14:paraId="3915090F"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77095C30" w14:textId="77777777" w:rsidR="00B175DB" w:rsidRPr="00B175DB" w:rsidRDefault="00B175DB" w:rsidP="00B175DB">
            <w:pPr>
              <w:spacing w:after="0" w:line="240" w:lineRule="auto"/>
              <w:rPr>
                <w:rFonts w:ascii="Times New Roman" w:eastAsia="Times New Roman" w:hAnsi="Times New Roman" w:cs="Times New Roman"/>
                <w:b/>
                <w:bCs/>
                <w:color w:val="000000"/>
                <w:sz w:val="20"/>
                <w:szCs w:val="20"/>
              </w:rPr>
            </w:pPr>
          </w:p>
        </w:tc>
        <w:tc>
          <w:tcPr>
            <w:tcW w:w="518" w:type="dxa"/>
            <w:tcBorders>
              <w:top w:val="nil"/>
              <w:left w:val="nil"/>
              <w:bottom w:val="single" w:sz="4" w:space="0" w:color="auto"/>
              <w:right w:val="single" w:sz="4" w:space="0" w:color="auto"/>
            </w:tcBorders>
            <w:shd w:val="clear" w:color="auto" w:fill="auto"/>
            <w:noWrap/>
            <w:vAlign w:val="bottom"/>
            <w:hideMark/>
          </w:tcPr>
          <w:p w14:paraId="3D22922D" w14:textId="77777777" w:rsidR="00B175DB" w:rsidRPr="00B175DB" w:rsidRDefault="00B175DB" w:rsidP="00B175DB">
            <w:pPr>
              <w:spacing w:after="0" w:line="240" w:lineRule="auto"/>
              <w:jc w:val="center"/>
              <w:rPr>
                <w:rFonts w:ascii="Times New Roman" w:eastAsia="Times New Roman" w:hAnsi="Times New Roman" w:cs="Times New Roman"/>
                <w:color w:val="000000"/>
                <w:sz w:val="20"/>
                <w:szCs w:val="20"/>
              </w:rPr>
            </w:pPr>
            <w:r w:rsidRPr="00B175DB">
              <w:rPr>
                <w:rFonts w:ascii="Times New Roman" w:eastAsia="Times New Roman" w:hAnsi="Times New Roman" w:cs="Times New Roman"/>
                <w:color w:val="000000"/>
                <w:sz w:val="20"/>
                <w:szCs w:val="20"/>
              </w:rPr>
              <w:t>423</w:t>
            </w:r>
          </w:p>
        </w:tc>
        <w:tc>
          <w:tcPr>
            <w:tcW w:w="610" w:type="dxa"/>
            <w:tcBorders>
              <w:top w:val="nil"/>
              <w:left w:val="nil"/>
              <w:bottom w:val="single" w:sz="4" w:space="0" w:color="auto"/>
              <w:right w:val="single" w:sz="4" w:space="0" w:color="auto"/>
            </w:tcBorders>
            <w:shd w:val="clear" w:color="auto" w:fill="auto"/>
            <w:noWrap/>
            <w:vAlign w:val="bottom"/>
            <w:hideMark/>
          </w:tcPr>
          <w:p w14:paraId="724EA22F" w14:textId="77777777" w:rsidR="00B175DB" w:rsidRPr="00B175DB" w:rsidRDefault="00B175DB" w:rsidP="00B175DB">
            <w:pPr>
              <w:spacing w:after="0" w:line="240" w:lineRule="auto"/>
              <w:jc w:val="center"/>
              <w:rPr>
                <w:rFonts w:ascii="Times New Roman" w:eastAsia="Times New Roman" w:hAnsi="Times New Roman" w:cs="Times New Roman"/>
                <w:i/>
                <w:iCs/>
                <w:color w:val="000000"/>
                <w:sz w:val="20"/>
                <w:szCs w:val="20"/>
              </w:rPr>
            </w:pPr>
            <w:r w:rsidRPr="00B175DB">
              <w:rPr>
                <w:rFonts w:ascii="Times New Roman" w:eastAsia="Times New Roman" w:hAnsi="Times New Roman" w:cs="Times New Roman"/>
                <w:i/>
                <w:iCs/>
                <w:color w:val="000000"/>
                <w:sz w:val="20"/>
                <w:szCs w:val="20"/>
              </w:rPr>
              <w:t>06</w:t>
            </w:r>
          </w:p>
        </w:tc>
        <w:tc>
          <w:tcPr>
            <w:tcW w:w="2650" w:type="dxa"/>
            <w:tcBorders>
              <w:top w:val="nil"/>
              <w:left w:val="nil"/>
              <w:bottom w:val="single" w:sz="4" w:space="0" w:color="auto"/>
              <w:right w:val="single" w:sz="4" w:space="0" w:color="auto"/>
            </w:tcBorders>
            <w:shd w:val="clear" w:color="000000" w:fill="FFFFFF"/>
            <w:vAlign w:val="bottom"/>
            <w:hideMark/>
          </w:tcPr>
          <w:p w14:paraId="4DB0DD1C"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Услуге по уговору - донације</w:t>
            </w:r>
          </w:p>
        </w:tc>
        <w:tc>
          <w:tcPr>
            <w:tcW w:w="1548" w:type="dxa"/>
            <w:tcBorders>
              <w:top w:val="nil"/>
              <w:left w:val="nil"/>
              <w:bottom w:val="single" w:sz="4" w:space="0" w:color="auto"/>
              <w:right w:val="single" w:sz="4" w:space="0" w:color="auto"/>
            </w:tcBorders>
            <w:shd w:val="clear" w:color="000000" w:fill="FFFFFF"/>
            <w:vAlign w:val="bottom"/>
            <w:hideMark/>
          </w:tcPr>
          <w:p w14:paraId="151F54B7"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5.510.121</w:t>
            </w:r>
          </w:p>
        </w:tc>
        <w:tc>
          <w:tcPr>
            <w:tcW w:w="1566" w:type="dxa"/>
            <w:tcBorders>
              <w:top w:val="nil"/>
              <w:left w:val="nil"/>
              <w:bottom w:val="single" w:sz="4" w:space="0" w:color="auto"/>
              <w:right w:val="single" w:sz="4" w:space="0" w:color="auto"/>
            </w:tcBorders>
            <w:shd w:val="clear" w:color="000000" w:fill="FFFFFF"/>
            <w:vAlign w:val="bottom"/>
            <w:hideMark/>
          </w:tcPr>
          <w:p w14:paraId="6E01A647"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5.510.121</w:t>
            </w:r>
          </w:p>
        </w:tc>
        <w:tc>
          <w:tcPr>
            <w:tcW w:w="1843" w:type="dxa"/>
            <w:tcBorders>
              <w:top w:val="nil"/>
              <w:left w:val="nil"/>
              <w:bottom w:val="single" w:sz="4" w:space="0" w:color="auto"/>
              <w:right w:val="single" w:sz="4" w:space="0" w:color="auto"/>
            </w:tcBorders>
            <w:shd w:val="clear" w:color="000000" w:fill="FFFFFF"/>
            <w:vAlign w:val="bottom"/>
            <w:hideMark/>
          </w:tcPr>
          <w:p w14:paraId="5054DBAA"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2.813.678</w:t>
            </w:r>
          </w:p>
        </w:tc>
        <w:tc>
          <w:tcPr>
            <w:tcW w:w="966" w:type="dxa"/>
            <w:tcBorders>
              <w:top w:val="nil"/>
              <w:left w:val="nil"/>
              <w:bottom w:val="single" w:sz="4" w:space="0" w:color="auto"/>
              <w:right w:val="single" w:sz="4" w:space="0" w:color="auto"/>
            </w:tcBorders>
            <w:shd w:val="clear" w:color="000000" w:fill="FFFFFF"/>
            <w:noWrap/>
            <w:vAlign w:val="bottom"/>
            <w:hideMark/>
          </w:tcPr>
          <w:p w14:paraId="627BFBEC"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51,06%</w:t>
            </w:r>
          </w:p>
        </w:tc>
        <w:tc>
          <w:tcPr>
            <w:tcW w:w="1466" w:type="dxa"/>
            <w:tcBorders>
              <w:top w:val="nil"/>
              <w:left w:val="nil"/>
              <w:bottom w:val="single" w:sz="4" w:space="0" w:color="auto"/>
              <w:right w:val="single" w:sz="4" w:space="0" w:color="auto"/>
            </w:tcBorders>
            <w:shd w:val="clear" w:color="auto" w:fill="auto"/>
            <w:noWrap/>
            <w:vAlign w:val="bottom"/>
            <w:hideMark/>
          </w:tcPr>
          <w:p w14:paraId="497C6D8B" w14:textId="77777777" w:rsidR="00B175DB" w:rsidRPr="00B175DB" w:rsidRDefault="00B175DB" w:rsidP="00B175DB">
            <w:pPr>
              <w:spacing w:after="0" w:line="240" w:lineRule="auto"/>
              <w:jc w:val="right"/>
              <w:rPr>
                <w:rFonts w:ascii="Times New Roman" w:eastAsia="Times New Roman" w:hAnsi="Times New Roman" w:cs="Times New Roman"/>
                <w:i/>
                <w:iCs/>
                <w:color w:val="000000"/>
                <w:sz w:val="20"/>
                <w:szCs w:val="20"/>
              </w:rPr>
            </w:pPr>
            <w:r w:rsidRPr="00B175DB">
              <w:rPr>
                <w:rFonts w:ascii="Times New Roman" w:eastAsia="Times New Roman" w:hAnsi="Times New Roman" w:cs="Times New Roman"/>
                <w:i/>
                <w:iCs/>
                <w:color w:val="000000"/>
                <w:sz w:val="20"/>
                <w:szCs w:val="20"/>
              </w:rPr>
              <w:t>2.696.443</w:t>
            </w:r>
          </w:p>
        </w:tc>
      </w:tr>
      <w:tr w:rsidR="00B175DB" w:rsidRPr="00B175DB" w14:paraId="7039CCE6" w14:textId="77777777" w:rsidTr="00F93D86">
        <w:trPr>
          <w:trHeight w:val="300"/>
        </w:trPr>
        <w:tc>
          <w:tcPr>
            <w:tcW w:w="616" w:type="dxa"/>
            <w:vMerge/>
            <w:tcBorders>
              <w:top w:val="nil"/>
              <w:left w:val="single" w:sz="4" w:space="0" w:color="auto"/>
              <w:bottom w:val="single" w:sz="4" w:space="0" w:color="000000"/>
              <w:right w:val="single" w:sz="4" w:space="0" w:color="auto"/>
            </w:tcBorders>
            <w:vAlign w:val="center"/>
            <w:hideMark/>
          </w:tcPr>
          <w:p w14:paraId="567D151F" w14:textId="77777777" w:rsidR="00B175DB" w:rsidRPr="00B175DB" w:rsidRDefault="00B175DB" w:rsidP="00B175D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17A03755" w14:textId="77777777" w:rsidR="00B175DB" w:rsidRPr="00B175DB" w:rsidRDefault="00B175DB" w:rsidP="00B175DB">
            <w:pPr>
              <w:spacing w:after="0" w:line="240" w:lineRule="auto"/>
              <w:rPr>
                <w:rFonts w:ascii="Times New Roman" w:eastAsia="Times New Roman" w:hAnsi="Times New Roman" w:cs="Times New Roman"/>
                <w:b/>
                <w:bCs/>
                <w:color w:val="000000"/>
                <w:sz w:val="20"/>
                <w:szCs w:val="20"/>
              </w:rPr>
            </w:pPr>
          </w:p>
        </w:tc>
        <w:tc>
          <w:tcPr>
            <w:tcW w:w="518" w:type="dxa"/>
            <w:tcBorders>
              <w:top w:val="nil"/>
              <w:left w:val="nil"/>
              <w:bottom w:val="single" w:sz="4" w:space="0" w:color="auto"/>
              <w:right w:val="single" w:sz="4" w:space="0" w:color="auto"/>
            </w:tcBorders>
            <w:shd w:val="clear" w:color="auto" w:fill="auto"/>
            <w:noWrap/>
            <w:vAlign w:val="bottom"/>
            <w:hideMark/>
          </w:tcPr>
          <w:p w14:paraId="78776F06" w14:textId="77777777" w:rsidR="00B175DB" w:rsidRPr="00B175DB" w:rsidRDefault="00B175DB" w:rsidP="00B175DB">
            <w:pPr>
              <w:spacing w:after="0" w:line="240" w:lineRule="auto"/>
              <w:jc w:val="center"/>
              <w:rPr>
                <w:rFonts w:ascii="Times New Roman" w:eastAsia="Times New Roman" w:hAnsi="Times New Roman" w:cs="Times New Roman"/>
                <w:color w:val="000000"/>
                <w:sz w:val="20"/>
                <w:szCs w:val="20"/>
              </w:rPr>
            </w:pPr>
            <w:r w:rsidRPr="00B175DB">
              <w:rPr>
                <w:rFonts w:ascii="Times New Roman" w:eastAsia="Times New Roman" w:hAnsi="Times New Roman" w:cs="Times New Roman"/>
                <w:color w:val="000000"/>
                <w:sz w:val="20"/>
                <w:szCs w:val="20"/>
              </w:rPr>
              <w:t>511</w:t>
            </w:r>
          </w:p>
        </w:tc>
        <w:tc>
          <w:tcPr>
            <w:tcW w:w="610" w:type="dxa"/>
            <w:tcBorders>
              <w:top w:val="nil"/>
              <w:left w:val="nil"/>
              <w:bottom w:val="single" w:sz="4" w:space="0" w:color="auto"/>
              <w:right w:val="single" w:sz="4" w:space="0" w:color="auto"/>
            </w:tcBorders>
            <w:shd w:val="clear" w:color="auto" w:fill="auto"/>
            <w:noWrap/>
            <w:vAlign w:val="bottom"/>
            <w:hideMark/>
          </w:tcPr>
          <w:p w14:paraId="18EB2D65" w14:textId="77777777" w:rsidR="00B175DB" w:rsidRPr="00B175DB" w:rsidRDefault="00B175DB" w:rsidP="00B175DB">
            <w:pPr>
              <w:spacing w:after="0" w:line="240" w:lineRule="auto"/>
              <w:jc w:val="center"/>
              <w:rPr>
                <w:rFonts w:ascii="Times New Roman" w:eastAsia="Times New Roman" w:hAnsi="Times New Roman" w:cs="Times New Roman"/>
                <w:i/>
                <w:iCs/>
                <w:color w:val="000000"/>
                <w:sz w:val="20"/>
                <w:szCs w:val="20"/>
              </w:rPr>
            </w:pPr>
            <w:r w:rsidRPr="00B175DB">
              <w:rPr>
                <w:rFonts w:ascii="Times New Roman" w:eastAsia="Times New Roman" w:hAnsi="Times New Roman" w:cs="Times New Roman"/>
                <w:i/>
                <w:iCs/>
                <w:color w:val="000000"/>
                <w:sz w:val="20"/>
                <w:szCs w:val="20"/>
              </w:rPr>
              <w:t>06</w:t>
            </w:r>
          </w:p>
        </w:tc>
        <w:tc>
          <w:tcPr>
            <w:tcW w:w="2650" w:type="dxa"/>
            <w:tcBorders>
              <w:top w:val="nil"/>
              <w:left w:val="nil"/>
              <w:bottom w:val="single" w:sz="4" w:space="0" w:color="auto"/>
              <w:right w:val="single" w:sz="4" w:space="0" w:color="auto"/>
            </w:tcBorders>
            <w:shd w:val="clear" w:color="000000" w:fill="FFFFFF"/>
            <w:vAlign w:val="center"/>
            <w:hideMark/>
          </w:tcPr>
          <w:p w14:paraId="11394B0B"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 xml:space="preserve">Зграде и грађевински објекти </w:t>
            </w:r>
          </w:p>
        </w:tc>
        <w:tc>
          <w:tcPr>
            <w:tcW w:w="1548" w:type="dxa"/>
            <w:tcBorders>
              <w:top w:val="nil"/>
              <w:left w:val="nil"/>
              <w:bottom w:val="single" w:sz="4" w:space="0" w:color="auto"/>
              <w:right w:val="single" w:sz="4" w:space="0" w:color="auto"/>
            </w:tcBorders>
            <w:shd w:val="clear" w:color="000000" w:fill="FFFFFF"/>
            <w:vAlign w:val="bottom"/>
            <w:hideMark/>
          </w:tcPr>
          <w:p w14:paraId="5E00A62F"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500.000</w:t>
            </w:r>
          </w:p>
        </w:tc>
        <w:tc>
          <w:tcPr>
            <w:tcW w:w="1566" w:type="dxa"/>
            <w:tcBorders>
              <w:top w:val="nil"/>
              <w:left w:val="nil"/>
              <w:bottom w:val="single" w:sz="4" w:space="0" w:color="auto"/>
              <w:right w:val="single" w:sz="4" w:space="0" w:color="auto"/>
            </w:tcBorders>
            <w:shd w:val="clear" w:color="000000" w:fill="FFFFFF"/>
            <w:vAlign w:val="bottom"/>
            <w:hideMark/>
          </w:tcPr>
          <w:p w14:paraId="59F433F6"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500.000</w:t>
            </w:r>
          </w:p>
        </w:tc>
        <w:tc>
          <w:tcPr>
            <w:tcW w:w="1843" w:type="dxa"/>
            <w:tcBorders>
              <w:top w:val="nil"/>
              <w:left w:val="nil"/>
              <w:bottom w:val="single" w:sz="4" w:space="0" w:color="auto"/>
              <w:right w:val="single" w:sz="4" w:space="0" w:color="auto"/>
            </w:tcBorders>
            <w:shd w:val="clear" w:color="000000" w:fill="FFFFFF"/>
            <w:vAlign w:val="bottom"/>
            <w:hideMark/>
          </w:tcPr>
          <w:p w14:paraId="087A4ADF" w14:textId="77777777" w:rsidR="00B175DB" w:rsidRPr="00B175DB" w:rsidRDefault="00B175DB" w:rsidP="00B175DB">
            <w:pPr>
              <w:spacing w:after="0" w:line="240" w:lineRule="auto"/>
              <w:jc w:val="right"/>
              <w:rPr>
                <w:rFonts w:ascii="Times New Roman" w:eastAsia="Times New Roman" w:hAnsi="Times New Roman" w:cs="Times New Roman"/>
                <w:i/>
                <w:iCs/>
                <w:sz w:val="20"/>
                <w:szCs w:val="20"/>
              </w:rPr>
            </w:pPr>
            <w:r w:rsidRPr="00B175DB">
              <w:rPr>
                <w:rFonts w:ascii="Times New Roman" w:eastAsia="Times New Roman" w:hAnsi="Times New Roman" w:cs="Times New Roman"/>
                <w:i/>
                <w:i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56971312" w14:textId="77777777" w:rsidR="00B175DB" w:rsidRPr="00B175DB" w:rsidRDefault="00B175DB" w:rsidP="00B175DB">
            <w:pPr>
              <w:spacing w:after="0" w:line="240" w:lineRule="auto"/>
              <w:jc w:val="right"/>
              <w:rPr>
                <w:rFonts w:ascii="Times New Roman" w:eastAsia="Times New Roman" w:hAnsi="Times New Roman" w:cs="Times New Roman"/>
                <w:sz w:val="20"/>
                <w:szCs w:val="20"/>
              </w:rPr>
            </w:pPr>
            <w:r w:rsidRPr="00B175DB">
              <w:rPr>
                <w:rFonts w:ascii="Times New Roman" w:eastAsia="Times New Roman" w:hAnsi="Times New Roman" w:cs="Times New Roman"/>
                <w:sz w:val="20"/>
                <w:szCs w:val="20"/>
              </w:rPr>
              <w:t>0,00%</w:t>
            </w:r>
          </w:p>
        </w:tc>
        <w:tc>
          <w:tcPr>
            <w:tcW w:w="1466" w:type="dxa"/>
            <w:tcBorders>
              <w:top w:val="nil"/>
              <w:left w:val="nil"/>
              <w:bottom w:val="single" w:sz="4" w:space="0" w:color="auto"/>
              <w:right w:val="single" w:sz="4" w:space="0" w:color="auto"/>
            </w:tcBorders>
            <w:shd w:val="clear" w:color="auto" w:fill="auto"/>
            <w:noWrap/>
            <w:vAlign w:val="bottom"/>
            <w:hideMark/>
          </w:tcPr>
          <w:p w14:paraId="7CC36D01" w14:textId="77777777" w:rsidR="00B175DB" w:rsidRPr="00B175DB" w:rsidRDefault="00B175DB" w:rsidP="00B175DB">
            <w:pPr>
              <w:spacing w:after="0" w:line="240" w:lineRule="auto"/>
              <w:jc w:val="right"/>
              <w:rPr>
                <w:rFonts w:ascii="Times New Roman" w:eastAsia="Times New Roman" w:hAnsi="Times New Roman" w:cs="Times New Roman"/>
                <w:i/>
                <w:iCs/>
                <w:color w:val="000000"/>
                <w:sz w:val="20"/>
                <w:szCs w:val="20"/>
              </w:rPr>
            </w:pPr>
            <w:r w:rsidRPr="00B175DB">
              <w:rPr>
                <w:rFonts w:ascii="Times New Roman" w:eastAsia="Times New Roman" w:hAnsi="Times New Roman" w:cs="Times New Roman"/>
                <w:i/>
                <w:iCs/>
                <w:color w:val="000000"/>
                <w:sz w:val="20"/>
                <w:szCs w:val="20"/>
              </w:rPr>
              <w:t>500.000</w:t>
            </w:r>
          </w:p>
        </w:tc>
      </w:tr>
    </w:tbl>
    <w:p w14:paraId="535A086D" w14:textId="506EDFAC" w:rsidR="00F91B2E" w:rsidRDefault="00F91B2E" w:rsidP="00A2638A">
      <w:pPr>
        <w:tabs>
          <w:tab w:val="left" w:pos="426"/>
        </w:tabs>
        <w:spacing w:after="0" w:line="240" w:lineRule="auto"/>
        <w:rPr>
          <w:rFonts w:ascii="Times New Roman" w:eastAsia="Times New Roman" w:hAnsi="Times New Roman" w:cs="Times New Roman"/>
          <w:sz w:val="28"/>
          <w:szCs w:val="24"/>
          <w:lang w:val="sr-Cyrl-CS"/>
        </w:rPr>
      </w:pPr>
    </w:p>
    <w:p w14:paraId="4887BB73" w14:textId="7735F401" w:rsidR="00F91B2E" w:rsidRDefault="00F91B2E" w:rsidP="00A2638A">
      <w:pPr>
        <w:tabs>
          <w:tab w:val="left" w:pos="426"/>
        </w:tabs>
        <w:spacing w:after="0" w:line="240" w:lineRule="auto"/>
        <w:rPr>
          <w:rFonts w:ascii="Times New Roman" w:eastAsia="Times New Roman" w:hAnsi="Times New Roman" w:cs="Times New Roman"/>
          <w:sz w:val="28"/>
          <w:szCs w:val="24"/>
          <w:lang w:val="sr-Cyrl-CS"/>
        </w:rPr>
      </w:pPr>
    </w:p>
    <w:p w14:paraId="7C4DA7AF" w14:textId="6CD6599A" w:rsidR="00F91B2E" w:rsidRPr="008577E3" w:rsidRDefault="00F91B2E" w:rsidP="00A2638A">
      <w:pPr>
        <w:tabs>
          <w:tab w:val="left" w:pos="426"/>
        </w:tabs>
        <w:spacing w:after="0" w:line="240" w:lineRule="auto"/>
        <w:rPr>
          <w:rFonts w:ascii="Times New Roman" w:eastAsia="Times New Roman" w:hAnsi="Times New Roman" w:cs="Times New Roman"/>
          <w:sz w:val="28"/>
          <w:szCs w:val="24"/>
          <w:lang w:val="sr-Cyrl-CS"/>
        </w:rPr>
      </w:pPr>
    </w:p>
    <w:p w14:paraId="67B734C2" w14:textId="66E2FE90" w:rsidR="00A2638A" w:rsidRPr="008577E3" w:rsidRDefault="00A2638A" w:rsidP="009F512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noProof/>
          <w:sz w:val="24"/>
          <w:szCs w:val="24"/>
        </w:rPr>
        <w:drawing>
          <wp:inline distT="0" distB="0" distL="0" distR="0" wp14:anchorId="53C30347" wp14:editId="7B619394">
            <wp:extent cx="314325" cy="1905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314C45EE" w14:textId="5515E12B" w:rsidR="00A2638A" w:rsidRPr="008577E3" w:rsidRDefault="00C61B72" w:rsidP="00C61B72">
      <w:pPr>
        <w:spacing w:after="0" w:line="240" w:lineRule="auto"/>
        <w:jc w:val="center"/>
        <w:rPr>
          <w:rFonts w:ascii="Times New Roman" w:eastAsia="Times New Roman" w:hAnsi="Times New Roman" w:cs="Times New Roman"/>
          <w:sz w:val="16"/>
          <w:szCs w:val="16"/>
          <w:lang w:val="sr-Cyrl-RS"/>
        </w:rPr>
        <w:sectPr w:rsidR="00A2638A" w:rsidRPr="008577E3" w:rsidSect="004949C4">
          <w:pgSz w:w="15840" w:h="12240" w:orient="landscape"/>
          <w:pgMar w:top="1750" w:right="1440" w:bottom="1797" w:left="1440" w:header="720" w:footer="720" w:gutter="0"/>
          <w:cols w:space="720"/>
          <w:docGrid w:linePitch="360"/>
        </w:sectPr>
      </w:pPr>
      <w:r w:rsidRPr="008577E3">
        <w:rPr>
          <w:rFonts w:ascii="Times New Roman" w:eastAsia="Times New Roman" w:hAnsi="Times New Roman" w:cs="Times New Roman"/>
          <w:sz w:val="16"/>
          <w:szCs w:val="16"/>
          <w:lang w:val="sr-Cyrl-RS"/>
        </w:rPr>
        <w:t>САДРЖА</w:t>
      </w:r>
    </w:p>
    <w:p w14:paraId="253EECC0" w14:textId="77777777"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bookmarkStart w:id="105" w:name="_Toc17359180"/>
      <w:r w:rsidRPr="008577E3">
        <w:rPr>
          <w:rFonts w:ascii="Times New Roman" w:eastAsia="Times New Roman" w:hAnsi="Times New Roman" w:cs="Times New Roman"/>
          <w:b/>
          <w:bCs/>
          <w:kern w:val="32"/>
          <w:sz w:val="28"/>
          <w:szCs w:val="32"/>
          <w:lang w:val="sr-Cyrl-RS"/>
        </w:rPr>
        <w:lastRenderedPageBreak/>
        <w:t xml:space="preserve">14. </w:t>
      </w:r>
      <w:bookmarkStart w:id="106" w:name="_Toc397689270"/>
      <w:r w:rsidRPr="008577E3">
        <w:rPr>
          <w:rFonts w:ascii="Times New Roman" w:eastAsia="Times New Roman" w:hAnsi="Times New Roman" w:cs="Times New Roman"/>
          <w:b/>
          <w:bCs/>
          <w:kern w:val="32"/>
          <w:sz w:val="28"/>
          <w:szCs w:val="32"/>
          <w:lang w:val="sr-Cyrl-RS"/>
        </w:rPr>
        <w:t>Подаци о јавним набавкама</w:t>
      </w:r>
      <w:bookmarkEnd w:id="105"/>
      <w:bookmarkEnd w:id="106"/>
    </w:p>
    <w:p w14:paraId="0B381ED0" w14:textId="1AEE205A" w:rsidR="00091BF9" w:rsidRPr="00091BF9" w:rsidRDefault="00A2638A" w:rsidP="00A2638A">
      <w:pPr>
        <w:spacing w:after="0" w:line="240" w:lineRule="auto"/>
        <w:jc w:val="both"/>
        <w:rPr>
          <w:rFonts w:ascii="Times New Roman" w:eastAsia="Times New Roman" w:hAnsi="Times New Roman" w:cs="Times New Roman"/>
          <w:sz w:val="24"/>
          <w:szCs w:val="24"/>
          <w:u w:val="single"/>
          <w:lang w:val="sr-Cyrl-RS"/>
        </w:rPr>
      </w:pPr>
      <w:r w:rsidRPr="008577E3">
        <w:rPr>
          <w:rFonts w:ascii="Times New Roman" w:eastAsia="Times New Roman" w:hAnsi="Times New Roman" w:cs="Times New Roman"/>
          <w:sz w:val="24"/>
          <w:szCs w:val="24"/>
          <w:lang w:val="sr-Cyrl-RS"/>
        </w:rPr>
        <w:t>У табелама су представљени планови јавних набавки и извештај о реализацији јавних набавки у претходној и текућој години. Подаци о јавним набавкама се у складу са Законом објављују на сајту</w:t>
      </w:r>
      <w:r w:rsidRPr="008577E3">
        <w:rPr>
          <w:rFonts w:ascii="Times New Roman" w:eastAsia="Times New Roman" w:hAnsi="Times New Roman" w:cs="Times New Roman"/>
          <w:sz w:val="24"/>
          <w:szCs w:val="24"/>
        </w:rPr>
        <w:t xml:space="preserve"> </w:t>
      </w:r>
      <w:hyperlink r:id="rId96" w:history="1">
        <w:r w:rsidR="00091BF9" w:rsidRPr="00300AD5">
          <w:rPr>
            <w:rStyle w:val="Hyperlink"/>
            <w:rFonts w:ascii="Times New Roman" w:eastAsia="Times New Roman" w:hAnsi="Times New Roman" w:cs="Times New Roman"/>
            <w:sz w:val="24"/>
            <w:szCs w:val="24"/>
            <w:lang w:val="sr-Cyrl-RS"/>
          </w:rPr>
          <w:t>http://www.mgsi.gov.rs/cir/dokumenti/javne-nabavke</w:t>
        </w:r>
      </w:hyperlink>
    </w:p>
    <w:p w14:paraId="6BD334CB" w14:textId="4629739A"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CS" w:eastAsia="x-none"/>
        </w:rPr>
      </w:pPr>
      <w:bookmarkStart w:id="107" w:name="_Toc17359181"/>
      <w:r w:rsidRPr="008577E3">
        <w:rPr>
          <w:rFonts w:ascii="Times New Roman" w:eastAsia="Times New Roman" w:hAnsi="Times New Roman" w:cs="Times New Roman"/>
          <w:b/>
          <w:bCs/>
          <w:i/>
          <w:iCs/>
          <w:sz w:val="24"/>
          <w:szCs w:val="28"/>
          <w:lang w:eastAsia="x-none"/>
        </w:rPr>
        <w:t>14.</w:t>
      </w:r>
      <w:r w:rsidRPr="008577E3">
        <w:rPr>
          <w:rFonts w:ascii="Times New Roman" w:eastAsia="Times New Roman" w:hAnsi="Times New Roman" w:cs="Times New Roman"/>
          <w:b/>
          <w:bCs/>
          <w:i/>
          <w:iCs/>
          <w:sz w:val="24"/>
          <w:szCs w:val="28"/>
          <w:lang w:val="sr-Cyrl-CS" w:eastAsia="x-none"/>
        </w:rPr>
        <w:t>1</w:t>
      </w:r>
      <w:r w:rsidRPr="008577E3">
        <w:rPr>
          <w:rFonts w:ascii="Times New Roman" w:eastAsia="Times New Roman" w:hAnsi="Times New Roman" w:cs="Times New Roman"/>
          <w:b/>
          <w:bCs/>
          <w:i/>
          <w:iCs/>
          <w:sz w:val="24"/>
          <w:szCs w:val="28"/>
          <w:lang w:eastAsia="x-none"/>
        </w:rPr>
        <w:t xml:space="preserve"> </w:t>
      </w:r>
      <w:r w:rsidRPr="008577E3">
        <w:rPr>
          <w:rFonts w:ascii="Times New Roman" w:eastAsia="Times New Roman" w:hAnsi="Times New Roman" w:cs="Times New Roman"/>
          <w:b/>
          <w:bCs/>
          <w:i/>
          <w:iCs/>
          <w:sz w:val="24"/>
          <w:szCs w:val="28"/>
          <w:lang w:val="sr-Cyrl-CS" w:eastAsia="x-none"/>
        </w:rPr>
        <w:t>План јавних набавки за Министарство грађевинарства, сао</w:t>
      </w:r>
      <w:r w:rsidR="000E473A">
        <w:rPr>
          <w:rFonts w:ascii="Times New Roman" w:eastAsia="Times New Roman" w:hAnsi="Times New Roman" w:cs="Times New Roman"/>
          <w:b/>
          <w:bCs/>
          <w:i/>
          <w:iCs/>
          <w:sz w:val="24"/>
          <w:szCs w:val="28"/>
          <w:lang w:val="sr-Cyrl-CS" w:eastAsia="x-none"/>
        </w:rPr>
        <w:t>браћаја и инфраструктуре за 2019</w:t>
      </w:r>
      <w:r w:rsidRPr="008577E3">
        <w:rPr>
          <w:rFonts w:ascii="Times New Roman" w:eastAsia="Times New Roman" w:hAnsi="Times New Roman" w:cs="Times New Roman"/>
          <w:b/>
          <w:bCs/>
          <w:i/>
          <w:iCs/>
          <w:sz w:val="24"/>
          <w:szCs w:val="28"/>
          <w:lang w:val="sr-Cyrl-CS" w:eastAsia="x-none"/>
        </w:rPr>
        <w:t>. годину</w:t>
      </w:r>
      <w:bookmarkEnd w:id="107"/>
    </w:p>
    <w:p w14:paraId="3C6CB71E" w14:textId="77777777" w:rsidR="000E473A" w:rsidRPr="008577E3" w:rsidRDefault="000E473A" w:rsidP="000E473A">
      <w:pPr>
        <w:spacing w:after="0" w:line="240" w:lineRule="auto"/>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Материјал се може преузети са линка: </w:t>
      </w:r>
    </w:p>
    <w:p w14:paraId="2D140A40" w14:textId="4A85710D" w:rsidR="00091BF9" w:rsidRPr="00091BF9" w:rsidRDefault="00FF3691" w:rsidP="00A2638A">
      <w:pPr>
        <w:spacing w:after="0" w:line="240" w:lineRule="auto"/>
        <w:rPr>
          <w:rFonts w:ascii="Times New Roman" w:eastAsia="Times New Roman" w:hAnsi="Times New Roman" w:cs="Times New Roman"/>
          <w:sz w:val="24"/>
          <w:szCs w:val="24"/>
          <w:u w:val="single"/>
          <w:lang w:val="en-GB"/>
        </w:rPr>
      </w:pPr>
      <w:hyperlink r:id="rId97" w:history="1">
        <w:r w:rsidR="00091BF9" w:rsidRPr="00300AD5">
          <w:rPr>
            <w:rStyle w:val="Hyperlink"/>
            <w:rFonts w:ascii="Times New Roman" w:eastAsia="Times New Roman" w:hAnsi="Times New Roman" w:cs="Times New Roman"/>
            <w:sz w:val="24"/>
            <w:szCs w:val="24"/>
            <w:lang w:val="en-GB"/>
          </w:rPr>
          <w:t>https://www.mgsi.gov.rs/cir/dokumenti/javne-nabavke?page=1</w:t>
        </w:r>
      </w:hyperlink>
    </w:p>
    <w:p w14:paraId="1E21C5C2" w14:textId="4F15CB3A" w:rsidR="00A2638A" w:rsidRPr="008577E3" w:rsidRDefault="00A2638A" w:rsidP="00A2638A">
      <w:pPr>
        <w:keepNext/>
        <w:pBdr>
          <w:top w:val="single" w:sz="4" w:space="1" w:color="auto"/>
          <w:left w:val="single" w:sz="4" w:space="4" w:color="auto"/>
          <w:bottom w:val="single" w:sz="4" w:space="0"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CS" w:eastAsia="x-none"/>
        </w:rPr>
      </w:pPr>
      <w:bookmarkStart w:id="108" w:name="_Toc17359182"/>
      <w:r w:rsidRPr="008577E3">
        <w:rPr>
          <w:rFonts w:ascii="Times New Roman" w:eastAsia="Times New Roman" w:hAnsi="Times New Roman" w:cs="Times New Roman"/>
          <w:b/>
          <w:bCs/>
          <w:i/>
          <w:iCs/>
          <w:sz w:val="24"/>
          <w:szCs w:val="28"/>
          <w:lang w:eastAsia="x-none"/>
        </w:rPr>
        <w:t>14.</w:t>
      </w:r>
      <w:r w:rsidRPr="008577E3">
        <w:rPr>
          <w:rFonts w:ascii="Times New Roman" w:eastAsia="Times New Roman" w:hAnsi="Times New Roman" w:cs="Times New Roman"/>
          <w:b/>
          <w:bCs/>
          <w:i/>
          <w:iCs/>
          <w:sz w:val="24"/>
          <w:szCs w:val="28"/>
          <w:lang w:val="sr-Cyrl-CS" w:eastAsia="x-none"/>
        </w:rPr>
        <w:t>2</w:t>
      </w:r>
      <w:r w:rsidRPr="008577E3">
        <w:rPr>
          <w:rFonts w:ascii="Times New Roman" w:eastAsia="Times New Roman" w:hAnsi="Times New Roman" w:cs="Times New Roman"/>
          <w:b/>
          <w:bCs/>
          <w:i/>
          <w:iCs/>
          <w:sz w:val="24"/>
          <w:szCs w:val="28"/>
          <w:lang w:eastAsia="x-none"/>
        </w:rPr>
        <w:t xml:space="preserve"> </w:t>
      </w:r>
      <w:r w:rsidRPr="008577E3">
        <w:rPr>
          <w:rFonts w:ascii="Times New Roman" w:eastAsia="Times New Roman" w:hAnsi="Times New Roman" w:cs="Times New Roman"/>
          <w:b/>
          <w:bCs/>
          <w:i/>
          <w:iCs/>
          <w:sz w:val="24"/>
          <w:szCs w:val="28"/>
          <w:lang w:val="sr-Cyrl-CS" w:eastAsia="x-none"/>
        </w:rPr>
        <w:t>Реализоване јавне набавке за Министарство грађевинарства, сао</w:t>
      </w:r>
      <w:r w:rsidR="000E473A">
        <w:rPr>
          <w:rFonts w:ascii="Times New Roman" w:eastAsia="Times New Roman" w:hAnsi="Times New Roman" w:cs="Times New Roman"/>
          <w:b/>
          <w:bCs/>
          <w:i/>
          <w:iCs/>
          <w:sz w:val="24"/>
          <w:szCs w:val="28"/>
          <w:lang w:val="sr-Cyrl-CS" w:eastAsia="x-none"/>
        </w:rPr>
        <w:t>браћаја и инфраструктуре за 2019</w:t>
      </w:r>
      <w:r w:rsidRPr="008577E3">
        <w:rPr>
          <w:rFonts w:ascii="Times New Roman" w:eastAsia="Times New Roman" w:hAnsi="Times New Roman" w:cs="Times New Roman"/>
          <w:b/>
          <w:bCs/>
          <w:i/>
          <w:iCs/>
          <w:sz w:val="24"/>
          <w:szCs w:val="28"/>
          <w:lang w:val="sr-Cyrl-CS" w:eastAsia="x-none"/>
        </w:rPr>
        <w:t>. годинe</w:t>
      </w:r>
      <w:bookmarkEnd w:id="108"/>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4514"/>
        <w:gridCol w:w="1923"/>
        <w:gridCol w:w="2613"/>
      </w:tblGrid>
      <w:tr w:rsidR="000E473A" w:rsidRPr="00973DC4" w14:paraId="02FBC41D" w14:textId="77777777" w:rsidTr="00DB3EC3">
        <w:trPr>
          <w:trHeight w:val="625"/>
          <w:jc w:val="center"/>
        </w:trPr>
        <w:tc>
          <w:tcPr>
            <w:tcW w:w="9918" w:type="dxa"/>
            <w:gridSpan w:val="4"/>
            <w:shd w:val="clear" w:color="auto" w:fill="auto"/>
            <w:vAlign w:val="center"/>
            <w:hideMark/>
          </w:tcPr>
          <w:p w14:paraId="64E756BC" w14:textId="77777777" w:rsidR="00783183" w:rsidRDefault="00783183" w:rsidP="00783183">
            <w:pPr>
              <w:spacing w:after="0" w:line="240" w:lineRule="auto"/>
              <w:ind w:right="-2016"/>
              <w:rPr>
                <w:rFonts w:ascii="Times New Roman" w:eastAsia="Calibri" w:hAnsi="Times New Roman" w:cs="Times New Roman"/>
                <w:b/>
                <w:bCs/>
                <w:sz w:val="24"/>
                <w:szCs w:val="24"/>
                <w:lang w:val="en-GB"/>
              </w:rPr>
            </w:pPr>
            <w:r>
              <w:rPr>
                <w:rFonts w:ascii="Times New Roman" w:eastAsia="Calibri" w:hAnsi="Times New Roman" w:cs="Times New Roman"/>
                <w:b/>
                <w:bCs/>
                <w:sz w:val="24"/>
                <w:szCs w:val="24"/>
                <w:lang w:val="sr-Cyrl-CS"/>
              </w:rPr>
              <w:t xml:space="preserve">                              </w:t>
            </w:r>
            <w:r w:rsidR="000E473A" w:rsidRPr="00973DC4">
              <w:rPr>
                <w:rFonts w:ascii="Times New Roman" w:eastAsia="Calibri" w:hAnsi="Times New Roman" w:cs="Times New Roman"/>
                <w:b/>
                <w:bCs/>
                <w:sz w:val="24"/>
                <w:szCs w:val="24"/>
                <w:lang w:val="en-GB"/>
              </w:rPr>
              <w:t>ИЗВЕШТАЈ О РЕАЛИЗОВАНИМ ЈАВНИМ НАБАВКАМА</w:t>
            </w:r>
          </w:p>
          <w:p w14:paraId="790C4EAB" w14:textId="14112865" w:rsidR="000E473A" w:rsidRPr="00973DC4" w:rsidRDefault="00783183" w:rsidP="00783183">
            <w:pPr>
              <w:spacing w:after="0" w:line="240" w:lineRule="auto"/>
              <w:ind w:right="-2016"/>
              <w:rPr>
                <w:rFonts w:ascii="Times New Roman" w:eastAsia="Calibri" w:hAnsi="Times New Roman" w:cs="Times New Roman"/>
                <w:b/>
                <w:bCs/>
                <w:sz w:val="24"/>
                <w:szCs w:val="24"/>
                <w:lang w:val="en-GB"/>
              </w:rPr>
            </w:pPr>
            <w:r>
              <w:rPr>
                <w:rFonts w:ascii="Times New Roman" w:eastAsia="Calibri" w:hAnsi="Times New Roman" w:cs="Times New Roman"/>
                <w:b/>
                <w:bCs/>
                <w:sz w:val="24"/>
                <w:szCs w:val="24"/>
                <w:lang w:val="sr-Cyrl-CS"/>
              </w:rPr>
              <w:t xml:space="preserve">                                        </w:t>
            </w:r>
            <w:r w:rsidR="000E473A" w:rsidRPr="00973DC4">
              <w:rPr>
                <w:rFonts w:ascii="Times New Roman" w:eastAsia="Calibri" w:hAnsi="Times New Roman" w:cs="Times New Roman"/>
                <w:b/>
                <w:bCs/>
                <w:sz w:val="24"/>
                <w:szCs w:val="24"/>
                <w:lang w:val="en-GB"/>
              </w:rPr>
              <w:t xml:space="preserve">У ПЕРИОДУ јануар – </w:t>
            </w:r>
            <w:r w:rsidR="000E473A" w:rsidRPr="00973DC4">
              <w:rPr>
                <w:rFonts w:ascii="Times New Roman" w:eastAsia="Calibri" w:hAnsi="Times New Roman" w:cs="Times New Roman"/>
                <w:b/>
                <w:bCs/>
                <w:sz w:val="24"/>
                <w:szCs w:val="24"/>
                <w:lang w:val="sr-Cyrl-CS"/>
              </w:rPr>
              <w:t xml:space="preserve">децембар </w:t>
            </w:r>
            <w:r w:rsidR="000E473A" w:rsidRPr="00973DC4">
              <w:rPr>
                <w:rFonts w:ascii="Times New Roman" w:eastAsia="Calibri" w:hAnsi="Times New Roman" w:cs="Times New Roman"/>
                <w:b/>
                <w:bCs/>
                <w:sz w:val="24"/>
                <w:szCs w:val="24"/>
                <w:lang w:val="en-GB"/>
              </w:rPr>
              <w:t>201</w:t>
            </w:r>
            <w:r w:rsidR="000E473A" w:rsidRPr="00973DC4">
              <w:rPr>
                <w:rFonts w:ascii="Times New Roman" w:eastAsia="Calibri" w:hAnsi="Times New Roman" w:cs="Times New Roman"/>
                <w:b/>
                <w:bCs/>
                <w:sz w:val="24"/>
                <w:szCs w:val="24"/>
                <w:lang w:val="sr-Cyrl-CS"/>
              </w:rPr>
              <w:t>9</w:t>
            </w:r>
            <w:r w:rsidR="000E473A" w:rsidRPr="00973DC4">
              <w:rPr>
                <w:rFonts w:ascii="Times New Roman" w:eastAsia="Calibri" w:hAnsi="Times New Roman" w:cs="Times New Roman"/>
                <w:b/>
                <w:bCs/>
                <w:sz w:val="24"/>
                <w:szCs w:val="24"/>
                <w:lang w:val="en-GB"/>
              </w:rPr>
              <w:t>. ГОДИНЕ</w:t>
            </w:r>
          </w:p>
          <w:p w14:paraId="6832E157" w14:textId="77777777" w:rsidR="000E473A" w:rsidRPr="00973DC4" w:rsidRDefault="000E473A" w:rsidP="00DB3EC3">
            <w:pPr>
              <w:spacing w:after="0" w:line="240" w:lineRule="auto"/>
              <w:ind w:right="-2016"/>
              <w:jc w:val="center"/>
              <w:rPr>
                <w:rFonts w:ascii="Times New Roman" w:eastAsia="Calibri" w:hAnsi="Times New Roman" w:cs="Times New Roman"/>
                <w:b/>
                <w:bCs/>
                <w:sz w:val="24"/>
                <w:szCs w:val="24"/>
                <w:lang w:val="en-GB"/>
              </w:rPr>
            </w:pPr>
          </w:p>
        </w:tc>
      </w:tr>
      <w:tr w:rsidR="000E473A" w:rsidRPr="00973DC4" w14:paraId="46377A50" w14:textId="77777777" w:rsidTr="00DB3EC3">
        <w:trPr>
          <w:trHeight w:val="283"/>
          <w:jc w:val="center"/>
        </w:trPr>
        <w:tc>
          <w:tcPr>
            <w:tcW w:w="0" w:type="auto"/>
            <w:vMerge w:val="restart"/>
            <w:shd w:val="clear" w:color="auto" w:fill="auto"/>
            <w:vAlign w:val="center"/>
            <w:hideMark/>
          </w:tcPr>
          <w:p w14:paraId="0F9F4988" w14:textId="77777777" w:rsidR="000E473A" w:rsidRPr="00973DC4" w:rsidRDefault="000E473A" w:rsidP="00DB3EC3">
            <w:pPr>
              <w:spacing w:after="0" w:line="240" w:lineRule="auto"/>
              <w:jc w:val="center"/>
              <w:rPr>
                <w:rFonts w:ascii="Times New Roman" w:eastAsia="Calibri" w:hAnsi="Times New Roman" w:cs="Times New Roman"/>
                <w:b/>
                <w:bCs/>
                <w:sz w:val="24"/>
                <w:szCs w:val="24"/>
                <w:lang w:val="en-GB"/>
              </w:rPr>
            </w:pPr>
            <w:r w:rsidRPr="00973DC4">
              <w:rPr>
                <w:rFonts w:ascii="Times New Roman" w:eastAsia="Calibri" w:hAnsi="Times New Roman" w:cs="Times New Roman"/>
                <w:b/>
                <w:bCs/>
                <w:sz w:val="24"/>
                <w:szCs w:val="24"/>
                <w:lang w:val="en-GB"/>
              </w:rPr>
              <w:t>Редни</w:t>
            </w:r>
            <w:r w:rsidRPr="00973DC4">
              <w:rPr>
                <w:rFonts w:ascii="Times New Roman" w:eastAsia="Calibri" w:hAnsi="Times New Roman" w:cs="Times New Roman"/>
                <w:b/>
                <w:bCs/>
                <w:sz w:val="24"/>
                <w:szCs w:val="24"/>
                <w:lang w:val="en-GB"/>
              </w:rPr>
              <w:br/>
              <w:t>број</w:t>
            </w:r>
          </w:p>
        </w:tc>
        <w:tc>
          <w:tcPr>
            <w:tcW w:w="4514" w:type="dxa"/>
            <w:vMerge w:val="restart"/>
            <w:shd w:val="clear" w:color="auto" w:fill="auto"/>
            <w:vAlign w:val="center"/>
            <w:hideMark/>
          </w:tcPr>
          <w:p w14:paraId="6CD49456" w14:textId="77777777" w:rsidR="000E473A" w:rsidRPr="00973DC4" w:rsidRDefault="000E473A" w:rsidP="00DB3EC3">
            <w:pPr>
              <w:spacing w:after="0" w:line="240" w:lineRule="auto"/>
              <w:jc w:val="center"/>
              <w:rPr>
                <w:rFonts w:ascii="Times New Roman" w:eastAsia="Calibri" w:hAnsi="Times New Roman" w:cs="Times New Roman"/>
                <w:b/>
                <w:bCs/>
                <w:sz w:val="24"/>
                <w:szCs w:val="24"/>
                <w:lang w:val="en-GB"/>
              </w:rPr>
            </w:pPr>
            <w:r w:rsidRPr="00973DC4">
              <w:rPr>
                <w:rFonts w:ascii="Times New Roman" w:eastAsia="Calibri" w:hAnsi="Times New Roman" w:cs="Times New Roman"/>
                <w:b/>
                <w:bCs/>
                <w:sz w:val="24"/>
                <w:szCs w:val="24"/>
                <w:lang w:val="en-GB"/>
              </w:rPr>
              <w:t>Предмет набавке/ ОРН</w:t>
            </w:r>
          </w:p>
        </w:tc>
        <w:tc>
          <w:tcPr>
            <w:tcW w:w="1923" w:type="dxa"/>
            <w:vMerge w:val="restart"/>
            <w:shd w:val="clear" w:color="auto" w:fill="auto"/>
            <w:vAlign w:val="center"/>
            <w:hideMark/>
          </w:tcPr>
          <w:p w14:paraId="324BA559" w14:textId="77777777" w:rsidR="000E473A" w:rsidRPr="00973DC4" w:rsidRDefault="000E473A" w:rsidP="00DB3EC3">
            <w:pPr>
              <w:spacing w:after="0" w:line="240" w:lineRule="auto"/>
              <w:jc w:val="center"/>
              <w:rPr>
                <w:rFonts w:ascii="Times New Roman" w:eastAsia="Calibri" w:hAnsi="Times New Roman" w:cs="Times New Roman"/>
                <w:b/>
                <w:bCs/>
                <w:sz w:val="24"/>
                <w:szCs w:val="24"/>
                <w:lang w:val="en-GB"/>
              </w:rPr>
            </w:pPr>
            <w:r w:rsidRPr="00973DC4">
              <w:rPr>
                <w:rFonts w:ascii="Times New Roman" w:eastAsia="Calibri" w:hAnsi="Times New Roman" w:cs="Times New Roman"/>
                <w:b/>
                <w:bCs/>
                <w:sz w:val="24"/>
                <w:szCs w:val="24"/>
                <w:lang w:val="en-GB"/>
              </w:rPr>
              <w:t>Вредност</w:t>
            </w:r>
          </w:p>
        </w:tc>
        <w:tc>
          <w:tcPr>
            <w:tcW w:w="2613" w:type="dxa"/>
            <w:vMerge w:val="restart"/>
            <w:shd w:val="clear" w:color="auto" w:fill="auto"/>
            <w:noWrap/>
            <w:vAlign w:val="center"/>
            <w:hideMark/>
          </w:tcPr>
          <w:p w14:paraId="1B1315C9" w14:textId="77777777" w:rsidR="000E473A" w:rsidRPr="00973DC4" w:rsidRDefault="000E473A" w:rsidP="00DB3EC3">
            <w:pPr>
              <w:spacing w:after="0" w:line="240" w:lineRule="auto"/>
              <w:jc w:val="center"/>
              <w:rPr>
                <w:rFonts w:ascii="Times New Roman" w:eastAsia="Calibri" w:hAnsi="Times New Roman" w:cs="Times New Roman"/>
                <w:b/>
                <w:bCs/>
                <w:sz w:val="24"/>
                <w:szCs w:val="24"/>
                <w:lang w:val="en-GB"/>
              </w:rPr>
            </w:pPr>
            <w:r w:rsidRPr="00973DC4">
              <w:rPr>
                <w:rFonts w:ascii="Times New Roman" w:eastAsia="Calibri" w:hAnsi="Times New Roman" w:cs="Times New Roman"/>
                <w:b/>
                <w:bCs/>
                <w:sz w:val="24"/>
                <w:szCs w:val="24"/>
                <w:lang w:val="en-GB"/>
              </w:rPr>
              <w:t>СТАТУС</w:t>
            </w:r>
          </w:p>
        </w:tc>
      </w:tr>
      <w:tr w:rsidR="000E473A" w:rsidRPr="00973DC4" w14:paraId="132EEE11" w14:textId="77777777" w:rsidTr="00DB3EC3">
        <w:trPr>
          <w:trHeight w:val="276"/>
          <w:jc w:val="center"/>
        </w:trPr>
        <w:tc>
          <w:tcPr>
            <w:tcW w:w="0" w:type="auto"/>
            <w:vMerge/>
            <w:shd w:val="clear" w:color="auto" w:fill="auto"/>
            <w:vAlign w:val="center"/>
            <w:hideMark/>
          </w:tcPr>
          <w:p w14:paraId="595C350A" w14:textId="77777777" w:rsidR="000E473A" w:rsidRPr="00973DC4" w:rsidRDefault="000E473A" w:rsidP="00DB3EC3">
            <w:pPr>
              <w:spacing w:after="0" w:line="240" w:lineRule="auto"/>
              <w:jc w:val="center"/>
              <w:rPr>
                <w:rFonts w:ascii="Times New Roman" w:eastAsia="Calibri" w:hAnsi="Times New Roman" w:cs="Times New Roman"/>
                <w:b/>
                <w:bCs/>
                <w:sz w:val="24"/>
                <w:szCs w:val="24"/>
                <w:lang w:val="en-GB"/>
              </w:rPr>
            </w:pPr>
          </w:p>
        </w:tc>
        <w:tc>
          <w:tcPr>
            <w:tcW w:w="4514" w:type="dxa"/>
            <w:vMerge/>
            <w:shd w:val="clear" w:color="auto" w:fill="auto"/>
            <w:vAlign w:val="center"/>
            <w:hideMark/>
          </w:tcPr>
          <w:p w14:paraId="416BA2A4" w14:textId="77777777" w:rsidR="000E473A" w:rsidRPr="00973DC4" w:rsidRDefault="000E473A" w:rsidP="00DB3EC3">
            <w:pPr>
              <w:spacing w:after="0" w:line="240" w:lineRule="auto"/>
              <w:jc w:val="center"/>
              <w:rPr>
                <w:rFonts w:ascii="Times New Roman" w:eastAsia="Calibri" w:hAnsi="Times New Roman" w:cs="Times New Roman"/>
                <w:b/>
                <w:bCs/>
                <w:sz w:val="24"/>
                <w:szCs w:val="24"/>
                <w:lang w:val="en-GB"/>
              </w:rPr>
            </w:pPr>
          </w:p>
        </w:tc>
        <w:tc>
          <w:tcPr>
            <w:tcW w:w="1923" w:type="dxa"/>
            <w:vMerge/>
            <w:shd w:val="clear" w:color="auto" w:fill="auto"/>
            <w:vAlign w:val="center"/>
            <w:hideMark/>
          </w:tcPr>
          <w:p w14:paraId="594B3788" w14:textId="77777777" w:rsidR="000E473A" w:rsidRPr="00973DC4" w:rsidRDefault="000E473A" w:rsidP="00DB3EC3">
            <w:pPr>
              <w:spacing w:after="0" w:line="240" w:lineRule="auto"/>
              <w:jc w:val="center"/>
              <w:rPr>
                <w:rFonts w:ascii="Times New Roman" w:eastAsia="Calibri" w:hAnsi="Times New Roman" w:cs="Times New Roman"/>
                <w:b/>
                <w:bCs/>
                <w:sz w:val="24"/>
                <w:szCs w:val="24"/>
                <w:lang w:val="en-GB"/>
              </w:rPr>
            </w:pPr>
          </w:p>
        </w:tc>
        <w:tc>
          <w:tcPr>
            <w:tcW w:w="2613" w:type="dxa"/>
            <w:vMerge/>
            <w:shd w:val="clear" w:color="auto" w:fill="auto"/>
            <w:vAlign w:val="center"/>
            <w:hideMark/>
          </w:tcPr>
          <w:p w14:paraId="359E40F6" w14:textId="77777777" w:rsidR="000E473A" w:rsidRPr="00973DC4" w:rsidRDefault="000E473A" w:rsidP="00DB3EC3">
            <w:pPr>
              <w:spacing w:after="0" w:line="240" w:lineRule="auto"/>
              <w:jc w:val="center"/>
              <w:rPr>
                <w:rFonts w:ascii="Times New Roman" w:eastAsia="Calibri" w:hAnsi="Times New Roman" w:cs="Times New Roman"/>
                <w:b/>
                <w:bCs/>
                <w:sz w:val="24"/>
                <w:szCs w:val="24"/>
                <w:lang w:val="en-GB"/>
              </w:rPr>
            </w:pPr>
          </w:p>
        </w:tc>
      </w:tr>
      <w:tr w:rsidR="000E473A" w:rsidRPr="00973DC4" w14:paraId="118A3EE7" w14:textId="77777777" w:rsidTr="00DB3EC3">
        <w:trPr>
          <w:trHeight w:val="38"/>
          <w:jc w:val="center"/>
        </w:trPr>
        <w:tc>
          <w:tcPr>
            <w:tcW w:w="0" w:type="auto"/>
            <w:gridSpan w:val="3"/>
            <w:shd w:val="clear" w:color="auto" w:fill="auto"/>
            <w:vAlign w:val="center"/>
            <w:hideMark/>
          </w:tcPr>
          <w:p w14:paraId="0A6FCDB5" w14:textId="77777777" w:rsidR="000E473A" w:rsidRPr="00973DC4" w:rsidRDefault="000E473A" w:rsidP="00DB3EC3">
            <w:pPr>
              <w:spacing w:after="0" w:line="240" w:lineRule="auto"/>
              <w:jc w:val="center"/>
              <w:rPr>
                <w:rFonts w:ascii="Times New Roman" w:eastAsia="Calibri" w:hAnsi="Times New Roman" w:cs="Times New Roman"/>
                <w:b/>
                <w:bCs/>
                <w:sz w:val="24"/>
                <w:szCs w:val="24"/>
                <w:lang w:val="sr-Cyrl-RS"/>
              </w:rPr>
            </w:pPr>
            <w:r w:rsidRPr="00973DC4">
              <w:rPr>
                <w:rFonts w:ascii="Times New Roman" w:eastAsia="Calibri" w:hAnsi="Times New Roman" w:cs="Times New Roman"/>
                <w:b/>
                <w:bCs/>
                <w:sz w:val="24"/>
                <w:szCs w:val="24"/>
                <w:lang w:val="en-GB"/>
              </w:rPr>
              <w:t>УСЛУГЕ</w:t>
            </w:r>
            <w:r w:rsidRPr="00973DC4">
              <w:rPr>
                <w:rFonts w:ascii="Times New Roman" w:eastAsia="Calibri" w:hAnsi="Times New Roman" w:cs="Times New Roman"/>
                <w:b/>
                <w:bCs/>
                <w:sz w:val="24"/>
                <w:szCs w:val="24"/>
                <w:lang w:val="sr-Cyrl-RS"/>
              </w:rPr>
              <w:t>, ДОБРА,РАДОВИ</w:t>
            </w:r>
          </w:p>
        </w:tc>
        <w:tc>
          <w:tcPr>
            <w:tcW w:w="2613" w:type="dxa"/>
            <w:vMerge/>
            <w:shd w:val="clear" w:color="auto" w:fill="auto"/>
            <w:vAlign w:val="center"/>
            <w:hideMark/>
          </w:tcPr>
          <w:p w14:paraId="7E334FD3" w14:textId="77777777" w:rsidR="000E473A" w:rsidRPr="00973DC4" w:rsidRDefault="000E473A" w:rsidP="00DB3EC3">
            <w:pPr>
              <w:spacing w:after="0" w:line="240" w:lineRule="auto"/>
              <w:jc w:val="center"/>
              <w:rPr>
                <w:rFonts w:ascii="Times New Roman" w:eastAsia="Calibri" w:hAnsi="Times New Roman" w:cs="Times New Roman"/>
                <w:b/>
                <w:bCs/>
                <w:sz w:val="24"/>
                <w:szCs w:val="24"/>
                <w:lang w:val="en-GB"/>
              </w:rPr>
            </w:pPr>
          </w:p>
        </w:tc>
      </w:tr>
      <w:tr w:rsidR="000E473A" w:rsidRPr="00973DC4" w14:paraId="3858CBF7" w14:textId="77777777" w:rsidTr="00DB3EC3">
        <w:trPr>
          <w:trHeight w:val="1159"/>
          <w:jc w:val="center"/>
        </w:trPr>
        <w:tc>
          <w:tcPr>
            <w:tcW w:w="0" w:type="auto"/>
            <w:shd w:val="clear" w:color="auto" w:fill="auto"/>
            <w:noWrap/>
            <w:vAlign w:val="center"/>
            <w:hideMark/>
          </w:tcPr>
          <w:p w14:paraId="7F9BD119"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1.</w:t>
            </w:r>
          </w:p>
        </w:tc>
        <w:tc>
          <w:tcPr>
            <w:tcW w:w="4514" w:type="dxa"/>
            <w:shd w:val="clear" w:color="auto" w:fill="auto"/>
            <w:vAlign w:val="center"/>
            <w:hideMark/>
          </w:tcPr>
          <w:p w14:paraId="17B19A3B" w14:textId="77777777" w:rsidR="000E473A" w:rsidRPr="00973DC4" w:rsidRDefault="000E473A" w:rsidP="00DB3EC3">
            <w:pPr>
              <w:widowControl w:val="0"/>
              <w:tabs>
                <w:tab w:val="left" w:pos="0"/>
              </w:tabs>
              <w:spacing w:after="0" w:line="240" w:lineRule="auto"/>
              <w:jc w:val="center"/>
              <w:rPr>
                <w:rFonts w:ascii="Times New Roman" w:eastAsia="Malgun Gothic" w:hAnsi="Times New Roman" w:cs="Times New Roman"/>
                <w:sz w:val="24"/>
                <w:szCs w:val="24"/>
                <w:lang w:val="sr-Cyrl-CS"/>
              </w:rPr>
            </w:pPr>
            <w:r w:rsidRPr="00973DC4">
              <w:rPr>
                <w:rFonts w:ascii="Times New Roman" w:eastAsia="Malgun Gothic" w:hAnsi="Times New Roman" w:cs="Times New Roman"/>
                <w:sz w:val="24"/>
                <w:szCs w:val="24"/>
                <w:lang w:val="sr-Cyrl-CS"/>
              </w:rPr>
              <w:t>Услуге вршења стручног надзора над извођењем радова на реконструкцији и доградњи државног пута Крагујевац – Баточина (деоница од км 0+000 до км 5+000)</w:t>
            </w:r>
          </w:p>
        </w:tc>
        <w:tc>
          <w:tcPr>
            <w:tcW w:w="1923" w:type="dxa"/>
            <w:shd w:val="clear" w:color="auto" w:fill="auto"/>
            <w:vAlign w:val="center"/>
            <w:hideMark/>
          </w:tcPr>
          <w:p w14:paraId="13767D83"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45.000.000,00</w:t>
            </w:r>
          </w:p>
          <w:p w14:paraId="43B9C748" w14:textId="77777777" w:rsidR="000E473A" w:rsidRPr="00973DC4" w:rsidRDefault="000E473A" w:rsidP="00DB3EC3">
            <w:pPr>
              <w:spacing w:after="0" w:line="240" w:lineRule="auto"/>
              <w:jc w:val="center"/>
              <w:rPr>
                <w:rFonts w:ascii="Times New Roman" w:eastAsia="Calibri" w:hAnsi="Times New Roman" w:cs="Times New Roman"/>
                <w:sz w:val="24"/>
                <w:szCs w:val="24"/>
                <w:u w:val="single"/>
              </w:rPr>
            </w:pPr>
            <w:r w:rsidRPr="00973DC4">
              <w:rPr>
                <w:rFonts w:ascii="Times New Roman" w:eastAsia="Calibri" w:hAnsi="Times New Roman" w:cs="Times New Roman"/>
                <w:sz w:val="24"/>
                <w:szCs w:val="24"/>
                <w:lang w:val="sr-Cyrl-CS"/>
              </w:rPr>
              <w:t>(без ПДВ-а)</w:t>
            </w:r>
          </w:p>
          <w:p w14:paraId="491EF3F1"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p>
        </w:tc>
        <w:tc>
          <w:tcPr>
            <w:tcW w:w="2613" w:type="dxa"/>
            <w:shd w:val="clear" w:color="auto" w:fill="auto"/>
            <w:vAlign w:val="center"/>
            <w:hideMark/>
          </w:tcPr>
          <w:p w14:paraId="438135C6"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Закључен уговор бр.</w:t>
            </w:r>
          </w:p>
          <w:p w14:paraId="4EF8C2DF"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sr-Cyrl-CS"/>
              </w:rPr>
              <w:t xml:space="preserve">404-02-158/7/2018-02 од </w:t>
            </w:r>
            <w:r w:rsidRPr="00973DC4">
              <w:rPr>
                <w:rFonts w:ascii="Times New Roman" w:eastAsia="Times New Roman" w:hAnsi="Times New Roman" w:cs="Times New Roman"/>
                <w:sz w:val="24"/>
                <w:szCs w:val="24"/>
                <w:lang w:val="sr-Cyrl-CS"/>
              </w:rPr>
              <w:t>22.01.2019</w:t>
            </w:r>
            <w:r w:rsidRPr="00973DC4">
              <w:rPr>
                <w:rFonts w:ascii="Times New Roman" w:eastAsia="Calibri" w:hAnsi="Times New Roman" w:cs="Times New Roman"/>
                <w:sz w:val="24"/>
                <w:szCs w:val="24"/>
                <w:lang w:val="sr-Cyrl-CS"/>
              </w:rPr>
              <w:t>. године</w:t>
            </w:r>
          </w:p>
        </w:tc>
      </w:tr>
      <w:tr w:rsidR="000E473A" w:rsidRPr="00973DC4" w14:paraId="02D450D6" w14:textId="77777777" w:rsidTr="00DB3EC3">
        <w:trPr>
          <w:trHeight w:val="711"/>
          <w:jc w:val="center"/>
        </w:trPr>
        <w:tc>
          <w:tcPr>
            <w:tcW w:w="0" w:type="auto"/>
            <w:shd w:val="clear" w:color="auto" w:fill="auto"/>
            <w:vAlign w:val="center"/>
            <w:hideMark/>
          </w:tcPr>
          <w:p w14:paraId="41958C3C"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2.</w:t>
            </w:r>
          </w:p>
        </w:tc>
        <w:tc>
          <w:tcPr>
            <w:tcW w:w="4514" w:type="dxa"/>
            <w:shd w:val="clear" w:color="auto" w:fill="auto"/>
            <w:vAlign w:val="center"/>
            <w:hideMark/>
          </w:tcPr>
          <w:p w14:paraId="2131BAE8"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Набавка горива и мазива Партија 2</w:t>
            </w:r>
          </w:p>
        </w:tc>
        <w:tc>
          <w:tcPr>
            <w:tcW w:w="1923" w:type="dxa"/>
            <w:shd w:val="clear" w:color="auto" w:fill="auto"/>
            <w:vAlign w:val="center"/>
            <w:hideMark/>
          </w:tcPr>
          <w:p w14:paraId="0BDC1958" w14:textId="77777777" w:rsidR="000E473A" w:rsidRPr="00973DC4" w:rsidRDefault="000E473A" w:rsidP="00DB3EC3">
            <w:pPr>
              <w:spacing w:after="0" w:line="240" w:lineRule="auto"/>
              <w:contextualSpacing/>
              <w:jc w:val="center"/>
              <w:rPr>
                <w:rFonts w:ascii="Times New Roman" w:eastAsia="TimesNewRomanPSMT" w:hAnsi="Times New Roman" w:cs="Times New Roman"/>
                <w:bCs/>
                <w:kern w:val="2"/>
                <w:sz w:val="24"/>
                <w:szCs w:val="24"/>
                <w:lang w:val="ru-RU" w:eastAsia="ar-SA"/>
              </w:rPr>
            </w:pPr>
            <w:r w:rsidRPr="00973DC4">
              <w:rPr>
                <w:rFonts w:ascii="Times New Roman" w:eastAsia="TimesNewRomanPSMT" w:hAnsi="Times New Roman" w:cs="Times New Roman"/>
                <w:bCs/>
                <w:kern w:val="2"/>
                <w:sz w:val="24"/>
                <w:szCs w:val="24"/>
                <w:lang w:val="ru-RU" w:eastAsia="ar-SA"/>
              </w:rPr>
              <w:t>8.333.333,00</w:t>
            </w:r>
          </w:p>
          <w:p w14:paraId="15C50E40" w14:textId="77777777" w:rsidR="000E473A" w:rsidRPr="00973DC4" w:rsidRDefault="000E473A" w:rsidP="00DB3EC3">
            <w:pPr>
              <w:spacing w:after="0" w:line="240" w:lineRule="auto"/>
              <w:contextualSpacing/>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p w14:paraId="43C07974"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p>
        </w:tc>
        <w:tc>
          <w:tcPr>
            <w:tcW w:w="2613" w:type="dxa"/>
            <w:shd w:val="clear" w:color="auto" w:fill="auto"/>
            <w:vAlign w:val="center"/>
            <w:hideMark/>
          </w:tcPr>
          <w:p w14:paraId="4A002690" w14:textId="77777777" w:rsidR="000E473A" w:rsidRPr="00973DC4" w:rsidRDefault="000E473A" w:rsidP="00DB3EC3">
            <w:pPr>
              <w:spacing w:after="0" w:line="240" w:lineRule="auto"/>
              <w:jc w:val="center"/>
              <w:rPr>
                <w:rFonts w:ascii="Times New Roman" w:eastAsia="Calibri" w:hAnsi="Times New Roman" w:cs="Times New Roman"/>
                <w:bCs/>
                <w:sz w:val="24"/>
                <w:szCs w:val="24"/>
                <w:lang w:val="en-GB"/>
              </w:rPr>
            </w:pPr>
            <w:r w:rsidRPr="00973DC4">
              <w:rPr>
                <w:rFonts w:ascii="Times New Roman" w:eastAsia="Calibri" w:hAnsi="Times New Roman" w:cs="Times New Roman"/>
                <w:sz w:val="24"/>
                <w:szCs w:val="24"/>
                <w:lang w:val="en-GB"/>
              </w:rPr>
              <w:t xml:space="preserve">Закључен уговор бр. </w:t>
            </w:r>
            <w:r w:rsidRPr="00973DC4">
              <w:rPr>
                <w:rFonts w:ascii="Times New Roman" w:eastAsia="Calibri" w:hAnsi="Times New Roman" w:cs="Times New Roman"/>
                <w:noProof/>
                <w:sz w:val="24"/>
                <w:szCs w:val="24"/>
                <w:lang w:val="sr-Cyrl-RS" w:eastAsia="sr-Cyrl-CS"/>
              </w:rPr>
              <w:t>404-02-</w:t>
            </w:r>
            <w:r w:rsidRPr="00973DC4">
              <w:rPr>
                <w:rFonts w:ascii="Times New Roman" w:eastAsia="Calibri" w:hAnsi="Times New Roman" w:cs="Times New Roman"/>
                <w:noProof/>
                <w:sz w:val="24"/>
                <w:szCs w:val="24"/>
                <w:lang w:eastAsia="sr-Cyrl-CS"/>
              </w:rPr>
              <w:t>19</w:t>
            </w:r>
            <w:r w:rsidRPr="00973DC4">
              <w:rPr>
                <w:rFonts w:ascii="Times New Roman" w:eastAsia="Calibri" w:hAnsi="Times New Roman" w:cs="Times New Roman"/>
                <w:noProof/>
                <w:sz w:val="24"/>
                <w:szCs w:val="24"/>
                <w:lang w:val="sr-Cyrl-CS" w:eastAsia="sr-Cyrl-CS"/>
              </w:rPr>
              <w:t>5</w:t>
            </w:r>
            <w:r w:rsidRPr="00973DC4">
              <w:rPr>
                <w:rFonts w:ascii="Times New Roman" w:eastAsia="Calibri" w:hAnsi="Times New Roman" w:cs="Times New Roman"/>
                <w:noProof/>
                <w:sz w:val="24"/>
                <w:szCs w:val="24"/>
                <w:lang w:eastAsia="sr-Cyrl-CS"/>
              </w:rPr>
              <w:t>/</w:t>
            </w:r>
            <w:r w:rsidRPr="00973DC4">
              <w:rPr>
                <w:rFonts w:ascii="Times New Roman" w:eastAsia="Calibri" w:hAnsi="Times New Roman" w:cs="Times New Roman"/>
                <w:noProof/>
                <w:sz w:val="24"/>
                <w:szCs w:val="24"/>
                <w:lang w:val="sr-Cyrl-RS" w:eastAsia="sr-Cyrl-CS"/>
              </w:rPr>
              <w:t xml:space="preserve">7/2018-02 од </w:t>
            </w:r>
            <w:r w:rsidRPr="00973DC4">
              <w:rPr>
                <w:rFonts w:ascii="Times New Roman" w:eastAsia="Times New Roman" w:hAnsi="Times New Roman" w:cs="Times New Roman"/>
                <w:sz w:val="24"/>
                <w:szCs w:val="24"/>
                <w:lang w:val="sr-Cyrl-CS"/>
              </w:rPr>
              <w:t>01.02.2019. године</w:t>
            </w:r>
          </w:p>
        </w:tc>
      </w:tr>
      <w:tr w:rsidR="000E473A" w:rsidRPr="00973DC4" w14:paraId="4631DAAA" w14:textId="77777777" w:rsidTr="00DB3EC3">
        <w:trPr>
          <w:trHeight w:val="891"/>
          <w:jc w:val="center"/>
        </w:trPr>
        <w:tc>
          <w:tcPr>
            <w:tcW w:w="0" w:type="auto"/>
            <w:shd w:val="clear" w:color="auto" w:fill="auto"/>
            <w:noWrap/>
            <w:vAlign w:val="center"/>
            <w:hideMark/>
          </w:tcPr>
          <w:p w14:paraId="262DD226"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3.</w:t>
            </w:r>
          </w:p>
        </w:tc>
        <w:tc>
          <w:tcPr>
            <w:tcW w:w="4514" w:type="dxa"/>
            <w:shd w:val="clear" w:color="auto" w:fill="auto"/>
            <w:vAlign w:val="center"/>
            <w:hideMark/>
          </w:tcPr>
          <w:p w14:paraId="46E3BC52"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Набавка горива и мазива Партија 1</w:t>
            </w:r>
          </w:p>
        </w:tc>
        <w:tc>
          <w:tcPr>
            <w:tcW w:w="1923" w:type="dxa"/>
            <w:shd w:val="clear" w:color="auto" w:fill="auto"/>
            <w:vAlign w:val="center"/>
            <w:hideMark/>
          </w:tcPr>
          <w:p w14:paraId="29BC6F54" w14:textId="77777777" w:rsidR="000E473A" w:rsidRPr="00973DC4" w:rsidRDefault="000E473A" w:rsidP="00DB3EC3">
            <w:pPr>
              <w:spacing w:after="0" w:line="240" w:lineRule="auto"/>
              <w:contextualSpacing/>
              <w:jc w:val="center"/>
              <w:rPr>
                <w:rFonts w:ascii="Times New Roman" w:eastAsia="TimesNewRomanPSMT" w:hAnsi="Times New Roman" w:cs="Times New Roman"/>
                <w:bCs/>
                <w:kern w:val="2"/>
                <w:sz w:val="24"/>
                <w:szCs w:val="24"/>
                <w:lang w:val="ru-RU" w:eastAsia="ar-SA"/>
              </w:rPr>
            </w:pPr>
            <w:r w:rsidRPr="00973DC4">
              <w:rPr>
                <w:rFonts w:ascii="Times New Roman" w:eastAsia="TimesNewRomanPSMT" w:hAnsi="Times New Roman" w:cs="Times New Roman"/>
                <w:bCs/>
                <w:kern w:val="2"/>
                <w:sz w:val="24"/>
                <w:szCs w:val="24"/>
                <w:lang w:val="ru-RU" w:eastAsia="ar-SA"/>
              </w:rPr>
              <w:t>7.500.000,00</w:t>
            </w:r>
          </w:p>
          <w:p w14:paraId="3D07C5AE" w14:textId="77777777" w:rsidR="000E473A" w:rsidRPr="00973DC4" w:rsidRDefault="000E473A" w:rsidP="00DB3EC3">
            <w:pPr>
              <w:spacing w:after="0" w:line="240" w:lineRule="auto"/>
              <w:contextualSpacing/>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p w14:paraId="6E3767B8"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p>
        </w:tc>
        <w:tc>
          <w:tcPr>
            <w:tcW w:w="2613" w:type="dxa"/>
            <w:shd w:val="clear" w:color="auto" w:fill="auto"/>
            <w:vAlign w:val="center"/>
            <w:hideMark/>
          </w:tcPr>
          <w:p w14:paraId="5E92F0EF" w14:textId="77777777" w:rsidR="000E473A" w:rsidRPr="00973DC4" w:rsidRDefault="000E473A" w:rsidP="00DB3EC3">
            <w:pPr>
              <w:spacing w:after="0" w:line="240" w:lineRule="auto"/>
              <w:jc w:val="center"/>
              <w:rPr>
                <w:rFonts w:ascii="Times New Roman" w:eastAsia="Calibri" w:hAnsi="Times New Roman" w:cs="Times New Roman"/>
                <w:bCs/>
                <w:sz w:val="24"/>
                <w:szCs w:val="24"/>
                <w:lang w:val="en-GB"/>
              </w:rPr>
            </w:pPr>
            <w:r w:rsidRPr="00973DC4">
              <w:rPr>
                <w:rFonts w:ascii="Times New Roman" w:eastAsia="Calibri" w:hAnsi="Times New Roman" w:cs="Times New Roman"/>
                <w:sz w:val="24"/>
                <w:szCs w:val="24"/>
                <w:lang w:val="en-GB"/>
              </w:rPr>
              <w:t xml:space="preserve">Закључен уговор бр. </w:t>
            </w:r>
            <w:r w:rsidRPr="00973DC4">
              <w:rPr>
                <w:rFonts w:ascii="Times New Roman" w:eastAsia="Calibri" w:hAnsi="Times New Roman" w:cs="Times New Roman"/>
                <w:noProof/>
                <w:sz w:val="24"/>
                <w:szCs w:val="24"/>
                <w:lang w:val="sr-Cyrl-RS" w:eastAsia="sr-Cyrl-CS"/>
              </w:rPr>
              <w:t>404-02-</w:t>
            </w:r>
            <w:r w:rsidRPr="00973DC4">
              <w:rPr>
                <w:rFonts w:ascii="Times New Roman" w:eastAsia="Calibri" w:hAnsi="Times New Roman" w:cs="Times New Roman"/>
                <w:noProof/>
                <w:sz w:val="24"/>
                <w:szCs w:val="24"/>
                <w:lang w:eastAsia="sr-Cyrl-CS"/>
              </w:rPr>
              <w:t>19</w:t>
            </w:r>
            <w:r w:rsidRPr="00973DC4">
              <w:rPr>
                <w:rFonts w:ascii="Times New Roman" w:eastAsia="Calibri" w:hAnsi="Times New Roman" w:cs="Times New Roman"/>
                <w:noProof/>
                <w:sz w:val="24"/>
                <w:szCs w:val="24"/>
                <w:lang w:val="sr-Cyrl-CS" w:eastAsia="sr-Cyrl-CS"/>
              </w:rPr>
              <w:t>5</w:t>
            </w:r>
            <w:r w:rsidRPr="00973DC4">
              <w:rPr>
                <w:rFonts w:ascii="Times New Roman" w:eastAsia="Calibri" w:hAnsi="Times New Roman" w:cs="Times New Roman"/>
                <w:noProof/>
                <w:sz w:val="24"/>
                <w:szCs w:val="24"/>
                <w:lang w:eastAsia="sr-Cyrl-CS"/>
              </w:rPr>
              <w:t>/</w:t>
            </w:r>
            <w:r w:rsidRPr="00973DC4">
              <w:rPr>
                <w:rFonts w:ascii="Times New Roman" w:eastAsia="Calibri" w:hAnsi="Times New Roman" w:cs="Times New Roman"/>
                <w:noProof/>
                <w:sz w:val="24"/>
                <w:szCs w:val="24"/>
                <w:lang w:val="sr-Cyrl-CS" w:eastAsia="sr-Cyrl-CS"/>
              </w:rPr>
              <w:t>6</w:t>
            </w:r>
            <w:r w:rsidRPr="00973DC4">
              <w:rPr>
                <w:rFonts w:ascii="Times New Roman" w:eastAsia="Calibri" w:hAnsi="Times New Roman" w:cs="Times New Roman"/>
                <w:noProof/>
                <w:sz w:val="24"/>
                <w:szCs w:val="24"/>
                <w:lang w:val="sr-Cyrl-RS" w:eastAsia="sr-Cyrl-CS"/>
              </w:rPr>
              <w:t xml:space="preserve">/2018-02 од </w:t>
            </w:r>
            <w:r w:rsidRPr="00973DC4">
              <w:rPr>
                <w:rFonts w:ascii="Times New Roman" w:eastAsia="Times New Roman" w:hAnsi="Times New Roman" w:cs="Times New Roman"/>
                <w:sz w:val="24"/>
                <w:szCs w:val="24"/>
                <w:lang w:val="sr-Cyrl-CS"/>
              </w:rPr>
              <w:t>04.02.2019. године</w:t>
            </w:r>
          </w:p>
        </w:tc>
      </w:tr>
      <w:tr w:rsidR="000E473A" w:rsidRPr="00973DC4" w14:paraId="415C089A" w14:textId="77777777" w:rsidTr="00DB3EC3">
        <w:trPr>
          <w:trHeight w:val="833"/>
          <w:jc w:val="center"/>
        </w:trPr>
        <w:tc>
          <w:tcPr>
            <w:tcW w:w="0" w:type="auto"/>
            <w:shd w:val="clear" w:color="auto" w:fill="auto"/>
            <w:noWrap/>
            <w:vAlign w:val="center"/>
            <w:hideMark/>
          </w:tcPr>
          <w:p w14:paraId="019E7D6F"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4.</w:t>
            </w:r>
          </w:p>
        </w:tc>
        <w:tc>
          <w:tcPr>
            <w:tcW w:w="4514" w:type="dxa"/>
            <w:shd w:val="clear" w:color="auto" w:fill="auto"/>
            <w:vAlign w:val="center"/>
            <w:hideMark/>
          </w:tcPr>
          <w:p w14:paraId="383EBE5A"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eastAsia="x-none"/>
              </w:rPr>
            </w:pPr>
            <w:r w:rsidRPr="00973DC4">
              <w:rPr>
                <w:rFonts w:ascii="Times New Roman" w:eastAsia="Times New Roman" w:hAnsi="Times New Roman" w:cs="Times New Roman"/>
                <w:sz w:val="24"/>
                <w:szCs w:val="24"/>
                <w:lang w:val="sr-Cyrl-CS"/>
              </w:rPr>
              <w:t>Услуге рушења (извршење решења Републичких инспектора)</w:t>
            </w:r>
          </w:p>
        </w:tc>
        <w:tc>
          <w:tcPr>
            <w:tcW w:w="1923" w:type="dxa"/>
            <w:shd w:val="clear" w:color="auto" w:fill="auto"/>
            <w:vAlign w:val="center"/>
            <w:hideMark/>
          </w:tcPr>
          <w:p w14:paraId="5A1950EC" w14:textId="77777777" w:rsidR="000E473A" w:rsidRPr="00973DC4" w:rsidRDefault="000E473A" w:rsidP="00DB3EC3">
            <w:pPr>
              <w:suppressAutoHyphens/>
              <w:spacing w:after="0" w:line="276" w:lineRule="auto"/>
              <w:ind w:right="50"/>
              <w:jc w:val="center"/>
              <w:rPr>
                <w:rFonts w:ascii="Times New Roman" w:eastAsia="Calibri" w:hAnsi="Times New Roman" w:cs="Times New Roman"/>
                <w:kern w:val="1"/>
                <w:sz w:val="24"/>
                <w:szCs w:val="24"/>
                <w:lang w:val="en-GB" w:eastAsia="ar-SA"/>
              </w:rPr>
            </w:pPr>
            <w:r w:rsidRPr="00973DC4">
              <w:rPr>
                <w:rFonts w:ascii="Times New Roman" w:eastAsia="TimesNewRomanPSMT" w:hAnsi="Times New Roman" w:cs="Times New Roman"/>
                <w:bCs/>
                <w:kern w:val="2"/>
                <w:sz w:val="24"/>
                <w:szCs w:val="24"/>
                <w:lang w:val="ru-RU" w:eastAsia="ar-SA"/>
              </w:rPr>
              <w:t xml:space="preserve">27.916,666,00 </w:t>
            </w: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hideMark/>
          </w:tcPr>
          <w:p w14:paraId="184244F4" w14:textId="77777777" w:rsidR="000E473A" w:rsidRPr="00973DC4" w:rsidRDefault="000E473A" w:rsidP="00DB3EC3">
            <w:pPr>
              <w:spacing w:after="0" w:line="240" w:lineRule="auto"/>
              <w:jc w:val="center"/>
              <w:rPr>
                <w:rFonts w:ascii="Times New Roman" w:eastAsia="Calibri" w:hAnsi="Times New Roman" w:cs="Times New Roman"/>
                <w:bCs/>
                <w:sz w:val="24"/>
                <w:szCs w:val="24"/>
                <w:lang w:val="en-GB"/>
              </w:rPr>
            </w:pPr>
            <w:r w:rsidRPr="00973DC4">
              <w:rPr>
                <w:rFonts w:ascii="Times New Roman" w:eastAsia="Calibri" w:hAnsi="Times New Roman" w:cs="Times New Roman"/>
                <w:sz w:val="24"/>
                <w:szCs w:val="24"/>
                <w:lang w:val="en-GB"/>
              </w:rPr>
              <w:t>Закључен уговор бр. 404-02-</w:t>
            </w:r>
            <w:r w:rsidRPr="00973DC4">
              <w:rPr>
                <w:rFonts w:ascii="Times New Roman" w:eastAsia="Calibri" w:hAnsi="Times New Roman" w:cs="Times New Roman"/>
                <w:sz w:val="24"/>
                <w:szCs w:val="24"/>
                <w:lang w:val="sr-Cyrl-CS"/>
              </w:rPr>
              <w:t>168</w:t>
            </w:r>
            <w:r w:rsidRPr="00973DC4">
              <w:rPr>
                <w:rFonts w:ascii="Times New Roman" w:eastAsia="Calibri" w:hAnsi="Times New Roman" w:cs="Times New Roman"/>
                <w:sz w:val="24"/>
                <w:szCs w:val="24"/>
                <w:lang w:val="en-GB"/>
              </w:rPr>
              <w:t>/</w:t>
            </w:r>
            <w:r w:rsidRPr="00973DC4">
              <w:rPr>
                <w:rFonts w:ascii="Times New Roman" w:eastAsia="Calibri" w:hAnsi="Times New Roman" w:cs="Times New Roman"/>
                <w:sz w:val="24"/>
                <w:szCs w:val="24"/>
                <w:lang w:val="sr-Cyrl-CS"/>
              </w:rPr>
              <w:t>8</w:t>
            </w:r>
            <w:r w:rsidRPr="00973DC4">
              <w:rPr>
                <w:rFonts w:ascii="Times New Roman" w:eastAsia="Calibri" w:hAnsi="Times New Roman" w:cs="Times New Roman"/>
                <w:sz w:val="24"/>
                <w:szCs w:val="24"/>
                <w:lang w:val="en-GB"/>
              </w:rPr>
              <w:t>/201</w:t>
            </w:r>
            <w:r w:rsidRPr="00973DC4">
              <w:rPr>
                <w:rFonts w:ascii="Times New Roman" w:eastAsia="Calibri" w:hAnsi="Times New Roman" w:cs="Times New Roman"/>
                <w:sz w:val="24"/>
                <w:szCs w:val="24"/>
                <w:lang w:val="sr-Cyrl-CS"/>
              </w:rPr>
              <w:t>8</w:t>
            </w:r>
            <w:r w:rsidRPr="00973DC4">
              <w:rPr>
                <w:rFonts w:ascii="Times New Roman" w:eastAsia="Calibri" w:hAnsi="Times New Roman" w:cs="Times New Roman"/>
                <w:sz w:val="24"/>
                <w:szCs w:val="24"/>
                <w:lang w:val="en-GB"/>
              </w:rPr>
              <w:t xml:space="preserve">-02 од </w:t>
            </w:r>
            <w:r w:rsidRPr="00973DC4">
              <w:rPr>
                <w:rFonts w:ascii="Times New Roman" w:eastAsia="Times New Roman" w:hAnsi="Times New Roman" w:cs="Times New Roman"/>
                <w:sz w:val="24"/>
                <w:szCs w:val="24"/>
                <w:lang w:val="sr-Cyrl-CS"/>
              </w:rPr>
              <w:t>13.0</w:t>
            </w:r>
            <w:r w:rsidRPr="00973DC4">
              <w:rPr>
                <w:rFonts w:ascii="Times New Roman" w:eastAsia="Times New Roman" w:hAnsi="Times New Roman" w:cs="Times New Roman"/>
                <w:sz w:val="24"/>
                <w:szCs w:val="24"/>
                <w:lang w:val="en-GB"/>
              </w:rPr>
              <w:t>2</w:t>
            </w:r>
            <w:r w:rsidRPr="00973DC4">
              <w:rPr>
                <w:rFonts w:ascii="Times New Roman" w:eastAsia="Times New Roman" w:hAnsi="Times New Roman" w:cs="Times New Roman"/>
                <w:sz w:val="24"/>
                <w:szCs w:val="24"/>
                <w:lang w:val="sr-Cyrl-CS"/>
              </w:rPr>
              <w:t>.2019. године</w:t>
            </w:r>
          </w:p>
        </w:tc>
      </w:tr>
      <w:tr w:rsidR="000E473A" w:rsidRPr="00973DC4" w14:paraId="0D7A5057" w14:textId="77777777" w:rsidTr="00DB3EC3">
        <w:trPr>
          <w:trHeight w:val="275"/>
          <w:jc w:val="center"/>
        </w:trPr>
        <w:tc>
          <w:tcPr>
            <w:tcW w:w="0" w:type="auto"/>
            <w:shd w:val="clear" w:color="auto" w:fill="auto"/>
            <w:noWrap/>
            <w:vAlign w:val="center"/>
            <w:hideMark/>
          </w:tcPr>
          <w:p w14:paraId="02C2CC1F"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5.</w:t>
            </w:r>
          </w:p>
        </w:tc>
        <w:tc>
          <w:tcPr>
            <w:tcW w:w="4514" w:type="dxa"/>
            <w:shd w:val="clear" w:color="auto" w:fill="auto"/>
            <w:vAlign w:val="center"/>
          </w:tcPr>
          <w:p w14:paraId="061D8261"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Услуге надзорног органа који ће вршити стручни надзор над извођењем радова на изградњи београдске обилазнице на аутопуту Е70/Е75, деоница: Мост преко реке Саве код Остружнице – Бубањ Поток (сектори 4, 5 и 6)</w:t>
            </w:r>
          </w:p>
        </w:tc>
        <w:tc>
          <w:tcPr>
            <w:tcW w:w="1923" w:type="dxa"/>
            <w:shd w:val="clear" w:color="auto" w:fill="auto"/>
            <w:vAlign w:val="center"/>
          </w:tcPr>
          <w:p w14:paraId="351F70CC"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548.000.000,00</w:t>
            </w:r>
          </w:p>
          <w:p w14:paraId="12371D5E"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676E4C84" w14:textId="77777777" w:rsidR="000E473A" w:rsidRPr="00973DC4" w:rsidRDefault="000E473A" w:rsidP="00DB3EC3">
            <w:pPr>
              <w:spacing w:after="0" w:line="240" w:lineRule="auto"/>
              <w:jc w:val="center"/>
              <w:rPr>
                <w:rFonts w:ascii="Times New Roman" w:eastAsia="Calibri" w:hAnsi="Times New Roman" w:cs="Times New Roman"/>
                <w:bCs/>
                <w:sz w:val="24"/>
                <w:szCs w:val="24"/>
                <w:lang w:val="en-GB"/>
              </w:rPr>
            </w:pPr>
            <w:r w:rsidRPr="00973DC4">
              <w:rPr>
                <w:rFonts w:ascii="Times New Roman" w:eastAsia="Calibri" w:hAnsi="Times New Roman" w:cs="Times New Roman"/>
                <w:sz w:val="24"/>
                <w:szCs w:val="24"/>
                <w:lang w:val="en-GB"/>
              </w:rPr>
              <w:t>Закључен уговор бр. 404-02-</w:t>
            </w:r>
            <w:r w:rsidRPr="00973DC4">
              <w:rPr>
                <w:rFonts w:ascii="Times New Roman" w:eastAsia="Calibri" w:hAnsi="Times New Roman" w:cs="Times New Roman"/>
                <w:sz w:val="24"/>
                <w:szCs w:val="24"/>
                <w:lang w:val="sr-Cyrl-CS"/>
              </w:rPr>
              <w:t>141</w:t>
            </w:r>
            <w:r w:rsidRPr="00973DC4">
              <w:rPr>
                <w:rFonts w:ascii="Times New Roman" w:eastAsia="Calibri" w:hAnsi="Times New Roman" w:cs="Times New Roman"/>
                <w:sz w:val="24"/>
                <w:szCs w:val="24"/>
                <w:lang w:val="en-GB"/>
              </w:rPr>
              <w:t>/</w:t>
            </w:r>
            <w:r w:rsidRPr="00973DC4">
              <w:rPr>
                <w:rFonts w:ascii="Times New Roman" w:eastAsia="Calibri" w:hAnsi="Times New Roman" w:cs="Times New Roman"/>
                <w:sz w:val="24"/>
                <w:szCs w:val="24"/>
                <w:lang w:val="sr-Cyrl-CS"/>
              </w:rPr>
              <w:t>27</w:t>
            </w:r>
            <w:r w:rsidRPr="00973DC4">
              <w:rPr>
                <w:rFonts w:ascii="Times New Roman" w:eastAsia="Calibri" w:hAnsi="Times New Roman" w:cs="Times New Roman"/>
                <w:sz w:val="24"/>
                <w:szCs w:val="24"/>
                <w:lang w:val="en-GB"/>
              </w:rPr>
              <w:t>/201</w:t>
            </w:r>
            <w:r w:rsidRPr="00973DC4">
              <w:rPr>
                <w:rFonts w:ascii="Times New Roman" w:eastAsia="Calibri" w:hAnsi="Times New Roman" w:cs="Times New Roman"/>
                <w:sz w:val="24"/>
                <w:szCs w:val="24"/>
                <w:lang w:val="sr-Cyrl-CS"/>
              </w:rPr>
              <w:t>8</w:t>
            </w:r>
            <w:r w:rsidRPr="00973DC4">
              <w:rPr>
                <w:rFonts w:ascii="Times New Roman" w:eastAsia="Calibri" w:hAnsi="Times New Roman" w:cs="Times New Roman"/>
                <w:sz w:val="24"/>
                <w:szCs w:val="24"/>
                <w:lang w:val="en-GB"/>
              </w:rPr>
              <w:t xml:space="preserve">-02 од </w:t>
            </w:r>
            <w:r w:rsidRPr="00973DC4">
              <w:rPr>
                <w:rFonts w:ascii="Times New Roman" w:eastAsia="Times New Roman" w:hAnsi="Times New Roman" w:cs="Times New Roman"/>
                <w:sz w:val="24"/>
                <w:szCs w:val="24"/>
                <w:lang w:val="sr-Cyrl-CS"/>
              </w:rPr>
              <w:t>18.0</w:t>
            </w:r>
            <w:r w:rsidRPr="00973DC4">
              <w:rPr>
                <w:rFonts w:ascii="Times New Roman" w:eastAsia="Times New Roman" w:hAnsi="Times New Roman" w:cs="Times New Roman"/>
                <w:sz w:val="24"/>
                <w:szCs w:val="24"/>
                <w:lang w:val="en-GB"/>
              </w:rPr>
              <w:t>2</w:t>
            </w:r>
            <w:r w:rsidRPr="00973DC4">
              <w:rPr>
                <w:rFonts w:ascii="Times New Roman" w:eastAsia="Times New Roman" w:hAnsi="Times New Roman" w:cs="Times New Roman"/>
                <w:sz w:val="24"/>
                <w:szCs w:val="24"/>
                <w:lang w:val="sr-Cyrl-CS"/>
              </w:rPr>
              <w:t>.2019. године</w:t>
            </w:r>
          </w:p>
        </w:tc>
      </w:tr>
      <w:tr w:rsidR="000E473A" w:rsidRPr="00973DC4" w14:paraId="5031E8C0" w14:textId="77777777" w:rsidTr="00DB3EC3">
        <w:trPr>
          <w:trHeight w:val="609"/>
          <w:jc w:val="center"/>
        </w:trPr>
        <w:tc>
          <w:tcPr>
            <w:tcW w:w="0" w:type="auto"/>
            <w:shd w:val="clear" w:color="auto" w:fill="auto"/>
            <w:noWrap/>
            <w:vAlign w:val="center"/>
            <w:hideMark/>
          </w:tcPr>
          <w:p w14:paraId="2868D673"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6.</w:t>
            </w:r>
          </w:p>
        </w:tc>
        <w:tc>
          <w:tcPr>
            <w:tcW w:w="4514" w:type="dxa"/>
            <w:shd w:val="clear" w:color="auto" w:fill="auto"/>
            <w:vAlign w:val="center"/>
          </w:tcPr>
          <w:p w14:paraId="58F7C022"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RS"/>
              </w:rPr>
            </w:pPr>
            <w:r w:rsidRPr="00973DC4">
              <w:rPr>
                <w:rFonts w:ascii="Times New Roman" w:eastAsia="Times New Roman" w:hAnsi="Times New Roman" w:cs="Times New Roman"/>
                <w:sz w:val="24"/>
                <w:szCs w:val="24"/>
                <w:lang w:val="sr-Cyrl-RS"/>
              </w:rPr>
              <w:t>Додатне услуге израде идејног пројекта за брзу саобраћајницу Iб реда Нови Сад- Рума - Партија 1</w:t>
            </w:r>
          </w:p>
        </w:tc>
        <w:tc>
          <w:tcPr>
            <w:tcW w:w="1923" w:type="dxa"/>
            <w:shd w:val="clear" w:color="auto" w:fill="auto"/>
            <w:vAlign w:val="center"/>
          </w:tcPr>
          <w:p w14:paraId="3392C7B2"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2.980.000,00</w:t>
            </w:r>
          </w:p>
          <w:p w14:paraId="2103CE5C"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RS"/>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2A1058F8" w14:textId="77777777" w:rsidR="000E473A" w:rsidRPr="00973DC4" w:rsidRDefault="000E473A" w:rsidP="00DB3EC3">
            <w:pPr>
              <w:spacing w:after="0" w:line="240" w:lineRule="auto"/>
              <w:jc w:val="center"/>
              <w:rPr>
                <w:rFonts w:ascii="Times New Roman" w:eastAsia="Calibri" w:hAnsi="Times New Roman" w:cs="Times New Roman"/>
                <w:bCs/>
                <w:sz w:val="24"/>
                <w:szCs w:val="24"/>
                <w:lang w:val="en-GB"/>
              </w:rPr>
            </w:pPr>
            <w:r w:rsidRPr="00973DC4">
              <w:rPr>
                <w:rFonts w:ascii="Times New Roman" w:eastAsia="Calibri" w:hAnsi="Times New Roman" w:cs="Times New Roman"/>
                <w:sz w:val="24"/>
                <w:szCs w:val="24"/>
                <w:lang w:val="en-GB"/>
              </w:rPr>
              <w:t>Закључен уговор бр. 404-02-</w:t>
            </w:r>
            <w:r w:rsidRPr="00973DC4">
              <w:rPr>
                <w:rFonts w:ascii="Times New Roman" w:eastAsia="Calibri" w:hAnsi="Times New Roman" w:cs="Times New Roman"/>
                <w:sz w:val="24"/>
                <w:szCs w:val="24"/>
                <w:lang w:val="sr-Cyrl-CS"/>
              </w:rPr>
              <w:t>178</w:t>
            </w:r>
            <w:r w:rsidRPr="00973DC4">
              <w:rPr>
                <w:rFonts w:ascii="Times New Roman" w:eastAsia="Calibri" w:hAnsi="Times New Roman" w:cs="Times New Roman"/>
                <w:sz w:val="24"/>
                <w:szCs w:val="24"/>
                <w:lang w:val="en-GB"/>
              </w:rPr>
              <w:t>/</w:t>
            </w:r>
            <w:r w:rsidRPr="00973DC4">
              <w:rPr>
                <w:rFonts w:ascii="Times New Roman" w:eastAsia="Calibri" w:hAnsi="Times New Roman" w:cs="Times New Roman"/>
                <w:sz w:val="24"/>
                <w:szCs w:val="24"/>
                <w:lang w:val="sr-Cyrl-CS"/>
              </w:rPr>
              <w:t>7</w:t>
            </w:r>
            <w:r w:rsidRPr="00973DC4">
              <w:rPr>
                <w:rFonts w:ascii="Times New Roman" w:eastAsia="Calibri" w:hAnsi="Times New Roman" w:cs="Times New Roman"/>
                <w:sz w:val="24"/>
                <w:szCs w:val="24"/>
                <w:lang w:val="en-GB"/>
              </w:rPr>
              <w:t>/201</w:t>
            </w:r>
            <w:r w:rsidRPr="00973DC4">
              <w:rPr>
                <w:rFonts w:ascii="Times New Roman" w:eastAsia="Calibri" w:hAnsi="Times New Roman" w:cs="Times New Roman"/>
                <w:sz w:val="24"/>
                <w:szCs w:val="24"/>
                <w:lang w:val="sr-Cyrl-CS"/>
              </w:rPr>
              <w:t>8</w:t>
            </w:r>
            <w:r w:rsidRPr="00973DC4">
              <w:rPr>
                <w:rFonts w:ascii="Times New Roman" w:eastAsia="Calibri" w:hAnsi="Times New Roman" w:cs="Times New Roman"/>
                <w:sz w:val="24"/>
                <w:szCs w:val="24"/>
                <w:lang w:val="en-GB"/>
              </w:rPr>
              <w:t xml:space="preserve">-02 од </w:t>
            </w:r>
            <w:r w:rsidRPr="00973DC4">
              <w:rPr>
                <w:rFonts w:ascii="Times New Roman" w:eastAsia="Times New Roman" w:hAnsi="Times New Roman" w:cs="Times New Roman"/>
                <w:sz w:val="24"/>
                <w:szCs w:val="24"/>
                <w:lang w:val="sr-Cyrl-CS"/>
              </w:rPr>
              <w:t>27.0</w:t>
            </w:r>
            <w:r w:rsidRPr="00973DC4">
              <w:rPr>
                <w:rFonts w:ascii="Times New Roman" w:eastAsia="Times New Roman" w:hAnsi="Times New Roman" w:cs="Times New Roman"/>
                <w:sz w:val="24"/>
                <w:szCs w:val="24"/>
                <w:lang w:val="en-GB"/>
              </w:rPr>
              <w:t>2</w:t>
            </w:r>
            <w:r w:rsidRPr="00973DC4">
              <w:rPr>
                <w:rFonts w:ascii="Times New Roman" w:eastAsia="Times New Roman" w:hAnsi="Times New Roman" w:cs="Times New Roman"/>
                <w:sz w:val="24"/>
                <w:szCs w:val="24"/>
                <w:lang w:val="sr-Cyrl-CS"/>
              </w:rPr>
              <w:t>.2019. године</w:t>
            </w:r>
          </w:p>
        </w:tc>
      </w:tr>
      <w:tr w:rsidR="000E473A" w:rsidRPr="00973DC4" w14:paraId="5FD1B695" w14:textId="77777777" w:rsidTr="00DB3EC3">
        <w:trPr>
          <w:trHeight w:val="895"/>
          <w:jc w:val="center"/>
        </w:trPr>
        <w:tc>
          <w:tcPr>
            <w:tcW w:w="0" w:type="auto"/>
            <w:shd w:val="clear" w:color="auto" w:fill="auto"/>
            <w:noWrap/>
            <w:vAlign w:val="center"/>
          </w:tcPr>
          <w:p w14:paraId="25BAF29B"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lastRenderedPageBreak/>
              <w:t>7.</w:t>
            </w:r>
          </w:p>
        </w:tc>
        <w:tc>
          <w:tcPr>
            <w:tcW w:w="4514" w:type="dxa"/>
            <w:shd w:val="clear" w:color="auto" w:fill="auto"/>
            <w:vAlign w:val="center"/>
          </w:tcPr>
          <w:p w14:paraId="0FF9EA85" w14:textId="77777777" w:rsidR="000E473A" w:rsidRPr="00973DC4" w:rsidRDefault="000E473A" w:rsidP="00DB3EC3">
            <w:pPr>
              <w:tabs>
                <w:tab w:val="left" w:pos="1418"/>
              </w:tabs>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Додатне услуге израде идејног пројекта за брзу саобраћајницу Iб реда Нови Сад- Рума - Партија 2</w:t>
            </w:r>
          </w:p>
        </w:tc>
        <w:tc>
          <w:tcPr>
            <w:tcW w:w="1923" w:type="dxa"/>
            <w:shd w:val="clear" w:color="auto" w:fill="auto"/>
            <w:vAlign w:val="center"/>
          </w:tcPr>
          <w:p w14:paraId="01A6AB5D" w14:textId="77777777" w:rsidR="000E473A" w:rsidRPr="00973DC4" w:rsidRDefault="000E473A" w:rsidP="00DB3EC3">
            <w:pPr>
              <w:tabs>
                <w:tab w:val="left" w:pos="1418"/>
              </w:tabs>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2.990.000,00</w:t>
            </w:r>
          </w:p>
          <w:p w14:paraId="7208C75A" w14:textId="77777777" w:rsidR="000E473A" w:rsidRPr="00973DC4" w:rsidRDefault="000E473A" w:rsidP="00DB3EC3">
            <w:pPr>
              <w:tabs>
                <w:tab w:val="left" w:pos="1418"/>
              </w:tabs>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55D4CD38" w14:textId="77777777" w:rsidR="000E473A" w:rsidRPr="00973DC4" w:rsidRDefault="000E473A" w:rsidP="00DB3EC3">
            <w:pPr>
              <w:spacing w:after="0" w:line="240" w:lineRule="auto"/>
              <w:jc w:val="center"/>
              <w:rPr>
                <w:rFonts w:ascii="Times New Roman" w:eastAsia="Calibri" w:hAnsi="Times New Roman" w:cs="Times New Roman"/>
                <w:bCs/>
                <w:sz w:val="24"/>
                <w:szCs w:val="24"/>
                <w:lang w:val="en-GB"/>
              </w:rPr>
            </w:pPr>
            <w:r w:rsidRPr="00973DC4">
              <w:rPr>
                <w:rFonts w:ascii="Times New Roman" w:eastAsia="Calibri" w:hAnsi="Times New Roman" w:cs="Times New Roman"/>
                <w:sz w:val="24"/>
                <w:szCs w:val="24"/>
                <w:lang w:val="en-GB"/>
              </w:rPr>
              <w:t>Закључен уговор бр. 404-02-</w:t>
            </w:r>
            <w:r w:rsidRPr="00973DC4">
              <w:rPr>
                <w:rFonts w:ascii="Times New Roman" w:eastAsia="Calibri" w:hAnsi="Times New Roman" w:cs="Times New Roman"/>
                <w:sz w:val="24"/>
                <w:szCs w:val="24"/>
                <w:lang w:val="sr-Cyrl-CS"/>
              </w:rPr>
              <w:t>178</w:t>
            </w:r>
            <w:r w:rsidRPr="00973DC4">
              <w:rPr>
                <w:rFonts w:ascii="Times New Roman" w:eastAsia="Calibri" w:hAnsi="Times New Roman" w:cs="Times New Roman"/>
                <w:sz w:val="24"/>
                <w:szCs w:val="24"/>
                <w:lang w:val="en-GB"/>
              </w:rPr>
              <w:t>/</w:t>
            </w:r>
            <w:r w:rsidRPr="00973DC4">
              <w:rPr>
                <w:rFonts w:ascii="Times New Roman" w:eastAsia="Calibri" w:hAnsi="Times New Roman" w:cs="Times New Roman"/>
                <w:sz w:val="24"/>
                <w:szCs w:val="24"/>
                <w:lang w:val="sr-Cyrl-CS"/>
              </w:rPr>
              <w:t>8</w:t>
            </w:r>
            <w:r w:rsidRPr="00973DC4">
              <w:rPr>
                <w:rFonts w:ascii="Times New Roman" w:eastAsia="Calibri" w:hAnsi="Times New Roman" w:cs="Times New Roman"/>
                <w:sz w:val="24"/>
                <w:szCs w:val="24"/>
                <w:lang w:val="en-GB"/>
              </w:rPr>
              <w:t>/201</w:t>
            </w:r>
            <w:r w:rsidRPr="00973DC4">
              <w:rPr>
                <w:rFonts w:ascii="Times New Roman" w:eastAsia="Calibri" w:hAnsi="Times New Roman" w:cs="Times New Roman"/>
                <w:sz w:val="24"/>
                <w:szCs w:val="24"/>
                <w:lang w:val="sr-Cyrl-CS"/>
              </w:rPr>
              <w:t>8</w:t>
            </w:r>
            <w:r w:rsidRPr="00973DC4">
              <w:rPr>
                <w:rFonts w:ascii="Times New Roman" w:eastAsia="Calibri" w:hAnsi="Times New Roman" w:cs="Times New Roman"/>
                <w:sz w:val="24"/>
                <w:szCs w:val="24"/>
                <w:lang w:val="en-GB"/>
              </w:rPr>
              <w:t xml:space="preserve">-02 од </w:t>
            </w:r>
            <w:r w:rsidRPr="00973DC4">
              <w:rPr>
                <w:rFonts w:ascii="Times New Roman" w:eastAsia="Times New Roman" w:hAnsi="Times New Roman" w:cs="Times New Roman"/>
                <w:sz w:val="24"/>
                <w:szCs w:val="24"/>
                <w:lang w:val="sr-Cyrl-CS"/>
              </w:rPr>
              <w:t>27.0</w:t>
            </w:r>
            <w:r w:rsidRPr="00973DC4">
              <w:rPr>
                <w:rFonts w:ascii="Times New Roman" w:eastAsia="Times New Roman" w:hAnsi="Times New Roman" w:cs="Times New Roman"/>
                <w:sz w:val="24"/>
                <w:szCs w:val="24"/>
                <w:lang w:val="en-GB"/>
              </w:rPr>
              <w:t>2</w:t>
            </w:r>
            <w:r w:rsidRPr="00973DC4">
              <w:rPr>
                <w:rFonts w:ascii="Times New Roman" w:eastAsia="Times New Roman" w:hAnsi="Times New Roman" w:cs="Times New Roman"/>
                <w:sz w:val="24"/>
                <w:szCs w:val="24"/>
                <w:lang w:val="sr-Cyrl-CS"/>
              </w:rPr>
              <w:t>.2019. године</w:t>
            </w:r>
          </w:p>
        </w:tc>
      </w:tr>
      <w:tr w:rsidR="000E473A" w:rsidRPr="00973DC4" w14:paraId="33B40D9E" w14:textId="77777777" w:rsidTr="00DB3EC3">
        <w:trPr>
          <w:trHeight w:val="1101"/>
          <w:jc w:val="center"/>
        </w:trPr>
        <w:tc>
          <w:tcPr>
            <w:tcW w:w="0" w:type="auto"/>
            <w:shd w:val="clear" w:color="auto" w:fill="auto"/>
            <w:noWrap/>
            <w:vAlign w:val="center"/>
            <w:hideMark/>
          </w:tcPr>
          <w:p w14:paraId="0B5658C9"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p>
          <w:p w14:paraId="0A98C4A8"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8.</w:t>
            </w:r>
          </w:p>
        </w:tc>
        <w:tc>
          <w:tcPr>
            <w:tcW w:w="4514" w:type="dxa"/>
            <w:shd w:val="clear" w:color="auto" w:fill="auto"/>
            <w:vAlign w:val="center"/>
          </w:tcPr>
          <w:p w14:paraId="21BD05E6" w14:textId="77777777" w:rsidR="000E473A" w:rsidRPr="00973DC4" w:rsidRDefault="000E473A" w:rsidP="00DB3EC3">
            <w:pPr>
              <w:spacing w:after="0" w:line="240" w:lineRule="auto"/>
              <w:jc w:val="center"/>
              <w:rPr>
                <w:rFonts w:ascii="Times New Roman" w:eastAsia="Calibri" w:hAnsi="Times New Roman" w:cs="Times New Roman"/>
                <w:iCs/>
                <w:sz w:val="24"/>
                <w:szCs w:val="24"/>
                <w:lang w:val="en-GB"/>
              </w:rPr>
            </w:pPr>
            <w:r w:rsidRPr="00973DC4">
              <w:rPr>
                <w:rFonts w:ascii="Times New Roman" w:eastAsia="Calibri" w:hAnsi="Times New Roman" w:cs="Times New Roman"/>
                <w:iCs/>
                <w:sz w:val="24"/>
                <w:szCs w:val="24"/>
                <w:lang w:val="sr-Cyrl-CS"/>
              </w:rPr>
              <w:t>Извођење р</w:t>
            </w:r>
            <w:r w:rsidRPr="00973DC4">
              <w:rPr>
                <w:rFonts w:ascii="Times New Roman" w:eastAsia="Calibri" w:hAnsi="Times New Roman" w:cs="Times New Roman"/>
                <w:iCs/>
                <w:sz w:val="24"/>
                <w:szCs w:val="24"/>
                <w:lang w:val="en-GB"/>
              </w:rPr>
              <w:t>адов</w:t>
            </w:r>
            <w:r w:rsidRPr="00973DC4">
              <w:rPr>
                <w:rFonts w:ascii="Times New Roman" w:eastAsia="Calibri" w:hAnsi="Times New Roman" w:cs="Times New Roman"/>
                <w:iCs/>
                <w:sz w:val="24"/>
                <w:szCs w:val="24"/>
                <w:lang w:val="sr-Cyrl-CS"/>
              </w:rPr>
              <w:t>а</w:t>
            </w:r>
            <w:r w:rsidRPr="00973DC4">
              <w:rPr>
                <w:rFonts w:ascii="Times New Roman" w:eastAsia="Calibri" w:hAnsi="Times New Roman" w:cs="Times New Roman"/>
                <w:iCs/>
                <w:sz w:val="24"/>
                <w:szCs w:val="24"/>
                <w:lang w:val="en-GB"/>
              </w:rPr>
              <w:t xml:space="preserve"> на изградњи јавне железничке пруге од пруге од постојеће пруге Смедерево – Мала Крсна до терминала за расуте и генералне терете Луке Смедерево, друга фаза</w:t>
            </w:r>
          </w:p>
        </w:tc>
        <w:tc>
          <w:tcPr>
            <w:tcW w:w="1923" w:type="dxa"/>
            <w:shd w:val="clear" w:color="auto" w:fill="auto"/>
            <w:vAlign w:val="center"/>
          </w:tcPr>
          <w:p w14:paraId="6B980A1D"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rPr>
              <w:t>453</w:t>
            </w:r>
            <w:r w:rsidRPr="00973DC4">
              <w:rPr>
                <w:rFonts w:ascii="Times New Roman" w:eastAsia="Calibri" w:hAnsi="Times New Roman" w:cs="Times New Roman"/>
                <w:sz w:val="24"/>
                <w:szCs w:val="24"/>
                <w:lang w:val="sr-Cyrl-CS"/>
              </w:rPr>
              <w:t>.</w:t>
            </w:r>
            <w:r w:rsidRPr="00973DC4">
              <w:rPr>
                <w:rFonts w:ascii="Times New Roman" w:eastAsia="Calibri" w:hAnsi="Times New Roman" w:cs="Times New Roman"/>
                <w:sz w:val="24"/>
                <w:szCs w:val="24"/>
              </w:rPr>
              <w:t>845</w:t>
            </w:r>
            <w:r w:rsidRPr="00973DC4">
              <w:rPr>
                <w:rFonts w:ascii="Times New Roman" w:eastAsia="Calibri" w:hAnsi="Times New Roman" w:cs="Times New Roman"/>
                <w:sz w:val="24"/>
                <w:szCs w:val="24"/>
                <w:lang w:val="sr-Cyrl-CS"/>
              </w:rPr>
              <w:t>.</w:t>
            </w:r>
            <w:r w:rsidRPr="00973DC4">
              <w:rPr>
                <w:rFonts w:ascii="Times New Roman" w:eastAsia="Calibri" w:hAnsi="Times New Roman" w:cs="Times New Roman"/>
                <w:sz w:val="24"/>
                <w:szCs w:val="24"/>
              </w:rPr>
              <w:t>847,59</w:t>
            </w:r>
          </w:p>
          <w:p w14:paraId="42C8F844"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32E91AC0"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Закључен уговор бр. 404-02-162/</w:t>
            </w:r>
            <w:r w:rsidRPr="00973DC4">
              <w:rPr>
                <w:rFonts w:ascii="Times New Roman" w:eastAsia="Calibri" w:hAnsi="Times New Roman" w:cs="Times New Roman"/>
                <w:sz w:val="24"/>
                <w:szCs w:val="24"/>
                <w:lang w:val="sr-Cyrl-CS"/>
              </w:rPr>
              <w:t>22</w:t>
            </w:r>
            <w:r w:rsidRPr="00973DC4">
              <w:rPr>
                <w:rFonts w:ascii="Times New Roman" w:eastAsia="Calibri" w:hAnsi="Times New Roman" w:cs="Times New Roman"/>
                <w:sz w:val="24"/>
                <w:szCs w:val="24"/>
                <w:lang w:val="en-GB"/>
              </w:rPr>
              <w:t>/2018-02 од 2</w:t>
            </w:r>
            <w:r w:rsidRPr="00973DC4">
              <w:rPr>
                <w:rFonts w:ascii="Times New Roman" w:eastAsia="Calibri" w:hAnsi="Times New Roman" w:cs="Times New Roman"/>
                <w:sz w:val="24"/>
                <w:szCs w:val="24"/>
                <w:lang w:val="sr-Cyrl-CS"/>
              </w:rPr>
              <w:t>8</w:t>
            </w:r>
            <w:r w:rsidRPr="00973DC4">
              <w:rPr>
                <w:rFonts w:ascii="Times New Roman" w:eastAsia="Calibri" w:hAnsi="Times New Roman" w:cs="Times New Roman"/>
                <w:sz w:val="24"/>
                <w:szCs w:val="24"/>
                <w:lang w:val="en-GB"/>
              </w:rPr>
              <w:t xml:space="preserve">.02.2019. </w:t>
            </w:r>
            <w:r w:rsidRPr="00973DC4">
              <w:rPr>
                <w:rFonts w:ascii="Times New Roman" w:eastAsia="Times New Roman" w:hAnsi="Times New Roman" w:cs="Times New Roman"/>
                <w:sz w:val="24"/>
                <w:szCs w:val="24"/>
                <w:lang w:val="sr-Cyrl-CS"/>
              </w:rPr>
              <w:t>године</w:t>
            </w:r>
          </w:p>
        </w:tc>
      </w:tr>
      <w:tr w:rsidR="000E473A" w:rsidRPr="00973DC4" w14:paraId="09FA0407" w14:textId="77777777" w:rsidTr="00DB3EC3">
        <w:trPr>
          <w:trHeight w:val="841"/>
          <w:jc w:val="center"/>
        </w:trPr>
        <w:tc>
          <w:tcPr>
            <w:tcW w:w="0" w:type="auto"/>
            <w:shd w:val="clear" w:color="auto" w:fill="auto"/>
            <w:noWrap/>
            <w:vAlign w:val="center"/>
          </w:tcPr>
          <w:p w14:paraId="1D7B4662"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p>
          <w:p w14:paraId="1D47EB3B"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lang w:val="sr-Cyrl-CS"/>
              </w:rPr>
              <w:t>9.</w:t>
            </w:r>
          </w:p>
          <w:p w14:paraId="6B17F0CD"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p>
          <w:p w14:paraId="107DD56C"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p>
        </w:tc>
        <w:tc>
          <w:tcPr>
            <w:tcW w:w="4514" w:type="dxa"/>
            <w:shd w:val="clear" w:color="auto" w:fill="auto"/>
            <w:vAlign w:val="center"/>
          </w:tcPr>
          <w:p w14:paraId="467147E8" w14:textId="77777777" w:rsidR="000E473A" w:rsidRPr="00973DC4" w:rsidRDefault="000E473A" w:rsidP="00DB3EC3">
            <w:pPr>
              <w:spacing w:after="0" w:line="240" w:lineRule="auto"/>
              <w:jc w:val="center"/>
              <w:rPr>
                <w:rFonts w:ascii="Times New Roman" w:eastAsia="Times New Roman" w:hAnsi="Times New Roman" w:cs="Times New Roman"/>
                <w:bCs/>
                <w:sz w:val="24"/>
                <w:szCs w:val="24"/>
                <w:lang w:val="sr-Latn-CS"/>
              </w:rPr>
            </w:pPr>
            <w:r w:rsidRPr="00973DC4">
              <w:rPr>
                <w:rFonts w:ascii="Times New Roman" w:eastAsia="Times New Roman" w:hAnsi="Times New Roman" w:cs="Times New Roman"/>
                <w:bCs/>
                <w:sz w:val="24"/>
                <w:szCs w:val="24"/>
                <w:lang w:val="en-GB"/>
              </w:rPr>
              <w:t>Ангажовање сарадника на основу Уговора о делу на Пројекту Стратегија Европске уније за Дунавски регион и реализација активности у оквииру Приоритетне области 16 - Побољшати мобилност мултимодалност - железнички, друмски и ваздушни транспорт - ПА 1 б</w:t>
            </w:r>
          </w:p>
        </w:tc>
        <w:tc>
          <w:tcPr>
            <w:tcW w:w="1923" w:type="dxa"/>
            <w:shd w:val="clear" w:color="auto" w:fill="auto"/>
            <w:vAlign w:val="center"/>
          </w:tcPr>
          <w:p w14:paraId="02E0678D" w14:textId="77777777" w:rsidR="000E473A" w:rsidRPr="00973DC4" w:rsidRDefault="000E473A" w:rsidP="00DB3EC3">
            <w:pPr>
              <w:tabs>
                <w:tab w:val="left" w:pos="1418"/>
              </w:tabs>
              <w:spacing w:after="0" w:line="240" w:lineRule="auto"/>
              <w:jc w:val="center"/>
              <w:rPr>
                <w:rFonts w:ascii="Times New Roman" w:eastAsia="Calibri" w:hAnsi="Times New Roman" w:cs="Times New Roman"/>
                <w:sz w:val="24"/>
                <w:szCs w:val="24"/>
                <w:lang w:val="sr-Cyrl-CS"/>
              </w:rPr>
            </w:pPr>
            <w:r w:rsidRPr="00973DC4">
              <w:rPr>
                <w:rFonts w:ascii="Times New Roman" w:eastAsia="Times New Roman" w:hAnsi="Times New Roman" w:cs="Times New Roman"/>
                <w:sz w:val="24"/>
                <w:szCs w:val="24"/>
                <w:lang w:val="sr-Cyrl-CS"/>
              </w:rPr>
              <w:t>770.000,0</w:t>
            </w:r>
            <w:r w:rsidRPr="00973DC4">
              <w:rPr>
                <w:rFonts w:ascii="Times New Roman" w:eastAsia="Times New Roman" w:hAnsi="Times New Roman" w:cs="Times New Roman"/>
                <w:sz w:val="24"/>
                <w:szCs w:val="24"/>
                <w:lang w:val="sr-Latn-CS"/>
              </w:rPr>
              <w:t xml:space="preserve">0 </w:t>
            </w:r>
            <w:r w:rsidRPr="00973DC4">
              <w:rPr>
                <w:rFonts w:ascii="Times New Roman" w:eastAsia="Times New Roman" w:hAnsi="Times New Roman" w:cs="Times New Roman"/>
                <w:sz w:val="24"/>
                <w:szCs w:val="24"/>
                <w:lang w:val="sr-Cyrl-CS"/>
              </w:rPr>
              <w:t xml:space="preserve">      </w:t>
            </w:r>
            <w:r w:rsidRPr="00973DC4">
              <w:rPr>
                <w:rFonts w:ascii="Times New Roman" w:eastAsia="Calibri" w:hAnsi="Times New Roman" w:cs="Times New Roman"/>
                <w:sz w:val="24"/>
                <w:szCs w:val="24"/>
                <w:lang w:val="sr-Cyrl-CS"/>
              </w:rPr>
              <w:t>(без доприноса)</w:t>
            </w:r>
          </w:p>
          <w:p w14:paraId="75F13EA5" w14:textId="77777777" w:rsidR="000E473A" w:rsidRPr="00973DC4" w:rsidRDefault="000E473A" w:rsidP="00DB3EC3">
            <w:pPr>
              <w:tabs>
                <w:tab w:val="left" w:pos="1418"/>
              </w:tabs>
              <w:spacing w:after="0" w:line="240" w:lineRule="auto"/>
              <w:jc w:val="center"/>
              <w:rPr>
                <w:rFonts w:ascii="Times New Roman" w:eastAsia="Calibri" w:hAnsi="Times New Roman" w:cs="Times New Roman"/>
                <w:sz w:val="24"/>
                <w:szCs w:val="24"/>
                <w:lang w:val="sr-Cyrl-CS"/>
              </w:rPr>
            </w:pPr>
          </w:p>
        </w:tc>
        <w:tc>
          <w:tcPr>
            <w:tcW w:w="2613" w:type="dxa"/>
            <w:shd w:val="clear" w:color="auto" w:fill="auto"/>
            <w:vAlign w:val="center"/>
          </w:tcPr>
          <w:p w14:paraId="42FD4983"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Закључен уговор бр. 404-02-07/5/2019-02</w:t>
            </w:r>
            <w:r w:rsidRPr="00973DC4">
              <w:rPr>
                <w:rFonts w:ascii="Times New Roman" w:eastAsia="Calibri" w:hAnsi="Times New Roman" w:cs="Times New Roman"/>
                <w:sz w:val="24"/>
                <w:szCs w:val="24"/>
                <w:lang w:val="sr-Cyrl-CS"/>
              </w:rPr>
              <w:t xml:space="preserve"> од </w:t>
            </w:r>
            <w:r w:rsidRPr="00973DC4">
              <w:rPr>
                <w:rFonts w:ascii="Times New Roman" w:eastAsia="Times New Roman" w:hAnsi="Times New Roman" w:cs="Times New Roman"/>
                <w:sz w:val="24"/>
                <w:szCs w:val="24"/>
                <w:lang w:val="sr-Cyrl-CS"/>
              </w:rPr>
              <w:t>29.01.2019. године</w:t>
            </w:r>
          </w:p>
        </w:tc>
      </w:tr>
      <w:tr w:rsidR="000E473A" w:rsidRPr="00973DC4" w14:paraId="3AA35A46" w14:textId="77777777" w:rsidTr="00DB3EC3">
        <w:trPr>
          <w:trHeight w:val="506"/>
          <w:jc w:val="center"/>
        </w:trPr>
        <w:tc>
          <w:tcPr>
            <w:tcW w:w="0" w:type="auto"/>
            <w:shd w:val="clear" w:color="auto" w:fill="auto"/>
            <w:noWrap/>
            <w:vAlign w:val="center"/>
          </w:tcPr>
          <w:p w14:paraId="5779476D"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10.</w:t>
            </w:r>
          </w:p>
        </w:tc>
        <w:tc>
          <w:tcPr>
            <w:tcW w:w="4514" w:type="dxa"/>
            <w:shd w:val="clear" w:color="auto" w:fill="auto"/>
            <w:vAlign w:val="center"/>
          </w:tcPr>
          <w:p w14:paraId="62B5F3FE" w14:textId="77777777" w:rsidR="000E473A" w:rsidRPr="00973DC4" w:rsidRDefault="000E473A" w:rsidP="00DB3EC3">
            <w:pPr>
              <w:spacing w:after="0" w:line="240" w:lineRule="auto"/>
              <w:jc w:val="center"/>
              <w:rPr>
                <w:rFonts w:ascii="Times New Roman" w:eastAsia="Times New Roman" w:hAnsi="Times New Roman" w:cs="Times New Roman"/>
                <w:bCs/>
                <w:sz w:val="24"/>
                <w:szCs w:val="24"/>
                <w:lang w:val="sr-Cyrl-CS"/>
              </w:rPr>
            </w:pPr>
            <w:r w:rsidRPr="00973DC4">
              <w:rPr>
                <w:rFonts w:ascii="Times New Roman" w:eastAsia="Times New Roman" w:hAnsi="Times New Roman" w:cs="Times New Roman"/>
                <w:bCs/>
                <w:sz w:val="24"/>
                <w:szCs w:val="24"/>
                <w:lang w:val="sr-Latn-RS"/>
              </w:rPr>
              <w:t>Услуге сервиса вести, фото сервис</w:t>
            </w:r>
            <w:r w:rsidRPr="00973DC4">
              <w:rPr>
                <w:rFonts w:ascii="Times New Roman" w:eastAsia="Times New Roman" w:hAnsi="Times New Roman" w:cs="Times New Roman"/>
                <w:bCs/>
                <w:sz w:val="24"/>
                <w:szCs w:val="24"/>
                <w:lang w:val="sr-Cyrl-CS"/>
              </w:rPr>
              <w:t>а</w:t>
            </w:r>
            <w:r w:rsidRPr="00973DC4">
              <w:rPr>
                <w:rFonts w:ascii="Times New Roman" w:eastAsia="Times New Roman" w:hAnsi="Times New Roman" w:cs="Times New Roman"/>
                <w:bCs/>
                <w:sz w:val="24"/>
                <w:szCs w:val="24"/>
                <w:lang w:val="sr-Latn-RS"/>
              </w:rPr>
              <w:t xml:space="preserve"> и видео сервис</w:t>
            </w:r>
            <w:r w:rsidRPr="00973DC4">
              <w:rPr>
                <w:rFonts w:ascii="Times New Roman" w:eastAsia="Times New Roman" w:hAnsi="Times New Roman" w:cs="Times New Roman"/>
                <w:bCs/>
                <w:sz w:val="24"/>
                <w:szCs w:val="24"/>
                <w:lang w:val="sr-Cyrl-CS"/>
              </w:rPr>
              <w:t>а</w:t>
            </w:r>
          </w:p>
        </w:tc>
        <w:tc>
          <w:tcPr>
            <w:tcW w:w="1923" w:type="dxa"/>
            <w:shd w:val="clear" w:color="auto" w:fill="auto"/>
            <w:vAlign w:val="center"/>
          </w:tcPr>
          <w:p w14:paraId="795E377A" w14:textId="77777777" w:rsidR="000E473A" w:rsidRPr="00973DC4" w:rsidRDefault="000E473A" w:rsidP="00DB3EC3">
            <w:pPr>
              <w:tabs>
                <w:tab w:val="left" w:pos="1418"/>
              </w:tabs>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1.656.666,00</w:t>
            </w:r>
          </w:p>
          <w:p w14:paraId="2E834C37" w14:textId="77777777" w:rsidR="000E473A" w:rsidRPr="00973DC4" w:rsidRDefault="000E473A" w:rsidP="00DB3EC3">
            <w:pPr>
              <w:tabs>
                <w:tab w:val="left" w:pos="1418"/>
              </w:tabs>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7E0FAE6C"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Закључен уговор бр. 404-02-</w:t>
            </w:r>
            <w:r w:rsidRPr="00973DC4">
              <w:rPr>
                <w:rFonts w:ascii="Times New Roman" w:eastAsia="Calibri" w:hAnsi="Times New Roman" w:cs="Times New Roman"/>
                <w:sz w:val="24"/>
                <w:szCs w:val="24"/>
                <w:lang w:val="sr-Cyrl-CS"/>
              </w:rPr>
              <w:t>199</w:t>
            </w:r>
            <w:r w:rsidRPr="00973DC4">
              <w:rPr>
                <w:rFonts w:ascii="Times New Roman" w:eastAsia="Calibri" w:hAnsi="Times New Roman" w:cs="Times New Roman"/>
                <w:sz w:val="24"/>
                <w:szCs w:val="24"/>
                <w:lang w:val="en-GB"/>
              </w:rPr>
              <w:t>/</w:t>
            </w:r>
            <w:r w:rsidRPr="00973DC4">
              <w:rPr>
                <w:rFonts w:ascii="Times New Roman" w:eastAsia="Calibri" w:hAnsi="Times New Roman" w:cs="Times New Roman"/>
                <w:sz w:val="24"/>
                <w:szCs w:val="24"/>
                <w:lang w:val="sr-Cyrl-CS"/>
              </w:rPr>
              <w:t>8</w:t>
            </w:r>
            <w:r w:rsidRPr="00973DC4">
              <w:rPr>
                <w:rFonts w:ascii="Times New Roman" w:eastAsia="Calibri" w:hAnsi="Times New Roman" w:cs="Times New Roman"/>
                <w:sz w:val="24"/>
                <w:szCs w:val="24"/>
                <w:lang w:val="en-GB"/>
              </w:rPr>
              <w:t>/201</w:t>
            </w:r>
            <w:r w:rsidRPr="00973DC4">
              <w:rPr>
                <w:rFonts w:ascii="Times New Roman" w:eastAsia="Calibri" w:hAnsi="Times New Roman" w:cs="Times New Roman"/>
                <w:sz w:val="24"/>
                <w:szCs w:val="24"/>
                <w:lang w:val="sr-Cyrl-CS"/>
              </w:rPr>
              <w:t>8</w:t>
            </w:r>
            <w:r w:rsidRPr="00973DC4">
              <w:rPr>
                <w:rFonts w:ascii="Times New Roman" w:eastAsia="Calibri" w:hAnsi="Times New Roman" w:cs="Times New Roman"/>
                <w:sz w:val="24"/>
                <w:szCs w:val="24"/>
                <w:lang w:val="en-GB"/>
              </w:rPr>
              <w:t xml:space="preserve">-02 од </w:t>
            </w:r>
            <w:r w:rsidRPr="00973DC4">
              <w:rPr>
                <w:rFonts w:ascii="Times New Roman" w:eastAsia="Times New Roman" w:hAnsi="Times New Roman" w:cs="Times New Roman"/>
                <w:sz w:val="24"/>
                <w:szCs w:val="24"/>
                <w:lang w:val="sr-Cyrl-CS"/>
              </w:rPr>
              <w:t>01.0</w:t>
            </w:r>
            <w:r w:rsidRPr="00973DC4">
              <w:rPr>
                <w:rFonts w:ascii="Times New Roman" w:eastAsia="Times New Roman" w:hAnsi="Times New Roman" w:cs="Times New Roman"/>
                <w:sz w:val="24"/>
                <w:szCs w:val="24"/>
                <w:lang w:val="en-GB"/>
              </w:rPr>
              <w:t>3</w:t>
            </w:r>
            <w:r w:rsidRPr="00973DC4">
              <w:rPr>
                <w:rFonts w:ascii="Times New Roman" w:eastAsia="Times New Roman" w:hAnsi="Times New Roman" w:cs="Times New Roman"/>
                <w:sz w:val="24"/>
                <w:szCs w:val="24"/>
                <w:lang w:val="sr-Cyrl-CS"/>
              </w:rPr>
              <w:t>.2019. године</w:t>
            </w:r>
          </w:p>
        </w:tc>
      </w:tr>
      <w:tr w:rsidR="000E473A" w:rsidRPr="00973DC4" w14:paraId="091B9EFC" w14:textId="77777777" w:rsidTr="00DB3EC3">
        <w:trPr>
          <w:trHeight w:val="506"/>
          <w:jc w:val="center"/>
        </w:trPr>
        <w:tc>
          <w:tcPr>
            <w:tcW w:w="0" w:type="auto"/>
            <w:shd w:val="clear" w:color="auto" w:fill="auto"/>
            <w:noWrap/>
            <w:vAlign w:val="center"/>
          </w:tcPr>
          <w:p w14:paraId="27CAFEC8"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rPr>
              <w:t>11.</w:t>
            </w:r>
          </w:p>
        </w:tc>
        <w:tc>
          <w:tcPr>
            <w:tcW w:w="4514" w:type="dxa"/>
            <w:shd w:val="clear" w:color="auto" w:fill="auto"/>
            <w:vAlign w:val="center"/>
          </w:tcPr>
          <w:p w14:paraId="319CFFD8" w14:textId="77777777" w:rsidR="000E473A" w:rsidRPr="00973DC4" w:rsidRDefault="000E473A" w:rsidP="00DB3EC3">
            <w:pPr>
              <w:spacing w:after="0" w:line="240" w:lineRule="auto"/>
              <w:jc w:val="center"/>
              <w:rPr>
                <w:rFonts w:ascii="Times New Roman" w:eastAsia="Times New Roman" w:hAnsi="Times New Roman" w:cs="Times New Roman"/>
                <w:bCs/>
                <w:sz w:val="24"/>
                <w:szCs w:val="24"/>
                <w:lang w:val="sr-Cyrl-CS"/>
              </w:rPr>
            </w:pPr>
            <w:r w:rsidRPr="00973DC4">
              <w:rPr>
                <w:rFonts w:ascii="Times New Roman" w:eastAsia="Times New Roman" w:hAnsi="Times New Roman" w:cs="Times New Roman"/>
                <w:bCs/>
                <w:sz w:val="24"/>
                <w:szCs w:val="24"/>
                <w:lang w:val="sr-Cyrl-CS"/>
              </w:rPr>
              <w:t>Радови на изградњи леве траке Аутопута Е75, деоница ГП Келебија – петља Суботица Југ, сектор 1 - од Миљкутског пута до Сомборског пута</w:t>
            </w:r>
          </w:p>
        </w:tc>
        <w:tc>
          <w:tcPr>
            <w:tcW w:w="1923" w:type="dxa"/>
            <w:shd w:val="clear" w:color="auto" w:fill="auto"/>
            <w:vAlign w:val="center"/>
          </w:tcPr>
          <w:p w14:paraId="6F0FDC5B" w14:textId="77777777" w:rsidR="000E473A" w:rsidRPr="00973DC4" w:rsidRDefault="000E473A" w:rsidP="00DB3EC3">
            <w:pPr>
              <w:tabs>
                <w:tab w:val="left" w:pos="1418"/>
              </w:tabs>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988.222.176,11</w:t>
            </w:r>
          </w:p>
          <w:p w14:paraId="4E85758F" w14:textId="77777777" w:rsidR="000E473A" w:rsidRPr="00973DC4" w:rsidRDefault="000E473A" w:rsidP="00DB3EC3">
            <w:pPr>
              <w:tabs>
                <w:tab w:val="left" w:pos="1418"/>
              </w:tabs>
              <w:spacing w:after="0" w:line="240" w:lineRule="auto"/>
              <w:jc w:val="center"/>
              <w:rPr>
                <w:rFonts w:ascii="Times New Roman" w:eastAsia="Times New Roman"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70FBDB5E"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Закључен уговор бр. 404-02-</w:t>
            </w:r>
            <w:r w:rsidRPr="00973DC4">
              <w:rPr>
                <w:rFonts w:ascii="Times New Roman" w:eastAsia="Calibri" w:hAnsi="Times New Roman" w:cs="Times New Roman"/>
                <w:sz w:val="24"/>
                <w:szCs w:val="24"/>
                <w:lang w:val="sr-Cyrl-CS"/>
              </w:rPr>
              <w:t>04</w:t>
            </w:r>
            <w:r w:rsidRPr="00973DC4">
              <w:rPr>
                <w:rFonts w:ascii="Times New Roman" w:eastAsia="Calibri" w:hAnsi="Times New Roman" w:cs="Times New Roman"/>
                <w:sz w:val="24"/>
                <w:szCs w:val="24"/>
                <w:lang w:val="en-GB"/>
              </w:rPr>
              <w:t>/</w:t>
            </w:r>
            <w:r w:rsidRPr="00973DC4">
              <w:rPr>
                <w:rFonts w:ascii="Times New Roman" w:eastAsia="Calibri" w:hAnsi="Times New Roman" w:cs="Times New Roman"/>
                <w:sz w:val="24"/>
                <w:szCs w:val="24"/>
                <w:lang w:val="sr-Cyrl-CS"/>
              </w:rPr>
              <w:t>6</w:t>
            </w:r>
            <w:r w:rsidRPr="00973DC4">
              <w:rPr>
                <w:rFonts w:ascii="Times New Roman" w:eastAsia="Calibri" w:hAnsi="Times New Roman" w:cs="Times New Roman"/>
                <w:sz w:val="24"/>
                <w:szCs w:val="24"/>
                <w:lang w:val="en-GB"/>
              </w:rPr>
              <w:t>/201</w:t>
            </w:r>
            <w:r w:rsidRPr="00973DC4">
              <w:rPr>
                <w:rFonts w:ascii="Times New Roman" w:eastAsia="Calibri" w:hAnsi="Times New Roman" w:cs="Times New Roman"/>
                <w:sz w:val="24"/>
                <w:szCs w:val="24"/>
                <w:lang w:val="sr-Cyrl-CS"/>
              </w:rPr>
              <w:t>9</w:t>
            </w:r>
            <w:r w:rsidRPr="00973DC4">
              <w:rPr>
                <w:rFonts w:ascii="Times New Roman" w:eastAsia="Calibri" w:hAnsi="Times New Roman" w:cs="Times New Roman"/>
                <w:sz w:val="24"/>
                <w:szCs w:val="24"/>
                <w:lang w:val="en-GB"/>
              </w:rPr>
              <w:t xml:space="preserve">-02 од </w:t>
            </w:r>
            <w:r w:rsidRPr="00973DC4">
              <w:rPr>
                <w:rFonts w:ascii="Times New Roman" w:eastAsia="Times New Roman" w:hAnsi="Times New Roman" w:cs="Times New Roman"/>
                <w:sz w:val="24"/>
                <w:szCs w:val="24"/>
                <w:lang w:val="sr-Cyrl-CS"/>
              </w:rPr>
              <w:t>15.0</w:t>
            </w:r>
            <w:r w:rsidRPr="00973DC4">
              <w:rPr>
                <w:rFonts w:ascii="Times New Roman" w:eastAsia="Times New Roman" w:hAnsi="Times New Roman" w:cs="Times New Roman"/>
                <w:sz w:val="24"/>
                <w:szCs w:val="24"/>
                <w:lang w:val="en-GB"/>
              </w:rPr>
              <w:t>3</w:t>
            </w:r>
            <w:r w:rsidRPr="00973DC4">
              <w:rPr>
                <w:rFonts w:ascii="Times New Roman" w:eastAsia="Times New Roman" w:hAnsi="Times New Roman" w:cs="Times New Roman"/>
                <w:sz w:val="24"/>
                <w:szCs w:val="24"/>
                <w:lang w:val="sr-Cyrl-CS"/>
              </w:rPr>
              <w:t>.2019. године</w:t>
            </w:r>
          </w:p>
        </w:tc>
      </w:tr>
      <w:tr w:rsidR="000E473A" w:rsidRPr="00973DC4" w14:paraId="588A06B8" w14:textId="77777777" w:rsidTr="00DB3EC3">
        <w:trPr>
          <w:trHeight w:val="506"/>
          <w:jc w:val="center"/>
        </w:trPr>
        <w:tc>
          <w:tcPr>
            <w:tcW w:w="0" w:type="auto"/>
            <w:shd w:val="clear" w:color="auto" w:fill="auto"/>
            <w:noWrap/>
            <w:vAlign w:val="center"/>
          </w:tcPr>
          <w:p w14:paraId="03AEEA84"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rPr>
              <w:t>12.</w:t>
            </w:r>
          </w:p>
        </w:tc>
        <w:tc>
          <w:tcPr>
            <w:tcW w:w="4514" w:type="dxa"/>
            <w:shd w:val="clear" w:color="auto" w:fill="auto"/>
            <w:vAlign w:val="center"/>
          </w:tcPr>
          <w:p w14:paraId="68676992" w14:textId="77777777" w:rsidR="000E473A" w:rsidRPr="00973DC4" w:rsidRDefault="000E473A" w:rsidP="00DB3EC3">
            <w:pPr>
              <w:spacing w:after="0" w:line="240" w:lineRule="auto"/>
              <w:jc w:val="center"/>
              <w:rPr>
                <w:rFonts w:ascii="Times New Roman" w:eastAsia="Times New Roman" w:hAnsi="Times New Roman" w:cs="Times New Roman"/>
                <w:bCs/>
                <w:sz w:val="24"/>
                <w:szCs w:val="24"/>
                <w:lang w:val="sr-Cyrl-CS"/>
              </w:rPr>
            </w:pPr>
            <w:r w:rsidRPr="00973DC4">
              <w:rPr>
                <w:rFonts w:ascii="Times New Roman" w:eastAsia="Calibri" w:hAnsi="Times New Roman" w:cs="Times New Roman"/>
                <w:bCs/>
                <w:sz w:val="24"/>
                <w:szCs w:val="24"/>
              </w:rPr>
              <w:t xml:space="preserve">Услуге израде просторних планова подручја посебне намене - </w:t>
            </w:r>
            <w:r w:rsidRPr="00973DC4">
              <w:rPr>
                <w:rFonts w:ascii="Times New Roman" w:eastAsia="Calibri" w:hAnsi="Times New Roman" w:cs="Times New Roman"/>
                <w:bCs/>
                <w:sz w:val="24"/>
                <w:szCs w:val="24"/>
                <w:lang w:val="sr-Cyrl-RS"/>
              </w:rPr>
              <w:t>Партија 1</w:t>
            </w:r>
          </w:p>
        </w:tc>
        <w:tc>
          <w:tcPr>
            <w:tcW w:w="1923" w:type="dxa"/>
            <w:shd w:val="clear" w:color="auto" w:fill="auto"/>
            <w:vAlign w:val="center"/>
          </w:tcPr>
          <w:p w14:paraId="6249F8E7" w14:textId="77777777" w:rsidR="000E473A" w:rsidRPr="00973DC4" w:rsidRDefault="000E473A" w:rsidP="00DB3EC3">
            <w:pPr>
              <w:tabs>
                <w:tab w:val="left" w:pos="1418"/>
              </w:tabs>
              <w:spacing w:after="0" w:line="240" w:lineRule="auto"/>
              <w:jc w:val="center"/>
              <w:rPr>
                <w:rFonts w:ascii="Times New Roman" w:eastAsia="Calibri" w:hAnsi="Times New Roman" w:cs="Times New Roman"/>
                <w:sz w:val="24"/>
                <w:szCs w:val="24"/>
                <w:lang w:val="sr-Cyrl-RS"/>
              </w:rPr>
            </w:pPr>
            <w:r w:rsidRPr="00973DC4">
              <w:rPr>
                <w:rFonts w:ascii="Times New Roman" w:eastAsia="Calibri" w:hAnsi="Times New Roman" w:cs="Times New Roman"/>
                <w:sz w:val="24"/>
                <w:szCs w:val="24"/>
                <w:lang w:val="sr-Cyrl-RS"/>
              </w:rPr>
              <w:t>5.970.000,00</w:t>
            </w:r>
          </w:p>
          <w:p w14:paraId="4ADEA137" w14:textId="77777777" w:rsidR="000E473A" w:rsidRPr="00973DC4" w:rsidRDefault="000E473A" w:rsidP="00DB3EC3">
            <w:pPr>
              <w:tabs>
                <w:tab w:val="left" w:pos="1418"/>
              </w:tabs>
              <w:spacing w:after="0" w:line="240" w:lineRule="auto"/>
              <w:jc w:val="center"/>
              <w:rPr>
                <w:rFonts w:ascii="Times New Roman" w:eastAsia="Times New Roman"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59DB9904"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Закључен уговор бр. 404-02-</w:t>
            </w:r>
            <w:r w:rsidRPr="00973DC4">
              <w:rPr>
                <w:rFonts w:ascii="Times New Roman" w:eastAsia="Calibri" w:hAnsi="Times New Roman" w:cs="Times New Roman"/>
                <w:sz w:val="24"/>
                <w:szCs w:val="24"/>
                <w:lang w:val="sr-Cyrl-CS"/>
              </w:rPr>
              <w:t>6</w:t>
            </w:r>
            <w:r w:rsidRPr="00973DC4">
              <w:rPr>
                <w:rFonts w:ascii="Times New Roman" w:eastAsia="Calibri" w:hAnsi="Times New Roman" w:cs="Times New Roman"/>
                <w:sz w:val="24"/>
                <w:szCs w:val="24"/>
                <w:lang w:val="en-GB"/>
              </w:rPr>
              <w:t>/</w:t>
            </w:r>
            <w:r w:rsidRPr="00973DC4">
              <w:rPr>
                <w:rFonts w:ascii="Times New Roman" w:eastAsia="Calibri" w:hAnsi="Times New Roman" w:cs="Times New Roman"/>
                <w:sz w:val="24"/>
                <w:szCs w:val="24"/>
                <w:lang w:val="sr-Cyrl-CS"/>
              </w:rPr>
              <w:t>14</w:t>
            </w:r>
            <w:r w:rsidRPr="00973DC4">
              <w:rPr>
                <w:rFonts w:ascii="Times New Roman" w:eastAsia="Calibri" w:hAnsi="Times New Roman" w:cs="Times New Roman"/>
                <w:sz w:val="24"/>
                <w:szCs w:val="24"/>
                <w:lang w:val="en-GB"/>
              </w:rPr>
              <w:t>/201</w:t>
            </w:r>
            <w:r w:rsidRPr="00973DC4">
              <w:rPr>
                <w:rFonts w:ascii="Times New Roman" w:eastAsia="Calibri" w:hAnsi="Times New Roman" w:cs="Times New Roman"/>
                <w:sz w:val="24"/>
                <w:szCs w:val="24"/>
                <w:lang w:val="sr-Cyrl-CS"/>
              </w:rPr>
              <w:t>9</w:t>
            </w:r>
            <w:r w:rsidRPr="00973DC4">
              <w:rPr>
                <w:rFonts w:ascii="Times New Roman" w:eastAsia="Calibri" w:hAnsi="Times New Roman" w:cs="Times New Roman"/>
                <w:sz w:val="24"/>
                <w:szCs w:val="24"/>
                <w:lang w:val="en-GB"/>
              </w:rPr>
              <w:t xml:space="preserve">-02 од </w:t>
            </w:r>
            <w:r w:rsidRPr="00973DC4">
              <w:rPr>
                <w:rFonts w:ascii="Times New Roman" w:eastAsia="Times New Roman" w:hAnsi="Times New Roman" w:cs="Times New Roman"/>
                <w:sz w:val="24"/>
                <w:szCs w:val="24"/>
                <w:lang w:val="sr-Cyrl-CS"/>
              </w:rPr>
              <w:t>27.0</w:t>
            </w:r>
            <w:r w:rsidRPr="00973DC4">
              <w:rPr>
                <w:rFonts w:ascii="Times New Roman" w:eastAsia="Times New Roman" w:hAnsi="Times New Roman" w:cs="Times New Roman"/>
                <w:sz w:val="24"/>
                <w:szCs w:val="24"/>
                <w:lang w:val="en-GB"/>
              </w:rPr>
              <w:t>3</w:t>
            </w:r>
            <w:r w:rsidRPr="00973DC4">
              <w:rPr>
                <w:rFonts w:ascii="Times New Roman" w:eastAsia="Times New Roman" w:hAnsi="Times New Roman" w:cs="Times New Roman"/>
                <w:sz w:val="24"/>
                <w:szCs w:val="24"/>
                <w:lang w:val="sr-Cyrl-CS"/>
              </w:rPr>
              <w:t>.2019. године</w:t>
            </w:r>
          </w:p>
        </w:tc>
      </w:tr>
      <w:tr w:rsidR="000E473A" w:rsidRPr="00973DC4" w14:paraId="7253C411" w14:textId="77777777" w:rsidTr="00DB3EC3">
        <w:trPr>
          <w:trHeight w:val="798"/>
          <w:jc w:val="center"/>
        </w:trPr>
        <w:tc>
          <w:tcPr>
            <w:tcW w:w="0" w:type="auto"/>
            <w:shd w:val="clear" w:color="auto" w:fill="auto"/>
            <w:noWrap/>
            <w:vAlign w:val="center"/>
          </w:tcPr>
          <w:p w14:paraId="423099A2"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13.</w:t>
            </w:r>
          </w:p>
        </w:tc>
        <w:tc>
          <w:tcPr>
            <w:tcW w:w="4514" w:type="dxa"/>
            <w:shd w:val="clear" w:color="auto" w:fill="auto"/>
            <w:vAlign w:val="center"/>
          </w:tcPr>
          <w:p w14:paraId="5D82BF0E"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Calibri" w:hAnsi="Times New Roman" w:cs="Times New Roman"/>
                <w:bCs/>
                <w:sz w:val="24"/>
                <w:szCs w:val="24"/>
              </w:rPr>
              <w:t>Услуге сервиса службених аутомобила</w:t>
            </w:r>
          </w:p>
        </w:tc>
        <w:tc>
          <w:tcPr>
            <w:tcW w:w="1923" w:type="dxa"/>
            <w:shd w:val="clear" w:color="auto" w:fill="auto"/>
            <w:vAlign w:val="center"/>
          </w:tcPr>
          <w:p w14:paraId="7BE868CE" w14:textId="77777777" w:rsidR="000E473A" w:rsidRPr="00973DC4" w:rsidRDefault="000E473A" w:rsidP="00DB3EC3">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Malgun Gothic" w:hAnsi="Times New Roman" w:cs="Times New Roman"/>
                <w:sz w:val="24"/>
                <w:szCs w:val="24"/>
                <w:lang w:val="sr-Cyrl-CS"/>
              </w:rPr>
              <w:t>3.333.333,00</w:t>
            </w:r>
          </w:p>
          <w:p w14:paraId="1E09962F" w14:textId="77777777" w:rsidR="000E473A" w:rsidRPr="00973DC4" w:rsidRDefault="000E473A" w:rsidP="00DB3EC3">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70D3398D"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Закључен уговор бр. 404-02-</w:t>
            </w:r>
            <w:r w:rsidRPr="00973DC4">
              <w:rPr>
                <w:rFonts w:ascii="Times New Roman" w:eastAsia="Calibri" w:hAnsi="Times New Roman" w:cs="Times New Roman"/>
                <w:sz w:val="24"/>
                <w:szCs w:val="24"/>
                <w:lang w:val="sr-Cyrl-CS"/>
              </w:rPr>
              <w:t>3</w:t>
            </w:r>
            <w:r w:rsidRPr="00973DC4">
              <w:rPr>
                <w:rFonts w:ascii="Times New Roman" w:eastAsia="Calibri" w:hAnsi="Times New Roman" w:cs="Times New Roman"/>
                <w:sz w:val="24"/>
                <w:szCs w:val="24"/>
                <w:lang w:val="en-GB"/>
              </w:rPr>
              <w:t>/</w:t>
            </w:r>
            <w:r w:rsidRPr="00973DC4">
              <w:rPr>
                <w:rFonts w:ascii="Times New Roman" w:eastAsia="Calibri" w:hAnsi="Times New Roman" w:cs="Times New Roman"/>
                <w:sz w:val="24"/>
                <w:szCs w:val="24"/>
                <w:lang w:val="sr-Cyrl-CS"/>
              </w:rPr>
              <w:t>8</w:t>
            </w:r>
            <w:r w:rsidRPr="00973DC4">
              <w:rPr>
                <w:rFonts w:ascii="Times New Roman" w:eastAsia="Calibri" w:hAnsi="Times New Roman" w:cs="Times New Roman"/>
                <w:sz w:val="24"/>
                <w:szCs w:val="24"/>
                <w:lang w:val="en-GB"/>
              </w:rPr>
              <w:t>/201</w:t>
            </w:r>
            <w:r w:rsidRPr="00973DC4">
              <w:rPr>
                <w:rFonts w:ascii="Times New Roman" w:eastAsia="Calibri" w:hAnsi="Times New Roman" w:cs="Times New Roman"/>
                <w:sz w:val="24"/>
                <w:szCs w:val="24"/>
                <w:lang w:val="sr-Cyrl-CS"/>
              </w:rPr>
              <w:t>9</w:t>
            </w:r>
            <w:r w:rsidRPr="00973DC4">
              <w:rPr>
                <w:rFonts w:ascii="Times New Roman" w:eastAsia="Calibri" w:hAnsi="Times New Roman" w:cs="Times New Roman"/>
                <w:sz w:val="24"/>
                <w:szCs w:val="24"/>
                <w:lang w:val="en-GB"/>
              </w:rPr>
              <w:t xml:space="preserve">-02 од </w:t>
            </w:r>
            <w:r w:rsidRPr="00973DC4">
              <w:rPr>
                <w:rFonts w:ascii="Times New Roman" w:eastAsia="Times New Roman" w:hAnsi="Times New Roman" w:cs="Times New Roman"/>
                <w:sz w:val="24"/>
                <w:szCs w:val="24"/>
                <w:lang w:val="sr-Cyrl-CS"/>
              </w:rPr>
              <w:t>14.02.2019. године</w:t>
            </w:r>
          </w:p>
        </w:tc>
      </w:tr>
      <w:tr w:rsidR="000E473A" w:rsidRPr="00973DC4" w14:paraId="036E003C" w14:textId="77777777" w:rsidTr="00DB3EC3">
        <w:trPr>
          <w:trHeight w:val="1079"/>
          <w:jc w:val="center"/>
        </w:trPr>
        <w:tc>
          <w:tcPr>
            <w:tcW w:w="0" w:type="auto"/>
            <w:shd w:val="clear" w:color="auto" w:fill="auto"/>
            <w:noWrap/>
            <w:vAlign w:val="center"/>
          </w:tcPr>
          <w:p w14:paraId="1295A51B"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14.</w:t>
            </w:r>
          </w:p>
        </w:tc>
        <w:tc>
          <w:tcPr>
            <w:tcW w:w="4514" w:type="dxa"/>
            <w:shd w:val="clear" w:color="auto" w:fill="auto"/>
            <w:vAlign w:val="center"/>
          </w:tcPr>
          <w:p w14:paraId="11EBCA10"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Израда Урбанистичког пројекта са идејним решењем за уливно-изливне саобраћајнице на аутопуту Београд-Јужни Јадран, деоница Сурчин - Обреновац у Јакову</w:t>
            </w:r>
          </w:p>
        </w:tc>
        <w:tc>
          <w:tcPr>
            <w:tcW w:w="1923" w:type="dxa"/>
            <w:shd w:val="clear" w:color="auto" w:fill="auto"/>
            <w:vAlign w:val="center"/>
          </w:tcPr>
          <w:p w14:paraId="1DB385B5" w14:textId="77777777" w:rsidR="000E473A" w:rsidRPr="00973DC4" w:rsidRDefault="000E473A" w:rsidP="00DB3EC3">
            <w:pPr>
              <w:tabs>
                <w:tab w:val="left" w:pos="1418"/>
              </w:tabs>
              <w:spacing w:after="0" w:line="240" w:lineRule="auto"/>
              <w:jc w:val="center"/>
              <w:rPr>
                <w:rFonts w:ascii="Times New Roman" w:eastAsia="Calibri" w:hAnsi="Times New Roman" w:cs="Times New Roman"/>
                <w:sz w:val="24"/>
                <w:szCs w:val="24"/>
                <w:lang w:val="ru-RU" w:eastAsia="ar-SA"/>
              </w:rPr>
            </w:pPr>
            <w:r w:rsidRPr="00973DC4">
              <w:rPr>
                <w:rFonts w:ascii="Times New Roman" w:eastAsia="Calibri" w:hAnsi="Times New Roman" w:cs="Times New Roman"/>
                <w:sz w:val="24"/>
                <w:szCs w:val="24"/>
                <w:lang w:val="ru-RU" w:eastAsia="ar-SA"/>
              </w:rPr>
              <w:t>1.888.000,00</w:t>
            </w:r>
          </w:p>
          <w:p w14:paraId="0B1D2595" w14:textId="77777777" w:rsidR="000E473A" w:rsidRPr="00973DC4" w:rsidRDefault="000E473A" w:rsidP="00DB3EC3">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78377AC6"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Закључен уговор бр. 404-02-15/</w:t>
            </w:r>
            <w:r w:rsidRPr="00973DC4">
              <w:rPr>
                <w:rFonts w:ascii="Times New Roman" w:eastAsia="Calibri" w:hAnsi="Times New Roman" w:cs="Times New Roman"/>
                <w:sz w:val="24"/>
                <w:szCs w:val="24"/>
                <w:lang w:val="sr-Cyrl-CS"/>
              </w:rPr>
              <w:t>5</w:t>
            </w:r>
            <w:r w:rsidRPr="00973DC4">
              <w:rPr>
                <w:rFonts w:ascii="Times New Roman" w:eastAsia="Calibri" w:hAnsi="Times New Roman" w:cs="Times New Roman"/>
                <w:sz w:val="24"/>
                <w:szCs w:val="24"/>
                <w:lang w:val="en-GB"/>
              </w:rPr>
              <w:t>/201</w:t>
            </w:r>
            <w:r w:rsidRPr="00973DC4">
              <w:rPr>
                <w:rFonts w:ascii="Times New Roman" w:eastAsia="Calibri" w:hAnsi="Times New Roman" w:cs="Times New Roman"/>
                <w:sz w:val="24"/>
                <w:szCs w:val="24"/>
                <w:lang w:val="sr-Cyrl-CS"/>
              </w:rPr>
              <w:t>9</w:t>
            </w:r>
            <w:r w:rsidRPr="00973DC4">
              <w:rPr>
                <w:rFonts w:ascii="Times New Roman" w:eastAsia="Calibri" w:hAnsi="Times New Roman" w:cs="Times New Roman"/>
                <w:sz w:val="24"/>
                <w:szCs w:val="24"/>
                <w:lang w:val="en-GB"/>
              </w:rPr>
              <w:t xml:space="preserve">-02 од </w:t>
            </w:r>
            <w:r w:rsidRPr="00973DC4">
              <w:rPr>
                <w:rFonts w:ascii="Times New Roman" w:eastAsia="Times New Roman" w:hAnsi="Times New Roman" w:cs="Times New Roman"/>
                <w:sz w:val="24"/>
                <w:szCs w:val="24"/>
                <w:lang w:val="sr-Cyrl-CS"/>
              </w:rPr>
              <w:t>18.0</w:t>
            </w:r>
            <w:r w:rsidRPr="00973DC4">
              <w:rPr>
                <w:rFonts w:ascii="Times New Roman" w:eastAsia="Times New Roman" w:hAnsi="Times New Roman" w:cs="Times New Roman"/>
                <w:sz w:val="24"/>
                <w:szCs w:val="24"/>
                <w:lang w:val="en-GB"/>
              </w:rPr>
              <w:t>3</w:t>
            </w:r>
            <w:r w:rsidRPr="00973DC4">
              <w:rPr>
                <w:rFonts w:ascii="Times New Roman" w:eastAsia="Times New Roman" w:hAnsi="Times New Roman" w:cs="Times New Roman"/>
                <w:sz w:val="24"/>
                <w:szCs w:val="24"/>
                <w:lang w:val="sr-Cyrl-CS"/>
              </w:rPr>
              <w:t>.2019. године</w:t>
            </w:r>
          </w:p>
        </w:tc>
      </w:tr>
      <w:tr w:rsidR="000E473A" w:rsidRPr="00973DC4" w14:paraId="3E61C0DF" w14:textId="77777777" w:rsidTr="00DB3EC3">
        <w:trPr>
          <w:trHeight w:val="77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E0BAC7B"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15.</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10E4A462"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Пнеуметици за службена возила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2E82F1D5" w14:textId="77777777" w:rsidR="000E473A" w:rsidRPr="00973DC4" w:rsidRDefault="000E473A" w:rsidP="00DB3EC3">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Malgun Gothic" w:hAnsi="Times New Roman" w:cs="Times New Roman"/>
                <w:sz w:val="24"/>
                <w:szCs w:val="24"/>
                <w:lang w:val="sr-Cyrl-CS"/>
              </w:rPr>
              <w:t>1.000.000,00</w:t>
            </w:r>
          </w:p>
          <w:p w14:paraId="708454FD" w14:textId="77777777" w:rsidR="000E473A" w:rsidRPr="00973DC4" w:rsidRDefault="000E473A" w:rsidP="00DB3EC3">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1FBD5B3C"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Закључен уговор бр. 404-02-</w:t>
            </w:r>
            <w:r w:rsidRPr="00973DC4">
              <w:rPr>
                <w:rFonts w:ascii="Times New Roman" w:eastAsia="Calibri" w:hAnsi="Times New Roman" w:cs="Times New Roman"/>
                <w:sz w:val="24"/>
                <w:szCs w:val="24"/>
                <w:lang w:val="sr-Cyrl-CS"/>
              </w:rPr>
              <w:t>19</w:t>
            </w:r>
            <w:r w:rsidRPr="00973DC4">
              <w:rPr>
                <w:rFonts w:ascii="Times New Roman" w:eastAsia="Calibri" w:hAnsi="Times New Roman" w:cs="Times New Roman"/>
                <w:sz w:val="24"/>
                <w:szCs w:val="24"/>
                <w:lang w:val="en-GB"/>
              </w:rPr>
              <w:t>/</w:t>
            </w:r>
            <w:r w:rsidRPr="00973DC4">
              <w:rPr>
                <w:rFonts w:ascii="Times New Roman" w:eastAsia="Calibri" w:hAnsi="Times New Roman" w:cs="Times New Roman"/>
                <w:sz w:val="24"/>
                <w:szCs w:val="24"/>
                <w:lang w:val="sr-Cyrl-CS"/>
              </w:rPr>
              <w:t>5</w:t>
            </w:r>
            <w:r w:rsidRPr="00973DC4">
              <w:rPr>
                <w:rFonts w:ascii="Times New Roman" w:eastAsia="Calibri" w:hAnsi="Times New Roman" w:cs="Times New Roman"/>
                <w:sz w:val="24"/>
                <w:szCs w:val="24"/>
                <w:lang w:val="en-GB"/>
              </w:rPr>
              <w:t>/201</w:t>
            </w:r>
            <w:r w:rsidRPr="00973DC4">
              <w:rPr>
                <w:rFonts w:ascii="Times New Roman" w:eastAsia="Calibri" w:hAnsi="Times New Roman" w:cs="Times New Roman"/>
                <w:sz w:val="24"/>
                <w:szCs w:val="24"/>
                <w:lang w:val="sr-Cyrl-CS"/>
              </w:rPr>
              <w:t>9</w:t>
            </w:r>
            <w:r w:rsidRPr="00973DC4">
              <w:rPr>
                <w:rFonts w:ascii="Times New Roman" w:eastAsia="Calibri" w:hAnsi="Times New Roman" w:cs="Times New Roman"/>
                <w:sz w:val="24"/>
                <w:szCs w:val="24"/>
                <w:lang w:val="en-GB"/>
              </w:rPr>
              <w:t xml:space="preserve">-02 од </w:t>
            </w:r>
            <w:r w:rsidRPr="00973DC4">
              <w:rPr>
                <w:rFonts w:ascii="Times New Roman" w:eastAsia="Times New Roman" w:hAnsi="Times New Roman" w:cs="Times New Roman"/>
                <w:sz w:val="24"/>
                <w:szCs w:val="24"/>
                <w:lang w:val="sr-Cyrl-CS"/>
              </w:rPr>
              <w:t>21.02.2019. године</w:t>
            </w:r>
          </w:p>
        </w:tc>
      </w:tr>
      <w:tr w:rsidR="000E473A" w:rsidRPr="00973DC4" w14:paraId="349BB051" w14:textId="77777777" w:rsidTr="00DB3EC3">
        <w:trPr>
          <w:trHeight w:val="94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7310E11"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16.</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3FF580F6"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Услуге систематског прегледа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48612E97" w14:textId="77777777" w:rsidR="000E473A" w:rsidRPr="00973DC4" w:rsidRDefault="000E473A" w:rsidP="00DB3EC3">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Malgun Gothic" w:hAnsi="Times New Roman" w:cs="Times New Roman"/>
                <w:sz w:val="24"/>
                <w:szCs w:val="24"/>
                <w:lang w:val="sr-Cyrl-CS"/>
              </w:rPr>
              <w:t>3.940.000,00</w:t>
            </w:r>
          </w:p>
          <w:p w14:paraId="53452CCC" w14:textId="77777777" w:rsidR="000E473A" w:rsidRPr="00973DC4" w:rsidRDefault="000E473A" w:rsidP="00DB3EC3">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1FD47510"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 xml:space="preserve">Закључен </w:t>
            </w:r>
            <w:r w:rsidRPr="00973DC4">
              <w:rPr>
                <w:rFonts w:ascii="Times New Roman" w:eastAsia="Calibri" w:hAnsi="Times New Roman" w:cs="Times New Roman"/>
                <w:sz w:val="24"/>
                <w:szCs w:val="24"/>
                <w:lang w:val="sr-Cyrl-CS"/>
              </w:rPr>
              <w:t xml:space="preserve">оквирни споразум </w:t>
            </w:r>
            <w:r w:rsidRPr="00973DC4">
              <w:rPr>
                <w:rFonts w:ascii="Times New Roman" w:eastAsia="Calibri" w:hAnsi="Times New Roman" w:cs="Times New Roman"/>
                <w:sz w:val="24"/>
                <w:szCs w:val="24"/>
                <w:lang w:val="en-GB"/>
              </w:rPr>
              <w:t>бр. 404-02-</w:t>
            </w:r>
            <w:r w:rsidRPr="00973DC4">
              <w:rPr>
                <w:rFonts w:ascii="Times New Roman" w:eastAsia="Calibri" w:hAnsi="Times New Roman" w:cs="Times New Roman"/>
                <w:sz w:val="24"/>
                <w:szCs w:val="24"/>
                <w:lang w:val="sr-Cyrl-CS"/>
              </w:rPr>
              <w:t>13</w:t>
            </w:r>
            <w:r w:rsidRPr="00973DC4">
              <w:rPr>
                <w:rFonts w:ascii="Times New Roman" w:eastAsia="Calibri" w:hAnsi="Times New Roman" w:cs="Times New Roman"/>
                <w:sz w:val="24"/>
                <w:szCs w:val="24"/>
                <w:lang w:val="en-GB"/>
              </w:rPr>
              <w:t>/</w:t>
            </w:r>
            <w:r w:rsidRPr="00973DC4">
              <w:rPr>
                <w:rFonts w:ascii="Times New Roman" w:eastAsia="Calibri" w:hAnsi="Times New Roman" w:cs="Times New Roman"/>
                <w:sz w:val="24"/>
                <w:szCs w:val="24"/>
                <w:lang w:val="sr-Cyrl-CS"/>
              </w:rPr>
              <w:t>7</w:t>
            </w:r>
            <w:r w:rsidRPr="00973DC4">
              <w:rPr>
                <w:rFonts w:ascii="Times New Roman" w:eastAsia="Calibri" w:hAnsi="Times New Roman" w:cs="Times New Roman"/>
                <w:sz w:val="24"/>
                <w:szCs w:val="24"/>
                <w:lang w:val="en-GB"/>
              </w:rPr>
              <w:t>/201</w:t>
            </w:r>
            <w:r w:rsidRPr="00973DC4">
              <w:rPr>
                <w:rFonts w:ascii="Times New Roman" w:eastAsia="Calibri" w:hAnsi="Times New Roman" w:cs="Times New Roman"/>
                <w:sz w:val="24"/>
                <w:szCs w:val="24"/>
                <w:lang w:val="sr-Cyrl-CS"/>
              </w:rPr>
              <w:t>9</w:t>
            </w:r>
            <w:r w:rsidRPr="00973DC4">
              <w:rPr>
                <w:rFonts w:ascii="Times New Roman" w:eastAsia="Calibri" w:hAnsi="Times New Roman" w:cs="Times New Roman"/>
                <w:sz w:val="24"/>
                <w:szCs w:val="24"/>
                <w:lang w:val="en-GB"/>
              </w:rPr>
              <w:t xml:space="preserve">-02 од </w:t>
            </w:r>
            <w:r w:rsidRPr="00973DC4">
              <w:rPr>
                <w:rFonts w:ascii="Times New Roman" w:eastAsia="Times New Roman" w:hAnsi="Times New Roman" w:cs="Times New Roman"/>
                <w:sz w:val="24"/>
                <w:szCs w:val="24"/>
                <w:lang w:val="sr-Cyrl-CS"/>
              </w:rPr>
              <w:t>25.0</w:t>
            </w:r>
            <w:r w:rsidRPr="00973DC4">
              <w:rPr>
                <w:rFonts w:ascii="Times New Roman" w:eastAsia="Times New Roman" w:hAnsi="Times New Roman" w:cs="Times New Roman"/>
                <w:sz w:val="24"/>
                <w:szCs w:val="24"/>
                <w:lang w:val="en-GB"/>
              </w:rPr>
              <w:t>3</w:t>
            </w:r>
            <w:r w:rsidRPr="00973DC4">
              <w:rPr>
                <w:rFonts w:ascii="Times New Roman" w:eastAsia="Times New Roman" w:hAnsi="Times New Roman" w:cs="Times New Roman"/>
                <w:sz w:val="24"/>
                <w:szCs w:val="24"/>
                <w:lang w:val="sr-Cyrl-CS"/>
              </w:rPr>
              <w:t>.2019. године</w:t>
            </w:r>
          </w:p>
        </w:tc>
      </w:tr>
      <w:tr w:rsidR="000E473A" w:rsidRPr="00973DC4" w14:paraId="36A7E6E2" w14:textId="77777777" w:rsidTr="00DB3EC3">
        <w:trPr>
          <w:trHeight w:val="141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3C7F488"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17</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38FCEED5"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Услуге пружања стручног надзора на изградњи јавне железничке пруге од постојеће пруге Смедерево – Мала Крсна до терминала за расуте и генералне терете Луке Смедерево, II фаза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5A632AA8" w14:textId="77777777" w:rsidR="000E473A" w:rsidRPr="00973DC4" w:rsidRDefault="000E473A" w:rsidP="00DB3EC3">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Malgun Gothic" w:hAnsi="Times New Roman" w:cs="Times New Roman"/>
                <w:sz w:val="24"/>
                <w:szCs w:val="24"/>
                <w:lang w:val="sr-Cyrl-CS"/>
              </w:rPr>
              <w:t>4.400.000,00</w:t>
            </w:r>
          </w:p>
          <w:p w14:paraId="29686199" w14:textId="77777777" w:rsidR="000E473A" w:rsidRPr="00973DC4" w:rsidRDefault="000E473A" w:rsidP="00DB3EC3">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2474FA02"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Закључен уговор бр. 404-02-</w:t>
            </w:r>
            <w:r w:rsidRPr="00973DC4">
              <w:rPr>
                <w:rFonts w:ascii="Times New Roman" w:eastAsia="Calibri" w:hAnsi="Times New Roman" w:cs="Times New Roman"/>
                <w:sz w:val="24"/>
                <w:szCs w:val="24"/>
                <w:lang w:val="sr-Cyrl-CS"/>
              </w:rPr>
              <w:t>30</w:t>
            </w:r>
            <w:r w:rsidRPr="00973DC4">
              <w:rPr>
                <w:rFonts w:ascii="Times New Roman" w:eastAsia="Calibri" w:hAnsi="Times New Roman" w:cs="Times New Roman"/>
                <w:sz w:val="24"/>
                <w:szCs w:val="24"/>
                <w:lang w:val="en-GB"/>
              </w:rPr>
              <w:t>/</w:t>
            </w:r>
            <w:r w:rsidRPr="00973DC4">
              <w:rPr>
                <w:rFonts w:ascii="Times New Roman" w:eastAsia="Calibri" w:hAnsi="Times New Roman" w:cs="Times New Roman"/>
                <w:sz w:val="24"/>
                <w:szCs w:val="24"/>
                <w:lang w:val="sr-Cyrl-CS"/>
              </w:rPr>
              <w:t>7</w:t>
            </w:r>
            <w:r w:rsidRPr="00973DC4">
              <w:rPr>
                <w:rFonts w:ascii="Times New Roman" w:eastAsia="Calibri" w:hAnsi="Times New Roman" w:cs="Times New Roman"/>
                <w:sz w:val="24"/>
                <w:szCs w:val="24"/>
                <w:lang w:val="en-GB"/>
              </w:rPr>
              <w:t>/201</w:t>
            </w:r>
            <w:r w:rsidRPr="00973DC4">
              <w:rPr>
                <w:rFonts w:ascii="Times New Roman" w:eastAsia="Calibri" w:hAnsi="Times New Roman" w:cs="Times New Roman"/>
                <w:sz w:val="24"/>
                <w:szCs w:val="24"/>
                <w:lang w:val="sr-Cyrl-CS"/>
              </w:rPr>
              <w:t>9</w:t>
            </w:r>
            <w:r w:rsidRPr="00973DC4">
              <w:rPr>
                <w:rFonts w:ascii="Times New Roman" w:eastAsia="Calibri" w:hAnsi="Times New Roman" w:cs="Times New Roman"/>
                <w:sz w:val="24"/>
                <w:szCs w:val="24"/>
                <w:lang w:val="en-GB"/>
              </w:rPr>
              <w:t xml:space="preserve">-02 од </w:t>
            </w:r>
            <w:r w:rsidRPr="00973DC4">
              <w:rPr>
                <w:rFonts w:ascii="Times New Roman" w:eastAsia="Calibri" w:hAnsi="Times New Roman" w:cs="Times New Roman"/>
                <w:sz w:val="24"/>
                <w:szCs w:val="24"/>
                <w:lang w:val="sr-Cyrl-CS"/>
              </w:rPr>
              <w:t>11</w:t>
            </w:r>
            <w:r w:rsidRPr="00973DC4">
              <w:rPr>
                <w:rFonts w:ascii="Times New Roman" w:eastAsia="Times New Roman" w:hAnsi="Times New Roman" w:cs="Times New Roman"/>
                <w:sz w:val="24"/>
                <w:szCs w:val="24"/>
                <w:lang w:val="sr-Cyrl-CS"/>
              </w:rPr>
              <w:t>.0</w:t>
            </w:r>
            <w:r w:rsidRPr="00973DC4">
              <w:rPr>
                <w:rFonts w:ascii="Times New Roman" w:eastAsia="Times New Roman" w:hAnsi="Times New Roman" w:cs="Times New Roman"/>
                <w:sz w:val="24"/>
                <w:szCs w:val="24"/>
                <w:lang w:val="en-GB"/>
              </w:rPr>
              <w:t>3</w:t>
            </w:r>
            <w:r w:rsidRPr="00973DC4">
              <w:rPr>
                <w:rFonts w:ascii="Times New Roman" w:eastAsia="Times New Roman" w:hAnsi="Times New Roman" w:cs="Times New Roman"/>
                <w:sz w:val="24"/>
                <w:szCs w:val="24"/>
                <w:lang w:val="sr-Cyrl-CS"/>
              </w:rPr>
              <w:t>.2019. године</w:t>
            </w:r>
          </w:p>
        </w:tc>
      </w:tr>
      <w:tr w:rsidR="000E473A" w:rsidRPr="00973DC4" w14:paraId="3463F9F4" w14:textId="77777777" w:rsidTr="00DB3EC3">
        <w:trPr>
          <w:trHeight w:val="109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25142DE"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rPr>
              <w:lastRenderedPageBreak/>
              <w:t>18.</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627F2586"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hAnsi="Times New Roman"/>
                <w:bCs/>
                <w:sz w:val="24"/>
                <w:szCs w:val="24"/>
              </w:rPr>
              <w:t>Избор најповољнијег понуђача за обављање авио-превоза на линијама проглашеним као линије у јавном инетересу</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42CF6E94" w14:textId="77777777" w:rsidR="000E473A" w:rsidRPr="00973DC4" w:rsidRDefault="000E473A" w:rsidP="00DB3EC3">
            <w:pPr>
              <w:tabs>
                <w:tab w:val="left" w:pos="1418"/>
              </w:tabs>
              <w:spacing w:after="0" w:line="240" w:lineRule="auto"/>
              <w:jc w:val="center"/>
              <w:rPr>
                <w:rFonts w:ascii="Times New Roman" w:hAnsi="Times New Roman"/>
                <w:sz w:val="24"/>
                <w:szCs w:val="24"/>
              </w:rPr>
            </w:pPr>
            <w:r w:rsidRPr="00973DC4">
              <w:rPr>
                <w:rFonts w:ascii="Times New Roman" w:hAnsi="Times New Roman"/>
                <w:sz w:val="24"/>
                <w:szCs w:val="24"/>
              </w:rPr>
              <w:t>1.769.439.455,00</w:t>
            </w:r>
          </w:p>
          <w:p w14:paraId="2AD208FF" w14:textId="77777777" w:rsidR="000E473A" w:rsidRPr="00973DC4" w:rsidRDefault="000E473A" w:rsidP="00DB3EC3">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r w:rsidRPr="00973DC4">
              <w:rPr>
                <w:rFonts w:ascii="Times New Roman" w:hAnsi="Times New Roman"/>
                <w:sz w:val="24"/>
                <w:szCs w:val="24"/>
              </w:rPr>
              <w:t xml:space="preserve"> </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56AFE152"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 xml:space="preserve">Закључен уговор </w:t>
            </w:r>
            <w:r w:rsidRPr="00973DC4">
              <w:rPr>
                <w:rFonts w:ascii="Times New Roman" w:hAnsi="Times New Roman"/>
                <w:bCs/>
                <w:sz w:val="24"/>
                <w:szCs w:val="24"/>
                <w:lang w:eastAsia="ar-SA"/>
              </w:rPr>
              <w:t>бр. 404-02-56/10/2019-02 од 09.05.2019. године</w:t>
            </w:r>
          </w:p>
        </w:tc>
      </w:tr>
      <w:tr w:rsidR="000E473A" w:rsidRPr="00973DC4" w14:paraId="0FD344C6" w14:textId="77777777" w:rsidTr="00DB3EC3">
        <w:trPr>
          <w:trHeight w:val="111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A78E672"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19.</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0B2D9755" w14:textId="77777777" w:rsidR="000E473A" w:rsidRPr="00973DC4" w:rsidRDefault="000E473A" w:rsidP="00DB3EC3">
            <w:pPr>
              <w:spacing w:line="240" w:lineRule="auto"/>
              <w:ind w:left="360"/>
              <w:contextualSpacing/>
              <w:jc w:val="center"/>
              <w:rPr>
                <w:rFonts w:ascii="Times New Roman" w:hAnsi="Times New Roman"/>
                <w:sz w:val="24"/>
                <w:szCs w:val="24"/>
                <w:lang w:eastAsia="ar-SA"/>
              </w:rPr>
            </w:pPr>
            <w:r w:rsidRPr="00973DC4">
              <w:rPr>
                <w:rFonts w:ascii="Times New Roman" w:hAnsi="Times New Roman"/>
                <w:sz w:val="24"/>
                <w:szCs w:val="24"/>
                <w:lang w:val="sr-Cyrl-RS"/>
              </w:rPr>
              <w:t>Услуга обезбеђивања авио карата и хотелског смештаја за службена путовања у земљи и иностранству</w:t>
            </w:r>
          </w:p>
          <w:p w14:paraId="6F134B5A"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523EB3BB" w14:textId="77777777" w:rsidR="000E473A" w:rsidRPr="00973DC4" w:rsidRDefault="000E473A" w:rsidP="00DB3EC3">
            <w:pPr>
              <w:tabs>
                <w:tab w:val="left" w:pos="1418"/>
              </w:tabs>
              <w:spacing w:after="0" w:line="240" w:lineRule="auto"/>
              <w:jc w:val="center"/>
              <w:rPr>
                <w:rFonts w:ascii="Times New Roman" w:hAnsi="Times New Roman"/>
                <w:bCs/>
                <w:sz w:val="24"/>
                <w:szCs w:val="24"/>
              </w:rPr>
            </w:pPr>
            <w:r w:rsidRPr="00973DC4">
              <w:rPr>
                <w:rFonts w:ascii="Times New Roman" w:hAnsi="Times New Roman"/>
                <w:bCs/>
                <w:sz w:val="24"/>
                <w:szCs w:val="24"/>
              </w:rPr>
              <w:t>7.000.000,00</w:t>
            </w:r>
          </w:p>
          <w:p w14:paraId="4A81E679" w14:textId="77777777" w:rsidR="000E473A" w:rsidRPr="00973DC4" w:rsidRDefault="000E473A" w:rsidP="00DB3EC3">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74738C1E"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 xml:space="preserve">Закључен оквирни споразум </w:t>
            </w:r>
            <w:r w:rsidRPr="00973DC4">
              <w:rPr>
                <w:rFonts w:ascii="Times New Roman" w:hAnsi="Times New Roman"/>
                <w:bCs/>
                <w:sz w:val="24"/>
                <w:szCs w:val="24"/>
                <w:lang w:eastAsia="ar-SA"/>
              </w:rPr>
              <w:t>бр.</w:t>
            </w:r>
            <w:r w:rsidRPr="00973DC4">
              <w:rPr>
                <w:rFonts w:ascii="Times New Roman" w:hAnsi="Times New Roman"/>
                <w:bCs/>
                <w:sz w:val="24"/>
                <w:szCs w:val="24"/>
              </w:rPr>
              <w:t xml:space="preserve"> </w:t>
            </w:r>
            <w:r w:rsidRPr="00973DC4">
              <w:rPr>
                <w:rFonts w:ascii="Times New Roman" w:hAnsi="Times New Roman"/>
                <w:sz w:val="24"/>
                <w:szCs w:val="24"/>
                <w:lang w:val="sr-Cyrl-RS"/>
              </w:rPr>
              <w:t>404-02-14/</w:t>
            </w:r>
            <w:r w:rsidRPr="00973DC4">
              <w:rPr>
                <w:rFonts w:ascii="Times New Roman" w:hAnsi="Times New Roman"/>
                <w:sz w:val="24"/>
                <w:szCs w:val="24"/>
              </w:rPr>
              <w:t>5/</w:t>
            </w:r>
            <w:r w:rsidRPr="00973DC4">
              <w:rPr>
                <w:rFonts w:ascii="Times New Roman" w:hAnsi="Times New Roman"/>
                <w:sz w:val="24"/>
                <w:szCs w:val="24"/>
                <w:lang w:val="sr-Cyrl-RS"/>
              </w:rPr>
              <w:t>2019-02 од 23.04.2019</w:t>
            </w:r>
            <w:r w:rsidRPr="00973DC4">
              <w:rPr>
                <w:rFonts w:ascii="Times New Roman" w:hAnsi="Times New Roman"/>
                <w:sz w:val="24"/>
                <w:szCs w:val="24"/>
              </w:rPr>
              <w:t>. године</w:t>
            </w:r>
          </w:p>
        </w:tc>
      </w:tr>
      <w:tr w:rsidR="000E473A" w:rsidRPr="00973DC4" w14:paraId="003CA2AB" w14:textId="77777777" w:rsidTr="00DB3EC3">
        <w:trPr>
          <w:trHeight w:val="112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7022CBB"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20.</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697AE2BD" w14:textId="77777777" w:rsidR="000E473A" w:rsidRPr="00973DC4" w:rsidRDefault="000E473A" w:rsidP="00DB3EC3">
            <w:pPr>
              <w:spacing w:line="240" w:lineRule="auto"/>
              <w:contextualSpacing/>
              <w:jc w:val="center"/>
              <w:rPr>
                <w:rFonts w:ascii="Times New Roman" w:hAnsi="Times New Roman"/>
                <w:sz w:val="24"/>
                <w:szCs w:val="24"/>
                <w:lang w:eastAsia="ar-SA"/>
              </w:rPr>
            </w:pPr>
            <w:r w:rsidRPr="00973DC4">
              <w:rPr>
                <w:rFonts w:ascii="Times New Roman" w:hAnsi="Times New Roman"/>
                <w:bCs/>
                <w:sz w:val="24"/>
                <w:szCs w:val="24"/>
                <w:lang w:val="sr-Cyrl-RS"/>
              </w:rPr>
              <w:t xml:space="preserve">Набавка </w:t>
            </w:r>
            <w:r w:rsidRPr="00973DC4">
              <w:rPr>
                <w:rFonts w:ascii="Times New Roman" w:hAnsi="Times New Roman"/>
                <w:bCs/>
                <w:sz w:val="24"/>
                <w:szCs w:val="24"/>
              </w:rPr>
              <w:t xml:space="preserve">изворног кода </w:t>
            </w:r>
            <w:r w:rsidRPr="00973DC4">
              <w:rPr>
                <w:rFonts w:ascii="Times New Roman" w:hAnsi="Times New Roman"/>
                <w:bCs/>
                <w:sz w:val="24"/>
                <w:szCs w:val="24"/>
                <w:lang w:val="sr-Cyrl-RS"/>
              </w:rPr>
              <w:t>(</w:t>
            </w:r>
            <w:r w:rsidRPr="00973DC4">
              <w:rPr>
                <w:rFonts w:ascii="Times New Roman" w:hAnsi="Times New Roman"/>
                <w:bCs/>
                <w:sz w:val="24"/>
                <w:szCs w:val="24"/>
              </w:rPr>
              <w:t>Source code</w:t>
            </w:r>
            <w:r w:rsidRPr="00973DC4">
              <w:rPr>
                <w:rFonts w:ascii="Times New Roman" w:hAnsi="Times New Roman"/>
                <w:bCs/>
                <w:sz w:val="24"/>
                <w:szCs w:val="24"/>
                <w:lang w:val="sr-Cyrl-RS"/>
              </w:rPr>
              <w:t xml:space="preserve">) </w:t>
            </w:r>
            <w:r w:rsidRPr="00973DC4">
              <w:rPr>
                <w:rFonts w:ascii="Times New Roman" w:hAnsi="Times New Roman"/>
                <w:bCs/>
                <w:sz w:val="24"/>
                <w:szCs w:val="24"/>
              </w:rPr>
              <w:t> апликативног софтвера електронске базе података за праћење пројеката МГСИ</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2A596093" w14:textId="77777777" w:rsidR="000E473A" w:rsidRPr="00973DC4" w:rsidRDefault="000E473A" w:rsidP="00DB3EC3">
            <w:pPr>
              <w:tabs>
                <w:tab w:val="left" w:pos="1418"/>
              </w:tabs>
              <w:spacing w:after="0" w:line="240" w:lineRule="auto"/>
              <w:jc w:val="center"/>
              <w:rPr>
                <w:rFonts w:ascii="Times New Roman" w:hAnsi="Times New Roman"/>
                <w:bCs/>
                <w:sz w:val="24"/>
                <w:szCs w:val="24"/>
              </w:rPr>
            </w:pPr>
            <w:r w:rsidRPr="00973DC4">
              <w:rPr>
                <w:rFonts w:ascii="Times New Roman" w:hAnsi="Times New Roman"/>
                <w:bCs/>
                <w:sz w:val="24"/>
                <w:szCs w:val="24"/>
              </w:rPr>
              <w:t>1.490.000,00</w:t>
            </w:r>
          </w:p>
          <w:p w14:paraId="41DAC12B" w14:textId="77777777" w:rsidR="000E473A" w:rsidRPr="00973DC4" w:rsidRDefault="000E473A" w:rsidP="00DB3EC3">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00315954"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 xml:space="preserve">Закључен уговор </w:t>
            </w:r>
            <w:r w:rsidRPr="00973DC4">
              <w:rPr>
                <w:rFonts w:ascii="Times New Roman" w:hAnsi="Times New Roman"/>
                <w:bCs/>
                <w:sz w:val="24"/>
                <w:szCs w:val="24"/>
                <w:lang w:eastAsia="ar-SA"/>
              </w:rPr>
              <w:t>бр.</w:t>
            </w:r>
            <w:r w:rsidRPr="00973DC4">
              <w:rPr>
                <w:rFonts w:ascii="Times New Roman" w:hAnsi="Times New Roman"/>
                <w:bCs/>
                <w:sz w:val="24"/>
                <w:szCs w:val="24"/>
              </w:rPr>
              <w:t xml:space="preserve"> </w:t>
            </w:r>
            <w:r w:rsidRPr="00973DC4">
              <w:rPr>
                <w:rFonts w:ascii="Times New Roman" w:hAnsi="Times New Roman"/>
                <w:sz w:val="24"/>
                <w:szCs w:val="24"/>
                <w:lang w:val="sr-Cyrl-RS"/>
              </w:rPr>
              <w:t>404-02-191/</w:t>
            </w:r>
            <w:r w:rsidRPr="00973DC4">
              <w:rPr>
                <w:rFonts w:ascii="Times New Roman" w:hAnsi="Times New Roman"/>
                <w:sz w:val="24"/>
                <w:szCs w:val="24"/>
              </w:rPr>
              <w:t>5/</w:t>
            </w:r>
            <w:r w:rsidRPr="00973DC4">
              <w:rPr>
                <w:rFonts w:ascii="Times New Roman" w:hAnsi="Times New Roman"/>
                <w:sz w:val="24"/>
                <w:szCs w:val="24"/>
                <w:lang w:val="sr-Cyrl-RS"/>
              </w:rPr>
              <w:t>2018-02 од 10.05.2019</w:t>
            </w:r>
            <w:r w:rsidRPr="00973DC4">
              <w:rPr>
                <w:rFonts w:ascii="Times New Roman" w:hAnsi="Times New Roman"/>
                <w:sz w:val="24"/>
                <w:szCs w:val="24"/>
              </w:rPr>
              <w:t>. године</w:t>
            </w:r>
          </w:p>
        </w:tc>
      </w:tr>
      <w:tr w:rsidR="000E473A" w:rsidRPr="00973DC4" w14:paraId="30BD93A8" w14:textId="77777777" w:rsidTr="00DB3EC3">
        <w:trPr>
          <w:trHeight w:val="7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139219C"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21.</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77CB3B51" w14:textId="77777777" w:rsidR="000E473A" w:rsidRPr="00973DC4" w:rsidRDefault="000E473A" w:rsidP="00DB3EC3">
            <w:pPr>
              <w:spacing w:line="240" w:lineRule="auto"/>
              <w:ind w:right="185"/>
              <w:contextualSpacing/>
              <w:jc w:val="center"/>
              <w:rPr>
                <w:rFonts w:ascii="Times New Roman" w:hAnsi="Times New Roman"/>
                <w:sz w:val="24"/>
                <w:szCs w:val="24"/>
              </w:rPr>
            </w:pPr>
            <w:r w:rsidRPr="00973DC4">
              <w:rPr>
                <w:rFonts w:ascii="Times New Roman" w:hAnsi="Times New Roman"/>
                <w:bCs/>
                <w:sz w:val="24"/>
                <w:szCs w:val="24"/>
                <w:lang w:val="sr-Cyrl-RS"/>
              </w:rPr>
              <w:t>Радови на одржавању и адаптацији постојећег објекта Лучке капетаније Кладово</w:t>
            </w:r>
            <w:r w:rsidRPr="00973DC4">
              <w:rPr>
                <w:rFonts w:ascii="Times New Roman" w:hAnsi="Times New Roman"/>
                <w:bCs/>
                <w:sz w:val="24"/>
                <w:szCs w:val="24"/>
              </w:rPr>
              <w:t>, уређење фасаде и крова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4AAF8EEB" w14:textId="77777777" w:rsidR="000E473A" w:rsidRPr="00973DC4" w:rsidRDefault="000E473A" w:rsidP="00DB3EC3">
            <w:pPr>
              <w:tabs>
                <w:tab w:val="left" w:pos="1418"/>
              </w:tabs>
              <w:spacing w:after="0" w:line="240" w:lineRule="auto"/>
              <w:jc w:val="center"/>
              <w:rPr>
                <w:rFonts w:ascii="Times New Roman" w:hAnsi="Times New Roman"/>
                <w:sz w:val="24"/>
                <w:szCs w:val="24"/>
              </w:rPr>
            </w:pPr>
            <w:r w:rsidRPr="00973DC4">
              <w:rPr>
                <w:rFonts w:ascii="Times New Roman" w:hAnsi="Times New Roman"/>
                <w:sz w:val="24"/>
                <w:szCs w:val="24"/>
              </w:rPr>
              <w:t>1.950.531,25</w:t>
            </w:r>
          </w:p>
          <w:p w14:paraId="4C0AB299" w14:textId="77777777" w:rsidR="000E473A" w:rsidRPr="00973DC4" w:rsidRDefault="000E473A" w:rsidP="00DB3EC3">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517280A1"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уговор</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бр. 404-02-37/5/2019-02 од 30.04.2019. године</w:t>
            </w:r>
          </w:p>
        </w:tc>
      </w:tr>
      <w:tr w:rsidR="000E473A" w:rsidRPr="00973DC4" w14:paraId="5257889E" w14:textId="77777777" w:rsidTr="00DB3EC3">
        <w:trPr>
          <w:trHeight w:val="85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3D64E79"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22.</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7F8D6BDE" w14:textId="77777777" w:rsidR="000E473A" w:rsidRPr="00973DC4" w:rsidRDefault="000E473A" w:rsidP="00DB3EC3">
            <w:pPr>
              <w:spacing w:line="240" w:lineRule="auto"/>
              <w:ind w:right="185"/>
              <w:contextualSpacing/>
              <w:jc w:val="center"/>
              <w:rPr>
                <w:rFonts w:ascii="Times New Roman" w:eastAsia="Times New Roman" w:hAnsi="Times New Roman" w:cs="Times New Roman"/>
                <w:sz w:val="24"/>
                <w:szCs w:val="24"/>
                <w:lang w:val="sr-Cyrl-CS"/>
              </w:rPr>
            </w:pPr>
            <w:r w:rsidRPr="00973DC4">
              <w:rPr>
                <w:rFonts w:ascii="Times New Roman" w:hAnsi="Times New Roman"/>
                <w:bCs/>
                <w:sz w:val="24"/>
                <w:szCs w:val="24"/>
                <w:lang w:val="sr-Cyrl-RS"/>
              </w:rPr>
              <w:t>Радови на одржавању и адаптацији постојећег објекта Лучке капетаније Велико Градиште</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6F7023D9" w14:textId="77777777" w:rsidR="000E473A" w:rsidRPr="00973DC4" w:rsidRDefault="000E473A" w:rsidP="00DB3EC3">
            <w:pPr>
              <w:tabs>
                <w:tab w:val="left" w:pos="1418"/>
              </w:tabs>
              <w:spacing w:after="0" w:line="240" w:lineRule="auto"/>
              <w:jc w:val="center"/>
              <w:rPr>
                <w:rFonts w:ascii="Times New Roman" w:hAnsi="Times New Roman"/>
                <w:sz w:val="24"/>
                <w:szCs w:val="24"/>
              </w:rPr>
            </w:pPr>
            <w:r w:rsidRPr="00973DC4">
              <w:rPr>
                <w:rFonts w:ascii="Times New Roman" w:hAnsi="Times New Roman"/>
                <w:sz w:val="24"/>
                <w:szCs w:val="24"/>
              </w:rPr>
              <w:t>2.286.078,00</w:t>
            </w:r>
          </w:p>
          <w:p w14:paraId="3C1C33F1" w14:textId="77777777" w:rsidR="000E473A" w:rsidRPr="00973DC4" w:rsidRDefault="000E473A" w:rsidP="00DB3EC3">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210184FC"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уговор</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бр. 404-02-36/9/2019-02 од 04.04.2019. године</w:t>
            </w:r>
          </w:p>
        </w:tc>
      </w:tr>
      <w:tr w:rsidR="000E473A" w:rsidRPr="00973DC4" w14:paraId="46E4D547" w14:textId="77777777" w:rsidTr="00DB3EC3">
        <w:trPr>
          <w:trHeight w:val="124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32103C6"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23.</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249A6566" w14:textId="77777777" w:rsidR="000E473A" w:rsidRPr="00973DC4" w:rsidRDefault="000E473A" w:rsidP="00DB3EC3">
            <w:pPr>
              <w:spacing w:line="240" w:lineRule="auto"/>
              <w:ind w:right="185"/>
              <w:contextualSpacing/>
              <w:jc w:val="center"/>
              <w:rPr>
                <w:rFonts w:ascii="Times New Roman" w:hAnsi="Times New Roman"/>
                <w:sz w:val="24"/>
                <w:szCs w:val="24"/>
              </w:rPr>
            </w:pPr>
            <w:r w:rsidRPr="00973DC4">
              <w:rPr>
                <w:rFonts w:ascii="Times New Roman" w:hAnsi="Times New Roman"/>
                <w:bCs/>
                <w:sz w:val="24"/>
                <w:szCs w:val="24"/>
              </w:rPr>
              <w:t>Разминирање – чишћење касетне муниције и других нексплодирних убојних средстава (у даљем тексту: НУС) са локације ''Стеван Синђелић'' општина Црвени крст, град Ниш</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5230C2D0" w14:textId="77777777" w:rsidR="000E473A" w:rsidRPr="00973DC4" w:rsidRDefault="000E473A" w:rsidP="00DB3EC3">
            <w:pPr>
              <w:tabs>
                <w:tab w:val="left" w:pos="1418"/>
              </w:tabs>
              <w:spacing w:after="0" w:line="240" w:lineRule="auto"/>
              <w:jc w:val="center"/>
              <w:rPr>
                <w:rFonts w:ascii="Times New Roman" w:hAnsi="Times New Roman"/>
                <w:sz w:val="24"/>
                <w:szCs w:val="24"/>
              </w:rPr>
            </w:pPr>
            <w:r w:rsidRPr="00973DC4">
              <w:rPr>
                <w:rFonts w:ascii="Times New Roman" w:hAnsi="Times New Roman"/>
                <w:sz w:val="24"/>
                <w:szCs w:val="24"/>
              </w:rPr>
              <w:t>16.784.810,65</w:t>
            </w:r>
          </w:p>
          <w:p w14:paraId="33AE7E5B" w14:textId="77777777" w:rsidR="000E473A" w:rsidRPr="00973DC4" w:rsidRDefault="000E473A" w:rsidP="00DB3EC3">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483225E6"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уговор</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бр. 404-02-31/8/2019-02 од 08.04.2019. године</w:t>
            </w:r>
          </w:p>
        </w:tc>
      </w:tr>
      <w:tr w:rsidR="000E473A" w:rsidRPr="00973DC4" w14:paraId="19023B09" w14:textId="77777777" w:rsidTr="00DB3EC3">
        <w:trPr>
          <w:trHeight w:val="71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3D6CDC6"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24.</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72A0FB9E" w14:textId="77777777" w:rsidR="000E473A" w:rsidRPr="00973DC4" w:rsidRDefault="000E473A" w:rsidP="00DB3EC3">
            <w:pPr>
              <w:spacing w:line="240" w:lineRule="auto"/>
              <w:contextualSpacing/>
              <w:jc w:val="center"/>
              <w:rPr>
                <w:rFonts w:ascii="Times New Roman" w:hAnsi="Times New Roman"/>
                <w:bCs/>
                <w:sz w:val="24"/>
                <w:szCs w:val="24"/>
              </w:rPr>
            </w:pPr>
            <w:r w:rsidRPr="00973DC4">
              <w:rPr>
                <w:rFonts w:ascii="Times New Roman" w:hAnsi="Times New Roman"/>
                <w:bCs/>
                <w:sz w:val="24"/>
                <w:szCs w:val="24"/>
              </w:rPr>
              <w:t>Услуге превођења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24E1E2AC" w14:textId="77777777" w:rsidR="000E473A" w:rsidRPr="00973DC4" w:rsidRDefault="000E473A" w:rsidP="00DB3EC3">
            <w:pPr>
              <w:tabs>
                <w:tab w:val="left" w:pos="1418"/>
              </w:tabs>
              <w:spacing w:after="0" w:line="240" w:lineRule="auto"/>
              <w:jc w:val="center"/>
              <w:rPr>
                <w:rFonts w:ascii="Times New Roman" w:hAnsi="Times New Roman"/>
                <w:sz w:val="24"/>
                <w:szCs w:val="24"/>
                <w:lang w:val="sr-Cyrl-RS"/>
              </w:rPr>
            </w:pPr>
            <w:r w:rsidRPr="00973DC4">
              <w:rPr>
                <w:rFonts w:ascii="Times New Roman" w:hAnsi="Times New Roman"/>
                <w:sz w:val="24"/>
                <w:szCs w:val="24"/>
              </w:rPr>
              <w:t>2.750.000,00</w:t>
            </w:r>
          </w:p>
          <w:p w14:paraId="08C1A725" w14:textId="77777777" w:rsidR="000E473A" w:rsidRPr="00973DC4" w:rsidRDefault="000E473A" w:rsidP="00DB3EC3">
            <w:pPr>
              <w:tabs>
                <w:tab w:val="left" w:pos="1418"/>
              </w:tabs>
              <w:spacing w:after="0" w:line="240" w:lineRule="auto"/>
              <w:jc w:val="center"/>
              <w:rPr>
                <w:rFonts w:ascii="Times New Roman" w:eastAsia="Malgun Gothic" w:hAnsi="Times New Roman" w:cs="Times New Roman"/>
                <w:sz w:val="24"/>
                <w:szCs w:val="24"/>
                <w:lang w:val="sr-Cyrl-RS"/>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0835F4EF"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уговор</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бр. 404-02-52/5/2019-02 од 19.06.2019. године</w:t>
            </w:r>
          </w:p>
        </w:tc>
      </w:tr>
      <w:tr w:rsidR="000E473A" w:rsidRPr="00973DC4" w14:paraId="5C0C2E61" w14:textId="77777777" w:rsidTr="00DB3EC3">
        <w:trPr>
          <w:trHeight w:val="73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59F8351"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25.</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537D72FF" w14:textId="77777777" w:rsidR="000E473A" w:rsidRPr="00973DC4" w:rsidRDefault="000E473A" w:rsidP="00DB3EC3">
            <w:pPr>
              <w:spacing w:line="240" w:lineRule="auto"/>
              <w:ind w:right="185"/>
              <w:contextualSpacing/>
              <w:jc w:val="center"/>
              <w:rPr>
                <w:rFonts w:ascii="Times New Roman" w:eastAsia="Times New Roman" w:hAnsi="Times New Roman" w:cs="Times New Roman"/>
                <w:sz w:val="24"/>
                <w:szCs w:val="24"/>
                <w:lang w:val="sr-Cyrl-CS"/>
              </w:rPr>
            </w:pPr>
            <w:r w:rsidRPr="00973DC4">
              <w:rPr>
                <w:rFonts w:ascii="Times New Roman" w:hAnsi="Times New Roman"/>
                <w:bCs/>
                <w:sz w:val="24"/>
                <w:szCs w:val="24"/>
                <w:lang w:eastAsia="ar-SA"/>
              </w:rPr>
              <w:t>Набавка опреме за речни информативни систем</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0EB17FCD" w14:textId="77777777" w:rsidR="000E473A" w:rsidRPr="00973DC4" w:rsidRDefault="000E473A" w:rsidP="00DB3EC3">
            <w:pPr>
              <w:tabs>
                <w:tab w:val="left" w:pos="1418"/>
              </w:tabs>
              <w:spacing w:after="0" w:line="240" w:lineRule="auto"/>
              <w:jc w:val="center"/>
              <w:rPr>
                <w:rFonts w:ascii="Times New Roman" w:hAnsi="Times New Roman"/>
                <w:sz w:val="24"/>
                <w:szCs w:val="24"/>
              </w:rPr>
            </w:pPr>
            <w:r w:rsidRPr="00973DC4">
              <w:rPr>
                <w:rFonts w:ascii="Times New Roman" w:hAnsi="Times New Roman"/>
                <w:sz w:val="24"/>
                <w:szCs w:val="24"/>
              </w:rPr>
              <w:t>11.608.055,00</w:t>
            </w:r>
          </w:p>
          <w:p w14:paraId="4A8082CF" w14:textId="77777777" w:rsidR="000E473A" w:rsidRPr="00973DC4" w:rsidRDefault="000E473A" w:rsidP="00DB3EC3">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3F2726E6"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уговор</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бр. 404-02-72/6/2019-02 од 03.06.2019. године</w:t>
            </w:r>
          </w:p>
        </w:tc>
      </w:tr>
      <w:tr w:rsidR="000E473A" w:rsidRPr="00973DC4" w14:paraId="2863C40E" w14:textId="77777777" w:rsidTr="00DB3EC3">
        <w:trPr>
          <w:trHeight w:val="89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A5C1D7F"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26.</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1AE47E4F" w14:textId="77777777" w:rsidR="000E473A" w:rsidRPr="00973DC4" w:rsidRDefault="000E473A" w:rsidP="00DB3EC3">
            <w:pPr>
              <w:spacing w:line="240" w:lineRule="auto"/>
              <w:ind w:right="185"/>
              <w:contextualSpacing/>
              <w:jc w:val="center"/>
              <w:rPr>
                <w:rFonts w:ascii="Times New Roman" w:hAnsi="Times New Roman"/>
                <w:sz w:val="24"/>
                <w:szCs w:val="24"/>
              </w:rPr>
            </w:pPr>
            <w:r w:rsidRPr="00973DC4">
              <w:rPr>
                <w:rFonts w:ascii="Times New Roman" w:hAnsi="Times New Roman"/>
                <w:bCs/>
                <w:sz w:val="24"/>
                <w:szCs w:val="24"/>
              </w:rPr>
              <w:t>Услуге одржавања службених аутомобила, Мазда и Фиат Типо</w:t>
            </w:r>
          </w:p>
          <w:p w14:paraId="4ACE6920"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6BA3D4F4" w14:textId="77777777" w:rsidR="000E473A" w:rsidRPr="00973DC4" w:rsidRDefault="000E473A" w:rsidP="00DB3EC3">
            <w:pPr>
              <w:tabs>
                <w:tab w:val="left" w:pos="1418"/>
              </w:tabs>
              <w:spacing w:after="0" w:line="240" w:lineRule="auto"/>
              <w:jc w:val="center"/>
              <w:rPr>
                <w:rFonts w:ascii="Times New Roman" w:hAnsi="Times New Roman"/>
                <w:sz w:val="24"/>
                <w:szCs w:val="24"/>
              </w:rPr>
            </w:pPr>
            <w:r w:rsidRPr="00973DC4">
              <w:rPr>
                <w:rFonts w:ascii="Times New Roman" w:hAnsi="Times New Roman"/>
                <w:sz w:val="24"/>
                <w:szCs w:val="24"/>
              </w:rPr>
              <w:t>833.333,00</w:t>
            </w:r>
          </w:p>
          <w:p w14:paraId="072D76CD" w14:textId="77777777" w:rsidR="000E473A" w:rsidRPr="00973DC4" w:rsidRDefault="000E473A" w:rsidP="00DB3EC3">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76334826"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уговор</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бр. 404-02-89/9/2019-02 од 14.06.2019. године</w:t>
            </w:r>
          </w:p>
        </w:tc>
      </w:tr>
      <w:tr w:rsidR="000E473A" w:rsidRPr="00973DC4" w14:paraId="4BCB9962" w14:textId="77777777" w:rsidTr="00DB3EC3">
        <w:trPr>
          <w:trHeight w:val="96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6651672"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27.</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3F1AC039" w14:textId="77777777" w:rsidR="000E473A" w:rsidRPr="00973DC4" w:rsidRDefault="000E473A" w:rsidP="00DB3EC3">
            <w:pPr>
              <w:spacing w:line="240" w:lineRule="auto"/>
              <w:ind w:right="185"/>
              <w:contextualSpacing/>
              <w:jc w:val="center"/>
              <w:rPr>
                <w:rFonts w:ascii="Times New Roman" w:hAnsi="Times New Roman"/>
                <w:sz w:val="24"/>
                <w:szCs w:val="24"/>
              </w:rPr>
            </w:pPr>
            <w:r w:rsidRPr="00973DC4">
              <w:rPr>
                <w:rFonts w:ascii="Times New Roman" w:hAnsi="Times New Roman"/>
                <w:sz w:val="24"/>
                <w:szCs w:val="24"/>
                <w:lang w:val="sr-Cyrl-RS"/>
              </w:rPr>
              <w:t>Услуге израде пројектно техничке документације (проширење инфраструктуре) гранични прелаз Хоргош</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004D1604" w14:textId="77777777" w:rsidR="000E473A" w:rsidRPr="00973DC4" w:rsidRDefault="000E473A" w:rsidP="00DB3EC3">
            <w:pPr>
              <w:tabs>
                <w:tab w:val="left" w:pos="1418"/>
              </w:tabs>
              <w:spacing w:after="0" w:line="240" w:lineRule="auto"/>
              <w:jc w:val="center"/>
              <w:rPr>
                <w:rFonts w:ascii="Times New Roman" w:hAnsi="Times New Roman"/>
                <w:sz w:val="24"/>
                <w:szCs w:val="24"/>
              </w:rPr>
            </w:pPr>
            <w:r w:rsidRPr="00973DC4">
              <w:rPr>
                <w:rFonts w:ascii="Times New Roman" w:eastAsia="MS Mincho" w:hAnsi="Times New Roman"/>
                <w:sz w:val="24"/>
                <w:szCs w:val="24"/>
                <w:lang w:val="sr-Latn-CS"/>
              </w:rPr>
              <w:t>33.100</w:t>
            </w:r>
            <w:r w:rsidRPr="00973DC4">
              <w:rPr>
                <w:rFonts w:ascii="Times New Roman" w:eastAsia="MS Mincho" w:hAnsi="Times New Roman"/>
                <w:sz w:val="24"/>
                <w:szCs w:val="24"/>
              </w:rPr>
              <w:t>.000</w:t>
            </w:r>
            <w:r w:rsidRPr="00973DC4">
              <w:rPr>
                <w:rFonts w:ascii="Times New Roman" w:hAnsi="Times New Roman"/>
                <w:sz w:val="24"/>
                <w:szCs w:val="24"/>
              </w:rPr>
              <w:t>,00</w:t>
            </w:r>
          </w:p>
          <w:p w14:paraId="2852399F" w14:textId="77777777" w:rsidR="000E473A" w:rsidRPr="00973DC4" w:rsidRDefault="000E473A" w:rsidP="00DB3EC3">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75795C01"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уговор</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бр. 404-02-135/9/2019-02  од 11.09.2019. године</w:t>
            </w:r>
          </w:p>
        </w:tc>
      </w:tr>
      <w:tr w:rsidR="000E473A" w:rsidRPr="00973DC4" w14:paraId="0A1CCA7C" w14:textId="77777777" w:rsidTr="00DB3EC3">
        <w:trPr>
          <w:trHeight w:val="1122"/>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CC82ABA"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28.</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061C1184" w14:textId="77777777" w:rsidR="000E473A" w:rsidRPr="00973DC4" w:rsidRDefault="000E473A" w:rsidP="00DB3EC3">
            <w:pPr>
              <w:spacing w:line="240" w:lineRule="auto"/>
              <w:ind w:right="185"/>
              <w:contextualSpacing/>
              <w:jc w:val="center"/>
              <w:rPr>
                <w:rFonts w:ascii="Times New Roman" w:hAnsi="Times New Roman"/>
                <w:sz w:val="24"/>
                <w:szCs w:val="24"/>
              </w:rPr>
            </w:pPr>
            <w:r w:rsidRPr="00973DC4">
              <w:rPr>
                <w:rFonts w:ascii="Times New Roman" w:hAnsi="Times New Roman"/>
                <w:sz w:val="24"/>
              </w:rPr>
              <w:t>Услуге израде Просторног плана Републике Србије од 2021. до 2035. године</w:t>
            </w:r>
          </w:p>
          <w:p w14:paraId="7DD8B6A9" w14:textId="77777777" w:rsidR="000E473A" w:rsidRPr="00973DC4" w:rsidRDefault="000E473A" w:rsidP="00DB3EC3">
            <w:pPr>
              <w:spacing w:line="240" w:lineRule="auto"/>
              <w:ind w:right="185"/>
              <w:contextualSpacing/>
              <w:jc w:val="center"/>
              <w:rPr>
                <w:rFonts w:ascii="Times New Roman" w:hAnsi="Times New Roman"/>
                <w:sz w:val="24"/>
                <w:szCs w:val="24"/>
                <w:lang w:val="sr-Cyrl-RS"/>
              </w:rPr>
            </w:pP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7DE47D0F" w14:textId="77777777" w:rsidR="000E473A" w:rsidRPr="00973DC4" w:rsidRDefault="000E473A" w:rsidP="00DB3EC3">
            <w:pPr>
              <w:tabs>
                <w:tab w:val="left" w:pos="1418"/>
              </w:tabs>
              <w:spacing w:after="0" w:line="240" w:lineRule="auto"/>
              <w:jc w:val="center"/>
              <w:rPr>
                <w:rFonts w:ascii="Times New Roman" w:hAnsi="Times New Roman"/>
                <w:sz w:val="24"/>
                <w:szCs w:val="24"/>
              </w:rPr>
            </w:pPr>
            <w:r w:rsidRPr="00973DC4">
              <w:rPr>
                <w:rFonts w:ascii="Times New Roman" w:hAnsi="Times New Roman"/>
                <w:sz w:val="24"/>
                <w:szCs w:val="24"/>
              </w:rPr>
              <w:t>23.270.000,00</w:t>
            </w:r>
          </w:p>
          <w:p w14:paraId="419E9878" w14:textId="77777777" w:rsidR="000E473A" w:rsidRPr="00973DC4" w:rsidRDefault="000E473A" w:rsidP="00DB3EC3">
            <w:pPr>
              <w:tabs>
                <w:tab w:val="left" w:pos="1418"/>
              </w:tabs>
              <w:spacing w:after="0" w:line="240" w:lineRule="auto"/>
              <w:jc w:val="center"/>
              <w:rPr>
                <w:rFonts w:ascii="Times New Roman" w:eastAsia="MS Mincho" w:hAnsi="Times New Roman"/>
                <w:sz w:val="24"/>
                <w:szCs w:val="24"/>
                <w:lang w:val="sr-Latn-CS"/>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7C4BFC59"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Закључен оквирни споразум Партија 1</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 xml:space="preserve">бр. 404-02-67/7/2019 од </w:t>
            </w:r>
            <w:r w:rsidRPr="00973DC4">
              <w:rPr>
                <w:rFonts w:ascii="Times New Roman" w:hAnsi="Times New Roman"/>
                <w:sz w:val="24"/>
                <w:szCs w:val="24"/>
              </w:rPr>
              <w:t>28.08.2019</w:t>
            </w:r>
            <w:r w:rsidRPr="00973DC4">
              <w:rPr>
                <w:rFonts w:ascii="Times New Roman" w:hAnsi="Times New Roman"/>
                <w:bCs/>
                <w:sz w:val="24"/>
                <w:szCs w:val="24"/>
                <w:lang w:eastAsia="ar-SA"/>
              </w:rPr>
              <w:t>. године</w:t>
            </w:r>
          </w:p>
        </w:tc>
      </w:tr>
      <w:tr w:rsidR="000E473A" w:rsidRPr="00973DC4" w14:paraId="39A90BDB" w14:textId="77777777" w:rsidTr="00DB3EC3">
        <w:trPr>
          <w:trHeight w:val="116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D90BD1C"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04B38848" w14:textId="77777777" w:rsidR="000E473A" w:rsidRPr="00973DC4" w:rsidRDefault="000E473A" w:rsidP="00DB3EC3">
            <w:pPr>
              <w:spacing w:line="240" w:lineRule="auto"/>
              <w:ind w:right="185"/>
              <w:contextualSpacing/>
              <w:jc w:val="center"/>
              <w:rPr>
                <w:rFonts w:ascii="Times New Roman" w:hAnsi="Times New Roman"/>
                <w:sz w:val="24"/>
                <w:szCs w:val="24"/>
              </w:rPr>
            </w:pPr>
            <w:r w:rsidRPr="00973DC4">
              <w:rPr>
                <w:rFonts w:ascii="Times New Roman" w:hAnsi="Times New Roman"/>
                <w:sz w:val="24"/>
              </w:rPr>
              <w:t>Услуге израде Просторног плана Републике Србије од 2021. до 2035. године</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767FF2F7" w14:textId="77777777" w:rsidR="000E473A" w:rsidRPr="00973DC4" w:rsidRDefault="000E473A" w:rsidP="00DB3EC3">
            <w:pPr>
              <w:tabs>
                <w:tab w:val="left" w:pos="1418"/>
              </w:tabs>
              <w:spacing w:after="0" w:line="240" w:lineRule="auto"/>
              <w:jc w:val="center"/>
              <w:rPr>
                <w:rFonts w:ascii="Times New Roman" w:hAnsi="Times New Roman"/>
                <w:sz w:val="24"/>
                <w:szCs w:val="24"/>
              </w:rPr>
            </w:pPr>
            <w:r w:rsidRPr="00973DC4">
              <w:rPr>
                <w:rFonts w:ascii="Times New Roman" w:hAnsi="Times New Roman"/>
                <w:sz w:val="24"/>
                <w:szCs w:val="24"/>
              </w:rPr>
              <w:t>23.270.000,00</w:t>
            </w:r>
          </w:p>
          <w:p w14:paraId="2598F281" w14:textId="77777777" w:rsidR="000E473A" w:rsidRPr="00973DC4" w:rsidRDefault="000E473A" w:rsidP="00DB3EC3">
            <w:pPr>
              <w:tabs>
                <w:tab w:val="left" w:pos="1418"/>
              </w:tabs>
              <w:spacing w:after="0" w:line="240" w:lineRule="auto"/>
              <w:jc w:val="center"/>
              <w:rPr>
                <w:rFonts w:ascii="Times New Roman" w:hAnsi="Times New Roman"/>
                <w:sz w:val="24"/>
                <w:szCs w:val="24"/>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779C139B"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Закључен уговор</w:t>
            </w:r>
            <w:r w:rsidRPr="00973DC4">
              <w:rPr>
                <w:rFonts w:ascii="Times New Roman" w:hAnsi="Times New Roman"/>
                <w:sz w:val="24"/>
                <w:szCs w:val="24"/>
                <w:lang w:val="sr-Cyrl-RS"/>
              </w:rPr>
              <w:t xml:space="preserve"> Партија 1</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 xml:space="preserve">бр. 404-02-67/10/2019 од </w:t>
            </w:r>
            <w:r w:rsidRPr="00973DC4">
              <w:rPr>
                <w:rFonts w:ascii="Times New Roman" w:hAnsi="Times New Roman"/>
                <w:sz w:val="24"/>
                <w:szCs w:val="24"/>
              </w:rPr>
              <w:t>16.09.2019</w:t>
            </w:r>
            <w:r w:rsidRPr="00973DC4">
              <w:rPr>
                <w:rFonts w:ascii="Times New Roman" w:hAnsi="Times New Roman"/>
                <w:bCs/>
                <w:sz w:val="24"/>
                <w:szCs w:val="24"/>
                <w:lang w:eastAsia="ar-SA"/>
              </w:rPr>
              <w:t>. године</w:t>
            </w:r>
          </w:p>
        </w:tc>
      </w:tr>
      <w:tr w:rsidR="000E473A" w:rsidRPr="00973DC4" w14:paraId="3C1EA3AF" w14:textId="77777777" w:rsidTr="00DB3EC3">
        <w:trPr>
          <w:trHeight w:val="122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538B5CA"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lastRenderedPageBreak/>
              <w:t>29.</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0BA2C913" w14:textId="77777777" w:rsidR="000E473A" w:rsidRPr="00973DC4" w:rsidRDefault="000E473A" w:rsidP="00DB3EC3">
            <w:pPr>
              <w:spacing w:line="240" w:lineRule="auto"/>
              <w:ind w:right="185"/>
              <w:contextualSpacing/>
              <w:jc w:val="center"/>
              <w:rPr>
                <w:rFonts w:ascii="Times New Roman" w:hAnsi="Times New Roman"/>
                <w:sz w:val="24"/>
                <w:szCs w:val="24"/>
              </w:rPr>
            </w:pPr>
            <w:r w:rsidRPr="00973DC4">
              <w:rPr>
                <w:rFonts w:ascii="Times New Roman" w:hAnsi="Times New Roman"/>
                <w:sz w:val="24"/>
              </w:rPr>
              <w:t>Услуге израде Просторног плана Републике Србије од 2021. до 2035. године</w:t>
            </w:r>
          </w:p>
          <w:p w14:paraId="7F088456" w14:textId="77777777" w:rsidR="000E473A" w:rsidRPr="00973DC4" w:rsidRDefault="000E473A" w:rsidP="00DB3EC3">
            <w:pPr>
              <w:spacing w:line="240" w:lineRule="auto"/>
              <w:ind w:right="185"/>
              <w:contextualSpacing/>
              <w:jc w:val="center"/>
              <w:rPr>
                <w:rFonts w:ascii="Times New Roman" w:hAnsi="Times New Roman"/>
                <w:sz w:val="24"/>
                <w:szCs w:val="24"/>
                <w:lang w:val="sr-Cyrl-RS"/>
              </w:rPr>
            </w:pP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04C9DE6B" w14:textId="77777777" w:rsidR="000E473A" w:rsidRPr="00973DC4" w:rsidRDefault="000E473A" w:rsidP="00DB3EC3">
            <w:pPr>
              <w:spacing w:line="240" w:lineRule="auto"/>
              <w:ind w:right="185"/>
              <w:contextualSpacing/>
              <w:rPr>
                <w:rFonts w:ascii="Times New Roman" w:hAnsi="Times New Roman"/>
                <w:sz w:val="24"/>
                <w:szCs w:val="24"/>
              </w:rPr>
            </w:pPr>
            <w:r w:rsidRPr="00973DC4">
              <w:rPr>
                <w:rFonts w:ascii="Times New Roman" w:hAnsi="Times New Roman"/>
                <w:sz w:val="24"/>
                <w:szCs w:val="24"/>
              </w:rPr>
              <w:t xml:space="preserve">176.570.000,00 </w:t>
            </w:r>
          </w:p>
          <w:p w14:paraId="4F66560F" w14:textId="77777777" w:rsidR="000E473A" w:rsidRPr="00973DC4" w:rsidRDefault="000E473A" w:rsidP="00DB3EC3">
            <w:pPr>
              <w:tabs>
                <w:tab w:val="left" w:pos="1418"/>
              </w:tabs>
              <w:spacing w:after="0" w:line="240" w:lineRule="auto"/>
              <w:jc w:val="center"/>
              <w:rPr>
                <w:rFonts w:ascii="Times New Roman" w:eastAsia="MS Mincho" w:hAnsi="Times New Roman"/>
                <w:sz w:val="24"/>
                <w:szCs w:val="24"/>
                <w:lang w:val="sr-Latn-CS"/>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24005737"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Закључен оквирни споразум Партија 2</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 xml:space="preserve">бр. 404-02-67/8/2019 од </w:t>
            </w:r>
            <w:r w:rsidRPr="00973DC4">
              <w:rPr>
                <w:rFonts w:ascii="Times New Roman" w:hAnsi="Times New Roman"/>
                <w:sz w:val="24"/>
                <w:szCs w:val="24"/>
              </w:rPr>
              <w:t>28.08.2019</w:t>
            </w:r>
            <w:r w:rsidRPr="00973DC4">
              <w:rPr>
                <w:rFonts w:ascii="Times New Roman" w:hAnsi="Times New Roman"/>
                <w:bCs/>
                <w:sz w:val="24"/>
                <w:szCs w:val="24"/>
                <w:lang w:eastAsia="ar-SA"/>
              </w:rPr>
              <w:t>. године</w:t>
            </w:r>
          </w:p>
        </w:tc>
      </w:tr>
      <w:tr w:rsidR="000E473A" w:rsidRPr="00973DC4" w14:paraId="2023CFC2" w14:textId="77777777" w:rsidTr="00DB3EC3">
        <w:trPr>
          <w:trHeight w:val="113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E7A4E15"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30.</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35126FD8" w14:textId="77777777" w:rsidR="000E473A" w:rsidRPr="00973DC4" w:rsidRDefault="000E473A" w:rsidP="00DB3EC3">
            <w:pPr>
              <w:spacing w:line="240" w:lineRule="auto"/>
              <w:ind w:right="185"/>
              <w:contextualSpacing/>
              <w:jc w:val="center"/>
              <w:rPr>
                <w:rFonts w:ascii="Times New Roman" w:hAnsi="Times New Roman"/>
                <w:sz w:val="24"/>
                <w:szCs w:val="24"/>
              </w:rPr>
            </w:pPr>
            <w:r w:rsidRPr="00973DC4">
              <w:rPr>
                <w:rFonts w:ascii="Times New Roman" w:hAnsi="Times New Roman"/>
                <w:sz w:val="24"/>
                <w:szCs w:val="24"/>
              </w:rPr>
              <w:t>У</w:t>
            </w:r>
            <w:r w:rsidRPr="00973DC4">
              <w:rPr>
                <w:rFonts w:ascii="Times New Roman" w:hAnsi="Times New Roman"/>
                <w:sz w:val="24"/>
                <w:szCs w:val="24"/>
                <w:lang w:val="ru-RU"/>
              </w:rPr>
              <w:t>слуге надзорног органа који ће вршити стручни надзор над извођењем радова на изградњи аутопута Е-763, деоница Прељина-Пожега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1F5980D2" w14:textId="77777777" w:rsidR="000E473A" w:rsidRPr="00973DC4" w:rsidRDefault="000E473A" w:rsidP="00DB3EC3">
            <w:pPr>
              <w:tabs>
                <w:tab w:val="left" w:pos="1418"/>
              </w:tabs>
              <w:spacing w:after="0" w:line="240" w:lineRule="auto"/>
              <w:jc w:val="center"/>
              <w:rPr>
                <w:rFonts w:ascii="Times New Roman" w:eastAsia="TimesNewRomanPSMT" w:hAnsi="Times New Roman"/>
                <w:bCs/>
                <w:kern w:val="2"/>
                <w:sz w:val="24"/>
                <w:szCs w:val="24"/>
                <w:lang w:val="ru-RU" w:eastAsia="ar-SA"/>
              </w:rPr>
            </w:pPr>
            <w:r w:rsidRPr="00973DC4">
              <w:rPr>
                <w:rFonts w:ascii="Times New Roman" w:eastAsia="TimesNewRomanPSMT" w:hAnsi="Times New Roman"/>
                <w:bCs/>
                <w:kern w:val="2"/>
                <w:sz w:val="24"/>
                <w:szCs w:val="24"/>
                <w:lang w:val="ru-RU" w:eastAsia="ar-SA"/>
              </w:rPr>
              <w:t>954.800.000,00</w:t>
            </w:r>
          </w:p>
          <w:p w14:paraId="47AFB97A" w14:textId="77777777" w:rsidR="000E473A" w:rsidRPr="00973DC4" w:rsidRDefault="000E473A" w:rsidP="00DB3EC3">
            <w:pPr>
              <w:tabs>
                <w:tab w:val="left" w:pos="1418"/>
              </w:tabs>
              <w:spacing w:after="0" w:line="240" w:lineRule="auto"/>
              <w:jc w:val="center"/>
              <w:rPr>
                <w:rFonts w:ascii="Times New Roman" w:eastAsia="MS Mincho" w:hAnsi="Times New Roman"/>
                <w:sz w:val="24"/>
                <w:szCs w:val="24"/>
                <w:lang w:val="sr-Latn-CS"/>
              </w:rPr>
            </w:pPr>
            <w:r w:rsidRPr="00973DC4">
              <w:rPr>
                <w:rFonts w:ascii="Times New Roman" w:eastAsia="Calibri" w:hAnsi="Times New Roman" w:cs="Times New Roman"/>
                <w:sz w:val="24"/>
                <w:szCs w:val="24"/>
                <w:lang w:val="sr-Cyrl-CS"/>
              </w:rPr>
              <w:t>(без ПДВ-а)</w:t>
            </w:r>
            <w:r w:rsidRPr="00973DC4">
              <w:rPr>
                <w:rFonts w:ascii="Times New Roman" w:eastAsia="TimesNewRomanPSMT" w:hAnsi="Times New Roman"/>
                <w:bCs/>
                <w:kern w:val="2"/>
                <w:sz w:val="24"/>
                <w:szCs w:val="24"/>
                <w:lang w:val="ru-RU" w:eastAsia="ar-SA"/>
              </w:rPr>
              <w:t xml:space="preserve"> </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3B6B5835"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Закључен уговор</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 xml:space="preserve">бр. 404-02-113/13/2019-02  од </w:t>
            </w:r>
            <w:r w:rsidRPr="00973DC4">
              <w:rPr>
                <w:rFonts w:ascii="Times New Roman" w:hAnsi="Times New Roman"/>
                <w:sz w:val="24"/>
                <w:szCs w:val="24"/>
              </w:rPr>
              <w:t>20.08.2019</w:t>
            </w:r>
            <w:r w:rsidRPr="00973DC4">
              <w:rPr>
                <w:rFonts w:ascii="Times New Roman" w:hAnsi="Times New Roman"/>
                <w:bCs/>
                <w:sz w:val="24"/>
                <w:szCs w:val="24"/>
                <w:lang w:eastAsia="ar-SA"/>
              </w:rPr>
              <w:t>. године</w:t>
            </w:r>
          </w:p>
        </w:tc>
      </w:tr>
      <w:tr w:rsidR="000E473A" w:rsidRPr="00973DC4" w14:paraId="19FF7B29" w14:textId="77777777" w:rsidTr="00DB3EC3">
        <w:trPr>
          <w:trHeight w:val="87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8E60B8A"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31.</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4C555A3D" w14:textId="77777777" w:rsidR="000E473A" w:rsidRPr="00973DC4" w:rsidRDefault="000E473A" w:rsidP="00DB3EC3">
            <w:pPr>
              <w:spacing w:line="240" w:lineRule="auto"/>
              <w:ind w:right="185"/>
              <w:contextualSpacing/>
              <w:jc w:val="center"/>
              <w:rPr>
                <w:rFonts w:ascii="Times New Roman" w:hAnsi="Times New Roman"/>
                <w:sz w:val="24"/>
                <w:szCs w:val="24"/>
              </w:rPr>
            </w:pPr>
            <w:r w:rsidRPr="00973DC4">
              <w:rPr>
                <w:rFonts w:ascii="Times New Roman" w:hAnsi="Times New Roman"/>
                <w:sz w:val="24"/>
                <w:szCs w:val="24"/>
              </w:rPr>
              <w:t>Услуге осигурања возила - ПАРТИЈА 1 - Обавезно осигурање возила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0173BD57" w14:textId="77777777" w:rsidR="000E473A" w:rsidRPr="00973DC4" w:rsidRDefault="000E473A" w:rsidP="00DB3EC3">
            <w:pPr>
              <w:tabs>
                <w:tab w:val="left" w:pos="1418"/>
              </w:tabs>
              <w:spacing w:after="0" w:line="240" w:lineRule="auto"/>
              <w:jc w:val="center"/>
              <w:rPr>
                <w:rFonts w:ascii="Times New Roman" w:eastAsia="Malgun Gothic" w:hAnsi="Times New Roman"/>
                <w:sz w:val="24"/>
                <w:szCs w:val="24"/>
              </w:rPr>
            </w:pPr>
            <w:r w:rsidRPr="00973DC4">
              <w:rPr>
                <w:rFonts w:ascii="Times New Roman" w:eastAsia="Malgun Gothic" w:hAnsi="Times New Roman"/>
                <w:sz w:val="24"/>
                <w:szCs w:val="24"/>
              </w:rPr>
              <w:t>210.950,00</w:t>
            </w:r>
          </w:p>
          <w:p w14:paraId="50336AA7" w14:textId="77777777" w:rsidR="000E473A" w:rsidRPr="00973DC4" w:rsidRDefault="000E473A" w:rsidP="00DB3EC3">
            <w:pPr>
              <w:tabs>
                <w:tab w:val="left" w:pos="1418"/>
              </w:tabs>
              <w:spacing w:after="0" w:line="240" w:lineRule="auto"/>
              <w:jc w:val="center"/>
              <w:rPr>
                <w:rFonts w:ascii="Times New Roman" w:eastAsia="MS Mincho" w:hAnsi="Times New Roman"/>
                <w:sz w:val="24"/>
                <w:szCs w:val="24"/>
                <w:lang w:val="sr-Latn-CS"/>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5F8F5D69"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Закључен уговор</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 xml:space="preserve">бр. 404-02-110/8/2019-02  од </w:t>
            </w:r>
            <w:r w:rsidRPr="00973DC4">
              <w:rPr>
                <w:rFonts w:ascii="Times New Roman" w:hAnsi="Times New Roman"/>
                <w:sz w:val="24"/>
                <w:szCs w:val="24"/>
              </w:rPr>
              <w:t>19.07.2019. године</w:t>
            </w:r>
          </w:p>
        </w:tc>
      </w:tr>
      <w:tr w:rsidR="000E473A" w:rsidRPr="00973DC4" w14:paraId="69D98E88" w14:textId="77777777" w:rsidTr="00DB3EC3">
        <w:trPr>
          <w:trHeight w:val="85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9248A97"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32.</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09E5B3A0" w14:textId="77777777" w:rsidR="000E473A" w:rsidRPr="00973DC4" w:rsidRDefault="000E473A" w:rsidP="00DB3EC3">
            <w:pPr>
              <w:spacing w:line="240" w:lineRule="auto"/>
              <w:ind w:right="185"/>
              <w:contextualSpacing/>
              <w:jc w:val="center"/>
              <w:rPr>
                <w:rFonts w:ascii="Times New Roman" w:hAnsi="Times New Roman"/>
                <w:sz w:val="24"/>
                <w:szCs w:val="24"/>
              </w:rPr>
            </w:pPr>
            <w:r w:rsidRPr="00973DC4">
              <w:rPr>
                <w:rFonts w:ascii="Times New Roman" w:hAnsi="Times New Roman"/>
                <w:sz w:val="24"/>
                <w:szCs w:val="24"/>
              </w:rPr>
              <w:t>Услуге осигурања возила - ПАРТИЈА 2 - Каско осигурање возила</w:t>
            </w:r>
          </w:p>
          <w:p w14:paraId="4C28C2D6" w14:textId="77777777" w:rsidR="000E473A" w:rsidRPr="00973DC4" w:rsidRDefault="000E473A" w:rsidP="00DB3EC3">
            <w:pPr>
              <w:spacing w:line="240" w:lineRule="auto"/>
              <w:ind w:right="185"/>
              <w:contextualSpacing/>
              <w:jc w:val="center"/>
              <w:rPr>
                <w:rFonts w:ascii="Times New Roman" w:hAnsi="Times New Roman"/>
                <w:sz w:val="24"/>
                <w:szCs w:val="24"/>
                <w:lang w:val="sr-Cyrl-RS"/>
              </w:rPr>
            </w:pP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52C7710B" w14:textId="77777777" w:rsidR="000E473A" w:rsidRPr="00973DC4" w:rsidRDefault="000E473A" w:rsidP="00DB3EC3">
            <w:pPr>
              <w:tabs>
                <w:tab w:val="left" w:pos="1418"/>
              </w:tabs>
              <w:spacing w:after="0" w:line="240" w:lineRule="auto"/>
              <w:jc w:val="center"/>
              <w:rPr>
                <w:rFonts w:ascii="Times New Roman" w:eastAsia="Malgun Gothic" w:hAnsi="Times New Roman"/>
                <w:sz w:val="24"/>
                <w:szCs w:val="24"/>
              </w:rPr>
            </w:pPr>
            <w:r w:rsidRPr="00973DC4">
              <w:rPr>
                <w:rFonts w:ascii="Times New Roman" w:eastAsia="Malgun Gothic" w:hAnsi="Times New Roman"/>
                <w:sz w:val="24"/>
                <w:szCs w:val="24"/>
              </w:rPr>
              <w:t>309.165,60</w:t>
            </w:r>
          </w:p>
          <w:p w14:paraId="4848A304" w14:textId="77777777" w:rsidR="000E473A" w:rsidRPr="00973DC4" w:rsidRDefault="000E473A" w:rsidP="00DB3EC3">
            <w:pPr>
              <w:tabs>
                <w:tab w:val="left" w:pos="1418"/>
              </w:tabs>
              <w:spacing w:after="0" w:line="240" w:lineRule="auto"/>
              <w:jc w:val="center"/>
              <w:rPr>
                <w:rFonts w:ascii="Times New Roman" w:eastAsia="MS Mincho" w:hAnsi="Times New Roman"/>
                <w:sz w:val="24"/>
                <w:szCs w:val="24"/>
                <w:lang w:val="sr-Latn-CS"/>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25A29923"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Закључен уговор</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бр. 404-02-110/9/2019-02  од 22.07.2019. године</w:t>
            </w:r>
          </w:p>
        </w:tc>
      </w:tr>
      <w:tr w:rsidR="000E473A" w:rsidRPr="00973DC4" w14:paraId="264F9B2B" w14:textId="77777777" w:rsidTr="00DB3EC3">
        <w:trPr>
          <w:trHeight w:val="141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A3DE7CC"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33.</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13F268A2" w14:textId="77777777" w:rsidR="000E473A" w:rsidRPr="00973DC4" w:rsidRDefault="000E473A" w:rsidP="00DB3EC3">
            <w:pPr>
              <w:tabs>
                <w:tab w:val="left" w:pos="567"/>
              </w:tabs>
              <w:spacing w:after="0" w:line="240" w:lineRule="auto"/>
              <w:ind w:right="106"/>
              <w:contextualSpacing/>
              <w:jc w:val="center"/>
              <w:rPr>
                <w:rFonts w:ascii="Times New Roman" w:hAnsi="Times New Roman"/>
                <w:sz w:val="24"/>
                <w:szCs w:val="24"/>
              </w:rPr>
            </w:pPr>
            <w:r w:rsidRPr="00973DC4">
              <w:rPr>
                <w:rFonts w:ascii="Times New Roman" w:hAnsi="Times New Roman"/>
                <w:sz w:val="24"/>
                <w:szCs w:val="24"/>
              </w:rPr>
              <w:t>Утврђивање износа индиректних трошкова на позицијама неуговорених радова на уговору за изградњу аутопута Е 763, сектор Обреновац-Љиг, на основу достављених доказа извођача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55A4DB6D" w14:textId="77777777" w:rsidR="000E473A" w:rsidRPr="00973DC4" w:rsidRDefault="000E473A" w:rsidP="00DB3EC3">
            <w:pPr>
              <w:tabs>
                <w:tab w:val="left" w:pos="1418"/>
              </w:tabs>
              <w:spacing w:after="0" w:line="240" w:lineRule="auto"/>
              <w:jc w:val="center"/>
              <w:rPr>
                <w:rFonts w:ascii="Times New Roman" w:eastAsia="TimesNewRomanPSMT" w:hAnsi="Times New Roman"/>
                <w:bCs/>
                <w:kern w:val="2"/>
                <w:sz w:val="24"/>
                <w:szCs w:val="24"/>
                <w:lang w:val="ru-RU" w:eastAsia="ar-SA"/>
              </w:rPr>
            </w:pPr>
            <w:r w:rsidRPr="00973DC4">
              <w:rPr>
                <w:rFonts w:ascii="Times New Roman" w:eastAsia="TimesNewRomanPSMT" w:hAnsi="Times New Roman"/>
                <w:bCs/>
                <w:kern w:val="2"/>
                <w:sz w:val="24"/>
                <w:szCs w:val="24"/>
                <w:lang w:val="ru-RU" w:eastAsia="ar-SA"/>
              </w:rPr>
              <w:t>4.850.000,00</w:t>
            </w:r>
          </w:p>
          <w:p w14:paraId="3082D6DD" w14:textId="77777777" w:rsidR="000E473A" w:rsidRPr="00973DC4" w:rsidRDefault="000E473A" w:rsidP="00DB3EC3">
            <w:pPr>
              <w:tabs>
                <w:tab w:val="left" w:pos="1418"/>
              </w:tabs>
              <w:spacing w:after="0" w:line="240" w:lineRule="auto"/>
              <w:jc w:val="center"/>
              <w:rPr>
                <w:rFonts w:ascii="Times New Roman" w:eastAsia="Malgun Gothic" w:hAnsi="Times New Roman"/>
                <w:sz w:val="24"/>
                <w:szCs w:val="24"/>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2679B633"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Закључен уговор</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 xml:space="preserve">бр. 404-02-106/6/2019-02 од </w:t>
            </w:r>
            <w:r w:rsidRPr="00973DC4">
              <w:rPr>
                <w:rFonts w:ascii="Times New Roman" w:hAnsi="Times New Roman"/>
                <w:sz w:val="24"/>
                <w:szCs w:val="24"/>
              </w:rPr>
              <w:t>03.07.2019.</w:t>
            </w:r>
            <w:r w:rsidRPr="00973DC4">
              <w:rPr>
                <w:rFonts w:ascii="Times New Roman" w:hAnsi="Times New Roman"/>
                <w:bCs/>
                <w:sz w:val="24"/>
                <w:szCs w:val="24"/>
                <w:lang w:eastAsia="ar-SA"/>
              </w:rPr>
              <w:t xml:space="preserve"> године</w:t>
            </w:r>
          </w:p>
        </w:tc>
      </w:tr>
      <w:tr w:rsidR="000E473A" w:rsidRPr="00973DC4" w14:paraId="0C2FAAF5" w14:textId="77777777" w:rsidTr="00DB3EC3">
        <w:trPr>
          <w:trHeight w:val="9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70095E3"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34.</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4C831A6D" w14:textId="77777777" w:rsidR="000E473A" w:rsidRPr="00973DC4" w:rsidRDefault="000E473A" w:rsidP="00DB3EC3">
            <w:pPr>
              <w:tabs>
                <w:tab w:val="left" w:pos="567"/>
              </w:tabs>
              <w:spacing w:after="0" w:line="240" w:lineRule="auto"/>
              <w:ind w:right="106"/>
              <w:contextualSpacing/>
              <w:rPr>
                <w:rFonts w:ascii="Times New Roman" w:hAnsi="Times New Roman"/>
                <w:sz w:val="24"/>
                <w:szCs w:val="24"/>
              </w:rPr>
            </w:pPr>
            <w:r w:rsidRPr="00973DC4">
              <w:rPr>
                <w:rFonts w:ascii="Times New Roman" w:hAnsi="Times New Roman"/>
                <w:sz w:val="24"/>
                <w:szCs w:val="24"/>
              </w:rPr>
              <w:t>Услуге одржавање граничне линије</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5C99B631" w14:textId="77777777" w:rsidR="000E473A" w:rsidRPr="00973DC4" w:rsidRDefault="000E473A" w:rsidP="00DB3EC3">
            <w:pPr>
              <w:tabs>
                <w:tab w:val="left" w:pos="1418"/>
              </w:tabs>
              <w:spacing w:after="0" w:line="240" w:lineRule="auto"/>
              <w:jc w:val="center"/>
              <w:rPr>
                <w:rFonts w:ascii="Times New Roman" w:hAnsi="Times New Roman"/>
                <w:bCs/>
                <w:sz w:val="24"/>
                <w:szCs w:val="24"/>
                <w:lang w:eastAsia="ar-SA"/>
              </w:rPr>
            </w:pPr>
            <w:r w:rsidRPr="00973DC4">
              <w:rPr>
                <w:rFonts w:ascii="Times New Roman" w:hAnsi="Times New Roman"/>
                <w:bCs/>
                <w:sz w:val="24"/>
                <w:szCs w:val="24"/>
                <w:lang w:eastAsia="ar-SA"/>
              </w:rPr>
              <w:t>7.949.400,00</w:t>
            </w:r>
          </w:p>
          <w:p w14:paraId="0FEF538A" w14:textId="77777777" w:rsidR="000E473A" w:rsidRPr="00973DC4" w:rsidRDefault="000E473A" w:rsidP="00DB3EC3">
            <w:pPr>
              <w:tabs>
                <w:tab w:val="left" w:pos="1418"/>
              </w:tabs>
              <w:spacing w:after="0" w:line="240" w:lineRule="auto"/>
              <w:jc w:val="center"/>
              <w:rPr>
                <w:rFonts w:ascii="Times New Roman" w:eastAsia="Malgun Gothic" w:hAnsi="Times New Roman"/>
                <w:sz w:val="24"/>
                <w:szCs w:val="24"/>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6B649186"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Закључен уговор</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 xml:space="preserve">бр. 404-02-69/8/2019-02 од </w:t>
            </w:r>
            <w:r w:rsidRPr="00973DC4">
              <w:rPr>
                <w:rFonts w:ascii="Times New Roman" w:eastAsia="Calibri" w:hAnsi="Times New Roman"/>
                <w:sz w:val="24"/>
                <w:szCs w:val="24"/>
              </w:rPr>
              <w:t xml:space="preserve">08.07.2019. </w:t>
            </w:r>
            <w:r w:rsidRPr="00973DC4">
              <w:rPr>
                <w:rFonts w:ascii="Times New Roman" w:hAnsi="Times New Roman"/>
                <w:bCs/>
                <w:sz w:val="24"/>
                <w:szCs w:val="24"/>
                <w:lang w:eastAsia="ar-SA"/>
              </w:rPr>
              <w:t>године</w:t>
            </w:r>
          </w:p>
        </w:tc>
      </w:tr>
      <w:tr w:rsidR="000E473A" w:rsidRPr="00973DC4" w14:paraId="144D94DA" w14:textId="77777777" w:rsidTr="00DB3EC3">
        <w:trPr>
          <w:trHeight w:val="96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BBE346D"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35.</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6AEDEEA5" w14:textId="77777777" w:rsidR="000E473A" w:rsidRPr="00973DC4" w:rsidRDefault="000E473A" w:rsidP="00DB3EC3">
            <w:pPr>
              <w:tabs>
                <w:tab w:val="left" w:pos="567"/>
              </w:tabs>
              <w:spacing w:after="0" w:line="240" w:lineRule="auto"/>
              <w:ind w:right="106"/>
              <w:contextualSpacing/>
              <w:jc w:val="center"/>
              <w:rPr>
                <w:rFonts w:ascii="Times New Roman" w:hAnsi="Times New Roman"/>
                <w:sz w:val="24"/>
                <w:szCs w:val="24"/>
              </w:rPr>
            </w:pPr>
            <w:r w:rsidRPr="00973DC4">
              <w:rPr>
                <w:rFonts w:ascii="Times New Roman" w:hAnsi="Times New Roman"/>
                <w:bCs/>
                <w:sz w:val="24"/>
                <w:szCs w:val="24"/>
              </w:rPr>
              <w:t>Израда просторног плана подручја посебне намене инфраструктурног коридора железничке пруге Београд-Ниш</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44E920DC" w14:textId="77777777" w:rsidR="000E473A" w:rsidRPr="00973DC4" w:rsidRDefault="000E473A" w:rsidP="00DB3EC3">
            <w:pPr>
              <w:tabs>
                <w:tab w:val="left" w:pos="1418"/>
              </w:tabs>
              <w:spacing w:after="0" w:line="240" w:lineRule="auto"/>
              <w:jc w:val="center"/>
              <w:rPr>
                <w:rFonts w:ascii="Times New Roman" w:eastAsia="TimesNewRomanPSMT" w:hAnsi="Times New Roman"/>
                <w:bCs/>
                <w:kern w:val="2"/>
                <w:sz w:val="24"/>
                <w:szCs w:val="24"/>
                <w:lang w:val="ru-RU" w:eastAsia="ar-SA"/>
              </w:rPr>
            </w:pPr>
            <w:r w:rsidRPr="00973DC4">
              <w:rPr>
                <w:rFonts w:ascii="Times New Roman" w:eastAsia="TimesNewRomanPSMT" w:hAnsi="Times New Roman"/>
                <w:bCs/>
                <w:kern w:val="2"/>
                <w:sz w:val="24"/>
                <w:szCs w:val="24"/>
                <w:lang w:val="ru-RU" w:eastAsia="ar-SA"/>
              </w:rPr>
              <w:t>10.057.000,00</w:t>
            </w:r>
          </w:p>
          <w:p w14:paraId="3E9E6792" w14:textId="77777777" w:rsidR="000E473A" w:rsidRPr="00973DC4" w:rsidRDefault="000E473A" w:rsidP="00DB3EC3">
            <w:pPr>
              <w:tabs>
                <w:tab w:val="left" w:pos="1418"/>
              </w:tabs>
              <w:spacing w:after="0" w:line="240" w:lineRule="auto"/>
              <w:jc w:val="center"/>
              <w:rPr>
                <w:rFonts w:ascii="Times New Roman" w:eastAsia="Malgun Gothic" w:hAnsi="Times New Roman"/>
                <w:sz w:val="24"/>
                <w:szCs w:val="24"/>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5DF82919"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Закључен уговор</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 xml:space="preserve">бр. 404-02-77/6/2019-02 од </w:t>
            </w:r>
            <w:r w:rsidRPr="00973DC4">
              <w:rPr>
                <w:rFonts w:ascii="Times New Roman" w:hAnsi="Times New Roman"/>
                <w:sz w:val="24"/>
                <w:szCs w:val="24"/>
              </w:rPr>
              <w:t>18.07.2019</w:t>
            </w:r>
            <w:r w:rsidRPr="00973DC4">
              <w:rPr>
                <w:rFonts w:ascii="Times New Roman" w:eastAsia="Calibri" w:hAnsi="Times New Roman"/>
                <w:sz w:val="24"/>
                <w:szCs w:val="24"/>
              </w:rPr>
              <w:t xml:space="preserve">. </w:t>
            </w:r>
            <w:r w:rsidRPr="00973DC4">
              <w:rPr>
                <w:rFonts w:ascii="Times New Roman" w:hAnsi="Times New Roman"/>
                <w:bCs/>
                <w:sz w:val="24"/>
                <w:szCs w:val="24"/>
                <w:lang w:eastAsia="ar-SA"/>
              </w:rPr>
              <w:t>године</w:t>
            </w:r>
          </w:p>
        </w:tc>
      </w:tr>
      <w:tr w:rsidR="000E473A" w:rsidRPr="00973DC4" w14:paraId="6F84DF9A" w14:textId="77777777" w:rsidTr="00DB3EC3">
        <w:trPr>
          <w:trHeight w:val="84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F5430D4"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36.</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5BE239B6" w14:textId="77777777" w:rsidR="000E473A" w:rsidRPr="00973DC4" w:rsidRDefault="000E473A" w:rsidP="00DB3EC3">
            <w:pPr>
              <w:tabs>
                <w:tab w:val="left" w:pos="567"/>
              </w:tabs>
              <w:spacing w:after="0" w:line="240" w:lineRule="auto"/>
              <w:ind w:right="106"/>
              <w:contextualSpacing/>
              <w:jc w:val="center"/>
              <w:rPr>
                <w:rFonts w:ascii="Times New Roman" w:hAnsi="Times New Roman"/>
                <w:sz w:val="24"/>
                <w:szCs w:val="24"/>
              </w:rPr>
            </w:pPr>
            <w:r w:rsidRPr="00973DC4">
              <w:rPr>
                <w:rFonts w:ascii="Times New Roman" w:hAnsi="Times New Roman"/>
                <w:sz w:val="24"/>
                <w:szCs w:val="24"/>
                <w:lang w:val="ru-RU"/>
              </w:rPr>
              <w:t>Радови на и</w:t>
            </w:r>
            <w:r w:rsidRPr="00973DC4">
              <w:rPr>
                <w:rFonts w:ascii="Times New Roman" w:hAnsi="Times New Roman"/>
                <w:kern w:val="2"/>
                <w:sz w:val="24"/>
                <w:szCs w:val="24"/>
                <w:lang w:val="sr-Cyrl-RS" w:eastAsia="ar-SA"/>
              </w:rPr>
              <w:t>зградња леве траке Аутопута Е75, деоница ГП Келебија – петља Суботица Југ, С</w:t>
            </w:r>
            <w:r w:rsidRPr="00973DC4">
              <w:rPr>
                <w:rFonts w:ascii="Times New Roman" w:hAnsi="Times New Roman"/>
                <w:kern w:val="2"/>
                <w:sz w:val="24"/>
                <w:szCs w:val="24"/>
                <w:lang w:eastAsia="ar-SA"/>
              </w:rPr>
              <w:t>ектор 0</w:t>
            </w:r>
          </w:p>
          <w:p w14:paraId="10CCEF56" w14:textId="77777777" w:rsidR="000E473A" w:rsidRPr="00973DC4" w:rsidRDefault="000E473A" w:rsidP="00DB3EC3">
            <w:pPr>
              <w:spacing w:line="240" w:lineRule="auto"/>
              <w:ind w:right="185"/>
              <w:contextualSpacing/>
              <w:rPr>
                <w:rFonts w:ascii="Times New Roman" w:hAnsi="Times New Roman"/>
                <w:sz w:val="24"/>
                <w:szCs w:val="24"/>
              </w:rPr>
            </w:pP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21065F28" w14:textId="77777777" w:rsidR="000E473A" w:rsidRPr="00973DC4" w:rsidRDefault="000E473A" w:rsidP="00DB3EC3">
            <w:pPr>
              <w:tabs>
                <w:tab w:val="left" w:pos="1418"/>
              </w:tabs>
              <w:spacing w:after="0" w:line="240" w:lineRule="auto"/>
              <w:jc w:val="center"/>
              <w:rPr>
                <w:rFonts w:ascii="Times New Roman" w:hAnsi="Times New Roman"/>
                <w:sz w:val="24"/>
                <w:szCs w:val="24"/>
                <w:lang w:eastAsia="en-GB"/>
              </w:rPr>
            </w:pPr>
            <w:r w:rsidRPr="00973DC4">
              <w:rPr>
                <w:rFonts w:ascii="Times New Roman" w:hAnsi="Times New Roman"/>
                <w:sz w:val="24"/>
                <w:szCs w:val="24"/>
                <w:lang w:eastAsia="en-GB"/>
              </w:rPr>
              <w:t xml:space="preserve">449.813.487,36  </w:t>
            </w:r>
          </w:p>
          <w:p w14:paraId="0C7D3BC1" w14:textId="77777777" w:rsidR="000E473A" w:rsidRPr="00973DC4" w:rsidRDefault="000E473A" w:rsidP="00DB3EC3">
            <w:pPr>
              <w:tabs>
                <w:tab w:val="left" w:pos="1418"/>
              </w:tabs>
              <w:spacing w:after="0" w:line="240" w:lineRule="auto"/>
              <w:jc w:val="center"/>
              <w:rPr>
                <w:rFonts w:ascii="Times New Roman" w:eastAsia="Malgun Gothic" w:hAnsi="Times New Roman"/>
                <w:sz w:val="24"/>
                <w:szCs w:val="24"/>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3B6A13C2"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Закључен уговор</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 xml:space="preserve">бр. 404-02-71/6/2019-02 од </w:t>
            </w:r>
            <w:r w:rsidRPr="00973DC4">
              <w:rPr>
                <w:rFonts w:ascii="Times New Roman" w:hAnsi="Times New Roman"/>
                <w:sz w:val="24"/>
                <w:szCs w:val="24"/>
              </w:rPr>
              <w:t>31.07.2019</w:t>
            </w:r>
            <w:r w:rsidRPr="00973DC4">
              <w:rPr>
                <w:rFonts w:ascii="Times New Roman" w:eastAsia="Calibri" w:hAnsi="Times New Roman"/>
                <w:sz w:val="24"/>
                <w:szCs w:val="24"/>
              </w:rPr>
              <w:t xml:space="preserve">. </w:t>
            </w:r>
            <w:r w:rsidRPr="00973DC4">
              <w:rPr>
                <w:rFonts w:ascii="Times New Roman" w:hAnsi="Times New Roman"/>
                <w:bCs/>
                <w:sz w:val="24"/>
                <w:szCs w:val="24"/>
                <w:lang w:eastAsia="ar-SA"/>
              </w:rPr>
              <w:t>године</w:t>
            </w:r>
          </w:p>
        </w:tc>
      </w:tr>
      <w:tr w:rsidR="000E473A" w:rsidRPr="00973DC4" w14:paraId="371F433A" w14:textId="77777777" w:rsidTr="00DB3EC3">
        <w:trPr>
          <w:trHeight w:val="87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78306E3"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37.</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58AC1AB0" w14:textId="77777777" w:rsidR="000E473A" w:rsidRPr="00973DC4" w:rsidRDefault="000E473A" w:rsidP="00DB3EC3">
            <w:pPr>
              <w:tabs>
                <w:tab w:val="left" w:pos="567"/>
              </w:tabs>
              <w:spacing w:after="0" w:line="240" w:lineRule="auto"/>
              <w:ind w:right="106"/>
              <w:contextualSpacing/>
              <w:jc w:val="center"/>
              <w:rPr>
                <w:rFonts w:ascii="Times New Roman" w:hAnsi="Times New Roman"/>
                <w:sz w:val="24"/>
                <w:szCs w:val="24"/>
              </w:rPr>
            </w:pPr>
            <w:r w:rsidRPr="00973DC4">
              <w:rPr>
                <w:rFonts w:ascii="Times New Roman" w:hAnsi="Times New Roman"/>
                <w:sz w:val="24"/>
                <w:szCs w:val="24"/>
              </w:rPr>
              <w:t xml:space="preserve">Услуге израде идејног пројекта за брзу саобраћајницу </w:t>
            </w:r>
            <w:r w:rsidRPr="00973DC4">
              <w:rPr>
                <w:rFonts w:ascii="Times New Roman" w:hAnsi="Times New Roman"/>
                <w:sz w:val="24"/>
                <w:szCs w:val="24"/>
                <w:lang w:val="sr-Latn-CS"/>
              </w:rPr>
              <w:t>Ib</w:t>
            </w:r>
            <w:r w:rsidRPr="00973DC4">
              <w:rPr>
                <w:rFonts w:ascii="Times New Roman" w:hAnsi="Times New Roman"/>
                <w:sz w:val="24"/>
                <w:szCs w:val="24"/>
              </w:rPr>
              <w:t xml:space="preserve"> реда Нови Сад – Рума, партија 1</w:t>
            </w:r>
          </w:p>
          <w:p w14:paraId="5D88C52D" w14:textId="77777777" w:rsidR="000E473A" w:rsidRPr="00973DC4" w:rsidRDefault="000E473A" w:rsidP="00DB3EC3">
            <w:pPr>
              <w:spacing w:line="240" w:lineRule="auto"/>
              <w:ind w:right="185"/>
              <w:contextualSpacing/>
              <w:jc w:val="center"/>
              <w:rPr>
                <w:rFonts w:ascii="Times New Roman" w:hAnsi="Times New Roman"/>
                <w:sz w:val="24"/>
                <w:szCs w:val="24"/>
              </w:rPr>
            </w:pP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6301371F" w14:textId="77777777" w:rsidR="000E473A" w:rsidRPr="00973DC4" w:rsidRDefault="000E473A" w:rsidP="00DB3EC3">
            <w:pPr>
              <w:tabs>
                <w:tab w:val="left" w:pos="1418"/>
              </w:tabs>
              <w:spacing w:after="0" w:line="240" w:lineRule="auto"/>
              <w:jc w:val="center"/>
              <w:rPr>
                <w:rFonts w:ascii="Times New Roman" w:eastAsia="Malgun Gothic" w:hAnsi="Times New Roman"/>
                <w:sz w:val="24"/>
                <w:szCs w:val="24"/>
              </w:rPr>
            </w:pPr>
            <w:r w:rsidRPr="00973DC4">
              <w:rPr>
                <w:rFonts w:ascii="Times New Roman" w:hAnsi="Times New Roman"/>
                <w:sz w:val="24"/>
                <w:szCs w:val="24"/>
              </w:rPr>
              <w:t>износ остаје непромењен – измене рокова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40AC900E"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Закључен Анекс уговора бр. 404-02-178/8/2018-02 од 22.08.2019. године,</w:t>
            </w:r>
          </w:p>
        </w:tc>
      </w:tr>
      <w:tr w:rsidR="000E473A" w:rsidRPr="00973DC4" w14:paraId="01B52203" w14:textId="77777777" w:rsidTr="00DB3EC3">
        <w:trPr>
          <w:trHeight w:val="69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562CF41"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38.</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7AB5B984" w14:textId="77777777" w:rsidR="000E473A" w:rsidRPr="00973DC4" w:rsidRDefault="000E473A" w:rsidP="00DB3EC3">
            <w:pPr>
              <w:tabs>
                <w:tab w:val="left" w:pos="567"/>
              </w:tabs>
              <w:spacing w:after="0" w:line="240" w:lineRule="auto"/>
              <w:ind w:right="106"/>
              <w:contextualSpacing/>
              <w:jc w:val="center"/>
              <w:rPr>
                <w:rFonts w:ascii="Times New Roman" w:hAnsi="Times New Roman"/>
                <w:sz w:val="24"/>
                <w:szCs w:val="24"/>
              </w:rPr>
            </w:pPr>
            <w:r w:rsidRPr="00973DC4">
              <w:rPr>
                <w:rFonts w:ascii="Times New Roman" w:hAnsi="Times New Roman"/>
                <w:sz w:val="24"/>
                <w:szCs w:val="24"/>
              </w:rPr>
              <w:t>Извођење радова на изградњи јавне железничке пруге од постојеће пруге Смедерево – Мала Крсна до терминала за расуте и генералне терете Луке Смедерево, друга фаза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289AF30B" w14:textId="77777777" w:rsidR="000E473A" w:rsidRPr="00973DC4" w:rsidRDefault="000E473A" w:rsidP="00DB3EC3">
            <w:pPr>
              <w:tabs>
                <w:tab w:val="left" w:pos="567"/>
              </w:tabs>
              <w:spacing w:after="0" w:line="240" w:lineRule="auto"/>
              <w:ind w:right="106"/>
              <w:contextualSpacing/>
              <w:rPr>
                <w:rFonts w:ascii="Times New Roman" w:hAnsi="Times New Roman"/>
                <w:sz w:val="24"/>
                <w:szCs w:val="24"/>
              </w:rPr>
            </w:pPr>
            <w:r w:rsidRPr="00973DC4">
              <w:rPr>
                <w:rFonts w:ascii="Times New Roman" w:hAnsi="Times New Roman"/>
                <w:sz w:val="24"/>
                <w:szCs w:val="24"/>
              </w:rPr>
              <w:t>износ остаје непромењен – измене рокова</w:t>
            </w:r>
          </w:p>
          <w:p w14:paraId="5B6AAAA9" w14:textId="77777777" w:rsidR="000E473A" w:rsidRPr="00973DC4" w:rsidRDefault="000E473A" w:rsidP="00DB3EC3">
            <w:pPr>
              <w:tabs>
                <w:tab w:val="left" w:pos="1418"/>
              </w:tabs>
              <w:spacing w:after="0" w:line="240" w:lineRule="auto"/>
              <w:jc w:val="center"/>
              <w:rPr>
                <w:rFonts w:ascii="Times New Roman" w:eastAsia="Malgun Gothic" w:hAnsi="Times New Roman"/>
                <w:sz w:val="24"/>
                <w:szCs w:val="24"/>
              </w:rPr>
            </w:pP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2622020B"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Закључен Анекс уговора бр. 404-02-162/23/2018-02 од 15.08.2019. године</w:t>
            </w:r>
          </w:p>
        </w:tc>
      </w:tr>
      <w:tr w:rsidR="000E473A" w:rsidRPr="00973DC4" w14:paraId="7D79884E" w14:textId="77777777" w:rsidTr="00DB3EC3">
        <w:trPr>
          <w:trHeight w:val="141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CE6818B"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39.</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52046AAB" w14:textId="77777777" w:rsidR="000E473A" w:rsidRPr="00973DC4" w:rsidRDefault="000E473A" w:rsidP="00DB3EC3">
            <w:pPr>
              <w:tabs>
                <w:tab w:val="left" w:pos="567"/>
              </w:tabs>
              <w:spacing w:after="0" w:line="240" w:lineRule="auto"/>
              <w:ind w:right="106"/>
              <w:contextualSpacing/>
              <w:jc w:val="center"/>
              <w:rPr>
                <w:rFonts w:ascii="Times New Roman" w:hAnsi="Times New Roman"/>
                <w:sz w:val="24"/>
                <w:szCs w:val="24"/>
              </w:rPr>
            </w:pPr>
            <w:r w:rsidRPr="00973DC4">
              <w:rPr>
                <w:rFonts w:ascii="Times New Roman" w:hAnsi="Times New Roman"/>
                <w:sz w:val="24"/>
                <w:szCs w:val="24"/>
              </w:rPr>
              <w:t>Услуге израде урбанистичког пројекта са идејним решењем за уливно – изливне саобраћајнице на аутопуту Београд – Јужни Јадран, деоница Сурчин – Обреновац у Јакову</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0E7D034E" w14:textId="77777777" w:rsidR="000E473A" w:rsidRPr="00973DC4" w:rsidRDefault="000E473A" w:rsidP="00DB3EC3">
            <w:pPr>
              <w:tabs>
                <w:tab w:val="left" w:pos="1418"/>
              </w:tabs>
              <w:spacing w:after="0" w:line="240" w:lineRule="auto"/>
              <w:jc w:val="center"/>
              <w:rPr>
                <w:rFonts w:ascii="Times New Roman" w:eastAsia="Malgun Gothic" w:hAnsi="Times New Roman"/>
                <w:sz w:val="24"/>
                <w:szCs w:val="24"/>
              </w:rPr>
            </w:pPr>
            <w:r w:rsidRPr="00973DC4">
              <w:rPr>
                <w:rFonts w:ascii="Times New Roman" w:hAnsi="Times New Roman"/>
                <w:sz w:val="24"/>
                <w:szCs w:val="24"/>
              </w:rPr>
              <w:t>износ остаје непромењен – измене рокова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6CF4915D"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Закључен Анекс уговора бр. 404-02-15/6/2019-02 од 02.07.2019. године</w:t>
            </w:r>
          </w:p>
        </w:tc>
      </w:tr>
      <w:tr w:rsidR="000E473A" w:rsidRPr="00973DC4" w14:paraId="74B71F55" w14:textId="77777777" w:rsidTr="00DB3EC3">
        <w:trPr>
          <w:trHeight w:val="141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A6F0B5A"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lastRenderedPageBreak/>
              <w:t>40.</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51134EA4" w14:textId="77777777" w:rsidR="000E473A" w:rsidRPr="00973DC4" w:rsidRDefault="000E473A" w:rsidP="00DB3EC3">
            <w:pPr>
              <w:tabs>
                <w:tab w:val="left" w:pos="567"/>
              </w:tabs>
              <w:spacing w:after="0" w:line="240" w:lineRule="auto"/>
              <w:ind w:right="106"/>
              <w:contextualSpacing/>
              <w:jc w:val="center"/>
              <w:rPr>
                <w:rFonts w:ascii="Times New Roman" w:hAnsi="Times New Roman"/>
                <w:sz w:val="24"/>
                <w:szCs w:val="24"/>
              </w:rPr>
            </w:pPr>
            <w:r w:rsidRPr="00973DC4">
              <w:rPr>
                <w:rFonts w:ascii="Times New Roman" w:hAnsi="Times New Roman"/>
                <w:sz w:val="24"/>
                <w:szCs w:val="24"/>
              </w:rPr>
              <w:t xml:space="preserve">Уговор о пружању услуге одржавања рачунарске опреме тип </w:t>
            </w:r>
            <w:r w:rsidRPr="00973DC4">
              <w:rPr>
                <w:rFonts w:ascii="Times New Roman" w:hAnsi="Times New Roman"/>
                <w:sz w:val="24"/>
                <w:szCs w:val="24"/>
                <w:lang w:val="sr-Latn-CS"/>
              </w:rPr>
              <w:t>DELL</w:t>
            </w:r>
            <w:r w:rsidRPr="00973DC4">
              <w:rPr>
                <w:rFonts w:ascii="Times New Roman" w:hAnsi="Times New Roman"/>
                <w:sz w:val="24"/>
                <w:szCs w:val="24"/>
              </w:rPr>
              <w:t xml:space="preserve"> (партија 1)</w:t>
            </w:r>
          </w:p>
          <w:p w14:paraId="6CBCC656" w14:textId="77777777" w:rsidR="000E473A" w:rsidRPr="00973DC4" w:rsidRDefault="000E473A" w:rsidP="00DB3EC3">
            <w:pPr>
              <w:spacing w:line="240" w:lineRule="auto"/>
              <w:ind w:right="185"/>
              <w:contextualSpacing/>
              <w:jc w:val="center"/>
              <w:rPr>
                <w:rFonts w:ascii="Times New Roman" w:hAnsi="Times New Roman"/>
                <w:sz w:val="24"/>
                <w:szCs w:val="24"/>
              </w:rPr>
            </w:pP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2111CC80" w14:textId="77777777" w:rsidR="000E473A" w:rsidRPr="00973DC4" w:rsidRDefault="000E473A" w:rsidP="00DB3EC3">
            <w:pPr>
              <w:tabs>
                <w:tab w:val="left" w:pos="1418"/>
              </w:tabs>
              <w:spacing w:after="0" w:line="240" w:lineRule="auto"/>
              <w:jc w:val="center"/>
              <w:rPr>
                <w:rFonts w:ascii="Times New Roman" w:hAnsi="Times New Roman"/>
                <w:sz w:val="24"/>
                <w:szCs w:val="24"/>
                <w:lang w:eastAsia="en-GB"/>
              </w:rPr>
            </w:pPr>
            <w:r w:rsidRPr="00973DC4">
              <w:rPr>
                <w:rFonts w:ascii="Times New Roman" w:hAnsi="Times New Roman"/>
                <w:sz w:val="24"/>
                <w:szCs w:val="24"/>
                <w:lang w:eastAsia="en-GB"/>
              </w:rPr>
              <w:t>300.000,00</w:t>
            </w:r>
          </w:p>
          <w:p w14:paraId="42DF1CB2" w14:textId="77777777" w:rsidR="000E473A" w:rsidRPr="00973DC4" w:rsidRDefault="000E473A" w:rsidP="00DB3EC3">
            <w:pPr>
              <w:tabs>
                <w:tab w:val="left" w:pos="1418"/>
              </w:tabs>
              <w:spacing w:after="0" w:line="240" w:lineRule="auto"/>
              <w:jc w:val="center"/>
              <w:rPr>
                <w:rFonts w:ascii="Times New Roman" w:eastAsia="Malgun Gothic" w:hAnsi="Times New Roman"/>
                <w:sz w:val="24"/>
                <w:szCs w:val="24"/>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045CBC79"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Закључен уговор на основу оквирног споразума УЗЗПРО</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 xml:space="preserve">бр. 404-02-158/2019-02 од </w:t>
            </w:r>
            <w:r w:rsidRPr="00973DC4">
              <w:rPr>
                <w:rFonts w:ascii="Times New Roman" w:hAnsi="Times New Roman"/>
                <w:sz w:val="24"/>
                <w:szCs w:val="24"/>
              </w:rPr>
              <w:t>20.08.2019</w:t>
            </w:r>
            <w:r w:rsidRPr="00973DC4">
              <w:rPr>
                <w:rFonts w:ascii="Times New Roman" w:eastAsia="Calibri" w:hAnsi="Times New Roman"/>
                <w:sz w:val="24"/>
                <w:szCs w:val="24"/>
              </w:rPr>
              <w:t xml:space="preserve">. </w:t>
            </w:r>
            <w:r w:rsidRPr="00973DC4">
              <w:rPr>
                <w:rFonts w:ascii="Times New Roman" w:hAnsi="Times New Roman"/>
                <w:bCs/>
                <w:sz w:val="24"/>
                <w:szCs w:val="24"/>
                <w:lang w:eastAsia="ar-SA"/>
              </w:rPr>
              <w:t>године</w:t>
            </w:r>
          </w:p>
        </w:tc>
      </w:tr>
      <w:tr w:rsidR="000E473A" w:rsidRPr="00973DC4" w14:paraId="49DCC88D" w14:textId="77777777" w:rsidTr="00DB3EC3">
        <w:trPr>
          <w:trHeight w:val="141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039F49E"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41.</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3A6A2B3D" w14:textId="77777777" w:rsidR="000E473A" w:rsidRPr="00973DC4" w:rsidRDefault="000E473A" w:rsidP="00DB3EC3">
            <w:pPr>
              <w:tabs>
                <w:tab w:val="left" w:pos="567"/>
              </w:tabs>
              <w:spacing w:after="0" w:line="240" w:lineRule="auto"/>
              <w:ind w:right="106"/>
              <w:contextualSpacing/>
              <w:jc w:val="center"/>
              <w:rPr>
                <w:rFonts w:ascii="Times New Roman" w:hAnsi="Times New Roman"/>
                <w:sz w:val="24"/>
                <w:szCs w:val="24"/>
              </w:rPr>
            </w:pPr>
            <w:r w:rsidRPr="00973DC4">
              <w:rPr>
                <w:rFonts w:ascii="Times New Roman" w:hAnsi="Times New Roman"/>
                <w:sz w:val="24"/>
                <w:szCs w:val="24"/>
              </w:rPr>
              <w:t xml:space="preserve">Уговор о набавци оригинал тонера за </w:t>
            </w:r>
            <w:r w:rsidRPr="00973DC4">
              <w:rPr>
                <w:rFonts w:ascii="Times New Roman" w:hAnsi="Times New Roman"/>
                <w:sz w:val="24"/>
                <w:szCs w:val="24"/>
                <w:lang w:val="sr-Latn-CS"/>
              </w:rPr>
              <w:t>CANON</w:t>
            </w:r>
            <w:r w:rsidRPr="00973DC4">
              <w:rPr>
                <w:rFonts w:ascii="Times New Roman" w:hAnsi="Times New Roman"/>
                <w:sz w:val="24"/>
                <w:szCs w:val="24"/>
              </w:rPr>
              <w:t xml:space="preserve"> уређаје (партија 1)</w:t>
            </w:r>
          </w:p>
          <w:p w14:paraId="160994D6" w14:textId="77777777" w:rsidR="000E473A" w:rsidRPr="00973DC4" w:rsidRDefault="000E473A" w:rsidP="00DB3EC3">
            <w:pPr>
              <w:tabs>
                <w:tab w:val="left" w:pos="567"/>
              </w:tabs>
              <w:spacing w:after="0" w:line="240" w:lineRule="auto"/>
              <w:ind w:right="106"/>
              <w:contextualSpacing/>
              <w:jc w:val="center"/>
              <w:rPr>
                <w:rFonts w:ascii="Times New Roman" w:hAnsi="Times New Roman"/>
                <w:sz w:val="24"/>
                <w:szCs w:val="24"/>
              </w:rPr>
            </w:pP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089F88C6" w14:textId="77777777" w:rsidR="000E473A" w:rsidRPr="00973DC4" w:rsidRDefault="000E473A" w:rsidP="00DB3EC3">
            <w:pPr>
              <w:tabs>
                <w:tab w:val="left" w:pos="1418"/>
              </w:tabs>
              <w:spacing w:after="0" w:line="240" w:lineRule="auto"/>
              <w:jc w:val="center"/>
              <w:rPr>
                <w:rFonts w:ascii="Times New Roman" w:hAnsi="Times New Roman"/>
                <w:sz w:val="24"/>
                <w:szCs w:val="24"/>
                <w:lang w:eastAsia="en-GB"/>
              </w:rPr>
            </w:pPr>
            <w:r w:rsidRPr="00973DC4">
              <w:rPr>
                <w:rFonts w:ascii="Times New Roman" w:hAnsi="Times New Roman"/>
                <w:sz w:val="24"/>
                <w:szCs w:val="24"/>
                <w:lang w:eastAsia="en-GB"/>
              </w:rPr>
              <w:t>263.007,00</w:t>
            </w:r>
          </w:p>
          <w:p w14:paraId="6B4EBBCA" w14:textId="77777777" w:rsidR="000E473A" w:rsidRPr="00973DC4" w:rsidRDefault="000E473A" w:rsidP="00DB3EC3">
            <w:pPr>
              <w:tabs>
                <w:tab w:val="left" w:pos="1418"/>
              </w:tabs>
              <w:spacing w:after="0" w:line="240" w:lineRule="auto"/>
              <w:jc w:val="center"/>
              <w:rPr>
                <w:rFonts w:ascii="Times New Roman" w:hAnsi="Times New Roman"/>
                <w:sz w:val="24"/>
                <w:szCs w:val="24"/>
                <w:lang w:eastAsia="en-GB"/>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46872680"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Закључен уговор на основу оквирног споразума УЗЗПРО</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 xml:space="preserve">бр. 404-02-166/2019-02 од </w:t>
            </w:r>
            <w:r w:rsidRPr="00973DC4">
              <w:rPr>
                <w:rFonts w:ascii="Times New Roman" w:hAnsi="Times New Roman"/>
                <w:sz w:val="24"/>
                <w:szCs w:val="24"/>
              </w:rPr>
              <w:t>27.08.2019</w:t>
            </w:r>
            <w:r w:rsidRPr="00973DC4">
              <w:rPr>
                <w:rFonts w:ascii="Times New Roman" w:eastAsia="Calibri" w:hAnsi="Times New Roman"/>
                <w:sz w:val="24"/>
                <w:szCs w:val="24"/>
              </w:rPr>
              <w:t xml:space="preserve">. </w:t>
            </w:r>
            <w:r w:rsidRPr="00973DC4">
              <w:rPr>
                <w:rFonts w:ascii="Times New Roman" w:hAnsi="Times New Roman"/>
                <w:bCs/>
                <w:sz w:val="24"/>
                <w:szCs w:val="24"/>
                <w:lang w:eastAsia="ar-SA"/>
              </w:rPr>
              <w:t>године</w:t>
            </w:r>
          </w:p>
        </w:tc>
      </w:tr>
      <w:tr w:rsidR="000E473A" w:rsidRPr="00973DC4" w14:paraId="08D38A53" w14:textId="77777777" w:rsidTr="000E473A">
        <w:trPr>
          <w:trHeight w:val="153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606B113"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42.</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39C3F64D" w14:textId="77777777" w:rsidR="000E473A" w:rsidRPr="00973DC4" w:rsidRDefault="000E473A" w:rsidP="00DB3EC3">
            <w:pPr>
              <w:snapToGrid w:val="0"/>
              <w:jc w:val="center"/>
              <w:rPr>
                <w:rFonts w:ascii="Times New Roman" w:eastAsia="TimesNewRomanPSMT" w:hAnsi="Times New Roman"/>
                <w:bCs/>
                <w:kern w:val="2"/>
                <w:sz w:val="24"/>
                <w:szCs w:val="24"/>
                <w:lang w:val="ru-RU" w:eastAsia="ar-SA"/>
              </w:rPr>
            </w:pPr>
            <w:r w:rsidRPr="00973DC4">
              <w:rPr>
                <w:rFonts w:ascii="Times New Roman" w:eastAsia="Calibri" w:hAnsi="Times New Roman"/>
                <w:kern w:val="2"/>
                <w:sz w:val="24"/>
                <w:szCs w:val="24"/>
                <w:lang w:val="sr-Cyrl-RS" w:eastAsia="ar-SA"/>
              </w:rPr>
              <w:t xml:space="preserve">Технички преглед </w:t>
            </w:r>
            <w:r w:rsidRPr="00973DC4">
              <w:rPr>
                <w:rFonts w:ascii="Times New Roman" w:eastAsia="Calibri" w:hAnsi="Times New Roman"/>
                <w:kern w:val="2"/>
                <w:sz w:val="24"/>
                <w:szCs w:val="24"/>
                <w:lang w:eastAsia="ar-SA"/>
              </w:rPr>
              <w:t>изведених радова на</w:t>
            </w:r>
            <w:r w:rsidRPr="00973DC4">
              <w:rPr>
                <w:rFonts w:ascii="Times New Roman" w:eastAsia="Calibri" w:hAnsi="Times New Roman"/>
                <w:bCs/>
                <w:kern w:val="2"/>
                <w:sz w:val="24"/>
                <w:szCs w:val="24"/>
                <w:lang w:eastAsia="ar-SA"/>
              </w:rPr>
              <w:t xml:space="preserve"> изградњи</w:t>
            </w:r>
            <w:r w:rsidRPr="00973DC4">
              <w:rPr>
                <w:rFonts w:ascii="Times New Roman" w:eastAsia="Calibri" w:hAnsi="Times New Roman"/>
                <w:kern w:val="2"/>
                <w:sz w:val="24"/>
                <w:szCs w:val="24"/>
                <w:lang w:eastAsia="ar-SA"/>
              </w:rPr>
              <w:t xml:space="preserve"> </w:t>
            </w:r>
            <w:r w:rsidRPr="00973DC4">
              <w:rPr>
                <w:rFonts w:ascii="Times New Roman" w:eastAsia="Calibri" w:hAnsi="Times New Roman"/>
                <w:bCs/>
                <w:kern w:val="2"/>
                <w:sz w:val="24"/>
                <w:szCs w:val="24"/>
                <w:lang w:eastAsia="ar-SA"/>
              </w:rPr>
              <w:t>јавне железничке пруге од постојеће пруге Смедерево - Мала Крсна до терминала за расуте и генералне терете Луке Смедерево</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2DCCBDFE" w14:textId="77777777" w:rsidR="000E473A" w:rsidRPr="00973DC4" w:rsidRDefault="000E473A" w:rsidP="00DB3EC3">
            <w:pPr>
              <w:tabs>
                <w:tab w:val="left" w:pos="1418"/>
              </w:tabs>
              <w:spacing w:after="0" w:line="240" w:lineRule="auto"/>
              <w:jc w:val="center"/>
              <w:rPr>
                <w:rFonts w:ascii="Times New Roman" w:eastAsia="TimesNewRomanPSMT" w:hAnsi="Times New Roman"/>
                <w:bCs/>
                <w:kern w:val="2"/>
                <w:sz w:val="24"/>
                <w:szCs w:val="24"/>
                <w:lang w:val="ru-RU" w:eastAsia="ar-SA"/>
              </w:rPr>
            </w:pPr>
            <w:r w:rsidRPr="00973DC4">
              <w:rPr>
                <w:rFonts w:ascii="Times New Roman" w:eastAsia="TimesNewRomanPSMT" w:hAnsi="Times New Roman"/>
                <w:bCs/>
                <w:kern w:val="2"/>
                <w:sz w:val="24"/>
                <w:szCs w:val="24"/>
                <w:lang w:val="ru-RU" w:eastAsia="ar-SA"/>
              </w:rPr>
              <w:t>1.870.000,00</w:t>
            </w:r>
          </w:p>
          <w:p w14:paraId="22A180D5" w14:textId="77777777" w:rsidR="000E473A" w:rsidRPr="00973DC4" w:rsidRDefault="000E473A" w:rsidP="00DB3EC3">
            <w:pPr>
              <w:tabs>
                <w:tab w:val="left" w:pos="1418"/>
              </w:tabs>
              <w:spacing w:after="0" w:line="240" w:lineRule="auto"/>
              <w:jc w:val="center"/>
              <w:rPr>
                <w:rFonts w:ascii="Times New Roman" w:hAnsi="Times New Roman"/>
                <w:sz w:val="24"/>
                <w:szCs w:val="24"/>
                <w:lang w:eastAsia="en-GB"/>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28D830C4"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eastAsia="Calibri" w:hAnsi="Times New Roman"/>
                <w:sz w:val="24"/>
                <w:szCs w:val="24"/>
              </w:rPr>
              <w:t>12.07.2019. године</w:t>
            </w:r>
          </w:p>
        </w:tc>
      </w:tr>
      <w:tr w:rsidR="000E473A" w:rsidRPr="00973DC4" w14:paraId="79559ADC" w14:textId="77777777" w:rsidTr="00DB3EC3">
        <w:trPr>
          <w:trHeight w:val="57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66E51B1"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43.</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4140CE57" w14:textId="77777777" w:rsidR="000E473A" w:rsidRPr="00973DC4" w:rsidRDefault="000E473A" w:rsidP="00DB3EC3">
            <w:pPr>
              <w:snapToGrid w:val="0"/>
              <w:jc w:val="center"/>
              <w:rPr>
                <w:rFonts w:ascii="Times New Roman" w:eastAsia="Calibri" w:hAnsi="Times New Roman"/>
                <w:kern w:val="2"/>
                <w:sz w:val="24"/>
                <w:szCs w:val="24"/>
                <w:lang w:val="sr-Cyrl-RS" w:eastAsia="ar-SA"/>
              </w:rPr>
            </w:pPr>
            <w:r w:rsidRPr="00973DC4">
              <w:rPr>
                <w:rFonts w:ascii="Times New Roman" w:hAnsi="Times New Roman" w:cs="Times New Roman"/>
                <w:sz w:val="24"/>
                <w:szCs w:val="24"/>
                <w:lang w:val="sr-Cyrl-CS"/>
              </w:rPr>
              <w:t>Н</w:t>
            </w:r>
            <w:r w:rsidRPr="00973DC4">
              <w:rPr>
                <w:rFonts w:ascii="Times New Roman" w:hAnsi="Times New Roman" w:cs="Times New Roman"/>
                <w:sz w:val="24"/>
                <w:szCs w:val="24"/>
              </w:rPr>
              <w:t>абавка услуге обавезно</w:t>
            </w:r>
            <w:r w:rsidRPr="00973DC4">
              <w:rPr>
                <w:rFonts w:ascii="Times New Roman" w:hAnsi="Times New Roman" w:cs="Times New Roman"/>
                <w:sz w:val="24"/>
                <w:szCs w:val="24"/>
                <w:lang w:val="sr-Cyrl-CS"/>
              </w:rPr>
              <w:t>г</w:t>
            </w:r>
            <w:r w:rsidRPr="00973DC4">
              <w:rPr>
                <w:rFonts w:ascii="Times New Roman" w:hAnsi="Times New Roman" w:cs="Times New Roman"/>
                <w:sz w:val="24"/>
                <w:szCs w:val="24"/>
              </w:rPr>
              <w:t xml:space="preserve"> осигурања чамаца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6E38ADAE" w14:textId="77777777" w:rsidR="000E473A" w:rsidRPr="00973DC4" w:rsidRDefault="000E473A" w:rsidP="00DB3EC3">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Malgun Gothic" w:hAnsi="Times New Roman" w:cs="Times New Roman"/>
                <w:sz w:val="24"/>
                <w:szCs w:val="24"/>
                <w:lang w:val="sr-Cyrl-CS"/>
              </w:rPr>
              <w:t>59.400,00</w:t>
            </w:r>
          </w:p>
          <w:p w14:paraId="0F6BD065" w14:textId="77777777" w:rsidR="000E473A" w:rsidRPr="00973DC4" w:rsidRDefault="000E473A" w:rsidP="00DB3EC3">
            <w:pPr>
              <w:tabs>
                <w:tab w:val="left" w:pos="1418"/>
              </w:tabs>
              <w:spacing w:after="0" w:line="240" w:lineRule="auto"/>
              <w:jc w:val="center"/>
              <w:rPr>
                <w:rFonts w:ascii="Times New Roman" w:eastAsia="TimesNewRomanPSMT" w:hAnsi="Times New Roman"/>
                <w:bCs/>
                <w:kern w:val="2"/>
                <w:sz w:val="24"/>
                <w:szCs w:val="24"/>
                <w:lang w:val="ru-RU" w:eastAsia="ar-SA"/>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362660A0" w14:textId="77777777" w:rsidR="000E473A" w:rsidRPr="00973DC4" w:rsidRDefault="000E473A" w:rsidP="00DB3EC3">
            <w:pPr>
              <w:spacing w:after="0" w:line="240" w:lineRule="auto"/>
              <w:jc w:val="center"/>
              <w:rPr>
                <w:rFonts w:ascii="Times New Roman" w:eastAsia="Calibri" w:hAnsi="Times New Roman"/>
                <w:sz w:val="24"/>
                <w:szCs w:val="24"/>
              </w:rPr>
            </w:pPr>
            <w:r w:rsidRPr="00973DC4">
              <w:rPr>
                <w:rFonts w:ascii="Times New Roman" w:eastAsia="Times New Roman" w:hAnsi="Times New Roman" w:cs="Times New Roman"/>
                <w:sz w:val="24"/>
                <w:szCs w:val="24"/>
                <w:lang w:val="sr-Cyrl-CS"/>
              </w:rPr>
              <w:t>10.10</w:t>
            </w:r>
            <w:r w:rsidRPr="00973DC4">
              <w:rPr>
                <w:rFonts w:ascii="Times New Roman" w:eastAsia="Times New Roman" w:hAnsi="Times New Roman" w:cs="Times New Roman"/>
                <w:sz w:val="24"/>
                <w:szCs w:val="24"/>
              </w:rPr>
              <w:t>.201</w:t>
            </w:r>
            <w:r w:rsidRPr="00973DC4">
              <w:rPr>
                <w:rFonts w:ascii="Times New Roman" w:eastAsia="Times New Roman" w:hAnsi="Times New Roman" w:cs="Times New Roman"/>
                <w:sz w:val="24"/>
                <w:szCs w:val="24"/>
                <w:lang w:val="sr-Cyrl-CS"/>
              </w:rPr>
              <w:t>9</w:t>
            </w:r>
            <w:r w:rsidRPr="00973DC4">
              <w:rPr>
                <w:rFonts w:ascii="Times New Roman" w:eastAsia="Times New Roman" w:hAnsi="Times New Roman" w:cs="Times New Roman"/>
                <w:sz w:val="24"/>
                <w:szCs w:val="24"/>
              </w:rPr>
              <w:t>. године</w:t>
            </w:r>
          </w:p>
        </w:tc>
      </w:tr>
      <w:tr w:rsidR="000E473A" w:rsidRPr="00973DC4" w14:paraId="202F4498" w14:textId="77777777" w:rsidTr="00DB3EC3">
        <w:trPr>
          <w:trHeight w:val="1159"/>
          <w:jc w:val="center"/>
        </w:trPr>
        <w:tc>
          <w:tcPr>
            <w:tcW w:w="0" w:type="auto"/>
            <w:shd w:val="clear" w:color="auto" w:fill="auto"/>
            <w:noWrap/>
            <w:vAlign w:val="center"/>
            <w:hideMark/>
          </w:tcPr>
          <w:p w14:paraId="6422E7B9" w14:textId="77777777" w:rsidR="000E473A" w:rsidRPr="00973DC4" w:rsidRDefault="000E473A" w:rsidP="00DB3EC3">
            <w:pPr>
              <w:spacing w:after="0" w:line="240" w:lineRule="auto"/>
              <w:jc w:val="both"/>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sr-Cyrl-CS"/>
              </w:rPr>
              <w:t xml:space="preserve">   44</w:t>
            </w:r>
            <w:r w:rsidRPr="00973DC4">
              <w:rPr>
                <w:rFonts w:ascii="Times New Roman" w:eastAsia="Calibri" w:hAnsi="Times New Roman" w:cs="Times New Roman"/>
                <w:sz w:val="24"/>
                <w:szCs w:val="24"/>
                <w:lang w:val="en-GB"/>
              </w:rPr>
              <w:t>.</w:t>
            </w:r>
          </w:p>
        </w:tc>
        <w:tc>
          <w:tcPr>
            <w:tcW w:w="4514" w:type="dxa"/>
            <w:shd w:val="clear" w:color="auto" w:fill="auto"/>
            <w:vAlign w:val="center"/>
            <w:hideMark/>
          </w:tcPr>
          <w:p w14:paraId="2A20A383" w14:textId="77777777" w:rsidR="000E473A" w:rsidRPr="00973DC4" w:rsidRDefault="000E473A" w:rsidP="00DB3EC3">
            <w:pPr>
              <w:widowControl w:val="0"/>
              <w:tabs>
                <w:tab w:val="left" w:pos="0"/>
              </w:tabs>
              <w:spacing w:after="0" w:line="240" w:lineRule="auto"/>
              <w:jc w:val="center"/>
              <w:rPr>
                <w:rFonts w:ascii="Times New Roman" w:eastAsia="Malgun Gothic" w:hAnsi="Times New Roman" w:cs="Times New Roman"/>
                <w:sz w:val="24"/>
                <w:szCs w:val="24"/>
                <w:lang w:val="sr-Cyrl-CS"/>
              </w:rPr>
            </w:pPr>
            <w:r w:rsidRPr="00973DC4">
              <w:rPr>
                <w:rFonts w:ascii="Times New Roman" w:eastAsia="Malgun Gothic" w:hAnsi="Times New Roman" w:cs="Times New Roman"/>
                <w:sz w:val="24"/>
                <w:szCs w:val="24"/>
                <w:lang w:val="sr-Cyrl-CS"/>
              </w:rPr>
              <w:t>Израда анализе пројекта, нацрта студије оправданости за давање лучке концесије, учествовање у изради коначног предлога за доношење концесионог акта, припрема и учешће у поступку доделе лучке концесије у делу припреме одговора на техничка питања потенцијалних понуђача</w:t>
            </w:r>
          </w:p>
        </w:tc>
        <w:tc>
          <w:tcPr>
            <w:tcW w:w="1923" w:type="dxa"/>
            <w:shd w:val="clear" w:color="auto" w:fill="auto"/>
            <w:vAlign w:val="center"/>
            <w:hideMark/>
          </w:tcPr>
          <w:p w14:paraId="412DA35E"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32.916.666,00</w:t>
            </w:r>
          </w:p>
          <w:p w14:paraId="0EE131A1" w14:textId="77777777" w:rsidR="000E473A" w:rsidRPr="00973DC4" w:rsidRDefault="000E473A" w:rsidP="00DB3EC3">
            <w:pPr>
              <w:spacing w:after="0" w:line="240" w:lineRule="auto"/>
              <w:jc w:val="center"/>
              <w:rPr>
                <w:rFonts w:ascii="Times New Roman" w:eastAsia="Calibri" w:hAnsi="Times New Roman" w:cs="Times New Roman"/>
                <w:sz w:val="24"/>
                <w:szCs w:val="24"/>
                <w:u w:val="single"/>
              </w:rPr>
            </w:pPr>
            <w:r w:rsidRPr="00973DC4">
              <w:rPr>
                <w:rFonts w:ascii="Times New Roman" w:eastAsia="Calibri" w:hAnsi="Times New Roman" w:cs="Times New Roman"/>
                <w:sz w:val="24"/>
                <w:szCs w:val="24"/>
                <w:lang w:val="sr-Cyrl-CS"/>
              </w:rPr>
              <w:t>(без ПДВ-а)</w:t>
            </w:r>
          </w:p>
          <w:p w14:paraId="7039B737"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p>
        </w:tc>
        <w:tc>
          <w:tcPr>
            <w:tcW w:w="2613" w:type="dxa"/>
            <w:shd w:val="clear" w:color="auto" w:fill="auto"/>
            <w:vAlign w:val="center"/>
            <w:hideMark/>
          </w:tcPr>
          <w:p w14:paraId="7136AEFD"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Закључен уговор бр.</w:t>
            </w:r>
          </w:p>
          <w:p w14:paraId="59E42368"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sr-Cyrl-CS"/>
              </w:rPr>
              <w:t xml:space="preserve">404-02-73/14/2019-02 од </w:t>
            </w:r>
            <w:r w:rsidRPr="00973DC4">
              <w:rPr>
                <w:rFonts w:ascii="Times New Roman" w:eastAsia="Times New Roman" w:hAnsi="Times New Roman" w:cs="Times New Roman"/>
                <w:sz w:val="24"/>
                <w:szCs w:val="24"/>
                <w:lang w:val="sr-Cyrl-CS"/>
              </w:rPr>
              <w:t>03.10.2019</w:t>
            </w:r>
            <w:r w:rsidRPr="00973DC4">
              <w:rPr>
                <w:rFonts w:ascii="Times New Roman" w:eastAsia="Calibri" w:hAnsi="Times New Roman" w:cs="Times New Roman"/>
                <w:sz w:val="24"/>
                <w:szCs w:val="24"/>
                <w:lang w:val="sr-Cyrl-CS"/>
              </w:rPr>
              <w:t>. године</w:t>
            </w:r>
          </w:p>
        </w:tc>
      </w:tr>
      <w:tr w:rsidR="000E473A" w:rsidRPr="00973DC4" w14:paraId="19B79AB1" w14:textId="77777777" w:rsidTr="00DB3EC3">
        <w:trPr>
          <w:trHeight w:val="711"/>
          <w:jc w:val="center"/>
        </w:trPr>
        <w:tc>
          <w:tcPr>
            <w:tcW w:w="0" w:type="auto"/>
            <w:shd w:val="clear" w:color="auto" w:fill="auto"/>
            <w:vAlign w:val="center"/>
            <w:hideMark/>
          </w:tcPr>
          <w:p w14:paraId="50673FB4" w14:textId="77777777" w:rsidR="000E473A" w:rsidRPr="00973DC4" w:rsidRDefault="000E473A" w:rsidP="00DB3EC3">
            <w:pPr>
              <w:spacing w:after="0" w:line="240" w:lineRule="auto"/>
              <w:jc w:val="both"/>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sr-Cyrl-CS"/>
              </w:rPr>
              <w:t xml:space="preserve">   45</w:t>
            </w:r>
            <w:r w:rsidRPr="00973DC4">
              <w:rPr>
                <w:rFonts w:ascii="Times New Roman" w:eastAsia="Calibri" w:hAnsi="Times New Roman" w:cs="Times New Roman"/>
                <w:sz w:val="24"/>
                <w:szCs w:val="24"/>
                <w:lang w:val="en-GB"/>
              </w:rPr>
              <w:t>.</w:t>
            </w:r>
          </w:p>
        </w:tc>
        <w:tc>
          <w:tcPr>
            <w:tcW w:w="4514" w:type="dxa"/>
            <w:shd w:val="clear" w:color="auto" w:fill="auto"/>
            <w:vAlign w:val="center"/>
            <w:hideMark/>
          </w:tcPr>
          <w:p w14:paraId="2403B6FB"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Набавка услуге обавезног осигурања чамаца</w:t>
            </w:r>
          </w:p>
        </w:tc>
        <w:tc>
          <w:tcPr>
            <w:tcW w:w="1923" w:type="dxa"/>
            <w:shd w:val="clear" w:color="auto" w:fill="auto"/>
            <w:vAlign w:val="center"/>
            <w:hideMark/>
          </w:tcPr>
          <w:p w14:paraId="3D8F85D0" w14:textId="77777777" w:rsidR="000E473A" w:rsidRPr="00973DC4" w:rsidRDefault="000E473A" w:rsidP="00DB3EC3">
            <w:pPr>
              <w:spacing w:after="0" w:line="240" w:lineRule="auto"/>
              <w:contextualSpacing/>
              <w:jc w:val="center"/>
              <w:rPr>
                <w:rFonts w:ascii="Times New Roman" w:eastAsia="TimesNewRomanPSMT" w:hAnsi="Times New Roman" w:cs="Times New Roman"/>
                <w:bCs/>
                <w:kern w:val="2"/>
                <w:sz w:val="24"/>
                <w:szCs w:val="24"/>
                <w:lang w:val="ru-RU" w:eastAsia="ar-SA"/>
              </w:rPr>
            </w:pPr>
            <w:r w:rsidRPr="00973DC4">
              <w:rPr>
                <w:rFonts w:ascii="Times New Roman" w:eastAsia="TimesNewRomanPSMT" w:hAnsi="Times New Roman" w:cs="Times New Roman"/>
                <w:bCs/>
                <w:kern w:val="2"/>
                <w:sz w:val="24"/>
                <w:szCs w:val="24"/>
                <w:lang w:val="ru-RU" w:eastAsia="ar-SA"/>
              </w:rPr>
              <w:t>59.400,00</w:t>
            </w:r>
          </w:p>
          <w:p w14:paraId="460D531B" w14:textId="77777777" w:rsidR="000E473A" w:rsidRPr="00973DC4" w:rsidRDefault="000E473A" w:rsidP="00DB3EC3">
            <w:pPr>
              <w:spacing w:after="0" w:line="240" w:lineRule="auto"/>
              <w:contextualSpacing/>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p w14:paraId="083A04C9"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p>
        </w:tc>
        <w:tc>
          <w:tcPr>
            <w:tcW w:w="2613" w:type="dxa"/>
            <w:shd w:val="clear" w:color="auto" w:fill="auto"/>
            <w:vAlign w:val="center"/>
            <w:hideMark/>
          </w:tcPr>
          <w:p w14:paraId="34D63B8F" w14:textId="77777777" w:rsidR="000E473A" w:rsidRPr="00973DC4" w:rsidRDefault="000E473A" w:rsidP="00DB3EC3">
            <w:pPr>
              <w:spacing w:after="0" w:line="240" w:lineRule="auto"/>
              <w:jc w:val="center"/>
              <w:rPr>
                <w:rFonts w:ascii="Times New Roman" w:eastAsia="Calibri" w:hAnsi="Times New Roman" w:cs="Times New Roman"/>
                <w:bCs/>
                <w:sz w:val="24"/>
                <w:szCs w:val="24"/>
                <w:lang w:val="en-GB"/>
              </w:rPr>
            </w:pPr>
            <w:r w:rsidRPr="00973DC4">
              <w:rPr>
                <w:rFonts w:ascii="Times New Roman" w:eastAsia="Calibri" w:hAnsi="Times New Roman" w:cs="Times New Roman"/>
                <w:sz w:val="24"/>
                <w:szCs w:val="24"/>
                <w:lang w:val="en-GB"/>
              </w:rPr>
              <w:t xml:space="preserve">Закључен уговор бр. </w:t>
            </w:r>
            <w:r w:rsidRPr="00973DC4">
              <w:rPr>
                <w:rFonts w:ascii="Times New Roman" w:eastAsia="Calibri" w:hAnsi="Times New Roman" w:cs="Times New Roman"/>
                <w:noProof/>
                <w:sz w:val="24"/>
                <w:szCs w:val="24"/>
                <w:lang w:val="sr-Cyrl-RS" w:eastAsia="sr-Cyrl-CS"/>
              </w:rPr>
              <w:t>404-02-</w:t>
            </w:r>
            <w:r w:rsidRPr="00973DC4">
              <w:rPr>
                <w:rFonts w:ascii="Times New Roman" w:eastAsia="Calibri" w:hAnsi="Times New Roman" w:cs="Times New Roman"/>
                <w:noProof/>
                <w:sz w:val="24"/>
                <w:szCs w:val="24"/>
                <w:lang w:eastAsia="sr-Cyrl-CS"/>
              </w:rPr>
              <w:t>157/</w:t>
            </w:r>
            <w:r w:rsidRPr="00973DC4">
              <w:rPr>
                <w:rFonts w:ascii="Times New Roman" w:eastAsia="Calibri" w:hAnsi="Times New Roman" w:cs="Times New Roman"/>
                <w:noProof/>
                <w:sz w:val="24"/>
                <w:szCs w:val="24"/>
                <w:lang w:val="sr-Cyrl-RS" w:eastAsia="sr-Cyrl-CS"/>
              </w:rPr>
              <w:t xml:space="preserve">5/2018-02 од </w:t>
            </w:r>
            <w:r w:rsidRPr="00973DC4">
              <w:rPr>
                <w:rFonts w:ascii="Times New Roman" w:eastAsia="Times New Roman" w:hAnsi="Times New Roman" w:cs="Times New Roman"/>
                <w:sz w:val="24"/>
                <w:szCs w:val="24"/>
                <w:lang w:val="sr-Cyrl-CS"/>
              </w:rPr>
              <w:t>10.10.2019. године</w:t>
            </w:r>
          </w:p>
        </w:tc>
      </w:tr>
      <w:tr w:rsidR="000E473A" w:rsidRPr="00973DC4" w14:paraId="75C09B04" w14:textId="77777777" w:rsidTr="00DB3EC3">
        <w:trPr>
          <w:trHeight w:val="891"/>
          <w:jc w:val="center"/>
        </w:trPr>
        <w:tc>
          <w:tcPr>
            <w:tcW w:w="0" w:type="auto"/>
            <w:shd w:val="clear" w:color="auto" w:fill="auto"/>
            <w:noWrap/>
            <w:vAlign w:val="center"/>
            <w:hideMark/>
          </w:tcPr>
          <w:p w14:paraId="33B6458E" w14:textId="77777777" w:rsidR="000E473A" w:rsidRPr="00973DC4" w:rsidRDefault="000E473A" w:rsidP="00DB3EC3">
            <w:pPr>
              <w:spacing w:after="0" w:line="240" w:lineRule="auto"/>
              <w:jc w:val="both"/>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sr-Cyrl-CS"/>
              </w:rPr>
              <w:t xml:space="preserve">  46</w:t>
            </w:r>
            <w:r w:rsidRPr="00973DC4">
              <w:rPr>
                <w:rFonts w:ascii="Times New Roman" w:eastAsia="Calibri" w:hAnsi="Times New Roman" w:cs="Times New Roman"/>
                <w:sz w:val="24"/>
                <w:szCs w:val="24"/>
                <w:lang w:val="en-GB"/>
              </w:rPr>
              <w:t>.</w:t>
            </w:r>
          </w:p>
        </w:tc>
        <w:tc>
          <w:tcPr>
            <w:tcW w:w="4514" w:type="dxa"/>
            <w:shd w:val="clear" w:color="auto" w:fill="auto"/>
            <w:vAlign w:val="center"/>
            <w:hideMark/>
          </w:tcPr>
          <w:p w14:paraId="72971679"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Набавка електронских комуникационих услуга - интернет</w:t>
            </w:r>
          </w:p>
        </w:tc>
        <w:tc>
          <w:tcPr>
            <w:tcW w:w="1923" w:type="dxa"/>
            <w:shd w:val="clear" w:color="auto" w:fill="auto"/>
            <w:vAlign w:val="center"/>
            <w:hideMark/>
          </w:tcPr>
          <w:p w14:paraId="29462182" w14:textId="77777777" w:rsidR="000E473A" w:rsidRPr="00973DC4" w:rsidRDefault="000E473A" w:rsidP="00DB3EC3">
            <w:pPr>
              <w:spacing w:after="0" w:line="240" w:lineRule="auto"/>
              <w:contextualSpacing/>
              <w:jc w:val="center"/>
              <w:rPr>
                <w:rFonts w:ascii="Times New Roman" w:eastAsia="TimesNewRomanPSMT" w:hAnsi="Times New Roman" w:cs="Times New Roman"/>
                <w:bCs/>
                <w:kern w:val="2"/>
                <w:sz w:val="24"/>
                <w:szCs w:val="24"/>
                <w:lang w:val="ru-RU" w:eastAsia="ar-SA"/>
              </w:rPr>
            </w:pPr>
            <w:r w:rsidRPr="00973DC4">
              <w:rPr>
                <w:rFonts w:ascii="Times New Roman" w:eastAsia="TimesNewRomanPSMT" w:hAnsi="Times New Roman" w:cs="Times New Roman"/>
                <w:bCs/>
                <w:kern w:val="2"/>
                <w:sz w:val="24"/>
                <w:szCs w:val="24"/>
                <w:lang w:val="ru-RU" w:eastAsia="ar-SA"/>
              </w:rPr>
              <w:t>191.666,66</w:t>
            </w:r>
          </w:p>
          <w:p w14:paraId="02805451" w14:textId="77777777" w:rsidR="000E473A" w:rsidRPr="00973DC4" w:rsidRDefault="000E473A" w:rsidP="00DB3EC3">
            <w:pPr>
              <w:spacing w:after="0" w:line="240" w:lineRule="auto"/>
              <w:contextualSpacing/>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p w14:paraId="102F63F9"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p>
        </w:tc>
        <w:tc>
          <w:tcPr>
            <w:tcW w:w="2613" w:type="dxa"/>
            <w:shd w:val="clear" w:color="auto" w:fill="auto"/>
            <w:vAlign w:val="center"/>
            <w:hideMark/>
          </w:tcPr>
          <w:p w14:paraId="051AF1F3" w14:textId="77777777" w:rsidR="000E473A" w:rsidRPr="00973DC4" w:rsidRDefault="000E473A" w:rsidP="00DB3EC3">
            <w:pPr>
              <w:spacing w:after="0" w:line="240" w:lineRule="auto"/>
              <w:jc w:val="center"/>
              <w:rPr>
                <w:rFonts w:ascii="Times New Roman" w:eastAsia="Calibri" w:hAnsi="Times New Roman" w:cs="Times New Roman"/>
                <w:bCs/>
                <w:sz w:val="24"/>
                <w:szCs w:val="24"/>
                <w:lang w:val="en-GB"/>
              </w:rPr>
            </w:pPr>
            <w:r w:rsidRPr="00973DC4">
              <w:rPr>
                <w:rFonts w:ascii="Times New Roman" w:hAnsi="Times New Roman"/>
                <w:sz w:val="24"/>
                <w:szCs w:val="24"/>
              </w:rPr>
              <w:t>Закључен уговор на основу оквирног споразума УЗЗПРО</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 xml:space="preserve">бр. 404-02-198/2019-02 од </w:t>
            </w:r>
            <w:r w:rsidRPr="00973DC4">
              <w:rPr>
                <w:rFonts w:ascii="Times New Roman" w:hAnsi="Times New Roman"/>
                <w:sz w:val="24"/>
                <w:szCs w:val="24"/>
              </w:rPr>
              <w:t>16.10.2019</w:t>
            </w:r>
            <w:r w:rsidRPr="00973DC4">
              <w:rPr>
                <w:rFonts w:ascii="Times New Roman" w:eastAsia="Calibri" w:hAnsi="Times New Roman"/>
                <w:sz w:val="24"/>
                <w:szCs w:val="24"/>
              </w:rPr>
              <w:t xml:space="preserve">. </w:t>
            </w:r>
            <w:r w:rsidRPr="00973DC4">
              <w:rPr>
                <w:rFonts w:ascii="Times New Roman" w:hAnsi="Times New Roman"/>
                <w:bCs/>
                <w:sz w:val="24"/>
                <w:szCs w:val="24"/>
                <w:lang w:eastAsia="ar-SA"/>
              </w:rPr>
              <w:t>године</w:t>
            </w:r>
          </w:p>
        </w:tc>
      </w:tr>
      <w:tr w:rsidR="000E473A" w:rsidRPr="00973DC4" w14:paraId="78B14D37" w14:textId="77777777" w:rsidTr="00DB3EC3">
        <w:trPr>
          <w:trHeight w:val="833"/>
          <w:jc w:val="center"/>
        </w:trPr>
        <w:tc>
          <w:tcPr>
            <w:tcW w:w="0" w:type="auto"/>
            <w:shd w:val="clear" w:color="auto" w:fill="auto"/>
            <w:noWrap/>
            <w:vAlign w:val="center"/>
            <w:hideMark/>
          </w:tcPr>
          <w:p w14:paraId="7907DAF1"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4</w:t>
            </w:r>
            <w:r w:rsidRPr="00973DC4">
              <w:rPr>
                <w:rFonts w:ascii="Times New Roman" w:eastAsia="Calibri" w:hAnsi="Times New Roman" w:cs="Times New Roman"/>
                <w:sz w:val="24"/>
                <w:szCs w:val="24"/>
                <w:lang w:val="sr-Cyrl-CS"/>
              </w:rPr>
              <w:t>7</w:t>
            </w:r>
            <w:r w:rsidRPr="00973DC4">
              <w:rPr>
                <w:rFonts w:ascii="Times New Roman" w:eastAsia="Calibri" w:hAnsi="Times New Roman" w:cs="Times New Roman"/>
                <w:sz w:val="24"/>
                <w:szCs w:val="24"/>
                <w:lang w:val="en-GB"/>
              </w:rPr>
              <w:t>.</w:t>
            </w:r>
          </w:p>
        </w:tc>
        <w:tc>
          <w:tcPr>
            <w:tcW w:w="4514" w:type="dxa"/>
            <w:shd w:val="clear" w:color="auto" w:fill="auto"/>
            <w:vAlign w:val="center"/>
            <w:hideMark/>
          </w:tcPr>
          <w:p w14:paraId="3D673E5F"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eastAsia="x-none"/>
              </w:rPr>
            </w:pPr>
            <w:r w:rsidRPr="00973DC4">
              <w:rPr>
                <w:rFonts w:ascii="Times New Roman" w:eastAsia="Times New Roman" w:hAnsi="Times New Roman" w:cs="Times New Roman"/>
                <w:sz w:val="24"/>
                <w:szCs w:val="24"/>
                <w:lang w:val="sr-Cyrl-CS"/>
              </w:rPr>
              <w:t>Извођење додатних радова на изградњи јавне железничке пруге Смедерево-Мала Крсна до терминала за ресуте и генералне терете Лука Смедерево, друга фаза</w:t>
            </w:r>
          </w:p>
        </w:tc>
        <w:tc>
          <w:tcPr>
            <w:tcW w:w="1923" w:type="dxa"/>
            <w:shd w:val="clear" w:color="auto" w:fill="auto"/>
            <w:vAlign w:val="center"/>
            <w:hideMark/>
          </w:tcPr>
          <w:p w14:paraId="3CD08EDD" w14:textId="77777777" w:rsidR="000E473A" w:rsidRPr="00973DC4" w:rsidRDefault="000E473A" w:rsidP="00DB3EC3">
            <w:pPr>
              <w:suppressAutoHyphens/>
              <w:spacing w:after="0" w:line="276" w:lineRule="auto"/>
              <w:ind w:right="50"/>
              <w:jc w:val="center"/>
              <w:rPr>
                <w:rFonts w:ascii="Times New Roman" w:eastAsia="Calibri" w:hAnsi="Times New Roman" w:cs="Times New Roman"/>
                <w:kern w:val="1"/>
                <w:sz w:val="24"/>
                <w:szCs w:val="24"/>
                <w:lang w:val="en-GB" w:eastAsia="ar-SA"/>
              </w:rPr>
            </w:pPr>
            <w:r w:rsidRPr="00973DC4">
              <w:rPr>
                <w:rFonts w:ascii="Times New Roman" w:eastAsia="TimesNewRomanPSMT" w:hAnsi="Times New Roman" w:cs="Times New Roman"/>
                <w:bCs/>
                <w:kern w:val="2"/>
                <w:sz w:val="24"/>
                <w:szCs w:val="24"/>
                <w:lang w:val="ru-RU" w:eastAsia="ar-SA"/>
              </w:rPr>
              <w:t xml:space="preserve">36.367,615,84 </w:t>
            </w: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hideMark/>
          </w:tcPr>
          <w:p w14:paraId="280591A6" w14:textId="77777777" w:rsidR="000E473A" w:rsidRPr="00973DC4" w:rsidRDefault="000E473A" w:rsidP="00DB3EC3">
            <w:pPr>
              <w:spacing w:after="0" w:line="240" w:lineRule="auto"/>
              <w:jc w:val="center"/>
              <w:rPr>
                <w:rFonts w:ascii="Times New Roman" w:eastAsia="Calibri" w:hAnsi="Times New Roman" w:cs="Times New Roman"/>
                <w:bCs/>
                <w:sz w:val="24"/>
                <w:szCs w:val="24"/>
                <w:lang w:val="en-GB"/>
              </w:rPr>
            </w:pPr>
            <w:r w:rsidRPr="00973DC4">
              <w:rPr>
                <w:rFonts w:ascii="Times New Roman" w:eastAsia="Calibri" w:hAnsi="Times New Roman" w:cs="Times New Roman"/>
                <w:sz w:val="24"/>
                <w:szCs w:val="24"/>
                <w:lang w:val="en-GB"/>
              </w:rPr>
              <w:t>Закључен уговор бр. 404-02-</w:t>
            </w:r>
            <w:r w:rsidRPr="00973DC4">
              <w:rPr>
                <w:rFonts w:ascii="Times New Roman" w:eastAsia="Calibri" w:hAnsi="Times New Roman" w:cs="Times New Roman"/>
                <w:sz w:val="24"/>
                <w:szCs w:val="24"/>
                <w:lang w:val="sr-Cyrl-CS"/>
              </w:rPr>
              <w:t>124</w:t>
            </w:r>
            <w:r w:rsidRPr="00973DC4">
              <w:rPr>
                <w:rFonts w:ascii="Times New Roman" w:eastAsia="Calibri" w:hAnsi="Times New Roman" w:cs="Times New Roman"/>
                <w:sz w:val="24"/>
                <w:szCs w:val="24"/>
                <w:lang w:val="en-GB"/>
              </w:rPr>
              <w:t>/</w:t>
            </w:r>
            <w:r w:rsidRPr="00973DC4">
              <w:rPr>
                <w:rFonts w:ascii="Times New Roman" w:eastAsia="Calibri" w:hAnsi="Times New Roman" w:cs="Times New Roman"/>
                <w:sz w:val="24"/>
                <w:szCs w:val="24"/>
                <w:lang w:val="sr-Cyrl-CS"/>
              </w:rPr>
              <w:t>9</w:t>
            </w:r>
            <w:r w:rsidRPr="00973DC4">
              <w:rPr>
                <w:rFonts w:ascii="Times New Roman" w:eastAsia="Calibri" w:hAnsi="Times New Roman" w:cs="Times New Roman"/>
                <w:sz w:val="24"/>
                <w:szCs w:val="24"/>
                <w:lang w:val="en-GB"/>
              </w:rPr>
              <w:t>/201</w:t>
            </w:r>
            <w:r w:rsidRPr="00973DC4">
              <w:rPr>
                <w:rFonts w:ascii="Times New Roman" w:eastAsia="Calibri" w:hAnsi="Times New Roman" w:cs="Times New Roman"/>
                <w:sz w:val="24"/>
                <w:szCs w:val="24"/>
                <w:lang w:val="sr-Cyrl-CS"/>
              </w:rPr>
              <w:t>9</w:t>
            </w:r>
            <w:r w:rsidRPr="00973DC4">
              <w:rPr>
                <w:rFonts w:ascii="Times New Roman" w:eastAsia="Calibri" w:hAnsi="Times New Roman" w:cs="Times New Roman"/>
                <w:sz w:val="24"/>
                <w:szCs w:val="24"/>
                <w:lang w:val="en-GB"/>
              </w:rPr>
              <w:t xml:space="preserve">-02 од </w:t>
            </w:r>
            <w:r w:rsidRPr="00973DC4">
              <w:rPr>
                <w:rFonts w:ascii="Times New Roman" w:eastAsia="Times New Roman" w:hAnsi="Times New Roman" w:cs="Times New Roman"/>
                <w:sz w:val="24"/>
                <w:szCs w:val="24"/>
                <w:lang w:val="sr-Cyrl-CS"/>
              </w:rPr>
              <w:t>05.11.2019. године</w:t>
            </w:r>
          </w:p>
        </w:tc>
      </w:tr>
      <w:tr w:rsidR="000E473A" w:rsidRPr="00973DC4" w14:paraId="5121756A" w14:textId="77777777" w:rsidTr="00DB3EC3">
        <w:trPr>
          <w:trHeight w:val="275"/>
          <w:jc w:val="center"/>
        </w:trPr>
        <w:tc>
          <w:tcPr>
            <w:tcW w:w="0" w:type="auto"/>
            <w:shd w:val="clear" w:color="auto" w:fill="auto"/>
            <w:noWrap/>
            <w:vAlign w:val="center"/>
            <w:hideMark/>
          </w:tcPr>
          <w:p w14:paraId="44EC34DC"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48.</w:t>
            </w:r>
          </w:p>
        </w:tc>
        <w:tc>
          <w:tcPr>
            <w:tcW w:w="4514" w:type="dxa"/>
            <w:shd w:val="clear" w:color="auto" w:fill="auto"/>
            <w:vAlign w:val="center"/>
          </w:tcPr>
          <w:p w14:paraId="34B4BBC2"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Радови на озелењавању површине испред железничке станице Смедерево лука и постављање сигурносне ограде</w:t>
            </w:r>
          </w:p>
        </w:tc>
        <w:tc>
          <w:tcPr>
            <w:tcW w:w="1923" w:type="dxa"/>
            <w:shd w:val="clear" w:color="auto" w:fill="auto"/>
            <w:vAlign w:val="center"/>
          </w:tcPr>
          <w:p w14:paraId="1493C12B"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4.771.475,41</w:t>
            </w:r>
          </w:p>
          <w:p w14:paraId="0366513D"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074730A2" w14:textId="77777777" w:rsidR="000E473A" w:rsidRPr="00973DC4" w:rsidRDefault="000E473A" w:rsidP="00DB3EC3">
            <w:pPr>
              <w:spacing w:after="0" w:line="240" w:lineRule="auto"/>
              <w:jc w:val="center"/>
              <w:rPr>
                <w:rFonts w:ascii="Times New Roman" w:eastAsia="Calibri" w:hAnsi="Times New Roman" w:cs="Times New Roman"/>
                <w:bCs/>
                <w:sz w:val="24"/>
                <w:szCs w:val="24"/>
                <w:lang w:val="en-GB"/>
              </w:rPr>
            </w:pPr>
            <w:r w:rsidRPr="00973DC4">
              <w:rPr>
                <w:rFonts w:ascii="Times New Roman" w:eastAsia="Calibri" w:hAnsi="Times New Roman" w:cs="Times New Roman"/>
                <w:sz w:val="24"/>
                <w:szCs w:val="24"/>
                <w:lang w:val="en-GB"/>
              </w:rPr>
              <w:t>Закључен уговор бр. 404-02-</w:t>
            </w:r>
            <w:r w:rsidRPr="00973DC4">
              <w:rPr>
                <w:rFonts w:ascii="Times New Roman" w:eastAsia="Calibri" w:hAnsi="Times New Roman" w:cs="Times New Roman"/>
                <w:sz w:val="24"/>
                <w:szCs w:val="24"/>
                <w:lang w:val="sr-Cyrl-CS"/>
              </w:rPr>
              <w:t>199</w:t>
            </w:r>
            <w:r w:rsidRPr="00973DC4">
              <w:rPr>
                <w:rFonts w:ascii="Times New Roman" w:eastAsia="Calibri" w:hAnsi="Times New Roman" w:cs="Times New Roman"/>
                <w:sz w:val="24"/>
                <w:szCs w:val="24"/>
                <w:lang w:val="en-GB"/>
              </w:rPr>
              <w:t>/</w:t>
            </w:r>
            <w:r w:rsidRPr="00973DC4">
              <w:rPr>
                <w:rFonts w:ascii="Times New Roman" w:eastAsia="Calibri" w:hAnsi="Times New Roman" w:cs="Times New Roman"/>
                <w:sz w:val="24"/>
                <w:szCs w:val="24"/>
                <w:lang w:val="sr-Cyrl-CS"/>
              </w:rPr>
              <w:t>5</w:t>
            </w:r>
            <w:r w:rsidRPr="00973DC4">
              <w:rPr>
                <w:rFonts w:ascii="Times New Roman" w:eastAsia="Calibri" w:hAnsi="Times New Roman" w:cs="Times New Roman"/>
                <w:sz w:val="24"/>
                <w:szCs w:val="24"/>
                <w:lang w:val="en-GB"/>
              </w:rPr>
              <w:t>/201</w:t>
            </w:r>
            <w:r w:rsidRPr="00973DC4">
              <w:rPr>
                <w:rFonts w:ascii="Times New Roman" w:eastAsia="Calibri" w:hAnsi="Times New Roman" w:cs="Times New Roman"/>
                <w:sz w:val="24"/>
                <w:szCs w:val="24"/>
                <w:lang w:val="sr-Cyrl-CS"/>
              </w:rPr>
              <w:t>9</w:t>
            </w:r>
            <w:r w:rsidRPr="00973DC4">
              <w:rPr>
                <w:rFonts w:ascii="Times New Roman" w:eastAsia="Calibri" w:hAnsi="Times New Roman" w:cs="Times New Roman"/>
                <w:sz w:val="24"/>
                <w:szCs w:val="24"/>
                <w:lang w:val="en-GB"/>
              </w:rPr>
              <w:t xml:space="preserve">-02 од </w:t>
            </w:r>
            <w:r w:rsidRPr="00973DC4">
              <w:rPr>
                <w:rFonts w:ascii="Times New Roman" w:eastAsia="Times New Roman" w:hAnsi="Times New Roman" w:cs="Times New Roman"/>
                <w:sz w:val="24"/>
                <w:szCs w:val="24"/>
                <w:lang w:val="sr-Cyrl-CS"/>
              </w:rPr>
              <w:t>06.11.2019. године</w:t>
            </w:r>
          </w:p>
        </w:tc>
      </w:tr>
      <w:tr w:rsidR="000E473A" w:rsidRPr="00973DC4" w14:paraId="141DD864" w14:textId="77777777" w:rsidTr="00DB3EC3">
        <w:trPr>
          <w:trHeight w:val="609"/>
          <w:jc w:val="center"/>
        </w:trPr>
        <w:tc>
          <w:tcPr>
            <w:tcW w:w="0" w:type="auto"/>
            <w:shd w:val="clear" w:color="auto" w:fill="auto"/>
            <w:noWrap/>
            <w:vAlign w:val="center"/>
            <w:hideMark/>
          </w:tcPr>
          <w:p w14:paraId="0BA2570D"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49.</w:t>
            </w:r>
          </w:p>
        </w:tc>
        <w:tc>
          <w:tcPr>
            <w:tcW w:w="4514" w:type="dxa"/>
            <w:shd w:val="clear" w:color="auto" w:fill="auto"/>
            <w:vAlign w:val="center"/>
          </w:tcPr>
          <w:p w14:paraId="6DF244A5"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RS"/>
              </w:rPr>
            </w:pPr>
            <w:r w:rsidRPr="00973DC4">
              <w:rPr>
                <w:rFonts w:ascii="Times New Roman" w:eastAsia="Times New Roman" w:hAnsi="Times New Roman" w:cs="Times New Roman"/>
                <w:sz w:val="24"/>
                <w:szCs w:val="24"/>
                <w:lang w:val="sr-Cyrl-RS"/>
              </w:rPr>
              <w:t>Услуге усменог превођења</w:t>
            </w:r>
          </w:p>
        </w:tc>
        <w:tc>
          <w:tcPr>
            <w:tcW w:w="1923" w:type="dxa"/>
            <w:shd w:val="clear" w:color="auto" w:fill="auto"/>
            <w:vAlign w:val="center"/>
          </w:tcPr>
          <w:p w14:paraId="02404D41"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800.000,00</w:t>
            </w:r>
          </w:p>
          <w:p w14:paraId="77E06BE2"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RS"/>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7797C2EC" w14:textId="77777777" w:rsidR="000E473A" w:rsidRPr="00973DC4" w:rsidRDefault="000E473A" w:rsidP="00DB3EC3">
            <w:pPr>
              <w:spacing w:after="0" w:line="240" w:lineRule="auto"/>
              <w:jc w:val="center"/>
              <w:rPr>
                <w:rFonts w:ascii="Times New Roman" w:eastAsia="Calibri" w:hAnsi="Times New Roman" w:cs="Times New Roman"/>
                <w:bCs/>
                <w:sz w:val="24"/>
                <w:szCs w:val="24"/>
                <w:lang w:val="en-GB"/>
              </w:rPr>
            </w:pPr>
            <w:r w:rsidRPr="00973DC4">
              <w:rPr>
                <w:rFonts w:ascii="Times New Roman" w:eastAsia="Calibri" w:hAnsi="Times New Roman" w:cs="Times New Roman"/>
                <w:sz w:val="24"/>
                <w:szCs w:val="24"/>
                <w:lang w:val="en-GB"/>
              </w:rPr>
              <w:t>Закључен уговор бр. 404-02-</w:t>
            </w:r>
            <w:r w:rsidRPr="00973DC4">
              <w:rPr>
                <w:rFonts w:ascii="Times New Roman" w:eastAsia="Calibri" w:hAnsi="Times New Roman" w:cs="Times New Roman"/>
                <w:sz w:val="24"/>
                <w:szCs w:val="24"/>
                <w:lang w:val="sr-Cyrl-CS"/>
              </w:rPr>
              <w:t>190</w:t>
            </w:r>
            <w:r w:rsidRPr="00973DC4">
              <w:rPr>
                <w:rFonts w:ascii="Times New Roman" w:eastAsia="Calibri" w:hAnsi="Times New Roman" w:cs="Times New Roman"/>
                <w:sz w:val="24"/>
                <w:szCs w:val="24"/>
                <w:lang w:val="en-GB"/>
              </w:rPr>
              <w:t>/</w:t>
            </w:r>
            <w:r w:rsidRPr="00973DC4">
              <w:rPr>
                <w:rFonts w:ascii="Times New Roman" w:eastAsia="Calibri" w:hAnsi="Times New Roman" w:cs="Times New Roman"/>
                <w:sz w:val="24"/>
                <w:szCs w:val="24"/>
                <w:lang w:val="sr-Cyrl-CS"/>
              </w:rPr>
              <w:t>5</w:t>
            </w:r>
            <w:r w:rsidRPr="00973DC4">
              <w:rPr>
                <w:rFonts w:ascii="Times New Roman" w:eastAsia="Calibri" w:hAnsi="Times New Roman" w:cs="Times New Roman"/>
                <w:sz w:val="24"/>
                <w:szCs w:val="24"/>
                <w:lang w:val="en-GB"/>
              </w:rPr>
              <w:t>/201</w:t>
            </w:r>
            <w:r w:rsidRPr="00973DC4">
              <w:rPr>
                <w:rFonts w:ascii="Times New Roman" w:eastAsia="Calibri" w:hAnsi="Times New Roman" w:cs="Times New Roman"/>
                <w:sz w:val="24"/>
                <w:szCs w:val="24"/>
                <w:lang w:val="sr-Cyrl-CS"/>
              </w:rPr>
              <w:t>9</w:t>
            </w:r>
            <w:r w:rsidRPr="00973DC4">
              <w:rPr>
                <w:rFonts w:ascii="Times New Roman" w:eastAsia="Calibri" w:hAnsi="Times New Roman" w:cs="Times New Roman"/>
                <w:sz w:val="24"/>
                <w:szCs w:val="24"/>
                <w:lang w:val="en-GB"/>
              </w:rPr>
              <w:t xml:space="preserve">-02 од </w:t>
            </w:r>
            <w:r w:rsidRPr="00973DC4">
              <w:rPr>
                <w:rFonts w:ascii="Times New Roman" w:eastAsia="Times New Roman" w:hAnsi="Times New Roman" w:cs="Times New Roman"/>
                <w:sz w:val="24"/>
                <w:szCs w:val="24"/>
                <w:lang w:val="sr-Cyrl-CS"/>
              </w:rPr>
              <w:t>21.11.2019. године</w:t>
            </w:r>
          </w:p>
        </w:tc>
      </w:tr>
      <w:tr w:rsidR="000E473A" w:rsidRPr="00973DC4" w14:paraId="7CC2E283" w14:textId="77777777" w:rsidTr="00DB3EC3">
        <w:trPr>
          <w:trHeight w:val="895"/>
          <w:jc w:val="center"/>
        </w:trPr>
        <w:tc>
          <w:tcPr>
            <w:tcW w:w="0" w:type="auto"/>
            <w:shd w:val="clear" w:color="auto" w:fill="auto"/>
            <w:noWrap/>
            <w:vAlign w:val="center"/>
          </w:tcPr>
          <w:p w14:paraId="58032328"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lastRenderedPageBreak/>
              <w:t>50.</w:t>
            </w:r>
          </w:p>
        </w:tc>
        <w:tc>
          <w:tcPr>
            <w:tcW w:w="4514" w:type="dxa"/>
            <w:shd w:val="clear" w:color="auto" w:fill="auto"/>
            <w:vAlign w:val="center"/>
          </w:tcPr>
          <w:p w14:paraId="0B68A388" w14:textId="77777777" w:rsidR="000E473A" w:rsidRPr="00973DC4" w:rsidRDefault="000E473A" w:rsidP="00DB3EC3">
            <w:pPr>
              <w:tabs>
                <w:tab w:val="left" w:pos="1418"/>
              </w:tabs>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Избор најповољнијег понуђача за обављање авио-превоза на линијама проглашеним као линије у јавном интересу</w:t>
            </w:r>
          </w:p>
        </w:tc>
        <w:tc>
          <w:tcPr>
            <w:tcW w:w="1923" w:type="dxa"/>
            <w:shd w:val="clear" w:color="auto" w:fill="auto"/>
            <w:vAlign w:val="center"/>
          </w:tcPr>
          <w:p w14:paraId="48563E65" w14:textId="77777777" w:rsidR="000E473A" w:rsidRPr="00973DC4" w:rsidRDefault="000E473A" w:rsidP="00DB3EC3">
            <w:pPr>
              <w:tabs>
                <w:tab w:val="left" w:pos="1418"/>
              </w:tabs>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659.191.258,00</w:t>
            </w:r>
          </w:p>
          <w:p w14:paraId="2FA4860E" w14:textId="77777777" w:rsidR="000E473A" w:rsidRPr="00973DC4" w:rsidRDefault="000E473A" w:rsidP="00DB3EC3">
            <w:pPr>
              <w:tabs>
                <w:tab w:val="left" w:pos="1418"/>
              </w:tabs>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55B78700" w14:textId="77777777" w:rsidR="000E473A" w:rsidRPr="00973DC4" w:rsidRDefault="000E473A" w:rsidP="00DB3EC3">
            <w:pPr>
              <w:spacing w:after="0" w:line="240" w:lineRule="auto"/>
              <w:jc w:val="center"/>
              <w:rPr>
                <w:rFonts w:ascii="Times New Roman" w:eastAsia="Calibri" w:hAnsi="Times New Roman" w:cs="Times New Roman"/>
                <w:bCs/>
                <w:sz w:val="24"/>
                <w:szCs w:val="24"/>
                <w:lang w:val="en-GB"/>
              </w:rPr>
            </w:pPr>
            <w:r w:rsidRPr="00973DC4">
              <w:rPr>
                <w:rFonts w:ascii="Times New Roman" w:eastAsia="Calibri" w:hAnsi="Times New Roman" w:cs="Times New Roman"/>
                <w:sz w:val="24"/>
                <w:szCs w:val="24"/>
                <w:lang w:val="en-GB"/>
              </w:rPr>
              <w:t>Закључен уговор бр. 404-02-</w:t>
            </w:r>
            <w:r w:rsidRPr="00973DC4">
              <w:rPr>
                <w:rFonts w:ascii="Times New Roman" w:eastAsia="Calibri" w:hAnsi="Times New Roman" w:cs="Times New Roman"/>
                <w:sz w:val="24"/>
                <w:szCs w:val="24"/>
                <w:lang w:val="sr-Cyrl-CS"/>
              </w:rPr>
              <w:t>197</w:t>
            </w:r>
            <w:r w:rsidRPr="00973DC4">
              <w:rPr>
                <w:rFonts w:ascii="Times New Roman" w:eastAsia="Calibri" w:hAnsi="Times New Roman" w:cs="Times New Roman"/>
                <w:sz w:val="24"/>
                <w:szCs w:val="24"/>
                <w:lang w:val="en-GB"/>
              </w:rPr>
              <w:t>/</w:t>
            </w:r>
            <w:r w:rsidRPr="00973DC4">
              <w:rPr>
                <w:rFonts w:ascii="Times New Roman" w:eastAsia="Calibri" w:hAnsi="Times New Roman" w:cs="Times New Roman"/>
                <w:sz w:val="24"/>
                <w:szCs w:val="24"/>
                <w:lang w:val="sr-Cyrl-CS"/>
              </w:rPr>
              <w:t>6</w:t>
            </w:r>
            <w:r w:rsidRPr="00973DC4">
              <w:rPr>
                <w:rFonts w:ascii="Times New Roman" w:eastAsia="Calibri" w:hAnsi="Times New Roman" w:cs="Times New Roman"/>
                <w:sz w:val="24"/>
                <w:szCs w:val="24"/>
                <w:lang w:val="en-GB"/>
              </w:rPr>
              <w:t>/201</w:t>
            </w:r>
            <w:r w:rsidRPr="00973DC4">
              <w:rPr>
                <w:rFonts w:ascii="Times New Roman" w:eastAsia="Calibri" w:hAnsi="Times New Roman" w:cs="Times New Roman"/>
                <w:sz w:val="24"/>
                <w:szCs w:val="24"/>
                <w:lang w:val="sr-Cyrl-CS"/>
              </w:rPr>
              <w:t>9</w:t>
            </w:r>
            <w:r w:rsidRPr="00973DC4">
              <w:rPr>
                <w:rFonts w:ascii="Times New Roman" w:eastAsia="Calibri" w:hAnsi="Times New Roman" w:cs="Times New Roman"/>
                <w:sz w:val="24"/>
                <w:szCs w:val="24"/>
                <w:lang w:val="en-GB"/>
              </w:rPr>
              <w:t xml:space="preserve">-02 од </w:t>
            </w:r>
            <w:r w:rsidRPr="00973DC4">
              <w:rPr>
                <w:rFonts w:ascii="Times New Roman" w:eastAsia="Times New Roman" w:hAnsi="Times New Roman" w:cs="Times New Roman"/>
                <w:sz w:val="24"/>
                <w:szCs w:val="24"/>
                <w:lang w:val="sr-Cyrl-CS"/>
              </w:rPr>
              <w:t>26.11.2019. године</w:t>
            </w:r>
          </w:p>
        </w:tc>
      </w:tr>
      <w:tr w:rsidR="000E473A" w:rsidRPr="00973DC4" w14:paraId="468B9E55" w14:textId="77777777" w:rsidTr="00DB3EC3">
        <w:trPr>
          <w:trHeight w:val="1101"/>
          <w:jc w:val="center"/>
        </w:trPr>
        <w:tc>
          <w:tcPr>
            <w:tcW w:w="0" w:type="auto"/>
            <w:shd w:val="clear" w:color="auto" w:fill="auto"/>
            <w:noWrap/>
            <w:vAlign w:val="center"/>
            <w:hideMark/>
          </w:tcPr>
          <w:p w14:paraId="5B78C1C9"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p>
          <w:p w14:paraId="42AF2226"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51.</w:t>
            </w:r>
          </w:p>
        </w:tc>
        <w:tc>
          <w:tcPr>
            <w:tcW w:w="4514" w:type="dxa"/>
            <w:shd w:val="clear" w:color="auto" w:fill="auto"/>
            <w:vAlign w:val="center"/>
          </w:tcPr>
          <w:p w14:paraId="53BDD562" w14:textId="77777777" w:rsidR="000E473A" w:rsidRPr="00973DC4" w:rsidRDefault="000E473A" w:rsidP="00DB3EC3">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lang w:val="sr-Cyrl-CS"/>
              </w:rPr>
              <w:t xml:space="preserve">Услуга израде плана детаљне регулације и Студије оправданости са Идејним пројектом реконструкције и изградње државног пута </w:t>
            </w:r>
            <w:r w:rsidRPr="00973DC4">
              <w:rPr>
                <w:rFonts w:ascii="Times New Roman" w:eastAsia="Calibri" w:hAnsi="Times New Roman" w:cs="Times New Roman"/>
                <w:iCs/>
                <w:sz w:val="24"/>
                <w:szCs w:val="24"/>
              </w:rPr>
              <w:t>II</w:t>
            </w:r>
            <w:r w:rsidRPr="00973DC4">
              <w:rPr>
                <w:rFonts w:ascii="Times New Roman" w:eastAsia="Calibri" w:hAnsi="Times New Roman" w:cs="Times New Roman"/>
                <w:iCs/>
                <w:sz w:val="24"/>
                <w:szCs w:val="24"/>
                <w:lang w:val="sr-Cyrl-CS"/>
              </w:rPr>
              <w:t>А-177, деоница: Горњи Милановац-Клатићево-Таково, обилазница Горњег Милановца</w:t>
            </w:r>
          </w:p>
        </w:tc>
        <w:tc>
          <w:tcPr>
            <w:tcW w:w="1923" w:type="dxa"/>
            <w:shd w:val="clear" w:color="auto" w:fill="auto"/>
            <w:vAlign w:val="center"/>
          </w:tcPr>
          <w:p w14:paraId="34AFF8AE"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rPr>
              <w:t>29</w:t>
            </w:r>
            <w:r w:rsidRPr="00973DC4">
              <w:rPr>
                <w:rFonts w:ascii="Times New Roman" w:eastAsia="Calibri" w:hAnsi="Times New Roman" w:cs="Times New Roman"/>
                <w:sz w:val="24"/>
                <w:szCs w:val="24"/>
                <w:lang w:val="sr-Cyrl-CS"/>
              </w:rPr>
              <w:t>.</w:t>
            </w:r>
            <w:r w:rsidRPr="00973DC4">
              <w:rPr>
                <w:rFonts w:ascii="Times New Roman" w:eastAsia="Calibri" w:hAnsi="Times New Roman" w:cs="Times New Roman"/>
                <w:sz w:val="24"/>
                <w:szCs w:val="24"/>
              </w:rPr>
              <w:t>000</w:t>
            </w:r>
            <w:r w:rsidRPr="00973DC4">
              <w:rPr>
                <w:rFonts w:ascii="Times New Roman" w:eastAsia="Calibri" w:hAnsi="Times New Roman" w:cs="Times New Roman"/>
                <w:sz w:val="24"/>
                <w:szCs w:val="24"/>
                <w:lang w:val="sr-Cyrl-CS"/>
              </w:rPr>
              <w:t>.</w:t>
            </w:r>
            <w:r w:rsidRPr="00973DC4">
              <w:rPr>
                <w:rFonts w:ascii="Times New Roman" w:eastAsia="Calibri" w:hAnsi="Times New Roman" w:cs="Times New Roman"/>
                <w:sz w:val="24"/>
                <w:szCs w:val="24"/>
              </w:rPr>
              <w:t>000,00</w:t>
            </w:r>
          </w:p>
          <w:p w14:paraId="5DE3EA26"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0B9AA3D3"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Закључен уговор бр. 404-02-167/</w:t>
            </w:r>
            <w:r w:rsidRPr="00973DC4">
              <w:rPr>
                <w:rFonts w:ascii="Times New Roman" w:eastAsia="Calibri" w:hAnsi="Times New Roman" w:cs="Times New Roman"/>
                <w:sz w:val="24"/>
                <w:szCs w:val="24"/>
                <w:lang w:val="sr-Cyrl-CS"/>
              </w:rPr>
              <w:t>14</w:t>
            </w:r>
            <w:r w:rsidRPr="00973DC4">
              <w:rPr>
                <w:rFonts w:ascii="Times New Roman" w:eastAsia="Calibri" w:hAnsi="Times New Roman" w:cs="Times New Roman"/>
                <w:sz w:val="24"/>
                <w:szCs w:val="24"/>
                <w:lang w:val="en-GB"/>
              </w:rPr>
              <w:t xml:space="preserve">/2019-02 од 03.12.2019. </w:t>
            </w:r>
            <w:r w:rsidRPr="00973DC4">
              <w:rPr>
                <w:rFonts w:ascii="Times New Roman" w:eastAsia="Times New Roman" w:hAnsi="Times New Roman" w:cs="Times New Roman"/>
                <w:sz w:val="24"/>
                <w:szCs w:val="24"/>
                <w:lang w:val="sr-Cyrl-CS"/>
              </w:rPr>
              <w:t>године</w:t>
            </w:r>
          </w:p>
        </w:tc>
      </w:tr>
      <w:tr w:rsidR="000E473A" w:rsidRPr="00973DC4" w14:paraId="63177900" w14:textId="77777777" w:rsidTr="00DB3EC3">
        <w:trPr>
          <w:trHeight w:val="1101"/>
          <w:jc w:val="center"/>
        </w:trPr>
        <w:tc>
          <w:tcPr>
            <w:tcW w:w="0" w:type="auto"/>
            <w:shd w:val="clear" w:color="auto" w:fill="auto"/>
            <w:noWrap/>
            <w:vAlign w:val="center"/>
          </w:tcPr>
          <w:p w14:paraId="7546040F"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52.</w:t>
            </w:r>
          </w:p>
          <w:p w14:paraId="1A16A3D8"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p>
        </w:tc>
        <w:tc>
          <w:tcPr>
            <w:tcW w:w="4514" w:type="dxa"/>
            <w:shd w:val="clear" w:color="auto" w:fill="auto"/>
            <w:vAlign w:val="center"/>
          </w:tcPr>
          <w:p w14:paraId="71985AA0" w14:textId="77777777" w:rsidR="000E473A" w:rsidRPr="00973DC4" w:rsidRDefault="000E473A" w:rsidP="00DB3EC3">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lang w:val="sr-Cyrl-CS"/>
              </w:rPr>
              <w:t>Набавка горива и мазива – Евро дизел</w:t>
            </w:r>
          </w:p>
        </w:tc>
        <w:tc>
          <w:tcPr>
            <w:tcW w:w="1923" w:type="dxa"/>
            <w:shd w:val="clear" w:color="auto" w:fill="auto"/>
            <w:vAlign w:val="center"/>
          </w:tcPr>
          <w:p w14:paraId="7CD99F10"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rPr>
              <w:t>916</w:t>
            </w:r>
            <w:r w:rsidRPr="00973DC4">
              <w:rPr>
                <w:rFonts w:ascii="Times New Roman" w:eastAsia="Calibri" w:hAnsi="Times New Roman" w:cs="Times New Roman"/>
                <w:sz w:val="24"/>
                <w:szCs w:val="24"/>
                <w:lang w:val="sr-Cyrl-CS"/>
              </w:rPr>
              <w:t>.</w:t>
            </w:r>
            <w:r w:rsidRPr="00973DC4">
              <w:rPr>
                <w:rFonts w:ascii="Times New Roman" w:eastAsia="Calibri" w:hAnsi="Times New Roman" w:cs="Times New Roman"/>
                <w:sz w:val="24"/>
                <w:szCs w:val="24"/>
              </w:rPr>
              <w:t>666,66</w:t>
            </w:r>
          </w:p>
          <w:p w14:paraId="43B81B3A"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08F96800"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уговор на основу оквирног споразума УЗЗПРО</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 xml:space="preserve">бр. 404-02-226/2019-02 од </w:t>
            </w:r>
            <w:r w:rsidRPr="00973DC4">
              <w:rPr>
                <w:rFonts w:ascii="Times New Roman" w:hAnsi="Times New Roman"/>
                <w:sz w:val="24"/>
                <w:szCs w:val="24"/>
              </w:rPr>
              <w:t>12.12.2019</w:t>
            </w:r>
            <w:r w:rsidRPr="00973DC4">
              <w:rPr>
                <w:rFonts w:ascii="Times New Roman" w:eastAsia="Calibri" w:hAnsi="Times New Roman"/>
                <w:sz w:val="24"/>
                <w:szCs w:val="24"/>
              </w:rPr>
              <w:t xml:space="preserve">. </w:t>
            </w:r>
            <w:r w:rsidRPr="00973DC4">
              <w:rPr>
                <w:rFonts w:ascii="Times New Roman" w:hAnsi="Times New Roman"/>
                <w:bCs/>
                <w:sz w:val="24"/>
                <w:szCs w:val="24"/>
                <w:lang w:eastAsia="ar-SA"/>
              </w:rPr>
              <w:t>године</w:t>
            </w:r>
          </w:p>
        </w:tc>
      </w:tr>
      <w:tr w:rsidR="000E473A" w:rsidRPr="00973DC4" w14:paraId="53F2A9F3" w14:textId="77777777" w:rsidTr="00DB3EC3">
        <w:trPr>
          <w:trHeight w:val="1101"/>
          <w:jc w:val="center"/>
        </w:trPr>
        <w:tc>
          <w:tcPr>
            <w:tcW w:w="0" w:type="auto"/>
            <w:shd w:val="clear" w:color="auto" w:fill="auto"/>
            <w:noWrap/>
            <w:vAlign w:val="center"/>
          </w:tcPr>
          <w:p w14:paraId="1689ED43"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53.</w:t>
            </w:r>
          </w:p>
          <w:p w14:paraId="445FEB45"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p>
        </w:tc>
        <w:tc>
          <w:tcPr>
            <w:tcW w:w="4514" w:type="dxa"/>
            <w:shd w:val="clear" w:color="auto" w:fill="auto"/>
            <w:vAlign w:val="center"/>
          </w:tcPr>
          <w:p w14:paraId="2ED19E4B" w14:textId="77777777" w:rsidR="000E473A" w:rsidRPr="00973DC4" w:rsidRDefault="000E473A" w:rsidP="00DB3EC3">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bCs/>
                <w:sz w:val="24"/>
                <w:szCs w:val="24"/>
              </w:rPr>
              <w:t>Услуге сервиса службених аутомобила</w:t>
            </w:r>
            <w:r w:rsidRPr="00973DC4">
              <w:rPr>
                <w:rFonts w:ascii="Times New Roman" w:eastAsia="Calibri" w:hAnsi="Times New Roman" w:cs="Times New Roman"/>
                <w:bCs/>
                <w:sz w:val="24"/>
                <w:szCs w:val="24"/>
                <w:lang w:val="sr-Cyrl-CS"/>
              </w:rPr>
              <w:t xml:space="preserve"> Партија 4: сервис осталих возила</w:t>
            </w:r>
          </w:p>
        </w:tc>
        <w:tc>
          <w:tcPr>
            <w:tcW w:w="1923" w:type="dxa"/>
            <w:shd w:val="clear" w:color="auto" w:fill="auto"/>
            <w:vAlign w:val="center"/>
          </w:tcPr>
          <w:p w14:paraId="3AB27020"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rPr>
              <w:t>7</w:t>
            </w:r>
            <w:r w:rsidRPr="00973DC4">
              <w:rPr>
                <w:rFonts w:ascii="Times New Roman" w:eastAsia="Calibri" w:hAnsi="Times New Roman" w:cs="Times New Roman"/>
                <w:sz w:val="24"/>
                <w:szCs w:val="24"/>
                <w:lang w:val="sr-Cyrl-CS"/>
              </w:rPr>
              <w:t>.</w:t>
            </w:r>
            <w:r w:rsidRPr="00973DC4">
              <w:rPr>
                <w:rFonts w:ascii="Times New Roman" w:eastAsia="Calibri" w:hAnsi="Times New Roman" w:cs="Times New Roman"/>
                <w:sz w:val="24"/>
                <w:szCs w:val="24"/>
              </w:rPr>
              <w:t>000</w:t>
            </w:r>
            <w:r w:rsidRPr="00973DC4">
              <w:rPr>
                <w:rFonts w:ascii="Times New Roman" w:eastAsia="Calibri" w:hAnsi="Times New Roman" w:cs="Times New Roman"/>
                <w:sz w:val="24"/>
                <w:szCs w:val="24"/>
                <w:lang w:val="sr-Cyrl-CS"/>
              </w:rPr>
              <w:t>.</w:t>
            </w:r>
            <w:r w:rsidRPr="00973DC4">
              <w:rPr>
                <w:rFonts w:ascii="Times New Roman" w:eastAsia="Calibri" w:hAnsi="Times New Roman" w:cs="Times New Roman"/>
                <w:sz w:val="24"/>
                <w:szCs w:val="24"/>
              </w:rPr>
              <w:t>000,00</w:t>
            </w:r>
          </w:p>
          <w:p w14:paraId="6A843D09"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6E26720F"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 xml:space="preserve">Закључен оквирни споразум </w:t>
            </w:r>
            <w:r w:rsidRPr="00973DC4">
              <w:rPr>
                <w:rFonts w:ascii="Times New Roman" w:eastAsia="Calibri" w:hAnsi="Times New Roman" w:cs="Times New Roman"/>
                <w:sz w:val="24"/>
                <w:szCs w:val="24"/>
                <w:lang w:val="en-GB"/>
              </w:rPr>
              <w:t xml:space="preserve"> бр. 404-02-203/</w:t>
            </w:r>
            <w:r w:rsidRPr="00973DC4">
              <w:rPr>
                <w:rFonts w:ascii="Times New Roman" w:eastAsia="Calibri" w:hAnsi="Times New Roman" w:cs="Times New Roman"/>
                <w:sz w:val="24"/>
                <w:szCs w:val="24"/>
                <w:lang w:val="sr-Cyrl-CS"/>
              </w:rPr>
              <w:t>6</w:t>
            </w:r>
            <w:r w:rsidRPr="00973DC4">
              <w:rPr>
                <w:rFonts w:ascii="Times New Roman" w:eastAsia="Calibri" w:hAnsi="Times New Roman" w:cs="Times New Roman"/>
                <w:sz w:val="24"/>
                <w:szCs w:val="24"/>
                <w:lang w:val="en-GB"/>
              </w:rPr>
              <w:t xml:space="preserve">/2019-02 од 13.12.2019. </w:t>
            </w:r>
            <w:r w:rsidRPr="00973DC4">
              <w:rPr>
                <w:rFonts w:ascii="Times New Roman" w:eastAsia="Times New Roman" w:hAnsi="Times New Roman" w:cs="Times New Roman"/>
                <w:sz w:val="24"/>
                <w:szCs w:val="24"/>
                <w:lang w:val="sr-Cyrl-CS"/>
              </w:rPr>
              <w:t>године</w:t>
            </w:r>
          </w:p>
        </w:tc>
      </w:tr>
      <w:tr w:rsidR="000E473A" w:rsidRPr="00973DC4" w14:paraId="631FF6F8" w14:textId="77777777" w:rsidTr="00DB3EC3">
        <w:trPr>
          <w:trHeight w:val="1101"/>
          <w:jc w:val="center"/>
        </w:trPr>
        <w:tc>
          <w:tcPr>
            <w:tcW w:w="0" w:type="auto"/>
            <w:shd w:val="clear" w:color="auto" w:fill="auto"/>
            <w:noWrap/>
            <w:vAlign w:val="center"/>
          </w:tcPr>
          <w:p w14:paraId="1F6EBCE6"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54.</w:t>
            </w:r>
          </w:p>
        </w:tc>
        <w:tc>
          <w:tcPr>
            <w:tcW w:w="4514" w:type="dxa"/>
            <w:shd w:val="clear" w:color="auto" w:fill="auto"/>
            <w:vAlign w:val="center"/>
          </w:tcPr>
          <w:p w14:paraId="7651936D" w14:textId="77777777" w:rsidR="000E473A" w:rsidRPr="00973DC4" w:rsidRDefault="000E473A" w:rsidP="00DB3EC3">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bCs/>
                <w:sz w:val="24"/>
                <w:szCs w:val="24"/>
              </w:rPr>
              <w:t>Услуге сервиса службених аутомобила</w:t>
            </w:r>
            <w:r w:rsidRPr="00973DC4">
              <w:rPr>
                <w:rFonts w:ascii="Times New Roman" w:eastAsia="Calibri" w:hAnsi="Times New Roman" w:cs="Times New Roman"/>
                <w:bCs/>
                <w:sz w:val="24"/>
                <w:szCs w:val="24"/>
                <w:lang w:val="sr-Cyrl-CS"/>
              </w:rPr>
              <w:t xml:space="preserve"> Партија 1: сервис Мазда возила</w:t>
            </w:r>
          </w:p>
        </w:tc>
        <w:tc>
          <w:tcPr>
            <w:tcW w:w="1923" w:type="dxa"/>
            <w:shd w:val="clear" w:color="auto" w:fill="auto"/>
            <w:vAlign w:val="center"/>
          </w:tcPr>
          <w:p w14:paraId="3291AE91"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rPr>
              <w:t>1</w:t>
            </w:r>
            <w:r w:rsidRPr="00973DC4">
              <w:rPr>
                <w:rFonts w:ascii="Times New Roman" w:eastAsia="Calibri" w:hAnsi="Times New Roman" w:cs="Times New Roman"/>
                <w:sz w:val="24"/>
                <w:szCs w:val="24"/>
                <w:lang w:val="sr-Cyrl-CS"/>
              </w:rPr>
              <w:t>.</w:t>
            </w:r>
            <w:r w:rsidRPr="00973DC4">
              <w:rPr>
                <w:rFonts w:ascii="Times New Roman" w:eastAsia="Calibri" w:hAnsi="Times New Roman" w:cs="Times New Roman"/>
                <w:sz w:val="24"/>
                <w:szCs w:val="24"/>
              </w:rPr>
              <w:t>200</w:t>
            </w:r>
            <w:r w:rsidRPr="00973DC4">
              <w:rPr>
                <w:rFonts w:ascii="Times New Roman" w:eastAsia="Calibri" w:hAnsi="Times New Roman" w:cs="Times New Roman"/>
                <w:sz w:val="24"/>
                <w:szCs w:val="24"/>
                <w:lang w:val="sr-Cyrl-CS"/>
              </w:rPr>
              <w:t>.</w:t>
            </w:r>
            <w:r w:rsidRPr="00973DC4">
              <w:rPr>
                <w:rFonts w:ascii="Times New Roman" w:eastAsia="Calibri" w:hAnsi="Times New Roman" w:cs="Times New Roman"/>
                <w:sz w:val="24"/>
                <w:szCs w:val="24"/>
              </w:rPr>
              <w:t>000,00</w:t>
            </w:r>
          </w:p>
          <w:p w14:paraId="19E2AECB"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28586B7A"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 xml:space="preserve">Закључен оквирни споразум </w:t>
            </w:r>
            <w:r w:rsidRPr="00973DC4">
              <w:rPr>
                <w:rFonts w:ascii="Times New Roman" w:eastAsia="Calibri" w:hAnsi="Times New Roman" w:cs="Times New Roman"/>
                <w:sz w:val="24"/>
                <w:szCs w:val="24"/>
                <w:lang w:val="en-GB"/>
              </w:rPr>
              <w:t xml:space="preserve"> бр. 404-02-203/</w:t>
            </w:r>
            <w:r w:rsidRPr="00973DC4">
              <w:rPr>
                <w:rFonts w:ascii="Times New Roman" w:eastAsia="Calibri" w:hAnsi="Times New Roman" w:cs="Times New Roman"/>
                <w:sz w:val="24"/>
                <w:szCs w:val="24"/>
                <w:lang w:val="sr-Cyrl-CS"/>
              </w:rPr>
              <w:t>9</w:t>
            </w:r>
            <w:r w:rsidRPr="00973DC4">
              <w:rPr>
                <w:rFonts w:ascii="Times New Roman" w:eastAsia="Calibri" w:hAnsi="Times New Roman" w:cs="Times New Roman"/>
                <w:sz w:val="24"/>
                <w:szCs w:val="24"/>
                <w:lang w:val="en-GB"/>
              </w:rPr>
              <w:t xml:space="preserve">/2019-02 од 16.12.2019. </w:t>
            </w:r>
            <w:r w:rsidRPr="00973DC4">
              <w:rPr>
                <w:rFonts w:ascii="Times New Roman" w:eastAsia="Times New Roman" w:hAnsi="Times New Roman" w:cs="Times New Roman"/>
                <w:sz w:val="24"/>
                <w:szCs w:val="24"/>
                <w:lang w:val="sr-Cyrl-CS"/>
              </w:rPr>
              <w:t>године</w:t>
            </w:r>
          </w:p>
        </w:tc>
      </w:tr>
      <w:tr w:rsidR="000E473A" w:rsidRPr="00973DC4" w14:paraId="3E2B6065" w14:textId="77777777" w:rsidTr="00DB3EC3">
        <w:trPr>
          <w:trHeight w:val="1101"/>
          <w:jc w:val="center"/>
        </w:trPr>
        <w:tc>
          <w:tcPr>
            <w:tcW w:w="0" w:type="auto"/>
            <w:shd w:val="clear" w:color="auto" w:fill="auto"/>
            <w:noWrap/>
            <w:vAlign w:val="center"/>
          </w:tcPr>
          <w:p w14:paraId="5C526527"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55.</w:t>
            </w:r>
          </w:p>
        </w:tc>
        <w:tc>
          <w:tcPr>
            <w:tcW w:w="4514" w:type="dxa"/>
            <w:shd w:val="clear" w:color="auto" w:fill="auto"/>
            <w:vAlign w:val="center"/>
          </w:tcPr>
          <w:p w14:paraId="5FFF79EF" w14:textId="77777777" w:rsidR="000E473A" w:rsidRPr="00973DC4" w:rsidRDefault="000E473A" w:rsidP="00DB3EC3">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lang w:val="sr-Cyrl-CS"/>
              </w:rPr>
              <w:t>Набавка уређаја за штампање тип 9</w:t>
            </w:r>
          </w:p>
        </w:tc>
        <w:tc>
          <w:tcPr>
            <w:tcW w:w="1923" w:type="dxa"/>
            <w:shd w:val="clear" w:color="auto" w:fill="auto"/>
            <w:vAlign w:val="center"/>
          </w:tcPr>
          <w:p w14:paraId="66F5ADD3"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rPr>
              <w:t>949</w:t>
            </w:r>
            <w:r w:rsidRPr="00973DC4">
              <w:rPr>
                <w:rFonts w:ascii="Times New Roman" w:eastAsia="Calibri" w:hAnsi="Times New Roman" w:cs="Times New Roman"/>
                <w:sz w:val="24"/>
                <w:szCs w:val="24"/>
                <w:lang w:val="sr-Cyrl-CS"/>
              </w:rPr>
              <w:t>.</w:t>
            </w:r>
            <w:r w:rsidRPr="00973DC4">
              <w:rPr>
                <w:rFonts w:ascii="Times New Roman" w:eastAsia="Calibri" w:hAnsi="Times New Roman" w:cs="Times New Roman"/>
                <w:sz w:val="24"/>
                <w:szCs w:val="24"/>
              </w:rPr>
              <w:t>185,00</w:t>
            </w:r>
          </w:p>
          <w:p w14:paraId="7A1A55FC"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5F6198AF"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уговор на основу оквирног споразума УЗЗПРО</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 xml:space="preserve">бр. 404-02-229/2019-02 од </w:t>
            </w:r>
            <w:r w:rsidRPr="00973DC4">
              <w:rPr>
                <w:rFonts w:ascii="Times New Roman" w:hAnsi="Times New Roman"/>
                <w:sz w:val="24"/>
                <w:szCs w:val="24"/>
              </w:rPr>
              <w:t>16.12.2019</w:t>
            </w:r>
            <w:r w:rsidRPr="00973DC4">
              <w:rPr>
                <w:rFonts w:ascii="Times New Roman" w:eastAsia="Calibri" w:hAnsi="Times New Roman"/>
                <w:sz w:val="24"/>
                <w:szCs w:val="24"/>
              </w:rPr>
              <w:t xml:space="preserve">. </w:t>
            </w:r>
            <w:r w:rsidRPr="00973DC4">
              <w:rPr>
                <w:rFonts w:ascii="Times New Roman" w:hAnsi="Times New Roman"/>
                <w:bCs/>
                <w:sz w:val="24"/>
                <w:szCs w:val="24"/>
                <w:lang w:eastAsia="ar-SA"/>
              </w:rPr>
              <w:t>године</w:t>
            </w:r>
          </w:p>
        </w:tc>
      </w:tr>
      <w:tr w:rsidR="000E473A" w:rsidRPr="00973DC4" w14:paraId="3017B0D9" w14:textId="77777777" w:rsidTr="00DB3EC3">
        <w:trPr>
          <w:trHeight w:val="1101"/>
          <w:jc w:val="center"/>
        </w:trPr>
        <w:tc>
          <w:tcPr>
            <w:tcW w:w="0" w:type="auto"/>
            <w:shd w:val="clear" w:color="auto" w:fill="auto"/>
            <w:noWrap/>
            <w:vAlign w:val="center"/>
          </w:tcPr>
          <w:p w14:paraId="211DCEF8" w14:textId="77777777" w:rsidR="000E473A" w:rsidRPr="00973DC4" w:rsidRDefault="000E473A" w:rsidP="00DB3EC3">
            <w:pPr>
              <w:spacing w:after="0" w:line="240" w:lineRule="auto"/>
              <w:jc w:val="both"/>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 xml:space="preserve">  56.</w:t>
            </w:r>
          </w:p>
        </w:tc>
        <w:tc>
          <w:tcPr>
            <w:tcW w:w="4514" w:type="dxa"/>
            <w:shd w:val="clear" w:color="auto" w:fill="auto"/>
            <w:vAlign w:val="center"/>
          </w:tcPr>
          <w:p w14:paraId="0F99D67D" w14:textId="77777777" w:rsidR="000E473A" w:rsidRPr="00973DC4" w:rsidRDefault="000E473A" w:rsidP="00DB3EC3">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bCs/>
                <w:sz w:val="24"/>
                <w:szCs w:val="24"/>
              </w:rPr>
              <w:t>Услуге сервиса службених аутомобила</w:t>
            </w:r>
            <w:r w:rsidRPr="00973DC4">
              <w:rPr>
                <w:rFonts w:ascii="Times New Roman" w:eastAsia="Calibri" w:hAnsi="Times New Roman" w:cs="Times New Roman"/>
                <w:bCs/>
                <w:sz w:val="24"/>
                <w:szCs w:val="24"/>
                <w:lang w:val="sr-Cyrl-CS"/>
              </w:rPr>
              <w:t xml:space="preserve"> Партија 2: сервис Ауди возила</w:t>
            </w:r>
          </w:p>
        </w:tc>
        <w:tc>
          <w:tcPr>
            <w:tcW w:w="1923" w:type="dxa"/>
            <w:shd w:val="clear" w:color="auto" w:fill="auto"/>
            <w:vAlign w:val="center"/>
          </w:tcPr>
          <w:p w14:paraId="1BC63D73"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lang w:val="sr-Cyrl-CS"/>
              </w:rPr>
              <w:t>8</w:t>
            </w:r>
            <w:r w:rsidRPr="00973DC4">
              <w:rPr>
                <w:rFonts w:ascii="Times New Roman" w:eastAsia="Calibri" w:hAnsi="Times New Roman" w:cs="Times New Roman"/>
                <w:sz w:val="24"/>
                <w:szCs w:val="24"/>
              </w:rPr>
              <w:t>00</w:t>
            </w:r>
            <w:r w:rsidRPr="00973DC4">
              <w:rPr>
                <w:rFonts w:ascii="Times New Roman" w:eastAsia="Calibri" w:hAnsi="Times New Roman" w:cs="Times New Roman"/>
                <w:sz w:val="24"/>
                <w:szCs w:val="24"/>
                <w:lang w:val="sr-Cyrl-CS"/>
              </w:rPr>
              <w:t>.</w:t>
            </w:r>
            <w:r w:rsidRPr="00973DC4">
              <w:rPr>
                <w:rFonts w:ascii="Times New Roman" w:eastAsia="Calibri" w:hAnsi="Times New Roman" w:cs="Times New Roman"/>
                <w:sz w:val="24"/>
                <w:szCs w:val="24"/>
              </w:rPr>
              <w:t>000,00</w:t>
            </w:r>
          </w:p>
          <w:p w14:paraId="1F30158F"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12B7CBF2"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 xml:space="preserve">Закључен оквирни споразум </w:t>
            </w:r>
            <w:r w:rsidRPr="00973DC4">
              <w:rPr>
                <w:rFonts w:ascii="Times New Roman" w:eastAsia="Calibri" w:hAnsi="Times New Roman" w:cs="Times New Roman"/>
                <w:sz w:val="24"/>
                <w:szCs w:val="24"/>
                <w:lang w:val="en-GB"/>
              </w:rPr>
              <w:t xml:space="preserve"> бр. 404-02-203/</w:t>
            </w:r>
            <w:r w:rsidRPr="00973DC4">
              <w:rPr>
                <w:rFonts w:ascii="Times New Roman" w:eastAsia="Calibri" w:hAnsi="Times New Roman" w:cs="Times New Roman"/>
                <w:sz w:val="24"/>
                <w:szCs w:val="24"/>
                <w:lang w:val="sr-Cyrl-CS"/>
              </w:rPr>
              <w:t>11</w:t>
            </w:r>
            <w:r w:rsidRPr="00973DC4">
              <w:rPr>
                <w:rFonts w:ascii="Times New Roman" w:eastAsia="Calibri" w:hAnsi="Times New Roman" w:cs="Times New Roman"/>
                <w:sz w:val="24"/>
                <w:szCs w:val="24"/>
                <w:lang w:val="en-GB"/>
              </w:rPr>
              <w:t xml:space="preserve">/2019-02 од 20.12.2019. </w:t>
            </w:r>
            <w:r w:rsidRPr="00973DC4">
              <w:rPr>
                <w:rFonts w:ascii="Times New Roman" w:eastAsia="Times New Roman" w:hAnsi="Times New Roman" w:cs="Times New Roman"/>
                <w:sz w:val="24"/>
                <w:szCs w:val="24"/>
                <w:lang w:val="sr-Cyrl-CS"/>
              </w:rPr>
              <w:t>године</w:t>
            </w:r>
          </w:p>
        </w:tc>
      </w:tr>
      <w:tr w:rsidR="000E473A" w:rsidRPr="00973DC4" w14:paraId="20A3034D" w14:textId="77777777" w:rsidTr="00DB3EC3">
        <w:trPr>
          <w:trHeight w:val="1160"/>
          <w:jc w:val="center"/>
        </w:trPr>
        <w:tc>
          <w:tcPr>
            <w:tcW w:w="0" w:type="auto"/>
            <w:shd w:val="clear" w:color="auto" w:fill="auto"/>
            <w:noWrap/>
            <w:vAlign w:val="center"/>
          </w:tcPr>
          <w:p w14:paraId="17E83593"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57.</w:t>
            </w:r>
          </w:p>
          <w:p w14:paraId="425BF97B"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p>
        </w:tc>
        <w:tc>
          <w:tcPr>
            <w:tcW w:w="4514" w:type="dxa"/>
            <w:shd w:val="clear" w:color="auto" w:fill="auto"/>
            <w:vAlign w:val="center"/>
          </w:tcPr>
          <w:p w14:paraId="5D7EBC8C" w14:textId="77777777" w:rsidR="000E473A" w:rsidRPr="00973DC4" w:rsidRDefault="000E473A" w:rsidP="00DB3EC3">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lang w:val="sr-Cyrl-CS"/>
              </w:rPr>
              <w:t xml:space="preserve">Набавка тонера за </w:t>
            </w:r>
            <w:r w:rsidRPr="00973DC4">
              <w:rPr>
                <w:rFonts w:ascii="Times New Roman" w:eastAsia="Calibri" w:hAnsi="Times New Roman" w:cs="Times New Roman"/>
                <w:iCs/>
                <w:sz w:val="24"/>
                <w:szCs w:val="24"/>
              </w:rPr>
              <w:t xml:space="preserve">Herox </w:t>
            </w:r>
            <w:r w:rsidRPr="00973DC4">
              <w:rPr>
                <w:rFonts w:ascii="Times New Roman" w:eastAsia="Calibri" w:hAnsi="Times New Roman" w:cs="Times New Roman"/>
                <w:iCs/>
                <w:sz w:val="24"/>
                <w:szCs w:val="24"/>
                <w:lang w:val="sr-Cyrl-CS"/>
              </w:rPr>
              <w:t>уређаје</w:t>
            </w:r>
          </w:p>
        </w:tc>
        <w:tc>
          <w:tcPr>
            <w:tcW w:w="1923" w:type="dxa"/>
            <w:shd w:val="clear" w:color="auto" w:fill="auto"/>
            <w:vAlign w:val="center"/>
          </w:tcPr>
          <w:p w14:paraId="62143108"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rPr>
              <w:t>36</w:t>
            </w:r>
            <w:r w:rsidRPr="00973DC4">
              <w:rPr>
                <w:rFonts w:ascii="Times New Roman" w:eastAsia="Calibri" w:hAnsi="Times New Roman" w:cs="Times New Roman"/>
                <w:sz w:val="24"/>
                <w:szCs w:val="24"/>
                <w:lang w:val="sr-Cyrl-CS"/>
              </w:rPr>
              <w:t>.</w:t>
            </w:r>
            <w:r w:rsidRPr="00973DC4">
              <w:rPr>
                <w:rFonts w:ascii="Times New Roman" w:eastAsia="Calibri" w:hAnsi="Times New Roman" w:cs="Times New Roman"/>
                <w:sz w:val="24"/>
                <w:szCs w:val="24"/>
              </w:rPr>
              <w:t>635,00</w:t>
            </w:r>
          </w:p>
          <w:p w14:paraId="3BA9E882"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00498C96"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уговор на основу оквирног споразума УЗЗПРО</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 xml:space="preserve">бр. 404-02-230/2019-02 од </w:t>
            </w:r>
            <w:r w:rsidRPr="00973DC4">
              <w:rPr>
                <w:rFonts w:ascii="Times New Roman" w:hAnsi="Times New Roman"/>
                <w:sz w:val="24"/>
                <w:szCs w:val="24"/>
              </w:rPr>
              <w:t>24.12.2019</w:t>
            </w:r>
            <w:r w:rsidRPr="00973DC4">
              <w:rPr>
                <w:rFonts w:ascii="Times New Roman" w:eastAsia="Calibri" w:hAnsi="Times New Roman"/>
                <w:sz w:val="24"/>
                <w:szCs w:val="24"/>
              </w:rPr>
              <w:t xml:space="preserve">. </w:t>
            </w:r>
            <w:r w:rsidRPr="00973DC4">
              <w:rPr>
                <w:rFonts w:ascii="Times New Roman" w:hAnsi="Times New Roman"/>
                <w:bCs/>
                <w:sz w:val="24"/>
                <w:szCs w:val="24"/>
                <w:lang w:eastAsia="ar-SA"/>
              </w:rPr>
              <w:t>године</w:t>
            </w:r>
          </w:p>
        </w:tc>
      </w:tr>
      <w:tr w:rsidR="000E473A" w:rsidRPr="00973DC4" w14:paraId="3FA296A1" w14:textId="77777777" w:rsidTr="00DB3EC3">
        <w:trPr>
          <w:trHeight w:val="1101"/>
          <w:jc w:val="center"/>
        </w:trPr>
        <w:tc>
          <w:tcPr>
            <w:tcW w:w="0" w:type="auto"/>
            <w:shd w:val="clear" w:color="auto" w:fill="auto"/>
            <w:noWrap/>
            <w:vAlign w:val="center"/>
          </w:tcPr>
          <w:p w14:paraId="28C26C47"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58.</w:t>
            </w:r>
          </w:p>
          <w:p w14:paraId="45C0B6B6"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p>
        </w:tc>
        <w:tc>
          <w:tcPr>
            <w:tcW w:w="4514" w:type="dxa"/>
            <w:shd w:val="clear" w:color="auto" w:fill="auto"/>
            <w:vAlign w:val="center"/>
          </w:tcPr>
          <w:p w14:paraId="0D2E3292" w14:textId="77777777" w:rsidR="000E473A" w:rsidRPr="00973DC4" w:rsidRDefault="000E473A" w:rsidP="00DB3EC3">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rPr>
              <w:t>Услуга техничког прегледа изведених радова на изградњи</w:t>
            </w:r>
            <w:r w:rsidRPr="00973DC4">
              <w:rPr>
                <w:rFonts w:ascii="Times New Roman" w:eastAsia="Calibri" w:hAnsi="Times New Roman" w:cs="Times New Roman"/>
                <w:iCs/>
                <w:sz w:val="24"/>
                <w:szCs w:val="24"/>
                <w:lang w:val="sr-Cyrl-CS"/>
              </w:rPr>
              <w:t xml:space="preserve"> </w:t>
            </w:r>
            <w:r w:rsidRPr="00973DC4">
              <w:rPr>
                <w:rFonts w:ascii="Times New Roman" w:eastAsia="Calibri" w:hAnsi="Times New Roman" w:cs="Times New Roman"/>
                <w:iCs/>
                <w:sz w:val="24"/>
                <w:szCs w:val="24"/>
              </w:rPr>
              <w:t>јавне железничке пруге од постојеће пруге Смедерево-Мала крсна до терминала за расуте и генералне терете Луке Смедерево</w:t>
            </w:r>
          </w:p>
        </w:tc>
        <w:tc>
          <w:tcPr>
            <w:tcW w:w="1923" w:type="dxa"/>
            <w:shd w:val="clear" w:color="auto" w:fill="auto"/>
            <w:vAlign w:val="center"/>
          </w:tcPr>
          <w:p w14:paraId="4056C555"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hAnsi="Times New Roman"/>
                <w:sz w:val="24"/>
                <w:szCs w:val="24"/>
              </w:rPr>
              <w:t>износ остаје непромењен – измене рокова</w:t>
            </w:r>
          </w:p>
        </w:tc>
        <w:tc>
          <w:tcPr>
            <w:tcW w:w="2613" w:type="dxa"/>
            <w:shd w:val="clear" w:color="auto" w:fill="auto"/>
            <w:vAlign w:val="center"/>
          </w:tcPr>
          <w:p w14:paraId="5BDD33DB"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Закључен Анекс уговора бр. 404-02-111/11/2019-02 од 25.10.2019. године</w:t>
            </w:r>
          </w:p>
          <w:p w14:paraId="501B3A90"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p>
        </w:tc>
      </w:tr>
      <w:tr w:rsidR="000E473A" w:rsidRPr="00973DC4" w14:paraId="4F656A8A" w14:textId="77777777" w:rsidTr="000E473A">
        <w:trPr>
          <w:trHeight w:val="557"/>
          <w:jc w:val="center"/>
        </w:trPr>
        <w:tc>
          <w:tcPr>
            <w:tcW w:w="0" w:type="auto"/>
            <w:shd w:val="clear" w:color="auto" w:fill="auto"/>
            <w:noWrap/>
            <w:vAlign w:val="center"/>
          </w:tcPr>
          <w:p w14:paraId="5B79830A"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59.</w:t>
            </w:r>
          </w:p>
          <w:p w14:paraId="5FA50DB1"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p>
        </w:tc>
        <w:tc>
          <w:tcPr>
            <w:tcW w:w="4514" w:type="dxa"/>
            <w:shd w:val="clear" w:color="auto" w:fill="auto"/>
            <w:vAlign w:val="center"/>
          </w:tcPr>
          <w:p w14:paraId="5A0B3131" w14:textId="77777777" w:rsidR="000E473A" w:rsidRPr="00973DC4" w:rsidRDefault="000E473A" w:rsidP="00DB3EC3">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rPr>
              <w:t>Услуга извођења радова на изградњи</w:t>
            </w:r>
            <w:r w:rsidRPr="00973DC4">
              <w:rPr>
                <w:rFonts w:ascii="Times New Roman" w:eastAsia="Calibri" w:hAnsi="Times New Roman" w:cs="Times New Roman"/>
                <w:iCs/>
                <w:sz w:val="24"/>
                <w:szCs w:val="24"/>
                <w:lang w:val="sr-Cyrl-CS"/>
              </w:rPr>
              <w:t xml:space="preserve"> </w:t>
            </w:r>
            <w:r w:rsidRPr="00973DC4">
              <w:rPr>
                <w:rFonts w:ascii="Times New Roman" w:eastAsia="Calibri" w:hAnsi="Times New Roman" w:cs="Times New Roman"/>
                <w:iCs/>
                <w:sz w:val="24"/>
                <w:szCs w:val="24"/>
              </w:rPr>
              <w:t xml:space="preserve">јавне железничке пруге од постојеће пруге Смедерево-Мала крсна до </w:t>
            </w:r>
            <w:r w:rsidRPr="00973DC4">
              <w:rPr>
                <w:rFonts w:ascii="Times New Roman" w:eastAsia="Calibri" w:hAnsi="Times New Roman" w:cs="Times New Roman"/>
                <w:iCs/>
                <w:sz w:val="24"/>
                <w:szCs w:val="24"/>
              </w:rPr>
              <w:lastRenderedPageBreak/>
              <w:t>терминала за расуте и генералне терете Луке Смедерево</w:t>
            </w:r>
            <w:r w:rsidRPr="00973DC4">
              <w:rPr>
                <w:rFonts w:ascii="Times New Roman" w:eastAsia="Calibri" w:hAnsi="Times New Roman" w:cs="Times New Roman"/>
                <w:iCs/>
                <w:sz w:val="24"/>
                <w:szCs w:val="24"/>
                <w:lang w:val="sr-Cyrl-CS"/>
              </w:rPr>
              <w:t>, друга фаза</w:t>
            </w:r>
          </w:p>
        </w:tc>
        <w:tc>
          <w:tcPr>
            <w:tcW w:w="1923" w:type="dxa"/>
            <w:shd w:val="clear" w:color="auto" w:fill="auto"/>
            <w:vAlign w:val="center"/>
          </w:tcPr>
          <w:p w14:paraId="7A6B023C"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hAnsi="Times New Roman"/>
                <w:sz w:val="24"/>
                <w:szCs w:val="24"/>
                <w:lang w:val="sr-Cyrl-CS"/>
              </w:rPr>
              <w:lastRenderedPageBreak/>
              <w:t xml:space="preserve">Промена </w:t>
            </w:r>
            <w:r w:rsidRPr="00973DC4">
              <w:rPr>
                <w:rFonts w:ascii="Times New Roman" w:hAnsi="Times New Roman"/>
                <w:sz w:val="24"/>
                <w:szCs w:val="24"/>
              </w:rPr>
              <w:t>износ</w:t>
            </w:r>
            <w:r w:rsidRPr="00973DC4">
              <w:rPr>
                <w:rFonts w:ascii="Times New Roman" w:hAnsi="Times New Roman"/>
                <w:sz w:val="24"/>
                <w:szCs w:val="24"/>
                <w:lang w:val="sr-Cyrl-CS"/>
              </w:rPr>
              <w:t>а</w:t>
            </w:r>
            <w:r w:rsidRPr="00973DC4">
              <w:rPr>
                <w:rFonts w:ascii="Times New Roman" w:hAnsi="Times New Roman"/>
                <w:sz w:val="24"/>
                <w:szCs w:val="24"/>
              </w:rPr>
              <w:t xml:space="preserve">  и измене рокова</w:t>
            </w:r>
          </w:p>
        </w:tc>
        <w:tc>
          <w:tcPr>
            <w:tcW w:w="2613" w:type="dxa"/>
            <w:shd w:val="clear" w:color="auto" w:fill="auto"/>
            <w:vAlign w:val="center"/>
          </w:tcPr>
          <w:p w14:paraId="7641A50A"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Анекс уговора бр. 404-02-162/32/2018-02 од 21.10.2019. године</w:t>
            </w:r>
          </w:p>
        </w:tc>
      </w:tr>
      <w:tr w:rsidR="000E473A" w:rsidRPr="00973DC4" w14:paraId="4D436C59" w14:textId="77777777" w:rsidTr="00DB3EC3">
        <w:trPr>
          <w:trHeight w:val="1101"/>
          <w:jc w:val="center"/>
        </w:trPr>
        <w:tc>
          <w:tcPr>
            <w:tcW w:w="0" w:type="auto"/>
            <w:shd w:val="clear" w:color="auto" w:fill="auto"/>
            <w:noWrap/>
            <w:vAlign w:val="center"/>
          </w:tcPr>
          <w:p w14:paraId="00B51E5B"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60.</w:t>
            </w:r>
          </w:p>
        </w:tc>
        <w:tc>
          <w:tcPr>
            <w:tcW w:w="4514" w:type="dxa"/>
            <w:shd w:val="clear" w:color="auto" w:fill="auto"/>
            <w:vAlign w:val="center"/>
          </w:tcPr>
          <w:p w14:paraId="3F5A43F4" w14:textId="77777777" w:rsidR="000E473A" w:rsidRPr="00973DC4" w:rsidRDefault="000E473A" w:rsidP="00DB3EC3">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rPr>
              <w:t xml:space="preserve">Услуга извођења </w:t>
            </w:r>
            <w:r w:rsidRPr="00973DC4">
              <w:rPr>
                <w:rFonts w:ascii="Times New Roman" w:eastAsia="Calibri" w:hAnsi="Times New Roman" w:cs="Times New Roman"/>
                <w:iCs/>
                <w:sz w:val="24"/>
                <w:szCs w:val="24"/>
                <w:lang w:val="sr-Cyrl-CS"/>
              </w:rPr>
              <w:t xml:space="preserve">додатник </w:t>
            </w:r>
            <w:r w:rsidRPr="00973DC4">
              <w:rPr>
                <w:rFonts w:ascii="Times New Roman" w:eastAsia="Calibri" w:hAnsi="Times New Roman" w:cs="Times New Roman"/>
                <w:iCs/>
                <w:sz w:val="24"/>
                <w:szCs w:val="24"/>
              </w:rPr>
              <w:t>радова на изградњи</w:t>
            </w:r>
            <w:r w:rsidRPr="00973DC4">
              <w:rPr>
                <w:rFonts w:ascii="Times New Roman" w:eastAsia="Calibri" w:hAnsi="Times New Roman" w:cs="Times New Roman"/>
                <w:iCs/>
                <w:sz w:val="24"/>
                <w:szCs w:val="24"/>
                <w:lang w:val="sr-Cyrl-CS"/>
              </w:rPr>
              <w:t xml:space="preserve"> </w:t>
            </w:r>
            <w:r w:rsidRPr="00973DC4">
              <w:rPr>
                <w:rFonts w:ascii="Times New Roman" w:eastAsia="Calibri" w:hAnsi="Times New Roman" w:cs="Times New Roman"/>
                <w:iCs/>
                <w:sz w:val="24"/>
                <w:szCs w:val="24"/>
              </w:rPr>
              <w:t>јавне железничке пруге од постојеће пруге Смедерево-Мала крсна до терминала за расуте и генералне терете Луке Смедерево</w:t>
            </w:r>
            <w:r w:rsidRPr="00973DC4">
              <w:rPr>
                <w:rFonts w:ascii="Times New Roman" w:eastAsia="Calibri" w:hAnsi="Times New Roman" w:cs="Times New Roman"/>
                <w:iCs/>
                <w:sz w:val="24"/>
                <w:szCs w:val="24"/>
                <w:lang w:val="sr-Cyrl-CS"/>
              </w:rPr>
              <w:t>, друга фаза</w:t>
            </w:r>
          </w:p>
        </w:tc>
        <w:tc>
          <w:tcPr>
            <w:tcW w:w="1923" w:type="dxa"/>
            <w:shd w:val="clear" w:color="auto" w:fill="auto"/>
            <w:vAlign w:val="center"/>
          </w:tcPr>
          <w:p w14:paraId="04EDB8A5"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износ остаје непромењен –</w:t>
            </w:r>
          </w:p>
          <w:p w14:paraId="2ED13815"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hAnsi="Times New Roman"/>
                <w:sz w:val="24"/>
                <w:szCs w:val="24"/>
              </w:rPr>
              <w:t xml:space="preserve">промена </w:t>
            </w:r>
            <w:r w:rsidRPr="00973DC4">
              <w:rPr>
                <w:rFonts w:ascii="Times New Roman" w:hAnsi="Times New Roman"/>
                <w:sz w:val="24"/>
                <w:szCs w:val="24"/>
                <w:lang w:val="sr-Cyrl-CS"/>
              </w:rPr>
              <w:t>статуса члана групе</w:t>
            </w:r>
          </w:p>
        </w:tc>
        <w:tc>
          <w:tcPr>
            <w:tcW w:w="2613" w:type="dxa"/>
            <w:shd w:val="clear" w:color="auto" w:fill="auto"/>
            <w:vAlign w:val="center"/>
          </w:tcPr>
          <w:p w14:paraId="2B614291"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Анекс уговора бр. 404-02-124/13/2019-02 од 15.11.2019. године</w:t>
            </w:r>
          </w:p>
        </w:tc>
      </w:tr>
      <w:tr w:rsidR="000E473A" w:rsidRPr="00973DC4" w14:paraId="18D4ECB5" w14:textId="77777777" w:rsidTr="00DB3EC3">
        <w:trPr>
          <w:trHeight w:val="800"/>
          <w:jc w:val="center"/>
        </w:trPr>
        <w:tc>
          <w:tcPr>
            <w:tcW w:w="0" w:type="auto"/>
            <w:shd w:val="clear" w:color="auto" w:fill="auto"/>
            <w:noWrap/>
            <w:vAlign w:val="center"/>
          </w:tcPr>
          <w:p w14:paraId="2EA06A99"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61.</w:t>
            </w:r>
          </w:p>
        </w:tc>
        <w:tc>
          <w:tcPr>
            <w:tcW w:w="4514" w:type="dxa"/>
            <w:shd w:val="clear" w:color="auto" w:fill="auto"/>
            <w:vAlign w:val="center"/>
          </w:tcPr>
          <w:p w14:paraId="5B26485F" w14:textId="77777777" w:rsidR="000E473A" w:rsidRPr="00973DC4" w:rsidRDefault="000E473A" w:rsidP="00DB3EC3">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rPr>
              <w:t>Услуга извођења радова на изградњи</w:t>
            </w:r>
            <w:r w:rsidRPr="00973DC4">
              <w:rPr>
                <w:rFonts w:ascii="Times New Roman" w:eastAsia="Calibri" w:hAnsi="Times New Roman" w:cs="Times New Roman"/>
                <w:iCs/>
                <w:sz w:val="24"/>
                <w:szCs w:val="24"/>
                <w:lang w:val="sr-Cyrl-CS"/>
              </w:rPr>
              <w:t xml:space="preserve"> </w:t>
            </w:r>
            <w:r w:rsidRPr="00973DC4">
              <w:rPr>
                <w:rFonts w:ascii="Times New Roman" w:eastAsia="Calibri" w:hAnsi="Times New Roman" w:cs="Times New Roman"/>
                <w:iCs/>
                <w:sz w:val="24"/>
                <w:szCs w:val="24"/>
              </w:rPr>
              <w:t>јавне железничке пруге од постојеће пруге Смедерево-Мала крсна до терминала за расуте и генералне терете Луке Смедерево</w:t>
            </w:r>
            <w:r w:rsidRPr="00973DC4">
              <w:rPr>
                <w:rFonts w:ascii="Times New Roman" w:eastAsia="Calibri" w:hAnsi="Times New Roman" w:cs="Times New Roman"/>
                <w:iCs/>
                <w:sz w:val="24"/>
                <w:szCs w:val="24"/>
                <w:lang w:val="sr-Cyrl-CS"/>
              </w:rPr>
              <w:t>, друга фаза</w:t>
            </w:r>
          </w:p>
        </w:tc>
        <w:tc>
          <w:tcPr>
            <w:tcW w:w="1923" w:type="dxa"/>
            <w:shd w:val="clear" w:color="auto" w:fill="auto"/>
            <w:vAlign w:val="center"/>
          </w:tcPr>
          <w:p w14:paraId="66B347B7"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износ остаје непромењен –</w:t>
            </w:r>
          </w:p>
          <w:p w14:paraId="06D32435"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hAnsi="Times New Roman"/>
                <w:sz w:val="24"/>
                <w:szCs w:val="24"/>
              </w:rPr>
              <w:t xml:space="preserve">Промена </w:t>
            </w:r>
            <w:r w:rsidRPr="00973DC4">
              <w:rPr>
                <w:rFonts w:ascii="Times New Roman" w:hAnsi="Times New Roman"/>
                <w:sz w:val="24"/>
                <w:szCs w:val="24"/>
                <w:lang w:val="sr-Cyrl-CS"/>
              </w:rPr>
              <w:t>статуса члана групе</w:t>
            </w:r>
          </w:p>
        </w:tc>
        <w:tc>
          <w:tcPr>
            <w:tcW w:w="2613" w:type="dxa"/>
            <w:shd w:val="clear" w:color="auto" w:fill="auto"/>
            <w:vAlign w:val="center"/>
          </w:tcPr>
          <w:p w14:paraId="6D20A7DE"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Анекс уговора бр. 404-02-162/34/2018-02 од 14.11.2019. године</w:t>
            </w:r>
          </w:p>
        </w:tc>
      </w:tr>
      <w:tr w:rsidR="000E473A" w:rsidRPr="00973DC4" w14:paraId="40A7F746" w14:textId="77777777" w:rsidTr="00DB3EC3">
        <w:trPr>
          <w:trHeight w:val="1101"/>
          <w:jc w:val="center"/>
        </w:trPr>
        <w:tc>
          <w:tcPr>
            <w:tcW w:w="0" w:type="auto"/>
            <w:shd w:val="clear" w:color="auto" w:fill="auto"/>
            <w:noWrap/>
            <w:vAlign w:val="center"/>
          </w:tcPr>
          <w:p w14:paraId="3B899560"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62.</w:t>
            </w:r>
          </w:p>
        </w:tc>
        <w:tc>
          <w:tcPr>
            <w:tcW w:w="4514" w:type="dxa"/>
            <w:shd w:val="clear" w:color="auto" w:fill="auto"/>
            <w:vAlign w:val="center"/>
          </w:tcPr>
          <w:p w14:paraId="28345181" w14:textId="77777777" w:rsidR="000E473A" w:rsidRPr="00973DC4" w:rsidRDefault="000E473A" w:rsidP="00DB3EC3">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lang w:val="sr-Cyrl-CS"/>
              </w:rPr>
              <w:t>Израда генералног пројекта робно-транспортног центра, Идејног пројекта, Пројекта за грађевинску дозволу са техничком контролом и Пројекта за извођење контејнерског терминала у Макишу</w:t>
            </w:r>
          </w:p>
        </w:tc>
        <w:tc>
          <w:tcPr>
            <w:tcW w:w="1923" w:type="dxa"/>
            <w:shd w:val="clear" w:color="auto" w:fill="auto"/>
            <w:vAlign w:val="center"/>
          </w:tcPr>
          <w:p w14:paraId="7A277C3B"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износ остаје непромењен – измене рокова</w:t>
            </w:r>
          </w:p>
        </w:tc>
        <w:tc>
          <w:tcPr>
            <w:tcW w:w="2613" w:type="dxa"/>
            <w:shd w:val="clear" w:color="auto" w:fill="auto"/>
            <w:vAlign w:val="center"/>
          </w:tcPr>
          <w:p w14:paraId="57D5D061"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Закључен Анекс уговора бр. 404-02-56/2015-02 од 29.11.2019. године</w:t>
            </w:r>
          </w:p>
        </w:tc>
      </w:tr>
      <w:tr w:rsidR="000E473A" w:rsidRPr="00973DC4" w14:paraId="31515148" w14:textId="77777777" w:rsidTr="00DB3EC3">
        <w:trPr>
          <w:trHeight w:val="1101"/>
          <w:jc w:val="center"/>
        </w:trPr>
        <w:tc>
          <w:tcPr>
            <w:tcW w:w="0" w:type="auto"/>
            <w:shd w:val="clear" w:color="auto" w:fill="auto"/>
            <w:noWrap/>
            <w:vAlign w:val="center"/>
          </w:tcPr>
          <w:p w14:paraId="06C610B3"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63.</w:t>
            </w:r>
          </w:p>
        </w:tc>
        <w:tc>
          <w:tcPr>
            <w:tcW w:w="4514" w:type="dxa"/>
            <w:shd w:val="clear" w:color="auto" w:fill="auto"/>
            <w:vAlign w:val="center"/>
          </w:tcPr>
          <w:p w14:paraId="777B5573" w14:textId="77777777" w:rsidR="000E473A" w:rsidRPr="00973DC4" w:rsidRDefault="000E473A" w:rsidP="00DB3EC3">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lang w:val="sr-Cyrl-CS"/>
              </w:rPr>
              <w:t xml:space="preserve">Уговор за израду идејног пројекта за брзу саобраћајницу </w:t>
            </w:r>
            <w:r w:rsidRPr="00973DC4">
              <w:rPr>
                <w:rFonts w:ascii="Times New Roman" w:eastAsia="Calibri" w:hAnsi="Times New Roman" w:cs="Times New Roman"/>
                <w:iCs/>
                <w:sz w:val="24"/>
                <w:szCs w:val="24"/>
                <w:lang w:val="sr-Latn-CS"/>
              </w:rPr>
              <w:t>Ib</w:t>
            </w:r>
            <w:r w:rsidRPr="00973DC4">
              <w:rPr>
                <w:rFonts w:ascii="Times New Roman" w:eastAsia="Calibri" w:hAnsi="Times New Roman" w:cs="Times New Roman"/>
                <w:iCs/>
                <w:sz w:val="24"/>
                <w:szCs w:val="24"/>
                <w:lang w:val="sr-Cyrl-CS"/>
              </w:rPr>
              <w:t xml:space="preserve"> другог реда Нови Сад-Рума Партија 1</w:t>
            </w:r>
          </w:p>
        </w:tc>
        <w:tc>
          <w:tcPr>
            <w:tcW w:w="1923" w:type="dxa"/>
            <w:shd w:val="clear" w:color="auto" w:fill="auto"/>
            <w:vAlign w:val="center"/>
          </w:tcPr>
          <w:p w14:paraId="518A2658"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hAnsi="Times New Roman"/>
                <w:sz w:val="24"/>
                <w:szCs w:val="24"/>
              </w:rPr>
              <w:t>износ остаје непромењен – измене рокова</w:t>
            </w:r>
          </w:p>
        </w:tc>
        <w:tc>
          <w:tcPr>
            <w:tcW w:w="2613" w:type="dxa"/>
            <w:shd w:val="clear" w:color="auto" w:fill="auto"/>
            <w:vAlign w:val="center"/>
          </w:tcPr>
          <w:p w14:paraId="3BEDEAB1"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Анекс уговора бр. 350-01-576/2015-01 П од 29.11.2019. године</w:t>
            </w:r>
          </w:p>
        </w:tc>
      </w:tr>
      <w:tr w:rsidR="000E473A" w:rsidRPr="00973DC4" w14:paraId="005D7263" w14:textId="77777777" w:rsidTr="00DB3EC3">
        <w:trPr>
          <w:trHeight w:val="1101"/>
          <w:jc w:val="center"/>
        </w:trPr>
        <w:tc>
          <w:tcPr>
            <w:tcW w:w="0" w:type="auto"/>
            <w:shd w:val="clear" w:color="auto" w:fill="auto"/>
            <w:noWrap/>
            <w:vAlign w:val="center"/>
          </w:tcPr>
          <w:p w14:paraId="17A80DDA"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64.</w:t>
            </w:r>
          </w:p>
        </w:tc>
        <w:tc>
          <w:tcPr>
            <w:tcW w:w="4514" w:type="dxa"/>
            <w:shd w:val="clear" w:color="auto" w:fill="auto"/>
            <w:vAlign w:val="center"/>
          </w:tcPr>
          <w:p w14:paraId="25281DBE" w14:textId="77777777" w:rsidR="000E473A" w:rsidRPr="00973DC4" w:rsidRDefault="000E473A" w:rsidP="00DB3EC3">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lang w:val="sr-Cyrl-CS"/>
              </w:rPr>
              <w:t xml:space="preserve">Пружање додатних услуга израде идејногпројекта за брзу саобраћајницу </w:t>
            </w:r>
            <w:r w:rsidRPr="00973DC4">
              <w:rPr>
                <w:rFonts w:ascii="Times New Roman" w:eastAsia="Calibri" w:hAnsi="Times New Roman" w:cs="Times New Roman"/>
                <w:iCs/>
                <w:sz w:val="24"/>
                <w:szCs w:val="24"/>
              </w:rPr>
              <w:t>I</w:t>
            </w:r>
            <w:r w:rsidRPr="00973DC4">
              <w:rPr>
                <w:rFonts w:ascii="Times New Roman" w:eastAsia="Calibri" w:hAnsi="Times New Roman" w:cs="Times New Roman"/>
                <w:iCs/>
                <w:sz w:val="24"/>
                <w:szCs w:val="24"/>
                <w:lang w:val="sr-Latn-CS"/>
              </w:rPr>
              <w:t>b</w:t>
            </w:r>
            <w:r w:rsidRPr="00973DC4">
              <w:rPr>
                <w:rFonts w:ascii="Times New Roman" w:eastAsia="Calibri" w:hAnsi="Times New Roman" w:cs="Times New Roman"/>
                <w:iCs/>
                <w:sz w:val="24"/>
                <w:szCs w:val="24"/>
                <w:lang w:val="sr-Cyrl-CS"/>
              </w:rPr>
              <w:t xml:space="preserve"> ад-рума Партија 2  - деоница 3 – петља Каћ- Петроварадин</w:t>
            </w:r>
          </w:p>
        </w:tc>
        <w:tc>
          <w:tcPr>
            <w:tcW w:w="1923" w:type="dxa"/>
            <w:shd w:val="clear" w:color="auto" w:fill="auto"/>
            <w:vAlign w:val="center"/>
          </w:tcPr>
          <w:p w14:paraId="0F09C8AF"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hAnsi="Times New Roman"/>
                <w:sz w:val="24"/>
                <w:szCs w:val="24"/>
              </w:rPr>
              <w:t>износ остаје непромењен – измене рокова</w:t>
            </w:r>
          </w:p>
        </w:tc>
        <w:tc>
          <w:tcPr>
            <w:tcW w:w="2613" w:type="dxa"/>
            <w:shd w:val="clear" w:color="auto" w:fill="auto"/>
            <w:vAlign w:val="center"/>
          </w:tcPr>
          <w:p w14:paraId="0564A011"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Анекс уговора бр. 404-02-178/13/2018-02 од 29.11.2019. године</w:t>
            </w:r>
          </w:p>
        </w:tc>
      </w:tr>
      <w:tr w:rsidR="000E473A" w:rsidRPr="00973DC4" w14:paraId="193AE83B" w14:textId="77777777" w:rsidTr="00DB3EC3">
        <w:trPr>
          <w:trHeight w:val="1101"/>
          <w:jc w:val="center"/>
        </w:trPr>
        <w:tc>
          <w:tcPr>
            <w:tcW w:w="0" w:type="auto"/>
            <w:shd w:val="clear" w:color="auto" w:fill="auto"/>
            <w:noWrap/>
            <w:vAlign w:val="center"/>
          </w:tcPr>
          <w:p w14:paraId="1BF9FB03"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65.</w:t>
            </w:r>
          </w:p>
        </w:tc>
        <w:tc>
          <w:tcPr>
            <w:tcW w:w="4514" w:type="dxa"/>
            <w:shd w:val="clear" w:color="auto" w:fill="auto"/>
            <w:vAlign w:val="center"/>
          </w:tcPr>
          <w:p w14:paraId="601F5AA9" w14:textId="77777777" w:rsidR="000E473A" w:rsidRPr="00973DC4" w:rsidRDefault="000E473A" w:rsidP="00DB3EC3">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lang w:val="sr-Cyrl-CS"/>
              </w:rPr>
              <w:t>Пружање услуге пројектантског надзора над извођењем радова на изградњи аутопута Е-763, сектор Обрановац-Љиг, деоница Лајковац- Љиг</w:t>
            </w:r>
          </w:p>
        </w:tc>
        <w:tc>
          <w:tcPr>
            <w:tcW w:w="1923" w:type="dxa"/>
            <w:shd w:val="clear" w:color="auto" w:fill="auto"/>
            <w:vAlign w:val="center"/>
          </w:tcPr>
          <w:p w14:paraId="2DE5F2F1"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hAnsi="Times New Roman"/>
                <w:sz w:val="24"/>
                <w:szCs w:val="24"/>
              </w:rPr>
              <w:t>износ остаје непромењен – измене рокова</w:t>
            </w:r>
          </w:p>
        </w:tc>
        <w:tc>
          <w:tcPr>
            <w:tcW w:w="2613" w:type="dxa"/>
            <w:shd w:val="clear" w:color="auto" w:fill="auto"/>
            <w:vAlign w:val="center"/>
          </w:tcPr>
          <w:p w14:paraId="69A5D074" w14:textId="77777777" w:rsidR="000E473A" w:rsidRPr="00973DC4" w:rsidRDefault="000E473A" w:rsidP="00DB3EC3">
            <w:pPr>
              <w:spacing w:after="0" w:line="240" w:lineRule="auto"/>
              <w:jc w:val="center"/>
              <w:rPr>
                <w:rFonts w:ascii="Times New Roman" w:eastAsia="Calibri" w:hAnsi="Times New Roman" w:cs="Times New Roman"/>
                <w:sz w:val="24"/>
                <w:szCs w:val="24"/>
                <w:highlight w:val="yellow"/>
                <w:lang w:val="en-GB"/>
              </w:rPr>
            </w:pPr>
            <w:r w:rsidRPr="00973DC4">
              <w:rPr>
                <w:rFonts w:ascii="Times New Roman" w:hAnsi="Times New Roman"/>
                <w:sz w:val="24"/>
                <w:szCs w:val="24"/>
              </w:rPr>
              <w:t>Закључен Анекс уговора бр. 404-02-48/13/2018-02 од 02.12.2019. године</w:t>
            </w:r>
          </w:p>
        </w:tc>
      </w:tr>
      <w:tr w:rsidR="000E473A" w:rsidRPr="00973DC4" w14:paraId="64C9A81B" w14:textId="77777777" w:rsidTr="00DB3EC3">
        <w:trPr>
          <w:trHeight w:val="1101"/>
          <w:jc w:val="center"/>
        </w:trPr>
        <w:tc>
          <w:tcPr>
            <w:tcW w:w="0" w:type="auto"/>
            <w:shd w:val="clear" w:color="auto" w:fill="auto"/>
            <w:noWrap/>
            <w:vAlign w:val="center"/>
          </w:tcPr>
          <w:p w14:paraId="03EBDD1B"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66.</w:t>
            </w:r>
          </w:p>
        </w:tc>
        <w:tc>
          <w:tcPr>
            <w:tcW w:w="4514" w:type="dxa"/>
            <w:shd w:val="clear" w:color="auto" w:fill="auto"/>
            <w:vAlign w:val="center"/>
          </w:tcPr>
          <w:p w14:paraId="0A8DF4BB" w14:textId="77777777" w:rsidR="000E473A" w:rsidRPr="00973DC4" w:rsidRDefault="000E473A" w:rsidP="00DB3EC3">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lang w:val="sr-Cyrl-CS"/>
              </w:rPr>
              <w:t>Уговор о извођењу радова на грађењу  четири вишепородична стамбена објекта ( објекат 1, објекат2, објекат 3.1 и објекат 3.2) на кат. Парцелама бр 11891/1, 11891/6 и 12938 КО Врање</w:t>
            </w:r>
          </w:p>
        </w:tc>
        <w:tc>
          <w:tcPr>
            <w:tcW w:w="1923" w:type="dxa"/>
            <w:shd w:val="clear" w:color="auto" w:fill="auto"/>
            <w:vAlign w:val="center"/>
          </w:tcPr>
          <w:p w14:paraId="02F26BF3"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hAnsi="Times New Roman"/>
                <w:sz w:val="24"/>
                <w:szCs w:val="24"/>
              </w:rPr>
              <w:t>износ остаје непромењен – измене рокова</w:t>
            </w:r>
          </w:p>
        </w:tc>
        <w:tc>
          <w:tcPr>
            <w:tcW w:w="2613" w:type="dxa"/>
            <w:shd w:val="clear" w:color="auto" w:fill="auto"/>
            <w:vAlign w:val="center"/>
          </w:tcPr>
          <w:p w14:paraId="2923FDBB" w14:textId="77777777" w:rsidR="000E473A" w:rsidRPr="00973DC4" w:rsidRDefault="000E473A" w:rsidP="00DB3EC3">
            <w:pPr>
              <w:spacing w:after="0" w:line="240" w:lineRule="auto"/>
              <w:jc w:val="center"/>
              <w:rPr>
                <w:rFonts w:ascii="Times New Roman" w:eastAsia="Calibri" w:hAnsi="Times New Roman" w:cs="Times New Roman"/>
                <w:sz w:val="24"/>
                <w:szCs w:val="24"/>
                <w:highlight w:val="yellow"/>
                <w:lang w:val="en-GB"/>
              </w:rPr>
            </w:pPr>
            <w:r w:rsidRPr="00973DC4">
              <w:rPr>
                <w:rFonts w:ascii="Times New Roman" w:hAnsi="Times New Roman"/>
                <w:sz w:val="24"/>
                <w:szCs w:val="24"/>
              </w:rPr>
              <w:t>Закључен Анекс уговора бр. 404-02-182/12/2019-02 од 10.12.2019. године</w:t>
            </w:r>
          </w:p>
        </w:tc>
      </w:tr>
      <w:tr w:rsidR="000E473A" w:rsidRPr="00973DC4" w14:paraId="3CE88F62" w14:textId="77777777" w:rsidTr="00DB3EC3">
        <w:trPr>
          <w:trHeight w:val="1101"/>
          <w:jc w:val="center"/>
        </w:trPr>
        <w:tc>
          <w:tcPr>
            <w:tcW w:w="0" w:type="auto"/>
            <w:shd w:val="clear" w:color="auto" w:fill="auto"/>
            <w:noWrap/>
            <w:vAlign w:val="center"/>
          </w:tcPr>
          <w:p w14:paraId="2742F4FE"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67.</w:t>
            </w:r>
          </w:p>
        </w:tc>
        <w:tc>
          <w:tcPr>
            <w:tcW w:w="4514" w:type="dxa"/>
            <w:shd w:val="clear" w:color="auto" w:fill="auto"/>
            <w:vAlign w:val="center"/>
          </w:tcPr>
          <w:p w14:paraId="4EBD7E4D" w14:textId="77777777" w:rsidR="000E473A" w:rsidRPr="00973DC4" w:rsidRDefault="000E473A" w:rsidP="00DB3EC3">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lang w:val="sr-Cyrl-CS"/>
              </w:rPr>
              <w:t>Извођење радова на грађењу два слободностојећа вишепородична стамбена објекта (објекат А и објекат Б) и партерног уређаја на грађевинској парцели којој одговара кат. Парцела бр. 1398/12 КО Ниш-Црвени крст</w:t>
            </w:r>
          </w:p>
        </w:tc>
        <w:tc>
          <w:tcPr>
            <w:tcW w:w="1923" w:type="dxa"/>
            <w:shd w:val="clear" w:color="auto" w:fill="auto"/>
            <w:vAlign w:val="center"/>
          </w:tcPr>
          <w:p w14:paraId="56A33B7E"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hAnsi="Times New Roman"/>
                <w:sz w:val="24"/>
                <w:szCs w:val="24"/>
              </w:rPr>
              <w:t>износ остаје непромењен – измене рокова</w:t>
            </w:r>
          </w:p>
        </w:tc>
        <w:tc>
          <w:tcPr>
            <w:tcW w:w="2613" w:type="dxa"/>
            <w:shd w:val="clear" w:color="auto" w:fill="auto"/>
            <w:vAlign w:val="center"/>
          </w:tcPr>
          <w:p w14:paraId="4F2E43B6" w14:textId="77777777" w:rsidR="000E473A" w:rsidRPr="00973DC4" w:rsidRDefault="000E473A" w:rsidP="00DB3EC3">
            <w:pPr>
              <w:spacing w:after="0" w:line="240" w:lineRule="auto"/>
              <w:jc w:val="center"/>
              <w:rPr>
                <w:rFonts w:ascii="Times New Roman" w:eastAsia="Calibri" w:hAnsi="Times New Roman" w:cs="Times New Roman"/>
                <w:sz w:val="24"/>
                <w:szCs w:val="24"/>
                <w:highlight w:val="yellow"/>
                <w:lang w:val="en-GB"/>
              </w:rPr>
            </w:pPr>
            <w:r w:rsidRPr="00973DC4">
              <w:rPr>
                <w:rFonts w:ascii="Times New Roman" w:hAnsi="Times New Roman"/>
                <w:sz w:val="24"/>
                <w:szCs w:val="24"/>
              </w:rPr>
              <w:t>Закључен Анекс уговора бр. 404-02-181/12/2018-02 од 10.12.2019. године</w:t>
            </w:r>
          </w:p>
        </w:tc>
      </w:tr>
      <w:tr w:rsidR="000E473A" w:rsidRPr="00973DC4" w14:paraId="39AD3552" w14:textId="77777777" w:rsidTr="00DB3EC3">
        <w:trPr>
          <w:trHeight w:val="1101"/>
          <w:jc w:val="center"/>
        </w:trPr>
        <w:tc>
          <w:tcPr>
            <w:tcW w:w="0" w:type="auto"/>
            <w:shd w:val="clear" w:color="auto" w:fill="auto"/>
            <w:noWrap/>
            <w:vAlign w:val="center"/>
          </w:tcPr>
          <w:p w14:paraId="40D17C84"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68.</w:t>
            </w:r>
          </w:p>
        </w:tc>
        <w:tc>
          <w:tcPr>
            <w:tcW w:w="4514" w:type="dxa"/>
            <w:shd w:val="clear" w:color="auto" w:fill="auto"/>
            <w:vAlign w:val="center"/>
          </w:tcPr>
          <w:p w14:paraId="3FA2AC98" w14:textId="77777777" w:rsidR="000E473A" w:rsidRPr="00973DC4" w:rsidRDefault="000E473A" w:rsidP="00DB3EC3">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rPr>
              <w:t>Услуга извођења радова на изградњи</w:t>
            </w:r>
            <w:r w:rsidRPr="00973DC4">
              <w:rPr>
                <w:rFonts w:ascii="Times New Roman" w:eastAsia="Calibri" w:hAnsi="Times New Roman" w:cs="Times New Roman"/>
                <w:iCs/>
                <w:sz w:val="24"/>
                <w:szCs w:val="24"/>
                <w:lang w:val="sr-Cyrl-CS"/>
              </w:rPr>
              <w:t xml:space="preserve"> </w:t>
            </w:r>
            <w:r w:rsidRPr="00973DC4">
              <w:rPr>
                <w:rFonts w:ascii="Times New Roman" w:eastAsia="Calibri" w:hAnsi="Times New Roman" w:cs="Times New Roman"/>
                <w:iCs/>
                <w:sz w:val="24"/>
                <w:szCs w:val="24"/>
              </w:rPr>
              <w:t>јавне железничке пруге од постојеће пруге Смедерево-Мала крсна до терминала за расуте и генералне терете Луке Смедерево</w:t>
            </w:r>
            <w:r w:rsidRPr="00973DC4">
              <w:rPr>
                <w:rFonts w:ascii="Times New Roman" w:eastAsia="Calibri" w:hAnsi="Times New Roman" w:cs="Times New Roman"/>
                <w:iCs/>
                <w:sz w:val="24"/>
                <w:szCs w:val="24"/>
                <w:lang w:val="sr-Cyrl-CS"/>
              </w:rPr>
              <w:t>, друга фаза</w:t>
            </w:r>
          </w:p>
        </w:tc>
        <w:tc>
          <w:tcPr>
            <w:tcW w:w="1923" w:type="dxa"/>
            <w:shd w:val="clear" w:color="auto" w:fill="auto"/>
            <w:vAlign w:val="center"/>
          </w:tcPr>
          <w:p w14:paraId="5EC4187C"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hAnsi="Times New Roman"/>
                <w:sz w:val="24"/>
                <w:szCs w:val="24"/>
                <w:lang w:val="sr-Cyrl-CS"/>
              </w:rPr>
              <w:t xml:space="preserve">Промена </w:t>
            </w:r>
            <w:r w:rsidRPr="00973DC4">
              <w:rPr>
                <w:rFonts w:ascii="Times New Roman" w:hAnsi="Times New Roman"/>
                <w:sz w:val="24"/>
                <w:szCs w:val="24"/>
              </w:rPr>
              <w:t>износ</w:t>
            </w:r>
            <w:r w:rsidRPr="00973DC4">
              <w:rPr>
                <w:rFonts w:ascii="Times New Roman" w:hAnsi="Times New Roman"/>
                <w:sz w:val="24"/>
                <w:szCs w:val="24"/>
                <w:lang w:val="sr-Cyrl-CS"/>
              </w:rPr>
              <w:t>а</w:t>
            </w:r>
            <w:r w:rsidRPr="00973DC4">
              <w:rPr>
                <w:rFonts w:ascii="Times New Roman" w:hAnsi="Times New Roman"/>
                <w:sz w:val="24"/>
                <w:szCs w:val="24"/>
              </w:rPr>
              <w:t xml:space="preserve">  и измене рокова</w:t>
            </w:r>
          </w:p>
        </w:tc>
        <w:tc>
          <w:tcPr>
            <w:tcW w:w="2613" w:type="dxa"/>
            <w:shd w:val="clear" w:color="auto" w:fill="auto"/>
            <w:vAlign w:val="center"/>
          </w:tcPr>
          <w:p w14:paraId="23EC4203"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Анекс уговора бр. 404-02-162/36/2018-02 од 05.12.2019. године</w:t>
            </w:r>
          </w:p>
        </w:tc>
      </w:tr>
      <w:tr w:rsidR="000E473A" w:rsidRPr="00973DC4" w14:paraId="30C1FC54" w14:textId="77777777" w:rsidTr="00DB3EC3">
        <w:trPr>
          <w:trHeight w:val="1101"/>
          <w:jc w:val="center"/>
        </w:trPr>
        <w:tc>
          <w:tcPr>
            <w:tcW w:w="0" w:type="auto"/>
            <w:shd w:val="clear" w:color="auto" w:fill="auto"/>
            <w:noWrap/>
            <w:vAlign w:val="center"/>
          </w:tcPr>
          <w:p w14:paraId="44E36886"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lastRenderedPageBreak/>
              <w:t>69.</w:t>
            </w:r>
          </w:p>
        </w:tc>
        <w:tc>
          <w:tcPr>
            <w:tcW w:w="4514" w:type="dxa"/>
            <w:shd w:val="clear" w:color="auto" w:fill="auto"/>
            <w:vAlign w:val="center"/>
          </w:tcPr>
          <w:p w14:paraId="632DBF6F" w14:textId="77777777" w:rsidR="000E473A" w:rsidRPr="00973DC4" w:rsidRDefault="000E473A" w:rsidP="00DB3EC3">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rPr>
              <w:t>Услуга техничког прегледа изведених радова на изградњи</w:t>
            </w:r>
            <w:r w:rsidRPr="00973DC4">
              <w:rPr>
                <w:rFonts w:ascii="Times New Roman" w:eastAsia="Calibri" w:hAnsi="Times New Roman" w:cs="Times New Roman"/>
                <w:iCs/>
                <w:sz w:val="24"/>
                <w:szCs w:val="24"/>
                <w:lang w:val="sr-Cyrl-CS"/>
              </w:rPr>
              <w:t xml:space="preserve"> </w:t>
            </w:r>
            <w:r w:rsidRPr="00973DC4">
              <w:rPr>
                <w:rFonts w:ascii="Times New Roman" w:eastAsia="Calibri" w:hAnsi="Times New Roman" w:cs="Times New Roman"/>
                <w:iCs/>
                <w:sz w:val="24"/>
                <w:szCs w:val="24"/>
              </w:rPr>
              <w:t>јавне железничке пруге од постојеће пруге Смедерево-Мала крсна до терминала за расуте и генералне терете Луке Смедерево</w:t>
            </w:r>
          </w:p>
        </w:tc>
        <w:tc>
          <w:tcPr>
            <w:tcW w:w="1923" w:type="dxa"/>
            <w:shd w:val="clear" w:color="auto" w:fill="auto"/>
            <w:vAlign w:val="center"/>
          </w:tcPr>
          <w:p w14:paraId="6D15EE99"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hAnsi="Times New Roman"/>
                <w:sz w:val="24"/>
                <w:szCs w:val="24"/>
              </w:rPr>
              <w:t>износ остаје непромењен – измене рокова</w:t>
            </w:r>
          </w:p>
        </w:tc>
        <w:tc>
          <w:tcPr>
            <w:tcW w:w="2613" w:type="dxa"/>
            <w:shd w:val="clear" w:color="auto" w:fill="auto"/>
            <w:vAlign w:val="center"/>
          </w:tcPr>
          <w:p w14:paraId="7D6F4549"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Анекс уговора бр. 404-02-111/14/2019-02 од 10.12.2019. године</w:t>
            </w:r>
          </w:p>
        </w:tc>
      </w:tr>
      <w:tr w:rsidR="000E473A" w:rsidRPr="00973DC4" w14:paraId="48D76F61" w14:textId="77777777" w:rsidTr="00DB3EC3">
        <w:trPr>
          <w:trHeight w:val="1101"/>
          <w:jc w:val="center"/>
        </w:trPr>
        <w:tc>
          <w:tcPr>
            <w:tcW w:w="0" w:type="auto"/>
            <w:shd w:val="clear" w:color="auto" w:fill="auto"/>
            <w:noWrap/>
            <w:vAlign w:val="center"/>
          </w:tcPr>
          <w:p w14:paraId="1CF9F145"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70.</w:t>
            </w:r>
          </w:p>
        </w:tc>
        <w:tc>
          <w:tcPr>
            <w:tcW w:w="4514" w:type="dxa"/>
            <w:shd w:val="clear" w:color="auto" w:fill="auto"/>
            <w:vAlign w:val="center"/>
          </w:tcPr>
          <w:p w14:paraId="3BA993DF" w14:textId="77777777" w:rsidR="000E473A" w:rsidRPr="00973DC4" w:rsidRDefault="000E473A" w:rsidP="00DB3EC3">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lang w:val="sr-Cyrl-CS"/>
              </w:rPr>
              <w:t>Израда просторног плана подручја посебне намене Националног  фудбалског стадиона</w:t>
            </w:r>
          </w:p>
        </w:tc>
        <w:tc>
          <w:tcPr>
            <w:tcW w:w="1923" w:type="dxa"/>
            <w:shd w:val="clear" w:color="auto" w:fill="auto"/>
            <w:vAlign w:val="center"/>
          </w:tcPr>
          <w:p w14:paraId="739AA781"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hAnsi="Times New Roman"/>
                <w:sz w:val="24"/>
                <w:szCs w:val="24"/>
              </w:rPr>
              <w:t>износ остаје непромењен – измене рокова</w:t>
            </w:r>
          </w:p>
        </w:tc>
        <w:tc>
          <w:tcPr>
            <w:tcW w:w="2613" w:type="dxa"/>
            <w:shd w:val="clear" w:color="auto" w:fill="auto"/>
            <w:vAlign w:val="center"/>
          </w:tcPr>
          <w:p w14:paraId="0F18E35F"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Анекс уговора бр. 404-02-167/15/2018-02 од 16.12.2019. године</w:t>
            </w:r>
          </w:p>
        </w:tc>
      </w:tr>
      <w:tr w:rsidR="000E473A" w:rsidRPr="00973DC4" w14:paraId="661B5EBF" w14:textId="77777777" w:rsidTr="00DB3EC3">
        <w:trPr>
          <w:trHeight w:val="1101"/>
          <w:jc w:val="center"/>
        </w:trPr>
        <w:tc>
          <w:tcPr>
            <w:tcW w:w="0" w:type="auto"/>
            <w:shd w:val="clear" w:color="auto" w:fill="auto"/>
            <w:noWrap/>
            <w:vAlign w:val="center"/>
          </w:tcPr>
          <w:p w14:paraId="0BD8BB1A"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71.</w:t>
            </w:r>
          </w:p>
        </w:tc>
        <w:tc>
          <w:tcPr>
            <w:tcW w:w="4514" w:type="dxa"/>
            <w:shd w:val="clear" w:color="auto" w:fill="auto"/>
            <w:vAlign w:val="center"/>
          </w:tcPr>
          <w:p w14:paraId="148E8647" w14:textId="77777777" w:rsidR="000E473A" w:rsidRPr="00973DC4" w:rsidRDefault="000E473A" w:rsidP="00DB3EC3">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lang w:val="sr-Cyrl-CS"/>
              </w:rPr>
              <w:t xml:space="preserve">Пружање зслуге израде и допуне просторног плана подручја посебне намене инфраструктурног коридора државног пута </w:t>
            </w:r>
            <w:r w:rsidRPr="00973DC4">
              <w:rPr>
                <w:rFonts w:ascii="Times New Roman" w:eastAsia="Calibri" w:hAnsi="Times New Roman" w:cs="Times New Roman"/>
                <w:iCs/>
                <w:sz w:val="24"/>
                <w:szCs w:val="24"/>
              </w:rPr>
              <w:t xml:space="preserve">I </w:t>
            </w:r>
            <w:r w:rsidRPr="00973DC4">
              <w:rPr>
                <w:rFonts w:ascii="Times New Roman" w:eastAsia="Calibri" w:hAnsi="Times New Roman" w:cs="Times New Roman"/>
                <w:iCs/>
                <w:sz w:val="24"/>
                <w:szCs w:val="24"/>
                <w:lang w:val="sr-Cyrl-CS"/>
              </w:rPr>
              <w:t xml:space="preserve">реда број 19 Шабац-Лозница са израдом идејног пројекта са студијом оправданости државног пута </w:t>
            </w:r>
            <w:r w:rsidRPr="00973DC4">
              <w:rPr>
                <w:rFonts w:ascii="Times New Roman" w:eastAsia="Calibri" w:hAnsi="Times New Roman" w:cs="Times New Roman"/>
                <w:iCs/>
                <w:sz w:val="24"/>
                <w:szCs w:val="24"/>
              </w:rPr>
              <w:t>Ib -</w:t>
            </w:r>
            <w:r w:rsidRPr="00973DC4">
              <w:rPr>
                <w:rFonts w:ascii="Times New Roman" w:eastAsia="Calibri" w:hAnsi="Times New Roman" w:cs="Times New Roman"/>
                <w:iCs/>
                <w:sz w:val="24"/>
                <w:szCs w:val="24"/>
                <w:lang w:val="sr-Cyrl-CS"/>
              </w:rPr>
              <w:t xml:space="preserve"> 21 Нови Сад-Рума, деоница: почетак обилазнице Рума до петље ,,Рума“</w:t>
            </w:r>
          </w:p>
        </w:tc>
        <w:tc>
          <w:tcPr>
            <w:tcW w:w="1923" w:type="dxa"/>
            <w:shd w:val="clear" w:color="auto" w:fill="auto"/>
            <w:vAlign w:val="center"/>
          </w:tcPr>
          <w:p w14:paraId="3AC1FD41"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износ остаје непромењен – измене рокова</w:t>
            </w:r>
          </w:p>
        </w:tc>
        <w:tc>
          <w:tcPr>
            <w:tcW w:w="2613" w:type="dxa"/>
            <w:shd w:val="clear" w:color="auto" w:fill="auto"/>
            <w:vAlign w:val="center"/>
          </w:tcPr>
          <w:p w14:paraId="3F1D6794"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Закључен Анекс уговора бр. 404-02-134/27/2017-02 од 03.01.2020. године</w:t>
            </w:r>
          </w:p>
        </w:tc>
      </w:tr>
    </w:tbl>
    <w:p w14:paraId="0F95D117" w14:textId="73A4C2C4" w:rsidR="00A2638A" w:rsidRDefault="00A2638A" w:rsidP="00A2638A">
      <w:pPr>
        <w:spacing w:after="0" w:line="240" w:lineRule="auto"/>
        <w:rPr>
          <w:rFonts w:ascii="Times New Roman" w:eastAsia="Times New Roman" w:hAnsi="Times New Roman" w:cs="Times New Roman"/>
          <w:sz w:val="24"/>
          <w:szCs w:val="24"/>
        </w:rPr>
      </w:pPr>
    </w:p>
    <w:tbl>
      <w:tblPr>
        <w:tblpPr w:leftFromText="180" w:rightFromText="180" w:vertAnchor="text" w:tblpX="-394" w:tblpY="1"/>
        <w:tblOverlap w:val="never"/>
        <w:tblW w:w="9606" w:type="dxa"/>
        <w:tblLook w:val="04A0" w:firstRow="1" w:lastRow="0" w:firstColumn="1" w:lastColumn="0" w:noHBand="0" w:noVBand="1"/>
      </w:tblPr>
      <w:tblGrid>
        <w:gridCol w:w="868"/>
        <w:gridCol w:w="3795"/>
        <w:gridCol w:w="2273"/>
        <w:gridCol w:w="2670"/>
      </w:tblGrid>
      <w:tr w:rsidR="000E473A" w:rsidRPr="00973DC4" w14:paraId="19A193F3" w14:textId="77777777" w:rsidTr="00DB3EC3">
        <w:trPr>
          <w:trHeight w:val="547"/>
          <w:tblHeader/>
        </w:trPr>
        <w:tc>
          <w:tcPr>
            <w:tcW w:w="9606" w:type="dxa"/>
            <w:gridSpan w:val="4"/>
            <w:tcBorders>
              <w:top w:val="single" w:sz="8" w:space="0" w:color="auto"/>
              <w:left w:val="single" w:sz="8" w:space="0" w:color="auto"/>
              <w:bottom w:val="single" w:sz="4" w:space="0" w:color="auto"/>
              <w:right w:val="single" w:sz="8" w:space="0" w:color="000000"/>
            </w:tcBorders>
            <w:shd w:val="clear" w:color="auto" w:fill="FBE4D5"/>
            <w:vAlign w:val="center"/>
            <w:hideMark/>
          </w:tcPr>
          <w:p w14:paraId="3154B49C" w14:textId="77777777" w:rsidR="000E473A" w:rsidRPr="00973DC4" w:rsidRDefault="000E473A" w:rsidP="00DB3EC3">
            <w:pPr>
              <w:tabs>
                <w:tab w:val="left" w:pos="9498"/>
              </w:tabs>
              <w:spacing w:after="0" w:line="240" w:lineRule="auto"/>
              <w:ind w:right="2088"/>
              <w:jc w:val="center"/>
              <w:rPr>
                <w:rFonts w:ascii="Times New Roman" w:eastAsia="Times New Roman" w:hAnsi="Times New Roman" w:cs="Times New Roman"/>
                <w:b/>
                <w:bCs/>
                <w:sz w:val="24"/>
                <w:szCs w:val="24"/>
                <w:lang w:val="sr-Cyrl-CS"/>
              </w:rPr>
            </w:pPr>
            <w:r w:rsidRPr="00973DC4">
              <w:rPr>
                <w:rFonts w:ascii="Times New Roman" w:eastAsia="Times New Roman" w:hAnsi="Times New Roman" w:cs="Times New Roman"/>
                <w:b/>
                <w:bCs/>
                <w:sz w:val="24"/>
                <w:szCs w:val="24"/>
              </w:rPr>
              <w:t xml:space="preserve">                                  </w:t>
            </w:r>
            <w:r w:rsidRPr="00973DC4">
              <w:rPr>
                <w:rFonts w:ascii="Times New Roman" w:eastAsia="Times New Roman" w:hAnsi="Times New Roman" w:cs="Times New Roman"/>
                <w:b/>
                <w:bCs/>
                <w:sz w:val="24"/>
                <w:szCs w:val="24"/>
                <w:lang w:val="sr-Cyrl-CS"/>
              </w:rPr>
              <w:t>НАРУЏБЕНИЦЕ</w:t>
            </w:r>
          </w:p>
        </w:tc>
      </w:tr>
      <w:tr w:rsidR="000E473A" w:rsidRPr="00973DC4" w14:paraId="681B0E79" w14:textId="77777777" w:rsidTr="00DB3EC3">
        <w:trPr>
          <w:trHeight w:val="300"/>
        </w:trPr>
        <w:tc>
          <w:tcPr>
            <w:tcW w:w="868" w:type="dxa"/>
            <w:vMerge w:val="restart"/>
            <w:tcBorders>
              <w:top w:val="nil"/>
              <w:left w:val="single" w:sz="8" w:space="0" w:color="auto"/>
              <w:bottom w:val="single" w:sz="4" w:space="0" w:color="auto"/>
              <w:right w:val="single" w:sz="4" w:space="0" w:color="auto"/>
            </w:tcBorders>
            <w:shd w:val="clear" w:color="auto" w:fill="FBE4D5"/>
            <w:vAlign w:val="center"/>
            <w:hideMark/>
          </w:tcPr>
          <w:p w14:paraId="66B58B7F" w14:textId="77777777" w:rsidR="000E473A" w:rsidRPr="00973DC4" w:rsidRDefault="000E473A" w:rsidP="00DB3EC3">
            <w:pPr>
              <w:spacing w:after="0" w:line="240" w:lineRule="auto"/>
              <w:jc w:val="center"/>
              <w:rPr>
                <w:rFonts w:ascii="Times New Roman" w:eastAsia="Times New Roman" w:hAnsi="Times New Roman" w:cs="Times New Roman"/>
                <w:b/>
                <w:bCs/>
                <w:sz w:val="24"/>
                <w:szCs w:val="24"/>
                <w:lang w:val="en-GB"/>
              </w:rPr>
            </w:pPr>
            <w:r w:rsidRPr="00973DC4">
              <w:rPr>
                <w:rFonts w:ascii="Times New Roman" w:eastAsia="Times New Roman" w:hAnsi="Times New Roman" w:cs="Times New Roman"/>
                <w:b/>
                <w:bCs/>
                <w:sz w:val="24"/>
                <w:szCs w:val="24"/>
                <w:lang w:val="en-GB"/>
              </w:rPr>
              <w:t>Редни</w:t>
            </w:r>
            <w:r w:rsidRPr="00973DC4">
              <w:rPr>
                <w:rFonts w:ascii="Times New Roman" w:eastAsia="Times New Roman" w:hAnsi="Times New Roman" w:cs="Times New Roman"/>
                <w:b/>
                <w:bCs/>
                <w:sz w:val="24"/>
                <w:szCs w:val="24"/>
                <w:lang w:val="en-GB"/>
              </w:rPr>
              <w:br/>
              <w:t>број</w:t>
            </w:r>
          </w:p>
        </w:tc>
        <w:tc>
          <w:tcPr>
            <w:tcW w:w="3795" w:type="dxa"/>
            <w:vMerge w:val="restart"/>
            <w:tcBorders>
              <w:top w:val="nil"/>
              <w:left w:val="single" w:sz="4" w:space="0" w:color="auto"/>
              <w:bottom w:val="single" w:sz="4" w:space="0" w:color="auto"/>
              <w:right w:val="single" w:sz="4" w:space="0" w:color="auto"/>
            </w:tcBorders>
            <w:shd w:val="clear" w:color="auto" w:fill="FBE4D5"/>
            <w:vAlign w:val="center"/>
            <w:hideMark/>
          </w:tcPr>
          <w:p w14:paraId="5DB56625" w14:textId="77777777" w:rsidR="000E473A" w:rsidRPr="00973DC4" w:rsidRDefault="000E473A" w:rsidP="00DB3EC3">
            <w:pPr>
              <w:spacing w:after="0" w:line="240" w:lineRule="auto"/>
              <w:jc w:val="center"/>
              <w:rPr>
                <w:rFonts w:ascii="Times New Roman" w:eastAsia="Times New Roman" w:hAnsi="Times New Roman" w:cs="Times New Roman"/>
                <w:b/>
                <w:bCs/>
                <w:sz w:val="24"/>
                <w:szCs w:val="24"/>
                <w:lang w:val="en-GB"/>
              </w:rPr>
            </w:pPr>
            <w:r w:rsidRPr="00973DC4">
              <w:rPr>
                <w:rFonts w:ascii="Times New Roman" w:eastAsia="Times New Roman" w:hAnsi="Times New Roman" w:cs="Times New Roman"/>
                <w:b/>
                <w:bCs/>
                <w:sz w:val="24"/>
                <w:szCs w:val="24"/>
                <w:lang w:val="en-GB"/>
              </w:rPr>
              <w:t>Предмет набавке/ ОРН</w:t>
            </w:r>
          </w:p>
        </w:tc>
        <w:tc>
          <w:tcPr>
            <w:tcW w:w="2273" w:type="dxa"/>
            <w:vMerge w:val="restart"/>
            <w:tcBorders>
              <w:top w:val="nil"/>
              <w:left w:val="single" w:sz="4" w:space="0" w:color="auto"/>
              <w:bottom w:val="single" w:sz="4" w:space="0" w:color="auto"/>
              <w:right w:val="single" w:sz="4" w:space="0" w:color="auto"/>
            </w:tcBorders>
            <w:shd w:val="clear" w:color="auto" w:fill="FBE4D5"/>
            <w:noWrap/>
            <w:vAlign w:val="center"/>
            <w:hideMark/>
          </w:tcPr>
          <w:p w14:paraId="131C7F92" w14:textId="77777777" w:rsidR="000E473A" w:rsidRPr="00973DC4" w:rsidRDefault="000E473A" w:rsidP="00DB3EC3">
            <w:pPr>
              <w:spacing w:after="0" w:line="240" w:lineRule="auto"/>
              <w:jc w:val="center"/>
              <w:rPr>
                <w:rFonts w:ascii="Times New Roman" w:eastAsia="Times New Roman" w:hAnsi="Times New Roman" w:cs="Times New Roman"/>
                <w:b/>
                <w:bCs/>
                <w:sz w:val="24"/>
                <w:szCs w:val="24"/>
                <w:lang w:val="en-GB"/>
              </w:rPr>
            </w:pPr>
            <w:r w:rsidRPr="00973DC4">
              <w:rPr>
                <w:rFonts w:ascii="Times New Roman" w:eastAsia="Times New Roman" w:hAnsi="Times New Roman" w:cs="Times New Roman"/>
                <w:b/>
                <w:bCs/>
                <w:sz w:val="24"/>
                <w:szCs w:val="24"/>
                <w:lang w:val="en-GB"/>
              </w:rPr>
              <w:t>СТАТУС</w:t>
            </w:r>
          </w:p>
        </w:tc>
        <w:tc>
          <w:tcPr>
            <w:tcW w:w="2670" w:type="dxa"/>
            <w:vMerge w:val="restart"/>
            <w:tcBorders>
              <w:top w:val="nil"/>
              <w:left w:val="single" w:sz="4" w:space="0" w:color="auto"/>
              <w:bottom w:val="single" w:sz="4" w:space="0" w:color="auto"/>
              <w:right w:val="single" w:sz="8" w:space="0" w:color="auto"/>
            </w:tcBorders>
            <w:shd w:val="clear" w:color="auto" w:fill="FBE4D5"/>
            <w:vAlign w:val="center"/>
            <w:hideMark/>
          </w:tcPr>
          <w:p w14:paraId="4756CD9E" w14:textId="77777777" w:rsidR="000E473A" w:rsidRPr="00973DC4" w:rsidRDefault="000E473A" w:rsidP="00DB3EC3">
            <w:pPr>
              <w:spacing w:after="0" w:line="240" w:lineRule="auto"/>
              <w:jc w:val="center"/>
              <w:rPr>
                <w:rFonts w:ascii="Times New Roman" w:eastAsia="Times New Roman" w:hAnsi="Times New Roman" w:cs="Times New Roman"/>
                <w:b/>
                <w:bCs/>
                <w:sz w:val="24"/>
                <w:szCs w:val="24"/>
                <w:lang w:val="en-GB"/>
              </w:rPr>
            </w:pPr>
            <w:r w:rsidRPr="00973DC4">
              <w:rPr>
                <w:rFonts w:ascii="Times New Roman" w:eastAsia="Times New Roman" w:hAnsi="Times New Roman" w:cs="Times New Roman"/>
                <w:b/>
                <w:bCs/>
                <w:sz w:val="24"/>
                <w:szCs w:val="24"/>
                <w:lang w:val="en-GB"/>
              </w:rPr>
              <w:t>Вредност уговора/наруџбенице  (без ПДВ-а и са ПДВ-ом)</w:t>
            </w:r>
          </w:p>
        </w:tc>
      </w:tr>
      <w:tr w:rsidR="000E473A" w:rsidRPr="00973DC4" w14:paraId="632A0BBD" w14:textId="77777777" w:rsidTr="00DB3EC3">
        <w:trPr>
          <w:trHeight w:val="645"/>
        </w:trPr>
        <w:tc>
          <w:tcPr>
            <w:tcW w:w="868" w:type="dxa"/>
            <w:vMerge/>
            <w:tcBorders>
              <w:top w:val="nil"/>
              <w:left w:val="single" w:sz="8" w:space="0" w:color="auto"/>
              <w:bottom w:val="single" w:sz="4" w:space="0" w:color="auto"/>
              <w:right w:val="single" w:sz="4" w:space="0" w:color="auto"/>
            </w:tcBorders>
            <w:shd w:val="clear" w:color="auto" w:fill="FBE4D5"/>
            <w:vAlign w:val="center"/>
            <w:hideMark/>
          </w:tcPr>
          <w:p w14:paraId="71071D42" w14:textId="77777777" w:rsidR="000E473A" w:rsidRPr="00973DC4" w:rsidRDefault="000E473A" w:rsidP="00DB3EC3">
            <w:pPr>
              <w:spacing w:after="0" w:line="240" w:lineRule="auto"/>
              <w:jc w:val="center"/>
              <w:rPr>
                <w:rFonts w:ascii="Times New Roman" w:eastAsia="Times New Roman" w:hAnsi="Times New Roman" w:cs="Times New Roman"/>
                <w:b/>
                <w:bCs/>
                <w:sz w:val="24"/>
                <w:szCs w:val="24"/>
                <w:lang w:val="en-GB"/>
              </w:rPr>
            </w:pPr>
          </w:p>
        </w:tc>
        <w:tc>
          <w:tcPr>
            <w:tcW w:w="3795" w:type="dxa"/>
            <w:vMerge/>
            <w:tcBorders>
              <w:top w:val="nil"/>
              <w:left w:val="single" w:sz="4" w:space="0" w:color="auto"/>
              <w:bottom w:val="single" w:sz="4" w:space="0" w:color="auto"/>
              <w:right w:val="single" w:sz="4" w:space="0" w:color="auto"/>
            </w:tcBorders>
            <w:shd w:val="clear" w:color="auto" w:fill="FBE4D5"/>
            <w:vAlign w:val="center"/>
            <w:hideMark/>
          </w:tcPr>
          <w:p w14:paraId="38FA5CFF" w14:textId="77777777" w:rsidR="000E473A" w:rsidRPr="00973DC4" w:rsidRDefault="000E473A" w:rsidP="00DB3EC3">
            <w:pPr>
              <w:spacing w:after="0" w:line="240" w:lineRule="auto"/>
              <w:jc w:val="center"/>
              <w:rPr>
                <w:rFonts w:ascii="Times New Roman" w:eastAsia="Times New Roman" w:hAnsi="Times New Roman" w:cs="Times New Roman"/>
                <w:b/>
                <w:bCs/>
                <w:sz w:val="24"/>
                <w:szCs w:val="24"/>
                <w:lang w:val="en-GB"/>
              </w:rPr>
            </w:pPr>
          </w:p>
        </w:tc>
        <w:tc>
          <w:tcPr>
            <w:tcW w:w="2273" w:type="dxa"/>
            <w:vMerge/>
            <w:tcBorders>
              <w:top w:val="nil"/>
              <w:left w:val="single" w:sz="4" w:space="0" w:color="auto"/>
              <w:bottom w:val="single" w:sz="4" w:space="0" w:color="auto"/>
              <w:right w:val="single" w:sz="4" w:space="0" w:color="auto"/>
            </w:tcBorders>
            <w:vAlign w:val="center"/>
            <w:hideMark/>
          </w:tcPr>
          <w:p w14:paraId="77CE6B64" w14:textId="77777777" w:rsidR="000E473A" w:rsidRPr="00973DC4" w:rsidRDefault="000E473A" w:rsidP="00DB3EC3">
            <w:pPr>
              <w:spacing w:after="0" w:line="240" w:lineRule="auto"/>
              <w:jc w:val="center"/>
              <w:rPr>
                <w:rFonts w:ascii="Times New Roman" w:eastAsia="Times New Roman" w:hAnsi="Times New Roman" w:cs="Times New Roman"/>
                <w:b/>
                <w:bCs/>
                <w:sz w:val="24"/>
                <w:szCs w:val="24"/>
                <w:lang w:val="en-GB"/>
              </w:rPr>
            </w:pPr>
          </w:p>
        </w:tc>
        <w:tc>
          <w:tcPr>
            <w:tcW w:w="2670" w:type="dxa"/>
            <w:vMerge/>
            <w:tcBorders>
              <w:top w:val="nil"/>
              <w:left w:val="single" w:sz="4" w:space="0" w:color="auto"/>
              <w:bottom w:val="single" w:sz="4" w:space="0" w:color="auto"/>
              <w:right w:val="single" w:sz="8" w:space="0" w:color="auto"/>
            </w:tcBorders>
            <w:vAlign w:val="center"/>
            <w:hideMark/>
          </w:tcPr>
          <w:p w14:paraId="44FAC37A" w14:textId="77777777" w:rsidR="000E473A" w:rsidRPr="00973DC4" w:rsidRDefault="000E473A" w:rsidP="00DB3EC3">
            <w:pPr>
              <w:spacing w:after="0" w:line="240" w:lineRule="auto"/>
              <w:jc w:val="center"/>
              <w:rPr>
                <w:rFonts w:ascii="Times New Roman" w:eastAsia="Times New Roman" w:hAnsi="Times New Roman" w:cs="Times New Roman"/>
                <w:b/>
                <w:bCs/>
                <w:sz w:val="24"/>
                <w:szCs w:val="24"/>
                <w:lang w:val="en-GB"/>
              </w:rPr>
            </w:pPr>
          </w:p>
        </w:tc>
      </w:tr>
      <w:tr w:rsidR="000E473A" w:rsidRPr="00973DC4" w14:paraId="7648DBAE" w14:textId="77777777" w:rsidTr="00DB3EC3">
        <w:trPr>
          <w:trHeight w:val="600"/>
        </w:trPr>
        <w:tc>
          <w:tcPr>
            <w:tcW w:w="4663" w:type="dxa"/>
            <w:gridSpan w:val="2"/>
            <w:tcBorders>
              <w:top w:val="single" w:sz="4" w:space="0" w:color="auto"/>
              <w:left w:val="single" w:sz="8" w:space="0" w:color="auto"/>
              <w:bottom w:val="single" w:sz="4" w:space="0" w:color="auto"/>
              <w:right w:val="single" w:sz="4" w:space="0" w:color="auto"/>
            </w:tcBorders>
            <w:shd w:val="clear" w:color="auto" w:fill="FBE4D5"/>
            <w:vAlign w:val="center"/>
            <w:hideMark/>
          </w:tcPr>
          <w:p w14:paraId="5F114B7E" w14:textId="77777777" w:rsidR="000E473A" w:rsidRPr="00973DC4" w:rsidRDefault="000E473A" w:rsidP="00DB3EC3">
            <w:pPr>
              <w:spacing w:after="0" w:line="240" w:lineRule="auto"/>
              <w:jc w:val="center"/>
              <w:rPr>
                <w:rFonts w:ascii="Times New Roman" w:eastAsia="Times New Roman" w:hAnsi="Times New Roman" w:cs="Times New Roman"/>
                <w:b/>
                <w:bCs/>
                <w:sz w:val="24"/>
                <w:szCs w:val="24"/>
                <w:lang w:val="sr-Cyrl-RS"/>
              </w:rPr>
            </w:pPr>
            <w:r w:rsidRPr="00973DC4">
              <w:rPr>
                <w:rFonts w:ascii="Times New Roman" w:eastAsia="Times New Roman" w:hAnsi="Times New Roman" w:cs="Times New Roman"/>
                <w:b/>
                <w:bCs/>
                <w:sz w:val="24"/>
                <w:szCs w:val="24"/>
                <w:lang w:val="en-GB"/>
              </w:rPr>
              <w:t>УСЛУГЕ</w:t>
            </w:r>
            <w:r w:rsidRPr="00973DC4">
              <w:rPr>
                <w:rFonts w:ascii="Times New Roman" w:eastAsia="Times New Roman" w:hAnsi="Times New Roman" w:cs="Times New Roman"/>
                <w:b/>
                <w:bCs/>
                <w:sz w:val="24"/>
                <w:szCs w:val="24"/>
                <w:lang w:val="sr-Cyrl-RS"/>
              </w:rPr>
              <w:t>, ДОБРА,РАДОВИ</w:t>
            </w:r>
          </w:p>
        </w:tc>
        <w:tc>
          <w:tcPr>
            <w:tcW w:w="2273" w:type="dxa"/>
            <w:tcBorders>
              <w:top w:val="nil"/>
              <w:left w:val="single" w:sz="4" w:space="0" w:color="auto"/>
              <w:bottom w:val="single" w:sz="4" w:space="0" w:color="auto"/>
              <w:right w:val="single" w:sz="4" w:space="0" w:color="auto"/>
            </w:tcBorders>
            <w:vAlign w:val="center"/>
            <w:hideMark/>
          </w:tcPr>
          <w:p w14:paraId="358A07F3" w14:textId="77777777" w:rsidR="000E473A" w:rsidRPr="00973DC4" w:rsidRDefault="000E473A" w:rsidP="00DB3EC3">
            <w:pPr>
              <w:spacing w:after="0" w:line="240" w:lineRule="auto"/>
              <w:jc w:val="center"/>
              <w:rPr>
                <w:rFonts w:ascii="Times New Roman" w:eastAsia="Times New Roman" w:hAnsi="Times New Roman" w:cs="Times New Roman"/>
                <w:b/>
                <w:bCs/>
                <w:sz w:val="24"/>
                <w:szCs w:val="24"/>
                <w:lang w:val="en-GB"/>
              </w:rPr>
            </w:pPr>
          </w:p>
        </w:tc>
        <w:tc>
          <w:tcPr>
            <w:tcW w:w="2670" w:type="dxa"/>
            <w:tcBorders>
              <w:top w:val="nil"/>
              <w:left w:val="single" w:sz="4" w:space="0" w:color="auto"/>
              <w:bottom w:val="single" w:sz="4" w:space="0" w:color="auto"/>
              <w:right w:val="single" w:sz="8" w:space="0" w:color="auto"/>
            </w:tcBorders>
            <w:vAlign w:val="center"/>
            <w:hideMark/>
          </w:tcPr>
          <w:p w14:paraId="0B5FD3B1" w14:textId="77777777" w:rsidR="000E473A" w:rsidRPr="00973DC4" w:rsidRDefault="000E473A" w:rsidP="00DB3EC3">
            <w:pPr>
              <w:spacing w:after="0" w:line="240" w:lineRule="auto"/>
              <w:jc w:val="center"/>
              <w:rPr>
                <w:rFonts w:ascii="Times New Roman" w:eastAsia="Times New Roman" w:hAnsi="Times New Roman" w:cs="Times New Roman"/>
                <w:b/>
                <w:bCs/>
                <w:sz w:val="24"/>
                <w:szCs w:val="24"/>
                <w:lang w:val="en-GB"/>
              </w:rPr>
            </w:pPr>
          </w:p>
        </w:tc>
      </w:tr>
      <w:tr w:rsidR="000E473A" w:rsidRPr="00973DC4" w14:paraId="6E6A9DD8" w14:textId="77777777" w:rsidTr="00DB3EC3">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hideMark/>
          </w:tcPr>
          <w:p w14:paraId="64208CC2"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eastAsia="Times New Roman" w:hAnsi="Times New Roman" w:cs="Times New Roman"/>
                <w:sz w:val="24"/>
                <w:szCs w:val="24"/>
                <w:lang w:val="en-GB"/>
              </w:rPr>
              <w:t>1.</w:t>
            </w:r>
          </w:p>
        </w:tc>
        <w:tc>
          <w:tcPr>
            <w:tcW w:w="3795" w:type="dxa"/>
            <w:tcBorders>
              <w:top w:val="nil"/>
              <w:left w:val="nil"/>
              <w:bottom w:val="single" w:sz="4" w:space="0" w:color="auto"/>
              <w:right w:val="single" w:sz="4" w:space="0" w:color="auto"/>
            </w:tcBorders>
            <w:shd w:val="clear" w:color="000000" w:fill="FFFFFF"/>
            <w:vAlign w:val="center"/>
            <w:hideMark/>
          </w:tcPr>
          <w:p w14:paraId="4FC4D3B4" w14:textId="77777777" w:rsidR="000E473A" w:rsidRPr="00973DC4" w:rsidRDefault="000E473A" w:rsidP="00DB3EC3">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Услуге мобилног интернета</w:t>
            </w:r>
          </w:p>
        </w:tc>
        <w:tc>
          <w:tcPr>
            <w:tcW w:w="2273" w:type="dxa"/>
            <w:tcBorders>
              <w:top w:val="nil"/>
              <w:left w:val="nil"/>
              <w:bottom w:val="single" w:sz="4" w:space="0" w:color="auto"/>
              <w:right w:val="single" w:sz="4" w:space="0" w:color="auto"/>
            </w:tcBorders>
            <w:shd w:val="clear" w:color="000000" w:fill="FFFFFF"/>
            <w:vAlign w:val="center"/>
            <w:hideMark/>
          </w:tcPr>
          <w:p w14:paraId="4CFA8971"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Наруџбеница бр.</w:t>
            </w:r>
          </w:p>
          <w:p w14:paraId="427780DA" w14:textId="77777777" w:rsidR="000E473A" w:rsidRPr="00973DC4" w:rsidRDefault="000E473A" w:rsidP="00DB3EC3">
            <w:pPr>
              <w:suppressLineNumbers/>
              <w:tabs>
                <w:tab w:val="center" w:pos="4513"/>
                <w:tab w:val="center" w:pos="4820"/>
                <w:tab w:val="right" w:pos="9026"/>
              </w:tabs>
              <w:suppressAutoHyphens/>
              <w:spacing w:after="0" w:line="240" w:lineRule="auto"/>
              <w:jc w:val="center"/>
              <w:rPr>
                <w:rFonts w:ascii="Times New Roman" w:eastAsia="Arial Unicode MS" w:hAnsi="Times New Roman" w:cs="Times New Roman"/>
                <w:kern w:val="1"/>
                <w:sz w:val="24"/>
                <w:szCs w:val="24"/>
                <w:lang w:val="sr-Cyrl-CS" w:eastAsia="ar-SA"/>
              </w:rPr>
            </w:pPr>
            <w:r w:rsidRPr="00973DC4">
              <w:rPr>
                <w:rFonts w:ascii="Times New Roman" w:eastAsia="Arial Unicode MS" w:hAnsi="Times New Roman" w:cs="Times New Roman"/>
                <w:kern w:val="1"/>
                <w:sz w:val="24"/>
                <w:szCs w:val="24"/>
                <w:lang w:val="en-GB" w:eastAsia="ar-SA"/>
              </w:rPr>
              <w:t>404-02-/</w:t>
            </w:r>
            <w:r w:rsidRPr="00973DC4">
              <w:rPr>
                <w:rFonts w:ascii="Times New Roman" w:eastAsia="Arial Unicode MS" w:hAnsi="Times New Roman" w:cs="Times New Roman"/>
                <w:kern w:val="1"/>
                <w:sz w:val="24"/>
                <w:szCs w:val="24"/>
                <w:lang w:val="sr-Cyrl-CS" w:eastAsia="ar-SA"/>
              </w:rPr>
              <w:t>44/</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-02</w:t>
            </w:r>
            <w:r w:rsidRPr="00973DC4">
              <w:rPr>
                <w:rFonts w:ascii="Times New Roman" w:eastAsia="Arial Unicode MS" w:hAnsi="Times New Roman" w:cs="Times New Roman"/>
                <w:kern w:val="1"/>
                <w:sz w:val="24"/>
                <w:szCs w:val="24"/>
                <w:lang w:val="sr-Cyrl-CS" w:eastAsia="ar-SA"/>
              </w:rPr>
              <w:t xml:space="preserve"> од  14</w:t>
            </w:r>
            <w:r w:rsidRPr="00973DC4">
              <w:rPr>
                <w:rFonts w:ascii="Times New Roman" w:eastAsia="Arial Unicode MS" w:hAnsi="Times New Roman" w:cs="Times New Roman"/>
                <w:kern w:val="1"/>
                <w:sz w:val="24"/>
                <w:szCs w:val="24"/>
                <w:lang w:val="en-GB" w:eastAsia="ar-SA"/>
              </w:rPr>
              <w:t>.0</w:t>
            </w:r>
            <w:r w:rsidRPr="00973DC4">
              <w:rPr>
                <w:rFonts w:ascii="Times New Roman" w:eastAsia="Arial Unicode MS" w:hAnsi="Times New Roman" w:cs="Times New Roman"/>
                <w:kern w:val="1"/>
                <w:sz w:val="24"/>
                <w:szCs w:val="24"/>
                <w:lang w:val="sr-Cyrl-CS" w:eastAsia="ar-SA"/>
              </w:rPr>
              <w:t>3</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hideMark/>
          </w:tcPr>
          <w:p w14:paraId="7D970C00" w14:textId="77777777" w:rsidR="000E473A" w:rsidRPr="00973DC4" w:rsidRDefault="000E473A" w:rsidP="00DB3EC3">
            <w:pPr>
              <w:spacing w:after="0" w:line="240" w:lineRule="auto"/>
              <w:jc w:val="center"/>
              <w:rPr>
                <w:rFonts w:ascii="Times New Roman" w:eastAsia="Arial Unicode MS" w:hAnsi="Times New Roman" w:cs="Times New Roman"/>
                <w:kern w:val="1"/>
                <w:sz w:val="24"/>
                <w:szCs w:val="24"/>
                <w:lang w:val="sr-Cyrl-CS" w:eastAsia="ar-SA"/>
              </w:rPr>
            </w:pPr>
            <w:r w:rsidRPr="00973DC4">
              <w:rPr>
                <w:rFonts w:ascii="Times New Roman" w:eastAsia="Arial Unicode MS" w:hAnsi="Times New Roman" w:cs="Times New Roman"/>
                <w:kern w:val="1"/>
                <w:sz w:val="24"/>
                <w:szCs w:val="24"/>
                <w:lang w:val="sr-Cyrl-CS" w:eastAsia="ar-SA"/>
              </w:rPr>
              <w:t xml:space="preserve">500.000,00   </w:t>
            </w:r>
          </w:p>
          <w:p w14:paraId="26B44FEA"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Times New Roman" w:hAnsi="Times New Roman" w:cs="Times New Roman"/>
                <w:sz w:val="24"/>
                <w:szCs w:val="24"/>
                <w:lang w:val="sr-Cyrl-CS"/>
              </w:rPr>
              <w:t>(без ПДВ-а)</w:t>
            </w:r>
          </w:p>
        </w:tc>
      </w:tr>
      <w:tr w:rsidR="000E473A" w:rsidRPr="00973DC4" w14:paraId="0DB19D06" w14:textId="77777777" w:rsidTr="00DB3EC3">
        <w:trPr>
          <w:trHeight w:val="841"/>
        </w:trPr>
        <w:tc>
          <w:tcPr>
            <w:tcW w:w="868" w:type="dxa"/>
            <w:tcBorders>
              <w:top w:val="nil"/>
              <w:left w:val="single" w:sz="8" w:space="0" w:color="auto"/>
              <w:bottom w:val="single" w:sz="4" w:space="0" w:color="auto"/>
              <w:right w:val="single" w:sz="4" w:space="0" w:color="auto"/>
            </w:tcBorders>
            <w:shd w:val="clear" w:color="000000" w:fill="FFFFFF"/>
            <w:vAlign w:val="center"/>
            <w:hideMark/>
          </w:tcPr>
          <w:p w14:paraId="0B365F82"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eastAsia="Times New Roman" w:hAnsi="Times New Roman" w:cs="Times New Roman"/>
                <w:sz w:val="24"/>
                <w:szCs w:val="24"/>
                <w:lang w:val="en-GB"/>
              </w:rPr>
              <w:t>2.</w:t>
            </w:r>
          </w:p>
        </w:tc>
        <w:tc>
          <w:tcPr>
            <w:tcW w:w="3795" w:type="dxa"/>
            <w:tcBorders>
              <w:top w:val="nil"/>
              <w:left w:val="nil"/>
              <w:bottom w:val="single" w:sz="4" w:space="0" w:color="auto"/>
              <w:right w:val="single" w:sz="4" w:space="0" w:color="auto"/>
            </w:tcBorders>
            <w:shd w:val="clear" w:color="000000" w:fill="FFFFFF"/>
            <w:vAlign w:val="center"/>
            <w:hideMark/>
          </w:tcPr>
          <w:p w14:paraId="3FFAB167"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Latn-CS"/>
              </w:rPr>
            </w:pPr>
            <w:r w:rsidRPr="00973DC4">
              <w:rPr>
                <w:rFonts w:ascii="Times New Roman" w:eastAsia="Times New Roman" w:hAnsi="Times New Roman" w:cs="Times New Roman"/>
                <w:sz w:val="24"/>
                <w:szCs w:val="24"/>
                <w:lang w:val="sr-Cyrl-CS"/>
              </w:rPr>
              <w:t xml:space="preserve">Услуге редовног одржавања службених возила МГСИ </w:t>
            </w:r>
            <w:r w:rsidRPr="00973DC4">
              <w:rPr>
                <w:rFonts w:ascii="Times New Roman" w:eastAsia="Times New Roman" w:hAnsi="Times New Roman" w:cs="Times New Roman"/>
                <w:sz w:val="24"/>
                <w:szCs w:val="24"/>
                <w:lang w:val="sr-Latn-CS"/>
              </w:rPr>
              <w:t>Audi A6 TDI</w:t>
            </w:r>
          </w:p>
        </w:tc>
        <w:tc>
          <w:tcPr>
            <w:tcW w:w="2273" w:type="dxa"/>
            <w:tcBorders>
              <w:top w:val="nil"/>
              <w:left w:val="nil"/>
              <w:bottom w:val="single" w:sz="4" w:space="0" w:color="auto"/>
              <w:right w:val="single" w:sz="4" w:space="0" w:color="auto"/>
            </w:tcBorders>
            <w:shd w:val="clear" w:color="000000" w:fill="FFFFFF"/>
            <w:vAlign w:val="center"/>
            <w:hideMark/>
          </w:tcPr>
          <w:p w14:paraId="0F749895"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Наруџбеница бр.</w:t>
            </w:r>
          </w:p>
          <w:p w14:paraId="070E4FA5" w14:textId="77777777" w:rsidR="000E473A" w:rsidRPr="00973DC4" w:rsidRDefault="000E473A" w:rsidP="00DB3EC3">
            <w:pPr>
              <w:suppressLineNumbers/>
              <w:tabs>
                <w:tab w:val="center" w:pos="4513"/>
                <w:tab w:val="center" w:pos="4820"/>
                <w:tab w:val="right" w:pos="9026"/>
              </w:tabs>
              <w:suppressAutoHyphens/>
              <w:spacing w:after="0" w:line="100" w:lineRule="atLeast"/>
              <w:jc w:val="center"/>
              <w:rPr>
                <w:rFonts w:ascii="Times New Roman" w:eastAsia="Arial Unicode MS" w:hAnsi="Times New Roman" w:cs="Times New Roman"/>
                <w:kern w:val="1"/>
                <w:sz w:val="24"/>
                <w:szCs w:val="24"/>
                <w:lang w:val="en-GB" w:eastAsia="ar-SA"/>
              </w:rPr>
            </w:pPr>
            <w:r w:rsidRPr="00973DC4">
              <w:rPr>
                <w:rFonts w:ascii="Times New Roman" w:eastAsia="Arial Unicode MS" w:hAnsi="Times New Roman" w:cs="Times New Roman"/>
                <w:kern w:val="1"/>
                <w:sz w:val="24"/>
                <w:szCs w:val="24"/>
                <w:lang w:val="en-GB" w:eastAsia="ar-SA"/>
              </w:rPr>
              <w:t>404-02-/63</w:t>
            </w:r>
            <w:r w:rsidRPr="00973DC4">
              <w:rPr>
                <w:rFonts w:ascii="Times New Roman" w:eastAsia="Arial Unicode MS" w:hAnsi="Times New Roman" w:cs="Times New Roman"/>
                <w:kern w:val="1"/>
                <w:sz w:val="24"/>
                <w:szCs w:val="24"/>
                <w:lang w:val="sr-Cyrl-CS" w:eastAsia="ar-SA"/>
              </w:rPr>
              <w:t>/</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-02</w:t>
            </w:r>
            <w:r w:rsidRPr="00973DC4">
              <w:rPr>
                <w:rFonts w:ascii="Times New Roman" w:eastAsia="Arial Unicode MS" w:hAnsi="Times New Roman" w:cs="Times New Roman"/>
                <w:kern w:val="1"/>
                <w:sz w:val="24"/>
                <w:szCs w:val="24"/>
                <w:lang w:val="sr-Cyrl-CS" w:eastAsia="ar-SA"/>
              </w:rPr>
              <w:t xml:space="preserve"> од  27</w:t>
            </w:r>
            <w:r w:rsidRPr="00973DC4">
              <w:rPr>
                <w:rFonts w:ascii="Times New Roman" w:eastAsia="Arial Unicode MS" w:hAnsi="Times New Roman" w:cs="Times New Roman"/>
                <w:kern w:val="1"/>
                <w:sz w:val="24"/>
                <w:szCs w:val="24"/>
                <w:lang w:val="en-GB" w:eastAsia="ar-SA"/>
              </w:rPr>
              <w:t>.0</w:t>
            </w:r>
            <w:r w:rsidRPr="00973DC4">
              <w:rPr>
                <w:rFonts w:ascii="Times New Roman" w:eastAsia="Arial Unicode MS" w:hAnsi="Times New Roman" w:cs="Times New Roman"/>
                <w:kern w:val="1"/>
                <w:sz w:val="24"/>
                <w:szCs w:val="24"/>
                <w:lang w:val="sr-Cyrl-CS" w:eastAsia="ar-SA"/>
              </w:rPr>
              <w:t>3</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hideMark/>
          </w:tcPr>
          <w:p w14:paraId="4B12134E" w14:textId="77777777" w:rsidR="000E473A" w:rsidRPr="00973DC4" w:rsidRDefault="000E473A" w:rsidP="00DB3EC3">
            <w:pPr>
              <w:spacing w:after="0" w:line="240" w:lineRule="auto"/>
              <w:jc w:val="center"/>
              <w:rPr>
                <w:rFonts w:ascii="Times New Roman" w:eastAsia="Arial Unicode MS" w:hAnsi="Times New Roman" w:cs="Times New Roman"/>
                <w:kern w:val="1"/>
                <w:sz w:val="24"/>
                <w:szCs w:val="24"/>
                <w:lang w:val="sr-Latn-CS" w:eastAsia="ar-SA"/>
              </w:rPr>
            </w:pPr>
            <w:r w:rsidRPr="00973DC4">
              <w:rPr>
                <w:rFonts w:ascii="Times New Roman" w:eastAsia="Arial Unicode MS" w:hAnsi="Times New Roman" w:cs="Times New Roman"/>
                <w:kern w:val="1"/>
                <w:sz w:val="24"/>
                <w:szCs w:val="24"/>
                <w:lang w:val="sr-Latn-CS" w:eastAsia="ar-SA"/>
              </w:rPr>
              <w:t>333.333,33</w:t>
            </w:r>
          </w:p>
          <w:p w14:paraId="0F7B712E"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0E473A" w:rsidRPr="00973DC4" w14:paraId="211C39EE" w14:textId="77777777" w:rsidTr="00DB3EC3">
        <w:trPr>
          <w:trHeight w:val="454"/>
        </w:trPr>
        <w:tc>
          <w:tcPr>
            <w:tcW w:w="868" w:type="dxa"/>
            <w:tcBorders>
              <w:top w:val="nil"/>
              <w:left w:val="single" w:sz="8" w:space="0" w:color="auto"/>
              <w:bottom w:val="single" w:sz="4" w:space="0" w:color="auto"/>
              <w:right w:val="single" w:sz="4" w:space="0" w:color="auto"/>
            </w:tcBorders>
            <w:shd w:val="clear" w:color="000000" w:fill="FFFFFF"/>
            <w:vAlign w:val="center"/>
            <w:hideMark/>
          </w:tcPr>
          <w:p w14:paraId="71E1A234"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eastAsia="Times New Roman" w:hAnsi="Times New Roman" w:cs="Times New Roman"/>
                <w:sz w:val="24"/>
                <w:szCs w:val="24"/>
                <w:lang w:val="en-GB"/>
              </w:rPr>
              <w:t>3.</w:t>
            </w:r>
          </w:p>
        </w:tc>
        <w:tc>
          <w:tcPr>
            <w:tcW w:w="3795" w:type="dxa"/>
            <w:tcBorders>
              <w:top w:val="nil"/>
              <w:left w:val="nil"/>
              <w:bottom w:val="single" w:sz="4" w:space="0" w:color="auto"/>
              <w:right w:val="single" w:sz="4" w:space="0" w:color="auto"/>
            </w:tcBorders>
            <w:shd w:val="clear" w:color="000000" w:fill="FFFFFF"/>
            <w:vAlign w:val="center"/>
            <w:hideMark/>
          </w:tcPr>
          <w:p w14:paraId="7818997A" w14:textId="77777777" w:rsidR="000E473A" w:rsidRPr="00973DC4" w:rsidRDefault="000E473A" w:rsidP="00DB3EC3">
            <w:pPr>
              <w:suppressAutoHyphens/>
              <w:spacing w:after="0" w:line="254" w:lineRule="auto"/>
              <w:jc w:val="center"/>
              <w:rPr>
                <w:rFonts w:ascii="Times New Roman" w:eastAsia="Arial Unicode MS" w:hAnsi="Times New Roman" w:cs="Times New Roman"/>
                <w:kern w:val="1"/>
                <w:sz w:val="24"/>
                <w:szCs w:val="24"/>
                <w:lang w:val="sr-Cyrl-CS" w:eastAsia="ar-SA"/>
              </w:rPr>
            </w:pPr>
            <w:r w:rsidRPr="00973DC4">
              <w:rPr>
                <w:rFonts w:ascii="Times New Roman" w:eastAsia="Arial Unicode MS" w:hAnsi="Times New Roman" w:cs="Times New Roman"/>
                <w:kern w:val="1"/>
                <w:sz w:val="24"/>
                <w:szCs w:val="24"/>
                <w:lang w:val="sr-Cyrl-CS" w:eastAsia="ar-SA"/>
              </w:rPr>
              <w:t>Уговор о куповини дневне и периодичне штампе</w:t>
            </w:r>
          </w:p>
        </w:tc>
        <w:tc>
          <w:tcPr>
            <w:tcW w:w="2273" w:type="dxa"/>
            <w:tcBorders>
              <w:top w:val="nil"/>
              <w:left w:val="nil"/>
              <w:bottom w:val="single" w:sz="4" w:space="0" w:color="auto"/>
              <w:right w:val="single" w:sz="4" w:space="0" w:color="auto"/>
            </w:tcBorders>
            <w:shd w:val="clear" w:color="000000" w:fill="FFFFFF"/>
            <w:vAlign w:val="center"/>
            <w:hideMark/>
          </w:tcPr>
          <w:p w14:paraId="62C4CF6F"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eastAsia="Times New Roman" w:hAnsi="Times New Roman" w:cs="Times New Roman"/>
                <w:sz w:val="24"/>
                <w:szCs w:val="24"/>
                <w:lang w:val="en-GB"/>
              </w:rPr>
              <w:t>Уговор бр.</w:t>
            </w:r>
          </w:p>
          <w:p w14:paraId="3356C7BE" w14:textId="77777777" w:rsidR="000E473A" w:rsidRPr="00973DC4" w:rsidRDefault="000E473A" w:rsidP="00DB3EC3">
            <w:pPr>
              <w:suppressLineNumbers/>
              <w:tabs>
                <w:tab w:val="center" w:pos="4513"/>
                <w:tab w:val="center" w:pos="4820"/>
                <w:tab w:val="right" w:pos="9026"/>
              </w:tabs>
              <w:suppressAutoHyphens/>
              <w:spacing w:after="0" w:line="100" w:lineRule="atLeast"/>
              <w:jc w:val="center"/>
              <w:rPr>
                <w:rFonts w:ascii="Times New Roman" w:eastAsia="Arial Unicode MS" w:hAnsi="Times New Roman" w:cs="Times New Roman"/>
                <w:kern w:val="1"/>
                <w:sz w:val="24"/>
                <w:szCs w:val="24"/>
                <w:lang w:val="en-GB" w:eastAsia="ar-SA"/>
              </w:rPr>
            </w:pPr>
            <w:r w:rsidRPr="00973DC4">
              <w:rPr>
                <w:rFonts w:ascii="Times New Roman" w:eastAsia="Arial Unicode MS" w:hAnsi="Times New Roman" w:cs="Times New Roman"/>
                <w:kern w:val="1"/>
                <w:sz w:val="24"/>
                <w:szCs w:val="24"/>
                <w:lang w:val="en-GB" w:eastAsia="ar-SA"/>
              </w:rPr>
              <w:t>404-02-25</w:t>
            </w:r>
            <w:r w:rsidRPr="00973DC4">
              <w:rPr>
                <w:rFonts w:ascii="Times New Roman" w:eastAsia="Arial Unicode MS" w:hAnsi="Times New Roman" w:cs="Times New Roman"/>
                <w:kern w:val="1"/>
                <w:sz w:val="24"/>
                <w:szCs w:val="24"/>
                <w:lang w:val="sr-Cyrl-CS" w:eastAsia="ar-SA"/>
              </w:rPr>
              <w:t>/</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-02</w:t>
            </w:r>
            <w:r w:rsidRPr="00973DC4">
              <w:rPr>
                <w:rFonts w:ascii="Times New Roman" w:eastAsia="Arial Unicode MS" w:hAnsi="Times New Roman" w:cs="Times New Roman"/>
                <w:kern w:val="1"/>
                <w:sz w:val="24"/>
                <w:szCs w:val="24"/>
                <w:lang w:val="sr-Cyrl-CS" w:eastAsia="ar-SA"/>
              </w:rPr>
              <w:t xml:space="preserve"> од 13.02</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hideMark/>
          </w:tcPr>
          <w:p w14:paraId="23398583" w14:textId="77777777" w:rsidR="000E473A" w:rsidRPr="00973DC4" w:rsidRDefault="000E473A" w:rsidP="00DB3EC3">
            <w:pPr>
              <w:spacing w:after="0" w:line="240" w:lineRule="auto"/>
              <w:jc w:val="center"/>
              <w:rPr>
                <w:rFonts w:ascii="Times New Roman" w:eastAsia="Arial Unicode MS" w:hAnsi="Times New Roman" w:cs="Times New Roman"/>
                <w:bCs/>
                <w:kern w:val="1"/>
                <w:sz w:val="24"/>
                <w:szCs w:val="24"/>
                <w:lang w:val="sr-Cyrl-CS" w:eastAsia="ar-SA"/>
              </w:rPr>
            </w:pPr>
            <w:r w:rsidRPr="00973DC4">
              <w:rPr>
                <w:rFonts w:ascii="Times New Roman" w:eastAsia="Arial Unicode MS" w:hAnsi="Times New Roman" w:cs="Times New Roman"/>
                <w:bCs/>
                <w:kern w:val="1"/>
                <w:sz w:val="24"/>
                <w:szCs w:val="24"/>
                <w:lang w:val="sr-Cyrl-CS" w:eastAsia="ar-SA"/>
              </w:rPr>
              <w:t>446.220,00</w:t>
            </w:r>
          </w:p>
          <w:p w14:paraId="70C3C2FC"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0E473A" w:rsidRPr="00973DC4" w14:paraId="3008BF2E" w14:textId="77777777" w:rsidTr="00DB3EC3">
        <w:trPr>
          <w:trHeight w:val="948"/>
        </w:trPr>
        <w:tc>
          <w:tcPr>
            <w:tcW w:w="868" w:type="dxa"/>
            <w:tcBorders>
              <w:top w:val="nil"/>
              <w:left w:val="single" w:sz="8" w:space="0" w:color="auto"/>
              <w:bottom w:val="single" w:sz="4" w:space="0" w:color="auto"/>
              <w:right w:val="single" w:sz="4" w:space="0" w:color="auto"/>
            </w:tcBorders>
            <w:shd w:val="clear" w:color="000000" w:fill="FFFFFF"/>
            <w:vAlign w:val="center"/>
            <w:hideMark/>
          </w:tcPr>
          <w:p w14:paraId="52E72704"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eastAsia="Times New Roman" w:hAnsi="Times New Roman" w:cs="Times New Roman"/>
                <w:sz w:val="24"/>
                <w:szCs w:val="24"/>
                <w:lang w:val="en-GB"/>
              </w:rPr>
              <w:t>4.</w:t>
            </w:r>
          </w:p>
        </w:tc>
        <w:tc>
          <w:tcPr>
            <w:tcW w:w="3795" w:type="dxa"/>
            <w:tcBorders>
              <w:top w:val="nil"/>
              <w:left w:val="nil"/>
              <w:bottom w:val="single" w:sz="4" w:space="0" w:color="auto"/>
              <w:right w:val="single" w:sz="4" w:space="0" w:color="auto"/>
            </w:tcBorders>
            <w:shd w:val="clear" w:color="000000" w:fill="FFFFFF"/>
            <w:vAlign w:val="center"/>
          </w:tcPr>
          <w:p w14:paraId="08D0B034" w14:textId="77777777" w:rsidR="000E473A" w:rsidRPr="00973DC4" w:rsidRDefault="000E473A" w:rsidP="00DB3EC3">
            <w:pPr>
              <w:suppressAutoHyphens/>
              <w:spacing w:after="0" w:line="100" w:lineRule="atLeast"/>
              <w:jc w:val="center"/>
              <w:rPr>
                <w:rFonts w:ascii="Times New Roman" w:eastAsia="Arial Unicode MS" w:hAnsi="Times New Roman" w:cs="Times New Roman"/>
                <w:kern w:val="1"/>
                <w:sz w:val="24"/>
                <w:szCs w:val="24"/>
                <w:lang w:val="sr-Cyrl-CS" w:eastAsia="ar-SA"/>
              </w:rPr>
            </w:pPr>
            <w:r w:rsidRPr="00973DC4">
              <w:rPr>
                <w:rFonts w:ascii="Times New Roman" w:eastAsia="Arial Unicode MS" w:hAnsi="Times New Roman" w:cs="Times New Roman"/>
                <w:kern w:val="1"/>
                <w:sz w:val="24"/>
                <w:szCs w:val="24"/>
                <w:lang w:val="sr-Cyrl-CS" w:eastAsia="ar-SA"/>
              </w:rPr>
              <w:t xml:space="preserve">Нававка цвећа , зеленила </w:t>
            </w:r>
          </w:p>
        </w:tc>
        <w:tc>
          <w:tcPr>
            <w:tcW w:w="2273" w:type="dxa"/>
            <w:tcBorders>
              <w:top w:val="nil"/>
              <w:left w:val="nil"/>
              <w:bottom w:val="single" w:sz="4" w:space="0" w:color="auto"/>
              <w:right w:val="single" w:sz="4" w:space="0" w:color="auto"/>
            </w:tcBorders>
            <w:shd w:val="clear" w:color="000000" w:fill="FFFFFF"/>
            <w:vAlign w:val="center"/>
            <w:hideMark/>
          </w:tcPr>
          <w:p w14:paraId="49047602"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Наруџбеница бр.</w:t>
            </w:r>
          </w:p>
          <w:p w14:paraId="4B3010A1" w14:textId="77777777" w:rsidR="000E473A" w:rsidRPr="00973DC4" w:rsidRDefault="000E473A" w:rsidP="00DB3EC3">
            <w:pPr>
              <w:tabs>
                <w:tab w:val="center" w:pos="4680"/>
                <w:tab w:val="center" w:pos="4820"/>
                <w:tab w:val="right" w:pos="9360"/>
              </w:tabs>
              <w:spacing w:after="0" w:line="240" w:lineRule="auto"/>
              <w:jc w:val="center"/>
              <w:rPr>
                <w:rFonts w:ascii="Times New Roman" w:eastAsia="Arial Unicode MS" w:hAnsi="Times New Roman" w:cs="Times New Roman"/>
                <w:kern w:val="1"/>
                <w:sz w:val="24"/>
                <w:szCs w:val="24"/>
                <w:lang w:eastAsia="ar-SA"/>
              </w:rPr>
            </w:pPr>
            <w:r w:rsidRPr="00973DC4">
              <w:rPr>
                <w:rFonts w:ascii="Times New Roman" w:eastAsia="Arial Unicode MS" w:hAnsi="Times New Roman" w:cs="Times New Roman"/>
                <w:kern w:val="1"/>
                <w:sz w:val="24"/>
                <w:szCs w:val="24"/>
                <w:lang w:val="en-GB" w:eastAsia="ar-SA"/>
              </w:rPr>
              <w:t>404-02-33</w:t>
            </w:r>
            <w:r w:rsidRPr="00973DC4">
              <w:rPr>
                <w:rFonts w:ascii="Times New Roman" w:eastAsia="Arial Unicode MS" w:hAnsi="Times New Roman" w:cs="Times New Roman"/>
                <w:kern w:val="1"/>
                <w:sz w:val="24"/>
                <w:szCs w:val="24"/>
                <w:lang w:val="sr-Cyrl-CS" w:eastAsia="ar-SA"/>
              </w:rPr>
              <w:t>/</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-02</w:t>
            </w:r>
            <w:r w:rsidRPr="00973DC4">
              <w:rPr>
                <w:rFonts w:ascii="Times New Roman" w:eastAsia="Arial Unicode MS" w:hAnsi="Times New Roman" w:cs="Times New Roman"/>
                <w:kern w:val="1"/>
                <w:sz w:val="24"/>
                <w:szCs w:val="24"/>
                <w:lang w:val="sr-Cyrl-CS" w:eastAsia="ar-SA"/>
              </w:rPr>
              <w:t xml:space="preserve"> од 28.02</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hideMark/>
          </w:tcPr>
          <w:p w14:paraId="0DFACB88"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ru-RU"/>
              </w:rPr>
            </w:pPr>
          </w:p>
          <w:p w14:paraId="695EC81E" w14:textId="77777777" w:rsidR="000E473A" w:rsidRPr="00973DC4" w:rsidRDefault="000E473A" w:rsidP="00DB3EC3">
            <w:pPr>
              <w:spacing w:after="0" w:line="240" w:lineRule="auto"/>
              <w:jc w:val="center"/>
              <w:rPr>
                <w:rFonts w:ascii="Times New Roman" w:eastAsia="Times New Roman" w:hAnsi="Times New Roman" w:cs="Times New Roman"/>
                <w:bCs/>
                <w:sz w:val="24"/>
                <w:szCs w:val="24"/>
                <w:lang w:val="sr-Cyrl-RS"/>
              </w:rPr>
            </w:pPr>
            <w:r w:rsidRPr="00973DC4">
              <w:rPr>
                <w:rFonts w:ascii="Times New Roman" w:eastAsia="Times New Roman" w:hAnsi="Times New Roman" w:cs="Times New Roman"/>
                <w:bCs/>
                <w:sz w:val="24"/>
                <w:szCs w:val="24"/>
                <w:lang w:val="sr-Cyrl-RS"/>
              </w:rPr>
              <w:t>166.666,67</w:t>
            </w:r>
          </w:p>
          <w:p w14:paraId="74300B13"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p w14:paraId="7225D27B"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ru-RU"/>
              </w:rPr>
            </w:pPr>
          </w:p>
        </w:tc>
      </w:tr>
      <w:tr w:rsidR="000E473A" w:rsidRPr="00973DC4" w14:paraId="646EE2B8" w14:textId="77777777" w:rsidTr="00DB3EC3">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hideMark/>
          </w:tcPr>
          <w:p w14:paraId="5A9B2359"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eastAsia="Times New Roman" w:hAnsi="Times New Roman" w:cs="Times New Roman"/>
                <w:sz w:val="24"/>
                <w:szCs w:val="24"/>
                <w:lang w:val="en-GB"/>
              </w:rPr>
              <w:t>5.</w:t>
            </w:r>
          </w:p>
        </w:tc>
        <w:tc>
          <w:tcPr>
            <w:tcW w:w="3795" w:type="dxa"/>
            <w:tcBorders>
              <w:top w:val="nil"/>
              <w:left w:val="nil"/>
              <w:bottom w:val="single" w:sz="4" w:space="0" w:color="auto"/>
              <w:right w:val="single" w:sz="4" w:space="0" w:color="auto"/>
            </w:tcBorders>
            <w:shd w:val="clear" w:color="000000" w:fill="FFFFFF"/>
            <w:vAlign w:val="center"/>
            <w:hideMark/>
          </w:tcPr>
          <w:p w14:paraId="0CA7ECCB" w14:textId="77777777" w:rsidR="000E473A" w:rsidRPr="00973DC4" w:rsidRDefault="000E473A" w:rsidP="00DB3EC3">
            <w:pPr>
              <w:suppressAutoHyphens/>
              <w:spacing w:after="0" w:line="254" w:lineRule="auto"/>
              <w:jc w:val="center"/>
              <w:rPr>
                <w:rFonts w:ascii="Times New Roman" w:eastAsia="Arial Unicode MS" w:hAnsi="Times New Roman" w:cs="Times New Roman"/>
                <w:kern w:val="1"/>
                <w:sz w:val="24"/>
                <w:szCs w:val="24"/>
                <w:lang w:val="sr-Cyrl-CS" w:eastAsia="ar-SA"/>
              </w:rPr>
            </w:pPr>
            <w:r w:rsidRPr="00973DC4">
              <w:rPr>
                <w:rFonts w:ascii="Times New Roman" w:eastAsia="Arial Unicode MS" w:hAnsi="Times New Roman" w:cs="Times New Roman"/>
                <w:kern w:val="1"/>
                <w:sz w:val="24"/>
                <w:szCs w:val="24"/>
                <w:lang w:val="sr-Cyrl-CS" w:eastAsia="ar-SA"/>
              </w:rPr>
              <w:t>Израда вести, фото и видео прилога</w:t>
            </w:r>
          </w:p>
        </w:tc>
        <w:tc>
          <w:tcPr>
            <w:tcW w:w="2273" w:type="dxa"/>
            <w:tcBorders>
              <w:top w:val="nil"/>
              <w:left w:val="nil"/>
              <w:bottom w:val="single" w:sz="4" w:space="0" w:color="auto"/>
              <w:right w:val="single" w:sz="4" w:space="0" w:color="auto"/>
            </w:tcBorders>
            <w:shd w:val="clear" w:color="000000" w:fill="FFFFFF"/>
            <w:vAlign w:val="center"/>
            <w:hideMark/>
          </w:tcPr>
          <w:p w14:paraId="2133EAF5"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Наруџбеница бр.</w:t>
            </w:r>
          </w:p>
          <w:p w14:paraId="5FC99038" w14:textId="77777777" w:rsidR="000E473A" w:rsidRPr="00973DC4" w:rsidRDefault="000E473A" w:rsidP="00DB3EC3">
            <w:pPr>
              <w:suppressLineNumbers/>
              <w:tabs>
                <w:tab w:val="center" w:pos="4513"/>
                <w:tab w:val="center" w:pos="4820"/>
                <w:tab w:val="right" w:pos="9026"/>
              </w:tabs>
              <w:suppressAutoHyphens/>
              <w:spacing w:after="0" w:line="100" w:lineRule="atLeast"/>
              <w:jc w:val="center"/>
              <w:rPr>
                <w:rFonts w:ascii="Times New Roman" w:eastAsia="Arial Unicode MS" w:hAnsi="Times New Roman" w:cs="Times New Roman"/>
                <w:kern w:val="1"/>
                <w:sz w:val="24"/>
                <w:szCs w:val="24"/>
                <w:lang w:val="en-GB" w:eastAsia="ar-SA"/>
              </w:rPr>
            </w:pPr>
            <w:r w:rsidRPr="00973DC4">
              <w:rPr>
                <w:rFonts w:ascii="Times New Roman" w:eastAsia="Arial Unicode MS" w:hAnsi="Times New Roman" w:cs="Times New Roman"/>
                <w:kern w:val="1"/>
                <w:sz w:val="24"/>
                <w:szCs w:val="24"/>
                <w:lang w:val="en-GB" w:eastAsia="ar-SA"/>
              </w:rPr>
              <w:t>404-02-34</w:t>
            </w:r>
            <w:r w:rsidRPr="00973DC4">
              <w:rPr>
                <w:rFonts w:ascii="Times New Roman" w:eastAsia="Arial Unicode MS" w:hAnsi="Times New Roman" w:cs="Times New Roman"/>
                <w:kern w:val="1"/>
                <w:sz w:val="24"/>
                <w:szCs w:val="24"/>
                <w:lang w:val="sr-Cyrl-CS" w:eastAsia="ar-SA"/>
              </w:rPr>
              <w:t>/</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-02</w:t>
            </w:r>
            <w:r w:rsidRPr="00973DC4">
              <w:rPr>
                <w:rFonts w:ascii="Times New Roman" w:eastAsia="Arial Unicode MS" w:hAnsi="Times New Roman" w:cs="Times New Roman"/>
                <w:kern w:val="1"/>
                <w:sz w:val="24"/>
                <w:szCs w:val="24"/>
                <w:lang w:val="sr-Cyrl-CS" w:eastAsia="ar-SA"/>
              </w:rPr>
              <w:t xml:space="preserve"> од 01.03</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hideMark/>
          </w:tcPr>
          <w:p w14:paraId="52AE9EAB" w14:textId="77777777" w:rsidR="000E473A" w:rsidRPr="00973DC4" w:rsidRDefault="000E473A" w:rsidP="00DB3EC3">
            <w:pPr>
              <w:spacing w:after="0" w:line="240" w:lineRule="auto"/>
              <w:jc w:val="center"/>
              <w:rPr>
                <w:rFonts w:ascii="Times New Roman" w:eastAsia="Arial Unicode MS" w:hAnsi="Times New Roman" w:cs="Times New Roman"/>
                <w:kern w:val="1"/>
                <w:sz w:val="24"/>
                <w:szCs w:val="24"/>
                <w:lang w:val="sr-Cyrl-CS" w:eastAsia="ar-SA"/>
              </w:rPr>
            </w:pPr>
            <w:r w:rsidRPr="00973DC4">
              <w:rPr>
                <w:rFonts w:ascii="Times New Roman" w:eastAsia="Arial Unicode MS" w:hAnsi="Times New Roman" w:cs="Times New Roman"/>
                <w:kern w:val="1"/>
                <w:sz w:val="24"/>
                <w:szCs w:val="24"/>
                <w:lang w:val="sr-Cyrl-CS" w:eastAsia="ar-SA"/>
              </w:rPr>
              <w:t>240.000,00</w:t>
            </w:r>
          </w:p>
          <w:p w14:paraId="1009D64C"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0E473A" w:rsidRPr="00973DC4" w14:paraId="2C3AB677" w14:textId="77777777" w:rsidTr="00DB3EC3">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0CFCA721"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lastRenderedPageBreak/>
              <w:t>6.</w:t>
            </w:r>
          </w:p>
        </w:tc>
        <w:tc>
          <w:tcPr>
            <w:tcW w:w="3795" w:type="dxa"/>
            <w:tcBorders>
              <w:top w:val="nil"/>
              <w:left w:val="nil"/>
              <w:bottom w:val="single" w:sz="4" w:space="0" w:color="auto"/>
              <w:right w:val="single" w:sz="4" w:space="0" w:color="auto"/>
            </w:tcBorders>
            <w:shd w:val="clear" w:color="000000" w:fill="FFFFFF"/>
            <w:vAlign w:val="center"/>
          </w:tcPr>
          <w:p w14:paraId="53A4613F"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eastAsia="Times New Roman" w:hAnsi="Times New Roman" w:cs="Times New Roman"/>
                <w:sz w:val="24"/>
                <w:szCs w:val="24"/>
                <w:lang w:val="sr-Cyrl-RS"/>
              </w:rPr>
              <w:t>Набавка телевизора и пратеће опреме</w:t>
            </w:r>
          </w:p>
        </w:tc>
        <w:tc>
          <w:tcPr>
            <w:tcW w:w="2273" w:type="dxa"/>
            <w:tcBorders>
              <w:top w:val="nil"/>
              <w:left w:val="nil"/>
              <w:bottom w:val="single" w:sz="4" w:space="0" w:color="auto"/>
              <w:right w:val="single" w:sz="4" w:space="0" w:color="auto"/>
            </w:tcBorders>
            <w:shd w:val="clear" w:color="000000" w:fill="FFFFFF"/>
            <w:vAlign w:val="center"/>
          </w:tcPr>
          <w:p w14:paraId="643399EE"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Наруџбеница бр.</w:t>
            </w:r>
          </w:p>
          <w:p w14:paraId="2AA53CD1"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eastAsia="Arial Unicode MS" w:hAnsi="Times New Roman" w:cs="Times New Roman"/>
                <w:kern w:val="1"/>
                <w:sz w:val="24"/>
                <w:szCs w:val="24"/>
                <w:lang w:val="en-GB" w:eastAsia="ar-SA"/>
              </w:rPr>
              <w:t>404-02-41</w:t>
            </w:r>
            <w:r w:rsidRPr="00973DC4">
              <w:rPr>
                <w:rFonts w:ascii="Times New Roman" w:eastAsia="Arial Unicode MS" w:hAnsi="Times New Roman" w:cs="Times New Roman"/>
                <w:kern w:val="1"/>
                <w:sz w:val="24"/>
                <w:szCs w:val="24"/>
                <w:lang w:val="sr-Cyrl-CS" w:eastAsia="ar-SA"/>
              </w:rPr>
              <w:t>/</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-02</w:t>
            </w:r>
            <w:r w:rsidRPr="00973DC4">
              <w:rPr>
                <w:rFonts w:ascii="Times New Roman" w:eastAsia="Arial Unicode MS" w:hAnsi="Times New Roman" w:cs="Times New Roman"/>
                <w:kern w:val="1"/>
                <w:sz w:val="24"/>
                <w:szCs w:val="24"/>
                <w:lang w:val="sr-Cyrl-CS" w:eastAsia="ar-SA"/>
              </w:rPr>
              <w:t xml:space="preserve"> од 06.03</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r w:rsidRPr="00973DC4">
              <w:rPr>
                <w:rFonts w:ascii="Times New Roman" w:eastAsia="Times New Roman" w:hAnsi="Times New Roman" w:cs="Times New Roman"/>
                <w:sz w:val="24"/>
                <w:szCs w:val="24"/>
                <w:lang w:val="en-GB"/>
              </w:rPr>
              <w:t xml:space="preserve"> </w:t>
            </w:r>
          </w:p>
        </w:tc>
        <w:tc>
          <w:tcPr>
            <w:tcW w:w="2670" w:type="dxa"/>
            <w:tcBorders>
              <w:top w:val="nil"/>
              <w:left w:val="nil"/>
              <w:bottom w:val="single" w:sz="4" w:space="0" w:color="auto"/>
              <w:right w:val="single" w:sz="8" w:space="0" w:color="auto"/>
            </w:tcBorders>
            <w:shd w:val="clear" w:color="000000" w:fill="FFFFFF"/>
            <w:vAlign w:val="center"/>
          </w:tcPr>
          <w:p w14:paraId="201AF359"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RS"/>
              </w:rPr>
            </w:pPr>
            <w:r w:rsidRPr="00973DC4">
              <w:rPr>
                <w:rFonts w:ascii="Times New Roman" w:eastAsia="Times New Roman" w:hAnsi="Times New Roman" w:cs="Times New Roman"/>
                <w:sz w:val="24"/>
                <w:szCs w:val="24"/>
                <w:lang w:val="sr-Cyrl-RS"/>
              </w:rPr>
              <w:t>163.822,00</w:t>
            </w:r>
          </w:p>
          <w:p w14:paraId="44F65381"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p w14:paraId="38EE6237"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p>
        </w:tc>
      </w:tr>
      <w:tr w:rsidR="000E473A" w:rsidRPr="00973DC4" w14:paraId="6B7F70F5" w14:textId="77777777" w:rsidTr="00DB3EC3">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6376CEF1"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7.</w:t>
            </w:r>
          </w:p>
        </w:tc>
        <w:tc>
          <w:tcPr>
            <w:tcW w:w="3795" w:type="dxa"/>
            <w:tcBorders>
              <w:top w:val="nil"/>
              <w:left w:val="nil"/>
              <w:bottom w:val="single" w:sz="4" w:space="0" w:color="auto"/>
              <w:right w:val="single" w:sz="4" w:space="0" w:color="auto"/>
            </w:tcBorders>
            <w:shd w:val="clear" w:color="000000" w:fill="FFFFFF"/>
            <w:vAlign w:val="center"/>
          </w:tcPr>
          <w:p w14:paraId="5FEDD9FA" w14:textId="77777777" w:rsidR="000E473A" w:rsidRPr="00973DC4" w:rsidRDefault="000E473A" w:rsidP="00DB3EC3">
            <w:pPr>
              <w:spacing w:after="0" w:line="240" w:lineRule="auto"/>
              <w:contextualSpacing/>
              <w:jc w:val="center"/>
              <w:rPr>
                <w:rFonts w:ascii="Times New Roman" w:eastAsia="Times New Roman" w:hAnsi="Times New Roman" w:cs="Times New Roman"/>
                <w:sz w:val="24"/>
                <w:szCs w:val="24"/>
                <w:lang w:val="sr-Cyrl-RS"/>
              </w:rPr>
            </w:pPr>
            <w:r w:rsidRPr="00973DC4">
              <w:rPr>
                <w:rFonts w:ascii="Times New Roman" w:eastAsia="Times New Roman" w:hAnsi="Times New Roman" w:cs="Times New Roman"/>
                <w:sz w:val="24"/>
                <w:szCs w:val="24"/>
                <w:lang w:val="sr-Cyrl-RS"/>
              </w:rPr>
              <w:t>Набавке преносиве торбе за пружање прве помоћи</w:t>
            </w:r>
          </w:p>
        </w:tc>
        <w:tc>
          <w:tcPr>
            <w:tcW w:w="2273" w:type="dxa"/>
            <w:tcBorders>
              <w:top w:val="nil"/>
              <w:left w:val="nil"/>
              <w:bottom w:val="single" w:sz="4" w:space="0" w:color="auto"/>
              <w:right w:val="single" w:sz="4" w:space="0" w:color="auto"/>
            </w:tcBorders>
            <w:shd w:val="clear" w:color="000000" w:fill="FFFFFF"/>
            <w:vAlign w:val="center"/>
          </w:tcPr>
          <w:p w14:paraId="42D03146"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Наруџбеница бр.</w:t>
            </w:r>
          </w:p>
          <w:p w14:paraId="47FF2205"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Arial Unicode MS" w:hAnsi="Times New Roman" w:cs="Times New Roman"/>
                <w:kern w:val="1"/>
                <w:sz w:val="24"/>
                <w:szCs w:val="24"/>
                <w:lang w:val="en-GB" w:eastAsia="ar-SA"/>
              </w:rPr>
              <w:t>404-02-08</w:t>
            </w:r>
            <w:r w:rsidRPr="00973DC4">
              <w:rPr>
                <w:rFonts w:ascii="Times New Roman" w:eastAsia="Arial Unicode MS" w:hAnsi="Times New Roman" w:cs="Times New Roman"/>
                <w:kern w:val="1"/>
                <w:sz w:val="24"/>
                <w:szCs w:val="24"/>
                <w:lang w:val="sr-Cyrl-CS" w:eastAsia="ar-SA"/>
              </w:rPr>
              <w:t>/</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-02</w:t>
            </w:r>
            <w:r w:rsidRPr="00973DC4">
              <w:rPr>
                <w:rFonts w:ascii="Times New Roman" w:eastAsia="Arial Unicode MS" w:hAnsi="Times New Roman" w:cs="Times New Roman"/>
                <w:kern w:val="1"/>
                <w:sz w:val="24"/>
                <w:szCs w:val="24"/>
                <w:lang w:val="sr-Cyrl-CS" w:eastAsia="ar-SA"/>
              </w:rPr>
              <w:t xml:space="preserve"> од 21.01</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tcPr>
          <w:p w14:paraId="21C9009F"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161.100,00</w:t>
            </w:r>
          </w:p>
          <w:p w14:paraId="37298F55"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p w14:paraId="506C72DD"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p>
        </w:tc>
      </w:tr>
      <w:tr w:rsidR="000E473A" w:rsidRPr="00973DC4" w14:paraId="58EC3685" w14:textId="77777777" w:rsidTr="00DB3EC3">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131D5DB2"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8.</w:t>
            </w:r>
          </w:p>
        </w:tc>
        <w:tc>
          <w:tcPr>
            <w:tcW w:w="3795" w:type="dxa"/>
            <w:tcBorders>
              <w:top w:val="nil"/>
              <w:left w:val="nil"/>
              <w:bottom w:val="single" w:sz="4" w:space="0" w:color="auto"/>
              <w:right w:val="single" w:sz="4" w:space="0" w:color="auto"/>
            </w:tcBorders>
            <w:shd w:val="clear" w:color="000000" w:fill="FFFFFF"/>
            <w:vAlign w:val="center"/>
          </w:tcPr>
          <w:p w14:paraId="68A01E59" w14:textId="77777777" w:rsidR="000E473A" w:rsidRPr="00973DC4" w:rsidRDefault="000E473A" w:rsidP="00DB3EC3">
            <w:pPr>
              <w:spacing w:after="0" w:line="240" w:lineRule="auto"/>
              <w:contextualSpacing/>
              <w:jc w:val="center"/>
              <w:rPr>
                <w:rFonts w:ascii="Times New Roman" w:eastAsia="Times New Roman" w:hAnsi="Times New Roman" w:cs="Times New Roman"/>
                <w:sz w:val="24"/>
                <w:szCs w:val="24"/>
                <w:lang w:val="sr-Cyrl-RS"/>
              </w:rPr>
            </w:pPr>
            <w:r w:rsidRPr="00973DC4">
              <w:rPr>
                <w:rFonts w:ascii="Times New Roman" w:eastAsia="Times New Roman" w:hAnsi="Times New Roman" w:cs="Times New Roman"/>
                <w:sz w:val="24"/>
                <w:szCs w:val="24"/>
                <w:lang w:val="sr-Cyrl-RS"/>
              </w:rPr>
              <w:t>Набавка компјутерске опреме</w:t>
            </w:r>
          </w:p>
        </w:tc>
        <w:tc>
          <w:tcPr>
            <w:tcW w:w="2273" w:type="dxa"/>
            <w:tcBorders>
              <w:top w:val="nil"/>
              <w:left w:val="nil"/>
              <w:bottom w:val="single" w:sz="4" w:space="0" w:color="auto"/>
              <w:right w:val="single" w:sz="4" w:space="0" w:color="auto"/>
            </w:tcBorders>
            <w:shd w:val="clear" w:color="000000" w:fill="FFFFFF"/>
            <w:vAlign w:val="center"/>
          </w:tcPr>
          <w:p w14:paraId="61B92E5F"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Наруџбеница бр.</w:t>
            </w:r>
          </w:p>
          <w:p w14:paraId="1834DDE3"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eastAsia="Arial Unicode MS" w:hAnsi="Times New Roman" w:cs="Times New Roman"/>
                <w:kern w:val="1"/>
                <w:sz w:val="24"/>
                <w:szCs w:val="24"/>
                <w:lang w:val="en-GB" w:eastAsia="ar-SA"/>
              </w:rPr>
              <w:t>404-02-42</w:t>
            </w:r>
            <w:r w:rsidRPr="00973DC4">
              <w:rPr>
                <w:rFonts w:ascii="Times New Roman" w:eastAsia="Arial Unicode MS" w:hAnsi="Times New Roman" w:cs="Times New Roman"/>
                <w:kern w:val="1"/>
                <w:sz w:val="24"/>
                <w:szCs w:val="24"/>
                <w:lang w:val="sr-Cyrl-CS" w:eastAsia="ar-SA"/>
              </w:rPr>
              <w:t>/</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-02</w:t>
            </w:r>
            <w:r w:rsidRPr="00973DC4">
              <w:rPr>
                <w:rFonts w:ascii="Times New Roman" w:eastAsia="Arial Unicode MS" w:hAnsi="Times New Roman" w:cs="Times New Roman"/>
                <w:kern w:val="1"/>
                <w:sz w:val="24"/>
                <w:szCs w:val="24"/>
                <w:lang w:val="sr-Cyrl-CS" w:eastAsia="ar-SA"/>
              </w:rPr>
              <w:t xml:space="preserve"> од 06.03</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tcPr>
          <w:p w14:paraId="3F310C1B"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264.357,00</w:t>
            </w:r>
          </w:p>
          <w:p w14:paraId="57AA3BF4"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p w14:paraId="38CAD8CE"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p>
        </w:tc>
      </w:tr>
      <w:tr w:rsidR="000E473A" w:rsidRPr="00973DC4" w14:paraId="793D15F7" w14:textId="77777777" w:rsidTr="00DB3EC3">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78F4646E"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9.</w:t>
            </w:r>
          </w:p>
        </w:tc>
        <w:tc>
          <w:tcPr>
            <w:tcW w:w="3795" w:type="dxa"/>
            <w:tcBorders>
              <w:top w:val="nil"/>
              <w:left w:val="nil"/>
              <w:bottom w:val="single" w:sz="4" w:space="0" w:color="auto"/>
              <w:right w:val="single" w:sz="4" w:space="0" w:color="auto"/>
            </w:tcBorders>
            <w:shd w:val="clear" w:color="000000" w:fill="FFFFFF"/>
            <w:vAlign w:val="center"/>
          </w:tcPr>
          <w:p w14:paraId="52BDC12D" w14:textId="77777777" w:rsidR="000E473A" w:rsidRPr="00973DC4" w:rsidRDefault="000E473A" w:rsidP="00DB3EC3">
            <w:pPr>
              <w:spacing w:after="0" w:line="240" w:lineRule="auto"/>
              <w:contextualSpacing/>
              <w:jc w:val="center"/>
              <w:rPr>
                <w:rFonts w:ascii="Times New Roman" w:eastAsia="Times New Roman" w:hAnsi="Times New Roman" w:cs="Times New Roman"/>
                <w:sz w:val="24"/>
                <w:szCs w:val="24"/>
                <w:lang w:val="sr-Cyrl-RS"/>
              </w:rPr>
            </w:pPr>
            <w:r w:rsidRPr="00973DC4">
              <w:rPr>
                <w:rFonts w:ascii="Times New Roman" w:eastAsia="Times New Roman" w:hAnsi="Times New Roman" w:cs="Times New Roman"/>
                <w:sz w:val="24"/>
                <w:szCs w:val="24"/>
                <w:lang w:val="sr-Cyrl-RS"/>
              </w:rPr>
              <w:t>Геодетско снимање изведених објеката и израда геодетских елабората са мерењем унутрашњих просторија Лучких капетанија</w:t>
            </w:r>
          </w:p>
        </w:tc>
        <w:tc>
          <w:tcPr>
            <w:tcW w:w="2273" w:type="dxa"/>
            <w:tcBorders>
              <w:top w:val="nil"/>
              <w:left w:val="nil"/>
              <w:bottom w:val="single" w:sz="4" w:space="0" w:color="auto"/>
              <w:right w:val="single" w:sz="4" w:space="0" w:color="auto"/>
            </w:tcBorders>
            <w:shd w:val="clear" w:color="000000" w:fill="FFFFFF"/>
            <w:vAlign w:val="center"/>
          </w:tcPr>
          <w:p w14:paraId="54A8C6DE"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Наруџбеница бр.</w:t>
            </w:r>
          </w:p>
          <w:p w14:paraId="69E22596"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Arial Unicode MS" w:hAnsi="Times New Roman" w:cs="Times New Roman"/>
                <w:kern w:val="1"/>
                <w:sz w:val="24"/>
                <w:szCs w:val="24"/>
                <w:lang w:val="en-GB" w:eastAsia="ar-SA"/>
              </w:rPr>
              <w:t>404-02-24</w:t>
            </w:r>
            <w:r w:rsidRPr="00973DC4">
              <w:rPr>
                <w:rFonts w:ascii="Times New Roman" w:eastAsia="Arial Unicode MS" w:hAnsi="Times New Roman" w:cs="Times New Roman"/>
                <w:kern w:val="1"/>
                <w:sz w:val="24"/>
                <w:szCs w:val="24"/>
                <w:lang w:val="sr-Cyrl-CS" w:eastAsia="ar-SA"/>
              </w:rPr>
              <w:t>/</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-02</w:t>
            </w:r>
            <w:r w:rsidRPr="00973DC4">
              <w:rPr>
                <w:rFonts w:ascii="Times New Roman" w:eastAsia="Arial Unicode MS" w:hAnsi="Times New Roman" w:cs="Times New Roman"/>
                <w:kern w:val="1"/>
                <w:sz w:val="24"/>
                <w:szCs w:val="24"/>
                <w:lang w:val="sr-Cyrl-CS" w:eastAsia="ar-SA"/>
              </w:rPr>
              <w:t xml:space="preserve"> од 13.02</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tcPr>
          <w:p w14:paraId="23C8DDC3"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297.948,00</w:t>
            </w:r>
          </w:p>
          <w:p w14:paraId="6BF03563"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0E473A" w:rsidRPr="00973DC4" w14:paraId="31198D3A"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3780A070"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10.</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5C97BE54" w14:textId="77777777" w:rsidR="000E473A" w:rsidRPr="00973DC4" w:rsidRDefault="000E473A" w:rsidP="00DB3EC3">
            <w:pPr>
              <w:suppressAutoHyphens/>
              <w:spacing w:after="0" w:line="100" w:lineRule="atLeast"/>
              <w:contextualSpacing/>
              <w:jc w:val="center"/>
              <w:rPr>
                <w:rFonts w:ascii="Times New Roman" w:hAnsi="Times New Roman"/>
                <w:sz w:val="24"/>
                <w:szCs w:val="24"/>
              </w:rPr>
            </w:pPr>
            <w:r w:rsidRPr="00973DC4">
              <w:rPr>
                <w:rFonts w:ascii="Times New Roman" w:eastAsia="Arial Unicode MS" w:hAnsi="Times New Roman"/>
                <w:kern w:val="1"/>
                <w:sz w:val="24"/>
                <w:szCs w:val="24"/>
                <w:lang w:val="sr-Cyrl-RS" w:eastAsia="ar-SA"/>
              </w:rPr>
              <w:t>Закуп административне опреме</w:t>
            </w:r>
          </w:p>
          <w:p w14:paraId="446D8DF5" w14:textId="77777777" w:rsidR="000E473A" w:rsidRPr="00973DC4" w:rsidRDefault="000E473A" w:rsidP="00DB3EC3">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39EBC9FE"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 </w:t>
            </w:r>
            <w:r w:rsidRPr="00973DC4">
              <w:rPr>
                <w:rFonts w:ascii="Times New Roman" w:eastAsia="Arial Unicode MS" w:hAnsi="Times New Roman"/>
                <w:kern w:val="1"/>
                <w:sz w:val="24"/>
                <w:szCs w:val="24"/>
                <w:lang w:val="sr-Cyrl-RS" w:eastAsia="ar-SA"/>
              </w:rPr>
              <w:t>404-02-112/2019-02 од 31.05.2019</w:t>
            </w:r>
            <w:r w:rsidRPr="00973DC4">
              <w:rPr>
                <w:rFonts w:ascii="Times New Roman" w:eastAsia="Arial Unicode MS" w:hAnsi="Times New Roman"/>
                <w:noProof/>
                <w:kern w:val="1"/>
                <w:sz w:val="24"/>
                <w:szCs w:val="24"/>
                <w:lang w:eastAsia="sr-Cyrl-CS"/>
              </w:rPr>
              <w:t>.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25B0F4E2"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hAnsi="Times New Roman"/>
                <w:sz w:val="24"/>
                <w:szCs w:val="24"/>
              </w:rPr>
              <w:t>75.240,00</w:t>
            </w:r>
          </w:p>
          <w:p w14:paraId="10AF5341"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eastAsia="Times New Roman" w:hAnsi="Times New Roman" w:cs="Times New Roman"/>
                <w:sz w:val="24"/>
                <w:szCs w:val="24"/>
                <w:lang w:val="sr-Cyrl-CS"/>
              </w:rPr>
              <w:t>(без ПДВ-а)</w:t>
            </w:r>
          </w:p>
        </w:tc>
      </w:tr>
      <w:tr w:rsidR="000E473A" w:rsidRPr="00973DC4" w14:paraId="7D9AAE4F"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3C4BAEC8"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11.</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3E7CF7C9" w14:textId="77777777" w:rsidR="000E473A" w:rsidRPr="00973DC4" w:rsidRDefault="000E473A" w:rsidP="00DB3EC3">
            <w:pPr>
              <w:suppressAutoHyphens/>
              <w:spacing w:after="0" w:line="100" w:lineRule="atLeast"/>
              <w:contextualSpacing/>
              <w:jc w:val="center"/>
              <w:rPr>
                <w:rFonts w:ascii="Times New Roman" w:hAnsi="Times New Roman"/>
                <w:sz w:val="24"/>
                <w:szCs w:val="24"/>
              </w:rPr>
            </w:pPr>
            <w:r w:rsidRPr="00973DC4">
              <w:rPr>
                <w:rFonts w:ascii="Times New Roman" w:eastAsia="Arial Unicode MS" w:hAnsi="Times New Roman"/>
                <w:kern w:val="1"/>
                <w:sz w:val="24"/>
                <w:szCs w:val="24"/>
                <w:lang w:eastAsia="ar-SA"/>
              </w:rPr>
              <w:t>Најам возила са возачем</w:t>
            </w:r>
          </w:p>
          <w:p w14:paraId="5B3ABEA6" w14:textId="77777777" w:rsidR="000E473A" w:rsidRPr="00973DC4" w:rsidRDefault="000E473A" w:rsidP="00DB3EC3">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77B0BDF8"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w:t>
            </w:r>
            <w:r w:rsidRPr="00973DC4">
              <w:rPr>
                <w:rFonts w:ascii="Times New Roman" w:hAnsi="Times New Roman"/>
                <w:sz w:val="24"/>
                <w:szCs w:val="24"/>
              </w:rPr>
              <w:t>129/</w:t>
            </w:r>
            <w:r w:rsidRPr="00973DC4">
              <w:rPr>
                <w:rFonts w:ascii="Times New Roman" w:hAnsi="Times New Roman"/>
                <w:sz w:val="24"/>
                <w:szCs w:val="24"/>
                <w:lang w:val="sr-Cyrl-RS"/>
              </w:rPr>
              <w:t>2019-02 од 27.06.2019</w:t>
            </w:r>
            <w:r w:rsidRPr="00973DC4">
              <w:rPr>
                <w:rFonts w:ascii="Times New Roman" w:hAnsi="Times New Roman"/>
                <w:noProof/>
                <w:sz w:val="24"/>
                <w:szCs w:val="24"/>
                <w:lang w:eastAsia="sr-Cyrl-CS"/>
              </w:rPr>
              <w:t>.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5274C0DD"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30.000,00</w:t>
            </w:r>
          </w:p>
          <w:p w14:paraId="6417BC2B"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0E473A" w:rsidRPr="00973DC4" w14:paraId="6DA3793F"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321E1419"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12.</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46F5BF40" w14:textId="77777777" w:rsidR="000E473A" w:rsidRPr="00973DC4" w:rsidRDefault="000E473A" w:rsidP="00DB3EC3">
            <w:pPr>
              <w:suppressAutoHyphens/>
              <w:spacing w:after="0" w:line="100" w:lineRule="atLeast"/>
              <w:contextualSpacing/>
              <w:jc w:val="center"/>
              <w:rPr>
                <w:rFonts w:ascii="Times New Roman" w:hAnsi="Times New Roman"/>
                <w:sz w:val="24"/>
                <w:szCs w:val="24"/>
              </w:rPr>
            </w:pPr>
            <w:r w:rsidRPr="00973DC4">
              <w:rPr>
                <w:rFonts w:ascii="Times New Roman" w:eastAsia="Arial Unicode MS" w:hAnsi="Times New Roman"/>
                <w:kern w:val="1"/>
                <w:sz w:val="24"/>
                <w:szCs w:val="24"/>
                <w:lang w:eastAsia="ar-SA"/>
              </w:rPr>
              <w:t>Услуге лиценцираног центра за обуку Саветника безбедност у транспорту опасне робе  за два вида саобраћаја и то АДР-друмски саобраћај и РИД-железнички саобраћај</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5CB6CE9E"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404-02-116/2019-02 од 04.06.2019</w:t>
            </w:r>
            <w:r w:rsidRPr="00973DC4">
              <w:rPr>
                <w:rFonts w:ascii="Times New Roman" w:hAnsi="Times New Roman"/>
                <w:noProof/>
                <w:sz w:val="24"/>
                <w:szCs w:val="24"/>
                <w:lang w:eastAsia="sr-Cyrl-CS"/>
              </w:rPr>
              <w:t>.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6C217177" w14:textId="77777777" w:rsidR="000E473A" w:rsidRPr="00973DC4" w:rsidRDefault="000E473A" w:rsidP="00DB3EC3">
            <w:pPr>
              <w:spacing w:after="0" w:line="240" w:lineRule="auto"/>
              <w:jc w:val="center"/>
              <w:rPr>
                <w:rFonts w:ascii="Times New Roman" w:eastAsia="Arial Unicode MS" w:hAnsi="Times New Roman"/>
                <w:kern w:val="1"/>
                <w:sz w:val="24"/>
                <w:szCs w:val="24"/>
                <w:lang w:eastAsia="ar-SA"/>
              </w:rPr>
            </w:pPr>
            <w:r w:rsidRPr="00973DC4">
              <w:rPr>
                <w:rFonts w:ascii="Times New Roman" w:eastAsia="Arial Unicode MS" w:hAnsi="Times New Roman"/>
                <w:kern w:val="1"/>
                <w:sz w:val="24"/>
                <w:szCs w:val="24"/>
                <w:lang w:eastAsia="ar-SA"/>
              </w:rPr>
              <w:t>140.000,00</w:t>
            </w:r>
          </w:p>
          <w:p w14:paraId="5A0ADBEA"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0E473A" w:rsidRPr="00973DC4" w14:paraId="30C241A3"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336F4C8A"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13.</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4FD81E47"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MS Mincho" w:hAnsi="Times New Roman"/>
                <w:sz w:val="24"/>
                <w:szCs w:val="24"/>
              </w:rPr>
              <w:t>Набавка добара-репрезентација поклони</w:t>
            </w:r>
          </w:p>
          <w:p w14:paraId="310E62F5" w14:textId="77777777" w:rsidR="000E473A" w:rsidRPr="00973DC4" w:rsidRDefault="000E473A" w:rsidP="00DB3EC3">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0FF730B1"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eastAsia="MS Mincho" w:hAnsi="Times New Roman"/>
                <w:sz w:val="24"/>
                <w:szCs w:val="24"/>
                <w:lang w:val="sr-Cyrl-RS"/>
              </w:rPr>
              <w:t>404-02-</w:t>
            </w:r>
            <w:r w:rsidRPr="00973DC4">
              <w:rPr>
                <w:rFonts w:ascii="Times New Roman" w:eastAsia="MS Mincho" w:hAnsi="Times New Roman"/>
                <w:sz w:val="24"/>
                <w:szCs w:val="24"/>
              </w:rPr>
              <w:t>128</w:t>
            </w:r>
            <w:r w:rsidRPr="00973DC4">
              <w:rPr>
                <w:rFonts w:ascii="Times New Roman" w:eastAsia="MS Mincho" w:hAnsi="Times New Roman"/>
                <w:sz w:val="24"/>
                <w:szCs w:val="24"/>
                <w:lang w:val="sr-Cyrl-RS"/>
              </w:rPr>
              <w:t>/</w:t>
            </w:r>
            <w:r w:rsidRPr="00973DC4">
              <w:rPr>
                <w:rFonts w:ascii="Times New Roman" w:eastAsia="MS Mincho" w:hAnsi="Times New Roman"/>
                <w:sz w:val="24"/>
                <w:szCs w:val="24"/>
              </w:rPr>
              <w:t>1/</w:t>
            </w:r>
            <w:r w:rsidRPr="00973DC4">
              <w:rPr>
                <w:rFonts w:ascii="Times New Roman" w:eastAsia="MS Mincho" w:hAnsi="Times New Roman"/>
                <w:sz w:val="24"/>
                <w:szCs w:val="24"/>
                <w:lang w:val="sr-Cyrl-RS"/>
              </w:rPr>
              <w:t xml:space="preserve">2019-02 </w:t>
            </w:r>
            <w:r w:rsidRPr="00973DC4">
              <w:rPr>
                <w:rFonts w:ascii="Times New Roman" w:eastAsia="MS Mincho" w:hAnsi="Times New Roman"/>
                <w:sz w:val="24"/>
                <w:szCs w:val="24"/>
              </w:rPr>
              <w:t>од 27.06.2019.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1913A80E" w14:textId="77777777" w:rsidR="000E473A" w:rsidRPr="00973DC4" w:rsidRDefault="000E473A" w:rsidP="00DB3EC3">
            <w:pPr>
              <w:spacing w:after="0" w:line="240" w:lineRule="auto"/>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RS" w:eastAsia="ar-SA"/>
              </w:rPr>
              <w:t>150.000,00</w:t>
            </w:r>
          </w:p>
          <w:p w14:paraId="2222EBF1"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0E473A" w:rsidRPr="00973DC4" w14:paraId="39848CF8"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275CCFD3"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14.</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2E9DA1AD" w14:textId="77777777" w:rsidR="000E473A" w:rsidRPr="00973DC4" w:rsidRDefault="000E473A" w:rsidP="00DB3EC3">
            <w:pPr>
              <w:tabs>
                <w:tab w:val="left" w:pos="0"/>
                <w:tab w:val="left" w:pos="6705"/>
              </w:tabs>
              <w:spacing w:after="0" w:line="240" w:lineRule="auto"/>
              <w:contextualSpacing/>
              <w:jc w:val="center"/>
              <w:rPr>
                <w:rFonts w:ascii="Times New Roman" w:eastAsia="Times New Roman" w:hAnsi="Times New Roman" w:cs="Times New Roman"/>
                <w:sz w:val="24"/>
                <w:szCs w:val="24"/>
                <w:lang w:val="sr-Cyrl-RS"/>
              </w:rPr>
            </w:pPr>
            <w:r w:rsidRPr="00973DC4">
              <w:rPr>
                <w:rFonts w:ascii="Times New Roman" w:hAnsi="Times New Roman"/>
                <w:sz w:val="24"/>
                <w:szCs w:val="24"/>
                <w:lang w:val="sr-Latn-RS"/>
              </w:rPr>
              <w:t>Узорковање и хемијска анализа седимената речног дна</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70504362"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hAnsi="Times New Roman"/>
                <w:sz w:val="24"/>
                <w:szCs w:val="24"/>
              </w:rPr>
              <w:t xml:space="preserve">Наруџбеница број </w:t>
            </w:r>
            <w:r w:rsidRPr="00973DC4">
              <w:rPr>
                <w:rFonts w:ascii="Times New Roman" w:hAnsi="Times New Roman"/>
                <w:sz w:val="24"/>
                <w:szCs w:val="24"/>
                <w:lang w:val="sr-Cyrl-RS"/>
              </w:rPr>
              <w:t>404-02-84/2019-02 од 25.04.2019</w:t>
            </w:r>
            <w:r w:rsidRPr="00973DC4">
              <w:rPr>
                <w:rFonts w:ascii="Times New Roman" w:hAnsi="Times New Roman"/>
                <w:noProof/>
                <w:sz w:val="24"/>
                <w:szCs w:val="24"/>
                <w:lang w:eastAsia="sr-Cyrl-CS"/>
              </w:rPr>
              <w:t>.</w:t>
            </w:r>
            <w:r w:rsidRPr="00973DC4">
              <w:rPr>
                <w:rFonts w:ascii="Times New Roman" w:eastAsia="Calibri" w:hAnsi="Times New Roman"/>
                <w:bCs/>
                <w:kern w:val="1"/>
                <w:sz w:val="24"/>
                <w:szCs w:val="24"/>
                <w:lang w:eastAsia="ar-SA"/>
              </w:rPr>
              <w:t xml:space="preserve"> </w:t>
            </w:r>
            <w:r w:rsidRPr="00973DC4">
              <w:rPr>
                <w:rFonts w:ascii="Times New Roman" w:hAnsi="Times New Roman"/>
                <w:noProof/>
                <w:sz w:val="24"/>
                <w:szCs w:val="24"/>
                <w:lang w:eastAsia="sr-Cyrl-CS"/>
              </w:rPr>
              <w:t>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52360920" w14:textId="77777777" w:rsidR="000E473A" w:rsidRPr="00973DC4" w:rsidRDefault="000E473A" w:rsidP="00DB3EC3">
            <w:pPr>
              <w:spacing w:after="0" w:line="240" w:lineRule="auto"/>
              <w:jc w:val="center"/>
              <w:rPr>
                <w:rFonts w:ascii="Times New Roman" w:eastAsia="Arial Unicode MS" w:hAnsi="Times New Roman"/>
                <w:kern w:val="2"/>
                <w:sz w:val="24"/>
                <w:szCs w:val="24"/>
                <w:lang w:eastAsia="ar-SA"/>
              </w:rPr>
            </w:pPr>
            <w:r w:rsidRPr="00973DC4">
              <w:rPr>
                <w:rFonts w:ascii="Times New Roman" w:eastAsia="Arial Unicode MS" w:hAnsi="Times New Roman"/>
                <w:kern w:val="2"/>
                <w:sz w:val="24"/>
                <w:szCs w:val="24"/>
                <w:lang w:eastAsia="ar-SA"/>
              </w:rPr>
              <w:t>475.000,00</w:t>
            </w:r>
          </w:p>
          <w:p w14:paraId="7E08FAA5"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0E473A" w:rsidRPr="00973DC4" w14:paraId="218C8F5F"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2D20D7D8"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15.</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60053376" w14:textId="77777777" w:rsidR="000E473A" w:rsidRPr="00973DC4" w:rsidRDefault="000E473A" w:rsidP="00DB3EC3">
            <w:pPr>
              <w:tabs>
                <w:tab w:val="left" w:pos="0"/>
                <w:tab w:val="left" w:pos="6705"/>
              </w:tabs>
              <w:spacing w:after="0" w:line="240" w:lineRule="auto"/>
              <w:contextualSpacing/>
              <w:jc w:val="center"/>
              <w:rPr>
                <w:rFonts w:ascii="Times New Roman" w:eastAsia="Times New Roman" w:hAnsi="Times New Roman" w:cs="Times New Roman"/>
                <w:sz w:val="24"/>
                <w:szCs w:val="24"/>
                <w:lang w:val="sr-Cyrl-RS"/>
              </w:rPr>
            </w:pPr>
            <w:r w:rsidRPr="00973DC4">
              <w:rPr>
                <w:rFonts w:ascii="Times New Roman" w:hAnsi="Times New Roman"/>
                <w:sz w:val="24"/>
                <w:szCs w:val="24"/>
              </w:rPr>
              <w:t>Израда дела техничке документације потребне за припрему дела тендерског досијеа за спровођење јавне набавке за избор извођача радова на изградњи Терминала за расуте и генералне терете Луке Смедерево</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42942656"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404-02-96/2019-02 од 20.05.2019</w:t>
            </w:r>
            <w:r w:rsidRPr="00973DC4">
              <w:rPr>
                <w:rFonts w:ascii="Times New Roman" w:hAnsi="Times New Roman"/>
                <w:noProof/>
                <w:sz w:val="24"/>
                <w:szCs w:val="24"/>
                <w:lang w:eastAsia="sr-Cyrl-CS"/>
              </w:rPr>
              <w:t>.</w:t>
            </w:r>
            <w:r w:rsidRPr="00973DC4">
              <w:rPr>
                <w:rFonts w:ascii="Times New Roman" w:eastAsia="Calibri" w:hAnsi="Times New Roman"/>
                <w:bCs/>
                <w:kern w:val="1"/>
                <w:sz w:val="24"/>
                <w:szCs w:val="24"/>
                <w:lang w:eastAsia="ar-SA"/>
              </w:rPr>
              <w:t xml:space="preserve"> </w:t>
            </w:r>
            <w:r w:rsidRPr="00973DC4">
              <w:rPr>
                <w:rFonts w:ascii="Times New Roman" w:hAnsi="Times New Roman"/>
                <w:noProof/>
                <w:sz w:val="24"/>
                <w:szCs w:val="24"/>
                <w:lang w:eastAsia="sr-Cyrl-CS"/>
              </w:rPr>
              <w:t>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488F7D5E" w14:textId="77777777" w:rsidR="000E473A" w:rsidRPr="00973DC4" w:rsidRDefault="000E473A" w:rsidP="00DB3EC3">
            <w:pPr>
              <w:spacing w:after="0" w:line="240" w:lineRule="auto"/>
              <w:jc w:val="center"/>
              <w:rPr>
                <w:rFonts w:ascii="Times New Roman" w:eastAsia="Arial Unicode MS" w:hAnsi="Times New Roman"/>
                <w:kern w:val="2"/>
                <w:sz w:val="24"/>
                <w:szCs w:val="24"/>
                <w:lang w:eastAsia="ar-SA"/>
              </w:rPr>
            </w:pPr>
            <w:r w:rsidRPr="00973DC4">
              <w:rPr>
                <w:rFonts w:ascii="Times New Roman" w:eastAsia="Arial Unicode MS" w:hAnsi="Times New Roman"/>
                <w:kern w:val="2"/>
                <w:sz w:val="24"/>
                <w:szCs w:val="24"/>
                <w:lang w:eastAsia="ar-SA"/>
              </w:rPr>
              <w:t>475.000,00</w:t>
            </w:r>
          </w:p>
          <w:p w14:paraId="43C96DF8"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0E473A" w:rsidRPr="00973DC4" w14:paraId="2B518AEE"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286505E8"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lastRenderedPageBreak/>
              <w:t>16.</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46A05951"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hAnsi="Times New Roman"/>
                <w:sz w:val="24"/>
                <w:szCs w:val="24"/>
              </w:rPr>
              <w:t>Набавка телевизора</w:t>
            </w:r>
          </w:p>
          <w:p w14:paraId="108F4F92" w14:textId="77777777" w:rsidR="000E473A" w:rsidRPr="00973DC4" w:rsidRDefault="000E473A" w:rsidP="00DB3EC3">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64EC5107"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404-02-68/2019-02 од 22.04.2019</w:t>
            </w:r>
            <w:r w:rsidRPr="00973DC4">
              <w:rPr>
                <w:rFonts w:ascii="Times New Roman" w:hAnsi="Times New Roman"/>
                <w:noProof/>
                <w:sz w:val="24"/>
                <w:szCs w:val="24"/>
                <w:lang w:eastAsia="sr-Cyrl-CS"/>
              </w:rPr>
              <w:t>.</w:t>
            </w:r>
            <w:r w:rsidRPr="00973DC4">
              <w:rPr>
                <w:rFonts w:ascii="Times New Roman" w:eastAsia="Calibri" w:hAnsi="Times New Roman"/>
                <w:bCs/>
                <w:kern w:val="1"/>
                <w:sz w:val="24"/>
                <w:szCs w:val="24"/>
                <w:lang w:eastAsia="ar-SA"/>
              </w:rPr>
              <w:t xml:space="preserve"> </w:t>
            </w:r>
            <w:r w:rsidRPr="00973DC4">
              <w:rPr>
                <w:rFonts w:ascii="Times New Roman" w:hAnsi="Times New Roman"/>
                <w:noProof/>
                <w:sz w:val="24"/>
                <w:szCs w:val="24"/>
                <w:lang w:eastAsia="sr-Cyrl-CS"/>
              </w:rPr>
              <w:t>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58ED7433" w14:textId="77777777" w:rsidR="000E473A" w:rsidRPr="00973DC4" w:rsidRDefault="000E473A" w:rsidP="00DB3EC3">
            <w:pPr>
              <w:spacing w:after="0" w:line="240" w:lineRule="auto"/>
              <w:jc w:val="center"/>
              <w:rPr>
                <w:rFonts w:ascii="Times New Roman" w:eastAsia="Arial Unicode MS" w:hAnsi="Times New Roman"/>
                <w:kern w:val="2"/>
                <w:sz w:val="24"/>
                <w:szCs w:val="24"/>
                <w:lang w:eastAsia="ar-SA"/>
              </w:rPr>
            </w:pPr>
            <w:r w:rsidRPr="00973DC4">
              <w:rPr>
                <w:rFonts w:ascii="Times New Roman" w:eastAsia="Arial Unicode MS" w:hAnsi="Times New Roman"/>
                <w:kern w:val="2"/>
                <w:sz w:val="24"/>
                <w:szCs w:val="24"/>
                <w:lang w:eastAsia="ar-SA"/>
              </w:rPr>
              <w:t>135.405,00</w:t>
            </w:r>
          </w:p>
          <w:p w14:paraId="288FAFA1"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0E473A" w:rsidRPr="00973DC4" w14:paraId="54E8EB20"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724BA553"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17.</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5B124B53"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RS" w:eastAsia="ar-SA"/>
              </w:rPr>
              <w:t>Изнајмљивање штанда на сајму грађевинарства</w:t>
            </w:r>
          </w:p>
          <w:p w14:paraId="67E097D3" w14:textId="77777777" w:rsidR="000E473A" w:rsidRPr="00973DC4" w:rsidRDefault="000E473A" w:rsidP="00DB3EC3">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2E2D7057"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404-02-68/2019-02 од 12.04.2019</w:t>
            </w:r>
            <w:r w:rsidRPr="00973DC4">
              <w:rPr>
                <w:rFonts w:ascii="Times New Roman" w:hAnsi="Times New Roman"/>
                <w:noProof/>
                <w:sz w:val="24"/>
                <w:szCs w:val="24"/>
                <w:lang w:eastAsia="sr-Cyrl-CS"/>
              </w:rPr>
              <w:t>.</w:t>
            </w:r>
            <w:r w:rsidRPr="00973DC4">
              <w:rPr>
                <w:rFonts w:ascii="Times New Roman" w:eastAsia="Calibri" w:hAnsi="Times New Roman"/>
                <w:bCs/>
                <w:kern w:val="1"/>
                <w:sz w:val="24"/>
                <w:szCs w:val="24"/>
                <w:lang w:eastAsia="ar-SA"/>
              </w:rPr>
              <w:t xml:space="preserve"> </w:t>
            </w:r>
            <w:r w:rsidRPr="00973DC4">
              <w:rPr>
                <w:rFonts w:ascii="Times New Roman" w:hAnsi="Times New Roman"/>
                <w:noProof/>
                <w:sz w:val="24"/>
                <w:szCs w:val="24"/>
                <w:lang w:eastAsia="sr-Cyrl-CS"/>
              </w:rPr>
              <w:t>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203B88A8" w14:textId="77777777" w:rsidR="000E473A" w:rsidRPr="00973DC4" w:rsidRDefault="000E473A" w:rsidP="00DB3EC3">
            <w:pPr>
              <w:spacing w:after="0" w:line="240" w:lineRule="auto"/>
              <w:jc w:val="center"/>
              <w:rPr>
                <w:rFonts w:ascii="Times New Roman" w:eastAsia="Arial Unicode MS" w:hAnsi="Times New Roman"/>
                <w:kern w:val="2"/>
                <w:sz w:val="24"/>
                <w:szCs w:val="24"/>
                <w:lang w:eastAsia="ar-SA"/>
              </w:rPr>
            </w:pPr>
            <w:r w:rsidRPr="00973DC4">
              <w:rPr>
                <w:rFonts w:ascii="Times New Roman" w:eastAsia="Arial Unicode MS" w:hAnsi="Times New Roman"/>
                <w:kern w:val="2"/>
                <w:sz w:val="24"/>
                <w:szCs w:val="24"/>
                <w:lang w:eastAsia="ar-SA"/>
              </w:rPr>
              <w:t>499.982,00</w:t>
            </w:r>
          </w:p>
          <w:p w14:paraId="26F660B6"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0E473A" w:rsidRPr="00973DC4" w14:paraId="6C83FEE1"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06910FA2"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18.</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061167A3"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RS" w:eastAsia="ar-SA"/>
              </w:rPr>
              <w:t>Прање кола</w:t>
            </w:r>
          </w:p>
          <w:p w14:paraId="64C18B04" w14:textId="77777777" w:rsidR="000E473A" w:rsidRPr="00973DC4" w:rsidRDefault="000E473A" w:rsidP="00DB3EC3">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6FFEF822"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404-02-80/2019-02 од 23.04.2019</w:t>
            </w:r>
            <w:r w:rsidRPr="00973DC4">
              <w:rPr>
                <w:rFonts w:ascii="Times New Roman" w:hAnsi="Times New Roman"/>
                <w:noProof/>
                <w:sz w:val="24"/>
                <w:szCs w:val="24"/>
                <w:lang w:eastAsia="sr-Cyrl-CS"/>
              </w:rPr>
              <w:t>.</w:t>
            </w:r>
            <w:r w:rsidRPr="00973DC4">
              <w:rPr>
                <w:rFonts w:ascii="Times New Roman" w:eastAsia="Calibri" w:hAnsi="Times New Roman"/>
                <w:bCs/>
                <w:kern w:val="1"/>
                <w:sz w:val="24"/>
                <w:szCs w:val="24"/>
                <w:lang w:eastAsia="ar-SA"/>
              </w:rPr>
              <w:t xml:space="preserve"> </w:t>
            </w:r>
            <w:r w:rsidRPr="00973DC4">
              <w:rPr>
                <w:rFonts w:ascii="Times New Roman" w:hAnsi="Times New Roman"/>
                <w:noProof/>
                <w:sz w:val="24"/>
                <w:szCs w:val="24"/>
                <w:lang w:eastAsia="sr-Cyrl-CS"/>
              </w:rPr>
              <w:t>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23822ED5" w14:textId="77777777" w:rsidR="000E473A" w:rsidRPr="00973DC4" w:rsidRDefault="000E473A" w:rsidP="00DB3EC3">
            <w:pPr>
              <w:spacing w:after="0" w:line="240" w:lineRule="auto"/>
              <w:jc w:val="center"/>
              <w:rPr>
                <w:rFonts w:ascii="Times New Roman" w:eastAsia="Arial Unicode MS" w:hAnsi="Times New Roman"/>
                <w:kern w:val="2"/>
                <w:sz w:val="24"/>
                <w:szCs w:val="24"/>
                <w:lang w:eastAsia="ar-SA"/>
              </w:rPr>
            </w:pPr>
            <w:r w:rsidRPr="00973DC4">
              <w:rPr>
                <w:rFonts w:ascii="Times New Roman" w:eastAsia="Arial Unicode MS" w:hAnsi="Times New Roman"/>
                <w:kern w:val="2"/>
                <w:sz w:val="24"/>
                <w:szCs w:val="24"/>
                <w:lang w:eastAsia="ar-SA"/>
              </w:rPr>
              <w:t>53.040,00</w:t>
            </w:r>
          </w:p>
          <w:p w14:paraId="544B6C3B"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0E473A" w:rsidRPr="00973DC4" w14:paraId="7FC53DFB"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1ED5E9B6"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19.</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0F73BB38"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RS" w:eastAsia="ar-SA"/>
              </w:rPr>
              <w:t>База података</w:t>
            </w:r>
          </w:p>
          <w:p w14:paraId="65E20D7C" w14:textId="77777777" w:rsidR="000E473A" w:rsidRPr="00973DC4" w:rsidRDefault="000E473A" w:rsidP="00DB3EC3">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2C2C4C74"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404-02-78/2019-02 од 22.04.2019</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3A7DC207" w14:textId="77777777" w:rsidR="000E473A" w:rsidRPr="00973DC4" w:rsidRDefault="000E473A" w:rsidP="00DB3EC3">
            <w:pPr>
              <w:spacing w:after="0" w:line="240" w:lineRule="auto"/>
              <w:jc w:val="center"/>
              <w:rPr>
                <w:rFonts w:ascii="Times New Roman" w:eastAsia="Arial Unicode MS" w:hAnsi="Times New Roman"/>
                <w:kern w:val="2"/>
                <w:sz w:val="24"/>
                <w:szCs w:val="24"/>
                <w:lang w:eastAsia="ar-SA"/>
              </w:rPr>
            </w:pPr>
            <w:r w:rsidRPr="00973DC4">
              <w:rPr>
                <w:rFonts w:ascii="Times New Roman" w:eastAsia="Arial Unicode MS" w:hAnsi="Times New Roman"/>
                <w:kern w:val="2"/>
                <w:sz w:val="24"/>
                <w:szCs w:val="24"/>
                <w:lang w:eastAsia="ar-SA"/>
              </w:rPr>
              <w:t>262.300,00</w:t>
            </w:r>
          </w:p>
          <w:p w14:paraId="05894FC0"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0E473A" w:rsidRPr="00973DC4" w14:paraId="6144AE40"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4CE7C017"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20.</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71C12093"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RS" w:eastAsia="ar-SA"/>
              </w:rPr>
              <w:t>Технички преглед службених возила</w:t>
            </w:r>
          </w:p>
          <w:p w14:paraId="190B88A9" w14:textId="77777777" w:rsidR="000E473A" w:rsidRPr="00973DC4" w:rsidRDefault="000E473A" w:rsidP="00DB3EC3">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6A868C8A"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404-02-86/2019-02 од 10.05.2019</w:t>
            </w:r>
            <w:r w:rsidRPr="00973DC4">
              <w:rPr>
                <w:rFonts w:ascii="Times New Roman" w:hAnsi="Times New Roman"/>
                <w:noProof/>
                <w:sz w:val="24"/>
                <w:szCs w:val="24"/>
                <w:lang w:eastAsia="sr-Cyrl-CS"/>
              </w:rPr>
              <w:t>.</w:t>
            </w:r>
            <w:r w:rsidRPr="00973DC4">
              <w:rPr>
                <w:rFonts w:ascii="Times New Roman" w:eastAsia="Calibri" w:hAnsi="Times New Roman"/>
                <w:bCs/>
                <w:kern w:val="1"/>
                <w:sz w:val="24"/>
                <w:szCs w:val="24"/>
                <w:lang w:eastAsia="ar-SA"/>
              </w:rPr>
              <w:t xml:space="preserve"> </w:t>
            </w:r>
            <w:r w:rsidRPr="00973DC4">
              <w:rPr>
                <w:rFonts w:ascii="Times New Roman" w:hAnsi="Times New Roman"/>
                <w:noProof/>
                <w:sz w:val="24"/>
                <w:szCs w:val="24"/>
                <w:lang w:eastAsia="sr-Cyrl-CS"/>
              </w:rPr>
              <w:t>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46CA7F78" w14:textId="77777777" w:rsidR="000E473A" w:rsidRPr="00973DC4" w:rsidRDefault="000E473A" w:rsidP="00DB3EC3">
            <w:pPr>
              <w:spacing w:after="0" w:line="240" w:lineRule="auto"/>
              <w:jc w:val="center"/>
              <w:rPr>
                <w:rFonts w:ascii="Times New Roman" w:eastAsia="Arial Unicode MS" w:hAnsi="Times New Roman"/>
                <w:kern w:val="2"/>
                <w:sz w:val="24"/>
                <w:szCs w:val="24"/>
                <w:lang w:eastAsia="ar-SA"/>
              </w:rPr>
            </w:pPr>
            <w:r w:rsidRPr="00973DC4">
              <w:rPr>
                <w:rFonts w:ascii="Times New Roman" w:eastAsia="Arial Unicode MS" w:hAnsi="Times New Roman"/>
                <w:kern w:val="2"/>
                <w:sz w:val="24"/>
                <w:szCs w:val="24"/>
                <w:lang w:eastAsia="ar-SA"/>
              </w:rPr>
              <w:t>130.000,00</w:t>
            </w:r>
          </w:p>
          <w:p w14:paraId="618909AA"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0E473A" w:rsidRPr="00973DC4" w14:paraId="09DA1FBD"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22DDB1E1"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21.</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2DFDDC68"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RS" w:eastAsia="ar-SA"/>
              </w:rPr>
              <w:t>Набавка мазива</w:t>
            </w:r>
          </w:p>
          <w:p w14:paraId="7EFD492F" w14:textId="77777777" w:rsidR="000E473A" w:rsidRPr="00973DC4" w:rsidRDefault="000E473A" w:rsidP="00DB3EC3">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55ED943F"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404-02-70/2019-02 од 15.04.2019</w:t>
            </w:r>
            <w:r w:rsidRPr="00973DC4">
              <w:rPr>
                <w:rFonts w:ascii="Times New Roman" w:hAnsi="Times New Roman"/>
                <w:noProof/>
                <w:sz w:val="24"/>
                <w:szCs w:val="24"/>
                <w:lang w:eastAsia="sr-Cyrl-CS"/>
              </w:rPr>
              <w:t>.</w:t>
            </w:r>
            <w:r w:rsidRPr="00973DC4">
              <w:rPr>
                <w:rFonts w:ascii="Times New Roman" w:eastAsia="Calibri" w:hAnsi="Times New Roman"/>
                <w:bCs/>
                <w:kern w:val="1"/>
                <w:sz w:val="24"/>
                <w:szCs w:val="24"/>
                <w:lang w:eastAsia="ar-SA"/>
              </w:rPr>
              <w:t xml:space="preserve"> </w:t>
            </w:r>
            <w:r w:rsidRPr="00973DC4">
              <w:rPr>
                <w:rFonts w:ascii="Times New Roman" w:hAnsi="Times New Roman"/>
                <w:noProof/>
                <w:sz w:val="24"/>
                <w:szCs w:val="24"/>
                <w:lang w:eastAsia="sr-Cyrl-CS"/>
              </w:rPr>
              <w:t>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165D1E9D"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Arial Unicode MS" w:hAnsi="Times New Roman"/>
                <w:kern w:val="2"/>
                <w:sz w:val="24"/>
                <w:szCs w:val="24"/>
                <w:lang w:eastAsia="ar-SA"/>
              </w:rPr>
              <w:t>250.000,00</w:t>
            </w:r>
          </w:p>
          <w:p w14:paraId="0D6C2BD4"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0E473A" w:rsidRPr="00973DC4" w14:paraId="2A68EAB1"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10004039"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22.</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74AC84C6"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RS" w:eastAsia="ar-SA"/>
              </w:rPr>
              <w:t>Најам возила са возачем</w:t>
            </w:r>
          </w:p>
          <w:p w14:paraId="196E975E" w14:textId="77777777" w:rsidR="000E473A" w:rsidRPr="00973DC4" w:rsidRDefault="000E473A" w:rsidP="00DB3EC3">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42B1B94E"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404-02-97/1/2019-02 од 16.08.2019.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371EBC1B" w14:textId="77777777" w:rsidR="000E473A" w:rsidRPr="00973DC4" w:rsidRDefault="000E473A" w:rsidP="00DB3EC3">
            <w:pPr>
              <w:spacing w:after="0" w:line="240" w:lineRule="auto"/>
              <w:jc w:val="center"/>
              <w:rPr>
                <w:rFonts w:ascii="Times New Roman" w:hAnsi="Times New Roman"/>
                <w:sz w:val="24"/>
                <w:szCs w:val="24"/>
                <w:lang w:val="sr-Cyrl-RS"/>
              </w:rPr>
            </w:pPr>
            <w:r w:rsidRPr="00973DC4">
              <w:rPr>
                <w:rFonts w:ascii="Times New Roman" w:hAnsi="Times New Roman"/>
                <w:sz w:val="24"/>
                <w:szCs w:val="24"/>
                <w:lang w:val="sr-Cyrl-RS"/>
              </w:rPr>
              <w:t>59.090,90</w:t>
            </w:r>
          </w:p>
          <w:p w14:paraId="31231853"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0E473A" w:rsidRPr="00973DC4" w14:paraId="391FB1A9"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1600472B"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23.</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23B6FF4F"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RS" w:eastAsia="ar-SA"/>
              </w:rPr>
              <w:t>Израда образаца сертификата за саветника за безбедност у транспорту опасне робе</w:t>
            </w:r>
          </w:p>
          <w:p w14:paraId="3E6D4680"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01367D50"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404-02-131/2019-02 од 01.07.2019.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22720D41" w14:textId="77777777" w:rsidR="000E473A" w:rsidRPr="00973DC4" w:rsidRDefault="000E473A" w:rsidP="00DB3EC3">
            <w:pPr>
              <w:spacing w:after="0" w:line="240" w:lineRule="auto"/>
              <w:jc w:val="center"/>
              <w:rPr>
                <w:rFonts w:ascii="Times New Roman" w:hAnsi="Times New Roman"/>
                <w:sz w:val="24"/>
                <w:szCs w:val="24"/>
                <w:lang w:val="sr-Cyrl-RS"/>
              </w:rPr>
            </w:pPr>
            <w:r w:rsidRPr="00973DC4">
              <w:rPr>
                <w:rFonts w:ascii="Times New Roman" w:hAnsi="Times New Roman"/>
                <w:sz w:val="24"/>
                <w:szCs w:val="24"/>
                <w:lang w:val="sr-Cyrl-RS"/>
              </w:rPr>
              <w:t>71.300,00</w:t>
            </w:r>
          </w:p>
          <w:p w14:paraId="0C732A05" w14:textId="77777777" w:rsidR="000E473A" w:rsidRPr="00973DC4" w:rsidRDefault="000E473A" w:rsidP="00DB3EC3">
            <w:pPr>
              <w:spacing w:after="0" w:line="240" w:lineRule="auto"/>
              <w:jc w:val="center"/>
              <w:rPr>
                <w:rFonts w:ascii="Times New Roman" w:hAnsi="Times New Roman"/>
                <w:sz w:val="24"/>
                <w:szCs w:val="24"/>
                <w:lang w:val="sr-Cyrl-RS"/>
              </w:rPr>
            </w:pPr>
            <w:r w:rsidRPr="00973DC4">
              <w:rPr>
                <w:rFonts w:ascii="Times New Roman" w:eastAsia="Times New Roman" w:hAnsi="Times New Roman" w:cs="Times New Roman"/>
                <w:sz w:val="24"/>
                <w:szCs w:val="24"/>
                <w:lang w:val="sr-Cyrl-CS"/>
              </w:rPr>
              <w:t>(без ПДВ-а)</w:t>
            </w:r>
          </w:p>
        </w:tc>
      </w:tr>
      <w:tr w:rsidR="000E473A" w:rsidRPr="00973DC4" w14:paraId="619D1D89"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0FEF6632"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24.</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6E303406"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RS" w:eastAsia="ar-SA"/>
              </w:rPr>
              <w:t>Услуге ,,</w:t>
            </w:r>
            <w:r w:rsidRPr="00973DC4">
              <w:rPr>
                <w:rFonts w:ascii="Times New Roman" w:eastAsia="Arial Unicode MS" w:hAnsi="Times New Roman"/>
                <w:kern w:val="1"/>
                <w:sz w:val="24"/>
                <w:szCs w:val="24"/>
                <w:lang w:val="sr-Latn-CS" w:eastAsia="ar-SA"/>
              </w:rPr>
              <w:t>Press clipping''</w:t>
            </w:r>
            <w:r w:rsidRPr="00973DC4">
              <w:rPr>
                <w:rFonts w:ascii="Times New Roman" w:eastAsia="Arial Unicode MS" w:hAnsi="Times New Roman"/>
                <w:kern w:val="1"/>
                <w:sz w:val="24"/>
                <w:szCs w:val="24"/>
                <w:lang w:eastAsia="ar-SA"/>
              </w:rPr>
              <w:t xml:space="preserve"> за потребе Министарства грађевинарства, саобраћаја и инфраструктуре</w:t>
            </w:r>
          </w:p>
          <w:p w14:paraId="4A48BC4C"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636C7BA9"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Наруџбеница (уговор)</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404-02-138/2019-02 од 16.07.2019.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53D0EA3F" w14:textId="77777777" w:rsidR="000E473A" w:rsidRPr="00973DC4" w:rsidRDefault="000E473A" w:rsidP="00DB3EC3">
            <w:pPr>
              <w:spacing w:after="0" w:line="240" w:lineRule="auto"/>
              <w:jc w:val="center"/>
              <w:rPr>
                <w:rFonts w:ascii="Times New Roman" w:hAnsi="Times New Roman"/>
                <w:sz w:val="24"/>
                <w:szCs w:val="24"/>
                <w:lang w:val="sr-Cyrl-RS"/>
              </w:rPr>
            </w:pPr>
            <w:r w:rsidRPr="00973DC4">
              <w:rPr>
                <w:rFonts w:ascii="Times New Roman" w:hAnsi="Times New Roman"/>
                <w:sz w:val="24"/>
                <w:szCs w:val="24"/>
                <w:lang w:val="sr-Cyrl-RS"/>
              </w:rPr>
              <w:t>486.000,00</w:t>
            </w:r>
          </w:p>
          <w:p w14:paraId="10B7434A" w14:textId="77777777" w:rsidR="000E473A" w:rsidRPr="00973DC4" w:rsidRDefault="000E473A" w:rsidP="00DB3EC3">
            <w:pPr>
              <w:spacing w:after="0" w:line="240" w:lineRule="auto"/>
              <w:jc w:val="center"/>
              <w:rPr>
                <w:rFonts w:ascii="Times New Roman" w:hAnsi="Times New Roman"/>
                <w:sz w:val="24"/>
                <w:szCs w:val="24"/>
                <w:lang w:val="sr-Cyrl-RS"/>
              </w:rPr>
            </w:pPr>
            <w:r w:rsidRPr="00973DC4">
              <w:rPr>
                <w:rFonts w:ascii="Times New Roman" w:eastAsia="Times New Roman" w:hAnsi="Times New Roman" w:cs="Times New Roman"/>
                <w:sz w:val="24"/>
                <w:szCs w:val="24"/>
                <w:lang w:val="sr-Cyrl-CS"/>
              </w:rPr>
              <w:t>(без ПДВ-а)</w:t>
            </w:r>
          </w:p>
        </w:tc>
      </w:tr>
      <w:tr w:rsidR="000E473A" w:rsidRPr="00973DC4" w14:paraId="4EFFDAE0"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6382FEB0"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25.</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337191AF"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RS" w:eastAsia="ar-SA"/>
              </w:rPr>
              <w:t>Услуге израде службених легитимација за инспекторе</w:t>
            </w:r>
          </w:p>
          <w:p w14:paraId="26EEC80F"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317DA6FD"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404-02-149/2019-02 од 09.08.2019.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3C7C12F3" w14:textId="77777777" w:rsidR="000E473A" w:rsidRPr="00973DC4" w:rsidRDefault="000E473A" w:rsidP="00DB3EC3">
            <w:pPr>
              <w:spacing w:after="0" w:line="240" w:lineRule="auto"/>
              <w:jc w:val="center"/>
              <w:rPr>
                <w:rFonts w:ascii="Times New Roman" w:hAnsi="Times New Roman"/>
                <w:sz w:val="24"/>
                <w:szCs w:val="24"/>
                <w:lang w:val="sr-Cyrl-RS"/>
              </w:rPr>
            </w:pPr>
            <w:r w:rsidRPr="00973DC4">
              <w:rPr>
                <w:rFonts w:ascii="Times New Roman" w:hAnsi="Times New Roman"/>
                <w:sz w:val="24"/>
                <w:szCs w:val="24"/>
                <w:lang w:val="sr-Cyrl-RS"/>
              </w:rPr>
              <w:t>10.000,00</w:t>
            </w:r>
          </w:p>
          <w:p w14:paraId="7EEFC259" w14:textId="77777777" w:rsidR="000E473A" w:rsidRPr="00973DC4" w:rsidRDefault="000E473A" w:rsidP="00DB3EC3">
            <w:pPr>
              <w:spacing w:after="0" w:line="240" w:lineRule="auto"/>
              <w:jc w:val="center"/>
              <w:rPr>
                <w:rFonts w:ascii="Times New Roman" w:hAnsi="Times New Roman"/>
                <w:sz w:val="24"/>
                <w:szCs w:val="24"/>
                <w:lang w:val="sr-Cyrl-RS"/>
              </w:rPr>
            </w:pPr>
            <w:r w:rsidRPr="00973DC4">
              <w:rPr>
                <w:rFonts w:ascii="Times New Roman" w:eastAsia="Times New Roman" w:hAnsi="Times New Roman" w:cs="Times New Roman"/>
                <w:sz w:val="24"/>
                <w:szCs w:val="24"/>
                <w:lang w:val="sr-Cyrl-CS"/>
              </w:rPr>
              <w:t>(без ПДВ-а)</w:t>
            </w:r>
          </w:p>
        </w:tc>
      </w:tr>
      <w:tr w:rsidR="000E473A" w:rsidRPr="00973DC4" w14:paraId="709AD776"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487C97AB"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26.</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6ED36238"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RS" w:eastAsia="ar-SA"/>
              </w:rPr>
              <w:t>Набавка добара – налепница за службена возила са услугом лепљења</w:t>
            </w:r>
          </w:p>
          <w:p w14:paraId="3E6BFC26"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4FB516BE"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404-02-144/2019-02 од 24.07.2019.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7136682A" w14:textId="77777777" w:rsidR="000E473A" w:rsidRPr="00973DC4" w:rsidRDefault="000E473A" w:rsidP="00DB3EC3">
            <w:pPr>
              <w:spacing w:after="0" w:line="240" w:lineRule="auto"/>
              <w:jc w:val="center"/>
              <w:rPr>
                <w:rFonts w:ascii="Times New Roman" w:hAnsi="Times New Roman"/>
                <w:sz w:val="24"/>
                <w:szCs w:val="24"/>
                <w:lang w:val="sr-Cyrl-RS"/>
              </w:rPr>
            </w:pPr>
            <w:r w:rsidRPr="00973DC4">
              <w:rPr>
                <w:rFonts w:ascii="Times New Roman" w:hAnsi="Times New Roman"/>
                <w:sz w:val="24"/>
                <w:szCs w:val="24"/>
                <w:lang w:val="sr-Cyrl-RS"/>
              </w:rPr>
              <w:t>9.153,00</w:t>
            </w:r>
          </w:p>
          <w:p w14:paraId="4F46F7BC" w14:textId="77777777" w:rsidR="000E473A" w:rsidRPr="00973DC4" w:rsidRDefault="000E473A" w:rsidP="00DB3EC3">
            <w:pPr>
              <w:spacing w:after="0" w:line="240" w:lineRule="auto"/>
              <w:jc w:val="center"/>
              <w:rPr>
                <w:rFonts w:ascii="Times New Roman" w:hAnsi="Times New Roman"/>
                <w:sz w:val="24"/>
                <w:szCs w:val="24"/>
                <w:lang w:val="sr-Cyrl-RS"/>
              </w:rPr>
            </w:pPr>
            <w:r w:rsidRPr="00973DC4">
              <w:rPr>
                <w:rFonts w:ascii="Times New Roman" w:eastAsia="Times New Roman" w:hAnsi="Times New Roman" w:cs="Times New Roman"/>
                <w:sz w:val="24"/>
                <w:szCs w:val="24"/>
                <w:lang w:val="sr-Cyrl-CS"/>
              </w:rPr>
              <w:t>(без ПДВ-а)</w:t>
            </w:r>
          </w:p>
        </w:tc>
      </w:tr>
      <w:tr w:rsidR="000E473A" w:rsidRPr="00973DC4" w14:paraId="6B9BF4BA"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7F48C6D8"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27.</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26014BC6"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RS" w:eastAsia="ar-SA"/>
              </w:rPr>
              <w:t>Набавка матичних штампача</w:t>
            </w:r>
          </w:p>
          <w:p w14:paraId="1AC4B5C9"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077EA51B"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 xml:space="preserve">404-02-146/2019-02 </w:t>
            </w:r>
            <w:r w:rsidRPr="00973DC4">
              <w:rPr>
                <w:rFonts w:ascii="Times New Roman" w:hAnsi="Times New Roman"/>
                <w:sz w:val="24"/>
                <w:szCs w:val="24"/>
                <w:lang w:val="sr-Cyrl-RS"/>
              </w:rPr>
              <w:lastRenderedPageBreak/>
              <w:t>од 31.07.2019.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2090C26B" w14:textId="77777777" w:rsidR="000E473A" w:rsidRPr="00973DC4" w:rsidRDefault="000E473A" w:rsidP="00DB3EC3">
            <w:pPr>
              <w:spacing w:after="0" w:line="240" w:lineRule="auto"/>
              <w:jc w:val="center"/>
              <w:rPr>
                <w:rFonts w:ascii="Times New Roman" w:hAnsi="Times New Roman"/>
                <w:sz w:val="24"/>
                <w:szCs w:val="24"/>
                <w:lang w:val="sr-Cyrl-RS"/>
              </w:rPr>
            </w:pPr>
            <w:r w:rsidRPr="00973DC4">
              <w:rPr>
                <w:rFonts w:ascii="Times New Roman" w:hAnsi="Times New Roman"/>
                <w:sz w:val="24"/>
                <w:szCs w:val="24"/>
                <w:lang w:val="sr-Cyrl-RS"/>
              </w:rPr>
              <w:lastRenderedPageBreak/>
              <w:t>100.064,00</w:t>
            </w:r>
          </w:p>
          <w:p w14:paraId="6C7F52E4" w14:textId="77777777" w:rsidR="000E473A" w:rsidRPr="00973DC4" w:rsidRDefault="000E473A" w:rsidP="00DB3EC3">
            <w:pPr>
              <w:spacing w:after="0" w:line="240" w:lineRule="auto"/>
              <w:jc w:val="center"/>
              <w:rPr>
                <w:rFonts w:ascii="Times New Roman" w:hAnsi="Times New Roman"/>
                <w:sz w:val="24"/>
                <w:szCs w:val="24"/>
                <w:lang w:val="sr-Cyrl-RS"/>
              </w:rPr>
            </w:pPr>
            <w:r w:rsidRPr="00973DC4">
              <w:rPr>
                <w:rFonts w:ascii="Times New Roman" w:eastAsia="Times New Roman" w:hAnsi="Times New Roman" w:cs="Times New Roman"/>
                <w:sz w:val="24"/>
                <w:szCs w:val="24"/>
                <w:lang w:val="sr-Cyrl-CS"/>
              </w:rPr>
              <w:t>(без ПДВ-а)</w:t>
            </w:r>
          </w:p>
        </w:tc>
      </w:tr>
      <w:tr w:rsidR="000E473A" w:rsidRPr="00973DC4" w14:paraId="1FDE5832"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5908862B"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28.</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3710108A"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RS" w:eastAsia="ar-SA"/>
              </w:rPr>
              <w:t xml:space="preserve">Контрола приступа на покретним вратима на </w:t>
            </w:r>
            <w:r w:rsidRPr="00973DC4">
              <w:rPr>
                <w:rFonts w:ascii="Times New Roman" w:eastAsia="Arial Unicode MS" w:hAnsi="Times New Roman"/>
                <w:kern w:val="1"/>
                <w:sz w:val="24"/>
                <w:szCs w:val="24"/>
                <w:lang w:val="sr-Latn-CS" w:eastAsia="ar-SA"/>
              </w:rPr>
              <w:t>XVIII</w:t>
            </w:r>
            <w:r w:rsidRPr="00973DC4">
              <w:rPr>
                <w:rFonts w:ascii="Times New Roman" w:eastAsia="Arial Unicode MS" w:hAnsi="Times New Roman"/>
                <w:kern w:val="1"/>
                <w:sz w:val="24"/>
                <w:szCs w:val="24"/>
                <w:lang w:eastAsia="ar-SA"/>
              </w:rPr>
              <w:t xml:space="preserve"> спрату објекта ,,Београђанка''</w:t>
            </w:r>
          </w:p>
          <w:p w14:paraId="7E574DB4"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764CEED8"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404-02-142/2019-02 од 07.08.2019.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0073C970" w14:textId="77777777" w:rsidR="000E473A" w:rsidRPr="00973DC4" w:rsidRDefault="000E473A" w:rsidP="00DB3EC3">
            <w:pPr>
              <w:spacing w:after="0" w:line="240" w:lineRule="auto"/>
              <w:jc w:val="center"/>
              <w:rPr>
                <w:rFonts w:ascii="Times New Roman" w:hAnsi="Times New Roman"/>
                <w:sz w:val="24"/>
                <w:szCs w:val="24"/>
                <w:lang w:val="sr-Cyrl-RS"/>
              </w:rPr>
            </w:pPr>
            <w:r w:rsidRPr="00973DC4">
              <w:rPr>
                <w:rFonts w:ascii="Times New Roman" w:hAnsi="Times New Roman"/>
                <w:sz w:val="24"/>
                <w:szCs w:val="24"/>
                <w:lang w:val="sr-Cyrl-RS"/>
              </w:rPr>
              <w:t>153.130,00</w:t>
            </w:r>
          </w:p>
          <w:p w14:paraId="75036FA1" w14:textId="77777777" w:rsidR="000E473A" w:rsidRPr="00973DC4" w:rsidRDefault="000E473A" w:rsidP="00DB3EC3">
            <w:pPr>
              <w:spacing w:after="0" w:line="240" w:lineRule="auto"/>
              <w:jc w:val="center"/>
              <w:rPr>
                <w:rFonts w:ascii="Times New Roman" w:hAnsi="Times New Roman"/>
                <w:sz w:val="24"/>
                <w:szCs w:val="24"/>
                <w:lang w:val="sr-Cyrl-RS"/>
              </w:rPr>
            </w:pPr>
            <w:r w:rsidRPr="00973DC4">
              <w:rPr>
                <w:rFonts w:ascii="Times New Roman" w:eastAsia="Times New Roman" w:hAnsi="Times New Roman" w:cs="Times New Roman"/>
                <w:sz w:val="24"/>
                <w:szCs w:val="24"/>
                <w:lang w:val="sr-Cyrl-CS"/>
              </w:rPr>
              <w:t>(без ПДВ-а)</w:t>
            </w:r>
          </w:p>
        </w:tc>
      </w:tr>
      <w:tr w:rsidR="000E473A" w:rsidRPr="00973DC4" w14:paraId="4846026E"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2FEA39FA"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29.</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47BEEE0F"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RS" w:eastAsia="ar-SA"/>
              </w:rPr>
              <w:t>Набавка фотоапарата и пратеће опреме</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02BF7ECF"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404-02-163/2019-02 од 26.08.2019.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07707803" w14:textId="77777777" w:rsidR="000E473A" w:rsidRPr="00973DC4" w:rsidRDefault="000E473A" w:rsidP="00DB3EC3">
            <w:pPr>
              <w:spacing w:after="0" w:line="240" w:lineRule="auto"/>
              <w:jc w:val="center"/>
              <w:rPr>
                <w:rFonts w:ascii="Times New Roman" w:hAnsi="Times New Roman"/>
                <w:sz w:val="24"/>
                <w:szCs w:val="24"/>
                <w:lang w:val="sr-Cyrl-RS"/>
              </w:rPr>
            </w:pPr>
            <w:r w:rsidRPr="00973DC4">
              <w:rPr>
                <w:rFonts w:ascii="Times New Roman" w:hAnsi="Times New Roman"/>
                <w:sz w:val="24"/>
                <w:szCs w:val="24"/>
                <w:lang w:val="sr-Cyrl-RS"/>
              </w:rPr>
              <w:t>351.135,82</w:t>
            </w:r>
          </w:p>
          <w:p w14:paraId="00B8B009" w14:textId="77777777" w:rsidR="000E473A" w:rsidRPr="00973DC4" w:rsidRDefault="000E473A" w:rsidP="00DB3EC3">
            <w:pPr>
              <w:spacing w:after="0" w:line="240" w:lineRule="auto"/>
              <w:jc w:val="center"/>
              <w:rPr>
                <w:rFonts w:ascii="Times New Roman" w:hAnsi="Times New Roman"/>
                <w:sz w:val="24"/>
                <w:szCs w:val="24"/>
                <w:lang w:val="sr-Cyrl-RS"/>
              </w:rPr>
            </w:pPr>
            <w:r w:rsidRPr="00973DC4">
              <w:rPr>
                <w:rFonts w:ascii="Times New Roman" w:eastAsia="Times New Roman" w:hAnsi="Times New Roman" w:cs="Times New Roman"/>
                <w:sz w:val="24"/>
                <w:szCs w:val="24"/>
                <w:lang w:val="sr-Cyrl-CS"/>
              </w:rPr>
              <w:t>(без ПДВ-а)</w:t>
            </w:r>
          </w:p>
        </w:tc>
      </w:tr>
      <w:tr w:rsidR="000E473A" w:rsidRPr="00973DC4" w14:paraId="149CFFAA"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40D8173F"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30.</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3D00AFC4"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RS" w:eastAsia="ar-SA"/>
              </w:rPr>
              <w:t>Набавка услуге сервисирања клима уређаја</w:t>
            </w:r>
          </w:p>
          <w:p w14:paraId="5E63D0E9"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36526B43"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404-02-156/2019-02 од</w:t>
            </w:r>
            <w:r w:rsidRPr="00973DC4">
              <w:rPr>
                <w:rFonts w:ascii="Times New Roman" w:eastAsia="Arial Unicode MS" w:hAnsi="Times New Roman"/>
                <w:kern w:val="1"/>
                <w:sz w:val="24"/>
                <w:szCs w:val="24"/>
                <w:lang w:val="sr-Cyrl-RS" w:eastAsia="ar-SA"/>
              </w:rPr>
              <w:t xml:space="preserve"> 20.08.2019</w:t>
            </w:r>
            <w:r w:rsidRPr="00973DC4">
              <w:rPr>
                <w:rFonts w:ascii="Times New Roman" w:hAnsi="Times New Roman"/>
                <w:sz w:val="24"/>
                <w:szCs w:val="24"/>
                <w:lang w:val="sr-Cyrl-RS"/>
              </w:rPr>
              <w:t>.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12E9C368" w14:textId="77777777" w:rsidR="000E473A" w:rsidRPr="00973DC4" w:rsidRDefault="000E473A" w:rsidP="00DB3EC3">
            <w:pPr>
              <w:spacing w:after="0" w:line="240" w:lineRule="auto"/>
              <w:jc w:val="center"/>
              <w:rPr>
                <w:rFonts w:ascii="Times New Roman" w:hAnsi="Times New Roman"/>
                <w:sz w:val="24"/>
                <w:szCs w:val="24"/>
                <w:lang w:val="sr-Cyrl-RS"/>
              </w:rPr>
            </w:pPr>
            <w:r w:rsidRPr="00973DC4">
              <w:rPr>
                <w:rFonts w:ascii="Times New Roman" w:hAnsi="Times New Roman"/>
                <w:sz w:val="24"/>
                <w:szCs w:val="24"/>
                <w:lang w:val="sr-Cyrl-RS"/>
              </w:rPr>
              <w:t>84.100,00</w:t>
            </w:r>
          </w:p>
          <w:p w14:paraId="2CFA2CFF" w14:textId="77777777" w:rsidR="000E473A" w:rsidRPr="00973DC4" w:rsidRDefault="000E473A" w:rsidP="00DB3EC3">
            <w:pPr>
              <w:spacing w:after="0" w:line="240" w:lineRule="auto"/>
              <w:jc w:val="center"/>
              <w:rPr>
                <w:rFonts w:ascii="Times New Roman" w:hAnsi="Times New Roman"/>
                <w:sz w:val="24"/>
                <w:szCs w:val="24"/>
                <w:lang w:val="sr-Cyrl-RS"/>
              </w:rPr>
            </w:pPr>
            <w:r w:rsidRPr="00973DC4">
              <w:rPr>
                <w:rFonts w:ascii="Times New Roman" w:eastAsia="Times New Roman" w:hAnsi="Times New Roman" w:cs="Times New Roman"/>
                <w:sz w:val="24"/>
                <w:szCs w:val="24"/>
                <w:lang w:val="sr-Cyrl-CS"/>
              </w:rPr>
              <w:t>(без ПДВ-а)</w:t>
            </w:r>
          </w:p>
        </w:tc>
      </w:tr>
      <w:tr w:rsidR="000E473A" w:rsidRPr="00973DC4" w14:paraId="287FA7C4"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6608EC1B"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31.</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7F56AF5B"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RS" w:eastAsia="ar-SA"/>
              </w:rPr>
              <w:t>Набавка услуге пуњења тонера</w:t>
            </w:r>
          </w:p>
          <w:p w14:paraId="3B92374F"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7360B846"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404-02-155/2019-02 од 20.08.2019.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608A48D1" w14:textId="77777777" w:rsidR="000E473A" w:rsidRPr="00973DC4" w:rsidRDefault="000E473A" w:rsidP="00DB3EC3">
            <w:pPr>
              <w:spacing w:after="0" w:line="240" w:lineRule="auto"/>
              <w:jc w:val="center"/>
              <w:rPr>
                <w:rFonts w:ascii="Times New Roman" w:hAnsi="Times New Roman"/>
                <w:sz w:val="24"/>
                <w:szCs w:val="24"/>
                <w:lang w:val="sr-Cyrl-RS"/>
              </w:rPr>
            </w:pPr>
            <w:r w:rsidRPr="00973DC4">
              <w:rPr>
                <w:rFonts w:ascii="Times New Roman" w:hAnsi="Times New Roman"/>
                <w:sz w:val="24"/>
                <w:szCs w:val="24"/>
                <w:lang w:val="sr-Cyrl-RS"/>
              </w:rPr>
              <w:t>45.715,00</w:t>
            </w:r>
          </w:p>
          <w:p w14:paraId="34186FA4" w14:textId="77777777" w:rsidR="000E473A" w:rsidRPr="00973DC4" w:rsidRDefault="000E473A" w:rsidP="00DB3EC3">
            <w:pPr>
              <w:spacing w:after="0" w:line="240" w:lineRule="auto"/>
              <w:jc w:val="center"/>
              <w:rPr>
                <w:rFonts w:ascii="Times New Roman" w:hAnsi="Times New Roman"/>
                <w:sz w:val="24"/>
                <w:szCs w:val="24"/>
                <w:lang w:val="sr-Cyrl-RS"/>
              </w:rPr>
            </w:pPr>
            <w:r w:rsidRPr="00973DC4">
              <w:rPr>
                <w:rFonts w:ascii="Times New Roman" w:eastAsia="Times New Roman" w:hAnsi="Times New Roman" w:cs="Times New Roman"/>
                <w:sz w:val="24"/>
                <w:szCs w:val="24"/>
                <w:lang w:val="sr-Cyrl-CS"/>
              </w:rPr>
              <w:t>(без ПДВ-а)</w:t>
            </w:r>
          </w:p>
        </w:tc>
      </w:tr>
      <w:tr w:rsidR="000E473A" w:rsidRPr="00973DC4" w14:paraId="7A26BF7B"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4453E517"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32.</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618889DB"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MS Mincho" w:hAnsi="Times New Roman"/>
                <w:sz w:val="24"/>
                <w:szCs w:val="24"/>
              </w:rPr>
              <w:t>Набавка добара-репрезентација поклони</w:t>
            </w:r>
          </w:p>
          <w:p w14:paraId="4E1D82FB"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5D36AAA7"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eastAsia="MS Mincho" w:hAnsi="Times New Roman"/>
                <w:sz w:val="24"/>
                <w:szCs w:val="24"/>
                <w:lang w:val="sr-Cyrl-RS"/>
              </w:rPr>
              <w:t>404-02-</w:t>
            </w:r>
            <w:r w:rsidRPr="00973DC4">
              <w:rPr>
                <w:rFonts w:ascii="Times New Roman" w:eastAsia="MS Mincho" w:hAnsi="Times New Roman"/>
                <w:sz w:val="24"/>
                <w:szCs w:val="24"/>
              </w:rPr>
              <w:t>128</w:t>
            </w:r>
            <w:r w:rsidRPr="00973DC4">
              <w:rPr>
                <w:rFonts w:ascii="Times New Roman" w:eastAsia="MS Mincho" w:hAnsi="Times New Roman"/>
                <w:sz w:val="24"/>
                <w:szCs w:val="24"/>
                <w:lang w:val="sr-Cyrl-RS"/>
              </w:rPr>
              <w:t>/</w:t>
            </w:r>
            <w:r w:rsidRPr="00973DC4">
              <w:rPr>
                <w:rFonts w:ascii="Times New Roman" w:eastAsia="MS Mincho" w:hAnsi="Times New Roman"/>
                <w:sz w:val="24"/>
                <w:szCs w:val="24"/>
              </w:rPr>
              <w:t>2/</w:t>
            </w:r>
            <w:r w:rsidRPr="00973DC4">
              <w:rPr>
                <w:rFonts w:ascii="Times New Roman" w:eastAsia="MS Mincho" w:hAnsi="Times New Roman"/>
                <w:sz w:val="24"/>
                <w:szCs w:val="24"/>
                <w:lang w:val="sr-Cyrl-RS"/>
              </w:rPr>
              <w:t xml:space="preserve">2019-02 </w:t>
            </w:r>
            <w:r w:rsidRPr="00973DC4">
              <w:rPr>
                <w:rFonts w:ascii="Times New Roman" w:eastAsia="MS Mincho" w:hAnsi="Times New Roman"/>
                <w:sz w:val="24"/>
                <w:szCs w:val="24"/>
              </w:rPr>
              <w:t>од 09.08.2019.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153DAFD9" w14:textId="77777777" w:rsidR="000E473A" w:rsidRPr="00973DC4" w:rsidRDefault="000E473A" w:rsidP="00DB3EC3">
            <w:pPr>
              <w:spacing w:after="0" w:line="240" w:lineRule="auto"/>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RS" w:eastAsia="ar-SA"/>
              </w:rPr>
              <w:t>150.000,00</w:t>
            </w:r>
          </w:p>
          <w:p w14:paraId="7A8FCFE0" w14:textId="77777777" w:rsidR="000E473A" w:rsidRPr="00973DC4" w:rsidRDefault="000E473A" w:rsidP="00DB3EC3">
            <w:pPr>
              <w:spacing w:after="0" w:line="240" w:lineRule="auto"/>
              <w:jc w:val="center"/>
              <w:rPr>
                <w:rFonts w:ascii="Times New Roman" w:hAnsi="Times New Roman"/>
                <w:sz w:val="24"/>
                <w:szCs w:val="24"/>
                <w:lang w:val="sr-Cyrl-RS"/>
              </w:rPr>
            </w:pPr>
            <w:r w:rsidRPr="00973DC4">
              <w:rPr>
                <w:rFonts w:ascii="Times New Roman" w:eastAsia="Times New Roman" w:hAnsi="Times New Roman" w:cs="Times New Roman"/>
                <w:sz w:val="24"/>
                <w:szCs w:val="24"/>
                <w:lang w:val="sr-Cyrl-CS"/>
              </w:rPr>
              <w:t>(без ПДВ-а)</w:t>
            </w:r>
          </w:p>
        </w:tc>
      </w:tr>
      <w:tr w:rsidR="000E473A" w:rsidRPr="00973DC4" w14:paraId="27190DEA"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3B8CBC4F"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33.</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2120E876"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MS Mincho" w:hAnsi="Times New Roman"/>
                <w:sz w:val="24"/>
                <w:szCs w:val="24"/>
              </w:rPr>
              <w:t xml:space="preserve">Испорука и монтажа клима уређаја на </w:t>
            </w:r>
            <w:r w:rsidRPr="00973DC4">
              <w:rPr>
                <w:rFonts w:ascii="Times New Roman" w:eastAsia="Arial Unicode MS" w:hAnsi="Times New Roman"/>
                <w:kern w:val="1"/>
                <w:sz w:val="24"/>
                <w:szCs w:val="24"/>
                <w:lang w:val="sr-Latn-CS" w:eastAsia="ar-SA"/>
              </w:rPr>
              <w:t>XVIII</w:t>
            </w:r>
            <w:r w:rsidRPr="00973DC4">
              <w:rPr>
                <w:rFonts w:ascii="Times New Roman" w:eastAsia="Arial Unicode MS" w:hAnsi="Times New Roman"/>
                <w:kern w:val="1"/>
                <w:sz w:val="24"/>
                <w:szCs w:val="24"/>
                <w:lang w:eastAsia="ar-SA"/>
              </w:rPr>
              <w:t xml:space="preserve"> спрату објекта ,,Београђанка''</w:t>
            </w:r>
          </w:p>
          <w:p w14:paraId="0682AE78" w14:textId="77777777" w:rsidR="000E473A" w:rsidRPr="00973DC4" w:rsidRDefault="000E473A" w:rsidP="00DB3EC3">
            <w:pPr>
              <w:tabs>
                <w:tab w:val="left" w:pos="0"/>
                <w:tab w:val="left" w:pos="6705"/>
              </w:tabs>
              <w:spacing w:after="0" w:line="240" w:lineRule="auto"/>
              <w:contextualSpacing/>
              <w:jc w:val="center"/>
              <w:rPr>
                <w:rFonts w:ascii="Times New Roman" w:eastAsia="MS Mincho" w:hAnsi="Times New Roman"/>
                <w:sz w:val="24"/>
                <w:szCs w:val="24"/>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5E6BDC87"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404-02-142/2019-02 од 25.07.2019.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6AF803F4" w14:textId="77777777" w:rsidR="000E473A" w:rsidRPr="00973DC4" w:rsidRDefault="000E473A" w:rsidP="00DB3EC3">
            <w:pPr>
              <w:spacing w:after="0" w:line="240" w:lineRule="auto"/>
              <w:jc w:val="center"/>
              <w:rPr>
                <w:rFonts w:ascii="Times New Roman" w:hAnsi="Times New Roman"/>
                <w:sz w:val="24"/>
                <w:szCs w:val="24"/>
                <w:lang w:val="sr-Cyrl-RS"/>
              </w:rPr>
            </w:pPr>
            <w:r w:rsidRPr="00973DC4">
              <w:rPr>
                <w:rFonts w:ascii="Times New Roman" w:hAnsi="Times New Roman"/>
                <w:sz w:val="24"/>
                <w:szCs w:val="24"/>
                <w:lang w:val="sr-Cyrl-RS"/>
              </w:rPr>
              <w:t>239.500,00</w:t>
            </w:r>
          </w:p>
          <w:p w14:paraId="47BC8A79" w14:textId="77777777" w:rsidR="000E473A" w:rsidRPr="00973DC4" w:rsidRDefault="000E473A" w:rsidP="00DB3EC3">
            <w:pPr>
              <w:spacing w:after="0" w:line="240" w:lineRule="auto"/>
              <w:jc w:val="center"/>
              <w:rPr>
                <w:rFonts w:ascii="Times New Roman" w:eastAsia="Arial Unicode MS" w:hAnsi="Times New Roman"/>
                <w:kern w:val="1"/>
                <w:sz w:val="24"/>
                <w:szCs w:val="24"/>
                <w:lang w:val="sr-Cyrl-RS" w:eastAsia="ar-SA"/>
              </w:rPr>
            </w:pPr>
            <w:r w:rsidRPr="00973DC4">
              <w:rPr>
                <w:rFonts w:ascii="Times New Roman" w:eastAsia="Times New Roman" w:hAnsi="Times New Roman" w:cs="Times New Roman"/>
                <w:sz w:val="24"/>
                <w:szCs w:val="24"/>
                <w:lang w:val="sr-Cyrl-CS"/>
              </w:rPr>
              <w:t>(без ПДВ-а)</w:t>
            </w:r>
          </w:p>
        </w:tc>
      </w:tr>
      <w:tr w:rsidR="000E473A" w:rsidRPr="00973DC4" w14:paraId="0349906D"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07378834"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34.</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7870DD39" w14:textId="77777777" w:rsidR="000E473A" w:rsidRPr="00973DC4" w:rsidRDefault="000E473A" w:rsidP="00DB3EC3">
            <w:pPr>
              <w:tabs>
                <w:tab w:val="left" w:pos="0"/>
                <w:tab w:val="left" w:pos="6705"/>
              </w:tabs>
              <w:spacing w:after="0" w:line="240" w:lineRule="auto"/>
              <w:contextualSpacing/>
              <w:jc w:val="center"/>
              <w:rPr>
                <w:rFonts w:ascii="Times New Roman" w:eastAsia="MS Mincho" w:hAnsi="Times New Roman"/>
                <w:sz w:val="24"/>
                <w:szCs w:val="24"/>
              </w:rPr>
            </w:pPr>
            <w:r w:rsidRPr="00973DC4">
              <w:rPr>
                <w:rFonts w:ascii="Times New Roman" w:eastAsia="Arial Unicode MS" w:hAnsi="Times New Roman"/>
                <w:kern w:val="1"/>
                <w:sz w:val="24"/>
                <w:szCs w:val="24"/>
                <w:lang w:val="sr-Cyrl-RS" w:eastAsia="ar-SA"/>
              </w:rPr>
              <w:t>Услуге техничке контроле пројекта за грађевинску дозволу за аутопут Е-75, деоница: гранични прелаз ,,Келебија'' – петља ,,Суботица југ'' – Сектор 0</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1CE3C59A"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404-02-162/2019-02 од 26.08.2019.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69205C04" w14:textId="77777777" w:rsidR="000E473A" w:rsidRPr="00973DC4" w:rsidRDefault="000E473A" w:rsidP="00DB3EC3">
            <w:pPr>
              <w:spacing w:after="0" w:line="240" w:lineRule="auto"/>
              <w:jc w:val="center"/>
              <w:rPr>
                <w:rFonts w:ascii="Times New Roman" w:hAnsi="Times New Roman"/>
                <w:sz w:val="24"/>
                <w:szCs w:val="24"/>
                <w:lang w:val="sr-Cyrl-RS"/>
              </w:rPr>
            </w:pPr>
            <w:r w:rsidRPr="00973DC4">
              <w:rPr>
                <w:rFonts w:ascii="Times New Roman" w:hAnsi="Times New Roman"/>
                <w:sz w:val="24"/>
                <w:szCs w:val="24"/>
                <w:lang w:val="sr-Cyrl-RS"/>
              </w:rPr>
              <w:t>249.000,00</w:t>
            </w:r>
          </w:p>
          <w:p w14:paraId="1976F2B4" w14:textId="77777777" w:rsidR="000E473A" w:rsidRPr="00973DC4" w:rsidRDefault="000E473A" w:rsidP="00DB3EC3">
            <w:pPr>
              <w:spacing w:after="0" w:line="240" w:lineRule="auto"/>
              <w:jc w:val="center"/>
              <w:rPr>
                <w:rFonts w:ascii="Times New Roman" w:eastAsia="Arial Unicode MS" w:hAnsi="Times New Roman"/>
                <w:kern w:val="1"/>
                <w:sz w:val="24"/>
                <w:szCs w:val="24"/>
                <w:lang w:val="sr-Cyrl-RS" w:eastAsia="ar-SA"/>
              </w:rPr>
            </w:pPr>
            <w:r w:rsidRPr="00973DC4">
              <w:rPr>
                <w:rFonts w:ascii="Times New Roman" w:eastAsia="Times New Roman" w:hAnsi="Times New Roman" w:cs="Times New Roman"/>
                <w:sz w:val="24"/>
                <w:szCs w:val="24"/>
                <w:lang w:val="sr-Cyrl-CS"/>
              </w:rPr>
              <w:t>(без ПДВ-а)</w:t>
            </w:r>
          </w:p>
        </w:tc>
      </w:tr>
      <w:tr w:rsidR="000E473A" w:rsidRPr="00973DC4" w14:paraId="2D78C4E5"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38365F71"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Latn-CS"/>
              </w:rPr>
            </w:pPr>
            <w:r w:rsidRPr="00973DC4">
              <w:rPr>
                <w:rFonts w:ascii="Times New Roman" w:eastAsia="Times New Roman" w:hAnsi="Times New Roman" w:cs="Times New Roman"/>
                <w:sz w:val="24"/>
                <w:szCs w:val="24"/>
                <w:lang w:val="sr-Latn-CS"/>
              </w:rPr>
              <w:t>35.</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18F85496"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CS" w:eastAsia="ar-SA"/>
              </w:rPr>
            </w:pPr>
            <w:r w:rsidRPr="00973DC4">
              <w:rPr>
                <w:rFonts w:ascii="Times New Roman" w:eastAsia="Arial Unicode MS" w:hAnsi="Times New Roman"/>
                <w:kern w:val="1"/>
                <w:sz w:val="24"/>
                <w:szCs w:val="24"/>
                <w:lang w:val="sr-Cyrl-CS" w:eastAsia="ar-SA"/>
              </w:rPr>
              <w:t>Најам возила са возачем</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09D1C381"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404-02-97/5/2019-02 од 07.10.2019.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4F45EA81" w14:textId="77777777" w:rsidR="000E473A" w:rsidRPr="00973DC4" w:rsidRDefault="000E473A" w:rsidP="00DB3EC3">
            <w:pPr>
              <w:spacing w:after="0" w:line="240" w:lineRule="auto"/>
              <w:jc w:val="center"/>
              <w:rPr>
                <w:rFonts w:ascii="Times New Roman" w:hAnsi="Times New Roman"/>
                <w:sz w:val="24"/>
                <w:szCs w:val="24"/>
                <w:lang w:val="sr-Cyrl-RS"/>
              </w:rPr>
            </w:pPr>
            <w:r w:rsidRPr="00973DC4">
              <w:rPr>
                <w:rFonts w:ascii="Times New Roman" w:hAnsi="Times New Roman"/>
                <w:sz w:val="24"/>
                <w:szCs w:val="24"/>
                <w:lang w:val="sr-Cyrl-RS"/>
              </w:rPr>
              <w:t>35.454,55</w:t>
            </w:r>
          </w:p>
          <w:p w14:paraId="48422B02" w14:textId="77777777" w:rsidR="000E473A" w:rsidRPr="00973DC4" w:rsidRDefault="000E473A" w:rsidP="00DB3EC3">
            <w:pPr>
              <w:spacing w:after="0" w:line="240" w:lineRule="auto"/>
              <w:jc w:val="center"/>
              <w:rPr>
                <w:rFonts w:ascii="Times New Roman" w:hAnsi="Times New Roman"/>
                <w:sz w:val="24"/>
                <w:szCs w:val="24"/>
                <w:lang w:val="sr-Cyrl-RS"/>
              </w:rPr>
            </w:pPr>
            <w:r w:rsidRPr="00973DC4">
              <w:rPr>
                <w:rFonts w:ascii="Times New Roman" w:eastAsia="Times New Roman" w:hAnsi="Times New Roman" w:cs="Times New Roman"/>
                <w:sz w:val="24"/>
                <w:szCs w:val="24"/>
                <w:lang w:val="sr-Cyrl-CS"/>
              </w:rPr>
              <w:t>(без ПДВ-а)</w:t>
            </w:r>
          </w:p>
        </w:tc>
      </w:tr>
      <w:tr w:rsidR="000E473A" w:rsidRPr="00973DC4" w14:paraId="19BE6205" w14:textId="77777777" w:rsidTr="00DB3EC3">
        <w:trPr>
          <w:trHeight w:val="1029"/>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0D263E84"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36.</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0F38FFB5"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CS" w:eastAsia="ar-SA"/>
              </w:rPr>
            </w:pPr>
            <w:r w:rsidRPr="00973DC4">
              <w:rPr>
                <w:rFonts w:ascii="Times New Roman" w:eastAsia="Arial Unicode MS" w:hAnsi="Times New Roman"/>
                <w:kern w:val="1"/>
                <w:sz w:val="24"/>
                <w:szCs w:val="24"/>
                <w:lang w:val="sr-Cyrl-CS" w:eastAsia="ar-SA"/>
              </w:rPr>
              <w:t>Одржавање софтвера Лучких капетанија</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18B68D9C"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404-02-184/2019-02 од 01.10.2019.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2E635EC2"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499.998,00</w:t>
            </w:r>
          </w:p>
          <w:p w14:paraId="3536FE16" w14:textId="77777777" w:rsidR="000E473A" w:rsidRPr="00973DC4" w:rsidRDefault="000E473A" w:rsidP="00DB3EC3">
            <w:pPr>
              <w:spacing w:after="0" w:line="240" w:lineRule="auto"/>
              <w:jc w:val="center"/>
              <w:rPr>
                <w:rFonts w:ascii="Times New Roman" w:hAnsi="Times New Roman"/>
                <w:sz w:val="24"/>
                <w:szCs w:val="24"/>
                <w:lang w:val="sr-Cyrl-RS"/>
              </w:rPr>
            </w:pPr>
            <w:r w:rsidRPr="00973DC4">
              <w:rPr>
                <w:rFonts w:ascii="Times New Roman" w:eastAsia="Times New Roman" w:hAnsi="Times New Roman" w:cs="Times New Roman"/>
                <w:sz w:val="24"/>
                <w:szCs w:val="24"/>
                <w:lang w:val="sr-Cyrl-CS"/>
              </w:rPr>
              <w:t>(без ПДВ-а)</w:t>
            </w:r>
          </w:p>
        </w:tc>
      </w:tr>
      <w:tr w:rsidR="000E473A" w:rsidRPr="00973DC4" w14:paraId="2D134BD0"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37C30CFE"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37.</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50D6486F"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CS" w:eastAsia="ar-SA"/>
              </w:rPr>
              <w:t xml:space="preserve">Контрола приступа на покретним вратима на </w:t>
            </w:r>
            <w:r w:rsidRPr="00973DC4">
              <w:rPr>
                <w:rFonts w:ascii="Times New Roman" w:eastAsia="Arial Unicode MS" w:hAnsi="Times New Roman"/>
                <w:kern w:val="1"/>
                <w:sz w:val="24"/>
                <w:szCs w:val="24"/>
                <w:lang w:val="sr-Latn-CS" w:eastAsia="ar-SA"/>
              </w:rPr>
              <w:t>XVIII</w:t>
            </w:r>
            <w:r w:rsidRPr="00973DC4">
              <w:rPr>
                <w:rFonts w:ascii="Times New Roman" w:eastAsia="Arial Unicode MS" w:hAnsi="Times New Roman"/>
                <w:kern w:val="1"/>
                <w:sz w:val="24"/>
                <w:szCs w:val="24"/>
                <w:lang w:val="sr-Cyrl-RS" w:eastAsia="ar-SA"/>
              </w:rPr>
              <w:t xml:space="preserve"> спрату објекта ''Београђанка''</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47A5B433"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404-02-142/2/2019-02 од 11.10.2019.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3AFED541"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28.400,00</w:t>
            </w:r>
          </w:p>
          <w:p w14:paraId="5D47F873"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bl>
    <w:p w14:paraId="585043F3" w14:textId="77777777" w:rsidR="000E473A" w:rsidRPr="00973DC4" w:rsidRDefault="000E473A" w:rsidP="000E473A"/>
    <w:tbl>
      <w:tblPr>
        <w:tblpPr w:leftFromText="180" w:rightFromText="180" w:vertAnchor="text" w:tblpX="-394" w:tblpY="1"/>
        <w:tblOverlap w:val="never"/>
        <w:tblW w:w="9606" w:type="dxa"/>
        <w:tblLook w:val="04A0" w:firstRow="1" w:lastRow="0" w:firstColumn="1" w:lastColumn="0" w:noHBand="0" w:noVBand="1"/>
      </w:tblPr>
      <w:tblGrid>
        <w:gridCol w:w="868"/>
        <w:gridCol w:w="3795"/>
        <w:gridCol w:w="2273"/>
        <w:gridCol w:w="2670"/>
      </w:tblGrid>
      <w:tr w:rsidR="000E473A" w:rsidRPr="00973DC4" w14:paraId="60DE4E6A" w14:textId="77777777" w:rsidTr="00DB3EC3">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hideMark/>
          </w:tcPr>
          <w:p w14:paraId="1A4BB5DE"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eastAsia="Times New Roman" w:hAnsi="Times New Roman" w:cs="Times New Roman"/>
                <w:sz w:val="24"/>
                <w:szCs w:val="24"/>
                <w:lang w:val="en-GB"/>
              </w:rPr>
              <w:lastRenderedPageBreak/>
              <w:t>38.</w:t>
            </w:r>
          </w:p>
        </w:tc>
        <w:tc>
          <w:tcPr>
            <w:tcW w:w="3795" w:type="dxa"/>
            <w:tcBorders>
              <w:top w:val="nil"/>
              <w:left w:val="nil"/>
              <w:bottom w:val="single" w:sz="4" w:space="0" w:color="auto"/>
              <w:right w:val="single" w:sz="4" w:space="0" w:color="auto"/>
            </w:tcBorders>
            <w:shd w:val="clear" w:color="000000" w:fill="FFFFFF"/>
            <w:vAlign w:val="center"/>
            <w:hideMark/>
          </w:tcPr>
          <w:p w14:paraId="658CD166" w14:textId="77777777" w:rsidR="000E473A" w:rsidRPr="00973DC4" w:rsidRDefault="000E473A" w:rsidP="00DB3EC3">
            <w:pPr>
              <w:spacing w:after="0" w:line="240" w:lineRule="auto"/>
              <w:jc w:val="center"/>
              <w:rPr>
                <w:rFonts w:ascii="Times New Roman" w:eastAsia="Times New Roman" w:hAnsi="Times New Roman" w:cs="Times New Roman"/>
                <w:sz w:val="24"/>
                <w:szCs w:val="24"/>
              </w:rPr>
            </w:pPr>
            <w:r w:rsidRPr="00973DC4">
              <w:rPr>
                <w:rFonts w:ascii="Times New Roman" w:eastAsia="Times New Roman" w:hAnsi="Times New Roman" w:cs="Times New Roman"/>
                <w:sz w:val="24"/>
                <w:szCs w:val="24"/>
              </w:rPr>
              <w:t>Услуге репрезентације</w:t>
            </w:r>
          </w:p>
          <w:p w14:paraId="664A2865" w14:textId="77777777" w:rsidR="000E473A" w:rsidRPr="00973DC4" w:rsidRDefault="000E473A" w:rsidP="00DB3EC3">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(преговори са делегацијом БиХ)</w:t>
            </w:r>
          </w:p>
        </w:tc>
        <w:tc>
          <w:tcPr>
            <w:tcW w:w="2273" w:type="dxa"/>
            <w:tcBorders>
              <w:top w:val="nil"/>
              <w:left w:val="nil"/>
              <w:bottom w:val="single" w:sz="4" w:space="0" w:color="auto"/>
              <w:right w:val="single" w:sz="4" w:space="0" w:color="auto"/>
            </w:tcBorders>
            <w:shd w:val="clear" w:color="000000" w:fill="FFFFFF"/>
            <w:vAlign w:val="center"/>
            <w:hideMark/>
          </w:tcPr>
          <w:p w14:paraId="45FC8B93"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Наруџбеница бр. ББ</w:t>
            </w:r>
          </w:p>
          <w:p w14:paraId="04835AED" w14:textId="77777777" w:rsidR="000E473A" w:rsidRPr="00973DC4" w:rsidRDefault="000E473A" w:rsidP="00DB3EC3">
            <w:pPr>
              <w:suppressLineNumbers/>
              <w:tabs>
                <w:tab w:val="center" w:pos="4513"/>
                <w:tab w:val="center" w:pos="4820"/>
                <w:tab w:val="right" w:pos="9026"/>
              </w:tabs>
              <w:suppressAutoHyphens/>
              <w:spacing w:after="0" w:line="240" w:lineRule="auto"/>
              <w:jc w:val="center"/>
              <w:rPr>
                <w:rFonts w:ascii="Times New Roman" w:eastAsia="Arial Unicode MS" w:hAnsi="Times New Roman" w:cs="Times New Roman"/>
                <w:kern w:val="1"/>
                <w:sz w:val="24"/>
                <w:szCs w:val="24"/>
                <w:lang w:val="sr-Cyrl-CS" w:eastAsia="ar-SA"/>
              </w:rPr>
            </w:pPr>
            <w:r w:rsidRPr="00973DC4">
              <w:rPr>
                <w:rFonts w:ascii="Times New Roman" w:eastAsia="Arial Unicode MS" w:hAnsi="Times New Roman" w:cs="Times New Roman"/>
                <w:kern w:val="1"/>
                <w:sz w:val="24"/>
                <w:szCs w:val="24"/>
                <w:lang w:val="sr-Cyrl-CS" w:eastAsia="ar-SA"/>
              </w:rPr>
              <w:t>од  16</w:t>
            </w:r>
            <w:r w:rsidRPr="00973DC4">
              <w:rPr>
                <w:rFonts w:ascii="Times New Roman" w:eastAsia="Arial Unicode MS" w:hAnsi="Times New Roman" w:cs="Times New Roman"/>
                <w:kern w:val="1"/>
                <w:sz w:val="24"/>
                <w:szCs w:val="24"/>
                <w:lang w:val="en-GB" w:eastAsia="ar-SA"/>
              </w:rPr>
              <w:t>.10.201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hideMark/>
          </w:tcPr>
          <w:p w14:paraId="3E43E561" w14:textId="77777777" w:rsidR="000E473A" w:rsidRPr="00973DC4" w:rsidRDefault="000E473A" w:rsidP="00DB3EC3">
            <w:pPr>
              <w:spacing w:after="0" w:line="240" w:lineRule="auto"/>
              <w:jc w:val="center"/>
              <w:rPr>
                <w:rFonts w:ascii="Times New Roman" w:eastAsia="Arial Unicode MS" w:hAnsi="Times New Roman" w:cs="Times New Roman"/>
                <w:kern w:val="1"/>
                <w:sz w:val="24"/>
                <w:szCs w:val="24"/>
                <w:lang w:val="sr-Latn-CS" w:eastAsia="ar-SA"/>
              </w:rPr>
            </w:pPr>
            <w:r w:rsidRPr="00973DC4">
              <w:rPr>
                <w:rFonts w:ascii="Times New Roman" w:eastAsia="Arial Unicode MS" w:hAnsi="Times New Roman" w:cs="Times New Roman"/>
                <w:kern w:val="1"/>
                <w:sz w:val="24"/>
                <w:szCs w:val="24"/>
                <w:lang w:val="sr-Latn-CS" w:eastAsia="ar-SA"/>
              </w:rPr>
              <w:t>72.800,00</w:t>
            </w:r>
          </w:p>
          <w:p w14:paraId="4DC38551"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0E473A" w:rsidRPr="00973DC4" w14:paraId="0272EED6" w14:textId="77777777" w:rsidTr="00DB3EC3">
        <w:trPr>
          <w:trHeight w:val="454"/>
        </w:trPr>
        <w:tc>
          <w:tcPr>
            <w:tcW w:w="868" w:type="dxa"/>
            <w:tcBorders>
              <w:top w:val="nil"/>
              <w:left w:val="single" w:sz="8" w:space="0" w:color="auto"/>
              <w:bottom w:val="single" w:sz="4" w:space="0" w:color="auto"/>
              <w:right w:val="single" w:sz="4" w:space="0" w:color="auto"/>
            </w:tcBorders>
            <w:shd w:val="clear" w:color="000000" w:fill="FFFFFF"/>
            <w:vAlign w:val="center"/>
            <w:hideMark/>
          </w:tcPr>
          <w:p w14:paraId="4B73181E"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eastAsia="Times New Roman" w:hAnsi="Times New Roman" w:cs="Times New Roman"/>
                <w:sz w:val="24"/>
                <w:szCs w:val="24"/>
                <w:lang w:val="en-GB"/>
              </w:rPr>
              <w:t>39.</w:t>
            </w:r>
          </w:p>
        </w:tc>
        <w:tc>
          <w:tcPr>
            <w:tcW w:w="3795" w:type="dxa"/>
            <w:tcBorders>
              <w:top w:val="nil"/>
              <w:left w:val="nil"/>
              <w:bottom w:val="single" w:sz="4" w:space="0" w:color="auto"/>
              <w:right w:val="single" w:sz="4" w:space="0" w:color="auto"/>
            </w:tcBorders>
            <w:shd w:val="clear" w:color="000000" w:fill="FFFFFF"/>
            <w:vAlign w:val="center"/>
            <w:hideMark/>
          </w:tcPr>
          <w:p w14:paraId="1971080C" w14:textId="77777777" w:rsidR="000E473A" w:rsidRPr="00973DC4" w:rsidRDefault="000E473A" w:rsidP="00DB3EC3">
            <w:pPr>
              <w:suppressAutoHyphens/>
              <w:spacing w:after="0" w:line="254" w:lineRule="auto"/>
              <w:jc w:val="center"/>
              <w:rPr>
                <w:rFonts w:ascii="Times New Roman" w:eastAsia="Arial Unicode MS" w:hAnsi="Times New Roman" w:cs="Times New Roman"/>
                <w:kern w:val="1"/>
                <w:sz w:val="24"/>
                <w:szCs w:val="24"/>
                <w:lang w:val="sr-Cyrl-CS" w:eastAsia="ar-SA"/>
              </w:rPr>
            </w:pPr>
            <w:r w:rsidRPr="00973DC4">
              <w:rPr>
                <w:rFonts w:ascii="Times New Roman" w:eastAsia="Arial Unicode MS" w:hAnsi="Times New Roman" w:cs="Times New Roman"/>
                <w:kern w:val="1"/>
                <w:sz w:val="24"/>
                <w:szCs w:val="24"/>
                <w:lang w:val="sr-Cyrl-CS" w:eastAsia="ar-SA"/>
              </w:rPr>
              <w:t>Онлајн приступ српским стандардима и сродним документима</w:t>
            </w:r>
          </w:p>
        </w:tc>
        <w:tc>
          <w:tcPr>
            <w:tcW w:w="2273" w:type="dxa"/>
            <w:tcBorders>
              <w:top w:val="nil"/>
              <w:left w:val="nil"/>
              <w:bottom w:val="single" w:sz="4" w:space="0" w:color="auto"/>
              <w:right w:val="single" w:sz="4" w:space="0" w:color="auto"/>
            </w:tcBorders>
            <w:shd w:val="clear" w:color="000000" w:fill="FFFFFF"/>
            <w:vAlign w:val="center"/>
            <w:hideMark/>
          </w:tcPr>
          <w:p w14:paraId="204E8356"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eastAsia="Times New Roman" w:hAnsi="Times New Roman" w:cs="Times New Roman"/>
                <w:sz w:val="24"/>
                <w:szCs w:val="24"/>
                <w:lang w:val="en-GB"/>
              </w:rPr>
              <w:t>Уговор бр.</w:t>
            </w:r>
          </w:p>
          <w:p w14:paraId="7F113EF3" w14:textId="77777777" w:rsidR="000E473A" w:rsidRPr="00973DC4" w:rsidRDefault="000E473A" w:rsidP="00DB3EC3">
            <w:pPr>
              <w:suppressLineNumbers/>
              <w:tabs>
                <w:tab w:val="center" w:pos="4513"/>
                <w:tab w:val="center" w:pos="4820"/>
                <w:tab w:val="right" w:pos="9026"/>
              </w:tabs>
              <w:suppressAutoHyphens/>
              <w:spacing w:after="0" w:line="100" w:lineRule="atLeast"/>
              <w:jc w:val="center"/>
              <w:rPr>
                <w:rFonts w:ascii="Times New Roman" w:eastAsia="Arial Unicode MS" w:hAnsi="Times New Roman" w:cs="Times New Roman"/>
                <w:kern w:val="1"/>
                <w:sz w:val="24"/>
                <w:szCs w:val="24"/>
                <w:lang w:val="en-GB" w:eastAsia="ar-SA"/>
              </w:rPr>
            </w:pPr>
            <w:r w:rsidRPr="00973DC4">
              <w:rPr>
                <w:rFonts w:ascii="Times New Roman" w:eastAsia="Arial Unicode MS" w:hAnsi="Times New Roman" w:cs="Times New Roman"/>
                <w:kern w:val="1"/>
                <w:sz w:val="24"/>
                <w:szCs w:val="24"/>
                <w:lang w:val="en-GB" w:eastAsia="ar-SA"/>
              </w:rPr>
              <w:t>404-02-207</w:t>
            </w:r>
            <w:r w:rsidRPr="00973DC4">
              <w:rPr>
                <w:rFonts w:ascii="Times New Roman" w:eastAsia="Arial Unicode MS" w:hAnsi="Times New Roman" w:cs="Times New Roman"/>
                <w:kern w:val="1"/>
                <w:sz w:val="24"/>
                <w:szCs w:val="24"/>
                <w:lang w:val="sr-Cyrl-CS" w:eastAsia="ar-SA"/>
              </w:rPr>
              <w:t>/</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-02</w:t>
            </w:r>
            <w:r w:rsidRPr="00973DC4">
              <w:rPr>
                <w:rFonts w:ascii="Times New Roman" w:eastAsia="Arial Unicode MS" w:hAnsi="Times New Roman" w:cs="Times New Roman"/>
                <w:kern w:val="1"/>
                <w:sz w:val="24"/>
                <w:szCs w:val="24"/>
                <w:lang w:val="sr-Cyrl-CS" w:eastAsia="ar-SA"/>
              </w:rPr>
              <w:t xml:space="preserve"> од 30.10</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hideMark/>
          </w:tcPr>
          <w:p w14:paraId="53A8DFC5" w14:textId="77777777" w:rsidR="000E473A" w:rsidRPr="00973DC4" w:rsidRDefault="000E473A" w:rsidP="00DB3EC3">
            <w:pPr>
              <w:spacing w:after="0" w:line="240" w:lineRule="auto"/>
              <w:jc w:val="center"/>
              <w:rPr>
                <w:rFonts w:ascii="Times New Roman" w:eastAsia="Arial Unicode MS" w:hAnsi="Times New Roman" w:cs="Times New Roman"/>
                <w:bCs/>
                <w:kern w:val="1"/>
                <w:sz w:val="24"/>
                <w:szCs w:val="24"/>
                <w:lang w:val="sr-Cyrl-CS" w:eastAsia="ar-SA"/>
              </w:rPr>
            </w:pPr>
            <w:r w:rsidRPr="00973DC4">
              <w:rPr>
                <w:rFonts w:ascii="Times New Roman" w:eastAsia="Arial Unicode MS" w:hAnsi="Times New Roman" w:cs="Times New Roman"/>
                <w:bCs/>
                <w:kern w:val="1"/>
                <w:sz w:val="24"/>
                <w:szCs w:val="24"/>
                <w:lang w:val="sr-Cyrl-CS" w:eastAsia="ar-SA"/>
              </w:rPr>
              <w:t>154.400,00</w:t>
            </w:r>
          </w:p>
          <w:p w14:paraId="109D6D33"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0E473A" w:rsidRPr="00973DC4" w14:paraId="7CB06121" w14:textId="77777777" w:rsidTr="00DB3EC3">
        <w:trPr>
          <w:trHeight w:val="948"/>
        </w:trPr>
        <w:tc>
          <w:tcPr>
            <w:tcW w:w="868" w:type="dxa"/>
            <w:tcBorders>
              <w:top w:val="nil"/>
              <w:left w:val="single" w:sz="8" w:space="0" w:color="auto"/>
              <w:bottom w:val="single" w:sz="4" w:space="0" w:color="auto"/>
              <w:right w:val="single" w:sz="4" w:space="0" w:color="auto"/>
            </w:tcBorders>
            <w:shd w:val="clear" w:color="000000" w:fill="FFFFFF"/>
            <w:vAlign w:val="center"/>
            <w:hideMark/>
          </w:tcPr>
          <w:p w14:paraId="0E4128CA"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eastAsia="Times New Roman" w:hAnsi="Times New Roman" w:cs="Times New Roman"/>
                <w:sz w:val="24"/>
                <w:szCs w:val="24"/>
                <w:lang w:val="en-GB"/>
              </w:rPr>
              <w:t>40.</w:t>
            </w:r>
          </w:p>
        </w:tc>
        <w:tc>
          <w:tcPr>
            <w:tcW w:w="3795" w:type="dxa"/>
            <w:tcBorders>
              <w:top w:val="nil"/>
              <w:left w:val="nil"/>
              <w:bottom w:val="single" w:sz="4" w:space="0" w:color="auto"/>
              <w:right w:val="single" w:sz="4" w:space="0" w:color="auto"/>
            </w:tcBorders>
            <w:shd w:val="clear" w:color="000000" w:fill="FFFFFF"/>
            <w:vAlign w:val="center"/>
          </w:tcPr>
          <w:p w14:paraId="74C684D4" w14:textId="77777777" w:rsidR="000E473A" w:rsidRPr="00973DC4" w:rsidRDefault="000E473A" w:rsidP="00DB3EC3">
            <w:pPr>
              <w:suppressAutoHyphens/>
              <w:spacing w:after="0" w:line="100" w:lineRule="atLeast"/>
              <w:jc w:val="center"/>
              <w:rPr>
                <w:rFonts w:ascii="Times New Roman" w:eastAsia="Arial Unicode MS" w:hAnsi="Times New Roman" w:cs="Times New Roman"/>
                <w:kern w:val="1"/>
                <w:sz w:val="24"/>
                <w:szCs w:val="24"/>
                <w:lang w:val="sr-Cyrl-CS" w:eastAsia="ar-SA"/>
              </w:rPr>
            </w:pPr>
            <w:r w:rsidRPr="00973DC4">
              <w:rPr>
                <w:rFonts w:ascii="Times New Roman" w:eastAsia="Arial Unicode MS" w:hAnsi="Times New Roman"/>
                <w:kern w:val="1"/>
                <w:sz w:val="24"/>
                <w:szCs w:val="24"/>
                <w:lang w:val="sr-Cyrl-CS" w:eastAsia="ar-SA"/>
              </w:rPr>
              <w:t>Најам возила са возачем</w:t>
            </w:r>
          </w:p>
        </w:tc>
        <w:tc>
          <w:tcPr>
            <w:tcW w:w="2273" w:type="dxa"/>
            <w:tcBorders>
              <w:top w:val="nil"/>
              <w:left w:val="nil"/>
              <w:bottom w:val="single" w:sz="4" w:space="0" w:color="auto"/>
              <w:right w:val="single" w:sz="4" w:space="0" w:color="auto"/>
            </w:tcBorders>
            <w:shd w:val="clear" w:color="000000" w:fill="FFFFFF"/>
            <w:vAlign w:val="center"/>
            <w:hideMark/>
          </w:tcPr>
          <w:p w14:paraId="7EE2B9BD"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Наруџбеница бр.</w:t>
            </w:r>
          </w:p>
          <w:p w14:paraId="5AFC8A42" w14:textId="77777777" w:rsidR="000E473A" w:rsidRPr="00973DC4" w:rsidRDefault="000E473A" w:rsidP="00DB3EC3">
            <w:pPr>
              <w:tabs>
                <w:tab w:val="center" w:pos="4680"/>
                <w:tab w:val="center" w:pos="4820"/>
                <w:tab w:val="right" w:pos="9360"/>
              </w:tabs>
              <w:spacing w:after="0" w:line="240" w:lineRule="auto"/>
              <w:jc w:val="center"/>
              <w:rPr>
                <w:rFonts w:ascii="Times New Roman" w:eastAsia="Arial Unicode MS" w:hAnsi="Times New Roman" w:cs="Times New Roman"/>
                <w:kern w:val="1"/>
                <w:sz w:val="24"/>
                <w:szCs w:val="24"/>
                <w:lang w:eastAsia="ar-SA"/>
              </w:rPr>
            </w:pPr>
            <w:r w:rsidRPr="00973DC4">
              <w:rPr>
                <w:rFonts w:ascii="Times New Roman" w:eastAsia="Arial Unicode MS" w:hAnsi="Times New Roman" w:cs="Times New Roman"/>
                <w:kern w:val="1"/>
                <w:sz w:val="24"/>
                <w:szCs w:val="24"/>
                <w:lang w:val="en-GB" w:eastAsia="ar-SA"/>
              </w:rPr>
              <w:t>404-02-</w:t>
            </w:r>
            <w:r w:rsidRPr="00973DC4">
              <w:rPr>
                <w:rFonts w:ascii="Times New Roman" w:eastAsia="Arial Unicode MS" w:hAnsi="Times New Roman" w:cs="Times New Roman"/>
                <w:kern w:val="1"/>
                <w:sz w:val="24"/>
                <w:szCs w:val="24"/>
                <w:lang w:val="sr-Cyrl-CS" w:eastAsia="ar-SA"/>
              </w:rPr>
              <w:t>97/</w:t>
            </w:r>
            <w:r w:rsidRPr="00973DC4">
              <w:rPr>
                <w:rFonts w:ascii="Times New Roman" w:eastAsia="Arial Unicode MS" w:hAnsi="Times New Roman" w:cs="Times New Roman"/>
                <w:kern w:val="1"/>
                <w:sz w:val="24"/>
                <w:szCs w:val="24"/>
                <w:lang w:eastAsia="ar-SA"/>
              </w:rPr>
              <w:t>6/</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-02</w:t>
            </w:r>
            <w:r w:rsidRPr="00973DC4">
              <w:rPr>
                <w:rFonts w:ascii="Times New Roman" w:eastAsia="Arial Unicode MS" w:hAnsi="Times New Roman" w:cs="Times New Roman"/>
                <w:kern w:val="1"/>
                <w:sz w:val="24"/>
                <w:szCs w:val="24"/>
                <w:lang w:val="sr-Cyrl-CS" w:eastAsia="ar-SA"/>
              </w:rPr>
              <w:t xml:space="preserve"> од  07</w:t>
            </w:r>
            <w:r w:rsidRPr="00973DC4">
              <w:rPr>
                <w:rFonts w:ascii="Times New Roman" w:eastAsia="Arial Unicode MS" w:hAnsi="Times New Roman" w:cs="Times New Roman"/>
                <w:kern w:val="1"/>
                <w:sz w:val="24"/>
                <w:szCs w:val="24"/>
                <w:lang w:val="en-GB" w:eastAsia="ar-SA"/>
              </w:rPr>
              <w:t>.11.201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hideMark/>
          </w:tcPr>
          <w:p w14:paraId="2550F6E5"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ru-RU"/>
              </w:rPr>
            </w:pPr>
          </w:p>
          <w:p w14:paraId="2E1C7EC4" w14:textId="77777777" w:rsidR="000E473A" w:rsidRPr="00973DC4" w:rsidRDefault="000E473A" w:rsidP="00DB3EC3">
            <w:pPr>
              <w:spacing w:after="0" w:line="240" w:lineRule="auto"/>
              <w:jc w:val="center"/>
              <w:rPr>
                <w:rFonts w:ascii="Times New Roman" w:eastAsia="Arial Unicode MS" w:hAnsi="Times New Roman" w:cs="Times New Roman"/>
                <w:kern w:val="1"/>
                <w:sz w:val="24"/>
                <w:szCs w:val="24"/>
                <w:lang w:val="sr-Cyrl-CS" w:eastAsia="ar-SA"/>
              </w:rPr>
            </w:pPr>
            <w:r w:rsidRPr="00973DC4">
              <w:rPr>
                <w:rFonts w:ascii="Times New Roman" w:eastAsia="Arial Unicode MS" w:hAnsi="Times New Roman" w:cs="Times New Roman"/>
                <w:kern w:val="1"/>
                <w:sz w:val="24"/>
                <w:szCs w:val="24"/>
                <w:lang w:val="sr-Cyrl-CS" w:eastAsia="ar-SA"/>
              </w:rPr>
              <w:t>45</w:t>
            </w:r>
            <w:r w:rsidRPr="00973DC4">
              <w:rPr>
                <w:rFonts w:ascii="Times New Roman" w:eastAsia="Arial Unicode MS" w:hAnsi="Times New Roman" w:cs="Times New Roman"/>
                <w:kern w:val="1"/>
                <w:sz w:val="24"/>
                <w:szCs w:val="24"/>
                <w:lang w:eastAsia="ar-SA"/>
              </w:rPr>
              <w:t>.</w:t>
            </w:r>
            <w:r w:rsidRPr="00973DC4">
              <w:rPr>
                <w:rFonts w:ascii="Times New Roman" w:eastAsia="Arial Unicode MS" w:hAnsi="Times New Roman" w:cs="Times New Roman"/>
                <w:kern w:val="1"/>
                <w:sz w:val="24"/>
                <w:szCs w:val="24"/>
                <w:lang w:val="sr-Cyrl-CS" w:eastAsia="ar-SA"/>
              </w:rPr>
              <w:t xml:space="preserve">363,63   </w:t>
            </w:r>
          </w:p>
          <w:p w14:paraId="1637FB4C"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ru-RU"/>
              </w:rPr>
            </w:pP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Times New Roman" w:hAnsi="Times New Roman" w:cs="Times New Roman"/>
                <w:sz w:val="24"/>
                <w:szCs w:val="24"/>
                <w:lang w:val="sr-Cyrl-CS"/>
              </w:rPr>
              <w:t>(без ПДВ-а)</w:t>
            </w:r>
          </w:p>
        </w:tc>
      </w:tr>
      <w:tr w:rsidR="000E473A" w:rsidRPr="00973DC4" w14:paraId="6356EF86" w14:textId="77777777" w:rsidTr="00DB3EC3">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hideMark/>
          </w:tcPr>
          <w:p w14:paraId="158B3CFB"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eastAsia="Times New Roman" w:hAnsi="Times New Roman" w:cs="Times New Roman"/>
                <w:sz w:val="24"/>
                <w:szCs w:val="24"/>
                <w:lang w:val="en-GB"/>
              </w:rPr>
              <w:t>4</w:t>
            </w:r>
            <w:r w:rsidRPr="00973DC4">
              <w:rPr>
                <w:rFonts w:ascii="Times New Roman" w:eastAsia="Times New Roman" w:hAnsi="Times New Roman" w:cs="Times New Roman"/>
                <w:sz w:val="24"/>
                <w:szCs w:val="24"/>
                <w:lang w:val="sr-Cyrl-CS"/>
              </w:rPr>
              <w:t>1</w:t>
            </w:r>
            <w:r w:rsidRPr="00973DC4">
              <w:rPr>
                <w:rFonts w:ascii="Times New Roman" w:eastAsia="Times New Roman" w:hAnsi="Times New Roman" w:cs="Times New Roman"/>
                <w:sz w:val="24"/>
                <w:szCs w:val="24"/>
                <w:lang w:val="en-GB"/>
              </w:rPr>
              <w:t>.</w:t>
            </w:r>
          </w:p>
        </w:tc>
        <w:tc>
          <w:tcPr>
            <w:tcW w:w="3795" w:type="dxa"/>
            <w:tcBorders>
              <w:top w:val="nil"/>
              <w:left w:val="nil"/>
              <w:bottom w:val="single" w:sz="4" w:space="0" w:color="auto"/>
              <w:right w:val="single" w:sz="4" w:space="0" w:color="auto"/>
            </w:tcBorders>
            <w:shd w:val="clear" w:color="000000" w:fill="FFFFFF"/>
            <w:vAlign w:val="center"/>
            <w:hideMark/>
          </w:tcPr>
          <w:p w14:paraId="19AF24C1" w14:textId="77777777" w:rsidR="000E473A" w:rsidRPr="00973DC4" w:rsidRDefault="000E473A" w:rsidP="00DB3EC3">
            <w:pPr>
              <w:suppressAutoHyphens/>
              <w:spacing w:after="0" w:line="254" w:lineRule="auto"/>
              <w:jc w:val="center"/>
              <w:rPr>
                <w:rFonts w:ascii="Times New Roman" w:eastAsia="Arial Unicode MS" w:hAnsi="Times New Roman" w:cs="Times New Roman"/>
                <w:kern w:val="1"/>
                <w:sz w:val="24"/>
                <w:szCs w:val="24"/>
                <w:lang w:val="sr-Cyrl-CS" w:eastAsia="ar-SA"/>
              </w:rPr>
            </w:pPr>
            <w:r w:rsidRPr="00973DC4">
              <w:rPr>
                <w:rFonts w:ascii="Times New Roman" w:eastAsia="Times New Roman" w:hAnsi="Times New Roman" w:cs="Times New Roman"/>
                <w:sz w:val="24"/>
                <w:szCs w:val="24"/>
                <w:lang w:val="sr-Cyrl-RS"/>
              </w:rPr>
              <w:t>Опрема за службени чамац</w:t>
            </w:r>
          </w:p>
        </w:tc>
        <w:tc>
          <w:tcPr>
            <w:tcW w:w="2273" w:type="dxa"/>
            <w:tcBorders>
              <w:top w:val="nil"/>
              <w:left w:val="nil"/>
              <w:bottom w:val="single" w:sz="4" w:space="0" w:color="auto"/>
              <w:right w:val="single" w:sz="4" w:space="0" w:color="auto"/>
            </w:tcBorders>
            <w:shd w:val="clear" w:color="000000" w:fill="FFFFFF"/>
            <w:vAlign w:val="center"/>
            <w:hideMark/>
          </w:tcPr>
          <w:p w14:paraId="6F21C319"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Наруџбеница бр.</w:t>
            </w:r>
          </w:p>
          <w:p w14:paraId="7D467EC1" w14:textId="77777777" w:rsidR="000E473A" w:rsidRPr="00973DC4" w:rsidRDefault="000E473A" w:rsidP="00DB3EC3">
            <w:pPr>
              <w:suppressLineNumbers/>
              <w:tabs>
                <w:tab w:val="center" w:pos="4513"/>
                <w:tab w:val="center" w:pos="4820"/>
                <w:tab w:val="right" w:pos="9026"/>
              </w:tabs>
              <w:suppressAutoHyphens/>
              <w:spacing w:after="0" w:line="100" w:lineRule="atLeast"/>
              <w:jc w:val="center"/>
              <w:rPr>
                <w:rFonts w:ascii="Times New Roman" w:eastAsia="Arial Unicode MS" w:hAnsi="Times New Roman" w:cs="Times New Roman"/>
                <w:kern w:val="1"/>
                <w:sz w:val="24"/>
                <w:szCs w:val="24"/>
                <w:lang w:val="en-GB" w:eastAsia="ar-SA"/>
              </w:rPr>
            </w:pPr>
            <w:r w:rsidRPr="00973DC4">
              <w:rPr>
                <w:rFonts w:ascii="Times New Roman" w:eastAsia="Arial Unicode MS" w:hAnsi="Times New Roman" w:cs="Times New Roman"/>
                <w:kern w:val="1"/>
                <w:sz w:val="24"/>
                <w:szCs w:val="24"/>
                <w:lang w:val="en-GB" w:eastAsia="ar-SA"/>
              </w:rPr>
              <w:t>404-02-213</w:t>
            </w:r>
            <w:r w:rsidRPr="00973DC4">
              <w:rPr>
                <w:rFonts w:ascii="Times New Roman" w:eastAsia="Arial Unicode MS" w:hAnsi="Times New Roman" w:cs="Times New Roman"/>
                <w:kern w:val="1"/>
                <w:sz w:val="24"/>
                <w:szCs w:val="24"/>
                <w:lang w:val="sr-Cyrl-CS" w:eastAsia="ar-SA"/>
              </w:rPr>
              <w:t>/</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-02</w:t>
            </w:r>
            <w:r w:rsidRPr="00973DC4">
              <w:rPr>
                <w:rFonts w:ascii="Times New Roman" w:eastAsia="Arial Unicode MS" w:hAnsi="Times New Roman" w:cs="Times New Roman"/>
                <w:kern w:val="1"/>
                <w:sz w:val="24"/>
                <w:szCs w:val="24"/>
                <w:lang w:val="sr-Cyrl-CS" w:eastAsia="ar-SA"/>
              </w:rPr>
              <w:t xml:space="preserve"> од 20.11</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hideMark/>
          </w:tcPr>
          <w:p w14:paraId="1479A8E1"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RS"/>
              </w:rPr>
            </w:pPr>
            <w:r w:rsidRPr="00973DC4">
              <w:rPr>
                <w:rFonts w:ascii="Times New Roman" w:eastAsia="Times New Roman" w:hAnsi="Times New Roman" w:cs="Times New Roman"/>
                <w:sz w:val="24"/>
                <w:szCs w:val="24"/>
                <w:lang w:val="sr-Cyrl-RS"/>
              </w:rPr>
              <w:t>9.540,00</w:t>
            </w:r>
          </w:p>
          <w:p w14:paraId="1A506F78"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p w14:paraId="1AD11D1F"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p>
        </w:tc>
      </w:tr>
      <w:tr w:rsidR="000E473A" w:rsidRPr="00973DC4" w14:paraId="19ECAF4B" w14:textId="77777777" w:rsidTr="00DB3EC3">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192FC98A"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42.</w:t>
            </w:r>
          </w:p>
        </w:tc>
        <w:tc>
          <w:tcPr>
            <w:tcW w:w="3795" w:type="dxa"/>
            <w:tcBorders>
              <w:top w:val="nil"/>
              <w:left w:val="nil"/>
              <w:bottom w:val="single" w:sz="4" w:space="0" w:color="auto"/>
              <w:right w:val="single" w:sz="4" w:space="0" w:color="auto"/>
            </w:tcBorders>
            <w:shd w:val="clear" w:color="000000" w:fill="FFFFFF"/>
            <w:vAlign w:val="center"/>
          </w:tcPr>
          <w:p w14:paraId="59536F26" w14:textId="77777777" w:rsidR="000E473A" w:rsidRPr="00973DC4" w:rsidRDefault="000E473A" w:rsidP="00DB3EC3">
            <w:pPr>
              <w:spacing w:after="0" w:line="240" w:lineRule="auto"/>
              <w:contextualSpacing/>
              <w:jc w:val="center"/>
              <w:rPr>
                <w:rFonts w:ascii="Times New Roman" w:eastAsia="Times New Roman" w:hAnsi="Times New Roman" w:cs="Times New Roman"/>
                <w:sz w:val="24"/>
                <w:szCs w:val="24"/>
                <w:lang w:val="sr-Cyrl-RS"/>
              </w:rPr>
            </w:pPr>
            <w:r w:rsidRPr="00973DC4">
              <w:rPr>
                <w:rFonts w:ascii="Times New Roman" w:eastAsia="Times New Roman" w:hAnsi="Times New Roman" w:cs="Times New Roman"/>
                <w:sz w:val="24"/>
                <w:szCs w:val="24"/>
                <w:lang w:val="sr-Cyrl-RS"/>
              </w:rPr>
              <w:t>Услуге превођења</w:t>
            </w:r>
          </w:p>
        </w:tc>
        <w:tc>
          <w:tcPr>
            <w:tcW w:w="2273" w:type="dxa"/>
            <w:tcBorders>
              <w:top w:val="nil"/>
              <w:left w:val="nil"/>
              <w:bottom w:val="single" w:sz="4" w:space="0" w:color="auto"/>
              <w:right w:val="single" w:sz="4" w:space="0" w:color="auto"/>
            </w:tcBorders>
            <w:shd w:val="clear" w:color="000000" w:fill="FFFFFF"/>
            <w:vAlign w:val="center"/>
          </w:tcPr>
          <w:p w14:paraId="70DBF199"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Наруџбеница бр.</w:t>
            </w:r>
          </w:p>
          <w:p w14:paraId="40D070E5"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Arial Unicode MS" w:hAnsi="Times New Roman" w:cs="Times New Roman"/>
                <w:kern w:val="1"/>
                <w:sz w:val="24"/>
                <w:szCs w:val="24"/>
                <w:lang w:val="en-GB" w:eastAsia="ar-SA"/>
              </w:rPr>
              <w:t>404-02-217</w:t>
            </w:r>
            <w:r w:rsidRPr="00973DC4">
              <w:rPr>
                <w:rFonts w:ascii="Times New Roman" w:eastAsia="Arial Unicode MS" w:hAnsi="Times New Roman" w:cs="Times New Roman"/>
                <w:kern w:val="1"/>
                <w:sz w:val="24"/>
                <w:szCs w:val="24"/>
                <w:lang w:val="sr-Cyrl-CS" w:eastAsia="ar-SA"/>
              </w:rPr>
              <w:t>/</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-02</w:t>
            </w:r>
            <w:r w:rsidRPr="00973DC4">
              <w:rPr>
                <w:rFonts w:ascii="Times New Roman" w:eastAsia="Arial Unicode MS" w:hAnsi="Times New Roman" w:cs="Times New Roman"/>
                <w:kern w:val="1"/>
                <w:sz w:val="24"/>
                <w:szCs w:val="24"/>
                <w:lang w:val="sr-Cyrl-CS" w:eastAsia="ar-SA"/>
              </w:rPr>
              <w:t xml:space="preserve"> од 27.11</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tcPr>
          <w:p w14:paraId="1787D3D7"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500.000,00</w:t>
            </w:r>
          </w:p>
          <w:p w14:paraId="50D69FFE"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p w14:paraId="54C4B8A7"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p>
        </w:tc>
      </w:tr>
      <w:tr w:rsidR="000E473A" w:rsidRPr="00973DC4" w14:paraId="2628150D" w14:textId="77777777" w:rsidTr="00DB3EC3">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280D94CF"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43.</w:t>
            </w:r>
          </w:p>
        </w:tc>
        <w:tc>
          <w:tcPr>
            <w:tcW w:w="3795" w:type="dxa"/>
            <w:tcBorders>
              <w:top w:val="nil"/>
              <w:left w:val="nil"/>
              <w:bottom w:val="single" w:sz="4" w:space="0" w:color="auto"/>
              <w:right w:val="single" w:sz="4" w:space="0" w:color="auto"/>
            </w:tcBorders>
            <w:shd w:val="clear" w:color="000000" w:fill="FFFFFF"/>
            <w:vAlign w:val="center"/>
          </w:tcPr>
          <w:p w14:paraId="2C128465" w14:textId="77777777" w:rsidR="000E473A" w:rsidRPr="00973DC4" w:rsidRDefault="000E473A" w:rsidP="00DB3EC3">
            <w:pPr>
              <w:spacing w:after="0" w:line="240" w:lineRule="auto"/>
              <w:contextualSpacing/>
              <w:jc w:val="center"/>
              <w:rPr>
                <w:rFonts w:ascii="Times New Roman" w:eastAsia="Times New Roman" w:hAnsi="Times New Roman" w:cs="Times New Roman"/>
                <w:sz w:val="24"/>
                <w:szCs w:val="24"/>
                <w:lang w:val="sr-Cyrl-RS"/>
              </w:rPr>
            </w:pPr>
            <w:r w:rsidRPr="00973DC4">
              <w:rPr>
                <w:rFonts w:ascii="Times New Roman" w:eastAsia="Times New Roman" w:hAnsi="Times New Roman" w:cs="Times New Roman"/>
                <w:sz w:val="24"/>
                <w:szCs w:val="24"/>
                <w:lang w:val="sr-Cyrl-RS"/>
              </w:rPr>
              <w:t>База података за покретну опрему под притиском</w:t>
            </w:r>
          </w:p>
        </w:tc>
        <w:tc>
          <w:tcPr>
            <w:tcW w:w="2273" w:type="dxa"/>
            <w:tcBorders>
              <w:top w:val="nil"/>
              <w:left w:val="nil"/>
              <w:bottom w:val="single" w:sz="4" w:space="0" w:color="auto"/>
              <w:right w:val="single" w:sz="4" w:space="0" w:color="auto"/>
            </w:tcBorders>
            <w:shd w:val="clear" w:color="000000" w:fill="FFFFFF"/>
            <w:vAlign w:val="center"/>
          </w:tcPr>
          <w:p w14:paraId="5D6DDD33"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Наруџбеница бр.</w:t>
            </w:r>
          </w:p>
          <w:p w14:paraId="5ACBC471"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eastAsia="Arial Unicode MS" w:hAnsi="Times New Roman" w:cs="Times New Roman"/>
                <w:kern w:val="1"/>
                <w:sz w:val="24"/>
                <w:szCs w:val="24"/>
                <w:lang w:val="en-GB" w:eastAsia="ar-SA"/>
              </w:rPr>
              <w:t>404-02-215</w:t>
            </w:r>
            <w:r w:rsidRPr="00973DC4">
              <w:rPr>
                <w:rFonts w:ascii="Times New Roman" w:eastAsia="Arial Unicode MS" w:hAnsi="Times New Roman" w:cs="Times New Roman"/>
                <w:kern w:val="1"/>
                <w:sz w:val="24"/>
                <w:szCs w:val="24"/>
                <w:lang w:val="sr-Cyrl-CS" w:eastAsia="ar-SA"/>
              </w:rPr>
              <w:t>/</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-02</w:t>
            </w:r>
            <w:r w:rsidRPr="00973DC4">
              <w:rPr>
                <w:rFonts w:ascii="Times New Roman" w:eastAsia="Arial Unicode MS" w:hAnsi="Times New Roman" w:cs="Times New Roman"/>
                <w:kern w:val="1"/>
                <w:sz w:val="24"/>
                <w:szCs w:val="24"/>
                <w:lang w:val="sr-Cyrl-CS" w:eastAsia="ar-SA"/>
              </w:rPr>
              <w:t xml:space="preserve"> од 27.11</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tcPr>
          <w:p w14:paraId="563C17DD"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490.000,00</w:t>
            </w:r>
          </w:p>
          <w:p w14:paraId="5A6C59F1"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p w14:paraId="09C35888"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p>
        </w:tc>
      </w:tr>
      <w:tr w:rsidR="000E473A" w:rsidRPr="00973DC4" w14:paraId="5E7FD069" w14:textId="77777777" w:rsidTr="00DB3EC3">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6ABC5DAD"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44.</w:t>
            </w:r>
          </w:p>
        </w:tc>
        <w:tc>
          <w:tcPr>
            <w:tcW w:w="3795" w:type="dxa"/>
            <w:tcBorders>
              <w:top w:val="nil"/>
              <w:left w:val="nil"/>
              <w:bottom w:val="single" w:sz="4" w:space="0" w:color="auto"/>
              <w:right w:val="single" w:sz="4" w:space="0" w:color="auto"/>
            </w:tcBorders>
            <w:shd w:val="clear" w:color="000000" w:fill="FFFFFF"/>
            <w:vAlign w:val="center"/>
          </w:tcPr>
          <w:p w14:paraId="57629A66" w14:textId="77777777" w:rsidR="000E473A" w:rsidRPr="00973DC4" w:rsidRDefault="000E473A" w:rsidP="00DB3EC3">
            <w:pPr>
              <w:spacing w:after="0" w:line="240" w:lineRule="auto"/>
              <w:contextualSpacing/>
              <w:jc w:val="center"/>
              <w:rPr>
                <w:rFonts w:ascii="Times New Roman" w:eastAsia="Times New Roman" w:hAnsi="Times New Roman" w:cs="Times New Roman"/>
                <w:sz w:val="24"/>
                <w:szCs w:val="24"/>
                <w:lang w:val="sr-Cyrl-RS"/>
              </w:rPr>
            </w:pPr>
            <w:r w:rsidRPr="00973DC4">
              <w:rPr>
                <w:rFonts w:ascii="Times New Roman" w:eastAsia="Arial Unicode MS" w:hAnsi="Times New Roman" w:cs="Times New Roman"/>
                <w:kern w:val="1"/>
                <w:sz w:val="24"/>
                <w:szCs w:val="24"/>
                <w:lang w:val="sr-Cyrl-CS" w:eastAsia="ar-SA"/>
              </w:rPr>
              <w:t>Поправка котлова</w:t>
            </w:r>
          </w:p>
        </w:tc>
        <w:tc>
          <w:tcPr>
            <w:tcW w:w="2273" w:type="dxa"/>
            <w:tcBorders>
              <w:top w:val="nil"/>
              <w:left w:val="nil"/>
              <w:bottom w:val="single" w:sz="4" w:space="0" w:color="auto"/>
              <w:right w:val="single" w:sz="4" w:space="0" w:color="auto"/>
            </w:tcBorders>
            <w:shd w:val="clear" w:color="000000" w:fill="FFFFFF"/>
            <w:vAlign w:val="center"/>
          </w:tcPr>
          <w:p w14:paraId="7CCA321D"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Наруџбеница бр.</w:t>
            </w:r>
          </w:p>
          <w:p w14:paraId="73F1746C"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Arial Unicode MS" w:hAnsi="Times New Roman" w:cs="Times New Roman"/>
                <w:kern w:val="1"/>
                <w:sz w:val="24"/>
                <w:szCs w:val="24"/>
                <w:lang w:val="en-GB" w:eastAsia="ar-SA"/>
              </w:rPr>
              <w:t>404-02-177</w:t>
            </w:r>
            <w:r w:rsidRPr="00973DC4">
              <w:rPr>
                <w:rFonts w:ascii="Times New Roman" w:eastAsia="Arial Unicode MS" w:hAnsi="Times New Roman" w:cs="Times New Roman"/>
                <w:kern w:val="1"/>
                <w:sz w:val="24"/>
                <w:szCs w:val="24"/>
                <w:lang w:val="sr-Cyrl-CS" w:eastAsia="ar-SA"/>
              </w:rPr>
              <w:t>/</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-02</w:t>
            </w:r>
            <w:r w:rsidRPr="00973DC4">
              <w:rPr>
                <w:rFonts w:ascii="Times New Roman" w:eastAsia="Arial Unicode MS" w:hAnsi="Times New Roman" w:cs="Times New Roman"/>
                <w:kern w:val="1"/>
                <w:sz w:val="24"/>
                <w:szCs w:val="24"/>
                <w:lang w:val="sr-Cyrl-CS" w:eastAsia="ar-SA"/>
              </w:rPr>
              <w:t xml:space="preserve"> од 27.11</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tcPr>
          <w:p w14:paraId="110C5709" w14:textId="77777777" w:rsidR="000E473A" w:rsidRPr="00973DC4" w:rsidRDefault="000E473A" w:rsidP="00DB3EC3">
            <w:pPr>
              <w:spacing w:after="0" w:line="240" w:lineRule="auto"/>
              <w:jc w:val="center"/>
              <w:rPr>
                <w:rFonts w:ascii="Times New Roman" w:eastAsia="Times New Roman" w:hAnsi="Times New Roman" w:cs="Times New Roman"/>
                <w:bCs/>
                <w:sz w:val="24"/>
                <w:szCs w:val="24"/>
                <w:lang w:val="sr-Cyrl-RS"/>
              </w:rPr>
            </w:pPr>
            <w:r w:rsidRPr="00973DC4">
              <w:rPr>
                <w:rFonts w:ascii="Times New Roman" w:eastAsia="Times New Roman" w:hAnsi="Times New Roman" w:cs="Times New Roman"/>
                <w:bCs/>
                <w:sz w:val="24"/>
                <w:szCs w:val="24"/>
                <w:lang w:val="sr-Cyrl-RS"/>
              </w:rPr>
              <w:t>277.210,60</w:t>
            </w:r>
          </w:p>
          <w:p w14:paraId="2173BB3B"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p w14:paraId="6FE27A6E"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p>
        </w:tc>
      </w:tr>
      <w:tr w:rsidR="000E473A" w:rsidRPr="00973DC4" w14:paraId="244260E8" w14:textId="77777777" w:rsidTr="00DB3EC3">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686B2F1F"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45.</w:t>
            </w:r>
          </w:p>
        </w:tc>
        <w:tc>
          <w:tcPr>
            <w:tcW w:w="3795" w:type="dxa"/>
            <w:tcBorders>
              <w:top w:val="nil"/>
              <w:left w:val="nil"/>
              <w:bottom w:val="single" w:sz="4" w:space="0" w:color="auto"/>
              <w:right w:val="single" w:sz="4" w:space="0" w:color="auto"/>
            </w:tcBorders>
            <w:shd w:val="clear" w:color="000000" w:fill="FFFFFF"/>
            <w:vAlign w:val="center"/>
          </w:tcPr>
          <w:p w14:paraId="72FBB670" w14:textId="77777777" w:rsidR="000E473A" w:rsidRPr="00973DC4" w:rsidRDefault="000E473A" w:rsidP="00DB3EC3">
            <w:pPr>
              <w:spacing w:after="0" w:line="240" w:lineRule="auto"/>
              <w:contextualSpacing/>
              <w:jc w:val="center"/>
              <w:rPr>
                <w:rFonts w:ascii="Times New Roman" w:eastAsia="Arial Unicode MS" w:hAnsi="Times New Roman" w:cs="Times New Roman"/>
                <w:kern w:val="1"/>
                <w:sz w:val="24"/>
                <w:szCs w:val="24"/>
                <w:lang w:val="sr-Cyrl-CS" w:eastAsia="ar-SA"/>
              </w:rPr>
            </w:pPr>
            <w:r w:rsidRPr="00973DC4">
              <w:rPr>
                <w:rFonts w:ascii="Times New Roman" w:eastAsia="Arial Unicode MS" w:hAnsi="Times New Roman" w:cs="Times New Roman"/>
                <w:kern w:val="1"/>
                <w:sz w:val="24"/>
                <w:szCs w:val="24"/>
                <w:lang w:val="sr-Cyrl-CS" w:eastAsia="ar-SA"/>
              </w:rPr>
              <w:t>Израда дозвола и фолија за управљање чамцем врсте Б</w:t>
            </w:r>
          </w:p>
        </w:tc>
        <w:tc>
          <w:tcPr>
            <w:tcW w:w="2273" w:type="dxa"/>
            <w:tcBorders>
              <w:top w:val="nil"/>
              <w:left w:val="nil"/>
              <w:bottom w:val="single" w:sz="4" w:space="0" w:color="auto"/>
              <w:right w:val="single" w:sz="4" w:space="0" w:color="auto"/>
            </w:tcBorders>
            <w:shd w:val="clear" w:color="000000" w:fill="FFFFFF"/>
            <w:vAlign w:val="center"/>
          </w:tcPr>
          <w:p w14:paraId="3D92E265"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Наруџбеница бр.</w:t>
            </w:r>
          </w:p>
          <w:p w14:paraId="47041256"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Arial Unicode MS" w:hAnsi="Times New Roman" w:cs="Times New Roman"/>
                <w:kern w:val="1"/>
                <w:sz w:val="24"/>
                <w:szCs w:val="24"/>
                <w:lang w:val="en-GB" w:eastAsia="ar-SA"/>
              </w:rPr>
              <w:t>404-02-221</w:t>
            </w:r>
            <w:r w:rsidRPr="00973DC4">
              <w:rPr>
                <w:rFonts w:ascii="Times New Roman" w:eastAsia="Arial Unicode MS" w:hAnsi="Times New Roman" w:cs="Times New Roman"/>
                <w:kern w:val="1"/>
                <w:sz w:val="24"/>
                <w:szCs w:val="24"/>
                <w:lang w:val="sr-Cyrl-CS" w:eastAsia="ar-SA"/>
              </w:rPr>
              <w:t>/</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-02</w:t>
            </w:r>
            <w:r w:rsidRPr="00973DC4">
              <w:rPr>
                <w:rFonts w:ascii="Times New Roman" w:eastAsia="Arial Unicode MS" w:hAnsi="Times New Roman" w:cs="Times New Roman"/>
                <w:kern w:val="1"/>
                <w:sz w:val="24"/>
                <w:szCs w:val="24"/>
                <w:lang w:val="sr-Cyrl-CS" w:eastAsia="ar-SA"/>
              </w:rPr>
              <w:t xml:space="preserve"> од 02.12</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tcPr>
          <w:p w14:paraId="02403853" w14:textId="77777777" w:rsidR="000E473A" w:rsidRPr="00973DC4" w:rsidRDefault="000E473A" w:rsidP="00DB3EC3">
            <w:pPr>
              <w:spacing w:after="0" w:line="240" w:lineRule="auto"/>
              <w:jc w:val="center"/>
              <w:rPr>
                <w:rFonts w:ascii="Times New Roman" w:eastAsia="Arial Unicode MS" w:hAnsi="Times New Roman" w:cs="Times New Roman"/>
                <w:kern w:val="1"/>
                <w:sz w:val="24"/>
                <w:szCs w:val="24"/>
                <w:lang w:val="sr-Cyrl-CS" w:eastAsia="ar-SA"/>
              </w:rPr>
            </w:pPr>
            <w:r w:rsidRPr="00973DC4">
              <w:rPr>
                <w:rFonts w:ascii="Times New Roman" w:eastAsia="Arial Unicode MS" w:hAnsi="Times New Roman" w:cs="Times New Roman"/>
                <w:kern w:val="1"/>
                <w:sz w:val="24"/>
                <w:szCs w:val="24"/>
                <w:lang w:val="sr-Cyrl-CS" w:eastAsia="ar-SA"/>
              </w:rPr>
              <w:t>64.800.,00</w:t>
            </w:r>
          </w:p>
          <w:p w14:paraId="74BD7BC6" w14:textId="77777777" w:rsidR="000E473A" w:rsidRPr="00973DC4" w:rsidRDefault="000E473A" w:rsidP="00DB3EC3">
            <w:pPr>
              <w:spacing w:after="0" w:line="240" w:lineRule="auto"/>
              <w:jc w:val="center"/>
              <w:rPr>
                <w:rFonts w:ascii="Times New Roman" w:eastAsia="Times New Roman" w:hAnsi="Times New Roman" w:cs="Times New Roman"/>
                <w:bCs/>
                <w:sz w:val="24"/>
                <w:szCs w:val="24"/>
                <w:lang w:val="sr-Cyrl-RS"/>
              </w:rPr>
            </w:pPr>
            <w:r w:rsidRPr="00973DC4">
              <w:rPr>
                <w:rFonts w:ascii="Times New Roman" w:eastAsia="Times New Roman" w:hAnsi="Times New Roman" w:cs="Times New Roman"/>
                <w:sz w:val="24"/>
                <w:szCs w:val="24"/>
                <w:lang w:val="sr-Cyrl-CS"/>
              </w:rPr>
              <w:t>(без ПДВ-а)</w:t>
            </w:r>
          </w:p>
        </w:tc>
      </w:tr>
      <w:tr w:rsidR="000E473A" w:rsidRPr="00973DC4" w14:paraId="792F57FE" w14:textId="77777777" w:rsidTr="00DB3EC3">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218C6625"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46.</w:t>
            </w:r>
          </w:p>
        </w:tc>
        <w:tc>
          <w:tcPr>
            <w:tcW w:w="3795" w:type="dxa"/>
            <w:tcBorders>
              <w:top w:val="nil"/>
              <w:left w:val="nil"/>
              <w:bottom w:val="single" w:sz="4" w:space="0" w:color="auto"/>
              <w:right w:val="single" w:sz="4" w:space="0" w:color="auto"/>
            </w:tcBorders>
            <w:shd w:val="clear" w:color="000000" w:fill="FFFFFF"/>
            <w:vAlign w:val="center"/>
          </w:tcPr>
          <w:p w14:paraId="22376652" w14:textId="77777777" w:rsidR="000E473A" w:rsidRPr="00973DC4" w:rsidRDefault="000E473A" w:rsidP="00DB3EC3">
            <w:pPr>
              <w:spacing w:after="0" w:line="240" w:lineRule="auto"/>
              <w:contextualSpacing/>
              <w:jc w:val="center"/>
              <w:rPr>
                <w:rFonts w:ascii="Times New Roman" w:eastAsia="Times New Roman" w:hAnsi="Times New Roman" w:cs="Times New Roman"/>
                <w:sz w:val="24"/>
                <w:szCs w:val="24"/>
                <w:lang w:val="sr-Cyrl-RS"/>
              </w:rPr>
            </w:pPr>
            <w:r w:rsidRPr="00973DC4">
              <w:rPr>
                <w:rFonts w:ascii="Times New Roman" w:eastAsia="Times New Roman" w:hAnsi="Times New Roman" w:cs="Times New Roman"/>
                <w:sz w:val="24"/>
                <w:szCs w:val="24"/>
                <w:lang w:val="sr-Cyrl-RS"/>
              </w:rPr>
              <w:t>Услуге пружања стручног надзора над рушењем објекта</w:t>
            </w:r>
          </w:p>
        </w:tc>
        <w:tc>
          <w:tcPr>
            <w:tcW w:w="2273" w:type="dxa"/>
            <w:tcBorders>
              <w:top w:val="nil"/>
              <w:left w:val="nil"/>
              <w:bottom w:val="single" w:sz="4" w:space="0" w:color="auto"/>
              <w:right w:val="single" w:sz="4" w:space="0" w:color="auto"/>
            </w:tcBorders>
            <w:shd w:val="clear" w:color="000000" w:fill="FFFFFF"/>
            <w:vAlign w:val="center"/>
          </w:tcPr>
          <w:p w14:paraId="425D1934"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Наруџбеница бр.</w:t>
            </w:r>
          </w:p>
          <w:p w14:paraId="089CA953"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Arial Unicode MS" w:hAnsi="Times New Roman" w:cs="Times New Roman"/>
                <w:kern w:val="1"/>
                <w:sz w:val="24"/>
                <w:szCs w:val="24"/>
                <w:lang w:val="en-GB" w:eastAsia="ar-SA"/>
              </w:rPr>
              <w:t>404-02-223</w:t>
            </w:r>
            <w:r w:rsidRPr="00973DC4">
              <w:rPr>
                <w:rFonts w:ascii="Times New Roman" w:eastAsia="Arial Unicode MS" w:hAnsi="Times New Roman" w:cs="Times New Roman"/>
                <w:kern w:val="1"/>
                <w:sz w:val="24"/>
                <w:szCs w:val="24"/>
                <w:lang w:val="sr-Cyrl-CS" w:eastAsia="ar-SA"/>
              </w:rPr>
              <w:t>/</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-02</w:t>
            </w:r>
            <w:r w:rsidRPr="00973DC4">
              <w:rPr>
                <w:rFonts w:ascii="Times New Roman" w:eastAsia="Arial Unicode MS" w:hAnsi="Times New Roman" w:cs="Times New Roman"/>
                <w:kern w:val="1"/>
                <w:sz w:val="24"/>
                <w:szCs w:val="24"/>
                <w:lang w:val="sr-Cyrl-CS" w:eastAsia="ar-SA"/>
              </w:rPr>
              <w:t xml:space="preserve"> од 06.12</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tcPr>
          <w:p w14:paraId="7D1888ED"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500.000,00</w:t>
            </w:r>
          </w:p>
          <w:p w14:paraId="3149D9A5"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0E473A" w:rsidRPr="00973DC4" w14:paraId="31984FEB" w14:textId="77777777" w:rsidTr="00DB3EC3">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284FAF4D"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47.</w:t>
            </w:r>
          </w:p>
        </w:tc>
        <w:tc>
          <w:tcPr>
            <w:tcW w:w="3795" w:type="dxa"/>
            <w:tcBorders>
              <w:top w:val="nil"/>
              <w:left w:val="nil"/>
              <w:bottom w:val="single" w:sz="4" w:space="0" w:color="auto"/>
              <w:right w:val="single" w:sz="4" w:space="0" w:color="auto"/>
            </w:tcBorders>
            <w:shd w:val="clear" w:color="000000" w:fill="FFFFFF"/>
            <w:vAlign w:val="center"/>
          </w:tcPr>
          <w:p w14:paraId="1404D28D" w14:textId="77777777" w:rsidR="000E473A" w:rsidRPr="00973DC4" w:rsidRDefault="000E473A" w:rsidP="00DB3EC3">
            <w:pPr>
              <w:spacing w:after="0" w:line="240" w:lineRule="auto"/>
              <w:contextualSpacing/>
              <w:jc w:val="center"/>
              <w:rPr>
                <w:rFonts w:ascii="Times New Roman" w:eastAsia="Times New Roman" w:hAnsi="Times New Roman" w:cs="Times New Roman"/>
                <w:sz w:val="24"/>
                <w:szCs w:val="24"/>
                <w:lang w:val="sr-Cyrl-RS"/>
              </w:rPr>
            </w:pPr>
            <w:r w:rsidRPr="00973DC4">
              <w:rPr>
                <w:rFonts w:ascii="Times New Roman" w:eastAsia="Arial Unicode MS" w:hAnsi="Times New Roman"/>
                <w:kern w:val="1"/>
                <w:sz w:val="24"/>
                <w:szCs w:val="24"/>
                <w:lang w:val="sr-Cyrl-RS" w:eastAsia="ar-SA"/>
              </w:rPr>
              <w:t>Стручна литература и дигитална база података</w:t>
            </w:r>
          </w:p>
        </w:tc>
        <w:tc>
          <w:tcPr>
            <w:tcW w:w="2273" w:type="dxa"/>
            <w:tcBorders>
              <w:top w:val="nil"/>
              <w:left w:val="nil"/>
              <w:bottom w:val="single" w:sz="4" w:space="0" w:color="auto"/>
              <w:right w:val="single" w:sz="4" w:space="0" w:color="auto"/>
            </w:tcBorders>
            <w:shd w:val="clear" w:color="000000" w:fill="FFFFFF"/>
            <w:vAlign w:val="center"/>
          </w:tcPr>
          <w:p w14:paraId="180E19D5"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 </w:t>
            </w:r>
            <w:r w:rsidRPr="00973DC4">
              <w:rPr>
                <w:rFonts w:ascii="Times New Roman" w:eastAsia="Arial Unicode MS" w:hAnsi="Times New Roman"/>
                <w:kern w:val="1"/>
                <w:sz w:val="24"/>
                <w:szCs w:val="24"/>
                <w:lang w:val="sr-Cyrl-RS" w:eastAsia="ar-SA"/>
              </w:rPr>
              <w:t>404-02-224/2019-02 од 06.12.2019</w:t>
            </w:r>
            <w:r w:rsidRPr="00973DC4">
              <w:rPr>
                <w:rFonts w:ascii="Times New Roman" w:eastAsia="Arial Unicode MS" w:hAnsi="Times New Roman"/>
                <w:noProof/>
                <w:kern w:val="1"/>
                <w:sz w:val="24"/>
                <w:szCs w:val="24"/>
                <w:lang w:eastAsia="sr-Cyrl-CS"/>
              </w:rPr>
              <w:t>. године</w:t>
            </w:r>
          </w:p>
        </w:tc>
        <w:tc>
          <w:tcPr>
            <w:tcW w:w="2670" w:type="dxa"/>
            <w:tcBorders>
              <w:top w:val="nil"/>
              <w:left w:val="nil"/>
              <w:bottom w:val="single" w:sz="4" w:space="0" w:color="auto"/>
              <w:right w:val="single" w:sz="8" w:space="0" w:color="auto"/>
            </w:tcBorders>
            <w:shd w:val="clear" w:color="000000" w:fill="FFFFFF"/>
            <w:vAlign w:val="center"/>
          </w:tcPr>
          <w:p w14:paraId="7001B31A"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hAnsi="Times New Roman"/>
                <w:sz w:val="24"/>
                <w:szCs w:val="24"/>
              </w:rPr>
              <w:t>500.000,00</w:t>
            </w:r>
          </w:p>
          <w:p w14:paraId="0C40EB87"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 xml:space="preserve"> (без ПДВ-а)</w:t>
            </w:r>
          </w:p>
        </w:tc>
      </w:tr>
      <w:tr w:rsidR="000E473A" w:rsidRPr="00973DC4" w14:paraId="5CD031DB"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3B3EB4DA"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48.</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6FACD7CC" w14:textId="77777777" w:rsidR="000E473A" w:rsidRPr="00973DC4" w:rsidRDefault="000E473A" w:rsidP="00DB3EC3">
            <w:pPr>
              <w:suppressAutoHyphens/>
              <w:spacing w:after="0" w:line="100" w:lineRule="atLeast"/>
              <w:contextualSpacing/>
              <w:jc w:val="center"/>
              <w:rPr>
                <w:rFonts w:ascii="Times New Roman" w:hAnsi="Times New Roman"/>
                <w:sz w:val="24"/>
                <w:szCs w:val="24"/>
              </w:rPr>
            </w:pPr>
            <w:r w:rsidRPr="00973DC4">
              <w:rPr>
                <w:rFonts w:ascii="Times New Roman" w:eastAsia="Arial Unicode MS" w:hAnsi="Times New Roman"/>
                <w:kern w:val="1"/>
                <w:sz w:val="24"/>
                <w:szCs w:val="24"/>
                <w:lang w:val="sr-Cyrl-RS" w:eastAsia="ar-SA"/>
              </w:rPr>
              <w:t>Набавка репроизведених тонера</w:t>
            </w:r>
          </w:p>
          <w:p w14:paraId="54DFADAF" w14:textId="77777777" w:rsidR="000E473A" w:rsidRPr="00973DC4" w:rsidRDefault="000E473A" w:rsidP="00DB3EC3">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24170717"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 </w:t>
            </w:r>
            <w:r w:rsidRPr="00973DC4">
              <w:rPr>
                <w:rFonts w:ascii="Times New Roman" w:eastAsia="Arial Unicode MS" w:hAnsi="Times New Roman"/>
                <w:kern w:val="1"/>
                <w:sz w:val="24"/>
                <w:szCs w:val="24"/>
                <w:lang w:val="sr-Cyrl-RS" w:eastAsia="ar-SA"/>
              </w:rPr>
              <w:t>404-02-228/2019-02 од 13.12.2019</w:t>
            </w:r>
            <w:r w:rsidRPr="00973DC4">
              <w:rPr>
                <w:rFonts w:ascii="Times New Roman" w:eastAsia="Arial Unicode MS" w:hAnsi="Times New Roman"/>
                <w:noProof/>
                <w:kern w:val="1"/>
                <w:sz w:val="24"/>
                <w:szCs w:val="24"/>
                <w:lang w:eastAsia="sr-Cyrl-CS"/>
              </w:rPr>
              <w:t>.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2277C224"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hAnsi="Times New Roman"/>
                <w:sz w:val="24"/>
                <w:szCs w:val="24"/>
              </w:rPr>
              <w:t>229.145,00</w:t>
            </w:r>
          </w:p>
          <w:p w14:paraId="675FAF2D"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eastAsia="Times New Roman" w:hAnsi="Times New Roman" w:cs="Times New Roman"/>
                <w:sz w:val="24"/>
                <w:szCs w:val="24"/>
                <w:lang w:val="sr-Cyrl-CS"/>
              </w:rPr>
              <w:t>(без ПДВ-а)</w:t>
            </w:r>
          </w:p>
        </w:tc>
      </w:tr>
    </w:tbl>
    <w:p w14:paraId="12D0BF1C" w14:textId="7CDC9485" w:rsidR="000E473A" w:rsidRDefault="000E473A" w:rsidP="00A2638A">
      <w:pPr>
        <w:spacing w:after="0" w:line="240" w:lineRule="auto"/>
        <w:rPr>
          <w:rFonts w:ascii="Times New Roman" w:eastAsia="Times New Roman" w:hAnsi="Times New Roman" w:cs="Times New Roman"/>
          <w:sz w:val="24"/>
          <w:szCs w:val="24"/>
        </w:rPr>
      </w:pPr>
    </w:p>
    <w:p w14:paraId="353AA8DB" w14:textId="77777777" w:rsidR="000E473A" w:rsidRPr="008577E3" w:rsidRDefault="000E473A" w:rsidP="00A2638A">
      <w:pPr>
        <w:spacing w:after="0" w:line="240" w:lineRule="auto"/>
        <w:rPr>
          <w:rFonts w:ascii="Times New Roman" w:eastAsia="Times New Roman" w:hAnsi="Times New Roman" w:cs="Times New Roman"/>
          <w:sz w:val="24"/>
          <w:szCs w:val="24"/>
        </w:rPr>
      </w:pPr>
    </w:p>
    <w:p w14:paraId="0183293D" w14:textId="3C5096F5"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CS" w:eastAsia="x-none"/>
        </w:rPr>
      </w:pPr>
      <w:bookmarkStart w:id="109" w:name="_Toc17359183"/>
      <w:r w:rsidRPr="008577E3">
        <w:rPr>
          <w:rFonts w:ascii="Times New Roman" w:eastAsia="Times New Roman" w:hAnsi="Times New Roman" w:cs="Times New Roman"/>
          <w:b/>
          <w:bCs/>
          <w:i/>
          <w:iCs/>
          <w:sz w:val="24"/>
          <w:szCs w:val="28"/>
          <w:lang w:eastAsia="x-none"/>
        </w:rPr>
        <w:lastRenderedPageBreak/>
        <w:t>14.</w:t>
      </w:r>
      <w:r w:rsidRPr="008577E3">
        <w:rPr>
          <w:rFonts w:ascii="Times New Roman" w:eastAsia="Times New Roman" w:hAnsi="Times New Roman" w:cs="Times New Roman"/>
          <w:b/>
          <w:bCs/>
          <w:i/>
          <w:iCs/>
          <w:sz w:val="24"/>
          <w:szCs w:val="28"/>
          <w:lang w:val="sr-Cyrl-CS" w:eastAsia="x-none"/>
        </w:rPr>
        <w:t>3</w:t>
      </w:r>
      <w:r w:rsidRPr="008577E3">
        <w:rPr>
          <w:rFonts w:ascii="Times New Roman" w:eastAsia="Times New Roman" w:hAnsi="Times New Roman" w:cs="Times New Roman"/>
          <w:b/>
          <w:bCs/>
          <w:i/>
          <w:iCs/>
          <w:sz w:val="24"/>
          <w:szCs w:val="28"/>
          <w:lang w:eastAsia="x-none"/>
        </w:rPr>
        <w:t xml:space="preserve"> </w:t>
      </w:r>
      <w:r w:rsidRPr="008577E3">
        <w:rPr>
          <w:rFonts w:ascii="Times New Roman" w:eastAsia="Times New Roman" w:hAnsi="Times New Roman" w:cs="Times New Roman"/>
          <w:b/>
          <w:bCs/>
          <w:i/>
          <w:iCs/>
          <w:sz w:val="24"/>
          <w:szCs w:val="28"/>
          <w:lang w:val="sr-Cyrl-CS" w:eastAsia="x-none"/>
        </w:rPr>
        <w:t xml:space="preserve">План јавних набавки за </w:t>
      </w:r>
      <w:r w:rsidRPr="008577E3">
        <w:rPr>
          <w:rFonts w:ascii="Times New Roman" w:eastAsia="Times New Roman" w:hAnsi="Times New Roman" w:cs="Times New Roman"/>
          <w:b/>
          <w:bCs/>
          <w:i/>
          <w:iCs/>
          <w:sz w:val="24"/>
          <w:szCs w:val="28"/>
          <w:lang w:val="en-GB" w:eastAsia="x-none"/>
        </w:rPr>
        <w:t>Министарство</w:t>
      </w:r>
      <w:r w:rsidRPr="008577E3">
        <w:rPr>
          <w:rFonts w:ascii="Times New Roman" w:eastAsia="Times New Roman" w:hAnsi="Times New Roman" w:cs="Times New Roman"/>
          <w:b/>
          <w:bCs/>
          <w:i/>
          <w:iCs/>
          <w:sz w:val="24"/>
          <w:szCs w:val="28"/>
          <w:lang w:val="sr-Cyrl-CS" w:eastAsia="x-none"/>
        </w:rPr>
        <w:t xml:space="preserve"> грађевинарства, сао</w:t>
      </w:r>
      <w:r w:rsidR="000E473A">
        <w:rPr>
          <w:rFonts w:ascii="Times New Roman" w:eastAsia="Times New Roman" w:hAnsi="Times New Roman" w:cs="Times New Roman"/>
          <w:b/>
          <w:bCs/>
          <w:i/>
          <w:iCs/>
          <w:sz w:val="24"/>
          <w:szCs w:val="28"/>
          <w:lang w:val="sr-Cyrl-CS" w:eastAsia="x-none"/>
        </w:rPr>
        <w:t>браћаја и инфраструктуре за 2020</w:t>
      </w:r>
      <w:r w:rsidRPr="008577E3">
        <w:rPr>
          <w:rFonts w:ascii="Times New Roman" w:eastAsia="Times New Roman" w:hAnsi="Times New Roman" w:cs="Times New Roman"/>
          <w:b/>
          <w:bCs/>
          <w:i/>
          <w:iCs/>
          <w:sz w:val="24"/>
          <w:szCs w:val="28"/>
          <w:lang w:val="sr-Cyrl-CS" w:eastAsia="x-none"/>
        </w:rPr>
        <w:t>. годину</w:t>
      </w:r>
      <w:bookmarkEnd w:id="109"/>
    </w:p>
    <w:p w14:paraId="2023B9E4" w14:textId="6ED2C34E" w:rsidR="00A2638A" w:rsidRPr="00C414E3" w:rsidRDefault="00A2638A" w:rsidP="00A2638A">
      <w:pPr>
        <w:spacing w:after="0" w:line="240" w:lineRule="auto"/>
        <w:rPr>
          <w:rFonts w:ascii="Times New Roman" w:eastAsia="Times New Roman" w:hAnsi="Times New Roman" w:cs="Times New Roman"/>
          <w:sz w:val="24"/>
          <w:szCs w:val="24"/>
          <w:lang w:val="sr-Cyrl-CS"/>
        </w:rPr>
      </w:pPr>
      <w:r w:rsidRPr="00C414E3">
        <w:rPr>
          <w:rFonts w:ascii="Times New Roman" w:eastAsia="Times New Roman" w:hAnsi="Times New Roman" w:cs="Times New Roman"/>
          <w:sz w:val="24"/>
          <w:szCs w:val="24"/>
          <w:lang w:val="sr-Cyrl-CS"/>
        </w:rPr>
        <w:t xml:space="preserve">Материјал се може преузети са линка: </w:t>
      </w:r>
    </w:p>
    <w:p w14:paraId="00959F8A" w14:textId="3D2F7B40" w:rsidR="00720054" w:rsidRPr="00355B68" w:rsidRDefault="00FF3691" w:rsidP="00A2638A">
      <w:pPr>
        <w:spacing w:after="0" w:line="240" w:lineRule="auto"/>
        <w:rPr>
          <w:rFonts w:ascii="Times New Roman" w:eastAsia="Times New Roman" w:hAnsi="Times New Roman" w:cs="Times New Roman"/>
          <w:sz w:val="24"/>
          <w:szCs w:val="24"/>
          <w:lang w:val="sr-Cyrl-CS"/>
        </w:rPr>
      </w:pPr>
      <w:hyperlink r:id="rId98" w:history="1">
        <w:r w:rsidR="00720054" w:rsidRPr="00720054">
          <w:rPr>
            <w:color w:val="0000FF"/>
            <w:u w:val="single"/>
          </w:rPr>
          <w:t>https://www.mgsi.gov.rs/cir/dokumenti/javne-nabavke?page=2</w:t>
        </w:r>
      </w:hyperlink>
    </w:p>
    <w:p w14:paraId="159F291C" w14:textId="0B184882"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en-GB" w:eastAsia="x-none"/>
        </w:rPr>
      </w:pPr>
      <w:bookmarkStart w:id="110" w:name="_Toc17359184"/>
      <w:r w:rsidRPr="008577E3">
        <w:rPr>
          <w:rFonts w:ascii="Times New Roman" w:eastAsia="Times New Roman" w:hAnsi="Times New Roman" w:cs="Times New Roman"/>
          <w:b/>
          <w:bCs/>
          <w:i/>
          <w:iCs/>
          <w:sz w:val="24"/>
          <w:szCs w:val="28"/>
          <w:lang w:eastAsia="x-none"/>
        </w:rPr>
        <w:t>14.</w:t>
      </w:r>
      <w:r w:rsidRPr="008577E3">
        <w:rPr>
          <w:rFonts w:ascii="Times New Roman" w:eastAsia="Times New Roman" w:hAnsi="Times New Roman" w:cs="Times New Roman"/>
          <w:b/>
          <w:bCs/>
          <w:i/>
          <w:iCs/>
          <w:sz w:val="24"/>
          <w:szCs w:val="28"/>
          <w:lang w:val="sr-Cyrl-CS" w:eastAsia="x-none"/>
        </w:rPr>
        <w:t>4</w:t>
      </w:r>
      <w:r w:rsidRPr="008577E3">
        <w:rPr>
          <w:rFonts w:ascii="Times New Roman" w:eastAsia="Times New Roman" w:hAnsi="Times New Roman" w:cs="Times New Roman"/>
          <w:b/>
          <w:bCs/>
          <w:i/>
          <w:iCs/>
          <w:sz w:val="24"/>
          <w:szCs w:val="28"/>
          <w:lang w:eastAsia="x-none"/>
        </w:rPr>
        <w:t xml:space="preserve"> </w:t>
      </w:r>
      <w:r w:rsidRPr="008577E3">
        <w:rPr>
          <w:rFonts w:ascii="Times New Roman" w:eastAsia="Times New Roman" w:hAnsi="Times New Roman" w:cs="Times New Roman"/>
          <w:b/>
          <w:bCs/>
          <w:i/>
          <w:iCs/>
          <w:sz w:val="24"/>
          <w:szCs w:val="28"/>
          <w:lang w:val="sr-Cyrl-CS" w:eastAsia="x-none"/>
        </w:rPr>
        <w:t>Реализоване јавне набавке за Министарство грађевинарства, сао</w:t>
      </w:r>
      <w:r w:rsidR="000E473A">
        <w:rPr>
          <w:rFonts w:ascii="Times New Roman" w:eastAsia="Times New Roman" w:hAnsi="Times New Roman" w:cs="Times New Roman"/>
          <w:b/>
          <w:bCs/>
          <w:i/>
          <w:iCs/>
          <w:sz w:val="24"/>
          <w:szCs w:val="28"/>
          <w:lang w:val="sr-Cyrl-CS" w:eastAsia="x-none"/>
        </w:rPr>
        <w:t>браћаја и инфраструктуре за 2020</w:t>
      </w:r>
      <w:r w:rsidRPr="008577E3">
        <w:rPr>
          <w:rFonts w:ascii="Times New Roman" w:eastAsia="Times New Roman" w:hAnsi="Times New Roman" w:cs="Times New Roman"/>
          <w:b/>
          <w:bCs/>
          <w:i/>
          <w:iCs/>
          <w:sz w:val="24"/>
          <w:szCs w:val="28"/>
          <w:lang w:val="sr-Cyrl-CS" w:eastAsia="x-none"/>
        </w:rPr>
        <w:t>. годинe</w:t>
      </w:r>
      <w:bookmarkEnd w:id="110"/>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4413"/>
        <w:gridCol w:w="2094"/>
        <w:gridCol w:w="2543"/>
      </w:tblGrid>
      <w:tr w:rsidR="00521432" w:rsidRPr="00521432" w14:paraId="00E71846" w14:textId="77777777" w:rsidTr="00227290">
        <w:trPr>
          <w:trHeight w:val="625"/>
          <w:jc w:val="center"/>
        </w:trPr>
        <w:tc>
          <w:tcPr>
            <w:tcW w:w="9918" w:type="dxa"/>
            <w:gridSpan w:val="4"/>
            <w:shd w:val="clear" w:color="auto" w:fill="auto"/>
            <w:vAlign w:val="center"/>
            <w:hideMark/>
          </w:tcPr>
          <w:p w14:paraId="176203FC" w14:textId="77777777" w:rsidR="00521432" w:rsidRPr="00521432" w:rsidRDefault="00521432" w:rsidP="00521432">
            <w:pPr>
              <w:spacing w:after="0" w:line="240" w:lineRule="auto"/>
              <w:ind w:right="-2016"/>
              <w:jc w:val="both"/>
              <w:rPr>
                <w:rFonts w:ascii="Times New Roman" w:eastAsia="Calibri" w:hAnsi="Times New Roman" w:cs="Times New Roman"/>
                <w:b/>
                <w:bCs/>
                <w:sz w:val="24"/>
                <w:szCs w:val="24"/>
                <w:lang w:val="en-GB"/>
              </w:rPr>
            </w:pPr>
            <w:r w:rsidRPr="00521432">
              <w:rPr>
                <w:rFonts w:ascii="Times New Roman" w:eastAsia="Calibri" w:hAnsi="Times New Roman" w:cs="Times New Roman"/>
                <w:b/>
                <w:bCs/>
                <w:sz w:val="24"/>
                <w:szCs w:val="24"/>
                <w:lang w:val="sr-Cyrl-CS"/>
              </w:rPr>
              <w:t xml:space="preserve">                          </w:t>
            </w:r>
            <w:r w:rsidRPr="00521432">
              <w:rPr>
                <w:rFonts w:ascii="Times New Roman" w:eastAsia="Calibri" w:hAnsi="Times New Roman" w:cs="Times New Roman"/>
                <w:b/>
                <w:bCs/>
                <w:sz w:val="24"/>
                <w:szCs w:val="24"/>
                <w:lang w:val="en-GB"/>
              </w:rPr>
              <w:t>ИЗВЕШТАЈ О РЕАЛИЗОВАНИМ ЈАВНИМ НАБАВКАМА</w:t>
            </w:r>
          </w:p>
          <w:p w14:paraId="263FA63A" w14:textId="77777777" w:rsidR="00521432" w:rsidRPr="00521432" w:rsidRDefault="00521432" w:rsidP="00521432">
            <w:pPr>
              <w:spacing w:after="0" w:line="240" w:lineRule="auto"/>
              <w:ind w:right="-2016"/>
              <w:jc w:val="both"/>
              <w:rPr>
                <w:rFonts w:ascii="Times New Roman" w:eastAsia="Calibri" w:hAnsi="Times New Roman" w:cs="Times New Roman"/>
                <w:b/>
                <w:bCs/>
                <w:sz w:val="24"/>
                <w:szCs w:val="24"/>
                <w:lang w:val="en-GB"/>
              </w:rPr>
            </w:pPr>
            <w:r w:rsidRPr="00521432">
              <w:rPr>
                <w:rFonts w:ascii="Times New Roman" w:eastAsia="Calibri" w:hAnsi="Times New Roman" w:cs="Times New Roman"/>
                <w:b/>
                <w:bCs/>
                <w:sz w:val="24"/>
                <w:szCs w:val="24"/>
                <w:lang w:val="sr-Cyrl-CS"/>
              </w:rPr>
              <w:t xml:space="preserve">                                      </w:t>
            </w:r>
            <w:r w:rsidRPr="00521432">
              <w:rPr>
                <w:rFonts w:ascii="Times New Roman" w:eastAsia="Calibri" w:hAnsi="Times New Roman" w:cs="Times New Roman"/>
                <w:b/>
                <w:bCs/>
                <w:sz w:val="24"/>
                <w:szCs w:val="24"/>
                <w:lang w:val="en-GB"/>
              </w:rPr>
              <w:t>У ПЕРИОДУ</w:t>
            </w:r>
            <w:r w:rsidRPr="00521432">
              <w:rPr>
                <w:rFonts w:ascii="Times New Roman" w:eastAsia="Calibri" w:hAnsi="Times New Roman" w:cs="Times New Roman"/>
                <w:b/>
                <w:bCs/>
                <w:sz w:val="24"/>
                <w:szCs w:val="24"/>
                <w:lang w:val="sr-Cyrl-CS"/>
              </w:rPr>
              <w:t xml:space="preserve"> 01.</w:t>
            </w:r>
            <w:r w:rsidRPr="00521432">
              <w:rPr>
                <w:rFonts w:ascii="Times New Roman" w:eastAsia="Calibri" w:hAnsi="Times New Roman" w:cs="Times New Roman"/>
                <w:b/>
                <w:bCs/>
                <w:sz w:val="24"/>
                <w:szCs w:val="24"/>
                <w:lang w:val="en-GB"/>
              </w:rPr>
              <w:t xml:space="preserve"> 01. – </w:t>
            </w:r>
            <w:r w:rsidRPr="00521432">
              <w:rPr>
                <w:rFonts w:ascii="Times New Roman" w:eastAsia="Calibri" w:hAnsi="Times New Roman" w:cs="Times New Roman"/>
                <w:b/>
                <w:bCs/>
                <w:sz w:val="24"/>
                <w:szCs w:val="24"/>
                <w:lang w:val="sr-Cyrl-CS"/>
              </w:rPr>
              <w:t xml:space="preserve">31. 08. </w:t>
            </w:r>
            <w:r w:rsidRPr="00521432">
              <w:rPr>
                <w:rFonts w:ascii="Times New Roman" w:eastAsia="Calibri" w:hAnsi="Times New Roman" w:cs="Times New Roman"/>
                <w:b/>
                <w:bCs/>
                <w:sz w:val="24"/>
                <w:szCs w:val="24"/>
                <w:lang w:val="en-GB"/>
              </w:rPr>
              <w:t>20</w:t>
            </w:r>
            <w:r w:rsidRPr="00521432">
              <w:rPr>
                <w:rFonts w:ascii="Times New Roman" w:eastAsia="Calibri" w:hAnsi="Times New Roman" w:cs="Times New Roman"/>
                <w:b/>
                <w:bCs/>
                <w:sz w:val="24"/>
                <w:szCs w:val="24"/>
                <w:lang w:val="sr-Cyrl-CS"/>
              </w:rPr>
              <w:t>20</w:t>
            </w:r>
            <w:r w:rsidRPr="00521432">
              <w:rPr>
                <w:rFonts w:ascii="Times New Roman" w:eastAsia="Calibri" w:hAnsi="Times New Roman" w:cs="Times New Roman"/>
                <w:b/>
                <w:bCs/>
                <w:sz w:val="24"/>
                <w:szCs w:val="24"/>
                <w:lang w:val="en-GB"/>
              </w:rPr>
              <w:t>. ГОДИНЕ</w:t>
            </w:r>
          </w:p>
          <w:p w14:paraId="72D8C414" w14:textId="77777777" w:rsidR="00521432" w:rsidRPr="00521432" w:rsidRDefault="00521432" w:rsidP="00521432">
            <w:pPr>
              <w:spacing w:after="0" w:line="240" w:lineRule="auto"/>
              <w:ind w:right="-2016"/>
              <w:jc w:val="center"/>
              <w:rPr>
                <w:rFonts w:ascii="Times New Roman" w:eastAsia="Calibri" w:hAnsi="Times New Roman" w:cs="Times New Roman"/>
                <w:b/>
                <w:bCs/>
                <w:sz w:val="24"/>
                <w:szCs w:val="24"/>
                <w:lang w:val="en-GB"/>
              </w:rPr>
            </w:pPr>
          </w:p>
        </w:tc>
      </w:tr>
      <w:tr w:rsidR="00521432" w:rsidRPr="00521432" w14:paraId="2FD72555" w14:textId="77777777" w:rsidTr="00227290">
        <w:trPr>
          <w:trHeight w:val="283"/>
          <w:jc w:val="center"/>
        </w:trPr>
        <w:tc>
          <w:tcPr>
            <w:tcW w:w="0" w:type="auto"/>
            <w:vMerge w:val="restart"/>
            <w:shd w:val="clear" w:color="auto" w:fill="auto"/>
            <w:vAlign w:val="center"/>
            <w:hideMark/>
          </w:tcPr>
          <w:p w14:paraId="3C9AE336" w14:textId="77777777" w:rsidR="00521432" w:rsidRPr="00521432" w:rsidRDefault="00521432" w:rsidP="00521432">
            <w:pPr>
              <w:spacing w:after="0" w:line="240" w:lineRule="auto"/>
              <w:jc w:val="center"/>
              <w:rPr>
                <w:rFonts w:ascii="Times New Roman" w:eastAsia="Calibri" w:hAnsi="Times New Roman" w:cs="Times New Roman"/>
                <w:b/>
                <w:bCs/>
                <w:sz w:val="24"/>
                <w:szCs w:val="24"/>
                <w:lang w:val="en-GB"/>
              </w:rPr>
            </w:pPr>
            <w:r w:rsidRPr="00521432">
              <w:rPr>
                <w:rFonts w:ascii="Times New Roman" w:eastAsia="Calibri" w:hAnsi="Times New Roman" w:cs="Times New Roman"/>
                <w:b/>
                <w:bCs/>
                <w:sz w:val="24"/>
                <w:szCs w:val="24"/>
                <w:lang w:val="en-GB"/>
              </w:rPr>
              <w:t>Редни</w:t>
            </w:r>
            <w:r w:rsidRPr="00521432">
              <w:rPr>
                <w:rFonts w:ascii="Times New Roman" w:eastAsia="Calibri" w:hAnsi="Times New Roman" w:cs="Times New Roman"/>
                <w:b/>
                <w:bCs/>
                <w:sz w:val="24"/>
                <w:szCs w:val="24"/>
                <w:lang w:val="en-GB"/>
              </w:rPr>
              <w:br/>
              <w:t>број</w:t>
            </w:r>
          </w:p>
        </w:tc>
        <w:tc>
          <w:tcPr>
            <w:tcW w:w="4413" w:type="dxa"/>
            <w:vMerge w:val="restart"/>
            <w:shd w:val="clear" w:color="auto" w:fill="auto"/>
            <w:vAlign w:val="center"/>
            <w:hideMark/>
          </w:tcPr>
          <w:p w14:paraId="1D0B67C9" w14:textId="77777777" w:rsidR="00521432" w:rsidRPr="00521432" w:rsidRDefault="00521432" w:rsidP="00521432">
            <w:pPr>
              <w:spacing w:after="0" w:line="240" w:lineRule="auto"/>
              <w:jc w:val="center"/>
              <w:rPr>
                <w:rFonts w:ascii="Times New Roman" w:eastAsia="Calibri" w:hAnsi="Times New Roman" w:cs="Times New Roman"/>
                <w:b/>
                <w:bCs/>
                <w:sz w:val="24"/>
                <w:szCs w:val="24"/>
                <w:lang w:val="en-GB"/>
              </w:rPr>
            </w:pPr>
            <w:r w:rsidRPr="00521432">
              <w:rPr>
                <w:rFonts w:ascii="Times New Roman" w:eastAsia="Calibri" w:hAnsi="Times New Roman" w:cs="Times New Roman"/>
                <w:b/>
                <w:bCs/>
                <w:sz w:val="24"/>
                <w:szCs w:val="24"/>
                <w:lang w:val="en-GB"/>
              </w:rPr>
              <w:t>Предмет набавке/ ОРН</w:t>
            </w:r>
          </w:p>
        </w:tc>
        <w:tc>
          <w:tcPr>
            <w:tcW w:w="2094" w:type="dxa"/>
            <w:vMerge w:val="restart"/>
            <w:shd w:val="clear" w:color="auto" w:fill="auto"/>
            <w:vAlign w:val="center"/>
            <w:hideMark/>
          </w:tcPr>
          <w:p w14:paraId="59994ECD" w14:textId="77777777" w:rsidR="00521432" w:rsidRPr="00521432" w:rsidRDefault="00521432" w:rsidP="00521432">
            <w:pPr>
              <w:spacing w:after="0" w:line="240" w:lineRule="auto"/>
              <w:jc w:val="center"/>
              <w:rPr>
                <w:rFonts w:ascii="Times New Roman" w:eastAsia="Calibri" w:hAnsi="Times New Roman" w:cs="Times New Roman"/>
                <w:b/>
                <w:bCs/>
                <w:sz w:val="24"/>
                <w:szCs w:val="24"/>
                <w:lang w:val="en-GB"/>
              </w:rPr>
            </w:pPr>
            <w:r w:rsidRPr="00521432">
              <w:rPr>
                <w:rFonts w:ascii="Times New Roman" w:eastAsia="Calibri" w:hAnsi="Times New Roman" w:cs="Times New Roman"/>
                <w:b/>
                <w:bCs/>
                <w:sz w:val="24"/>
                <w:szCs w:val="24"/>
                <w:lang w:val="en-GB"/>
              </w:rPr>
              <w:t>Вредност</w:t>
            </w:r>
          </w:p>
        </w:tc>
        <w:tc>
          <w:tcPr>
            <w:tcW w:w="2543" w:type="dxa"/>
            <w:vMerge w:val="restart"/>
            <w:shd w:val="clear" w:color="auto" w:fill="auto"/>
            <w:noWrap/>
            <w:vAlign w:val="center"/>
            <w:hideMark/>
          </w:tcPr>
          <w:p w14:paraId="697104EF" w14:textId="77777777" w:rsidR="00521432" w:rsidRPr="00521432" w:rsidRDefault="00521432" w:rsidP="00521432">
            <w:pPr>
              <w:spacing w:after="0" w:line="240" w:lineRule="auto"/>
              <w:jc w:val="center"/>
              <w:rPr>
                <w:rFonts w:ascii="Times New Roman" w:eastAsia="Calibri" w:hAnsi="Times New Roman" w:cs="Times New Roman"/>
                <w:b/>
                <w:bCs/>
                <w:sz w:val="24"/>
                <w:szCs w:val="24"/>
                <w:lang w:val="en-GB"/>
              </w:rPr>
            </w:pPr>
            <w:r w:rsidRPr="00521432">
              <w:rPr>
                <w:rFonts w:ascii="Times New Roman" w:eastAsia="Calibri" w:hAnsi="Times New Roman" w:cs="Times New Roman"/>
                <w:b/>
                <w:bCs/>
                <w:sz w:val="24"/>
                <w:szCs w:val="24"/>
                <w:lang w:val="en-GB"/>
              </w:rPr>
              <w:t>СТАТУС</w:t>
            </w:r>
          </w:p>
        </w:tc>
      </w:tr>
      <w:tr w:rsidR="00521432" w:rsidRPr="00521432" w14:paraId="2BAE46D8" w14:textId="77777777" w:rsidTr="00227290">
        <w:trPr>
          <w:trHeight w:val="276"/>
          <w:jc w:val="center"/>
        </w:trPr>
        <w:tc>
          <w:tcPr>
            <w:tcW w:w="0" w:type="auto"/>
            <w:vMerge/>
            <w:shd w:val="clear" w:color="auto" w:fill="auto"/>
            <w:vAlign w:val="center"/>
            <w:hideMark/>
          </w:tcPr>
          <w:p w14:paraId="6BC005EB" w14:textId="77777777" w:rsidR="00521432" w:rsidRPr="00521432" w:rsidRDefault="00521432" w:rsidP="00521432">
            <w:pPr>
              <w:spacing w:after="0" w:line="240" w:lineRule="auto"/>
              <w:jc w:val="center"/>
              <w:rPr>
                <w:rFonts w:ascii="Times New Roman" w:eastAsia="Calibri" w:hAnsi="Times New Roman" w:cs="Times New Roman"/>
                <w:b/>
                <w:bCs/>
                <w:sz w:val="24"/>
                <w:szCs w:val="24"/>
                <w:lang w:val="en-GB"/>
              </w:rPr>
            </w:pPr>
          </w:p>
        </w:tc>
        <w:tc>
          <w:tcPr>
            <w:tcW w:w="4413" w:type="dxa"/>
            <w:vMerge/>
            <w:shd w:val="clear" w:color="auto" w:fill="auto"/>
            <w:vAlign w:val="center"/>
            <w:hideMark/>
          </w:tcPr>
          <w:p w14:paraId="40AFF29F" w14:textId="77777777" w:rsidR="00521432" w:rsidRPr="00521432" w:rsidRDefault="00521432" w:rsidP="00521432">
            <w:pPr>
              <w:spacing w:after="0" w:line="240" w:lineRule="auto"/>
              <w:jc w:val="center"/>
              <w:rPr>
                <w:rFonts w:ascii="Times New Roman" w:eastAsia="Calibri" w:hAnsi="Times New Roman" w:cs="Times New Roman"/>
                <w:b/>
                <w:bCs/>
                <w:sz w:val="24"/>
                <w:szCs w:val="24"/>
                <w:lang w:val="en-GB"/>
              </w:rPr>
            </w:pPr>
          </w:p>
        </w:tc>
        <w:tc>
          <w:tcPr>
            <w:tcW w:w="2094" w:type="dxa"/>
            <w:vMerge/>
            <w:shd w:val="clear" w:color="auto" w:fill="auto"/>
            <w:vAlign w:val="center"/>
            <w:hideMark/>
          </w:tcPr>
          <w:p w14:paraId="38FB871E" w14:textId="77777777" w:rsidR="00521432" w:rsidRPr="00521432" w:rsidRDefault="00521432" w:rsidP="00521432">
            <w:pPr>
              <w:spacing w:after="0" w:line="240" w:lineRule="auto"/>
              <w:jc w:val="center"/>
              <w:rPr>
                <w:rFonts w:ascii="Times New Roman" w:eastAsia="Calibri" w:hAnsi="Times New Roman" w:cs="Times New Roman"/>
                <w:b/>
                <w:bCs/>
                <w:sz w:val="24"/>
                <w:szCs w:val="24"/>
                <w:lang w:val="en-GB"/>
              </w:rPr>
            </w:pPr>
          </w:p>
        </w:tc>
        <w:tc>
          <w:tcPr>
            <w:tcW w:w="2543" w:type="dxa"/>
            <w:vMerge/>
            <w:shd w:val="clear" w:color="auto" w:fill="auto"/>
            <w:vAlign w:val="center"/>
            <w:hideMark/>
          </w:tcPr>
          <w:p w14:paraId="247B5D12" w14:textId="77777777" w:rsidR="00521432" w:rsidRPr="00521432" w:rsidRDefault="00521432" w:rsidP="00521432">
            <w:pPr>
              <w:spacing w:after="0" w:line="240" w:lineRule="auto"/>
              <w:jc w:val="center"/>
              <w:rPr>
                <w:rFonts w:ascii="Times New Roman" w:eastAsia="Calibri" w:hAnsi="Times New Roman" w:cs="Times New Roman"/>
                <w:b/>
                <w:bCs/>
                <w:sz w:val="24"/>
                <w:szCs w:val="24"/>
                <w:lang w:val="en-GB"/>
              </w:rPr>
            </w:pPr>
          </w:p>
        </w:tc>
      </w:tr>
      <w:tr w:rsidR="00521432" w:rsidRPr="00521432" w14:paraId="4E66E728" w14:textId="77777777" w:rsidTr="00227290">
        <w:trPr>
          <w:trHeight w:val="38"/>
          <w:jc w:val="center"/>
        </w:trPr>
        <w:tc>
          <w:tcPr>
            <w:tcW w:w="7375" w:type="dxa"/>
            <w:gridSpan w:val="3"/>
            <w:shd w:val="clear" w:color="auto" w:fill="auto"/>
            <w:vAlign w:val="center"/>
            <w:hideMark/>
          </w:tcPr>
          <w:p w14:paraId="57E09500" w14:textId="77777777" w:rsidR="00521432" w:rsidRPr="00521432" w:rsidRDefault="00521432" w:rsidP="00521432">
            <w:pPr>
              <w:spacing w:after="0" w:line="240" w:lineRule="auto"/>
              <w:jc w:val="center"/>
              <w:rPr>
                <w:rFonts w:ascii="Times New Roman" w:eastAsia="Calibri" w:hAnsi="Times New Roman" w:cs="Times New Roman"/>
                <w:b/>
                <w:bCs/>
                <w:sz w:val="24"/>
                <w:szCs w:val="24"/>
                <w:lang w:val="sr-Cyrl-RS"/>
              </w:rPr>
            </w:pPr>
            <w:r w:rsidRPr="00521432">
              <w:rPr>
                <w:rFonts w:ascii="Times New Roman" w:eastAsia="Calibri" w:hAnsi="Times New Roman" w:cs="Times New Roman"/>
                <w:b/>
                <w:bCs/>
                <w:sz w:val="24"/>
                <w:szCs w:val="24"/>
                <w:lang w:val="en-GB"/>
              </w:rPr>
              <w:t>УСЛУГЕ</w:t>
            </w:r>
            <w:r w:rsidRPr="00521432">
              <w:rPr>
                <w:rFonts w:ascii="Times New Roman" w:eastAsia="Calibri" w:hAnsi="Times New Roman" w:cs="Times New Roman"/>
                <w:b/>
                <w:bCs/>
                <w:sz w:val="24"/>
                <w:szCs w:val="24"/>
                <w:lang w:val="sr-Cyrl-RS"/>
              </w:rPr>
              <w:t>, ДОБРА,РАДОВИ</w:t>
            </w:r>
          </w:p>
        </w:tc>
        <w:tc>
          <w:tcPr>
            <w:tcW w:w="2543" w:type="dxa"/>
            <w:vMerge/>
            <w:shd w:val="clear" w:color="auto" w:fill="auto"/>
            <w:vAlign w:val="center"/>
            <w:hideMark/>
          </w:tcPr>
          <w:p w14:paraId="5DC0F43E" w14:textId="77777777" w:rsidR="00521432" w:rsidRPr="00521432" w:rsidRDefault="00521432" w:rsidP="00521432">
            <w:pPr>
              <w:spacing w:after="0" w:line="240" w:lineRule="auto"/>
              <w:jc w:val="center"/>
              <w:rPr>
                <w:rFonts w:ascii="Times New Roman" w:eastAsia="Calibri" w:hAnsi="Times New Roman" w:cs="Times New Roman"/>
                <w:b/>
                <w:bCs/>
                <w:sz w:val="24"/>
                <w:szCs w:val="24"/>
                <w:lang w:val="en-GB"/>
              </w:rPr>
            </w:pPr>
          </w:p>
        </w:tc>
      </w:tr>
      <w:tr w:rsidR="00521432" w:rsidRPr="00521432" w14:paraId="254F688E" w14:textId="77777777" w:rsidTr="00227290">
        <w:trPr>
          <w:trHeight w:val="987"/>
          <w:jc w:val="center"/>
        </w:trPr>
        <w:tc>
          <w:tcPr>
            <w:tcW w:w="0" w:type="auto"/>
            <w:shd w:val="clear" w:color="auto" w:fill="auto"/>
            <w:noWrap/>
            <w:vAlign w:val="center"/>
          </w:tcPr>
          <w:p w14:paraId="5CBED44D"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1.</w:t>
            </w:r>
          </w:p>
        </w:tc>
        <w:tc>
          <w:tcPr>
            <w:tcW w:w="4413" w:type="dxa"/>
            <w:shd w:val="clear" w:color="auto" w:fill="auto"/>
            <w:vAlign w:val="center"/>
          </w:tcPr>
          <w:p w14:paraId="1FE387F5" w14:textId="77777777" w:rsidR="00521432" w:rsidRPr="00521432" w:rsidRDefault="00521432" w:rsidP="00521432">
            <w:pPr>
              <w:spacing w:after="0" w:line="240" w:lineRule="auto"/>
              <w:jc w:val="center"/>
              <w:rPr>
                <w:rFonts w:ascii="Times New Roman" w:eastAsia="Times New Roman" w:hAnsi="Times New Roman" w:cs="Times New Roman"/>
                <w:bCs/>
                <w:sz w:val="24"/>
                <w:szCs w:val="24"/>
                <w:lang w:val="sr-Cyrl-CS"/>
              </w:rPr>
            </w:pPr>
            <w:r w:rsidRPr="00521432">
              <w:rPr>
                <w:rFonts w:ascii="Times New Roman" w:eastAsia="Times New Roman" w:hAnsi="Times New Roman" w:cs="Times New Roman"/>
                <w:bCs/>
                <w:sz w:val="24"/>
                <w:szCs w:val="24"/>
                <w:lang w:val="sr-Cyrl-CS"/>
              </w:rPr>
              <w:t>Услуге штампања књига путних листова за међународни ванлинијски превоз путника</w:t>
            </w:r>
          </w:p>
        </w:tc>
        <w:tc>
          <w:tcPr>
            <w:tcW w:w="2094" w:type="dxa"/>
            <w:shd w:val="clear" w:color="auto" w:fill="auto"/>
            <w:vAlign w:val="center"/>
          </w:tcPr>
          <w:p w14:paraId="76E390C0" w14:textId="77777777" w:rsidR="00521432" w:rsidRPr="00521432" w:rsidRDefault="00521432" w:rsidP="00521432">
            <w:pPr>
              <w:tabs>
                <w:tab w:val="left" w:pos="1418"/>
              </w:tabs>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 xml:space="preserve">475.000,00 </w:t>
            </w:r>
          </w:p>
          <w:p w14:paraId="13351249" w14:textId="77777777" w:rsidR="00521432" w:rsidRPr="00521432" w:rsidRDefault="00521432" w:rsidP="00521432">
            <w:pPr>
              <w:tabs>
                <w:tab w:val="left" w:pos="1418"/>
              </w:tabs>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(без ПДВ-а)</w:t>
            </w:r>
          </w:p>
        </w:tc>
        <w:tc>
          <w:tcPr>
            <w:tcW w:w="2543" w:type="dxa"/>
            <w:shd w:val="clear" w:color="auto" w:fill="auto"/>
            <w:vAlign w:val="center"/>
          </w:tcPr>
          <w:p w14:paraId="760B29CC" w14:textId="77777777" w:rsidR="00521432" w:rsidRPr="00521432" w:rsidRDefault="00521432" w:rsidP="00521432">
            <w:pPr>
              <w:spacing w:after="0" w:line="240" w:lineRule="auto"/>
              <w:jc w:val="center"/>
              <w:rPr>
                <w:rFonts w:ascii="Times New Roman" w:eastAsia="Calibri" w:hAnsi="Times New Roman" w:cs="Times New Roman"/>
                <w:sz w:val="24"/>
                <w:szCs w:val="24"/>
                <w:lang w:val="en-GB"/>
              </w:rPr>
            </w:pPr>
            <w:r w:rsidRPr="00521432">
              <w:rPr>
                <w:rFonts w:ascii="Times New Roman" w:eastAsia="Calibri" w:hAnsi="Times New Roman" w:cs="Times New Roman"/>
                <w:sz w:val="24"/>
                <w:szCs w:val="24"/>
                <w:lang w:val="en-GB"/>
              </w:rPr>
              <w:t>Закључен уговор бр. 404-02-</w:t>
            </w:r>
            <w:r w:rsidRPr="00521432">
              <w:rPr>
                <w:rFonts w:ascii="Times New Roman" w:eastAsia="Calibri" w:hAnsi="Times New Roman" w:cs="Times New Roman"/>
                <w:sz w:val="24"/>
                <w:szCs w:val="24"/>
                <w:lang w:val="sr-Cyrl-CS"/>
              </w:rPr>
              <w:t>202</w:t>
            </w:r>
            <w:r w:rsidRPr="00521432">
              <w:rPr>
                <w:rFonts w:ascii="Times New Roman" w:eastAsia="Calibri" w:hAnsi="Times New Roman" w:cs="Times New Roman"/>
                <w:sz w:val="24"/>
                <w:szCs w:val="24"/>
                <w:lang w:val="en-GB"/>
              </w:rPr>
              <w:t>/9/201</w:t>
            </w:r>
            <w:r w:rsidRPr="00521432">
              <w:rPr>
                <w:rFonts w:ascii="Times New Roman" w:eastAsia="Calibri" w:hAnsi="Times New Roman" w:cs="Times New Roman"/>
                <w:sz w:val="24"/>
                <w:szCs w:val="24"/>
                <w:lang w:val="sr-Cyrl-CS"/>
              </w:rPr>
              <w:t>9</w:t>
            </w:r>
            <w:r w:rsidRPr="00521432">
              <w:rPr>
                <w:rFonts w:ascii="Times New Roman" w:eastAsia="Calibri" w:hAnsi="Times New Roman" w:cs="Times New Roman"/>
                <w:sz w:val="24"/>
                <w:szCs w:val="24"/>
                <w:lang w:val="en-GB"/>
              </w:rPr>
              <w:t xml:space="preserve">-02 од </w:t>
            </w:r>
            <w:r w:rsidRPr="00521432">
              <w:rPr>
                <w:rFonts w:ascii="Times New Roman" w:eastAsia="Calibri" w:hAnsi="Times New Roman" w:cs="Times New Roman"/>
                <w:sz w:val="24"/>
                <w:szCs w:val="24"/>
                <w:lang w:val="sr-Cyrl-CS"/>
              </w:rPr>
              <w:t>09</w:t>
            </w:r>
            <w:r w:rsidRPr="00521432">
              <w:rPr>
                <w:rFonts w:ascii="Times New Roman" w:eastAsia="Times New Roman" w:hAnsi="Times New Roman" w:cs="Times New Roman"/>
                <w:sz w:val="24"/>
                <w:szCs w:val="24"/>
                <w:lang w:val="sr-Cyrl-CS"/>
              </w:rPr>
              <w:t>.01.2020. године</w:t>
            </w:r>
          </w:p>
        </w:tc>
      </w:tr>
      <w:tr w:rsidR="00521432" w:rsidRPr="00521432" w14:paraId="5F093004" w14:textId="77777777" w:rsidTr="00227290">
        <w:trPr>
          <w:trHeight w:val="1159"/>
          <w:jc w:val="center"/>
        </w:trPr>
        <w:tc>
          <w:tcPr>
            <w:tcW w:w="0" w:type="auto"/>
            <w:shd w:val="clear" w:color="auto" w:fill="auto"/>
            <w:noWrap/>
            <w:vAlign w:val="center"/>
          </w:tcPr>
          <w:p w14:paraId="726AC35C"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2.</w:t>
            </w:r>
          </w:p>
        </w:tc>
        <w:tc>
          <w:tcPr>
            <w:tcW w:w="4413" w:type="dxa"/>
            <w:shd w:val="clear" w:color="auto" w:fill="auto"/>
            <w:vAlign w:val="center"/>
          </w:tcPr>
          <w:p w14:paraId="04D58DF9" w14:textId="77777777" w:rsidR="00521432" w:rsidRPr="00521432" w:rsidRDefault="00521432" w:rsidP="00521432">
            <w:pPr>
              <w:spacing w:after="0" w:line="240" w:lineRule="auto"/>
              <w:jc w:val="center"/>
              <w:rPr>
                <w:rFonts w:ascii="Times New Roman" w:eastAsia="Times New Roman" w:hAnsi="Times New Roman" w:cs="Times New Roman"/>
                <w:bCs/>
                <w:sz w:val="24"/>
                <w:szCs w:val="24"/>
                <w:lang w:val="sr-Cyrl-CS"/>
              </w:rPr>
            </w:pPr>
            <w:r w:rsidRPr="00521432">
              <w:rPr>
                <w:rFonts w:ascii="Times New Roman" w:eastAsia="Times New Roman" w:hAnsi="Times New Roman" w:cs="Times New Roman"/>
                <w:bCs/>
                <w:sz w:val="24"/>
                <w:szCs w:val="24"/>
                <w:lang w:val="sr-Cyrl-CS"/>
              </w:rPr>
              <w:t>Услуге – ангажовање једног тематског стручњака са пуним радним временом за подршку администрацији Србије у имплементацији ЕУСАИР (Стратегија ЕУ за Јадранско – јонску регију), нарочито за званично постављеног координатора стуба (КС) за Стуб 2 , Подгрупа за транспорт</w:t>
            </w:r>
          </w:p>
        </w:tc>
        <w:tc>
          <w:tcPr>
            <w:tcW w:w="2094" w:type="dxa"/>
            <w:shd w:val="clear" w:color="auto" w:fill="auto"/>
            <w:vAlign w:val="center"/>
          </w:tcPr>
          <w:p w14:paraId="0FB42C27" w14:textId="77777777" w:rsidR="00521432" w:rsidRPr="00521432" w:rsidRDefault="00521432" w:rsidP="00521432">
            <w:pPr>
              <w:tabs>
                <w:tab w:val="left" w:pos="1418"/>
              </w:tabs>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 xml:space="preserve">19.980,00 еура са обрачунатим порезима и доприносима </w:t>
            </w:r>
          </w:p>
        </w:tc>
        <w:tc>
          <w:tcPr>
            <w:tcW w:w="2543" w:type="dxa"/>
            <w:shd w:val="clear" w:color="auto" w:fill="auto"/>
            <w:vAlign w:val="center"/>
          </w:tcPr>
          <w:p w14:paraId="0E0E8B78" w14:textId="77777777" w:rsidR="00521432" w:rsidRPr="00521432" w:rsidRDefault="00521432" w:rsidP="00521432">
            <w:pPr>
              <w:spacing w:after="0" w:line="240" w:lineRule="auto"/>
              <w:jc w:val="center"/>
              <w:rPr>
                <w:rFonts w:ascii="Times New Roman" w:eastAsia="Calibri" w:hAnsi="Times New Roman" w:cs="Times New Roman"/>
                <w:sz w:val="24"/>
                <w:szCs w:val="24"/>
                <w:lang w:val="en-GB"/>
              </w:rPr>
            </w:pPr>
            <w:r w:rsidRPr="00521432">
              <w:rPr>
                <w:rFonts w:ascii="Times New Roman" w:eastAsia="Calibri" w:hAnsi="Times New Roman" w:cs="Times New Roman"/>
                <w:sz w:val="24"/>
                <w:szCs w:val="24"/>
                <w:lang w:val="en-GB"/>
              </w:rPr>
              <w:t xml:space="preserve">Закључен уговор </w:t>
            </w:r>
            <w:r w:rsidRPr="00521432">
              <w:rPr>
                <w:rFonts w:ascii="Times New Roman" w:eastAsia="Calibri" w:hAnsi="Times New Roman" w:cs="Times New Roman"/>
                <w:sz w:val="24"/>
                <w:szCs w:val="24"/>
                <w:lang w:val="sr-Cyrl-CS"/>
              </w:rPr>
              <w:t>број 404-02-109/5/2019-02 од 14</w:t>
            </w:r>
            <w:r w:rsidRPr="00521432">
              <w:rPr>
                <w:rFonts w:ascii="Times New Roman" w:eastAsia="Times New Roman" w:hAnsi="Times New Roman" w:cs="Times New Roman"/>
                <w:sz w:val="24"/>
                <w:szCs w:val="24"/>
                <w:lang w:val="sr-Cyrl-CS"/>
              </w:rPr>
              <w:t>.01.2020. године</w:t>
            </w:r>
          </w:p>
        </w:tc>
      </w:tr>
      <w:tr w:rsidR="00521432" w:rsidRPr="00521432" w14:paraId="0C20EA41" w14:textId="77777777" w:rsidTr="00227290">
        <w:trPr>
          <w:trHeight w:val="891"/>
          <w:jc w:val="center"/>
        </w:trPr>
        <w:tc>
          <w:tcPr>
            <w:tcW w:w="0" w:type="auto"/>
            <w:shd w:val="clear" w:color="auto" w:fill="auto"/>
            <w:noWrap/>
            <w:vAlign w:val="center"/>
          </w:tcPr>
          <w:p w14:paraId="7E83F6D8"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3.</w:t>
            </w:r>
          </w:p>
        </w:tc>
        <w:tc>
          <w:tcPr>
            <w:tcW w:w="4413" w:type="dxa"/>
            <w:shd w:val="clear" w:color="auto" w:fill="auto"/>
            <w:vAlign w:val="center"/>
          </w:tcPr>
          <w:p w14:paraId="27A1C42A" w14:textId="77777777" w:rsidR="00521432" w:rsidRPr="00521432" w:rsidRDefault="00521432" w:rsidP="00521432">
            <w:pPr>
              <w:widowControl w:val="0"/>
              <w:tabs>
                <w:tab w:val="left" w:pos="0"/>
              </w:tabs>
              <w:spacing w:after="0" w:line="240" w:lineRule="auto"/>
              <w:jc w:val="center"/>
              <w:rPr>
                <w:rFonts w:ascii="Times New Roman" w:hAnsi="Times New Roman"/>
                <w:sz w:val="24"/>
                <w:szCs w:val="24"/>
                <w:lang w:val="sr-Cyrl-CS"/>
              </w:rPr>
            </w:pPr>
            <w:r w:rsidRPr="00521432">
              <w:rPr>
                <w:rFonts w:ascii="Times New Roman" w:hAnsi="Times New Roman"/>
                <w:sz w:val="24"/>
                <w:szCs w:val="24"/>
                <w:lang w:val="sr-Cyrl-CS"/>
              </w:rPr>
              <w:t>Набавка електричне енергије</w:t>
            </w:r>
          </w:p>
        </w:tc>
        <w:tc>
          <w:tcPr>
            <w:tcW w:w="2094" w:type="dxa"/>
            <w:shd w:val="clear" w:color="auto" w:fill="auto"/>
            <w:vAlign w:val="center"/>
          </w:tcPr>
          <w:p w14:paraId="03EF574D"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500.000,00</w:t>
            </w:r>
          </w:p>
          <w:p w14:paraId="0FF4E8DC" w14:textId="77777777" w:rsidR="00521432" w:rsidRPr="00521432" w:rsidRDefault="00521432" w:rsidP="00521432">
            <w:pPr>
              <w:spacing w:after="0" w:line="240" w:lineRule="auto"/>
              <w:jc w:val="center"/>
              <w:rPr>
                <w:rFonts w:ascii="Times New Roman" w:eastAsia="Calibri" w:hAnsi="Times New Roman" w:cs="Times New Roman"/>
                <w:sz w:val="24"/>
                <w:szCs w:val="24"/>
                <w:u w:val="single"/>
              </w:rPr>
            </w:pPr>
            <w:r w:rsidRPr="00521432">
              <w:rPr>
                <w:rFonts w:ascii="Times New Roman" w:eastAsia="Calibri" w:hAnsi="Times New Roman" w:cs="Times New Roman"/>
                <w:sz w:val="24"/>
                <w:szCs w:val="24"/>
                <w:lang w:val="sr-Cyrl-CS"/>
              </w:rPr>
              <w:t>(без ПДВ-а)</w:t>
            </w:r>
          </w:p>
          <w:p w14:paraId="41960921"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p>
        </w:tc>
        <w:tc>
          <w:tcPr>
            <w:tcW w:w="2543" w:type="dxa"/>
            <w:shd w:val="clear" w:color="auto" w:fill="auto"/>
            <w:vAlign w:val="center"/>
          </w:tcPr>
          <w:p w14:paraId="33E8FC39" w14:textId="77777777" w:rsidR="00521432" w:rsidRPr="00521432" w:rsidRDefault="00521432" w:rsidP="00521432">
            <w:pPr>
              <w:spacing w:after="0" w:line="240" w:lineRule="auto"/>
              <w:jc w:val="center"/>
              <w:rPr>
                <w:rFonts w:ascii="Times New Roman" w:eastAsia="Calibri" w:hAnsi="Times New Roman" w:cs="Times New Roman"/>
                <w:sz w:val="24"/>
                <w:szCs w:val="24"/>
                <w:lang w:val="en-GB"/>
              </w:rPr>
            </w:pPr>
            <w:r w:rsidRPr="00521432">
              <w:rPr>
                <w:rFonts w:ascii="Times New Roman" w:eastAsia="Calibri" w:hAnsi="Times New Roman" w:cs="Times New Roman"/>
                <w:sz w:val="24"/>
                <w:szCs w:val="24"/>
                <w:lang w:val="en-GB"/>
              </w:rPr>
              <w:t>Закључен уговор бр. 404-02-</w:t>
            </w:r>
            <w:r w:rsidRPr="00521432">
              <w:rPr>
                <w:rFonts w:ascii="Times New Roman" w:eastAsia="Calibri" w:hAnsi="Times New Roman" w:cs="Times New Roman"/>
                <w:sz w:val="24"/>
                <w:szCs w:val="24"/>
                <w:lang w:val="sr-Cyrl-CS"/>
              </w:rPr>
              <w:t>220</w:t>
            </w:r>
            <w:r w:rsidRPr="00521432">
              <w:rPr>
                <w:rFonts w:ascii="Times New Roman" w:eastAsia="Calibri" w:hAnsi="Times New Roman" w:cs="Times New Roman"/>
                <w:sz w:val="24"/>
                <w:szCs w:val="24"/>
                <w:lang w:val="en-GB"/>
              </w:rPr>
              <w:t>/</w:t>
            </w:r>
            <w:r w:rsidRPr="00521432">
              <w:rPr>
                <w:rFonts w:ascii="Times New Roman" w:eastAsia="Calibri" w:hAnsi="Times New Roman" w:cs="Times New Roman"/>
                <w:sz w:val="24"/>
                <w:szCs w:val="24"/>
                <w:lang w:val="sr-Cyrl-CS"/>
              </w:rPr>
              <w:t>6</w:t>
            </w:r>
            <w:r w:rsidRPr="00521432">
              <w:rPr>
                <w:rFonts w:ascii="Times New Roman" w:eastAsia="Calibri" w:hAnsi="Times New Roman" w:cs="Times New Roman"/>
                <w:sz w:val="24"/>
                <w:szCs w:val="24"/>
                <w:lang w:val="en-GB"/>
              </w:rPr>
              <w:t>/201</w:t>
            </w:r>
            <w:r w:rsidRPr="00521432">
              <w:rPr>
                <w:rFonts w:ascii="Times New Roman" w:eastAsia="Calibri" w:hAnsi="Times New Roman" w:cs="Times New Roman"/>
                <w:sz w:val="24"/>
                <w:szCs w:val="24"/>
                <w:lang w:val="sr-Cyrl-CS"/>
              </w:rPr>
              <w:t>9</w:t>
            </w:r>
            <w:r w:rsidRPr="00521432">
              <w:rPr>
                <w:rFonts w:ascii="Times New Roman" w:eastAsia="Calibri" w:hAnsi="Times New Roman" w:cs="Times New Roman"/>
                <w:sz w:val="24"/>
                <w:szCs w:val="24"/>
                <w:lang w:val="en-GB"/>
              </w:rPr>
              <w:t xml:space="preserve">-02 од </w:t>
            </w:r>
            <w:r w:rsidRPr="00521432">
              <w:rPr>
                <w:rFonts w:ascii="Times New Roman" w:eastAsia="Calibri" w:hAnsi="Times New Roman" w:cs="Times New Roman"/>
                <w:sz w:val="24"/>
                <w:szCs w:val="24"/>
                <w:lang w:val="sr-Cyrl-CS"/>
              </w:rPr>
              <w:t>15</w:t>
            </w:r>
            <w:r w:rsidRPr="00521432">
              <w:rPr>
                <w:rFonts w:ascii="Times New Roman" w:eastAsia="Times New Roman" w:hAnsi="Times New Roman" w:cs="Times New Roman"/>
                <w:sz w:val="24"/>
                <w:szCs w:val="24"/>
                <w:lang w:val="sr-Cyrl-CS"/>
              </w:rPr>
              <w:t>.01.2020. године</w:t>
            </w:r>
          </w:p>
        </w:tc>
      </w:tr>
      <w:tr w:rsidR="00521432" w:rsidRPr="00521432" w14:paraId="13BA5F5A" w14:textId="77777777" w:rsidTr="00227290">
        <w:trPr>
          <w:trHeight w:val="1116"/>
          <w:jc w:val="center"/>
        </w:trPr>
        <w:tc>
          <w:tcPr>
            <w:tcW w:w="0" w:type="auto"/>
            <w:shd w:val="clear" w:color="auto" w:fill="auto"/>
            <w:noWrap/>
            <w:vAlign w:val="center"/>
          </w:tcPr>
          <w:p w14:paraId="65C78765"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4.</w:t>
            </w:r>
          </w:p>
        </w:tc>
        <w:tc>
          <w:tcPr>
            <w:tcW w:w="4413" w:type="dxa"/>
            <w:shd w:val="clear" w:color="auto" w:fill="auto"/>
            <w:vAlign w:val="center"/>
          </w:tcPr>
          <w:p w14:paraId="32A207FB" w14:textId="77777777" w:rsidR="00521432" w:rsidRPr="00521432" w:rsidRDefault="00521432" w:rsidP="00521432">
            <w:pPr>
              <w:widowControl w:val="0"/>
              <w:tabs>
                <w:tab w:val="left" w:pos="0"/>
              </w:tabs>
              <w:spacing w:after="0" w:line="240" w:lineRule="auto"/>
              <w:jc w:val="center"/>
              <w:rPr>
                <w:rFonts w:ascii="Times New Roman" w:eastAsia="Malgun Gothic" w:hAnsi="Times New Roman" w:cs="Times New Roman"/>
                <w:sz w:val="24"/>
                <w:szCs w:val="24"/>
                <w:lang w:val="sr-Cyrl-CS"/>
              </w:rPr>
            </w:pPr>
            <w:r w:rsidRPr="00521432">
              <w:rPr>
                <w:rFonts w:ascii="Times New Roman" w:eastAsia="Malgun Gothic" w:hAnsi="Times New Roman" w:cs="Times New Roman"/>
                <w:sz w:val="24"/>
                <w:szCs w:val="24"/>
                <w:lang w:val="sr-Cyrl-CS"/>
              </w:rPr>
              <w:t>Услуге чишћења зграда Лучке капетаније</w:t>
            </w:r>
          </w:p>
        </w:tc>
        <w:tc>
          <w:tcPr>
            <w:tcW w:w="2094" w:type="dxa"/>
            <w:shd w:val="clear" w:color="auto" w:fill="auto"/>
            <w:vAlign w:val="center"/>
          </w:tcPr>
          <w:p w14:paraId="0D18FD4E" w14:textId="77777777" w:rsidR="00521432" w:rsidRPr="00521432" w:rsidRDefault="00521432" w:rsidP="00521432">
            <w:pPr>
              <w:spacing w:after="0" w:line="240" w:lineRule="auto"/>
              <w:jc w:val="both"/>
              <w:rPr>
                <w:rFonts w:ascii="Times New Roman" w:eastAsia="Calibri" w:hAnsi="Times New Roman" w:cs="Times New Roman"/>
                <w:sz w:val="24"/>
                <w:szCs w:val="24"/>
                <w:lang w:val="sr-Cyrl-CS"/>
              </w:rPr>
            </w:pPr>
          </w:p>
          <w:p w14:paraId="12BA5A01"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2.500.000,00</w:t>
            </w:r>
          </w:p>
          <w:p w14:paraId="121B827A"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(без ПДВ-а)</w:t>
            </w:r>
          </w:p>
        </w:tc>
        <w:tc>
          <w:tcPr>
            <w:tcW w:w="2543" w:type="dxa"/>
            <w:shd w:val="clear" w:color="auto" w:fill="auto"/>
            <w:vAlign w:val="center"/>
          </w:tcPr>
          <w:p w14:paraId="446938F1"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en-GB"/>
              </w:rPr>
              <w:t xml:space="preserve">Закључен </w:t>
            </w:r>
            <w:r w:rsidRPr="00521432">
              <w:rPr>
                <w:rFonts w:ascii="Times New Roman" w:eastAsia="Calibri" w:hAnsi="Times New Roman" w:cs="Times New Roman"/>
                <w:sz w:val="24"/>
                <w:szCs w:val="24"/>
                <w:lang w:val="sr-Cyrl-CS"/>
              </w:rPr>
              <w:t xml:space="preserve">Анекс </w:t>
            </w:r>
            <w:r w:rsidRPr="00521432">
              <w:rPr>
                <w:rFonts w:ascii="Times New Roman" w:eastAsia="Calibri" w:hAnsi="Times New Roman" w:cs="Times New Roman"/>
                <w:sz w:val="24"/>
                <w:szCs w:val="24"/>
                <w:lang w:val="en-GB"/>
              </w:rPr>
              <w:t>уговор</w:t>
            </w:r>
            <w:r w:rsidRPr="00521432">
              <w:rPr>
                <w:rFonts w:ascii="Times New Roman" w:eastAsia="Calibri" w:hAnsi="Times New Roman" w:cs="Times New Roman"/>
                <w:sz w:val="24"/>
                <w:szCs w:val="24"/>
                <w:lang w:val="sr-Cyrl-CS"/>
              </w:rPr>
              <w:t>а</w:t>
            </w:r>
            <w:r w:rsidRPr="00521432">
              <w:rPr>
                <w:rFonts w:ascii="Times New Roman" w:eastAsia="Calibri" w:hAnsi="Times New Roman" w:cs="Times New Roman"/>
                <w:sz w:val="24"/>
                <w:szCs w:val="24"/>
                <w:lang w:val="en-GB"/>
              </w:rPr>
              <w:t xml:space="preserve"> бр.</w:t>
            </w:r>
            <w:r w:rsidRPr="00521432">
              <w:rPr>
                <w:rFonts w:ascii="Times New Roman" w:eastAsia="Calibri" w:hAnsi="Times New Roman" w:cs="Times New Roman"/>
                <w:sz w:val="24"/>
                <w:szCs w:val="24"/>
                <w:lang w:val="sr-Cyrl-CS"/>
              </w:rPr>
              <w:t xml:space="preserve"> 404-02-81/6/2019. од 21.01.2020. године </w:t>
            </w:r>
          </w:p>
        </w:tc>
      </w:tr>
      <w:tr w:rsidR="00521432" w:rsidRPr="00521432" w14:paraId="2E051BF8" w14:textId="77777777" w:rsidTr="00227290">
        <w:trPr>
          <w:trHeight w:val="1159"/>
          <w:jc w:val="center"/>
        </w:trPr>
        <w:tc>
          <w:tcPr>
            <w:tcW w:w="0" w:type="auto"/>
            <w:shd w:val="clear" w:color="auto" w:fill="auto"/>
            <w:noWrap/>
            <w:vAlign w:val="center"/>
          </w:tcPr>
          <w:p w14:paraId="6FE8C573"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5.</w:t>
            </w:r>
          </w:p>
        </w:tc>
        <w:tc>
          <w:tcPr>
            <w:tcW w:w="4413" w:type="dxa"/>
            <w:shd w:val="clear" w:color="auto" w:fill="auto"/>
            <w:vAlign w:val="center"/>
          </w:tcPr>
          <w:p w14:paraId="4FEBD11A" w14:textId="77777777" w:rsidR="00521432" w:rsidRPr="00521432" w:rsidRDefault="00521432" w:rsidP="00521432">
            <w:pPr>
              <w:widowControl w:val="0"/>
              <w:tabs>
                <w:tab w:val="left" w:pos="0"/>
              </w:tabs>
              <w:spacing w:after="0" w:line="240" w:lineRule="auto"/>
              <w:jc w:val="center"/>
              <w:rPr>
                <w:rFonts w:ascii="Times New Roman" w:hAnsi="Times New Roman"/>
                <w:sz w:val="24"/>
                <w:szCs w:val="24"/>
              </w:rPr>
            </w:pPr>
            <w:r w:rsidRPr="00521432">
              <w:rPr>
                <w:rFonts w:ascii="Times New Roman" w:hAnsi="Times New Roman"/>
                <w:sz w:val="24"/>
                <w:szCs w:val="24"/>
              </w:rPr>
              <w:t>Израда Планерског атласа, Просторног плана Републике Србије, Извештаја о стратешкој процени Просторног плана Републике Србије на животну средину и Документационе основе,</w:t>
            </w:r>
          </w:p>
        </w:tc>
        <w:tc>
          <w:tcPr>
            <w:tcW w:w="2094" w:type="dxa"/>
            <w:shd w:val="clear" w:color="auto" w:fill="auto"/>
            <w:vAlign w:val="center"/>
          </w:tcPr>
          <w:p w14:paraId="24C1A3E5"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176.570.000,00</w:t>
            </w:r>
          </w:p>
          <w:p w14:paraId="33B94CAD" w14:textId="77777777" w:rsidR="00521432" w:rsidRPr="00521432" w:rsidRDefault="00521432" w:rsidP="00521432">
            <w:pPr>
              <w:spacing w:after="0" w:line="240" w:lineRule="auto"/>
              <w:jc w:val="center"/>
              <w:rPr>
                <w:rFonts w:ascii="Times New Roman" w:eastAsia="Calibri" w:hAnsi="Times New Roman" w:cs="Times New Roman"/>
                <w:sz w:val="24"/>
                <w:szCs w:val="24"/>
                <w:u w:val="single"/>
              </w:rPr>
            </w:pPr>
            <w:r w:rsidRPr="00521432">
              <w:rPr>
                <w:rFonts w:ascii="Times New Roman" w:eastAsia="Calibri" w:hAnsi="Times New Roman" w:cs="Times New Roman"/>
                <w:sz w:val="24"/>
                <w:szCs w:val="24"/>
                <w:lang w:val="sr-Cyrl-CS"/>
              </w:rPr>
              <w:t>(без ПДВ-а)</w:t>
            </w:r>
          </w:p>
          <w:p w14:paraId="66BF636F"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p>
        </w:tc>
        <w:tc>
          <w:tcPr>
            <w:tcW w:w="2543" w:type="dxa"/>
            <w:shd w:val="clear" w:color="auto" w:fill="auto"/>
            <w:vAlign w:val="center"/>
          </w:tcPr>
          <w:p w14:paraId="57568A51" w14:textId="77777777" w:rsidR="00521432" w:rsidRPr="00521432" w:rsidRDefault="00521432" w:rsidP="00521432">
            <w:pPr>
              <w:spacing w:after="0" w:line="240" w:lineRule="auto"/>
              <w:jc w:val="center"/>
              <w:rPr>
                <w:rFonts w:ascii="Times New Roman" w:eastAsia="Calibri" w:hAnsi="Times New Roman" w:cs="Times New Roman"/>
                <w:sz w:val="24"/>
                <w:szCs w:val="24"/>
                <w:lang w:val="en-GB"/>
              </w:rPr>
            </w:pPr>
            <w:r w:rsidRPr="00521432">
              <w:rPr>
                <w:rFonts w:ascii="Times New Roman" w:eastAsia="Calibri" w:hAnsi="Times New Roman" w:cs="Times New Roman"/>
                <w:sz w:val="24"/>
                <w:szCs w:val="24"/>
                <w:lang w:val="en-GB"/>
              </w:rPr>
              <w:t>Закључен уговор бр. 404-02-</w:t>
            </w:r>
            <w:r w:rsidRPr="00521432">
              <w:rPr>
                <w:rFonts w:ascii="Times New Roman" w:eastAsia="Calibri" w:hAnsi="Times New Roman" w:cs="Times New Roman"/>
                <w:sz w:val="24"/>
                <w:szCs w:val="24"/>
                <w:lang w:val="sr-Cyrl-CS"/>
              </w:rPr>
              <w:t>67</w:t>
            </w:r>
            <w:r w:rsidRPr="00521432">
              <w:rPr>
                <w:rFonts w:ascii="Times New Roman" w:eastAsia="Calibri" w:hAnsi="Times New Roman" w:cs="Times New Roman"/>
                <w:sz w:val="24"/>
                <w:szCs w:val="24"/>
                <w:lang w:val="en-GB"/>
              </w:rPr>
              <w:t>/</w:t>
            </w:r>
            <w:r w:rsidRPr="00521432">
              <w:rPr>
                <w:rFonts w:ascii="Times New Roman" w:eastAsia="Calibri" w:hAnsi="Times New Roman" w:cs="Times New Roman"/>
                <w:sz w:val="24"/>
                <w:szCs w:val="24"/>
                <w:lang w:val="sr-Cyrl-CS"/>
              </w:rPr>
              <w:t>14</w:t>
            </w:r>
            <w:r w:rsidRPr="00521432">
              <w:rPr>
                <w:rFonts w:ascii="Times New Roman" w:eastAsia="Calibri" w:hAnsi="Times New Roman" w:cs="Times New Roman"/>
                <w:sz w:val="24"/>
                <w:szCs w:val="24"/>
                <w:lang w:val="en-GB"/>
              </w:rPr>
              <w:t>/201</w:t>
            </w:r>
            <w:r w:rsidRPr="00521432">
              <w:rPr>
                <w:rFonts w:ascii="Times New Roman" w:eastAsia="Calibri" w:hAnsi="Times New Roman" w:cs="Times New Roman"/>
                <w:sz w:val="24"/>
                <w:szCs w:val="24"/>
                <w:lang w:val="sr-Cyrl-CS"/>
              </w:rPr>
              <w:t>9</w:t>
            </w:r>
            <w:r w:rsidRPr="00521432">
              <w:rPr>
                <w:rFonts w:ascii="Times New Roman" w:eastAsia="Calibri" w:hAnsi="Times New Roman" w:cs="Times New Roman"/>
                <w:sz w:val="24"/>
                <w:szCs w:val="24"/>
                <w:lang w:val="en-GB"/>
              </w:rPr>
              <w:t xml:space="preserve">-02 од </w:t>
            </w:r>
            <w:r w:rsidRPr="00521432">
              <w:rPr>
                <w:rFonts w:ascii="Times New Roman" w:eastAsia="Calibri" w:hAnsi="Times New Roman" w:cs="Times New Roman"/>
                <w:sz w:val="24"/>
                <w:szCs w:val="24"/>
                <w:lang w:val="sr-Cyrl-CS"/>
              </w:rPr>
              <w:t>22</w:t>
            </w:r>
            <w:r w:rsidRPr="00521432">
              <w:rPr>
                <w:rFonts w:ascii="Times New Roman" w:eastAsia="Times New Roman" w:hAnsi="Times New Roman" w:cs="Times New Roman"/>
                <w:sz w:val="24"/>
                <w:szCs w:val="24"/>
                <w:lang w:val="sr-Cyrl-CS"/>
              </w:rPr>
              <w:t>.01.2020. године</w:t>
            </w:r>
          </w:p>
        </w:tc>
      </w:tr>
      <w:tr w:rsidR="00521432" w:rsidRPr="00521432" w14:paraId="1A7D4F18" w14:textId="77777777" w:rsidTr="00227290">
        <w:trPr>
          <w:trHeight w:val="887"/>
          <w:jc w:val="center"/>
        </w:trPr>
        <w:tc>
          <w:tcPr>
            <w:tcW w:w="0" w:type="auto"/>
            <w:shd w:val="clear" w:color="auto" w:fill="auto"/>
            <w:noWrap/>
            <w:vAlign w:val="center"/>
          </w:tcPr>
          <w:p w14:paraId="150ECB11"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6.</w:t>
            </w:r>
          </w:p>
        </w:tc>
        <w:tc>
          <w:tcPr>
            <w:tcW w:w="4413" w:type="dxa"/>
            <w:shd w:val="clear" w:color="auto" w:fill="auto"/>
            <w:vAlign w:val="center"/>
          </w:tcPr>
          <w:p w14:paraId="73911A13" w14:textId="77777777" w:rsidR="00521432" w:rsidRPr="00521432" w:rsidRDefault="00521432" w:rsidP="00521432">
            <w:pPr>
              <w:widowControl w:val="0"/>
              <w:tabs>
                <w:tab w:val="left" w:pos="0"/>
              </w:tabs>
              <w:spacing w:after="0" w:line="240" w:lineRule="auto"/>
              <w:jc w:val="center"/>
              <w:rPr>
                <w:rFonts w:ascii="Times New Roman" w:hAnsi="Times New Roman"/>
                <w:sz w:val="24"/>
                <w:szCs w:val="24"/>
                <w:lang w:val="sr-Cyrl-CS"/>
              </w:rPr>
            </w:pPr>
            <w:r w:rsidRPr="00521432">
              <w:rPr>
                <w:rFonts w:ascii="Times New Roman" w:hAnsi="Times New Roman"/>
                <w:sz w:val="24"/>
                <w:szCs w:val="24"/>
                <w:lang w:val="sr-Cyrl-CS"/>
              </w:rPr>
              <w:t>Услуге сервиса службених аутомобила (А</w:t>
            </w:r>
            <w:r w:rsidRPr="00521432">
              <w:rPr>
                <w:rFonts w:ascii="Times New Roman" w:hAnsi="Times New Roman"/>
                <w:sz w:val="24"/>
                <w:szCs w:val="24"/>
              </w:rPr>
              <w:t>udi)</w:t>
            </w:r>
            <w:r w:rsidRPr="00521432">
              <w:rPr>
                <w:rFonts w:ascii="Times New Roman" w:hAnsi="Times New Roman"/>
                <w:sz w:val="24"/>
                <w:szCs w:val="24"/>
                <w:lang w:val="sr-Cyrl-CS"/>
              </w:rPr>
              <w:t xml:space="preserve"> – Партија 2</w:t>
            </w:r>
          </w:p>
        </w:tc>
        <w:tc>
          <w:tcPr>
            <w:tcW w:w="2094" w:type="dxa"/>
            <w:shd w:val="clear" w:color="auto" w:fill="auto"/>
            <w:vAlign w:val="center"/>
          </w:tcPr>
          <w:p w14:paraId="20A22F02"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500.000,00</w:t>
            </w:r>
          </w:p>
          <w:p w14:paraId="08F22CFB" w14:textId="77777777" w:rsidR="00521432" w:rsidRPr="00521432" w:rsidRDefault="00521432" w:rsidP="00521432">
            <w:pPr>
              <w:spacing w:after="0" w:line="240" w:lineRule="auto"/>
              <w:jc w:val="center"/>
              <w:rPr>
                <w:rFonts w:ascii="Times New Roman" w:eastAsia="Calibri" w:hAnsi="Times New Roman" w:cs="Times New Roman"/>
                <w:sz w:val="24"/>
                <w:szCs w:val="24"/>
                <w:u w:val="single"/>
              </w:rPr>
            </w:pPr>
            <w:r w:rsidRPr="00521432">
              <w:rPr>
                <w:rFonts w:ascii="Times New Roman" w:eastAsia="Calibri" w:hAnsi="Times New Roman" w:cs="Times New Roman"/>
                <w:sz w:val="24"/>
                <w:szCs w:val="24"/>
                <w:lang w:val="sr-Cyrl-CS"/>
              </w:rPr>
              <w:t>(без ПДВ-а)</w:t>
            </w:r>
          </w:p>
        </w:tc>
        <w:tc>
          <w:tcPr>
            <w:tcW w:w="2543" w:type="dxa"/>
            <w:shd w:val="clear" w:color="auto" w:fill="auto"/>
            <w:vAlign w:val="center"/>
          </w:tcPr>
          <w:p w14:paraId="4DB45713" w14:textId="77777777" w:rsidR="00521432" w:rsidRPr="00521432" w:rsidRDefault="00521432" w:rsidP="00521432">
            <w:pPr>
              <w:spacing w:after="0" w:line="240" w:lineRule="auto"/>
              <w:jc w:val="center"/>
              <w:rPr>
                <w:rFonts w:ascii="Times New Roman" w:eastAsia="Calibri" w:hAnsi="Times New Roman" w:cs="Times New Roman"/>
                <w:sz w:val="24"/>
                <w:szCs w:val="24"/>
                <w:lang w:val="en-GB"/>
              </w:rPr>
            </w:pPr>
            <w:r w:rsidRPr="00521432">
              <w:rPr>
                <w:rFonts w:ascii="Times New Roman" w:eastAsia="Calibri" w:hAnsi="Times New Roman" w:cs="Times New Roman"/>
                <w:sz w:val="24"/>
                <w:szCs w:val="24"/>
                <w:lang w:val="en-GB"/>
              </w:rPr>
              <w:t>Закључен уговор бр. 404-02-</w:t>
            </w:r>
            <w:r w:rsidRPr="00521432">
              <w:rPr>
                <w:rFonts w:ascii="Times New Roman" w:eastAsia="Calibri" w:hAnsi="Times New Roman" w:cs="Times New Roman"/>
                <w:sz w:val="24"/>
                <w:szCs w:val="24"/>
                <w:lang w:val="sr-Cyrl-CS"/>
              </w:rPr>
              <w:t>10</w:t>
            </w:r>
            <w:r w:rsidRPr="00521432">
              <w:rPr>
                <w:rFonts w:ascii="Times New Roman" w:eastAsia="Calibri" w:hAnsi="Times New Roman" w:cs="Times New Roman"/>
                <w:sz w:val="24"/>
                <w:szCs w:val="24"/>
              </w:rPr>
              <w:t>3</w:t>
            </w:r>
            <w:r w:rsidRPr="00521432">
              <w:rPr>
                <w:rFonts w:ascii="Times New Roman" w:eastAsia="Calibri" w:hAnsi="Times New Roman" w:cs="Times New Roman"/>
                <w:sz w:val="24"/>
                <w:szCs w:val="24"/>
                <w:lang w:val="en-GB"/>
              </w:rPr>
              <w:t>/1</w:t>
            </w:r>
            <w:r w:rsidRPr="00521432">
              <w:rPr>
                <w:rFonts w:ascii="Times New Roman" w:eastAsia="Calibri" w:hAnsi="Times New Roman" w:cs="Times New Roman"/>
                <w:sz w:val="24"/>
                <w:szCs w:val="24"/>
                <w:lang w:val="sr-Cyrl-CS"/>
              </w:rPr>
              <w:t>3</w:t>
            </w:r>
            <w:r w:rsidRPr="00521432">
              <w:rPr>
                <w:rFonts w:ascii="Times New Roman" w:eastAsia="Calibri" w:hAnsi="Times New Roman" w:cs="Times New Roman"/>
                <w:sz w:val="24"/>
                <w:szCs w:val="24"/>
                <w:lang w:val="en-GB"/>
              </w:rPr>
              <w:t>/201</w:t>
            </w:r>
            <w:r w:rsidRPr="00521432">
              <w:rPr>
                <w:rFonts w:ascii="Times New Roman" w:eastAsia="Calibri" w:hAnsi="Times New Roman" w:cs="Times New Roman"/>
                <w:sz w:val="24"/>
                <w:szCs w:val="24"/>
                <w:lang w:val="sr-Cyrl-CS"/>
              </w:rPr>
              <w:t>9</w:t>
            </w:r>
            <w:r w:rsidRPr="00521432">
              <w:rPr>
                <w:rFonts w:ascii="Times New Roman" w:eastAsia="Calibri" w:hAnsi="Times New Roman" w:cs="Times New Roman"/>
                <w:sz w:val="24"/>
                <w:szCs w:val="24"/>
                <w:lang w:val="en-GB"/>
              </w:rPr>
              <w:t xml:space="preserve">-02 од </w:t>
            </w:r>
            <w:r w:rsidRPr="00521432">
              <w:rPr>
                <w:rFonts w:ascii="Times New Roman" w:eastAsia="Calibri" w:hAnsi="Times New Roman" w:cs="Times New Roman"/>
                <w:sz w:val="24"/>
                <w:szCs w:val="24"/>
                <w:lang w:val="sr-Cyrl-CS"/>
              </w:rPr>
              <w:t>24</w:t>
            </w:r>
            <w:r w:rsidRPr="00521432">
              <w:rPr>
                <w:rFonts w:ascii="Times New Roman" w:eastAsia="Times New Roman" w:hAnsi="Times New Roman" w:cs="Times New Roman"/>
                <w:sz w:val="24"/>
                <w:szCs w:val="24"/>
                <w:lang w:val="sr-Cyrl-CS"/>
              </w:rPr>
              <w:t>.01.2020. године</w:t>
            </w:r>
          </w:p>
        </w:tc>
      </w:tr>
      <w:tr w:rsidR="00521432" w:rsidRPr="00521432" w14:paraId="04686275" w14:textId="77777777" w:rsidTr="00227290">
        <w:trPr>
          <w:trHeight w:val="971"/>
          <w:jc w:val="center"/>
        </w:trPr>
        <w:tc>
          <w:tcPr>
            <w:tcW w:w="0" w:type="auto"/>
            <w:shd w:val="clear" w:color="auto" w:fill="auto"/>
            <w:noWrap/>
            <w:vAlign w:val="center"/>
          </w:tcPr>
          <w:p w14:paraId="5450015E"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7.</w:t>
            </w:r>
          </w:p>
        </w:tc>
        <w:tc>
          <w:tcPr>
            <w:tcW w:w="4413" w:type="dxa"/>
            <w:shd w:val="clear" w:color="auto" w:fill="auto"/>
            <w:vAlign w:val="center"/>
          </w:tcPr>
          <w:p w14:paraId="1C514F17" w14:textId="77777777" w:rsidR="00521432" w:rsidRPr="00521432" w:rsidRDefault="00521432" w:rsidP="00521432">
            <w:pPr>
              <w:widowControl w:val="0"/>
              <w:tabs>
                <w:tab w:val="left" w:pos="0"/>
              </w:tabs>
              <w:spacing w:after="0" w:line="240" w:lineRule="auto"/>
              <w:jc w:val="center"/>
              <w:rPr>
                <w:rFonts w:ascii="Times New Roman" w:hAnsi="Times New Roman"/>
                <w:sz w:val="24"/>
                <w:szCs w:val="24"/>
                <w:lang w:val="sr-Cyrl-CS"/>
              </w:rPr>
            </w:pPr>
            <w:r w:rsidRPr="00521432">
              <w:rPr>
                <w:rFonts w:ascii="Times New Roman" w:hAnsi="Times New Roman"/>
                <w:sz w:val="24"/>
                <w:szCs w:val="24"/>
                <w:lang w:val="sr-Cyrl-CS"/>
              </w:rPr>
              <w:t>Услуге сервиса службених аутомобила (</w:t>
            </w:r>
            <w:r w:rsidRPr="00521432">
              <w:rPr>
                <w:rFonts w:ascii="Times New Roman" w:hAnsi="Times New Roman"/>
                <w:sz w:val="24"/>
                <w:szCs w:val="24"/>
              </w:rPr>
              <w:t>o</w:t>
            </w:r>
            <w:r w:rsidRPr="00521432">
              <w:rPr>
                <w:rFonts w:ascii="Times New Roman" w:hAnsi="Times New Roman"/>
                <w:sz w:val="24"/>
                <w:szCs w:val="24"/>
                <w:lang w:val="sr-Cyrl-CS"/>
              </w:rPr>
              <w:t>стали аутомобили</w:t>
            </w:r>
            <w:r w:rsidRPr="00521432">
              <w:rPr>
                <w:rFonts w:ascii="Times New Roman" w:hAnsi="Times New Roman"/>
                <w:sz w:val="24"/>
                <w:szCs w:val="24"/>
              </w:rPr>
              <w:t>)</w:t>
            </w:r>
            <w:r w:rsidRPr="00521432">
              <w:rPr>
                <w:rFonts w:ascii="Times New Roman" w:hAnsi="Times New Roman"/>
                <w:sz w:val="24"/>
                <w:szCs w:val="24"/>
                <w:lang w:val="sr-Cyrl-CS"/>
              </w:rPr>
              <w:t xml:space="preserve"> – Партија 4</w:t>
            </w:r>
          </w:p>
        </w:tc>
        <w:tc>
          <w:tcPr>
            <w:tcW w:w="2094" w:type="dxa"/>
            <w:shd w:val="clear" w:color="auto" w:fill="auto"/>
            <w:vAlign w:val="center"/>
          </w:tcPr>
          <w:p w14:paraId="7653D3F5"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3.500.000,00</w:t>
            </w:r>
          </w:p>
          <w:p w14:paraId="08F75D76" w14:textId="77777777" w:rsidR="00521432" w:rsidRPr="00521432" w:rsidRDefault="00521432" w:rsidP="00521432">
            <w:pPr>
              <w:spacing w:after="0" w:line="240" w:lineRule="auto"/>
              <w:jc w:val="center"/>
              <w:rPr>
                <w:rFonts w:ascii="Times New Roman" w:eastAsia="Calibri" w:hAnsi="Times New Roman" w:cs="Times New Roman"/>
                <w:sz w:val="24"/>
                <w:szCs w:val="24"/>
                <w:u w:val="single"/>
              </w:rPr>
            </w:pPr>
            <w:r w:rsidRPr="00521432">
              <w:rPr>
                <w:rFonts w:ascii="Times New Roman" w:eastAsia="Calibri" w:hAnsi="Times New Roman" w:cs="Times New Roman"/>
                <w:sz w:val="24"/>
                <w:szCs w:val="24"/>
                <w:lang w:val="sr-Cyrl-CS"/>
              </w:rPr>
              <w:t>(без ПДВ-а)</w:t>
            </w:r>
          </w:p>
        </w:tc>
        <w:tc>
          <w:tcPr>
            <w:tcW w:w="2543" w:type="dxa"/>
            <w:shd w:val="clear" w:color="auto" w:fill="auto"/>
            <w:vAlign w:val="center"/>
          </w:tcPr>
          <w:p w14:paraId="14C92A4C" w14:textId="77777777" w:rsidR="00521432" w:rsidRPr="00521432" w:rsidRDefault="00521432" w:rsidP="00521432">
            <w:pPr>
              <w:spacing w:after="0" w:line="240" w:lineRule="auto"/>
              <w:jc w:val="center"/>
              <w:rPr>
                <w:rFonts w:ascii="Times New Roman" w:eastAsia="Calibri" w:hAnsi="Times New Roman" w:cs="Times New Roman"/>
                <w:sz w:val="24"/>
                <w:szCs w:val="24"/>
                <w:lang w:val="en-GB"/>
              </w:rPr>
            </w:pPr>
            <w:r w:rsidRPr="00521432">
              <w:rPr>
                <w:rFonts w:ascii="Times New Roman" w:eastAsia="Calibri" w:hAnsi="Times New Roman" w:cs="Times New Roman"/>
                <w:sz w:val="24"/>
                <w:szCs w:val="24"/>
                <w:lang w:val="en-GB"/>
              </w:rPr>
              <w:t>Закључен уговор бр. 404-02-</w:t>
            </w:r>
            <w:r w:rsidRPr="00521432">
              <w:rPr>
                <w:rFonts w:ascii="Times New Roman" w:eastAsia="Calibri" w:hAnsi="Times New Roman" w:cs="Times New Roman"/>
                <w:sz w:val="24"/>
                <w:szCs w:val="24"/>
                <w:lang w:val="sr-Cyrl-CS"/>
              </w:rPr>
              <w:t>20</w:t>
            </w:r>
            <w:r w:rsidRPr="00521432">
              <w:rPr>
                <w:rFonts w:ascii="Times New Roman" w:eastAsia="Calibri" w:hAnsi="Times New Roman" w:cs="Times New Roman"/>
                <w:sz w:val="24"/>
                <w:szCs w:val="24"/>
              </w:rPr>
              <w:t>3</w:t>
            </w:r>
            <w:r w:rsidRPr="00521432">
              <w:rPr>
                <w:rFonts w:ascii="Times New Roman" w:eastAsia="Calibri" w:hAnsi="Times New Roman" w:cs="Times New Roman"/>
                <w:sz w:val="24"/>
                <w:szCs w:val="24"/>
                <w:lang w:val="en-GB"/>
              </w:rPr>
              <w:t>/1</w:t>
            </w:r>
            <w:r w:rsidRPr="00521432">
              <w:rPr>
                <w:rFonts w:ascii="Times New Roman" w:eastAsia="Calibri" w:hAnsi="Times New Roman" w:cs="Times New Roman"/>
                <w:sz w:val="24"/>
                <w:szCs w:val="24"/>
                <w:lang w:val="sr-Cyrl-CS"/>
              </w:rPr>
              <w:t>6</w:t>
            </w:r>
            <w:r w:rsidRPr="00521432">
              <w:rPr>
                <w:rFonts w:ascii="Times New Roman" w:eastAsia="Calibri" w:hAnsi="Times New Roman" w:cs="Times New Roman"/>
                <w:sz w:val="24"/>
                <w:szCs w:val="24"/>
                <w:lang w:val="en-GB"/>
              </w:rPr>
              <w:t>/201</w:t>
            </w:r>
            <w:r w:rsidRPr="00521432">
              <w:rPr>
                <w:rFonts w:ascii="Times New Roman" w:eastAsia="Calibri" w:hAnsi="Times New Roman" w:cs="Times New Roman"/>
                <w:sz w:val="24"/>
                <w:szCs w:val="24"/>
                <w:lang w:val="sr-Cyrl-CS"/>
              </w:rPr>
              <w:t>9</w:t>
            </w:r>
            <w:r w:rsidRPr="00521432">
              <w:rPr>
                <w:rFonts w:ascii="Times New Roman" w:eastAsia="Calibri" w:hAnsi="Times New Roman" w:cs="Times New Roman"/>
                <w:sz w:val="24"/>
                <w:szCs w:val="24"/>
                <w:lang w:val="en-GB"/>
              </w:rPr>
              <w:t xml:space="preserve">-02 од </w:t>
            </w:r>
            <w:r w:rsidRPr="00521432">
              <w:rPr>
                <w:rFonts w:ascii="Times New Roman" w:eastAsia="Calibri" w:hAnsi="Times New Roman" w:cs="Times New Roman"/>
                <w:sz w:val="24"/>
                <w:szCs w:val="24"/>
                <w:lang w:val="sr-Cyrl-CS"/>
              </w:rPr>
              <w:t>27</w:t>
            </w:r>
            <w:r w:rsidRPr="00521432">
              <w:rPr>
                <w:rFonts w:ascii="Times New Roman" w:eastAsia="Times New Roman" w:hAnsi="Times New Roman" w:cs="Times New Roman"/>
                <w:sz w:val="24"/>
                <w:szCs w:val="24"/>
                <w:lang w:val="sr-Cyrl-CS"/>
              </w:rPr>
              <w:t>.01.2020. године</w:t>
            </w:r>
          </w:p>
        </w:tc>
      </w:tr>
      <w:tr w:rsidR="00521432" w:rsidRPr="00521432" w14:paraId="4BF585B4" w14:textId="77777777" w:rsidTr="00227290">
        <w:trPr>
          <w:trHeight w:val="998"/>
          <w:jc w:val="center"/>
        </w:trPr>
        <w:tc>
          <w:tcPr>
            <w:tcW w:w="0" w:type="auto"/>
            <w:shd w:val="clear" w:color="auto" w:fill="auto"/>
            <w:noWrap/>
            <w:vAlign w:val="center"/>
          </w:tcPr>
          <w:p w14:paraId="3395C280"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lastRenderedPageBreak/>
              <w:t>8.</w:t>
            </w:r>
          </w:p>
        </w:tc>
        <w:tc>
          <w:tcPr>
            <w:tcW w:w="4413" w:type="dxa"/>
            <w:shd w:val="clear" w:color="auto" w:fill="auto"/>
            <w:vAlign w:val="center"/>
          </w:tcPr>
          <w:p w14:paraId="1353717C" w14:textId="77777777" w:rsidR="00521432" w:rsidRPr="00521432" w:rsidRDefault="00521432" w:rsidP="00521432">
            <w:pPr>
              <w:widowControl w:val="0"/>
              <w:tabs>
                <w:tab w:val="left" w:pos="0"/>
              </w:tabs>
              <w:spacing w:after="0" w:line="240" w:lineRule="auto"/>
              <w:jc w:val="center"/>
              <w:rPr>
                <w:rFonts w:ascii="Times New Roman" w:hAnsi="Times New Roman"/>
                <w:sz w:val="24"/>
                <w:szCs w:val="24"/>
                <w:lang w:val="sr-Cyrl-CS"/>
              </w:rPr>
            </w:pPr>
            <w:r w:rsidRPr="00521432">
              <w:rPr>
                <w:rFonts w:ascii="Times New Roman" w:hAnsi="Times New Roman"/>
                <w:sz w:val="24"/>
                <w:szCs w:val="24"/>
                <w:lang w:val="sr-Cyrl-CS"/>
              </w:rPr>
              <w:t>Услуге сервиса службених аутомобила (</w:t>
            </w:r>
            <w:r w:rsidRPr="00521432">
              <w:rPr>
                <w:rFonts w:ascii="Times New Roman" w:hAnsi="Times New Roman"/>
                <w:sz w:val="24"/>
                <w:szCs w:val="24"/>
                <w:lang w:val="sr-Latn-CS"/>
              </w:rPr>
              <w:t>Mazda</w:t>
            </w:r>
            <w:r w:rsidRPr="00521432">
              <w:rPr>
                <w:rFonts w:ascii="Times New Roman" w:hAnsi="Times New Roman"/>
                <w:sz w:val="24"/>
                <w:szCs w:val="24"/>
              </w:rPr>
              <w:t>)</w:t>
            </w:r>
            <w:r w:rsidRPr="00521432">
              <w:rPr>
                <w:rFonts w:ascii="Times New Roman" w:hAnsi="Times New Roman"/>
                <w:sz w:val="24"/>
                <w:szCs w:val="24"/>
                <w:lang w:val="sr-Cyrl-CS"/>
              </w:rPr>
              <w:t xml:space="preserve"> – Партија 1</w:t>
            </w:r>
          </w:p>
        </w:tc>
        <w:tc>
          <w:tcPr>
            <w:tcW w:w="2094" w:type="dxa"/>
            <w:shd w:val="clear" w:color="auto" w:fill="auto"/>
            <w:vAlign w:val="center"/>
          </w:tcPr>
          <w:p w14:paraId="03355261"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600.000,00</w:t>
            </w:r>
          </w:p>
          <w:p w14:paraId="2FA60CC9" w14:textId="77777777" w:rsidR="00521432" w:rsidRPr="00521432" w:rsidRDefault="00521432" w:rsidP="00521432">
            <w:pPr>
              <w:spacing w:after="0" w:line="240" w:lineRule="auto"/>
              <w:jc w:val="center"/>
              <w:rPr>
                <w:rFonts w:ascii="Times New Roman" w:eastAsia="Calibri" w:hAnsi="Times New Roman" w:cs="Times New Roman"/>
                <w:sz w:val="24"/>
                <w:szCs w:val="24"/>
                <w:u w:val="single"/>
              </w:rPr>
            </w:pPr>
            <w:r w:rsidRPr="00521432">
              <w:rPr>
                <w:rFonts w:ascii="Times New Roman" w:eastAsia="Calibri" w:hAnsi="Times New Roman" w:cs="Times New Roman"/>
                <w:sz w:val="24"/>
                <w:szCs w:val="24"/>
                <w:lang w:val="sr-Cyrl-CS"/>
              </w:rPr>
              <w:t>(без ПДВ-а)</w:t>
            </w:r>
          </w:p>
        </w:tc>
        <w:tc>
          <w:tcPr>
            <w:tcW w:w="2543" w:type="dxa"/>
            <w:shd w:val="clear" w:color="auto" w:fill="auto"/>
            <w:vAlign w:val="center"/>
          </w:tcPr>
          <w:p w14:paraId="104541AF" w14:textId="77777777" w:rsidR="00521432" w:rsidRPr="00521432" w:rsidRDefault="00521432" w:rsidP="00521432">
            <w:pPr>
              <w:spacing w:after="0" w:line="240" w:lineRule="auto"/>
              <w:jc w:val="center"/>
              <w:rPr>
                <w:rFonts w:ascii="Times New Roman" w:eastAsia="Calibri" w:hAnsi="Times New Roman" w:cs="Times New Roman"/>
                <w:sz w:val="24"/>
                <w:szCs w:val="24"/>
                <w:lang w:val="en-GB"/>
              </w:rPr>
            </w:pPr>
            <w:r w:rsidRPr="00521432">
              <w:rPr>
                <w:rFonts w:ascii="Times New Roman" w:eastAsia="Calibri" w:hAnsi="Times New Roman" w:cs="Times New Roman"/>
                <w:sz w:val="24"/>
                <w:szCs w:val="24"/>
                <w:lang w:val="en-GB"/>
              </w:rPr>
              <w:t>Закључен уговор бр. 404-02-</w:t>
            </w:r>
            <w:r w:rsidRPr="00521432">
              <w:rPr>
                <w:rFonts w:ascii="Times New Roman" w:eastAsia="Calibri" w:hAnsi="Times New Roman" w:cs="Times New Roman"/>
                <w:sz w:val="24"/>
                <w:szCs w:val="24"/>
                <w:lang w:val="sr-Cyrl-CS"/>
              </w:rPr>
              <w:t>20</w:t>
            </w:r>
            <w:r w:rsidRPr="00521432">
              <w:rPr>
                <w:rFonts w:ascii="Times New Roman" w:eastAsia="Calibri" w:hAnsi="Times New Roman" w:cs="Times New Roman"/>
                <w:sz w:val="24"/>
                <w:szCs w:val="24"/>
              </w:rPr>
              <w:t>3</w:t>
            </w:r>
            <w:r w:rsidRPr="00521432">
              <w:rPr>
                <w:rFonts w:ascii="Times New Roman" w:eastAsia="Calibri" w:hAnsi="Times New Roman" w:cs="Times New Roman"/>
                <w:sz w:val="24"/>
                <w:szCs w:val="24"/>
                <w:lang w:val="en-GB"/>
              </w:rPr>
              <w:t>/19/201</w:t>
            </w:r>
            <w:r w:rsidRPr="00521432">
              <w:rPr>
                <w:rFonts w:ascii="Times New Roman" w:eastAsia="Calibri" w:hAnsi="Times New Roman" w:cs="Times New Roman"/>
                <w:sz w:val="24"/>
                <w:szCs w:val="24"/>
                <w:lang w:val="sr-Cyrl-CS"/>
              </w:rPr>
              <w:t>9</w:t>
            </w:r>
            <w:r w:rsidRPr="00521432">
              <w:rPr>
                <w:rFonts w:ascii="Times New Roman" w:eastAsia="Calibri" w:hAnsi="Times New Roman" w:cs="Times New Roman"/>
                <w:sz w:val="24"/>
                <w:szCs w:val="24"/>
                <w:lang w:val="en-GB"/>
              </w:rPr>
              <w:t xml:space="preserve">-02 од </w:t>
            </w:r>
            <w:r w:rsidRPr="00521432">
              <w:rPr>
                <w:rFonts w:ascii="Times New Roman" w:eastAsia="Calibri" w:hAnsi="Times New Roman" w:cs="Times New Roman"/>
                <w:sz w:val="24"/>
                <w:szCs w:val="24"/>
                <w:lang w:val="sr-Cyrl-CS"/>
              </w:rPr>
              <w:t>2</w:t>
            </w:r>
            <w:r w:rsidRPr="00521432">
              <w:rPr>
                <w:rFonts w:ascii="Times New Roman" w:eastAsia="Calibri" w:hAnsi="Times New Roman" w:cs="Times New Roman"/>
                <w:sz w:val="24"/>
                <w:szCs w:val="24"/>
                <w:lang w:val="sr-Latn-CS"/>
              </w:rPr>
              <w:t>8</w:t>
            </w:r>
            <w:r w:rsidRPr="00521432">
              <w:rPr>
                <w:rFonts w:ascii="Times New Roman" w:eastAsia="Times New Roman" w:hAnsi="Times New Roman" w:cs="Times New Roman"/>
                <w:sz w:val="24"/>
                <w:szCs w:val="24"/>
                <w:lang w:val="sr-Cyrl-CS"/>
              </w:rPr>
              <w:t>.01.2020. године</w:t>
            </w:r>
          </w:p>
        </w:tc>
      </w:tr>
      <w:tr w:rsidR="00521432" w:rsidRPr="00521432" w14:paraId="74A155EE" w14:textId="77777777" w:rsidTr="00227290">
        <w:trPr>
          <w:trHeight w:val="1159"/>
          <w:jc w:val="center"/>
        </w:trPr>
        <w:tc>
          <w:tcPr>
            <w:tcW w:w="0" w:type="auto"/>
            <w:shd w:val="clear" w:color="auto" w:fill="auto"/>
            <w:noWrap/>
            <w:vAlign w:val="center"/>
            <w:hideMark/>
          </w:tcPr>
          <w:p w14:paraId="25172DE6" w14:textId="77777777" w:rsidR="00521432" w:rsidRPr="00521432" w:rsidRDefault="00521432" w:rsidP="00521432">
            <w:pPr>
              <w:spacing w:after="0" w:line="240" w:lineRule="auto"/>
              <w:jc w:val="center"/>
              <w:rPr>
                <w:rFonts w:ascii="Times New Roman" w:eastAsia="Calibri" w:hAnsi="Times New Roman" w:cs="Times New Roman"/>
                <w:sz w:val="24"/>
                <w:szCs w:val="24"/>
                <w:lang w:val="en-GB"/>
              </w:rPr>
            </w:pPr>
            <w:r w:rsidRPr="00521432">
              <w:rPr>
                <w:rFonts w:ascii="Times New Roman" w:eastAsia="Calibri" w:hAnsi="Times New Roman" w:cs="Times New Roman"/>
                <w:sz w:val="24"/>
                <w:szCs w:val="24"/>
                <w:lang w:val="sr-Cyrl-CS"/>
              </w:rPr>
              <w:t>9</w:t>
            </w:r>
            <w:r w:rsidRPr="00521432">
              <w:rPr>
                <w:rFonts w:ascii="Times New Roman" w:eastAsia="Calibri" w:hAnsi="Times New Roman" w:cs="Times New Roman"/>
                <w:sz w:val="24"/>
                <w:szCs w:val="24"/>
                <w:lang w:val="en-GB"/>
              </w:rPr>
              <w:t>.</w:t>
            </w:r>
          </w:p>
        </w:tc>
        <w:tc>
          <w:tcPr>
            <w:tcW w:w="4413" w:type="dxa"/>
            <w:shd w:val="clear" w:color="auto" w:fill="auto"/>
            <w:vAlign w:val="center"/>
            <w:hideMark/>
          </w:tcPr>
          <w:p w14:paraId="05488C6D" w14:textId="77777777" w:rsidR="00521432" w:rsidRPr="00521432" w:rsidRDefault="00521432" w:rsidP="00521432">
            <w:pPr>
              <w:widowControl w:val="0"/>
              <w:tabs>
                <w:tab w:val="left" w:pos="0"/>
              </w:tabs>
              <w:spacing w:after="0" w:line="240" w:lineRule="auto"/>
              <w:jc w:val="center"/>
              <w:rPr>
                <w:rFonts w:ascii="Times New Roman" w:eastAsia="Malgun Gothic" w:hAnsi="Times New Roman" w:cs="Times New Roman"/>
                <w:sz w:val="24"/>
                <w:szCs w:val="24"/>
                <w:lang w:val="sr-Cyrl-CS"/>
              </w:rPr>
            </w:pPr>
            <w:r w:rsidRPr="00521432">
              <w:rPr>
                <w:rFonts w:ascii="Times New Roman" w:eastAsia="Malgun Gothic" w:hAnsi="Times New Roman" w:cs="Times New Roman"/>
                <w:sz w:val="24"/>
                <w:szCs w:val="24"/>
                <w:lang w:val="sr-Cyrl-CS"/>
              </w:rPr>
              <w:t>Услуге израде пројектне документације за постројење за пречишћавање воде за пиће „Пећина 2“ Ваљево</w:t>
            </w:r>
          </w:p>
        </w:tc>
        <w:tc>
          <w:tcPr>
            <w:tcW w:w="2094" w:type="dxa"/>
            <w:shd w:val="clear" w:color="auto" w:fill="auto"/>
            <w:vAlign w:val="center"/>
            <w:hideMark/>
          </w:tcPr>
          <w:p w14:paraId="4B3FEA18"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9.200.000,00</w:t>
            </w:r>
          </w:p>
          <w:p w14:paraId="6E0472E8" w14:textId="77777777" w:rsidR="00521432" w:rsidRPr="00521432" w:rsidRDefault="00521432" w:rsidP="00521432">
            <w:pPr>
              <w:spacing w:after="0" w:line="240" w:lineRule="auto"/>
              <w:jc w:val="center"/>
              <w:rPr>
                <w:rFonts w:ascii="Times New Roman" w:eastAsia="Calibri" w:hAnsi="Times New Roman" w:cs="Times New Roman"/>
                <w:sz w:val="24"/>
                <w:szCs w:val="24"/>
                <w:u w:val="single"/>
              </w:rPr>
            </w:pPr>
            <w:r w:rsidRPr="00521432">
              <w:rPr>
                <w:rFonts w:ascii="Times New Roman" w:eastAsia="Calibri" w:hAnsi="Times New Roman" w:cs="Times New Roman"/>
                <w:sz w:val="24"/>
                <w:szCs w:val="24"/>
                <w:lang w:val="sr-Cyrl-CS"/>
              </w:rPr>
              <w:t>(без ПДВ-а)</w:t>
            </w:r>
          </w:p>
        </w:tc>
        <w:tc>
          <w:tcPr>
            <w:tcW w:w="2543" w:type="dxa"/>
            <w:shd w:val="clear" w:color="auto" w:fill="auto"/>
            <w:vAlign w:val="center"/>
            <w:hideMark/>
          </w:tcPr>
          <w:p w14:paraId="3BB92678" w14:textId="77777777" w:rsidR="00521432" w:rsidRPr="00521432" w:rsidRDefault="00521432" w:rsidP="00521432">
            <w:pPr>
              <w:spacing w:after="0" w:line="240" w:lineRule="auto"/>
              <w:jc w:val="center"/>
              <w:rPr>
                <w:rFonts w:ascii="Times New Roman" w:hAnsi="Times New Roman"/>
                <w:sz w:val="24"/>
                <w:szCs w:val="24"/>
              </w:rPr>
            </w:pPr>
            <w:r w:rsidRPr="00521432">
              <w:rPr>
                <w:rFonts w:ascii="Times New Roman" w:hAnsi="Times New Roman"/>
                <w:sz w:val="24"/>
                <w:szCs w:val="24"/>
              </w:rPr>
              <w:t>Закључен Анекс уговора бр. 404-02-82/</w:t>
            </w:r>
            <w:r w:rsidRPr="00521432">
              <w:rPr>
                <w:rFonts w:ascii="Times New Roman" w:hAnsi="Times New Roman"/>
                <w:sz w:val="24"/>
                <w:szCs w:val="24"/>
                <w:lang w:val="sr-Cyrl-CS"/>
              </w:rPr>
              <w:t>33/</w:t>
            </w:r>
            <w:r w:rsidRPr="00521432">
              <w:rPr>
                <w:rFonts w:ascii="Times New Roman" w:hAnsi="Times New Roman"/>
                <w:sz w:val="24"/>
                <w:szCs w:val="24"/>
              </w:rPr>
              <w:t>20</w:t>
            </w:r>
            <w:r w:rsidRPr="00521432">
              <w:rPr>
                <w:rFonts w:ascii="Times New Roman" w:hAnsi="Times New Roman"/>
                <w:sz w:val="24"/>
                <w:szCs w:val="24"/>
                <w:lang w:val="sr-Cyrl-CS"/>
              </w:rPr>
              <w:t>20</w:t>
            </w:r>
            <w:r w:rsidRPr="00521432">
              <w:rPr>
                <w:rFonts w:ascii="Times New Roman" w:hAnsi="Times New Roman"/>
                <w:sz w:val="24"/>
                <w:szCs w:val="24"/>
              </w:rPr>
              <w:t>-02 од 2</w:t>
            </w:r>
            <w:r w:rsidRPr="00521432">
              <w:rPr>
                <w:rFonts w:ascii="Times New Roman" w:hAnsi="Times New Roman"/>
                <w:sz w:val="24"/>
                <w:szCs w:val="24"/>
                <w:lang w:val="sr-Cyrl-CS"/>
              </w:rPr>
              <w:t>9</w:t>
            </w:r>
            <w:r w:rsidRPr="00521432">
              <w:rPr>
                <w:rFonts w:ascii="Times New Roman" w:hAnsi="Times New Roman"/>
                <w:sz w:val="24"/>
                <w:szCs w:val="24"/>
              </w:rPr>
              <w:t>.0</w:t>
            </w:r>
            <w:r w:rsidRPr="00521432">
              <w:rPr>
                <w:rFonts w:ascii="Times New Roman" w:hAnsi="Times New Roman"/>
                <w:sz w:val="24"/>
                <w:szCs w:val="24"/>
                <w:lang w:val="sr-Cyrl-CS"/>
              </w:rPr>
              <w:t>1</w:t>
            </w:r>
            <w:r w:rsidRPr="00521432">
              <w:rPr>
                <w:rFonts w:ascii="Times New Roman" w:hAnsi="Times New Roman"/>
                <w:sz w:val="24"/>
                <w:szCs w:val="24"/>
              </w:rPr>
              <w:t>.2020. године,</w:t>
            </w:r>
          </w:p>
          <w:p w14:paraId="49058A8E" w14:textId="77777777" w:rsidR="00521432" w:rsidRPr="00521432" w:rsidRDefault="00521432" w:rsidP="00521432">
            <w:pPr>
              <w:spacing w:after="0" w:line="240" w:lineRule="auto"/>
              <w:jc w:val="center"/>
              <w:rPr>
                <w:rFonts w:ascii="Times New Roman" w:eastAsia="Calibri" w:hAnsi="Times New Roman" w:cs="Times New Roman"/>
                <w:sz w:val="24"/>
                <w:szCs w:val="24"/>
                <w:lang w:val="en-GB"/>
              </w:rPr>
            </w:pPr>
            <w:r w:rsidRPr="00521432">
              <w:rPr>
                <w:rFonts w:ascii="Times New Roman" w:hAnsi="Times New Roman"/>
                <w:sz w:val="24"/>
                <w:szCs w:val="24"/>
                <w:lang w:val="sr-Cyrl-CS"/>
              </w:rPr>
              <w:t xml:space="preserve">Закључен Анекс, бр: </w:t>
            </w:r>
            <w:r w:rsidRPr="00521432">
              <w:rPr>
                <w:rFonts w:ascii="Times New Roman" w:hAnsi="Times New Roman"/>
                <w:bCs/>
                <w:sz w:val="24"/>
                <w:szCs w:val="24"/>
              </w:rPr>
              <w:t>404-02-82/35/2020-02</w:t>
            </w:r>
            <w:r w:rsidRPr="00521432">
              <w:rPr>
                <w:rFonts w:ascii="Times New Roman" w:hAnsi="Times New Roman"/>
                <w:bCs/>
                <w:sz w:val="24"/>
                <w:szCs w:val="24"/>
                <w:lang w:val="sr-Cyrl-CS"/>
              </w:rPr>
              <w:t>, уговора</w:t>
            </w:r>
            <w:r w:rsidRPr="00521432">
              <w:rPr>
                <w:rFonts w:ascii="Times New Roman" w:hAnsi="Times New Roman"/>
                <w:b/>
                <w:bCs/>
                <w:sz w:val="24"/>
                <w:szCs w:val="24"/>
                <w:lang w:val="sr-Cyrl-CS"/>
              </w:rPr>
              <w:t xml:space="preserve"> </w:t>
            </w:r>
            <w:r w:rsidRPr="00521432">
              <w:rPr>
                <w:rFonts w:ascii="Times New Roman" w:hAnsi="Times New Roman"/>
                <w:bCs/>
                <w:sz w:val="24"/>
                <w:szCs w:val="24"/>
                <w:lang w:val="sr-Cyrl-CS"/>
              </w:rPr>
              <w:t xml:space="preserve">број </w:t>
            </w:r>
            <w:r w:rsidRPr="00521432">
              <w:rPr>
                <w:rFonts w:ascii="Times New Roman" w:hAnsi="Times New Roman"/>
                <w:sz w:val="24"/>
                <w:szCs w:val="24"/>
                <w:lang w:val="sr-Cyrl-RS"/>
              </w:rPr>
              <w:t xml:space="preserve">: </w:t>
            </w:r>
            <w:r w:rsidRPr="00521432">
              <w:rPr>
                <w:rFonts w:ascii="Times New Roman" w:hAnsi="Times New Roman"/>
                <w:sz w:val="24"/>
                <w:szCs w:val="24"/>
              </w:rPr>
              <w:t>404-02-</w:t>
            </w:r>
            <w:r w:rsidRPr="00521432">
              <w:rPr>
                <w:rFonts w:ascii="Times New Roman" w:hAnsi="Times New Roman"/>
                <w:sz w:val="24"/>
                <w:szCs w:val="24"/>
                <w:lang w:val="sr-Cyrl-CS"/>
              </w:rPr>
              <w:t>82/</w:t>
            </w:r>
            <w:r w:rsidRPr="00521432">
              <w:rPr>
                <w:rFonts w:ascii="Times New Roman" w:hAnsi="Times New Roman"/>
                <w:sz w:val="24"/>
                <w:szCs w:val="24"/>
              </w:rPr>
              <w:t>11/2018-02</w:t>
            </w:r>
            <w:r w:rsidRPr="00521432">
              <w:rPr>
                <w:rFonts w:ascii="Times New Roman" w:hAnsi="Times New Roman"/>
                <w:sz w:val="24"/>
                <w:szCs w:val="24"/>
                <w:lang w:val="sr-Cyrl-CS"/>
              </w:rPr>
              <w:t xml:space="preserve"> од 02.08.2018. године, за </w:t>
            </w:r>
            <w:r w:rsidRPr="00521432">
              <w:rPr>
                <w:rFonts w:ascii="Times New Roman" w:hAnsi="Times New Roman"/>
                <w:b/>
                <w:sz w:val="24"/>
                <w:szCs w:val="24"/>
                <w:lang w:val="sr-Cyrl-CS"/>
              </w:rPr>
              <w:t>Партију 1</w:t>
            </w:r>
          </w:p>
        </w:tc>
      </w:tr>
      <w:tr w:rsidR="00521432" w:rsidRPr="00521432" w14:paraId="15A04AA2" w14:textId="77777777" w:rsidTr="00227290">
        <w:trPr>
          <w:trHeight w:val="1134"/>
          <w:jc w:val="center"/>
        </w:trPr>
        <w:tc>
          <w:tcPr>
            <w:tcW w:w="0" w:type="auto"/>
            <w:shd w:val="clear" w:color="auto" w:fill="auto"/>
            <w:noWrap/>
            <w:vAlign w:val="center"/>
          </w:tcPr>
          <w:p w14:paraId="6C6A7E53" w14:textId="77777777" w:rsidR="00521432" w:rsidRPr="00521432" w:rsidRDefault="00521432" w:rsidP="00521432">
            <w:pPr>
              <w:spacing w:after="0" w:line="240" w:lineRule="auto"/>
              <w:jc w:val="center"/>
              <w:rPr>
                <w:rFonts w:ascii="Times New Roman" w:eastAsia="Calibri" w:hAnsi="Times New Roman" w:cs="Times New Roman"/>
                <w:sz w:val="24"/>
                <w:szCs w:val="24"/>
                <w:lang w:val="en-GB"/>
              </w:rPr>
            </w:pPr>
            <w:r w:rsidRPr="00521432">
              <w:rPr>
                <w:rFonts w:ascii="Times New Roman" w:eastAsia="Calibri" w:hAnsi="Times New Roman" w:cs="Times New Roman"/>
                <w:sz w:val="24"/>
                <w:szCs w:val="24"/>
                <w:lang w:val="sr-Cyrl-CS"/>
              </w:rPr>
              <w:t>10</w:t>
            </w:r>
            <w:r w:rsidRPr="00521432">
              <w:rPr>
                <w:rFonts w:ascii="Times New Roman" w:eastAsia="Calibri" w:hAnsi="Times New Roman" w:cs="Times New Roman"/>
                <w:sz w:val="24"/>
                <w:szCs w:val="24"/>
                <w:lang w:val="en-GB"/>
              </w:rPr>
              <w:t>.</w:t>
            </w:r>
          </w:p>
        </w:tc>
        <w:tc>
          <w:tcPr>
            <w:tcW w:w="4413" w:type="dxa"/>
            <w:shd w:val="clear" w:color="auto" w:fill="auto"/>
            <w:vAlign w:val="center"/>
          </w:tcPr>
          <w:p w14:paraId="4C7D2186" w14:textId="77777777" w:rsidR="00521432" w:rsidRPr="00521432" w:rsidRDefault="00521432" w:rsidP="00521432">
            <w:pPr>
              <w:widowControl w:val="0"/>
              <w:tabs>
                <w:tab w:val="left" w:pos="0"/>
              </w:tabs>
              <w:spacing w:after="0" w:line="240" w:lineRule="auto"/>
              <w:jc w:val="center"/>
              <w:rPr>
                <w:rFonts w:ascii="Times New Roman" w:eastAsia="Malgun Gothic" w:hAnsi="Times New Roman" w:cs="Times New Roman"/>
                <w:sz w:val="24"/>
                <w:szCs w:val="24"/>
                <w:lang w:val="sr-Cyrl-CS"/>
              </w:rPr>
            </w:pPr>
            <w:r w:rsidRPr="00521432">
              <w:rPr>
                <w:rFonts w:ascii="Times New Roman" w:eastAsia="Malgun Gothic" w:hAnsi="Times New Roman" w:cs="Times New Roman"/>
                <w:sz w:val="24"/>
                <w:szCs w:val="24"/>
                <w:lang w:val="sr-Cyrl-CS"/>
              </w:rPr>
              <w:t>Услуге израде пројектне документације магистралног цевовода чисте воде за деоницу од пројектоване Пумпне станице „Мионица“ до општине Љиг</w:t>
            </w:r>
          </w:p>
        </w:tc>
        <w:tc>
          <w:tcPr>
            <w:tcW w:w="2094" w:type="dxa"/>
            <w:shd w:val="clear" w:color="auto" w:fill="auto"/>
            <w:vAlign w:val="center"/>
          </w:tcPr>
          <w:p w14:paraId="777BF6C1"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12.000.000,00</w:t>
            </w:r>
          </w:p>
          <w:p w14:paraId="69B64B96" w14:textId="77777777" w:rsidR="00521432" w:rsidRPr="00521432" w:rsidRDefault="00521432" w:rsidP="00521432">
            <w:pPr>
              <w:spacing w:after="0" w:line="240" w:lineRule="auto"/>
              <w:jc w:val="center"/>
              <w:rPr>
                <w:rFonts w:ascii="Times New Roman" w:eastAsia="Calibri" w:hAnsi="Times New Roman" w:cs="Times New Roman"/>
                <w:sz w:val="24"/>
                <w:szCs w:val="24"/>
                <w:u w:val="single"/>
              </w:rPr>
            </w:pPr>
            <w:r w:rsidRPr="00521432">
              <w:rPr>
                <w:rFonts w:ascii="Times New Roman" w:eastAsia="Calibri" w:hAnsi="Times New Roman" w:cs="Times New Roman"/>
                <w:sz w:val="24"/>
                <w:szCs w:val="24"/>
                <w:lang w:val="sr-Cyrl-CS"/>
              </w:rPr>
              <w:t>(без ПДВ-а)</w:t>
            </w:r>
          </w:p>
          <w:p w14:paraId="117EB4E7"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p>
        </w:tc>
        <w:tc>
          <w:tcPr>
            <w:tcW w:w="2543" w:type="dxa"/>
            <w:shd w:val="clear" w:color="auto" w:fill="auto"/>
            <w:vAlign w:val="center"/>
          </w:tcPr>
          <w:p w14:paraId="44EEBB9D" w14:textId="77777777" w:rsidR="00521432" w:rsidRPr="00521432" w:rsidRDefault="00521432" w:rsidP="00521432">
            <w:pPr>
              <w:spacing w:after="0" w:line="240" w:lineRule="auto"/>
              <w:jc w:val="center"/>
              <w:rPr>
                <w:rFonts w:ascii="Times New Roman" w:eastAsia="Calibri" w:hAnsi="Times New Roman" w:cs="Times New Roman"/>
                <w:sz w:val="24"/>
                <w:szCs w:val="24"/>
                <w:lang w:val="en-GB"/>
              </w:rPr>
            </w:pPr>
            <w:r w:rsidRPr="00521432">
              <w:rPr>
                <w:rFonts w:ascii="Times New Roman" w:eastAsia="Calibri" w:hAnsi="Times New Roman" w:cs="Times New Roman"/>
                <w:sz w:val="24"/>
                <w:szCs w:val="24"/>
                <w:lang w:val="en-GB"/>
              </w:rPr>
              <w:t xml:space="preserve">Закључен </w:t>
            </w:r>
            <w:r w:rsidRPr="00521432">
              <w:rPr>
                <w:rFonts w:ascii="Times New Roman" w:eastAsia="Calibri" w:hAnsi="Times New Roman" w:cs="Times New Roman"/>
                <w:sz w:val="24"/>
                <w:szCs w:val="24"/>
                <w:lang w:val="sr-Cyrl-CS"/>
              </w:rPr>
              <w:t xml:space="preserve">Анекс </w:t>
            </w:r>
            <w:r w:rsidRPr="00521432">
              <w:rPr>
                <w:rFonts w:ascii="Times New Roman" w:eastAsia="Calibri" w:hAnsi="Times New Roman" w:cs="Times New Roman"/>
                <w:sz w:val="24"/>
                <w:szCs w:val="24"/>
                <w:lang w:val="en-GB"/>
              </w:rPr>
              <w:t>уговор</w:t>
            </w:r>
            <w:r w:rsidRPr="00521432">
              <w:rPr>
                <w:rFonts w:ascii="Times New Roman" w:eastAsia="Calibri" w:hAnsi="Times New Roman" w:cs="Times New Roman"/>
                <w:sz w:val="24"/>
                <w:szCs w:val="24"/>
                <w:lang w:val="sr-Cyrl-CS"/>
              </w:rPr>
              <w:t>а</w:t>
            </w:r>
            <w:r w:rsidRPr="00521432">
              <w:rPr>
                <w:rFonts w:ascii="Times New Roman" w:eastAsia="Calibri" w:hAnsi="Times New Roman" w:cs="Times New Roman"/>
                <w:sz w:val="24"/>
                <w:szCs w:val="24"/>
                <w:lang w:val="en-GB"/>
              </w:rPr>
              <w:t xml:space="preserve"> бр. </w:t>
            </w:r>
            <w:r w:rsidRPr="00521432">
              <w:rPr>
                <w:rFonts w:ascii="Times New Roman" w:eastAsia="Calibri" w:hAnsi="Times New Roman" w:cs="Times New Roman"/>
                <w:noProof/>
                <w:sz w:val="24"/>
                <w:szCs w:val="24"/>
                <w:lang w:val="sr-Cyrl-RS" w:eastAsia="sr-Cyrl-CS"/>
              </w:rPr>
              <w:t>404-02-82</w:t>
            </w:r>
            <w:r w:rsidRPr="00521432">
              <w:rPr>
                <w:rFonts w:ascii="Times New Roman" w:eastAsia="Calibri" w:hAnsi="Times New Roman" w:cs="Times New Roman"/>
                <w:noProof/>
                <w:sz w:val="24"/>
                <w:szCs w:val="24"/>
                <w:lang w:eastAsia="sr-Cyrl-CS"/>
              </w:rPr>
              <w:t>/</w:t>
            </w:r>
            <w:r w:rsidRPr="00521432">
              <w:rPr>
                <w:rFonts w:ascii="Times New Roman" w:eastAsia="Calibri" w:hAnsi="Times New Roman" w:cs="Times New Roman"/>
                <w:noProof/>
                <w:sz w:val="24"/>
                <w:szCs w:val="24"/>
                <w:lang w:val="sr-Cyrl-CS" w:eastAsia="sr-Cyrl-CS"/>
              </w:rPr>
              <w:t>40</w:t>
            </w:r>
            <w:r w:rsidRPr="00521432">
              <w:rPr>
                <w:rFonts w:ascii="Times New Roman" w:eastAsia="Calibri" w:hAnsi="Times New Roman" w:cs="Times New Roman"/>
                <w:noProof/>
                <w:sz w:val="24"/>
                <w:szCs w:val="24"/>
                <w:lang w:val="sr-Cyrl-RS" w:eastAsia="sr-Cyrl-CS"/>
              </w:rPr>
              <w:t>/2018-02 од 29</w:t>
            </w:r>
            <w:r w:rsidRPr="00521432">
              <w:rPr>
                <w:rFonts w:ascii="Times New Roman" w:eastAsia="Times New Roman" w:hAnsi="Times New Roman" w:cs="Times New Roman"/>
                <w:sz w:val="24"/>
                <w:szCs w:val="24"/>
                <w:lang w:val="sr-Cyrl-CS"/>
              </w:rPr>
              <w:t>.01.2020. године</w:t>
            </w:r>
          </w:p>
        </w:tc>
      </w:tr>
      <w:tr w:rsidR="00521432" w:rsidRPr="00521432" w14:paraId="57529C9C" w14:textId="77777777" w:rsidTr="00227290">
        <w:trPr>
          <w:trHeight w:val="952"/>
          <w:jc w:val="center"/>
        </w:trPr>
        <w:tc>
          <w:tcPr>
            <w:tcW w:w="0" w:type="auto"/>
            <w:shd w:val="clear" w:color="auto" w:fill="auto"/>
            <w:noWrap/>
            <w:vAlign w:val="center"/>
          </w:tcPr>
          <w:p w14:paraId="415BDF1A" w14:textId="77777777" w:rsidR="00521432" w:rsidRPr="00521432" w:rsidRDefault="00521432" w:rsidP="00521432">
            <w:pPr>
              <w:spacing w:after="0" w:line="240" w:lineRule="auto"/>
              <w:jc w:val="center"/>
              <w:rPr>
                <w:rFonts w:ascii="Times New Roman" w:eastAsia="Calibri" w:hAnsi="Times New Roman" w:cs="Times New Roman"/>
                <w:sz w:val="24"/>
                <w:szCs w:val="24"/>
              </w:rPr>
            </w:pPr>
            <w:r w:rsidRPr="00521432">
              <w:rPr>
                <w:rFonts w:ascii="Times New Roman" w:eastAsia="Calibri" w:hAnsi="Times New Roman" w:cs="Times New Roman"/>
                <w:sz w:val="24"/>
                <w:szCs w:val="24"/>
              </w:rPr>
              <w:t>1</w:t>
            </w:r>
            <w:r w:rsidRPr="00521432">
              <w:rPr>
                <w:rFonts w:ascii="Times New Roman" w:eastAsia="Calibri" w:hAnsi="Times New Roman" w:cs="Times New Roman"/>
                <w:sz w:val="24"/>
                <w:szCs w:val="24"/>
                <w:lang w:val="sr-Cyrl-CS"/>
              </w:rPr>
              <w:t>1</w:t>
            </w:r>
            <w:r w:rsidRPr="00521432">
              <w:rPr>
                <w:rFonts w:ascii="Times New Roman" w:eastAsia="Calibri" w:hAnsi="Times New Roman" w:cs="Times New Roman"/>
                <w:sz w:val="24"/>
                <w:szCs w:val="24"/>
              </w:rPr>
              <w:t>.</w:t>
            </w:r>
          </w:p>
        </w:tc>
        <w:tc>
          <w:tcPr>
            <w:tcW w:w="4413" w:type="dxa"/>
            <w:shd w:val="clear" w:color="auto" w:fill="auto"/>
            <w:vAlign w:val="center"/>
          </w:tcPr>
          <w:p w14:paraId="7C8AAF66" w14:textId="77777777" w:rsidR="00521432" w:rsidRPr="00521432" w:rsidRDefault="00521432" w:rsidP="00521432">
            <w:pPr>
              <w:widowControl w:val="0"/>
              <w:tabs>
                <w:tab w:val="left" w:pos="0"/>
              </w:tabs>
              <w:spacing w:after="0" w:line="240" w:lineRule="auto"/>
              <w:jc w:val="center"/>
              <w:rPr>
                <w:rFonts w:ascii="Times New Roman" w:hAnsi="Times New Roman"/>
                <w:sz w:val="24"/>
                <w:szCs w:val="24"/>
                <w:lang w:val="sr-Cyrl-CS"/>
              </w:rPr>
            </w:pPr>
            <w:r w:rsidRPr="00521432">
              <w:rPr>
                <w:rFonts w:ascii="Times New Roman" w:hAnsi="Times New Roman"/>
                <w:sz w:val="24"/>
                <w:szCs w:val="24"/>
                <w:lang w:val="sr-Cyrl-CS"/>
              </w:rPr>
              <w:t>Услуге сервисирања службених аутомобила (</w:t>
            </w:r>
            <w:r w:rsidRPr="00521432">
              <w:rPr>
                <w:rFonts w:ascii="Times New Roman" w:hAnsi="Times New Roman"/>
                <w:sz w:val="24"/>
                <w:szCs w:val="24"/>
                <w:lang w:val="sr-Latn-CS"/>
              </w:rPr>
              <w:t>Fiat</w:t>
            </w:r>
            <w:r w:rsidRPr="00521432">
              <w:rPr>
                <w:rFonts w:ascii="Times New Roman" w:hAnsi="Times New Roman"/>
                <w:sz w:val="24"/>
                <w:szCs w:val="24"/>
              </w:rPr>
              <w:t>)</w:t>
            </w:r>
            <w:r w:rsidRPr="00521432">
              <w:rPr>
                <w:rFonts w:ascii="Times New Roman" w:hAnsi="Times New Roman"/>
                <w:sz w:val="24"/>
                <w:szCs w:val="24"/>
                <w:lang w:val="sr-Cyrl-CS"/>
              </w:rPr>
              <w:t xml:space="preserve"> </w:t>
            </w:r>
          </w:p>
        </w:tc>
        <w:tc>
          <w:tcPr>
            <w:tcW w:w="2094" w:type="dxa"/>
            <w:shd w:val="clear" w:color="auto" w:fill="auto"/>
            <w:vAlign w:val="center"/>
          </w:tcPr>
          <w:p w14:paraId="6F77DCC7"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Latn-CS"/>
              </w:rPr>
              <w:t>4</w:t>
            </w:r>
            <w:r w:rsidRPr="00521432">
              <w:rPr>
                <w:rFonts w:ascii="Times New Roman" w:eastAsia="Calibri" w:hAnsi="Times New Roman" w:cs="Times New Roman"/>
                <w:sz w:val="24"/>
                <w:szCs w:val="24"/>
                <w:lang w:val="sr-Cyrl-CS"/>
              </w:rPr>
              <w:t>00.000,00</w:t>
            </w:r>
          </w:p>
          <w:p w14:paraId="645DC0E4" w14:textId="77777777" w:rsidR="00521432" w:rsidRPr="00521432" w:rsidRDefault="00521432" w:rsidP="00521432">
            <w:pPr>
              <w:spacing w:after="0" w:line="240" w:lineRule="auto"/>
              <w:jc w:val="center"/>
              <w:rPr>
                <w:rFonts w:ascii="Times New Roman" w:eastAsia="Calibri" w:hAnsi="Times New Roman" w:cs="Times New Roman"/>
                <w:sz w:val="24"/>
                <w:szCs w:val="24"/>
                <w:u w:val="single"/>
              </w:rPr>
            </w:pPr>
            <w:r w:rsidRPr="00521432">
              <w:rPr>
                <w:rFonts w:ascii="Times New Roman" w:eastAsia="Calibri" w:hAnsi="Times New Roman" w:cs="Times New Roman"/>
                <w:sz w:val="24"/>
                <w:szCs w:val="24"/>
                <w:lang w:val="sr-Cyrl-CS"/>
              </w:rPr>
              <w:t>(без ПДВ-а)</w:t>
            </w:r>
          </w:p>
          <w:p w14:paraId="7BBDDBBE"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p>
        </w:tc>
        <w:tc>
          <w:tcPr>
            <w:tcW w:w="2543" w:type="dxa"/>
            <w:shd w:val="clear" w:color="auto" w:fill="auto"/>
            <w:vAlign w:val="center"/>
          </w:tcPr>
          <w:p w14:paraId="3DA3FDF6" w14:textId="77777777" w:rsidR="00521432" w:rsidRPr="00521432" w:rsidRDefault="00521432" w:rsidP="00521432">
            <w:pPr>
              <w:spacing w:after="0" w:line="240" w:lineRule="auto"/>
              <w:jc w:val="center"/>
              <w:rPr>
                <w:rFonts w:ascii="Times New Roman" w:eastAsia="Calibri" w:hAnsi="Times New Roman" w:cs="Times New Roman"/>
                <w:sz w:val="24"/>
                <w:szCs w:val="24"/>
                <w:lang w:val="en-GB"/>
              </w:rPr>
            </w:pPr>
            <w:r w:rsidRPr="00521432">
              <w:rPr>
                <w:rFonts w:ascii="Times New Roman" w:eastAsia="Calibri" w:hAnsi="Times New Roman" w:cs="Times New Roman"/>
                <w:sz w:val="24"/>
                <w:szCs w:val="24"/>
                <w:lang w:val="en-GB"/>
              </w:rPr>
              <w:t>Закључен уговор бр. 404-02-</w:t>
            </w:r>
            <w:r w:rsidRPr="00521432">
              <w:rPr>
                <w:rFonts w:ascii="Times New Roman" w:eastAsia="Calibri" w:hAnsi="Times New Roman" w:cs="Times New Roman"/>
                <w:sz w:val="24"/>
                <w:szCs w:val="24"/>
                <w:lang w:val="sr-Cyrl-CS"/>
              </w:rPr>
              <w:t>2</w:t>
            </w:r>
            <w:r w:rsidRPr="00521432">
              <w:rPr>
                <w:rFonts w:ascii="Times New Roman" w:eastAsia="Calibri" w:hAnsi="Times New Roman" w:cs="Times New Roman"/>
                <w:sz w:val="24"/>
                <w:szCs w:val="24"/>
              </w:rPr>
              <w:t>32</w:t>
            </w:r>
            <w:r w:rsidRPr="00521432">
              <w:rPr>
                <w:rFonts w:ascii="Times New Roman" w:eastAsia="Calibri" w:hAnsi="Times New Roman" w:cs="Times New Roman"/>
                <w:sz w:val="24"/>
                <w:szCs w:val="24"/>
                <w:lang w:val="en-GB"/>
              </w:rPr>
              <w:t>/6/201</w:t>
            </w:r>
            <w:r w:rsidRPr="00521432">
              <w:rPr>
                <w:rFonts w:ascii="Times New Roman" w:eastAsia="Calibri" w:hAnsi="Times New Roman" w:cs="Times New Roman"/>
                <w:sz w:val="24"/>
                <w:szCs w:val="24"/>
                <w:lang w:val="sr-Cyrl-CS"/>
              </w:rPr>
              <w:t>9</w:t>
            </w:r>
            <w:r w:rsidRPr="00521432">
              <w:rPr>
                <w:rFonts w:ascii="Times New Roman" w:eastAsia="Calibri" w:hAnsi="Times New Roman" w:cs="Times New Roman"/>
                <w:sz w:val="24"/>
                <w:szCs w:val="24"/>
                <w:lang w:val="en-GB"/>
              </w:rPr>
              <w:t xml:space="preserve">-02 од </w:t>
            </w:r>
            <w:r w:rsidRPr="00521432">
              <w:rPr>
                <w:rFonts w:ascii="Times New Roman" w:eastAsia="Calibri" w:hAnsi="Times New Roman" w:cs="Times New Roman"/>
                <w:sz w:val="24"/>
                <w:szCs w:val="24"/>
                <w:lang w:val="sr-Cyrl-CS"/>
              </w:rPr>
              <w:t>19</w:t>
            </w:r>
            <w:r w:rsidRPr="00521432">
              <w:rPr>
                <w:rFonts w:ascii="Times New Roman" w:eastAsia="Times New Roman" w:hAnsi="Times New Roman" w:cs="Times New Roman"/>
                <w:sz w:val="24"/>
                <w:szCs w:val="24"/>
                <w:lang w:val="sr-Cyrl-CS"/>
              </w:rPr>
              <w:t>.0</w:t>
            </w:r>
            <w:r w:rsidRPr="00521432">
              <w:rPr>
                <w:rFonts w:ascii="Times New Roman" w:eastAsia="Times New Roman" w:hAnsi="Times New Roman" w:cs="Times New Roman"/>
                <w:sz w:val="24"/>
                <w:szCs w:val="24"/>
                <w:lang w:val="sr-Latn-CS"/>
              </w:rPr>
              <w:t>2</w:t>
            </w:r>
            <w:r w:rsidRPr="00521432">
              <w:rPr>
                <w:rFonts w:ascii="Times New Roman" w:eastAsia="Times New Roman" w:hAnsi="Times New Roman" w:cs="Times New Roman"/>
                <w:sz w:val="24"/>
                <w:szCs w:val="24"/>
                <w:lang w:val="sr-Cyrl-CS"/>
              </w:rPr>
              <w:t>.2020. године</w:t>
            </w:r>
          </w:p>
        </w:tc>
      </w:tr>
      <w:tr w:rsidR="00521432" w:rsidRPr="00521432" w14:paraId="09704E97" w14:textId="77777777" w:rsidTr="00227290">
        <w:trPr>
          <w:trHeight w:val="837"/>
          <w:jc w:val="center"/>
        </w:trPr>
        <w:tc>
          <w:tcPr>
            <w:tcW w:w="0" w:type="auto"/>
            <w:shd w:val="clear" w:color="auto" w:fill="auto"/>
            <w:noWrap/>
            <w:vAlign w:val="center"/>
          </w:tcPr>
          <w:p w14:paraId="174EE923" w14:textId="77777777" w:rsidR="00521432" w:rsidRPr="00521432" w:rsidRDefault="00521432" w:rsidP="00521432">
            <w:pPr>
              <w:spacing w:after="0" w:line="240" w:lineRule="auto"/>
              <w:jc w:val="center"/>
              <w:rPr>
                <w:rFonts w:ascii="Times New Roman" w:eastAsia="Calibri" w:hAnsi="Times New Roman" w:cs="Times New Roman"/>
                <w:sz w:val="24"/>
                <w:szCs w:val="24"/>
                <w:lang w:val="en-GB"/>
              </w:rPr>
            </w:pPr>
            <w:r w:rsidRPr="00521432">
              <w:rPr>
                <w:rFonts w:ascii="Times New Roman" w:eastAsia="Calibri" w:hAnsi="Times New Roman" w:cs="Times New Roman"/>
                <w:sz w:val="24"/>
                <w:szCs w:val="24"/>
                <w:lang w:val="en-GB"/>
              </w:rPr>
              <w:t>1</w:t>
            </w:r>
            <w:r w:rsidRPr="00521432">
              <w:rPr>
                <w:rFonts w:ascii="Times New Roman" w:eastAsia="Calibri" w:hAnsi="Times New Roman" w:cs="Times New Roman"/>
                <w:sz w:val="24"/>
                <w:szCs w:val="24"/>
                <w:lang w:val="sr-Cyrl-CS"/>
              </w:rPr>
              <w:t>2</w:t>
            </w:r>
            <w:r w:rsidRPr="00521432">
              <w:rPr>
                <w:rFonts w:ascii="Times New Roman" w:eastAsia="Calibri" w:hAnsi="Times New Roman" w:cs="Times New Roman"/>
                <w:sz w:val="24"/>
                <w:szCs w:val="24"/>
                <w:lang w:val="en-GB"/>
              </w:rPr>
              <w:t>.</w:t>
            </w:r>
          </w:p>
        </w:tc>
        <w:tc>
          <w:tcPr>
            <w:tcW w:w="4413" w:type="dxa"/>
            <w:shd w:val="clear" w:color="auto" w:fill="auto"/>
            <w:vAlign w:val="center"/>
          </w:tcPr>
          <w:p w14:paraId="49529CBC"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 xml:space="preserve">Набавка горива и мазива </w:t>
            </w:r>
            <w:r w:rsidRPr="00521432">
              <w:rPr>
                <w:rFonts w:ascii="Times New Roman" w:eastAsia="Calibri" w:hAnsi="Times New Roman" w:cs="Times New Roman"/>
                <w:sz w:val="24"/>
                <w:szCs w:val="24"/>
                <w:lang w:val="sr-Latn-CS"/>
              </w:rPr>
              <w:t xml:space="preserve">– Eвро </w:t>
            </w:r>
            <w:r w:rsidRPr="00521432">
              <w:rPr>
                <w:rFonts w:ascii="Times New Roman" w:eastAsia="Calibri" w:hAnsi="Times New Roman" w:cs="Times New Roman"/>
                <w:sz w:val="24"/>
                <w:szCs w:val="24"/>
                <w:lang w:val="sr-Cyrl-CS"/>
              </w:rPr>
              <w:t>дизел</w:t>
            </w:r>
          </w:p>
        </w:tc>
        <w:tc>
          <w:tcPr>
            <w:tcW w:w="2094" w:type="dxa"/>
            <w:shd w:val="clear" w:color="auto" w:fill="auto"/>
            <w:vAlign w:val="center"/>
          </w:tcPr>
          <w:p w14:paraId="0153BAE8" w14:textId="77777777" w:rsidR="00521432" w:rsidRPr="00521432" w:rsidRDefault="00521432" w:rsidP="00521432">
            <w:pPr>
              <w:spacing w:after="0" w:line="240" w:lineRule="auto"/>
              <w:contextualSpacing/>
              <w:jc w:val="center"/>
              <w:rPr>
                <w:rFonts w:ascii="Times New Roman" w:eastAsia="TimesNewRomanPSMT" w:hAnsi="Times New Roman" w:cs="Times New Roman"/>
                <w:bCs/>
                <w:kern w:val="2"/>
                <w:sz w:val="24"/>
                <w:szCs w:val="24"/>
                <w:lang w:val="ru-RU" w:eastAsia="ar-SA"/>
              </w:rPr>
            </w:pPr>
            <w:r w:rsidRPr="00521432">
              <w:rPr>
                <w:rFonts w:ascii="Times New Roman" w:eastAsia="TimesNewRomanPSMT" w:hAnsi="Times New Roman" w:cs="Times New Roman"/>
                <w:bCs/>
                <w:kern w:val="2"/>
                <w:sz w:val="24"/>
                <w:szCs w:val="24"/>
                <w:lang w:val="sr-Latn-CS" w:eastAsia="ar-SA"/>
              </w:rPr>
              <w:t>10</w:t>
            </w:r>
            <w:r w:rsidRPr="00521432">
              <w:rPr>
                <w:rFonts w:ascii="Times New Roman" w:eastAsia="TimesNewRomanPSMT" w:hAnsi="Times New Roman" w:cs="Times New Roman"/>
                <w:bCs/>
                <w:kern w:val="2"/>
                <w:sz w:val="24"/>
                <w:szCs w:val="24"/>
                <w:lang w:val="ru-RU" w:eastAsia="ar-SA"/>
              </w:rPr>
              <w:t>.</w:t>
            </w:r>
            <w:r w:rsidRPr="00521432">
              <w:rPr>
                <w:rFonts w:ascii="Times New Roman" w:eastAsia="TimesNewRomanPSMT" w:hAnsi="Times New Roman" w:cs="Times New Roman"/>
                <w:bCs/>
                <w:kern w:val="2"/>
                <w:sz w:val="24"/>
                <w:szCs w:val="24"/>
                <w:lang w:val="sr-Latn-CS" w:eastAsia="ar-SA"/>
              </w:rPr>
              <w:t>000</w:t>
            </w:r>
            <w:r w:rsidRPr="00521432">
              <w:rPr>
                <w:rFonts w:ascii="Times New Roman" w:eastAsia="TimesNewRomanPSMT" w:hAnsi="Times New Roman" w:cs="Times New Roman"/>
                <w:bCs/>
                <w:kern w:val="2"/>
                <w:sz w:val="24"/>
                <w:szCs w:val="24"/>
                <w:lang w:val="ru-RU" w:eastAsia="ar-SA"/>
              </w:rPr>
              <w:t>.</w:t>
            </w:r>
            <w:r w:rsidRPr="00521432">
              <w:rPr>
                <w:rFonts w:ascii="Times New Roman" w:eastAsia="TimesNewRomanPSMT" w:hAnsi="Times New Roman" w:cs="Times New Roman"/>
                <w:bCs/>
                <w:kern w:val="2"/>
                <w:sz w:val="24"/>
                <w:szCs w:val="24"/>
                <w:lang w:val="sr-Latn-CS" w:eastAsia="ar-SA"/>
              </w:rPr>
              <w:t>000</w:t>
            </w:r>
            <w:r w:rsidRPr="00521432">
              <w:rPr>
                <w:rFonts w:ascii="Times New Roman" w:eastAsia="TimesNewRomanPSMT" w:hAnsi="Times New Roman" w:cs="Times New Roman"/>
                <w:bCs/>
                <w:kern w:val="2"/>
                <w:sz w:val="24"/>
                <w:szCs w:val="24"/>
                <w:lang w:val="ru-RU" w:eastAsia="ar-SA"/>
              </w:rPr>
              <w:t>,00</w:t>
            </w:r>
          </w:p>
          <w:p w14:paraId="04360B42" w14:textId="77777777" w:rsidR="00521432" w:rsidRPr="00521432" w:rsidRDefault="00521432" w:rsidP="00521432">
            <w:pPr>
              <w:spacing w:after="0" w:line="240" w:lineRule="auto"/>
              <w:contextualSpacing/>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(без ПДВ-а)</w:t>
            </w:r>
          </w:p>
          <w:p w14:paraId="285AA691" w14:textId="77777777" w:rsidR="00521432" w:rsidRPr="00521432" w:rsidRDefault="00521432" w:rsidP="00521432">
            <w:pPr>
              <w:spacing w:after="0" w:line="240" w:lineRule="auto"/>
              <w:jc w:val="center"/>
              <w:rPr>
                <w:rFonts w:ascii="Times New Roman" w:eastAsia="Calibri" w:hAnsi="Times New Roman" w:cs="Times New Roman"/>
                <w:sz w:val="24"/>
                <w:szCs w:val="24"/>
                <w:lang w:val="en-GB"/>
              </w:rPr>
            </w:pPr>
          </w:p>
        </w:tc>
        <w:tc>
          <w:tcPr>
            <w:tcW w:w="2543" w:type="dxa"/>
            <w:shd w:val="clear" w:color="auto" w:fill="auto"/>
            <w:vAlign w:val="center"/>
          </w:tcPr>
          <w:p w14:paraId="38B4C181" w14:textId="77777777" w:rsidR="00521432" w:rsidRPr="00521432" w:rsidRDefault="00521432" w:rsidP="00521432">
            <w:pPr>
              <w:spacing w:after="0" w:line="240" w:lineRule="auto"/>
              <w:jc w:val="center"/>
              <w:rPr>
                <w:rFonts w:ascii="Times New Roman" w:eastAsia="Calibri" w:hAnsi="Times New Roman" w:cs="Times New Roman"/>
                <w:bCs/>
                <w:sz w:val="24"/>
                <w:szCs w:val="24"/>
                <w:lang w:val="en-GB"/>
              </w:rPr>
            </w:pPr>
            <w:r w:rsidRPr="00521432">
              <w:rPr>
                <w:rFonts w:ascii="Times New Roman" w:eastAsia="Calibri" w:hAnsi="Times New Roman" w:cs="Times New Roman"/>
                <w:sz w:val="24"/>
                <w:szCs w:val="24"/>
                <w:lang w:val="en-GB"/>
              </w:rPr>
              <w:t xml:space="preserve">Закључен уговор бр. </w:t>
            </w:r>
            <w:r w:rsidRPr="00521432">
              <w:rPr>
                <w:rFonts w:ascii="Times New Roman" w:eastAsia="Calibri" w:hAnsi="Times New Roman" w:cs="Times New Roman"/>
                <w:noProof/>
                <w:sz w:val="24"/>
                <w:szCs w:val="24"/>
                <w:lang w:val="sr-Cyrl-RS" w:eastAsia="sr-Cyrl-CS"/>
              </w:rPr>
              <w:t>404-02-</w:t>
            </w:r>
            <w:r w:rsidRPr="00521432">
              <w:rPr>
                <w:rFonts w:ascii="Times New Roman" w:eastAsia="Calibri" w:hAnsi="Times New Roman" w:cs="Times New Roman"/>
                <w:noProof/>
                <w:sz w:val="24"/>
                <w:szCs w:val="24"/>
                <w:lang w:val="sr-Latn-CS" w:eastAsia="sr-Cyrl-CS"/>
              </w:rPr>
              <w:t>24</w:t>
            </w:r>
            <w:r w:rsidRPr="00521432">
              <w:rPr>
                <w:rFonts w:ascii="Times New Roman" w:eastAsia="Calibri" w:hAnsi="Times New Roman" w:cs="Times New Roman"/>
                <w:noProof/>
                <w:sz w:val="24"/>
                <w:szCs w:val="24"/>
                <w:lang w:eastAsia="sr-Cyrl-CS"/>
              </w:rPr>
              <w:t>/1</w:t>
            </w:r>
            <w:r w:rsidRPr="00521432">
              <w:rPr>
                <w:rFonts w:ascii="Times New Roman" w:eastAsia="Calibri" w:hAnsi="Times New Roman" w:cs="Times New Roman"/>
                <w:noProof/>
                <w:sz w:val="24"/>
                <w:szCs w:val="24"/>
                <w:lang w:val="sr-Cyrl-RS" w:eastAsia="sr-Cyrl-CS"/>
              </w:rPr>
              <w:t>/20</w:t>
            </w:r>
            <w:r w:rsidRPr="00521432">
              <w:rPr>
                <w:rFonts w:ascii="Times New Roman" w:eastAsia="Calibri" w:hAnsi="Times New Roman" w:cs="Times New Roman"/>
                <w:noProof/>
                <w:sz w:val="24"/>
                <w:szCs w:val="24"/>
                <w:lang w:val="sr-Latn-CS" w:eastAsia="sr-Cyrl-CS"/>
              </w:rPr>
              <w:t>20</w:t>
            </w:r>
            <w:r w:rsidRPr="00521432">
              <w:rPr>
                <w:rFonts w:ascii="Times New Roman" w:eastAsia="Calibri" w:hAnsi="Times New Roman" w:cs="Times New Roman"/>
                <w:noProof/>
                <w:sz w:val="24"/>
                <w:szCs w:val="24"/>
                <w:lang w:val="sr-Cyrl-RS" w:eastAsia="sr-Cyrl-CS"/>
              </w:rPr>
              <w:t xml:space="preserve">-02 од </w:t>
            </w:r>
            <w:r w:rsidRPr="00521432">
              <w:rPr>
                <w:rFonts w:ascii="Times New Roman" w:eastAsia="Calibri" w:hAnsi="Times New Roman" w:cs="Times New Roman"/>
                <w:noProof/>
                <w:sz w:val="24"/>
                <w:szCs w:val="24"/>
                <w:lang w:val="sr-Latn-CS" w:eastAsia="sr-Cyrl-CS"/>
              </w:rPr>
              <w:t>2</w:t>
            </w:r>
            <w:r w:rsidRPr="00521432">
              <w:rPr>
                <w:rFonts w:ascii="Times New Roman" w:eastAsia="Times New Roman" w:hAnsi="Times New Roman" w:cs="Times New Roman"/>
                <w:sz w:val="24"/>
                <w:szCs w:val="24"/>
                <w:lang w:val="sr-Cyrl-CS"/>
              </w:rPr>
              <w:t>0.02.20</w:t>
            </w:r>
            <w:r w:rsidRPr="00521432">
              <w:rPr>
                <w:rFonts w:ascii="Times New Roman" w:eastAsia="Times New Roman" w:hAnsi="Times New Roman" w:cs="Times New Roman"/>
                <w:sz w:val="24"/>
                <w:szCs w:val="24"/>
                <w:lang w:val="sr-Latn-CS"/>
              </w:rPr>
              <w:t>20</w:t>
            </w:r>
            <w:r w:rsidRPr="00521432">
              <w:rPr>
                <w:rFonts w:ascii="Times New Roman" w:eastAsia="Times New Roman" w:hAnsi="Times New Roman" w:cs="Times New Roman"/>
                <w:sz w:val="24"/>
                <w:szCs w:val="24"/>
                <w:lang w:val="sr-Cyrl-CS"/>
              </w:rPr>
              <w:t>. године</w:t>
            </w:r>
          </w:p>
        </w:tc>
      </w:tr>
      <w:tr w:rsidR="00521432" w:rsidRPr="00521432" w14:paraId="41D9D060" w14:textId="77777777" w:rsidTr="00227290">
        <w:trPr>
          <w:trHeight w:val="835"/>
          <w:jc w:val="center"/>
        </w:trPr>
        <w:tc>
          <w:tcPr>
            <w:tcW w:w="0" w:type="auto"/>
            <w:shd w:val="clear" w:color="auto" w:fill="auto"/>
            <w:noWrap/>
            <w:vAlign w:val="center"/>
          </w:tcPr>
          <w:p w14:paraId="3483B50C" w14:textId="77777777" w:rsidR="00521432" w:rsidRPr="00521432" w:rsidRDefault="00521432" w:rsidP="00521432">
            <w:pPr>
              <w:spacing w:after="0" w:line="240" w:lineRule="auto"/>
              <w:jc w:val="center"/>
              <w:rPr>
                <w:rFonts w:ascii="Times New Roman" w:eastAsia="Calibri" w:hAnsi="Times New Roman" w:cs="Times New Roman"/>
                <w:sz w:val="24"/>
                <w:szCs w:val="24"/>
                <w:lang w:val="en-GB"/>
              </w:rPr>
            </w:pPr>
            <w:r w:rsidRPr="00521432">
              <w:rPr>
                <w:rFonts w:ascii="Times New Roman" w:eastAsia="Calibri" w:hAnsi="Times New Roman" w:cs="Times New Roman"/>
                <w:sz w:val="24"/>
                <w:szCs w:val="24"/>
                <w:lang w:val="en-GB"/>
              </w:rPr>
              <w:t>1</w:t>
            </w:r>
            <w:r w:rsidRPr="00521432">
              <w:rPr>
                <w:rFonts w:ascii="Times New Roman" w:eastAsia="Calibri" w:hAnsi="Times New Roman" w:cs="Times New Roman"/>
                <w:sz w:val="24"/>
                <w:szCs w:val="24"/>
                <w:lang w:val="sr-Cyrl-CS"/>
              </w:rPr>
              <w:t>3</w:t>
            </w:r>
            <w:r w:rsidRPr="00521432">
              <w:rPr>
                <w:rFonts w:ascii="Times New Roman" w:eastAsia="Calibri" w:hAnsi="Times New Roman" w:cs="Times New Roman"/>
                <w:sz w:val="24"/>
                <w:szCs w:val="24"/>
                <w:lang w:val="en-GB"/>
              </w:rPr>
              <w:t>.</w:t>
            </w:r>
          </w:p>
        </w:tc>
        <w:tc>
          <w:tcPr>
            <w:tcW w:w="4413" w:type="dxa"/>
            <w:shd w:val="clear" w:color="auto" w:fill="auto"/>
            <w:vAlign w:val="center"/>
          </w:tcPr>
          <w:p w14:paraId="3BC55E0F"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 xml:space="preserve">Набавка горива и мазива – Евро премиум БМБ 95 </w:t>
            </w:r>
          </w:p>
        </w:tc>
        <w:tc>
          <w:tcPr>
            <w:tcW w:w="2094" w:type="dxa"/>
            <w:shd w:val="clear" w:color="auto" w:fill="auto"/>
            <w:vAlign w:val="center"/>
          </w:tcPr>
          <w:p w14:paraId="1DB630FB" w14:textId="77777777" w:rsidR="00521432" w:rsidRPr="00521432" w:rsidRDefault="00521432" w:rsidP="00521432">
            <w:pPr>
              <w:spacing w:after="0" w:line="240" w:lineRule="auto"/>
              <w:contextualSpacing/>
              <w:jc w:val="center"/>
              <w:rPr>
                <w:rFonts w:ascii="Times New Roman" w:eastAsia="TimesNewRomanPSMT" w:hAnsi="Times New Roman" w:cs="Times New Roman"/>
                <w:bCs/>
                <w:kern w:val="2"/>
                <w:sz w:val="24"/>
                <w:szCs w:val="24"/>
                <w:lang w:eastAsia="ar-SA"/>
              </w:rPr>
            </w:pPr>
            <w:r w:rsidRPr="00521432">
              <w:rPr>
                <w:rFonts w:ascii="Times New Roman" w:eastAsia="TimesNewRomanPSMT" w:hAnsi="Times New Roman" w:cs="Times New Roman"/>
                <w:bCs/>
                <w:kern w:val="2"/>
                <w:sz w:val="24"/>
                <w:szCs w:val="24"/>
                <w:lang w:val="ru-RU" w:eastAsia="ar-SA"/>
              </w:rPr>
              <w:t>7.</w:t>
            </w:r>
            <w:r w:rsidRPr="00521432">
              <w:rPr>
                <w:rFonts w:ascii="Times New Roman" w:eastAsia="TimesNewRomanPSMT" w:hAnsi="Times New Roman" w:cs="Times New Roman"/>
                <w:bCs/>
                <w:kern w:val="2"/>
                <w:sz w:val="24"/>
                <w:szCs w:val="24"/>
                <w:lang w:eastAsia="ar-SA"/>
              </w:rPr>
              <w:t>083</w:t>
            </w:r>
            <w:r w:rsidRPr="00521432">
              <w:rPr>
                <w:rFonts w:ascii="Times New Roman" w:eastAsia="TimesNewRomanPSMT" w:hAnsi="Times New Roman" w:cs="Times New Roman"/>
                <w:bCs/>
                <w:kern w:val="2"/>
                <w:sz w:val="24"/>
                <w:szCs w:val="24"/>
                <w:lang w:val="ru-RU" w:eastAsia="ar-SA"/>
              </w:rPr>
              <w:t>.</w:t>
            </w:r>
            <w:r w:rsidRPr="00521432">
              <w:rPr>
                <w:rFonts w:ascii="Times New Roman" w:eastAsia="TimesNewRomanPSMT" w:hAnsi="Times New Roman" w:cs="Times New Roman"/>
                <w:bCs/>
                <w:kern w:val="2"/>
                <w:sz w:val="24"/>
                <w:szCs w:val="24"/>
                <w:lang w:eastAsia="ar-SA"/>
              </w:rPr>
              <w:t>333</w:t>
            </w:r>
            <w:r w:rsidRPr="00521432">
              <w:rPr>
                <w:rFonts w:ascii="Times New Roman" w:eastAsia="TimesNewRomanPSMT" w:hAnsi="Times New Roman" w:cs="Times New Roman"/>
                <w:bCs/>
                <w:kern w:val="2"/>
                <w:sz w:val="24"/>
                <w:szCs w:val="24"/>
                <w:lang w:val="ru-RU" w:eastAsia="ar-SA"/>
              </w:rPr>
              <w:t>,</w:t>
            </w:r>
            <w:r w:rsidRPr="00521432">
              <w:rPr>
                <w:rFonts w:ascii="Times New Roman" w:eastAsia="TimesNewRomanPSMT" w:hAnsi="Times New Roman" w:cs="Times New Roman"/>
                <w:bCs/>
                <w:kern w:val="2"/>
                <w:sz w:val="24"/>
                <w:szCs w:val="24"/>
                <w:lang w:eastAsia="ar-SA"/>
              </w:rPr>
              <w:t>33</w:t>
            </w:r>
          </w:p>
          <w:p w14:paraId="7181C441" w14:textId="77777777" w:rsidR="00521432" w:rsidRPr="00521432" w:rsidRDefault="00521432" w:rsidP="00521432">
            <w:pPr>
              <w:spacing w:after="0" w:line="240" w:lineRule="auto"/>
              <w:contextualSpacing/>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(без ПДВ-а)</w:t>
            </w:r>
          </w:p>
          <w:p w14:paraId="1A52DEDD" w14:textId="77777777" w:rsidR="00521432" w:rsidRPr="00521432" w:rsidRDefault="00521432" w:rsidP="00521432">
            <w:pPr>
              <w:spacing w:after="0" w:line="240" w:lineRule="auto"/>
              <w:jc w:val="center"/>
              <w:rPr>
                <w:rFonts w:ascii="Times New Roman" w:eastAsia="Calibri" w:hAnsi="Times New Roman" w:cs="Times New Roman"/>
                <w:sz w:val="24"/>
                <w:szCs w:val="24"/>
                <w:lang w:val="en-GB"/>
              </w:rPr>
            </w:pPr>
          </w:p>
        </w:tc>
        <w:tc>
          <w:tcPr>
            <w:tcW w:w="2543" w:type="dxa"/>
            <w:shd w:val="clear" w:color="auto" w:fill="auto"/>
            <w:vAlign w:val="center"/>
          </w:tcPr>
          <w:p w14:paraId="783C7177" w14:textId="77777777" w:rsidR="00521432" w:rsidRPr="00521432" w:rsidRDefault="00521432" w:rsidP="00521432">
            <w:pPr>
              <w:spacing w:after="0" w:line="240" w:lineRule="auto"/>
              <w:jc w:val="center"/>
              <w:rPr>
                <w:rFonts w:ascii="Times New Roman" w:eastAsia="Calibri" w:hAnsi="Times New Roman" w:cs="Times New Roman"/>
                <w:bCs/>
                <w:sz w:val="24"/>
                <w:szCs w:val="24"/>
                <w:lang w:val="en-GB"/>
              </w:rPr>
            </w:pPr>
            <w:r w:rsidRPr="00521432">
              <w:rPr>
                <w:rFonts w:ascii="Times New Roman" w:eastAsia="Calibri" w:hAnsi="Times New Roman" w:cs="Times New Roman"/>
                <w:sz w:val="24"/>
                <w:szCs w:val="24"/>
                <w:lang w:val="en-GB"/>
              </w:rPr>
              <w:t xml:space="preserve">Закључен уговор бр. </w:t>
            </w:r>
            <w:r w:rsidRPr="00521432">
              <w:rPr>
                <w:rFonts w:ascii="Times New Roman" w:eastAsia="Calibri" w:hAnsi="Times New Roman" w:cs="Times New Roman"/>
                <w:noProof/>
                <w:sz w:val="24"/>
                <w:szCs w:val="24"/>
                <w:lang w:val="sr-Cyrl-RS" w:eastAsia="sr-Cyrl-CS"/>
              </w:rPr>
              <w:t>404-02-</w:t>
            </w:r>
            <w:r w:rsidRPr="00521432">
              <w:rPr>
                <w:rFonts w:ascii="Times New Roman" w:eastAsia="Calibri" w:hAnsi="Times New Roman" w:cs="Times New Roman"/>
                <w:noProof/>
                <w:sz w:val="24"/>
                <w:szCs w:val="24"/>
                <w:lang w:eastAsia="sr-Cyrl-CS"/>
              </w:rPr>
              <w:t>24/</w:t>
            </w:r>
            <w:r w:rsidRPr="00521432">
              <w:rPr>
                <w:rFonts w:ascii="Times New Roman" w:eastAsia="Calibri" w:hAnsi="Times New Roman" w:cs="Times New Roman"/>
                <w:noProof/>
                <w:sz w:val="24"/>
                <w:szCs w:val="24"/>
                <w:lang w:val="sr-Cyrl-RS" w:eastAsia="sr-Cyrl-CS"/>
              </w:rPr>
              <w:t>20</w:t>
            </w:r>
            <w:r w:rsidRPr="00521432">
              <w:rPr>
                <w:rFonts w:ascii="Times New Roman" w:eastAsia="Calibri" w:hAnsi="Times New Roman" w:cs="Times New Roman"/>
                <w:noProof/>
                <w:sz w:val="24"/>
                <w:szCs w:val="24"/>
                <w:lang w:eastAsia="sr-Cyrl-CS"/>
              </w:rPr>
              <w:t>20</w:t>
            </w:r>
            <w:r w:rsidRPr="00521432">
              <w:rPr>
                <w:rFonts w:ascii="Times New Roman" w:eastAsia="Calibri" w:hAnsi="Times New Roman" w:cs="Times New Roman"/>
                <w:noProof/>
                <w:sz w:val="24"/>
                <w:szCs w:val="24"/>
                <w:lang w:val="sr-Cyrl-RS" w:eastAsia="sr-Cyrl-CS"/>
              </w:rPr>
              <w:t xml:space="preserve">-02 од </w:t>
            </w:r>
            <w:r w:rsidRPr="00521432">
              <w:rPr>
                <w:rFonts w:ascii="Times New Roman" w:eastAsia="Calibri" w:hAnsi="Times New Roman" w:cs="Times New Roman"/>
                <w:noProof/>
                <w:sz w:val="24"/>
                <w:szCs w:val="24"/>
                <w:lang w:eastAsia="sr-Cyrl-CS"/>
              </w:rPr>
              <w:t>2</w:t>
            </w:r>
            <w:r w:rsidRPr="00521432">
              <w:rPr>
                <w:rFonts w:ascii="Times New Roman" w:eastAsia="Times New Roman" w:hAnsi="Times New Roman" w:cs="Times New Roman"/>
                <w:sz w:val="24"/>
                <w:szCs w:val="24"/>
                <w:lang w:val="sr-Cyrl-CS"/>
              </w:rPr>
              <w:t>0.02.2020. године</w:t>
            </w:r>
          </w:p>
        </w:tc>
      </w:tr>
      <w:tr w:rsidR="00521432" w:rsidRPr="00521432" w14:paraId="6C02F5AC" w14:textId="77777777" w:rsidTr="00227290">
        <w:trPr>
          <w:trHeight w:val="1981"/>
          <w:jc w:val="center"/>
        </w:trPr>
        <w:tc>
          <w:tcPr>
            <w:tcW w:w="0" w:type="auto"/>
            <w:shd w:val="clear" w:color="auto" w:fill="auto"/>
            <w:noWrap/>
            <w:vAlign w:val="center"/>
          </w:tcPr>
          <w:p w14:paraId="5C1BCD50"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14.</w:t>
            </w:r>
          </w:p>
        </w:tc>
        <w:tc>
          <w:tcPr>
            <w:tcW w:w="4413" w:type="dxa"/>
            <w:shd w:val="clear" w:color="auto" w:fill="auto"/>
            <w:vAlign w:val="center"/>
          </w:tcPr>
          <w:p w14:paraId="31A0591E"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 xml:space="preserve">Додатни радови на изградњи леве траке Аутопута Е75, деоница гранични прелаз „Келебија“ – петља „Суботица Југ“, Сектор 0 – од постојећег државног пута </w:t>
            </w:r>
            <w:r w:rsidRPr="00521432">
              <w:rPr>
                <w:rFonts w:ascii="Times New Roman" w:eastAsia="Calibri" w:hAnsi="Times New Roman" w:cs="Times New Roman"/>
                <w:sz w:val="24"/>
                <w:szCs w:val="24"/>
              </w:rPr>
              <w:t>I</w:t>
            </w:r>
            <w:r w:rsidRPr="00521432">
              <w:rPr>
                <w:rFonts w:ascii="Times New Roman" w:eastAsia="Calibri" w:hAnsi="Times New Roman" w:cs="Times New Roman"/>
                <w:sz w:val="24"/>
                <w:szCs w:val="24"/>
                <w:lang w:val="sr-Cyrl-CS"/>
              </w:rPr>
              <w:t>Б – 11 (М – 17.1) до км 1+320.00 Аутопута Е75, и део Сектора 1 од км 1+320.00 до км  3+808.4</w:t>
            </w:r>
          </w:p>
        </w:tc>
        <w:tc>
          <w:tcPr>
            <w:tcW w:w="2094" w:type="dxa"/>
            <w:shd w:val="clear" w:color="auto" w:fill="auto"/>
            <w:vAlign w:val="center"/>
          </w:tcPr>
          <w:p w14:paraId="6F87B2AE"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en-GB"/>
              </w:rPr>
              <w:t>54.</w:t>
            </w:r>
            <w:r w:rsidRPr="00521432">
              <w:rPr>
                <w:rFonts w:ascii="Times New Roman" w:eastAsia="Calibri" w:hAnsi="Times New Roman" w:cs="Times New Roman"/>
                <w:sz w:val="24"/>
                <w:szCs w:val="24"/>
                <w:lang w:val="sr-Cyrl-CS"/>
              </w:rPr>
              <w:t>405</w:t>
            </w:r>
            <w:r w:rsidRPr="00521432">
              <w:rPr>
                <w:rFonts w:ascii="Times New Roman" w:eastAsia="Calibri" w:hAnsi="Times New Roman" w:cs="Times New Roman"/>
                <w:sz w:val="24"/>
                <w:szCs w:val="24"/>
                <w:lang w:val="en-GB"/>
              </w:rPr>
              <w:t>.</w:t>
            </w:r>
            <w:r w:rsidRPr="00521432">
              <w:rPr>
                <w:rFonts w:ascii="Times New Roman" w:eastAsia="Calibri" w:hAnsi="Times New Roman" w:cs="Times New Roman"/>
                <w:sz w:val="24"/>
                <w:szCs w:val="24"/>
                <w:lang w:val="sr-Cyrl-CS"/>
              </w:rPr>
              <w:t>303</w:t>
            </w:r>
            <w:r w:rsidRPr="00521432">
              <w:rPr>
                <w:rFonts w:ascii="Times New Roman" w:eastAsia="Calibri" w:hAnsi="Times New Roman" w:cs="Times New Roman"/>
                <w:sz w:val="24"/>
                <w:szCs w:val="24"/>
                <w:lang w:val="en-GB"/>
              </w:rPr>
              <w:t>,</w:t>
            </w:r>
            <w:r w:rsidRPr="00521432">
              <w:rPr>
                <w:rFonts w:ascii="Times New Roman" w:eastAsia="Calibri" w:hAnsi="Times New Roman" w:cs="Times New Roman"/>
                <w:sz w:val="24"/>
                <w:szCs w:val="24"/>
                <w:lang w:val="sr-Cyrl-CS"/>
              </w:rPr>
              <w:t>23</w:t>
            </w:r>
          </w:p>
          <w:p w14:paraId="43DEB4CC" w14:textId="77777777" w:rsidR="00521432" w:rsidRPr="00521432" w:rsidRDefault="00521432" w:rsidP="00521432">
            <w:pPr>
              <w:spacing w:after="0" w:line="240" w:lineRule="auto"/>
              <w:jc w:val="center"/>
              <w:rPr>
                <w:rFonts w:ascii="Times New Roman" w:eastAsia="Calibri" w:hAnsi="Times New Roman" w:cs="Times New Roman"/>
                <w:sz w:val="24"/>
                <w:szCs w:val="24"/>
                <w:lang w:val="en-GB"/>
              </w:rPr>
            </w:pPr>
            <w:r w:rsidRPr="00521432">
              <w:rPr>
                <w:rFonts w:ascii="Times New Roman" w:eastAsia="Calibri" w:hAnsi="Times New Roman" w:cs="Times New Roman"/>
                <w:sz w:val="24"/>
                <w:szCs w:val="24"/>
                <w:lang w:val="sr-Cyrl-CS"/>
              </w:rPr>
              <w:t>(без ПДВ-а)</w:t>
            </w:r>
          </w:p>
        </w:tc>
        <w:tc>
          <w:tcPr>
            <w:tcW w:w="2543" w:type="dxa"/>
            <w:shd w:val="clear" w:color="auto" w:fill="auto"/>
            <w:vAlign w:val="center"/>
          </w:tcPr>
          <w:p w14:paraId="51CACC0D" w14:textId="77777777" w:rsidR="00521432" w:rsidRPr="00521432" w:rsidRDefault="00521432" w:rsidP="00521432">
            <w:pPr>
              <w:spacing w:after="0" w:line="240" w:lineRule="auto"/>
              <w:jc w:val="center"/>
              <w:rPr>
                <w:rFonts w:ascii="Times New Roman" w:eastAsia="Calibri" w:hAnsi="Times New Roman" w:cs="Times New Roman"/>
                <w:bCs/>
                <w:sz w:val="24"/>
                <w:szCs w:val="24"/>
                <w:lang w:val="en-GB"/>
              </w:rPr>
            </w:pPr>
            <w:r w:rsidRPr="00521432">
              <w:rPr>
                <w:rFonts w:ascii="Times New Roman" w:eastAsia="Calibri" w:hAnsi="Times New Roman" w:cs="Times New Roman"/>
                <w:sz w:val="24"/>
                <w:szCs w:val="24"/>
                <w:lang w:val="en-GB"/>
              </w:rPr>
              <w:t>Закључен уговор бр. 404-02-</w:t>
            </w:r>
            <w:r w:rsidRPr="00521432">
              <w:rPr>
                <w:rFonts w:ascii="Times New Roman" w:eastAsia="Calibri" w:hAnsi="Times New Roman" w:cs="Times New Roman"/>
                <w:sz w:val="24"/>
                <w:szCs w:val="24"/>
                <w:lang w:val="sr-Cyrl-CS"/>
              </w:rPr>
              <w:t>2</w:t>
            </w:r>
            <w:r w:rsidRPr="00521432">
              <w:rPr>
                <w:rFonts w:ascii="Times New Roman" w:eastAsia="Calibri" w:hAnsi="Times New Roman" w:cs="Times New Roman"/>
                <w:sz w:val="24"/>
                <w:szCs w:val="24"/>
                <w:lang w:val="en-GB"/>
              </w:rPr>
              <w:t>/</w:t>
            </w:r>
            <w:r w:rsidRPr="00521432">
              <w:rPr>
                <w:rFonts w:ascii="Times New Roman" w:eastAsia="Calibri" w:hAnsi="Times New Roman" w:cs="Times New Roman"/>
                <w:sz w:val="24"/>
                <w:szCs w:val="24"/>
                <w:lang w:val="sr-Cyrl-CS"/>
              </w:rPr>
              <w:t>8</w:t>
            </w:r>
            <w:r w:rsidRPr="00521432">
              <w:rPr>
                <w:rFonts w:ascii="Times New Roman" w:eastAsia="Calibri" w:hAnsi="Times New Roman" w:cs="Times New Roman"/>
                <w:sz w:val="24"/>
                <w:szCs w:val="24"/>
                <w:lang w:val="en-GB"/>
              </w:rPr>
              <w:t>/20</w:t>
            </w:r>
            <w:r w:rsidRPr="00521432">
              <w:rPr>
                <w:rFonts w:ascii="Times New Roman" w:eastAsia="Calibri" w:hAnsi="Times New Roman" w:cs="Times New Roman"/>
                <w:sz w:val="24"/>
                <w:szCs w:val="24"/>
                <w:lang w:val="sr-Cyrl-CS"/>
              </w:rPr>
              <w:t>20</w:t>
            </w:r>
            <w:r w:rsidRPr="00521432">
              <w:rPr>
                <w:rFonts w:ascii="Times New Roman" w:eastAsia="Calibri" w:hAnsi="Times New Roman" w:cs="Times New Roman"/>
                <w:sz w:val="24"/>
                <w:szCs w:val="24"/>
                <w:lang w:val="en-GB"/>
              </w:rPr>
              <w:t xml:space="preserve">-02 од </w:t>
            </w:r>
            <w:r w:rsidRPr="00521432">
              <w:rPr>
                <w:rFonts w:ascii="Times New Roman" w:eastAsia="Times New Roman" w:hAnsi="Times New Roman" w:cs="Times New Roman"/>
                <w:sz w:val="24"/>
                <w:szCs w:val="24"/>
                <w:lang w:val="sr-Cyrl-CS"/>
              </w:rPr>
              <w:t>24.0</w:t>
            </w:r>
            <w:r w:rsidRPr="00521432">
              <w:rPr>
                <w:rFonts w:ascii="Times New Roman" w:eastAsia="Times New Roman" w:hAnsi="Times New Roman" w:cs="Times New Roman"/>
                <w:sz w:val="24"/>
                <w:szCs w:val="24"/>
                <w:lang w:val="en-GB"/>
              </w:rPr>
              <w:t>2</w:t>
            </w:r>
            <w:r w:rsidRPr="00521432">
              <w:rPr>
                <w:rFonts w:ascii="Times New Roman" w:eastAsia="Times New Roman" w:hAnsi="Times New Roman" w:cs="Times New Roman"/>
                <w:sz w:val="24"/>
                <w:szCs w:val="24"/>
                <w:lang w:val="sr-Cyrl-CS"/>
              </w:rPr>
              <w:t>.2020. године</w:t>
            </w:r>
          </w:p>
        </w:tc>
      </w:tr>
      <w:tr w:rsidR="00521432" w:rsidRPr="00521432" w14:paraId="0C0F29AC" w14:textId="77777777" w:rsidTr="00227290">
        <w:trPr>
          <w:trHeight w:val="1159"/>
          <w:jc w:val="center"/>
        </w:trPr>
        <w:tc>
          <w:tcPr>
            <w:tcW w:w="0" w:type="auto"/>
            <w:shd w:val="clear" w:color="auto" w:fill="auto"/>
            <w:noWrap/>
            <w:vAlign w:val="center"/>
          </w:tcPr>
          <w:p w14:paraId="4897B75A"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15.</w:t>
            </w:r>
          </w:p>
        </w:tc>
        <w:tc>
          <w:tcPr>
            <w:tcW w:w="4413" w:type="dxa"/>
            <w:shd w:val="clear" w:color="auto" w:fill="auto"/>
            <w:vAlign w:val="center"/>
          </w:tcPr>
          <w:p w14:paraId="7F61D8E0" w14:textId="77777777" w:rsidR="00521432" w:rsidRPr="00521432" w:rsidRDefault="00521432" w:rsidP="00521432">
            <w:pPr>
              <w:widowControl w:val="0"/>
              <w:tabs>
                <w:tab w:val="left" w:pos="0"/>
              </w:tabs>
              <w:spacing w:after="0" w:line="240" w:lineRule="auto"/>
              <w:jc w:val="center"/>
              <w:rPr>
                <w:rFonts w:ascii="Times New Roman" w:eastAsia="Malgun Gothic" w:hAnsi="Times New Roman" w:cs="Times New Roman"/>
                <w:sz w:val="24"/>
                <w:szCs w:val="24"/>
                <w:lang w:val="sr-Cyrl-CS"/>
              </w:rPr>
            </w:pPr>
            <w:r w:rsidRPr="00521432">
              <w:rPr>
                <w:rFonts w:ascii="Times New Roman" w:eastAsia="Malgun Gothic" w:hAnsi="Times New Roman" w:cs="Times New Roman"/>
                <w:sz w:val="24"/>
                <w:szCs w:val="24"/>
                <w:lang w:val="sr-Cyrl-CS"/>
              </w:rPr>
              <w:t xml:space="preserve">Додатне услуге израде идејног пројекта за брзу саобраћајницу </w:t>
            </w:r>
            <w:r w:rsidRPr="00521432">
              <w:rPr>
                <w:rFonts w:ascii="Times New Roman" w:hAnsi="Times New Roman"/>
                <w:sz w:val="24"/>
                <w:szCs w:val="24"/>
              </w:rPr>
              <w:t>Iб реда Нови Сад – Рума, Партија 1</w:t>
            </w:r>
          </w:p>
        </w:tc>
        <w:tc>
          <w:tcPr>
            <w:tcW w:w="2094" w:type="dxa"/>
            <w:shd w:val="clear" w:color="auto" w:fill="auto"/>
            <w:vAlign w:val="center"/>
          </w:tcPr>
          <w:p w14:paraId="67C9F9C4"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2.980.000,00</w:t>
            </w:r>
          </w:p>
          <w:p w14:paraId="4A7FBFBA" w14:textId="77777777" w:rsidR="00521432" w:rsidRPr="00521432" w:rsidRDefault="00521432" w:rsidP="00521432">
            <w:pPr>
              <w:spacing w:after="0" w:line="240" w:lineRule="auto"/>
              <w:jc w:val="center"/>
              <w:rPr>
                <w:rFonts w:ascii="Times New Roman" w:eastAsia="Calibri" w:hAnsi="Times New Roman" w:cs="Times New Roman"/>
                <w:sz w:val="24"/>
                <w:szCs w:val="24"/>
                <w:u w:val="single"/>
              </w:rPr>
            </w:pPr>
            <w:r w:rsidRPr="00521432">
              <w:rPr>
                <w:rFonts w:ascii="Times New Roman" w:eastAsia="Calibri" w:hAnsi="Times New Roman" w:cs="Times New Roman"/>
                <w:sz w:val="24"/>
                <w:szCs w:val="24"/>
                <w:lang w:val="sr-Cyrl-CS"/>
              </w:rPr>
              <w:t>(без ПДВ-а)</w:t>
            </w:r>
          </w:p>
          <w:p w14:paraId="21EB0F26"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p>
        </w:tc>
        <w:tc>
          <w:tcPr>
            <w:tcW w:w="2543" w:type="dxa"/>
            <w:shd w:val="clear" w:color="auto" w:fill="auto"/>
            <w:vAlign w:val="center"/>
          </w:tcPr>
          <w:p w14:paraId="51B0F0B5"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en-GB"/>
              </w:rPr>
              <w:t xml:space="preserve">Закључен </w:t>
            </w:r>
            <w:r w:rsidRPr="00521432">
              <w:rPr>
                <w:rFonts w:ascii="Times New Roman" w:eastAsia="Calibri" w:hAnsi="Times New Roman" w:cs="Times New Roman"/>
                <w:sz w:val="24"/>
                <w:szCs w:val="24"/>
                <w:lang w:val="sr-Cyrl-CS"/>
              </w:rPr>
              <w:t xml:space="preserve">Анекс </w:t>
            </w:r>
            <w:r w:rsidRPr="00521432">
              <w:rPr>
                <w:rFonts w:ascii="Times New Roman" w:eastAsia="Calibri" w:hAnsi="Times New Roman" w:cs="Times New Roman"/>
                <w:sz w:val="24"/>
                <w:szCs w:val="24"/>
                <w:lang w:val="en-GB"/>
              </w:rPr>
              <w:t>уговор</w:t>
            </w:r>
            <w:r w:rsidRPr="00521432">
              <w:rPr>
                <w:rFonts w:ascii="Times New Roman" w:eastAsia="Calibri" w:hAnsi="Times New Roman" w:cs="Times New Roman"/>
                <w:sz w:val="24"/>
                <w:szCs w:val="24"/>
                <w:lang w:val="sr-Cyrl-CS"/>
              </w:rPr>
              <w:t>а</w:t>
            </w:r>
            <w:r w:rsidRPr="00521432">
              <w:rPr>
                <w:rFonts w:ascii="Times New Roman" w:eastAsia="Calibri" w:hAnsi="Times New Roman" w:cs="Times New Roman"/>
                <w:sz w:val="24"/>
                <w:szCs w:val="24"/>
                <w:lang w:val="en-GB"/>
              </w:rPr>
              <w:t xml:space="preserve"> бр.</w:t>
            </w:r>
            <w:r w:rsidRPr="00521432">
              <w:rPr>
                <w:rFonts w:ascii="Times New Roman" w:eastAsia="Calibri" w:hAnsi="Times New Roman" w:cs="Times New Roman"/>
                <w:sz w:val="24"/>
                <w:szCs w:val="24"/>
                <w:lang w:val="sr-Cyrl-CS"/>
              </w:rPr>
              <w:t xml:space="preserve"> 404-02-178/17/2018-02 од 28.02.2020. године</w:t>
            </w:r>
          </w:p>
        </w:tc>
      </w:tr>
      <w:tr w:rsidR="00521432" w:rsidRPr="00521432" w14:paraId="77607BFF" w14:textId="77777777" w:rsidTr="00227290">
        <w:trPr>
          <w:trHeight w:val="1090"/>
          <w:jc w:val="center"/>
        </w:trPr>
        <w:tc>
          <w:tcPr>
            <w:tcW w:w="0" w:type="auto"/>
            <w:shd w:val="clear" w:color="auto" w:fill="auto"/>
            <w:noWrap/>
            <w:vAlign w:val="center"/>
          </w:tcPr>
          <w:p w14:paraId="3CBE5DC3"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16.</w:t>
            </w:r>
          </w:p>
        </w:tc>
        <w:tc>
          <w:tcPr>
            <w:tcW w:w="4413" w:type="dxa"/>
            <w:shd w:val="clear" w:color="auto" w:fill="auto"/>
            <w:vAlign w:val="center"/>
          </w:tcPr>
          <w:p w14:paraId="6E1FD71B" w14:textId="77777777" w:rsidR="00521432" w:rsidRPr="00521432" w:rsidRDefault="00521432" w:rsidP="00521432">
            <w:pPr>
              <w:spacing w:line="240" w:lineRule="auto"/>
              <w:contextualSpacing/>
              <w:jc w:val="center"/>
              <w:rPr>
                <w:rFonts w:ascii="Times New Roman" w:hAnsi="Times New Roman"/>
                <w:sz w:val="24"/>
                <w:szCs w:val="24"/>
                <w:lang w:eastAsia="ar-SA"/>
              </w:rPr>
            </w:pPr>
            <w:r w:rsidRPr="00521432">
              <w:rPr>
                <w:rFonts w:ascii="Times New Roman" w:eastAsia="Calibri" w:hAnsi="Times New Roman" w:cs="Times New Roman"/>
                <w:sz w:val="24"/>
                <w:szCs w:val="24"/>
                <w:lang w:val="sr-Cyrl-CS"/>
              </w:rPr>
              <w:t xml:space="preserve">Услуге </w:t>
            </w:r>
            <w:r w:rsidRPr="00521432">
              <w:rPr>
                <w:rFonts w:ascii="Times New Roman" w:hAnsi="Times New Roman"/>
                <w:sz w:val="24"/>
                <w:szCs w:val="24"/>
                <w:lang w:val="sr-Cyrl-RS"/>
              </w:rPr>
              <w:t>обезбеђивања авио карата и хотелског смештаја за службена путовања у земљи и иностранству</w:t>
            </w:r>
          </w:p>
          <w:p w14:paraId="568C1BC5" w14:textId="77777777" w:rsidR="00521432" w:rsidRPr="00521432" w:rsidRDefault="00521432" w:rsidP="00521432">
            <w:pPr>
              <w:tabs>
                <w:tab w:val="left" w:pos="1418"/>
              </w:tabs>
              <w:spacing w:after="0" w:line="240" w:lineRule="auto"/>
              <w:jc w:val="center"/>
              <w:rPr>
                <w:rFonts w:ascii="Times New Roman" w:eastAsia="Calibri" w:hAnsi="Times New Roman" w:cs="Times New Roman"/>
                <w:sz w:val="24"/>
                <w:szCs w:val="24"/>
                <w:lang w:val="sr-Cyrl-CS"/>
              </w:rPr>
            </w:pPr>
          </w:p>
        </w:tc>
        <w:tc>
          <w:tcPr>
            <w:tcW w:w="2094" w:type="dxa"/>
            <w:shd w:val="clear" w:color="auto" w:fill="auto"/>
            <w:vAlign w:val="center"/>
          </w:tcPr>
          <w:p w14:paraId="5812433C" w14:textId="77777777" w:rsidR="00521432" w:rsidRPr="00521432" w:rsidRDefault="00521432" w:rsidP="00521432">
            <w:pPr>
              <w:tabs>
                <w:tab w:val="left" w:pos="1418"/>
              </w:tabs>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15.000.000,00</w:t>
            </w:r>
          </w:p>
          <w:p w14:paraId="4FAA3980" w14:textId="77777777" w:rsidR="00521432" w:rsidRPr="00521432" w:rsidRDefault="00521432" w:rsidP="00521432">
            <w:pPr>
              <w:tabs>
                <w:tab w:val="left" w:pos="1418"/>
              </w:tabs>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(без ПДВ-а)</w:t>
            </w:r>
          </w:p>
        </w:tc>
        <w:tc>
          <w:tcPr>
            <w:tcW w:w="2543" w:type="dxa"/>
            <w:shd w:val="clear" w:color="auto" w:fill="auto"/>
            <w:vAlign w:val="center"/>
          </w:tcPr>
          <w:p w14:paraId="506CC222" w14:textId="77777777" w:rsidR="00521432" w:rsidRPr="00521432" w:rsidRDefault="00521432" w:rsidP="00521432">
            <w:pPr>
              <w:spacing w:after="0" w:line="240" w:lineRule="auto"/>
              <w:jc w:val="center"/>
              <w:rPr>
                <w:rFonts w:ascii="Times New Roman" w:eastAsia="Calibri" w:hAnsi="Times New Roman" w:cs="Times New Roman"/>
                <w:bCs/>
                <w:sz w:val="24"/>
                <w:szCs w:val="24"/>
                <w:lang w:val="en-GB"/>
              </w:rPr>
            </w:pPr>
            <w:r w:rsidRPr="00521432">
              <w:rPr>
                <w:rFonts w:ascii="Times New Roman" w:eastAsia="Calibri" w:hAnsi="Times New Roman" w:cs="Times New Roman"/>
                <w:sz w:val="24"/>
                <w:szCs w:val="24"/>
                <w:lang w:val="en-GB"/>
              </w:rPr>
              <w:t xml:space="preserve">Закључен </w:t>
            </w:r>
            <w:r w:rsidRPr="00521432">
              <w:rPr>
                <w:rFonts w:ascii="Times New Roman" w:eastAsia="Calibri" w:hAnsi="Times New Roman" w:cs="Times New Roman"/>
                <w:sz w:val="24"/>
                <w:szCs w:val="24"/>
                <w:lang w:val="sr-Cyrl-CS"/>
              </w:rPr>
              <w:t>оквирни споразум</w:t>
            </w:r>
            <w:r w:rsidRPr="00521432">
              <w:rPr>
                <w:rFonts w:ascii="Times New Roman" w:eastAsia="Calibri" w:hAnsi="Times New Roman" w:cs="Times New Roman"/>
                <w:sz w:val="24"/>
                <w:szCs w:val="24"/>
                <w:lang w:val="en-GB"/>
              </w:rPr>
              <w:t xml:space="preserve"> бр. 404-02-</w:t>
            </w:r>
            <w:r w:rsidRPr="00521432">
              <w:rPr>
                <w:rFonts w:ascii="Times New Roman" w:eastAsia="Calibri" w:hAnsi="Times New Roman" w:cs="Times New Roman"/>
                <w:sz w:val="24"/>
                <w:szCs w:val="24"/>
                <w:lang w:val="sr-Cyrl-CS"/>
              </w:rPr>
              <w:t>219</w:t>
            </w:r>
            <w:r w:rsidRPr="00521432">
              <w:rPr>
                <w:rFonts w:ascii="Times New Roman" w:eastAsia="Calibri" w:hAnsi="Times New Roman" w:cs="Times New Roman"/>
                <w:sz w:val="24"/>
                <w:szCs w:val="24"/>
                <w:lang w:val="en-GB"/>
              </w:rPr>
              <w:t>/</w:t>
            </w:r>
            <w:r w:rsidRPr="00521432">
              <w:rPr>
                <w:rFonts w:ascii="Times New Roman" w:eastAsia="Calibri" w:hAnsi="Times New Roman" w:cs="Times New Roman"/>
                <w:sz w:val="24"/>
                <w:szCs w:val="24"/>
                <w:lang w:val="sr-Cyrl-CS"/>
              </w:rPr>
              <w:t>6</w:t>
            </w:r>
            <w:r w:rsidRPr="00521432">
              <w:rPr>
                <w:rFonts w:ascii="Times New Roman" w:eastAsia="Calibri" w:hAnsi="Times New Roman" w:cs="Times New Roman"/>
                <w:sz w:val="24"/>
                <w:szCs w:val="24"/>
                <w:lang w:val="en-GB"/>
              </w:rPr>
              <w:t>/20</w:t>
            </w:r>
            <w:r w:rsidRPr="00521432">
              <w:rPr>
                <w:rFonts w:ascii="Times New Roman" w:eastAsia="Calibri" w:hAnsi="Times New Roman" w:cs="Times New Roman"/>
                <w:sz w:val="24"/>
                <w:szCs w:val="24"/>
                <w:lang w:val="sr-Cyrl-CS"/>
              </w:rPr>
              <w:t>19</w:t>
            </w:r>
            <w:r w:rsidRPr="00521432">
              <w:rPr>
                <w:rFonts w:ascii="Times New Roman" w:eastAsia="Calibri" w:hAnsi="Times New Roman" w:cs="Times New Roman"/>
                <w:sz w:val="24"/>
                <w:szCs w:val="24"/>
                <w:lang w:val="en-GB"/>
              </w:rPr>
              <w:t xml:space="preserve">-02 од </w:t>
            </w:r>
            <w:r w:rsidRPr="00521432">
              <w:rPr>
                <w:rFonts w:ascii="Times New Roman" w:eastAsia="Times New Roman" w:hAnsi="Times New Roman" w:cs="Times New Roman"/>
                <w:sz w:val="24"/>
                <w:szCs w:val="24"/>
                <w:lang w:val="sr-Cyrl-CS"/>
              </w:rPr>
              <w:t>02.03.2020. године</w:t>
            </w:r>
          </w:p>
        </w:tc>
      </w:tr>
      <w:tr w:rsidR="00521432" w:rsidRPr="00521432" w14:paraId="7E13B5D8" w14:textId="77777777" w:rsidTr="00227290">
        <w:trPr>
          <w:trHeight w:val="265"/>
          <w:jc w:val="center"/>
        </w:trPr>
        <w:tc>
          <w:tcPr>
            <w:tcW w:w="0" w:type="auto"/>
            <w:shd w:val="clear" w:color="auto" w:fill="auto"/>
            <w:noWrap/>
            <w:vAlign w:val="center"/>
          </w:tcPr>
          <w:p w14:paraId="4B81EA2F"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17.</w:t>
            </w:r>
          </w:p>
        </w:tc>
        <w:tc>
          <w:tcPr>
            <w:tcW w:w="4413" w:type="dxa"/>
            <w:shd w:val="clear" w:color="auto" w:fill="auto"/>
            <w:vAlign w:val="center"/>
          </w:tcPr>
          <w:p w14:paraId="5201F35A" w14:textId="77777777" w:rsidR="00521432" w:rsidRPr="00521432" w:rsidRDefault="00521432" w:rsidP="00521432">
            <w:pPr>
              <w:widowControl w:val="0"/>
              <w:tabs>
                <w:tab w:val="left" w:pos="0"/>
              </w:tabs>
              <w:spacing w:after="0" w:line="240" w:lineRule="auto"/>
              <w:jc w:val="center"/>
              <w:rPr>
                <w:rFonts w:ascii="Times New Roman" w:hAnsi="Times New Roman"/>
                <w:sz w:val="24"/>
                <w:szCs w:val="24"/>
              </w:rPr>
            </w:pPr>
            <w:r w:rsidRPr="00521432">
              <w:rPr>
                <w:rFonts w:ascii="Times New Roman" w:hAnsi="Times New Roman"/>
              </w:rPr>
              <w:t xml:space="preserve">Услуга израде анализе пројекта, нацрта студије оправданости за давање лучке концесије, учествовање у изради коначног предлога за доношење концесионог акта, </w:t>
            </w:r>
            <w:r w:rsidRPr="00521432">
              <w:rPr>
                <w:rFonts w:ascii="Times New Roman" w:hAnsi="Times New Roman"/>
              </w:rPr>
              <w:lastRenderedPageBreak/>
              <w:t>припрема и учешће у поступку доделе лучке концесије у делу припреме одговора на техничка питања</w:t>
            </w:r>
            <w:r w:rsidRPr="00521432">
              <w:rPr>
                <w:rFonts w:ascii="Times New Roman" w:hAnsi="Times New Roman"/>
                <w:sz w:val="24"/>
                <w:szCs w:val="24"/>
              </w:rPr>
              <w:t xml:space="preserve"> </w:t>
            </w:r>
            <w:r w:rsidRPr="00521432">
              <w:rPr>
                <w:rFonts w:ascii="Times New Roman" w:hAnsi="Times New Roman"/>
              </w:rPr>
              <w:t>понуђача</w:t>
            </w:r>
          </w:p>
        </w:tc>
        <w:tc>
          <w:tcPr>
            <w:tcW w:w="2094" w:type="dxa"/>
            <w:shd w:val="clear" w:color="auto" w:fill="auto"/>
            <w:vAlign w:val="center"/>
          </w:tcPr>
          <w:p w14:paraId="2FE19B36"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lastRenderedPageBreak/>
              <w:t>32.917.000,00</w:t>
            </w:r>
          </w:p>
          <w:p w14:paraId="7D0C4672" w14:textId="77777777" w:rsidR="00521432" w:rsidRPr="00521432" w:rsidRDefault="00521432" w:rsidP="00521432">
            <w:pPr>
              <w:spacing w:after="0" w:line="240" w:lineRule="auto"/>
              <w:jc w:val="center"/>
              <w:rPr>
                <w:rFonts w:ascii="Times New Roman" w:eastAsia="Calibri" w:hAnsi="Times New Roman" w:cs="Times New Roman"/>
                <w:sz w:val="24"/>
                <w:szCs w:val="24"/>
                <w:u w:val="single"/>
              </w:rPr>
            </w:pPr>
            <w:r w:rsidRPr="00521432">
              <w:rPr>
                <w:rFonts w:ascii="Times New Roman" w:eastAsia="Calibri" w:hAnsi="Times New Roman" w:cs="Times New Roman"/>
                <w:sz w:val="24"/>
                <w:szCs w:val="24"/>
                <w:lang w:val="sr-Cyrl-CS"/>
              </w:rPr>
              <w:t>(без ПДВ-а)</w:t>
            </w:r>
          </w:p>
          <w:p w14:paraId="5AF78FD4"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p>
        </w:tc>
        <w:tc>
          <w:tcPr>
            <w:tcW w:w="2543" w:type="dxa"/>
            <w:shd w:val="clear" w:color="auto" w:fill="auto"/>
            <w:vAlign w:val="center"/>
          </w:tcPr>
          <w:p w14:paraId="6655A123"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en-GB"/>
              </w:rPr>
              <w:t xml:space="preserve">Закључен </w:t>
            </w:r>
            <w:r w:rsidRPr="00521432">
              <w:rPr>
                <w:rFonts w:ascii="Times New Roman" w:eastAsia="Calibri" w:hAnsi="Times New Roman" w:cs="Times New Roman"/>
                <w:sz w:val="24"/>
                <w:szCs w:val="24"/>
                <w:lang w:val="sr-Cyrl-CS"/>
              </w:rPr>
              <w:t xml:space="preserve">Анекс </w:t>
            </w:r>
            <w:r w:rsidRPr="00521432">
              <w:rPr>
                <w:rFonts w:ascii="Times New Roman" w:eastAsia="Calibri" w:hAnsi="Times New Roman" w:cs="Times New Roman"/>
                <w:sz w:val="24"/>
                <w:szCs w:val="24"/>
                <w:lang w:val="en-GB"/>
              </w:rPr>
              <w:t>уговор</w:t>
            </w:r>
            <w:r w:rsidRPr="00521432">
              <w:rPr>
                <w:rFonts w:ascii="Times New Roman" w:eastAsia="Calibri" w:hAnsi="Times New Roman" w:cs="Times New Roman"/>
                <w:sz w:val="24"/>
                <w:szCs w:val="24"/>
                <w:lang w:val="sr-Cyrl-CS"/>
              </w:rPr>
              <w:t>а</w:t>
            </w:r>
            <w:r w:rsidRPr="00521432">
              <w:rPr>
                <w:rFonts w:ascii="Times New Roman" w:eastAsia="Calibri" w:hAnsi="Times New Roman" w:cs="Times New Roman"/>
                <w:sz w:val="24"/>
                <w:szCs w:val="24"/>
                <w:lang w:val="en-GB"/>
              </w:rPr>
              <w:t xml:space="preserve"> бр.</w:t>
            </w:r>
            <w:r w:rsidRPr="00521432">
              <w:rPr>
                <w:rFonts w:ascii="Times New Roman" w:eastAsia="Calibri" w:hAnsi="Times New Roman" w:cs="Times New Roman"/>
                <w:sz w:val="24"/>
                <w:szCs w:val="24"/>
                <w:lang w:val="sr-Cyrl-CS"/>
              </w:rPr>
              <w:t xml:space="preserve"> 404-02-</w:t>
            </w:r>
            <w:r w:rsidRPr="00521432">
              <w:rPr>
                <w:rFonts w:ascii="Times New Roman" w:eastAsia="Calibri" w:hAnsi="Times New Roman" w:cs="Times New Roman"/>
                <w:sz w:val="24"/>
                <w:szCs w:val="24"/>
                <w:lang w:val="sr-Cyrl-CS"/>
              </w:rPr>
              <w:lastRenderedPageBreak/>
              <w:t>73/17/2019-02 од 03.03.2020. године</w:t>
            </w:r>
          </w:p>
        </w:tc>
      </w:tr>
      <w:tr w:rsidR="00521432" w:rsidRPr="00521432" w14:paraId="7E965D0D" w14:textId="77777777" w:rsidTr="00227290">
        <w:trPr>
          <w:trHeight w:val="1294"/>
          <w:jc w:val="center"/>
        </w:trPr>
        <w:tc>
          <w:tcPr>
            <w:tcW w:w="0" w:type="auto"/>
            <w:shd w:val="clear" w:color="auto" w:fill="auto"/>
            <w:noWrap/>
            <w:vAlign w:val="center"/>
          </w:tcPr>
          <w:p w14:paraId="55342284"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18.</w:t>
            </w:r>
          </w:p>
        </w:tc>
        <w:tc>
          <w:tcPr>
            <w:tcW w:w="4413" w:type="dxa"/>
            <w:shd w:val="clear" w:color="auto" w:fill="auto"/>
            <w:vAlign w:val="center"/>
          </w:tcPr>
          <w:p w14:paraId="4C1D1651" w14:textId="77777777" w:rsidR="00521432" w:rsidRPr="00521432" w:rsidRDefault="00521432" w:rsidP="00521432">
            <w:pPr>
              <w:spacing w:after="0" w:line="240" w:lineRule="auto"/>
              <w:jc w:val="center"/>
              <w:rPr>
                <w:rFonts w:ascii="Times New Roman" w:eastAsia="Times New Roman" w:hAnsi="Times New Roman" w:cs="Times New Roman"/>
                <w:bCs/>
                <w:sz w:val="24"/>
                <w:szCs w:val="24"/>
                <w:lang w:val="sr-Cyrl-CS"/>
              </w:rPr>
            </w:pPr>
            <w:r w:rsidRPr="00521432">
              <w:rPr>
                <w:rFonts w:ascii="Times New Roman" w:eastAsia="Times New Roman" w:hAnsi="Times New Roman" w:cs="Times New Roman"/>
                <w:bCs/>
                <w:sz w:val="24"/>
                <w:szCs w:val="24"/>
                <w:lang w:val="sr-Cyrl-CS"/>
              </w:rPr>
              <w:t>Набавка услуге осигурања запослених и других лица – смрт услед незгоде, трајни инвалидитет, трошкови лечења и дневна накнада  - Партија 1</w:t>
            </w:r>
          </w:p>
        </w:tc>
        <w:tc>
          <w:tcPr>
            <w:tcW w:w="2094" w:type="dxa"/>
            <w:shd w:val="clear" w:color="auto" w:fill="auto"/>
            <w:vAlign w:val="center"/>
          </w:tcPr>
          <w:p w14:paraId="12EDFEA4" w14:textId="77777777" w:rsidR="00521432" w:rsidRPr="00521432" w:rsidRDefault="00521432" w:rsidP="00521432">
            <w:pPr>
              <w:tabs>
                <w:tab w:val="left" w:pos="1418"/>
              </w:tabs>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 xml:space="preserve">437.255,00 </w:t>
            </w:r>
          </w:p>
          <w:p w14:paraId="4F4E8B8E" w14:textId="77777777" w:rsidR="00521432" w:rsidRPr="00521432" w:rsidRDefault="00521432" w:rsidP="00521432">
            <w:pPr>
              <w:tabs>
                <w:tab w:val="left" w:pos="1418"/>
              </w:tabs>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(без ПДВ-а)</w:t>
            </w:r>
          </w:p>
        </w:tc>
        <w:tc>
          <w:tcPr>
            <w:tcW w:w="2543" w:type="dxa"/>
            <w:shd w:val="clear" w:color="auto" w:fill="auto"/>
            <w:vAlign w:val="center"/>
          </w:tcPr>
          <w:p w14:paraId="134CA659" w14:textId="77777777" w:rsidR="00521432" w:rsidRPr="00521432" w:rsidRDefault="00521432" w:rsidP="00521432">
            <w:pPr>
              <w:spacing w:after="0" w:line="240" w:lineRule="auto"/>
              <w:jc w:val="center"/>
              <w:rPr>
                <w:rFonts w:ascii="Times New Roman" w:eastAsia="Calibri" w:hAnsi="Times New Roman" w:cs="Times New Roman"/>
                <w:sz w:val="24"/>
                <w:szCs w:val="24"/>
                <w:lang w:val="en-GB"/>
              </w:rPr>
            </w:pPr>
            <w:r w:rsidRPr="00521432">
              <w:rPr>
                <w:rFonts w:ascii="Times New Roman" w:eastAsia="Calibri" w:hAnsi="Times New Roman" w:cs="Times New Roman"/>
                <w:sz w:val="24"/>
                <w:szCs w:val="24"/>
                <w:lang w:val="en-GB"/>
              </w:rPr>
              <w:t>Закључен уговор бр. 404-02-</w:t>
            </w:r>
            <w:r w:rsidRPr="00521432">
              <w:rPr>
                <w:rFonts w:ascii="Times New Roman" w:eastAsia="Calibri" w:hAnsi="Times New Roman" w:cs="Times New Roman"/>
                <w:sz w:val="24"/>
                <w:szCs w:val="24"/>
                <w:lang w:val="sr-Cyrl-CS"/>
              </w:rPr>
              <w:t>35</w:t>
            </w:r>
            <w:r w:rsidRPr="00521432">
              <w:rPr>
                <w:rFonts w:ascii="Times New Roman" w:eastAsia="Calibri" w:hAnsi="Times New Roman" w:cs="Times New Roman"/>
                <w:sz w:val="24"/>
                <w:szCs w:val="24"/>
                <w:lang w:val="en-GB"/>
              </w:rPr>
              <w:t>/20</w:t>
            </w:r>
            <w:r w:rsidRPr="00521432">
              <w:rPr>
                <w:rFonts w:ascii="Times New Roman" w:eastAsia="Calibri" w:hAnsi="Times New Roman" w:cs="Times New Roman"/>
                <w:sz w:val="24"/>
                <w:szCs w:val="24"/>
                <w:lang w:val="sr-Cyrl-CS"/>
              </w:rPr>
              <w:t>20</w:t>
            </w:r>
            <w:r w:rsidRPr="00521432">
              <w:rPr>
                <w:rFonts w:ascii="Times New Roman" w:eastAsia="Calibri" w:hAnsi="Times New Roman" w:cs="Times New Roman"/>
                <w:sz w:val="24"/>
                <w:szCs w:val="24"/>
                <w:lang w:val="en-GB"/>
              </w:rPr>
              <w:t xml:space="preserve">-02 од </w:t>
            </w:r>
            <w:r w:rsidRPr="00521432">
              <w:rPr>
                <w:rFonts w:ascii="Times New Roman" w:eastAsia="Calibri" w:hAnsi="Times New Roman" w:cs="Times New Roman"/>
                <w:sz w:val="24"/>
                <w:szCs w:val="24"/>
                <w:lang w:val="sr-Cyrl-CS"/>
              </w:rPr>
              <w:t>04</w:t>
            </w:r>
            <w:r w:rsidRPr="00521432">
              <w:rPr>
                <w:rFonts w:ascii="Times New Roman" w:eastAsia="Times New Roman" w:hAnsi="Times New Roman" w:cs="Times New Roman"/>
                <w:sz w:val="24"/>
                <w:szCs w:val="24"/>
                <w:lang w:val="sr-Cyrl-CS"/>
              </w:rPr>
              <w:t>.03.2020. године</w:t>
            </w:r>
          </w:p>
        </w:tc>
      </w:tr>
      <w:tr w:rsidR="00521432" w:rsidRPr="00521432" w14:paraId="469E2A0E" w14:textId="77777777" w:rsidTr="00227290">
        <w:trPr>
          <w:trHeight w:val="850"/>
          <w:jc w:val="center"/>
        </w:trPr>
        <w:tc>
          <w:tcPr>
            <w:tcW w:w="0" w:type="auto"/>
            <w:shd w:val="clear" w:color="auto" w:fill="auto"/>
            <w:noWrap/>
            <w:vAlign w:val="center"/>
          </w:tcPr>
          <w:p w14:paraId="697CA8D1"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19.</w:t>
            </w:r>
          </w:p>
        </w:tc>
        <w:tc>
          <w:tcPr>
            <w:tcW w:w="4413" w:type="dxa"/>
            <w:shd w:val="clear" w:color="auto" w:fill="auto"/>
            <w:vAlign w:val="center"/>
          </w:tcPr>
          <w:p w14:paraId="6E6545BF"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Набавка услуге осигурања запослених  и других лица – Хируршке интервенције и теже болести – Партија 2</w:t>
            </w:r>
          </w:p>
        </w:tc>
        <w:tc>
          <w:tcPr>
            <w:tcW w:w="2094" w:type="dxa"/>
            <w:shd w:val="clear" w:color="auto" w:fill="auto"/>
            <w:vAlign w:val="center"/>
          </w:tcPr>
          <w:p w14:paraId="3E3198D6" w14:textId="77777777" w:rsidR="00521432" w:rsidRPr="00521432" w:rsidRDefault="00521432" w:rsidP="00521432">
            <w:pPr>
              <w:tabs>
                <w:tab w:val="left" w:pos="1418"/>
              </w:tabs>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 xml:space="preserve">602.640,00 </w:t>
            </w:r>
          </w:p>
          <w:p w14:paraId="0FC12BAD" w14:textId="77777777" w:rsidR="00521432" w:rsidRPr="00521432" w:rsidRDefault="00521432" w:rsidP="00521432">
            <w:pPr>
              <w:tabs>
                <w:tab w:val="left" w:pos="1418"/>
              </w:tabs>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(без ПДВ-а)</w:t>
            </w:r>
          </w:p>
        </w:tc>
        <w:tc>
          <w:tcPr>
            <w:tcW w:w="2543" w:type="dxa"/>
            <w:shd w:val="clear" w:color="auto" w:fill="auto"/>
            <w:vAlign w:val="center"/>
          </w:tcPr>
          <w:p w14:paraId="00B54ED6" w14:textId="77777777" w:rsidR="00521432" w:rsidRPr="00521432" w:rsidRDefault="00521432" w:rsidP="00521432">
            <w:pPr>
              <w:spacing w:after="0" w:line="240" w:lineRule="auto"/>
              <w:jc w:val="center"/>
              <w:rPr>
                <w:rFonts w:ascii="Times New Roman" w:eastAsia="Calibri" w:hAnsi="Times New Roman" w:cs="Times New Roman"/>
                <w:sz w:val="24"/>
                <w:szCs w:val="24"/>
                <w:lang w:val="en-GB"/>
              </w:rPr>
            </w:pPr>
            <w:r w:rsidRPr="00521432">
              <w:rPr>
                <w:rFonts w:ascii="Times New Roman" w:eastAsia="Calibri" w:hAnsi="Times New Roman" w:cs="Times New Roman"/>
                <w:sz w:val="24"/>
                <w:szCs w:val="24"/>
                <w:lang w:val="en-GB"/>
              </w:rPr>
              <w:t>Закључен уговор бр. 404-02-</w:t>
            </w:r>
            <w:r w:rsidRPr="00521432">
              <w:rPr>
                <w:rFonts w:ascii="Times New Roman" w:eastAsia="Calibri" w:hAnsi="Times New Roman" w:cs="Times New Roman"/>
                <w:sz w:val="24"/>
                <w:szCs w:val="24"/>
                <w:lang w:val="sr-Cyrl-CS"/>
              </w:rPr>
              <w:t>36</w:t>
            </w:r>
            <w:r w:rsidRPr="00521432">
              <w:rPr>
                <w:rFonts w:ascii="Times New Roman" w:eastAsia="Calibri" w:hAnsi="Times New Roman" w:cs="Times New Roman"/>
                <w:sz w:val="24"/>
                <w:szCs w:val="24"/>
                <w:lang w:val="en-GB"/>
              </w:rPr>
              <w:t>/20</w:t>
            </w:r>
            <w:r w:rsidRPr="00521432">
              <w:rPr>
                <w:rFonts w:ascii="Times New Roman" w:eastAsia="Calibri" w:hAnsi="Times New Roman" w:cs="Times New Roman"/>
                <w:sz w:val="24"/>
                <w:szCs w:val="24"/>
                <w:lang w:val="sr-Cyrl-CS"/>
              </w:rPr>
              <w:t>20</w:t>
            </w:r>
            <w:r w:rsidRPr="00521432">
              <w:rPr>
                <w:rFonts w:ascii="Times New Roman" w:eastAsia="Calibri" w:hAnsi="Times New Roman" w:cs="Times New Roman"/>
                <w:sz w:val="24"/>
                <w:szCs w:val="24"/>
                <w:lang w:val="en-GB"/>
              </w:rPr>
              <w:t xml:space="preserve">-02 од </w:t>
            </w:r>
            <w:r w:rsidRPr="00521432">
              <w:rPr>
                <w:rFonts w:ascii="Times New Roman" w:eastAsia="Calibri" w:hAnsi="Times New Roman" w:cs="Times New Roman"/>
                <w:sz w:val="24"/>
                <w:szCs w:val="24"/>
                <w:lang w:val="sr-Cyrl-CS"/>
              </w:rPr>
              <w:t>04</w:t>
            </w:r>
            <w:r w:rsidRPr="00521432">
              <w:rPr>
                <w:rFonts w:ascii="Times New Roman" w:eastAsia="Times New Roman" w:hAnsi="Times New Roman" w:cs="Times New Roman"/>
                <w:sz w:val="24"/>
                <w:szCs w:val="24"/>
                <w:lang w:val="sr-Cyrl-CS"/>
              </w:rPr>
              <w:t>.03.2020. године</w:t>
            </w:r>
          </w:p>
        </w:tc>
      </w:tr>
      <w:tr w:rsidR="00521432" w:rsidRPr="00521432" w14:paraId="73A686C0" w14:textId="77777777" w:rsidTr="00227290">
        <w:trPr>
          <w:trHeight w:val="992"/>
          <w:jc w:val="center"/>
        </w:trPr>
        <w:tc>
          <w:tcPr>
            <w:tcW w:w="0" w:type="auto"/>
            <w:shd w:val="clear" w:color="auto" w:fill="auto"/>
            <w:noWrap/>
            <w:vAlign w:val="center"/>
          </w:tcPr>
          <w:p w14:paraId="3CC02B69"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20.</w:t>
            </w:r>
          </w:p>
        </w:tc>
        <w:tc>
          <w:tcPr>
            <w:tcW w:w="4413" w:type="dxa"/>
            <w:shd w:val="clear" w:color="auto" w:fill="auto"/>
            <w:vAlign w:val="center"/>
          </w:tcPr>
          <w:p w14:paraId="334E35A9"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RS"/>
              </w:rPr>
              <w:t xml:space="preserve"> Услуге израде Идејног решења (ИДР) за зелену стазу Сомбор</w:t>
            </w:r>
            <w:r w:rsidRPr="00521432">
              <w:rPr>
                <w:rFonts w:ascii="Times New Roman" w:eastAsia="Times New Roman" w:hAnsi="Times New Roman" w:cs="Times New Roman"/>
                <w:sz w:val="24"/>
                <w:szCs w:val="24"/>
              </w:rPr>
              <w:t xml:space="preserve"> – </w:t>
            </w:r>
            <w:r w:rsidRPr="00521432">
              <w:rPr>
                <w:rFonts w:ascii="Times New Roman" w:eastAsia="Times New Roman" w:hAnsi="Times New Roman" w:cs="Times New Roman"/>
                <w:sz w:val="24"/>
                <w:szCs w:val="24"/>
                <w:lang w:val="sr-Cyrl-CS"/>
              </w:rPr>
              <w:t>Бачки брег</w:t>
            </w:r>
          </w:p>
        </w:tc>
        <w:tc>
          <w:tcPr>
            <w:tcW w:w="2094" w:type="dxa"/>
            <w:shd w:val="clear" w:color="auto" w:fill="auto"/>
            <w:vAlign w:val="center"/>
          </w:tcPr>
          <w:p w14:paraId="5A6D580E"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2.600.000,00</w:t>
            </w:r>
          </w:p>
          <w:p w14:paraId="2FD7EBC0"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RS"/>
              </w:rPr>
            </w:pPr>
            <w:r w:rsidRPr="00521432">
              <w:rPr>
                <w:rFonts w:ascii="Times New Roman" w:eastAsia="Calibri" w:hAnsi="Times New Roman" w:cs="Times New Roman"/>
                <w:sz w:val="24"/>
                <w:szCs w:val="24"/>
                <w:lang w:val="sr-Cyrl-CS"/>
              </w:rPr>
              <w:t>(без ПДВ-а)</w:t>
            </w:r>
          </w:p>
        </w:tc>
        <w:tc>
          <w:tcPr>
            <w:tcW w:w="2543" w:type="dxa"/>
            <w:shd w:val="clear" w:color="auto" w:fill="auto"/>
            <w:vAlign w:val="center"/>
          </w:tcPr>
          <w:p w14:paraId="097BF65A" w14:textId="77777777" w:rsidR="00521432" w:rsidRPr="00521432" w:rsidRDefault="00521432" w:rsidP="00521432">
            <w:pPr>
              <w:spacing w:after="0" w:line="240" w:lineRule="auto"/>
              <w:jc w:val="center"/>
              <w:rPr>
                <w:rFonts w:ascii="Times New Roman" w:eastAsia="Calibri" w:hAnsi="Times New Roman" w:cs="Times New Roman"/>
                <w:bCs/>
                <w:sz w:val="24"/>
                <w:szCs w:val="24"/>
                <w:lang w:val="en-GB"/>
              </w:rPr>
            </w:pPr>
            <w:r w:rsidRPr="00521432">
              <w:rPr>
                <w:rFonts w:ascii="Times New Roman" w:eastAsia="Calibri" w:hAnsi="Times New Roman" w:cs="Times New Roman"/>
                <w:sz w:val="24"/>
                <w:szCs w:val="24"/>
                <w:lang w:val="en-GB"/>
              </w:rPr>
              <w:t>Закључен уговор бр. 404-02-</w:t>
            </w:r>
            <w:r w:rsidRPr="00521432">
              <w:rPr>
                <w:rFonts w:ascii="Times New Roman" w:eastAsia="Calibri" w:hAnsi="Times New Roman" w:cs="Times New Roman"/>
                <w:sz w:val="24"/>
                <w:szCs w:val="24"/>
                <w:lang w:val="sr-Cyrl-CS"/>
              </w:rPr>
              <w:t>6</w:t>
            </w:r>
            <w:r w:rsidRPr="00521432">
              <w:rPr>
                <w:rFonts w:ascii="Times New Roman" w:eastAsia="Calibri" w:hAnsi="Times New Roman" w:cs="Times New Roman"/>
                <w:sz w:val="24"/>
                <w:szCs w:val="24"/>
                <w:lang w:val="en-GB"/>
              </w:rPr>
              <w:t>/</w:t>
            </w:r>
            <w:r w:rsidRPr="00521432">
              <w:rPr>
                <w:rFonts w:ascii="Times New Roman" w:eastAsia="Calibri" w:hAnsi="Times New Roman" w:cs="Times New Roman"/>
                <w:sz w:val="24"/>
                <w:szCs w:val="24"/>
                <w:lang w:val="sr-Cyrl-CS"/>
              </w:rPr>
              <w:t>6</w:t>
            </w:r>
            <w:r w:rsidRPr="00521432">
              <w:rPr>
                <w:rFonts w:ascii="Times New Roman" w:eastAsia="Calibri" w:hAnsi="Times New Roman" w:cs="Times New Roman"/>
                <w:sz w:val="24"/>
                <w:szCs w:val="24"/>
                <w:lang w:val="en-GB"/>
              </w:rPr>
              <w:t>/20</w:t>
            </w:r>
            <w:r w:rsidRPr="00521432">
              <w:rPr>
                <w:rFonts w:ascii="Times New Roman" w:eastAsia="Calibri" w:hAnsi="Times New Roman" w:cs="Times New Roman"/>
                <w:sz w:val="24"/>
                <w:szCs w:val="24"/>
                <w:lang w:val="sr-Cyrl-CS"/>
              </w:rPr>
              <w:t>20</w:t>
            </w:r>
            <w:r w:rsidRPr="00521432">
              <w:rPr>
                <w:rFonts w:ascii="Times New Roman" w:eastAsia="Calibri" w:hAnsi="Times New Roman" w:cs="Times New Roman"/>
                <w:sz w:val="24"/>
                <w:szCs w:val="24"/>
                <w:lang w:val="en-GB"/>
              </w:rPr>
              <w:t xml:space="preserve">-02 од </w:t>
            </w:r>
            <w:r w:rsidRPr="00521432">
              <w:rPr>
                <w:rFonts w:ascii="Times New Roman" w:eastAsia="Times New Roman" w:hAnsi="Times New Roman" w:cs="Times New Roman"/>
                <w:sz w:val="24"/>
                <w:szCs w:val="24"/>
                <w:lang w:val="sr-Cyrl-CS"/>
              </w:rPr>
              <w:t>16.03.2020. године</w:t>
            </w:r>
          </w:p>
        </w:tc>
      </w:tr>
      <w:tr w:rsidR="00521432" w:rsidRPr="00521432" w14:paraId="2511329F" w14:textId="77777777" w:rsidTr="00227290">
        <w:trPr>
          <w:trHeight w:val="836"/>
          <w:jc w:val="center"/>
        </w:trPr>
        <w:tc>
          <w:tcPr>
            <w:tcW w:w="0" w:type="auto"/>
            <w:shd w:val="clear" w:color="auto" w:fill="auto"/>
            <w:noWrap/>
            <w:vAlign w:val="center"/>
          </w:tcPr>
          <w:p w14:paraId="568C6C75"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21.</w:t>
            </w:r>
          </w:p>
        </w:tc>
        <w:tc>
          <w:tcPr>
            <w:tcW w:w="4413" w:type="dxa"/>
            <w:shd w:val="clear" w:color="auto" w:fill="auto"/>
            <w:vAlign w:val="center"/>
          </w:tcPr>
          <w:p w14:paraId="6429B651" w14:textId="77777777" w:rsidR="00521432" w:rsidRPr="00521432" w:rsidRDefault="00521432" w:rsidP="00521432">
            <w:pPr>
              <w:spacing w:after="0" w:line="240" w:lineRule="auto"/>
              <w:jc w:val="center"/>
              <w:rPr>
                <w:rFonts w:ascii="Times New Roman" w:eastAsia="Times New Roman" w:hAnsi="Times New Roman" w:cs="Times New Roman"/>
                <w:bCs/>
                <w:sz w:val="24"/>
                <w:szCs w:val="24"/>
                <w:lang w:val="sr-Cyrl-CS"/>
              </w:rPr>
            </w:pPr>
            <w:r w:rsidRPr="00521432">
              <w:rPr>
                <w:rFonts w:ascii="Times New Roman" w:eastAsia="Times New Roman" w:hAnsi="Times New Roman" w:cs="Times New Roman"/>
                <w:bCs/>
                <w:sz w:val="24"/>
                <w:szCs w:val="24"/>
                <w:lang w:val="sr-Latn-RS"/>
              </w:rPr>
              <w:t>Услуге сервиса вести, фото сервис</w:t>
            </w:r>
            <w:r w:rsidRPr="00521432">
              <w:rPr>
                <w:rFonts w:ascii="Times New Roman" w:eastAsia="Times New Roman" w:hAnsi="Times New Roman" w:cs="Times New Roman"/>
                <w:bCs/>
                <w:sz w:val="24"/>
                <w:szCs w:val="24"/>
                <w:lang w:val="sr-Cyrl-CS"/>
              </w:rPr>
              <w:t>а</w:t>
            </w:r>
            <w:r w:rsidRPr="00521432">
              <w:rPr>
                <w:rFonts w:ascii="Times New Roman" w:eastAsia="Times New Roman" w:hAnsi="Times New Roman" w:cs="Times New Roman"/>
                <w:bCs/>
                <w:sz w:val="24"/>
                <w:szCs w:val="24"/>
                <w:lang w:val="sr-Latn-RS"/>
              </w:rPr>
              <w:t xml:space="preserve"> и видео сервис</w:t>
            </w:r>
            <w:r w:rsidRPr="00521432">
              <w:rPr>
                <w:rFonts w:ascii="Times New Roman" w:eastAsia="Times New Roman" w:hAnsi="Times New Roman" w:cs="Times New Roman"/>
                <w:bCs/>
                <w:sz w:val="24"/>
                <w:szCs w:val="24"/>
                <w:lang w:val="sr-Cyrl-CS"/>
              </w:rPr>
              <w:t>а</w:t>
            </w:r>
          </w:p>
        </w:tc>
        <w:tc>
          <w:tcPr>
            <w:tcW w:w="2094" w:type="dxa"/>
            <w:shd w:val="clear" w:color="auto" w:fill="auto"/>
            <w:vAlign w:val="center"/>
          </w:tcPr>
          <w:p w14:paraId="2F443E42" w14:textId="77777777" w:rsidR="00521432" w:rsidRPr="00521432" w:rsidRDefault="00521432" w:rsidP="00521432">
            <w:pPr>
              <w:tabs>
                <w:tab w:val="left" w:pos="1418"/>
              </w:tabs>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1.656.600,00</w:t>
            </w:r>
          </w:p>
          <w:p w14:paraId="681534FA" w14:textId="77777777" w:rsidR="00521432" w:rsidRPr="00521432" w:rsidRDefault="00521432" w:rsidP="00521432">
            <w:pPr>
              <w:tabs>
                <w:tab w:val="left" w:pos="1418"/>
              </w:tabs>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(без ПДВ-а)</w:t>
            </w:r>
          </w:p>
        </w:tc>
        <w:tc>
          <w:tcPr>
            <w:tcW w:w="2543" w:type="dxa"/>
            <w:shd w:val="clear" w:color="auto" w:fill="auto"/>
            <w:vAlign w:val="center"/>
          </w:tcPr>
          <w:p w14:paraId="109E5435" w14:textId="77777777" w:rsidR="00521432" w:rsidRPr="00521432" w:rsidRDefault="00521432" w:rsidP="00521432">
            <w:pPr>
              <w:spacing w:after="0" w:line="240" w:lineRule="auto"/>
              <w:jc w:val="center"/>
              <w:rPr>
                <w:rFonts w:ascii="Times New Roman" w:eastAsia="Calibri" w:hAnsi="Times New Roman" w:cs="Times New Roman"/>
                <w:sz w:val="24"/>
                <w:szCs w:val="24"/>
                <w:lang w:val="en-GB"/>
              </w:rPr>
            </w:pPr>
            <w:r w:rsidRPr="00521432">
              <w:rPr>
                <w:rFonts w:ascii="Times New Roman" w:eastAsia="Calibri" w:hAnsi="Times New Roman" w:cs="Times New Roman"/>
                <w:sz w:val="24"/>
                <w:szCs w:val="24"/>
                <w:lang w:val="en-GB"/>
              </w:rPr>
              <w:t>Закључен уговор бр. 404-02-1/</w:t>
            </w:r>
            <w:r w:rsidRPr="00521432">
              <w:rPr>
                <w:rFonts w:ascii="Times New Roman" w:eastAsia="Calibri" w:hAnsi="Times New Roman" w:cs="Times New Roman"/>
                <w:sz w:val="24"/>
                <w:szCs w:val="24"/>
                <w:lang w:val="sr-Cyrl-CS"/>
              </w:rPr>
              <w:t>8</w:t>
            </w:r>
            <w:r w:rsidRPr="00521432">
              <w:rPr>
                <w:rFonts w:ascii="Times New Roman" w:eastAsia="Calibri" w:hAnsi="Times New Roman" w:cs="Times New Roman"/>
                <w:sz w:val="24"/>
                <w:szCs w:val="24"/>
                <w:lang w:val="en-GB"/>
              </w:rPr>
              <w:t>/20</w:t>
            </w:r>
            <w:r w:rsidRPr="00521432">
              <w:rPr>
                <w:rFonts w:ascii="Times New Roman" w:eastAsia="Calibri" w:hAnsi="Times New Roman" w:cs="Times New Roman"/>
                <w:sz w:val="24"/>
                <w:szCs w:val="24"/>
                <w:lang w:val="sr-Cyrl-CS"/>
              </w:rPr>
              <w:t>20</w:t>
            </w:r>
            <w:r w:rsidRPr="00521432">
              <w:rPr>
                <w:rFonts w:ascii="Times New Roman" w:eastAsia="Calibri" w:hAnsi="Times New Roman" w:cs="Times New Roman"/>
                <w:sz w:val="24"/>
                <w:szCs w:val="24"/>
                <w:lang w:val="en-GB"/>
              </w:rPr>
              <w:t>-02 од 16.0</w:t>
            </w:r>
            <w:r w:rsidRPr="00521432">
              <w:rPr>
                <w:rFonts w:ascii="Times New Roman" w:eastAsia="Calibri" w:hAnsi="Times New Roman" w:cs="Times New Roman"/>
                <w:sz w:val="24"/>
                <w:szCs w:val="24"/>
                <w:lang w:val="sr-Cyrl-CS"/>
              </w:rPr>
              <w:t>3</w:t>
            </w:r>
            <w:r w:rsidRPr="00521432">
              <w:rPr>
                <w:rFonts w:ascii="Times New Roman" w:eastAsia="Calibri" w:hAnsi="Times New Roman" w:cs="Times New Roman"/>
                <w:sz w:val="24"/>
                <w:szCs w:val="24"/>
                <w:lang w:val="en-GB"/>
              </w:rPr>
              <w:t>.20</w:t>
            </w:r>
            <w:r w:rsidRPr="00521432">
              <w:rPr>
                <w:rFonts w:ascii="Times New Roman" w:eastAsia="Calibri" w:hAnsi="Times New Roman" w:cs="Times New Roman"/>
                <w:sz w:val="24"/>
                <w:szCs w:val="24"/>
                <w:lang w:val="sr-Cyrl-CS"/>
              </w:rPr>
              <w:t>20</w:t>
            </w:r>
            <w:r w:rsidRPr="00521432">
              <w:rPr>
                <w:rFonts w:ascii="Times New Roman" w:eastAsia="Calibri" w:hAnsi="Times New Roman" w:cs="Times New Roman"/>
                <w:sz w:val="24"/>
                <w:szCs w:val="24"/>
                <w:lang w:val="en-GB"/>
              </w:rPr>
              <w:t xml:space="preserve">. </w:t>
            </w:r>
            <w:r w:rsidRPr="00521432">
              <w:rPr>
                <w:rFonts w:ascii="Times New Roman" w:eastAsia="Times New Roman" w:hAnsi="Times New Roman" w:cs="Times New Roman"/>
                <w:sz w:val="24"/>
                <w:szCs w:val="24"/>
                <w:lang w:val="sr-Cyrl-CS"/>
              </w:rPr>
              <w:t>године</w:t>
            </w:r>
          </w:p>
        </w:tc>
      </w:tr>
      <w:tr w:rsidR="00521432" w:rsidRPr="00521432" w14:paraId="62E445AF" w14:textId="77777777" w:rsidTr="00227290">
        <w:trPr>
          <w:trHeight w:val="1159"/>
          <w:jc w:val="center"/>
        </w:trPr>
        <w:tc>
          <w:tcPr>
            <w:tcW w:w="0" w:type="auto"/>
            <w:shd w:val="clear" w:color="auto" w:fill="auto"/>
            <w:noWrap/>
            <w:vAlign w:val="center"/>
          </w:tcPr>
          <w:p w14:paraId="1FCFCE89"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22.</w:t>
            </w:r>
          </w:p>
        </w:tc>
        <w:tc>
          <w:tcPr>
            <w:tcW w:w="4413" w:type="dxa"/>
            <w:shd w:val="clear" w:color="auto" w:fill="auto"/>
            <w:vAlign w:val="center"/>
          </w:tcPr>
          <w:p w14:paraId="02333045" w14:textId="77777777" w:rsidR="00521432" w:rsidRPr="00521432" w:rsidRDefault="00521432" w:rsidP="00521432">
            <w:pPr>
              <w:spacing w:after="0" w:line="240" w:lineRule="auto"/>
              <w:jc w:val="center"/>
              <w:rPr>
                <w:rFonts w:ascii="Times New Roman" w:eastAsia="Times New Roman" w:hAnsi="Times New Roman" w:cs="Times New Roman"/>
                <w:bCs/>
                <w:sz w:val="24"/>
                <w:szCs w:val="24"/>
                <w:lang w:val="sr-Cyrl-CS"/>
              </w:rPr>
            </w:pPr>
            <w:r w:rsidRPr="00521432">
              <w:rPr>
                <w:rFonts w:ascii="Times New Roman" w:eastAsia="Times New Roman" w:hAnsi="Times New Roman" w:cs="Times New Roman"/>
                <w:bCs/>
                <w:sz w:val="24"/>
                <w:szCs w:val="24"/>
                <w:lang w:val="sr-Cyrl-CS"/>
              </w:rPr>
              <w:t>Набавка мобилних телефона</w:t>
            </w:r>
          </w:p>
        </w:tc>
        <w:tc>
          <w:tcPr>
            <w:tcW w:w="2094" w:type="dxa"/>
            <w:shd w:val="clear" w:color="auto" w:fill="auto"/>
            <w:vAlign w:val="center"/>
          </w:tcPr>
          <w:p w14:paraId="00CF7A06" w14:textId="77777777" w:rsidR="00521432" w:rsidRPr="00521432" w:rsidRDefault="00521432" w:rsidP="00521432">
            <w:pPr>
              <w:tabs>
                <w:tab w:val="left" w:pos="1418"/>
              </w:tabs>
              <w:spacing w:after="0" w:line="240" w:lineRule="auto"/>
              <w:jc w:val="center"/>
              <w:rPr>
                <w:rFonts w:ascii="Times New Roman" w:eastAsia="Calibri" w:hAnsi="Times New Roman" w:cs="Times New Roman"/>
                <w:sz w:val="24"/>
                <w:szCs w:val="24"/>
                <w:lang w:val="sr-Cyrl-CS"/>
              </w:rPr>
            </w:pPr>
            <w:r w:rsidRPr="00521432">
              <w:rPr>
                <w:rFonts w:ascii="Times New Roman" w:eastAsia="Times New Roman" w:hAnsi="Times New Roman" w:cs="Times New Roman"/>
                <w:sz w:val="24"/>
                <w:szCs w:val="24"/>
                <w:lang w:val="sr-Cyrl-CS"/>
              </w:rPr>
              <w:t>833.333,33</w:t>
            </w:r>
            <w:r w:rsidRPr="00521432">
              <w:rPr>
                <w:rFonts w:ascii="Times New Roman" w:eastAsia="Times New Roman" w:hAnsi="Times New Roman" w:cs="Times New Roman"/>
                <w:sz w:val="24"/>
                <w:szCs w:val="24"/>
                <w:lang w:val="sr-Latn-CS"/>
              </w:rPr>
              <w:t xml:space="preserve"> </w:t>
            </w:r>
            <w:r w:rsidRPr="00521432">
              <w:rPr>
                <w:rFonts w:ascii="Times New Roman" w:eastAsia="Times New Roman" w:hAnsi="Times New Roman" w:cs="Times New Roman"/>
                <w:sz w:val="24"/>
                <w:szCs w:val="24"/>
                <w:lang w:val="sr-Cyrl-CS"/>
              </w:rPr>
              <w:t xml:space="preserve">      </w:t>
            </w:r>
            <w:r w:rsidRPr="00521432">
              <w:rPr>
                <w:rFonts w:ascii="Times New Roman" w:eastAsia="Calibri" w:hAnsi="Times New Roman" w:cs="Times New Roman"/>
                <w:sz w:val="24"/>
                <w:szCs w:val="24"/>
                <w:lang w:val="sr-Cyrl-CS"/>
              </w:rPr>
              <w:t>(без ПДВ-а)</w:t>
            </w:r>
          </w:p>
          <w:p w14:paraId="3288D914" w14:textId="77777777" w:rsidR="00521432" w:rsidRPr="00521432" w:rsidRDefault="00521432" w:rsidP="00521432">
            <w:pPr>
              <w:tabs>
                <w:tab w:val="left" w:pos="1418"/>
              </w:tabs>
              <w:spacing w:after="0" w:line="240" w:lineRule="auto"/>
              <w:jc w:val="center"/>
              <w:rPr>
                <w:rFonts w:ascii="Times New Roman" w:eastAsia="Calibri" w:hAnsi="Times New Roman" w:cs="Times New Roman"/>
                <w:sz w:val="24"/>
                <w:szCs w:val="24"/>
                <w:lang w:val="sr-Cyrl-CS"/>
              </w:rPr>
            </w:pPr>
          </w:p>
        </w:tc>
        <w:tc>
          <w:tcPr>
            <w:tcW w:w="2543" w:type="dxa"/>
            <w:shd w:val="clear" w:color="auto" w:fill="auto"/>
            <w:vAlign w:val="center"/>
          </w:tcPr>
          <w:p w14:paraId="46FC94C6" w14:textId="77777777" w:rsidR="00521432" w:rsidRPr="00521432" w:rsidRDefault="00521432" w:rsidP="00521432">
            <w:pPr>
              <w:spacing w:after="0" w:line="240" w:lineRule="auto"/>
              <w:jc w:val="center"/>
              <w:rPr>
                <w:rFonts w:ascii="Times New Roman" w:eastAsia="Calibri" w:hAnsi="Times New Roman" w:cs="Times New Roman"/>
                <w:sz w:val="24"/>
                <w:szCs w:val="24"/>
                <w:lang w:val="en-GB"/>
              </w:rPr>
            </w:pPr>
            <w:r w:rsidRPr="00521432">
              <w:rPr>
                <w:rFonts w:ascii="Times New Roman" w:eastAsia="Calibri" w:hAnsi="Times New Roman" w:cs="Times New Roman"/>
                <w:sz w:val="24"/>
                <w:szCs w:val="24"/>
                <w:lang w:val="en-GB"/>
              </w:rPr>
              <w:t xml:space="preserve">Закључен </w:t>
            </w:r>
            <w:r w:rsidRPr="00521432">
              <w:rPr>
                <w:rFonts w:ascii="Times New Roman" w:eastAsia="Calibri" w:hAnsi="Times New Roman" w:cs="Times New Roman"/>
                <w:sz w:val="24"/>
                <w:szCs w:val="24"/>
                <w:lang w:val="sr-Cyrl-CS"/>
              </w:rPr>
              <w:t>оквирни споразум</w:t>
            </w:r>
            <w:r w:rsidRPr="00521432">
              <w:rPr>
                <w:rFonts w:ascii="Times New Roman" w:eastAsia="Calibri" w:hAnsi="Times New Roman" w:cs="Times New Roman"/>
                <w:sz w:val="24"/>
                <w:szCs w:val="24"/>
                <w:lang w:val="en-GB"/>
              </w:rPr>
              <w:t xml:space="preserve"> бр. 404-02-28/</w:t>
            </w:r>
            <w:r w:rsidRPr="00521432">
              <w:rPr>
                <w:rFonts w:ascii="Times New Roman" w:eastAsia="Calibri" w:hAnsi="Times New Roman" w:cs="Times New Roman"/>
                <w:sz w:val="24"/>
                <w:szCs w:val="24"/>
                <w:lang w:val="sr-Cyrl-CS"/>
              </w:rPr>
              <w:t>6</w:t>
            </w:r>
            <w:r w:rsidRPr="00521432">
              <w:rPr>
                <w:rFonts w:ascii="Times New Roman" w:eastAsia="Calibri" w:hAnsi="Times New Roman" w:cs="Times New Roman"/>
                <w:sz w:val="24"/>
                <w:szCs w:val="24"/>
                <w:lang w:val="en-GB"/>
              </w:rPr>
              <w:t>/20</w:t>
            </w:r>
            <w:r w:rsidRPr="00521432">
              <w:rPr>
                <w:rFonts w:ascii="Times New Roman" w:eastAsia="Calibri" w:hAnsi="Times New Roman" w:cs="Times New Roman"/>
                <w:sz w:val="24"/>
                <w:szCs w:val="24"/>
                <w:lang w:val="sr-Cyrl-CS"/>
              </w:rPr>
              <w:t>20</w:t>
            </w:r>
            <w:r w:rsidRPr="00521432">
              <w:rPr>
                <w:rFonts w:ascii="Times New Roman" w:eastAsia="Calibri" w:hAnsi="Times New Roman" w:cs="Times New Roman"/>
                <w:sz w:val="24"/>
                <w:szCs w:val="24"/>
                <w:lang w:val="en-GB"/>
              </w:rPr>
              <w:t>-02</w:t>
            </w:r>
            <w:r w:rsidRPr="00521432">
              <w:rPr>
                <w:rFonts w:ascii="Times New Roman" w:eastAsia="Calibri" w:hAnsi="Times New Roman" w:cs="Times New Roman"/>
                <w:sz w:val="24"/>
                <w:szCs w:val="24"/>
                <w:lang w:val="sr-Cyrl-CS"/>
              </w:rPr>
              <w:t xml:space="preserve"> од </w:t>
            </w:r>
            <w:r w:rsidRPr="00521432">
              <w:rPr>
                <w:rFonts w:ascii="Times New Roman" w:eastAsia="Times New Roman" w:hAnsi="Times New Roman" w:cs="Times New Roman"/>
                <w:sz w:val="24"/>
                <w:szCs w:val="24"/>
                <w:lang w:val="sr-Cyrl-CS"/>
              </w:rPr>
              <w:t>17.03.2020. године</w:t>
            </w:r>
          </w:p>
        </w:tc>
      </w:tr>
      <w:tr w:rsidR="00521432" w:rsidRPr="00521432" w14:paraId="101E943A" w14:textId="77777777" w:rsidTr="00227290">
        <w:trPr>
          <w:trHeight w:val="1159"/>
          <w:jc w:val="center"/>
        </w:trPr>
        <w:tc>
          <w:tcPr>
            <w:tcW w:w="0" w:type="auto"/>
            <w:shd w:val="clear" w:color="auto" w:fill="auto"/>
            <w:noWrap/>
            <w:vAlign w:val="center"/>
          </w:tcPr>
          <w:p w14:paraId="6A523352"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23.</w:t>
            </w:r>
          </w:p>
        </w:tc>
        <w:tc>
          <w:tcPr>
            <w:tcW w:w="4413" w:type="dxa"/>
            <w:shd w:val="clear" w:color="auto" w:fill="auto"/>
            <w:vAlign w:val="center"/>
          </w:tcPr>
          <w:p w14:paraId="6E87CE71"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eastAsia="x-none"/>
              </w:rPr>
            </w:pPr>
            <w:r w:rsidRPr="00521432">
              <w:rPr>
                <w:rFonts w:ascii="Times New Roman" w:eastAsia="Calibri" w:hAnsi="Times New Roman" w:cs="Times New Roman"/>
                <w:sz w:val="24"/>
                <w:szCs w:val="24"/>
                <w:lang w:val="sr-Cyrl-CS" w:eastAsia="x-none"/>
              </w:rPr>
              <w:t>Набавка и уградња столарије за Лучку капетанију Нови Сад</w:t>
            </w:r>
          </w:p>
        </w:tc>
        <w:tc>
          <w:tcPr>
            <w:tcW w:w="2094" w:type="dxa"/>
            <w:shd w:val="clear" w:color="auto" w:fill="auto"/>
            <w:vAlign w:val="center"/>
          </w:tcPr>
          <w:p w14:paraId="6B07B657" w14:textId="77777777" w:rsidR="00521432" w:rsidRPr="00521432" w:rsidRDefault="00521432" w:rsidP="00521432">
            <w:pPr>
              <w:suppressAutoHyphens/>
              <w:spacing w:after="0" w:line="276" w:lineRule="auto"/>
              <w:ind w:right="50"/>
              <w:jc w:val="center"/>
              <w:rPr>
                <w:rFonts w:ascii="Times New Roman" w:eastAsia="Calibri" w:hAnsi="Times New Roman" w:cs="Times New Roman"/>
                <w:kern w:val="1"/>
                <w:sz w:val="24"/>
                <w:szCs w:val="24"/>
                <w:lang w:val="en-GB" w:eastAsia="ar-SA"/>
              </w:rPr>
            </w:pPr>
            <w:r w:rsidRPr="00521432">
              <w:rPr>
                <w:rFonts w:ascii="Times New Roman" w:eastAsia="TimesNewRomanPSMT" w:hAnsi="Times New Roman" w:cs="Times New Roman"/>
                <w:bCs/>
                <w:kern w:val="2"/>
                <w:sz w:val="24"/>
                <w:szCs w:val="24"/>
                <w:lang w:val="ru-RU" w:eastAsia="ar-SA"/>
              </w:rPr>
              <w:t xml:space="preserve">1.440.000,00 </w:t>
            </w:r>
            <w:r w:rsidRPr="00521432">
              <w:rPr>
                <w:rFonts w:ascii="Times New Roman" w:eastAsia="Calibri" w:hAnsi="Times New Roman" w:cs="Times New Roman"/>
                <w:sz w:val="24"/>
                <w:szCs w:val="24"/>
                <w:lang w:val="sr-Cyrl-CS"/>
              </w:rPr>
              <w:t>(без ПДВ-а)</w:t>
            </w:r>
          </w:p>
        </w:tc>
        <w:tc>
          <w:tcPr>
            <w:tcW w:w="2543" w:type="dxa"/>
            <w:shd w:val="clear" w:color="auto" w:fill="auto"/>
            <w:vAlign w:val="center"/>
          </w:tcPr>
          <w:p w14:paraId="21EB1A06" w14:textId="77777777" w:rsidR="00521432" w:rsidRPr="00521432" w:rsidRDefault="00521432" w:rsidP="00521432">
            <w:pPr>
              <w:spacing w:after="0" w:line="240" w:lineRule="auto"/>
              <w:jc w:val="center"/>
              <w:rPr>
                <w:rFonts w:ascii="Times New Roman" w:eastAsia="Calibri" w:hAnsi="Times New Roman" w:cs="Times New Roman"/>
                <w:sz w:val="24"/>
                <w:szCs w:val="24"/>
                <w:lang w:val="en-GB"/>
              </w:rPr>
            </w:pPr>
          </w:p>
          <w:p w14:paraId="535219BE"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Calibri" w:hAnsi="Times New Roman" w:cs="Times New Roman"/>
                <w:sz w:val="24"/>
                <w:szCs w:val="24"/>
                <w:lang w:val="en-GB"/>
              </w:rPr>
              <w:t>Закључен уговор бр. 404-02-</w:t>
            </w:r>
            <w:r w:rsidRPr="00521432">
              <w:rPr>
                <w:rFonts w:ascii="Times New Roman" w:eastAsia="Calibri" w:hAnsi="Times New Roman" w:cs="Times New Roman"/>
                <w:sz w:val="24"/>
                <w:szCs w:val="24"/>
                <w:lang w:val="sr-Cyrl-CS"/>
              </w:rPr>
              <w:t>16</w:t>
            </w:r>
            <w:r w:rsidRPr="00521432">
              <w:rPr>
                <w:rFonts w:ascii="Times New Roman" w:eastAsia="Calibri" w:hAnsi="Times New Roman" w:cs="Times New Roman"/>
                <w:sz w:val="24"/>
                <w:szCs w:val="24"/>
                <w:lang w:val="en-GB"/>
              </w:rPr>
              <w:t>/</w:t>
            </w:r>
            <w:r w:rsidRPr="00521432">
              <w:rPr>
                <w:rFonts w:ascii="Times New Roman" w:eastAsia="Calibri" w:hAnsi="Times New Roman" w:cs="Times New Roman"/>
                <w:sz w:val="24"/>
                <w:szCs w:val="24"/>
                <w:lang w:val="sr-Cyrl-CS"/>
              </w:rPr>
              <w:t>5</w:t>
            </w:r>
            <w:r w:rsidRPr="00521432">
              <w:rPr>
                <w:rFonts w:ascii="Times New Roman" w:eastAsia="Calibri" w:hAnsi="Times New Roman" w:cs="Times New Roman"/>
                <w:sz w:val="24"/>
                <w:szCs w:val="24"/>
                <w:lang w:val="en-GB"/>
              </w:rPr>
              <w:t>/20</w:t>
            </w:r>
            <w:r w:rsidRPr="00521432">
              <w:rPr>
                <w:rFonts w:ascii="Times New Roman" w:eastAsia="Calibri" w:hAnsi="Times New Roman" w:cs="Times New Roman"/>
                <w:sz w:val="24"/>
                <w:szCs w:val="24"/>
                <w:lang w:val="sr-Cyrl-CS"/>
              </w:rPr>
              <w:t>20</w:t>
            </w:r>
            <w:r w:rsidRPr="00521432">
              <w:rPr>
                <w:rFonts w:ascii="Times New Roman" w:eastAsia="Calibri" w:hAnsi="Times New Roman" w:cs="Times New Roman"/>
                <w:sz w:val="24"/>
                <w:szCs w:val="24"/>
                <w:lang w:val="en-GB"/>
              </w:rPr>
              <w:t xml:space="preserve">-02 од </w:t>
            </w:r>
            <w:r w:rsidRPr="00521432">
              <w:rPr>
                <w:rFonts w:ascii="Times New Roman" w:eastAsia="Times New Roman" w:hAnsi="Times New Roman" w:cs="Times New Roman"/>
                <w:sz w:val="24"/>
                <w:szCs w:val="24"/>
                <w:lang w:val="sr-Cyrl-CS"/>
              </w:rPr>
              <w:t>22.0</w:t>
            </w:r>
            <w:r w:rsidRPr="00521432">
              <w:rPr>
                <w:rFonts w:ascii="Times New Roman" w:eastAsia="Times New Roman" w:hAnsi="Times New Roman" w:cs="Times New Roman"/>
                <w:sz w:val="24"/>
                <w:szCs w:val="24"/>
                <w:lang w:val="en-GB"/>
              </w:rPr>
              <w:t>2</w:t>
            </w:r>
            <w:r w:rsidRPr="00521432">
              <w:rPr>
                <w:rFonts w:ascii="Times New Roman" w:eastAsia="Times New Roman" w:hAnsi="Times New Roman" w:cs="Times New Roman"/>
                <w:sz w:val="24"/>
                <w:szCs w:val="24"/>
                <w:lang w:val="sr-Cyrl-CS"/>
              </w:rPr>
              <w:t xml:space="preserve">.2020. године </w:t>
            </w:r>
          </w:p>
          <w:p w14:paraId="0FB26565"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и</w:t>
            </w:r>
          </w:p>
          <w:p w14:paraId="49E87F39"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 xml:space="preserve"> Анекс уговора бр. 404-02-16/10/2020-02 од 01.04.2020. године</w:t>
            </w:r>
          </w:p>
          <w:p w14:paraId="77659C00" w14:textId="77777777" w:rsidR="00521432" w:rsidRPr="00521432" w:rsidRDefault="00521432" w:rsidP="00521432">
            <w:pPr>
              <w:spacing w:after="0" w:line="240" w:lineRule="auto"/>
              <w:jc w:val="center"/>
              <w:rPr>
                <w:rFonts w:ascii="Times New Roman" w:eastAsia="Calibri" w:hAnsi="Times New Roman" w:cs="Times New Roman"/>
                <w:bCs/>
                <w:sz w:val="24"/>
                <w:szCs w:val="24"/>
                <w:lang w:val="sr-Cyrl-CS"/>
              </w:rPr>
            </w:pPr>
            <w:r w:rsidRPr="00521432">
              <w:rPr>
                <w:rFonts w:ascii="Times New Roman" w:eastAsia="Calibri" w:hAnsi="Times New Roman" w:cs="Times New Roman"/>
                <w:bCs/>
                <w:sz w:val="24"/>
                <w:szCs w:val="24"/>
                <w:lang w:val="sr-Cyrl-CS"/>
              </w:rPr>
              <w:t>(износ у Анексу остаје непромењен)</w:t>
            </w:r>
          </w:p>
        </w:tc>
      </w:tr>
      <w:tr w:rsidR="00521432" w:rsidRPr="00521432" w14:paraId="350595D0" w14:textId="77777777" w:rsidTr="00227290">
        <w:trPr>
          <w:trHeight w:val="875"/>
          <w:jc w:val="center"/>
        </w:trPr>
        <w:tc>
          <w:tcPr>
            <w:tcW w:w="0" w:type="auto"/>
            <w:shd w:val="clear" w:color="auto" w:fill="auto"/>
            <w:noWrap/>
            <w:vAlign w:val="center"/>
          </w:tcPr>
          <w:p w14:paraId="00294207"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24.</w:t>
            </w:r>
          </w:p>
        </w:tc>
        <w:tc>
          <w:tcPr>
            <w:tcW w:w="4413" w:type="dxa"/>
            <w:shd w:val="clear" w:color="auto" w:fill="auto"/>
            <w:vAlign w:val="center"/>
          </w:tcPr>
          <w:p w14:paraId="49D6A88F" w14:textId="77777777" w:rsidR="00521432" w:rsidRPr="00521432" w:rsidRDefault="00521432" w:rsidP="00521432">
            <w:pPr>
              <w:spacing w:line="240" w:lineRule="auto"/>
              <w:ind w:right="185"/>
              <w:contextualSpacing/>
              <w:jc w:val="center"/>
              <w:rPr>
                <w:rFonts w:ascii="Times New Roman" w:hAnsi="Times New Roman"/>
                <w:sz w:val="24"/>
                <w:szCs w:val="24"/>
              </w:rPr>
            </w:pPr>
            <w:r w:rsidRPr="00521432">
              <w:rPr>
                <w:rFonts w:ascii="Times New Roman" w:hAnsi="Times New Roman"/>
                <w:sz w:val="24"/>
                <w:szCs w:val="24"/>
              </w:rPr>
              <w:t>Услуге осигурања возила - ПАРТИЈА 1 - Обавезно осигурање возила</w:t>
            </w:r>
          </w:p>
        </w:tc>
        <w:tc>
          <w:tcPr>
            <w:tcW w:w="2094" w:type="dxa"/>
            <w:shd w:val="clear" w:color="auto" w:fill="auto"/>
            <w:vAlign w:val="center"/>
          </w:tcPr>
          <w:p w14:paraId="4B0D619F" w14:textId="77777777" w:rsidR="00521432" w:rsidRPr="00521432" w:rsidRDefault="00521432" w:rsidP="00521432">
            <w:pPr>
              <w:tabs>
                <w:tab w:val="left" w:pos="1418"/>
              </w:tabs>
              <w:spacing w:after="0" w:line="240" w:lineRule="auto"/>
              <w:jc w:val="center"/>
              <w:rPr>
                <w:rFonts w:ascii="Times New Roman" w:eastAsia="Malgun Gothic" w:hAnsi="Times New Roman"/>
                <w:sz w:val="24"/>
                <w:szCs w:val="24"/>
                <w:lang w:val="sr-Cyrl-CS"/>
              </w:rPr>
            </w:pPr>
            <w:r w:rsidRPr="00521432">
              <w:rPr>
                <w:rFonts w:ascii="Times New Roman" w:eastAsia="Malgun Gothic" w:hAnsi="Times New Roman"/>
                <w:sz w:val="24"/>
                <w:szCs w:val="24"/>
                <w:lang w:val="sr-Cyrl-CS"/>
              </w:rPr>
              <w:t>646.796,00</w:t>
            </w:r>
          </w:p>
          <w:p w14:paraId="5B66F9A9" w14:textId="77777777" w:rsidR="00521432" w:rsidRPr="00521432" w:rsidRDefault="00521432" w:rsidP="00521432">
            <w:pPr>
              <w:tabs>
                <w:tab w:val="left" w:pos="1418"/>
              </w:tabs>
              <w:spacing w:after="0" w:line="240" w:lineRule="auto"/>
              <w:jc w:val="center"/>
              <w:rPr>
                <w:rFonts w:ascii="Times New Roman" w:eastAsia="MS Mincho" w:hAnsi="Times New Roman"/>
                <w:sz w:val="24"/>
                <w:szCs w:val="24"/>
                <w:lang w:val="sr-Latn-CS"/>
              </w:rPr>
            </w:pPr>
            <w:r w:rsidRPr="00521432">
              <w:rPr>
                <w:rFonts w:ascii="Times New Roman" w:eastAsia="Calibri" w:hAnsi="Times New Roman" w:cs="Times New Roman"/>
                <w:sz w:val="24"/>
                <w:szCs w:val="24"/>
                <w:lang w:val="sr-Cyrl-CS"/>
              </w:rPr>
              <w:t>(без ПДВ-а)</w:t>
            </w:r>
          </w:p>
        </w:tc>
        <w:tc>
          <w:tcPr>
            <w:tcW w:w="2543" w:type="dxa"/>
            <w:shd w:val="clear" w:color="auto" w:fill="auto"/>
            <w:vAlign w:val="center"/>
          </w:tcPr>
          <w:p w14:paraId="1884ADA0" w14:textId="77777777" w:rsidR="00521432" w:rsidRPr="00521432" w:rsidRDefault="00521432" w:rsidP="00521432">
            <w:pPr>
              <w:spacing w:after="0" w:line="240" w:lineRule="auto"/>
              <w:jc w:val="center"/>
              <w:rPr>
                <w:rFonts w:ascii="Times New Roman" w:hAnsi="Times New Roman"/>
                <w:sz w:val="24"/>
                <w:szCs w:val="24"/>
              </w:rPr>
            </w:pPr>
            <w:r w:rsidRPr="00521432">
              <w:rPr>
                <w:rFonts w:ascii="Times New Roman" w:hAnsi="Times New Roman"/>
                <w:sz w:val="24"/>
                <w:szCs w:val="24"/>
              </w:rPr>
              <w:t>Закључен уговор</w:t>
            </w:r>
            <w:r w:rsidRPr="00521432">
              <w:rPr>
                <w:rFonts w:ascii="Times New Roman" w:hAnsi="Times New Roman"/>
                <w:sz w:val="24"/>
                <w:szCs w:val="24"/>
                <w:lang w:val="sr-Latn-CS"/>
              </w:rPr>
              <w:t xml:space="preserve"> </w:t>
            </w:r>
            <w:r w:rsidRPr="00521432">
              <w:rPr>
                <w:rFonts w:ascii="Times New Roman" w:hAnsi="Times New Roman"/>
                <w:bCs/>
                <w:sz w:val="24"/>
                <w:szCs w:val="24"/>
                <w:lang w:eastAsia="ar-SA"/>
              </w:rPr>
              <w:t>бр. 404-02-51/20</w:t>
            </w:r>
            <w:r w:rsidRPr="00521432">
              <w:rPr>
                <w:rFonts w:ascii="Times New Roman" w:hAnsi="Times New Roman"/>
                <w:bCs/>
                <w:sz w:val="24"/>
                <w:szCs w:val="24"/>
                <w:lang w:val="sr-Cyrl-CS" w:eastAsia="ar-SA"/>
              </w:rPr>
              <w:t>20</w:t>
            </w:r>
            <w:r w:rsidRPr="00521432">
              <w:rPr>
                <w:rFonts w:ascii="Times New Roman" w:hAnsi="Times New Roman"/>
                <w:bCs/>
                <w:sz w:val="24"/>
                <w:szCs w:val="24"/>
                <w:lang w:eastAsia="ar-SA"/>
              </w:rPr>
              <w:t xml:space="preserve">-02 од </w:t>
            </w:r>
            <w:r w:rsidRPr="00521432">
              <w:rPr>
                <w:rFonts w:ascii="Times New Roman" w:hAnsi="Times New Roman"/>
                <w:sz w:val="24"/>
                <w:szCs w:val="24"/>
              </w:rPr>
              <w:t>16.0</w:t>
            </w:r>
            <w:r w:rsidRPr="00521432">
              <w:rPr>
                <w:rFonts w:ascii="Times New Roman" w:hAnsi="Times New Roman"/>
                <w:sz w:val="24"/>
                <w:szCs w:val="24"/>
                <w:lang w:val="sr-Cyrl-CS"/>
              </w:rPr>
              <w:t>4</w:t>
            </w:r>
            <w:r w:rsidRPr="00521432">
              <w:rPr>
                <w:rFonts w:ascii="Times New Roman" w:hAnsi="Times New Roman"/>
                <w:sz w:val="24"/>
                <w:szCs w:val="24"/>
              </w:rPr>
              <w:t>.20</w:t>
            </w:r>
            <w:r w:rsidRPr="00521432">
              <w:rPr>
                <w:rFonts w:ascii="Times New Roman" w:hAnsi="Times New Roman"/>
                <w:sz w:val="24"/>
                <w:szCs w:val="24"/>
                <w:lang w:val="sr-Cyrl-CS"/>
              </w:rPr>
              <w:t>20</w:t>
            </w:r>
            <w:r w:rsidRPr="00521432">
              <w:rPr>
                <w:rFonts w:ascii="Times New Roman" w:hAnsi="Times New Roman"/>
                <w:sz w:val="24"/>
                <w:szCs w:val="24"/>
              </w:rPr>
              <w:t>. године</w:t>
            </w:r>
          </w:p>
        </w:tc>
      </w:tr>
      <w:tr w:rsidR="00521432" w:rsidRPr="00521432" w14:paraId="55F17765" w14:textId="77777777" w:rsidTr="00227290">
        <w:trPr>
          <w:trHeight w:val="989"/>
          <w:jc w:val="center"/>
        </w:trPr>
        <w:tc>
          <w:tcPr>
            <w:tcW w:w="0" w:type="auto"/>
            <w:shd w:val="clear" w:color="auto" w:fill="auto"/>
            <w:noWrap/>
            <w:vAlign w:val="center"/>
          </w:tcPr>
          <w:p w14:paraId="3251195D"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25.</w:t>
            </w:r>
          </w:p>
        </w:tc>
        <w:tc>
          <w:tcPr>
            <w:tcW w:w="4413" w:type="dxa"/>
            <w:shd w:val="clear" w:color="auto" w:fill="auto"/>
            <w:vAlign w:val="center"/>
          </w:tcPr>
          <w:p w14:paraId="6C46E597" w14:textId="77777777" w:rsidR="00521432" w:rsidRPr="00521432" w:rsidRDefault="00521432" w:rsidP="00521432">
            <w:pPr>
              <w:spacing w:line="240" w:lineRule="auto"/>
              <w:ind w:right="185"/>
              <w:contextualSpacing/>
              <w:jc w:val="center"/>
              <w:rPr>
                <w:rFonts w:ascii="Times New Roman" w:hAnsi="Times New Roman"/>
                <w:sz w:val="24"/>
                <w:szCs w:val="24"/>
              </w:rPr>
            </w:pPr>
            <w:r w:rsidRPr="00521432">
              <w:rPr>
                <w:rFonts w:ascii="Times New Roman" w:hAnsi="Times New Roman"/>
                <w:sz w:val="24"/>
                <w:szCs w:val="24"/>
              </w:rPr>
              <w:t>Услуге осигурања возила - ПАРТИЈА 2 - Каско осигурање возила</w:t>
            </w:r>
          </w:p>
          <w:p w14:paraId="76E2C5C4" w14:textId="77777777" w:rsidR="00521432" w:rsidRPr="00521432" w:rsidRDefault="00521432" w:rsidP="00521432">
            <w:pPr>
              <w:spacing w:line="240" w:lineRule="auto"/>
              <w:ind w:right="185"/>
              <w:contextualSpacing/>
              <w:jc w:val="center"/>
              <w:rPr>
                <w:rFonts w:ascii="Times New Roman" w:hAnsi="Times New Roman"/>
                <w:sz w:val="24"/>
                <w:szCs w:val="24"/>
                <w:lang w:val="sr-Cyrl-RS"/>
              </w:rPr>
            </w:pPr>
          </w:p>
        </w:tc>
        <w:tc>
          <w:tcPr>
            <w:tcW w:w="2094" w:type="dxa"/>
            <w:shd w:val="clear" w:color="auto" w:fill="auto"/>
            <w:vAlign w:val="center"/>
          </w:tcPr>
          <w:p w14:paraId="74C9F067" w14:textId="77777777" w:rsidR="00521432" w:rsidRPr="00521432" w:rsidRDefault="00521432" w:rsidP="00521432">
            <w:pPr>
              <w:tabs>
                <w:tab w:val="left" w:pos="1418"/>
              </w:tabs>
              <w:spacing w:after="0" w:line="240" w:lineRule="auto"/>
              <w:jc w:val="center"/>
              <w:rPr>
                <w:rFonts w:ascii="Times New Roman" w:eastAsia="Malgun Gothic" w:hAnsi="Times New Roman"/>
                <w:sz w:val="24"/>
                <w:szCs w:val="24"/>
              </w:rPr>
            </w:pPr>
            <w:r w:rsidRPr="00521432">
              <w:rPr>
                <w:rFonts w:ascii="Times New Roman" w:eastAsia="Malgun Gothic" w:hAnsi="Times New Roman"/>
                <w:sz w:val="24"/>
                <w:szCs w:val="24"/>
              </w:rPr>
              <w:t>518.</w:t>
            </w:r>
            <w:r w:rsidRPr="00521432">
              <w:rPr>
                <w:rFonts w:ascii="Times New Roman" w:eastAsia="Malgun Gothic" w:hAnsi="Times New Roman"/>
                <w:sz w:val="24"/>
                <w:szCs w:val="24"/>
                <w:lang w:val="sr-Cyrl-CS"/>
              </w:rPr>
              <w:t>369</w:t>
            </w:r>
            <w:r w:rsidRPr="00521432">
              <w:rPr>
                <w:rFonts w:ascii="Times New Roman" w:eastAsia="Malgun Gothic" w:hAnsi="Times New Roman"/>
                <w:sz w:val="24"/>
                <w:szCs w:val="24"/>
              </w:rPr>
              <w:t>,</w:t>
            </w:r>
            <w:r w:rsidRPr="00521432">
              <w:rPr>
                <w:rFonts w:ascii="Times New Roman" w:eastAsia="Malgun Gothic" w:hAnsi="Times New Roman"/>
                <w:sz w:val="24"/>
                <w:szCs w:val="24"/>
                <w:lang w:val="sr-Cyrl-CS"/>
              </w:rPr>
              <w:t>0</w:t>
            </w:r>
            <w:r w:rsidRPr="00521432">
              <w:rPr>
                <w:rFonts w:ascii="Times New Roman" w:eastAsia="Malgun Gothic" w:hAnsi="Times New Roman"/>
                <w:sz w:val="24"/>
                <w:szCs w:val="24"/>
              </w:rPr>
              <w:t>0</w:t>
            </w:r>
          </w:p>
          <w:p w14:paraId="02189788" w14:textId="77777777" w:rsidR="00521432" w:rsidRPr="00521432" w:rsidRDefault="00521432" w:rsidP="00521432">
            <w:pPr>
              <w:tabs>
                <w:tab w:val="left" w:pos="1418"/>
              </w:tabs>
              <w:spacing w:after="0" w:line="240" w:lineRule="auto"/>
              <w:jc w:val="center"/>
              <w:rPr>
                <w:rFonts w:ascii="Times New Roman" w:eastAsia="MS Mincho" w:hAnsi="Times New Roman"/>
                <w:sz w:val="24"/>
                <w:szCs w:val="24"/>
                <w:lang w:val="sr-Latn-CS"/>
              </w:rPr>
            </w:pPr>
            <w:r w:rsidRPr="00521432">
              <w:rPr>
                <w:rFonts w:ascii="Times New Roman" w:eastAsia="Calibri" w:hAnsi="Times New Roman" w:cs="Times New Roman"/>
                <w:sz w:val="24"/>
                <w:szCs w:val="24"/>
                <w:lang w:val="sr-Cyrl-CS"/>
              </w:rPr>
              <w:t>(без ПДВ-а)</w:t>
            </w:r>
          </w:p>
        </w:tc>
        <w:tc>
          <w:tcPr>
            <w:tcW w:w="2543" w:type="dxa"/>
            <w:shd w:val="clear" w:color="auto" w:fill="auto"/>
            <w:vAlign w:val="center"/>
          </w:tcPr>
          <w:p w14:paraId="0479F67B" w14:textId="77777777" w:rsidR="00521432" w:rsidRPr="00521432" w:rsidRDefault="00521432" w:rsidP="00521432">
            <w:pPr>
              <w:spacing w:after="0" w:line="240" w:lineRule="auto"/>
              <w:jc w:val="center"/>
              <w:rPr>
                <w:rFonts w:ascii="Times New Roman" w:hAnsi="Times New Roman"/>
                <w:sz w:val="24"/>
                <w:szCs w:val="24"/>
              </w:rPr>
            </w:pPr>
            <w:r w:rsidRPr="00521432">
              <w:rPr>
                <w:rFonts w:ascii="Times New Roman" w:hAnsi="Times New Roman"/>
                <w:sz w:val="24"/>
                <w:szCs w:val="24"/>
              </w:rPr>
              <w:t>Закључен уговор</w:t>
            </w:r>
            <w:r w:rsidRPr="00521432">
              <w:rPr>
                <w:rFonts w:ascii="Times New Roman" w:hAnsi="Times New Roman"/>
                <w:sz w:val="24"/>
                <w:szCs w:val="24"/>
                <w:lang w:val="sr-Latn-CS"/>
              </w:rPr>
              <w:t xml:space="preserve"> </w:t>
            </w:r>
            <w:r w:rsidRPr="00521432">
              <w:rPr>
                <w:rFonts w:ascii="Times New Roman" w:hAnsi="Times New Roman"/>
                <w:bCs/>
                <w:sz w:val="24"/>
                <w:szCs w:val="24"/>
                <w:lang w:eastAsia="ar-SA"/>
              </w:rPr>
              <w:t>бр. 404-02-50/20</w:t>
            </w:r>
            <w:r w:rsidRPr="00521432">
              <w:rPr>
                <w:rFonts w:ascii="Times New Roman" w:hAnsi="Times New Roman"/>
                <w:bCs/>
                <w:sz w:val="24"/>
                <w:szCs w:val="24"/>
                <w:lang w:val="sr-Cyrl-CS" w:eastAsia="ar-SA"/>
              </w:rPr>
              <w:t>20</w:t>
            </w:r>
            <w:r w:rsidRPr="00521432">
              <w:rPr>
                <w:rFonts w:ascii="Times New Roman" w:hAnsi="Times New Roman"/>
                <w:bCs/>
                <w:sz w:val="24"/>
                <w:szCs w:val="24"/>
                <w:lang w:eastAsia="ar-SA"/>
              </w:rPr>
              <w:t>-02 од 16.0</w:t>
            </w:r>
            <w:r w:rsidRPr="00521432">
              <w:rPr>
                <w:rFonts w:ascii="Times New Roman" w:hAnsi="Times New Roman"/>
                <w:bCs/>
                <w:sz w:val="24"/>
                <w:szCs w:val="24"/>
                <w:lang w:val="sr-Cyrl-CS" w:eastAsia="ar-SA"/>
              </w:rPr>
              <w:t>4</w:t>
            </w:r>
            <w:r w:rsidRPr="00521432">
              <w:rPr>
                <w:rFonts w:ascii="Times New Roman" w:hAnsi="Times New Roman"/>
                <w:bCs/>
                <w:sz w:val="24"/>
                <w:szCs w:val="24"/>
                <w:lang w:eastAsia="ar-SA"/>
              </w:rPr>
              <w:t>.20</w:t>
            </w:r>
            <w:r w:rsidRPr="00521432">
              <w:rPr>
                <w:rFonts w:ascii="Times New Roman" w:hAnsi="Times New Roman"/>
                <w:bCs/>
                <w:sz w:val="24"/>
                <w:szCs w:val="24"/>
                <w:lang w:val="sr-Cyrl-CS" w:eastAsia="ar-SA"/>
              </w:rPr>
              <w:t>20</w:t>
            </w:r>
            <w:r w:rsidRPr="00521432">
              <w:rPr>
                <w:rFonts w:ascii="Times New Roman" w:hAnsi="Times New Roman"/>
                <w:bCs/>
                <w:sz w:val="24"/>
                <w:szCs w:val="24"/>
                <w:lang w:eastAsia="ar-SA"/>
              </w:rPr>
              <w:t>. године</w:t>
            </w:r>
          </w:p>
        </w:tc>
      </w:tr>
      <w:tr w:rsidR="00521432" w:rsidRPr="00521432" w14:paraId="024237F8" w14:textId="77777777" w:rsidTr="00227290">
        <w:trPr>
          <w:trHeight w:val="833"/>
          <w:jc w:val="center"/>
        </w:trPr>
        <w:tc>
          <w:tcPr>
            <w:tcW w:w="0" w:type="auto"/>
            <w:shd w:val="clear" w:color="auto" w:fill="auto"/>
            <w:noWrap/>
            <w:vAlign w:val="center"/>
          </w:tcPr>
          <w:p w14:paraId="2B7E3CB1"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26.</w:t>
            </w:r>
          </w:p>
        </w:tc>
        <w:tc>
          <w:tcPr>
            <w:tcW w:w="4413" w:type="dxa"/>
            <w:shd w:val="clear" w:color="auto" w:fill="auto"/>
            <w:vAlign w:val="center"/>
          </w:tcPr>
          <w:p w14:paraId="24EB2925"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Набавка гума за службена возила</w:t>
            </w:r>
          </w:p>
        </w:tc>
        <w:tc>
          <w:tcPr>
            <w:tcW w:w="2094" w:type="dxa"/>
            <w:shd w:val="clear" w:color="auto" w:fill="auto"/>
            <w:vAlign w:val="center"/>
          </w:tcPr>
          <w:p w14:paraId="6C9637EC" w14:textId="77777777" w:rsidR="00521432" w:rsidRPr="00521432" w:rsidRDefault="00521432" w:rsidP="00521432">
            <w:pPr>
              <w:tabs>
                <w:tab w:val="left" w:pos="1418"/>
              </w:tabs>
              <w:spacing w:after="0" w:line="240" w:lineRule="auto"/>
              <w:jc w:val="center"/>
              <w:rPr>
                <w:rFonts w:ascii="Times New Roman" w:hAnsi="Times New Roman"/>
                <w:sz w:val="24"/>
                <w:szCs w:val="24"/>
              </w:rPr>
            </w:pPr>
            <w:r w:rsidRPr="00521432">
              <w:rPr>
                <w:rFonts w:ascii="Times New Roman" w:eastAsia="MS Mincho" w:hAnsi="Times New Roman"/>
                <w:sz w:val="24"/>
                <w:szCs w:val="24"/>
                <w:lang w:val="sr-Latn-CS"/>
              </w:rPr>
              <w:t>1.0</w:t>
            </w:r>
            <w:r w:rsidRPr="00521432">
              <w:rPr>
                <w:rFonts w:ascii="Times New Roman" w:eastAsia="MS Mincho" w:hAnsi="Times New Roman"/>
                <w:sz w:val="24"/>
                <w:szCs w:val="24"/>
                <w:lang w:val="sr-Cyrl-CS"/>
              </w:rPr>
              <w:t>54</w:t>
            </w:r>
            <w:r w:rsidRPr="00521432">
              <w:rPr>
                <w:rFonts w:ascii="Times New Roman" w:eastAsia="MS Mincho" w:hAnsi="Times New Roman"/>
                <w:sz w:val="24"/>
                <w:szCs w:val="24"/>
              </w:rPr>
              <w:t>.</w:t>
            </w:r>
            <w:r w:rsidRPr="00521432">
              <w:rPr>
                <w:rFonts w:ascii="Times New Roman" w:eastAsia="MS Mincho" w:hAnsi="Times New Roman"/>
                <w:sz w:val="24"/>
                <w:szCs w:val="24"/>
                <w:lang w:val="sr-Cyrl-CS"/>
              </w:rPr>
              <w:t>166</w:t>
            </w:r>
            <w:r w:rsidRPr="00521432">
              <w:rPr>
                <w:rFonts w:ascii="Times New Roman" w:hAnsi="Times New Roman"/>
                <w:sz w:val="24"/>
                <w:szCs w:val="24"/>
              </w:rPr>
              <w:t>,00</w:t>
            </w:r>
          </w:p>
          <w:p w14:paraId="59EC3D83" w14:textId="77777777" w:rsidR="00521432" w:rsidRPr="00521432" w:rsidRDefault="00521432" w:rsidP="00521432">
            <w:pPr>
              <w:tabs>
                <w:tab w:val="left" w:pos="1418"/>
              </w:tabs>
              <w:spacing w:after="0" w:line="240" w:lineRule="auto"/>
              <w:jc w:val="center"/>
              <w:rPr>
                <w:rFonts w:ascii="Times New Roman" w:eastAsia="Malgun Gothic" w:hAnsi="Times New Roman" w:cs="Times New Roman"/>
                <w:sz w:val="24"/>
                <w:szCs w:val="24"/>
                <w:lang w:val="sr-Cyrl-CS"/>
              </w:rPr>
            </w:pPr>
            <w:r w:rsidRPr="00521432">
              <w:rPr>
                <w:rFonts w:ascii="Times New Roman" w:eastAsia="Calibri" w:hAnsi="Times New Roman" w:cs="Times New Roman"/>
                <w:sz w:val="24"/>
                <w:szCs w:val="24"/>
                <w:lang w:val="sr-Cyrl-CS"/>
              </w:rPr>
              <w:t>(без ПДВ-а)</w:t>
            </w:r>
          </w:p>
        </w:tc>
        <w:tc>
          <w:tcPr>
            <w:tcW w:w="2543" w:type="dxa"/>
            <w:shd w:val="clear" w:color="auto" w:fill="auto"/>
            <w:vAlign w:val="center"/>
          </w:tcPr>
          <w:p w14:paraId="5700B044" w14:textId="77777777" w:rsidR="00521432" w:rsidRPr="00521432" w:rsidRDefault="00521432" w:rsidP="00521432">
            <w:pPr>
              <w:spacing w:after="0" w:line="240" w:lineRule="auto"/>
              <w:jc w:val="center"/>
              <w:rPr>
                <w:rFonts w:ascii="Times New Roman" w:eastAsia="Calibri" w:hAnsi="Times New Roman" w:cs="Times New Roman"/>
                <w:sz w:val="24"/>
                <w:szCs w:val="24"/>
                <w:lang w:val="en-GB"/>
              </w:rPr>
            </w:pPr>
            <w:r w:rsidRPr="00521432">
              <w:rPr>
                <w:rFonts w:ascii="Times New Roman" w:eastAsia="Calibri" w:hAnsi="Times New Roman" w:cs="Times New Roman"/>
                <w:sz w:val="24"/>
                <w:szCs w:val="24"/>
                <w:lang w:val="en-GB"/>
              </w:rPr>
              <w:t>Закључен уговор бр.</w:t>
            </w:r>
          </w:p>
          <w:p w14:paraId="50770D33"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404-02-22/5/2020-02 од 21.04.2020. године</w:t>
            </w:r>
          </w:p>
        </w:tc>
      </w:tr>
      <w:tr w:rsidR="00521432" w:rsidRPr="00521432" w14:paraId="2A46FFE9" w14:textId="77777777" w:rsidTr="00227290">
        <w:trPr>
          <w:trHeight w:val="987"/>
          <w:jc w:val="center"/>
        </w:trPr>
        <w:tc>
          <w:tcPr>
            <w:tcW w:w="0" w:type="auto"/>
            <w:shd w:val="clear" w:color="auto" w:fill="auto"/>
            <w:noWrap/>
            <w:vAlign w:val="center"/>
          </w:tcPr>
          <w:p w14:paraId="4169E1C9"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27.</w:t>
            </w:r>
          </w:p>
        </w:tc>
        <w:tc>
          <w:tcPr>
            <w:tcW w:w="4413" w:type="dxa"/>
            <w:shd w:val="clear" w:color="auto" w:fill="auto"/>
            <w:vAlign w:val="center"/>
          </w:tcPr>
          <w:p w14:paraId="1607BACF" w14:textId="77777777" w:rsidR="00521432" w:rsidRPr="00521432" w:rsidRDefault="00521432" w:rsidP="00521432">
            <w:pPr>
              <w:spacing w:line="240" w:lineRule="auto"/>
              <w:contextualSpacing/>
              <w:jc w:val="center"/>
              <w:rPr>
                <w:rFonts w:ascii="Times New Roman" w:hAnsi="Times New Roman"/>
                <w:sz w:val="24"/>
                <w:szCs w:val="24"/>
                <w:lang w:val="sr-Cyrl-CS" w:eastAsia="ar-SA"/>
              </w:rPr>
            </w:pPr>
            <w:r w:rsidRPr="00521432">
              <w:rPr>
                <w:rFonts w:ascii="Times New Roman" w:hAnsi="Times New Roman"/>
                <w:sz w:val="24"/>
                <w:szCs w:val="24"/>
                <w:lang w:val="sr-Cyrl-CS" w:eastAsia="ar-SA"/>
              </w:rPr>
              <w:t>Услуге рушења бесправно саграђених објеката</w:t>
            </w:r>
          </w:p>
        </w:tc>
        <w:tc>
          <w:tcPr>
            <w:tcW w:w="2094" w:type="dxa"/>
            <w:shd w:val="clear" w:color="auto" w:fill="auto"/>
            <w:vAlign w:val="center"/>
          </w:tcPr>
          <w:p w14:paraId="41965910" w14:textId="77777777" w:rsidR="00521432" w:rsidRPr="00521432" w:rsidRDefault="00521432" w:rsidP="00521432">
            <w:pPr>
              <w:tabs>
                <w:tab w:val="left" w:pos="1418"/>
              </w:tabs>
              <w:spacing w:after="0" w:line="240" w:lineRule="auto"/>
              <w:jc w:val="center"/>
              <w:rPr>
                <w:rFonts w:ascii="Times New Roman" w:eastAsia="Malgun Gothic" w:hAnsi="Times New Roman" w:cs="Times New Roman"/>
                <w:sz w:val="24"/>
                <w:szCs w:val="24"/>
                <w:lang w:val="sr-Cyrl-CS"/>
              </w:rPr>
            </w:pPr>
            <w:r w:rsidRPr="00521432">
              <w:rPr>
                <w:rFonts w:ascii="Times New Roman" w:eastAsia="Malgun Gothic" w:hAnsi="Times New Roman" w:cs="Times New Roman"/>
                <w:sz w:val="24"/>
                <w:szCs w:val="24"/>
                <w:lang w:val="sr-Cyrl-CS"/>
              </w:rPr>
              <w:t>283.333.333,00</w:t>
            </w:r>
          </w:p>
          <w:p w14:paraId="3FE387B0" w14:textId="77777777" w:rsidR="00521432" w:rsidRPr="00521432" w:rsidRDefault="00521432" w:rsidP="00521432">
            <w:pPr>
              <w:tabs>
                <w:tab w:val="left" w:pos="1418"/>
              </w:tabs>
              <w:spacing w:after="0" w:line="240" w:lineRule="auto"/>
              <w:jc w:val="center"/>
              <w:rPr>
                <w:rFonts w:ascii="Times New Roman" w:eastAsia="Malgun Gothic" w:hAnsi="Times New Roman" w:cs="Times New Roman"/>
                <w:sz w:val="24"/>
                <w:szCs w:val="24"/>
                <w:lang w:val="sr-Cyrl-CS"/>
              </w:rPr>
            </w:pPr>
            <w:r w:rsidRPr="00521432">
              <w:rPr>
                <w:rFonts w:ascii="Times New Roman" w:eastAsia="Calibri" w:hAnsi="Times New Roman" w:cs="Times New Roman"/>
                <w:sz w:val="24"/>
                <w:szCs w:val="24"/>
                <w:lang w:val="sr-Cyrl-CS"/>
              </w:rPr>
              <w:t>(без ПДВ-а)</w:t>
            </w:r>
          </w:p>
        </w:tc>
        <w:tc>
          <w:tcPr>
            <w:tcW w:w="2543" w:type="dxa"/>
            <w:shd w:val="clear" w:color="auto" w:fill="auto"/>
            <w:vAlign w:val="center"/>
          </w:tcPr>
          <w:p w14:paraId="16D952B7" w14:textId="77777777" w:rsidR="00521432" w:rsidRPr="00521432" w:rsidRDefault="00521432" w:rsidP="00521432">
            <w:pPr>
              <w:spacing w:after="0" w:line="240" w:lineRule="auto"/>
              <w:jc w:val="center"/>
              <w:rPr>
                <w:rFonts w:ascii="Times New Roman" w:eastAsia="Calibri" w:hAnsi="Times New Roman" w:cs="Times New Roman"/>
                <w:sz w:val="24"/>
                <w:szCs w:val="24"/>
                <w:lang w:val="en-GB"/>
              </w:rPr>
            </w:pPr>
            <w:r w:rsidRPr="00521432">
              <w:rPr>
                <w:rFonts w:ascii="Times New Roman" w:eastAsia="Calibri" w:hAnsi="Times New Roman" w:cs="Times New Roman"/>
                <w:sz w:val="24"/>
                <w:szCs w:val="24"/>
                <w:lang w:val="en-GB"/>
              </w:rPr>
              <w:t>Закључен уговор бр. 404-02-</w:t>
            </w:r>
            <w:r w:rsidRPr="00521432">
              <w:rPr>
                <w:rFonts w:ascii="Times New Roman" w:eastAsia="Calibri" w:hAnsi="Times New Roman" w:cs="Times New Roman"/>
                <w:sz w:val="24"/>
                <w:szCs w:val="24"/>
                <w:lang w:val="sr-Cyrl-CS"/>
              </w:rPr>
              <w:t>8/6</w:t>
            </w:r>
            <w:r w:rsidRPr="00521432">
              <w:rPr>
                <w:rFonts w:ascii="Times New Roman" w:eastAsia="Calibri" w:hAnsi="Times New Roman" w:cs="Times New Roman"/>
                <w:sz w:val="24"/>
                <w:szCs w:val="24"/>
                <w:lang w:val="en-GB"/>
              </w:rPr>
              <w:t>/20</w:t>
            </w:r>
            <w:r w:rsidRPr="00521432">
              <w:rPr>
                <w:rFonts w:ascii="Times New Roman" w:eastAsia="Calibri" w:hAnsi="Times New Roman" w:cs="Times New Roman"/>
                <w:sz w:val="24"/>
                <w:szCs w:val="24"/>
                <w:lang w:val="sr-Cyrl-CS"/>
              </w:rPr>
              <w:t>20</w:t>
            </w:r>
            <w:r w:rsidRPr="00521432">
              <w:rPr>
                <w:rFonts w:ascii="Times New Roman" w:eastAsia="Calibri" w:hAnsi="Times New Roman" w:cs="Times New Roman"/>
                <w:sz w:val="24"/>
                <w:szCs w:val="24"/>
                <w:lang w:val="en-GB"/>
              </w:rPr>
              <w:t xml:space="preserve">-02 од </w:t>
            </w:r>
            <w:r w:rsidRPr="00521432">
              <w:rPr>
                <w:rFonts w:ascii="Times New Roman" w:eastAsia="Calibri" w:hAnsi="Times New Roman" w:cs="Times New Roman"/>
                <w:sz w:val="24"/>
                <w:szCs w:val="24"/>
                <w:lang w:val="sr-Cyrl-CS"/>
              </w:rPr>
              <w:t>22</w:t>
            </w:r>
            <w:r w:rsidRPr="00521432">
              <w:rPr>
                <w:rFonts w:ascii="Times New Roman" w:eastAsia="Times New Roman" w:hAnsi="Times New Roman" w:cs="Times New Roman"/>
                <w:sz w:val="24"/>
                <w:szCs w:val="24"/>
                <w:lang w:val="sr-Cyrl-CS"/>
              </w:rPr>
              <w:t>.04.2020. године</w:t>
            </w:r>
          </w:p>
        </w:tc>
      </w:tr>
      <w:tr w:rsidR="00521432" w:rsidRPr="00521432" w14:paraId="5681FBA1" w14:textId="77777777" w:rsidTr="00227290">
        <w:trPr>
          <w:trHeight w:val="973"/>
          <w:jc w:val="center"/>
        </w:trPr>
        <w:tc>
          <w:tcPr>
            <w:tcW w:w="0" w:type="auto"/>
            <w:shd w:val="clear" w:color="auto" w:fill="auto"/>
            <w:noWrap/>
            <w:vAlign w:val="center"/>
          </w:tcPr>
          <w:p w14:paraId="00D467CA"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lastRenderedPageBreak/>
              <w:t>28.</w:t>
            </w:r>
          </w:p>
        </w:tc>
        <w:tc>
          <w:tcPr>
            <w:tcW w:w="4413" w:type="dxa"/>
            <w:shd w:val="clear" w:color="auto" w:fill="auto"/>
            <w:vAlign w:val="center"/>
          </w:tcPr>
          <w:p w14:paraId="6F9E5133" w14:textId="77777777" w:rsidR="00521432" w:rsidRPr="00521432" w:rsidRDefault="00521432" w:rsidP="00521432">
            <w:pPr>
              <w:spacing w:line="240" w:lineRule="auto"/>
              <w:ind w:right="185"/>
              <w:contextualSpacing/>
              <w:jc w:val="center"/>
              <w:rPr>
                <w:rFonts w:ascii="Times New Roman" w:eastAsia="Times New Roman" w:hAnsi="Times New Roman" w:cs="Times New Roman"/>
                <w:sz w:val="24"/>
                <w:szCs w:val="24"/>
                <w:lang w:val="sr-Cyrl-CS"/>
              </w:rPr>
            </w:pPr>
            <w:r w:rsidRPr="00521432">
              <w:rPr>
                <w:rFonts w:ascii="Times New Roman" w:hAnsi="Times New Roman"/>
                <w:sz w:val="24"/>
                <w:szCs w:val="24"/>
                <w:lang w:val="sr-Cyrl-CS"/>
              </w:rPr>
              <w:t>Услуге израде техничке документације за Луку Прахово</w:t>
            </w:r>
          </w:p>
        </w:tc>
        <w:tc>
          <w:tcPr>
            <w:tcW w:w="2094" w:type="dxa"/>
            <w:shd w:val="clear" w:color="auto" w:fill="auto"/>
            <w:vAlign w:val="center"/>
          </w:tcPr>
          <w:p w14:paraId="279E00CD" w14:textId="77777777" w:rsidR="00521432" w:rsidRPr="00521432" w:rsidRDefault="00521432" w:rsidP="00521432">
            <w:pPr>
              <w:tabs>
                <w:tab w:val="left" w:pos="1418"/>
              </w:tabs>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 xml:space="preserve">24.980.000,00 </w:t>
            </w:r>
          </w:p>
          <w:p w14:paraId="73916D72" w14:textId="77777777" w:rsidR="00521432" w:rsidRPr="00521432" w:rsidRDefault="00521432" w:rsidP="00521432">
            <w:pPr>
              <w:tabs>
                <w:tab w:val="left" w:pos="1418"/>
              </w:tabs>
              <w:spacing w:after="0" w:line="240" w:lineRule="auto"/>
              <w:jc w:val="center"/>
              <w:rPr>
                <w:rFonts w:ascii="Times New Roman" w:eastAsia="Malgun Gothic" w:hAnsi="Times New Roman" w:cs="Times New Roman"/>
                <w:sz w:val="24"/>
                <w:szCs w:val="24"/>
                <w:lang w:val="sr-Cyrl-CS"/>
              </w:rPr>
            </w:pPr>
            <w:r w:rsidRPr="00521432">
              <w:rPr>
                <w:rFonts w:ascii="Times New Roman" w:eastAsia="Calibri" w:hAnsi="Times New Roman" w:cs="Times New Roman"/>
                <w:sz w:val="24"/>
                <w:szCs w:val="24"/>
                <w:lang w:val="sr-Cyrl-CS"/>
              </w:rPr>
              <w:t>(без ПДВ-а)</w:t>
            </w:r>
          </w:p>
        </w:tc>
        <w:tc>
          <w:tcPr>
            <w:tcW w:w="2543" w:type="dxa"/>
            <w:shd w:val="clear" w:color="auto" w:fill="auto"/>
            <w:vAlign w:val="center"/>
          </w:tcPr>
          <w:p w14:paraId="2D20985D" w14:textId="77777777" w:rsidR="00521432" w:rsidRPr="00521432" w:rsidRDefault="00521432" w:rsidP="00521432">
            <w:pPr>
              <w:spacing w:after="0" w:line="240" w:lineRule="auto"/>
              <w:jc w:val="center"/>
              <w:rPr>
                <w:rFonts w:ascii="Times New Roman" w:eastAsia="Calibri" w:hAnsi="Times New Roman" w:cs="Times New Roman"/>
                <w:sz w:val="24"/>
                <w:szCs w:val="24"/>
                <w:lang w:val="en-GB"/>
              </w:rPr>
            </w:pPr>
            <w:r w:rsidRPr="00521432">
              <w:rPr>
                <w:rFonts w:ascii="Times New Roman" w:hAnsi="Times New Roman"/>
                <w:sz w:val="24"/>
                <w:szCs w:val="24"/>
              </w:rPr>
              <w:t>Закључен уговор</w:t>
            </w:r>
            <w:r w:rsidRPr="00521432">
              <w:rPr>
                <w:rFonts w:ascii="Times New Roman" w:hAnsi="Times New Roman"/>
                <w:sz w:val="24"/>
                <w:szCs w:val="24"/>
                <w:lang w:val="sr-Latn-CS"/>
              </w:rPr>
              <w:t xml:space="preserve"> </w:t>
            </w:r>
            <w:r w:rsidRPr="00521432">
              <w:rPr>
                <w:rFonts w:ascii="Times New Roman" w:hAnsi="Times New Roman"/>
                <w:bCs/>
                <w:sz w:val="24"/>
                <w:szCs w:val="24"/>
                <w:lang w:eastAsia="ar-SA"/>
              </w:rPr>
              <w:t>бр. 404-02-</w:t>
            </w:r>
            <w:r w:rsidRPr="00521432">
              <w:rPr>
                <w:rFonts w:ascii="Times New Roman" w:hAnsi="Times New Roman"/>
                <w:bCs/>
                <w:sz w:val="24"/>
                <w:szCs w:val="24"/>
                <w:lang w:val="sr-Cyrl-CS" w:eastAsia="ar-SA"/>
              </w:rPr>
              <w:t>29</w:t>
            </w:r>
            <w:r w:rsidRPr="00521432">
              <w:rPr>
                <w:rFonts w:ascii="Times New Roman" w:hAnsi="Times New Roman"/>
                <w:bCs/>
                <w:sz w:val="24"/>
                <w:szCs w:val="24"/>
                <w:lang w:eastAsia="ar-SA"/>
              </w:rPr>
              <w:t>/</w:t>
            </w:r>
            <w:r w:rsidRPr="00521432">
              <w:rPr>
                <w:rFonts w:ascii="Times New Roman" w:hAnsi="Times New Roman"/>
                <w:bCs/>
                <w:sz w:val="24"/>
                <w:szCs w:val="24"/>
                <w:lang w:val="sr-Cyrl-CS" w:eastAsia="ar-SA"/>
              </w:rPr>
              <w:t>9</w:t>
            </w:r>
            <w:r w:rsidRPr="00521432">
              <w:rPr>
                <w:rFonts w:ascii="Times New Roman" w:hAnsi="Times New Roman"/>
                <w:bCs/>
                <w:sz w:val="24"/>
                <w:szCs w:val="24"/>
                <w:lang w:eastAsia="ar-SA"/>
              </w:rPr>
              <w:t xml:space="preserve">/2020-02 од </w:t>
            </w:r>
            <w:r w:rsidRPr="00521432">
              <w:rPr>
                <w:rFonts w:ascii="Times New Roman" w:hAnsi="Times New Roman"/>
                <w:bCs/>
                <w:sz w:val="24"/>
                <w:szCs w:val="24"/>
                <w:lang w:val="sr-Cyrl-CS" w:eastAsia="ar-SA"/>
              </w:rPr>
              <w:t>2</w:t>
            </w:r>
            <w:r w:rsidRPr="00521432">
              <w:rPr>
                <w:rFonts w:ascii="Times New Roman" w:hAnsi="Times New Roman"/>
                <w:bCs/>
                <w:sz w:val="24"/>
                <w:szCs w:val="24"/>
                <w:lang w:eastAsia="ar-SA"/>
              </w:rPr>
              <w:t>9.0</w:t>
            </w:r>
            <w:r w:rsidRPr="00521432">
              <w:rPr>
                <w:rFonts w:ascii="Times New Roman" w:hAnsi="Times New Roman"/>
                <w:bCs/>
                <w:sz w:val="24"/>
                <w:szCs w:val="24"/>
                <w:lang w:val="sr-Cyrl-CS" w:eastAsia="ar-SA"/>
              </w:rPr>
              <w:t>4</w:t>
            </w:r>
            <w:r w:rsidRPr="00521432">
              <w:rPr>
                <w:rFonts w:ascii="Times New Roman" w:hAnsi="Times New Roman"/>
                <w:bCs/>
                <w:sz w:val="24"/>
                <w:szCs w:val="24"/>
                <w:lang w:eastAsia="ar-SA"/>
              </w:rPr>
              <w:t>.20</w:t>
            </w:r>
            <w:r w:rsidRPr="00521432">
              <w:rPr>
                <w:rFonts w:ascii="Times New Roman" w:hAnsi="Times New Roman"/>
                <w:bCs/>
                <w:sz w:val="24"/>
                <w:szCs w:val="24"/>
                <w:lang w:val="sr-Cyrl-CS" w:eastAsia="ar-SA"/>
              </w:rPr>
              <w:t>20</w:t>
            </w:r>
            <w:r w:rsidRPr="00521432">
              <w:rPr>
                <w:rFonts w:ascii="Times New Roman" w:hAnsi="Times New Roman"/>
                <w:bCs/>
                <w:sz w:val="24"/>
                <w:szCs w:val="24"/>
                <w:lang w:eastAsia="ar-SA"/>
              </w:rPr>
              <w:t>. године</w:t>
            </w:r>
          </w:p>
        </w:tc>
      </w:tr>
      <w:tr w:rsidR="00521432" w:rsidRPr="00521432" w14:paraId="10B71C10" w14:textId="77777777" w:rsidTr="00227290">
        <w:trPr>
          <w:trHeight w:val="77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39F3324" w14:textId="77777777" w:rsidR="00521432" w:rsidRPr="00521432" w:rsidRDefault="00521432" w:rsidP="00521432">
            <w:pPr>
              <w:spacing w:after="0" w:line="240" w:lineRule="auto"/>
              <w:jc w:val="center"/>
              <w:rPr>
                <w:rFonts w:ascii="Times New Roman" w:eastAsia="Calibri" w:hAnsi="Times New Roman" w:cs="Times New Roman"/>
                <w:sz w:val="24"/>
                <w:szCs w:val="24"/>
                <w:lang w:val="en-GB"/>
              </w:rPr>
            </w:pPr>
            <w:r w:rsidRPr="00521432">
              <w:rPr>
                <w:rFonts w:ascii="Times New Roman" w:eastAsia="Calibri" w:hAnsi="Times New Roman" w:cs="Times New Roman"/>
                <w:sz w:val="24"/>
                <w:szCs w:val="24"/>
                <w:lang w:val="sr-Cyrl-CS"/>
              </w:rPr>
              <w:t>29</w:t>
            </w:r>
            <w:r w:rsidRPr="00521432">
              <w:rPr>
                <w:rFonts w:ascii="Times New Roman" w:eastAsia="Calibri" w:hAnsi="Times New Roman" w:cs="Times New Roman"/>
                <w:sz w:val="24"/>
                <w:szCs w:val="24"/>
                <w:lang w:val="en-GB"/>
              </w:rPr>
              <w:t>.</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1D79DC40" w14:textId="77777777" w:rsidR="00521432" w:rsidRPr="00521432" w:rsidRDefault="00521432" w:rsidP="00521432">
            <w:pPr>
              <w:spacing w:after="0" w:line="240" w:lineRule="auto"/>
              <w:jc w:val="center"/>
              <w:rPr>
                <w:rFonts w:ascii="Times New Roman" w:eastAsia="Times New Roman" w:hAnsi="Times New Roman" w:cs="Times New Roman"/>
                <w:sz w:val="24"/>
                <w:szCs w:val="24"/>
              </w:rPr>
            </w:pPr>
            <w:r w:rsidRPr="00521432">
              <w:rPr>
                <w:rFonts w:ascii="Times New Roman" w:eastAsia="Times New Roman" w:hAnsi="Times New Roman" w:cs="Times New Roman"/>
                <w:sz w:val="24"/>
                <w:szCs w:val="24"/>
                <w:lang w:val="sr-Cyrl-RS"/>
              </w:rPr>
              <w:t xml:space="preserve"> Услуге израде Идејног решења (ИДР) за зелену стазу Пожаревац – Дубравица </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67033380" w14:textId="77777777" w:rsidR="00521432" w:rsidRPr="00521432" w:rsidRDefault="00521432" w:rsidP="00521432">
            <w:pPr>
              <w:tabs>
                <w:tab w:val="left" w:pos="1418"/>
              </w:tabs>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 xml:space="preserve">1.490.000,00 </w:t>
            </w:r>
          </w:p>
          <w:p w14:paraId="00DBB4CF" w14:textId="77777777" w:rsidR="00521432" w:rsidRPr="00521432" w:rsidRDefault="00521432" w:rsidP="00521432">
            <w:pPr>
              <w:tabs>
                <w:tab w:val="left" w:pos="1418"/>
              </w:tabs>
              <w:spacing w:after="0" w:line="240" w:lineRule="auto"/>
              <w:jc w:val="center"/>
              <w:rPr>
                <w:rFonts w:ascii="Times New Roman" w:eastAsia="Malgun Gothic" w:hAnsi="Times New Roman" w:cs="Times New Roman"/>
                <w:sz w:val="24"/>
                <w:szCs w:val="24"/>
                <w:lang w:val="sr-Cyrl-CS"/>
              </w:rPr>
            </w:pPr>
            <w:r w:rsidRPr="00521432">
              <w:rPr>
                <w:rFonts w:ascii="Times New Roman" w:eastAsia="Calibri" w:hAnsi="Times New Roman" w:cs="Times New Roman"/>
                <w:sz w:val="24"/>
                <w:szCs w:val="24"/>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vAlign w:val="center"/>
          </w:tcPr>
          <w:p w14:paraId="07B40D9E" w14:textId="77777777" w:rsidR="00521432" w:rsidRPr="00521432" w:rsidRDefault="00521432" w:rsidP="00521432">
            <w:pPr>
              <w:spacing w:after="0" w:line="240" w:lineRule="auto"/>
              <w:jc w:val="center"/>
              <w:rPr>
                <w:rFonts w:ascii="Times New Roman" w:eastAsia="Calibri" w:hAnsi="Times New Roman" w:cs="Times New Roman"/>
                <w:sz w:val="24"/>
                <w:szCs w:val="24"/>
                <w:lang w:val="en-GB"/>
              </w:rPr>
            </w:pPr>
          </w:p>
          <w:p w14:paraId="217B2484"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Calibri" w:hAnsi="Times New Roman" w:cs="Times New Roman"/>
                <w:sz w:val="24"/>
                <w:szCs w:val="24"/>
                <w:lang w:val="en-GB"/>
              </w:rPr>
              <w:t>Закључен уговор бр. 404-02-</w:t>
            </w:r>
            <w:r w:rsidRPr="00521432">
              <w:rPr>
                <w:rFonts w:ascii="Times New Roman" w:eastAsia="Calibri" w:hAnsi="Times New Roman" w:cs="Times New Roman"/>
                <w:sz w:val="24"/>
                <w:szCs w:val="24"/>
                <w:lang w:val="sr-Cyrl-CS"/>
              </w:rPr>
              <w:t>40/5</w:t>
            </w:r>
            <w:r w:rsidRPr="00521432">
              <w:rPr>
                <w:rFonts w:ascii="Times New Roman" w:eastAsia="Calibri" w:hAnsi="Times New Roman" w:cs="Times New Roman"/>
                <w:sz w:val="24"/>
                <w:szCs w:val="24"/>
                <w:lang w:val="en-GB"/>
              </w:rPr>
              <w:t>/20</w:t>
            </w:r>
            <w:r w:rsidRPr="00521432">
              <w:rPr>
                <w:rFonts w:ascii="Times New Roman" w:eastAsia="Calibri" w:hAnsi="Times New Roman" w:cs="Times New Roman"/>
                <w:sz w:val="24"/>
                <w:szCs w:val="24"/>
                <w:lang w:val="sr-Cyrl-CS"/>
              </w:rPr>
              <w:t>20</w:t>
            </w:r>
            <w:r w:rsidRPr="00521432">
              <w:rPr>
                <w:rFonts w:ascii="Times New Roman" w:eastAsia="Calibri" w:hAnsi="Times New Roman" w:cs="Times New Roman"/>
                <w:sz w:val="24"/>
                <w:szCs w:val="24"/>
                <w:lang w:val="en-GB"/>
              </w:rPr>
              <w:t xml:space="preserve">-02 од </w:t>
            </w:r>
            <w:r w:rsidRPr="00521432">
              <w:rPr>
                <w:rFonts w:ascii="Times New Roman" w:eastAsia="Calibri" w:hAnsi="Times New Roman" w:cs="Times New Roman"/>
                <w:sz w:val="24"/>
                <w:szCs w:val="24"/>
                <w:lang w:val="sr-Cyrl-CS"/>
              </w:rPr>
              <w:t>20</w:t>
            </w:r>
            <w:r w:rsidRPr="00521432">
              <w:rPr>
                <w:rFonts w:ascii="Times New Roman" w:eastAsia="Times New Roman" w:hAnsi="Times New Roman" w:cs="Times New Roman"/>
                <w:sz w:val="24"/>
                <w:szCs w:val="24"/>
                <w:lang w:val="sr-Cyrl-CS"/>
              </w:rPr>
              <w:t>.05.2020. године и  Анекс уговора бр.</w:t>
            </w:r>
          </w:p>
          <w:p w14:paraId="0C34B130"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en-GB"/>
              </w:rPr>
              <w:t>404-02-</w:t>
            </w:r>
            <w:r w:rsidRPr="00521432">
              <w:rPr>
                <w:rFonts w:ascii="Times New Roman" w:eastAsia="Times New Roman" w:hAnsi="Times New Roman" w:cs="Times New Roman"/>
                <w:sz w:val="24"/>
                <w:szCs w:val="24"/>
                <w:lang w:val="sr-Cyrl-CS"/>
              </w:rPr>
              <w:t>40/7</w:t>
            </w:r>
            <w:r w:rsidRPr="00521432">
              <w:rPr>
                <w:rFonts w:ascii="Times New Roman" w:eastAsia="Times New Roman" w:hAnsi="Times New Roman" w:cs="Times New Roman"/>
                <w:sz w:val="24"/>
                <w:szCs w:val="24"/>
                <w:lang w:val="en-GB"/>
              </w:rPr>
              <w:t>/20</w:t>
            </w:r>
            <w:r w:rsidRPr="00521432">
              <w:rPr>
                <w:rFonts w:ascii="Times New Roman" w:eastAsia="Times New Roman" w:hAnsi="Times New Roman" w:cs="Times New Roman"/>
                <w:sz w:val="24"/>
                <w:szCs w:val="24"/>
                <w:lang w:val="sr-Cyrl-CS"/>
              </w:rPr>
              <w:t>20</w:t>
            </w:r>
            <w:r w:rsidRPr="00521432">
              <w:rPr>
                <w:rFonts w:ascii="Times New Roman" w:eastAsia="Times New Roman" w:hAnsi="Times New Roman" w:cs="Times New Roman"/>
                <w:sz w:val="24"/>
                <w:szCs w:val="24"/>
                <w:lang w:val="en-GB"/>
              </w:rPr>
              <w:t>-02</w:t>
            </w:r>
          </w:p>
          <w:p w14:paraId="5C7E365F"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 xml:space="preserve">од 27.08.2020. године </w:t>
            </w:r>
          </w:p>
          <w:p w14:paraId="70F8B7FB"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bCs/>
                <w:sz w:val="24"/>
                <w:szCs w:val="24"/>
                <w:lang w:val="sr-Cyrl-CS"/>
              </w:rPr>
              <w:t>(износ у Анексу остаје непромењен)</w:t>
            </w:r>
          </w:p>
        </w:tc>
      </w:tr>
      <w:tr w:rsidR="00521432" w:rsidRPr="00521432" w14:paraId="4C93284F" w14:textId="77777777" w:rsidTr="00227290">
        <w:trPr>
          <w:trHeight w:val="94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BBC394C"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30.</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5EEF0E3F"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RS"/>
              </w:rPr>
              <w:t>Услуге израде Идејног решења (ИДР) за зелену стазу Ћуприја – Јовац</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14026779" w14:textId="77777777" w:rsidR="00521432" w:rsidRPr="00521432" w:rsidRDefault="00521432" w:rsidP="00521432">
            <w:pPr>
              <w:tabs>
                <w:tab w:val="left" w:pos="1418"/>
              </w:tabs>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 xml:space="preserve">580.000,00 </w:t>
            </w:r>
          </w:p>
          <w:p w14:paraId="3B48459A" w14:textId="77777777" w:rsidR="00521432" w:rsidRPr="00521432" w:rsidRDefault="00521432" w:rsidP="00521432">
            <w:pPr>
              <w:tabs>
                <w:tab w:val="left" w:pos="1418"/>
              </w:tabs>
              <w:spacing w:after="0" w:line="240" w:lineRule="auto"/>
              <w:jc w:val="center"/>
              <w:rPr>
                <w:rFonts w:ascii="Times New Roman" w:eastAsia="Malgun Gothic" w:hAnsi="Times New Roman" w:cs="Times New Roman"/>
                <w:sz w:val="24"/>
                <w:szCs w:val="24"/>
                <w:lang w:val="sr-Cyrl-CS"/>
              </w:rPr>
            </w:pPr>
            <w:r w:rsidRPr="00521432">
              <w:rPr>
                <w:rFonts w:ascii="Times New Roman" w:eastAsia="Calibri" w:hAnsi="Times New Roman" w:cs="Times New Roman"/>
                <w:sz w:val="24"/>
                <w:szCs w:val="24"/>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vAlign w:val="center"/>
          </w:tcPr>
          <w:p w14:paraId="5EA30B12"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Calibri" w:hAnsi="Times New Roman" w:cs="Times New Roman"/>
                <w:sz w:val="24"/>
                <w:szCs w:val="24"/>
                <w:lang w:val="en-GB"/>
              </w:rPr>
              <w:t>Закључен уговор бр. 404-02-</w:t>
            </w:r>
            <w:r w:rsidRPr="00521432">
              <w:rPr>
                <w:rFonts w:ascii="Times New Roman" w:eastAsia="Calibri" w:hAnsi="Times New Roman" w:cs="Times New Roman"/>
                <w:sz w:val="24"/>
                <w:szCs w:val="24"/>
                <w:lang w:val="sr-Cyrl-CS"/>
              </w:rPr>
              <w:t>41/5</w:t>
            </w:r>
            <w:r w:rsidRPr="00521432">
              <w:rPr>
                <w:rFonts w:ascii="Times New Roman" w:eastAsia="Calibri" w:hAnsi="Times New Roman" w:cs="Times New Roman"/>
                <w:sz w:val="24"/>
                <w:szCs w:val="24"/>
                <w:lang w:val="en-GB"/>
              </w:rPr>
              <w:t>/20</w:t>
            </w:r>
            <w:r w:rsidRPr="00521432">
              <w:rPr>
                <w:rFonts w:ascii="Times New Roman" w:eastAsia="Calibri" w:hAnsi="Times New Roman" w:cs="Times New Roman"/>
                <w:sz w:val="24"/>
                <w:szCs w:val="24"/>
                <w:lang w:val="sr-Cyrl-CS"/>
              </w:rPr>
              <w:t>20</w:t>
            </w:r>
            <w:r w:rsidRPr="00521432">
              <w:rPr>
                <w:rFonts w:ascii="Times New Roman" w:eastAsia="Calibri" w:hAnsi="Times New Roman" w:cs="Times New Roman"/>
                <w:sz w:val="24"/>
                <w:szCs w:val="24"/>
                <w:lang w:val="en-GB"/>
              </w:rPr>
              <w:t xml:space="preserve">-02 од </w:t>
            </w:r>
            <w:r w:rsidRPr="00521432">
              <w:rPr>
                <w:rFonts w:ascii="Times New Roman" w:eastAsia="Calibri" w:hAnsi="Times New Roman" w:cs="Times New Roman"/>
                <w:sz w:val="24"/>
                <w:szCs w:val="24"/>
                <w:lang w:val="sr-Cyrl-CS"/>
              </w:rPr>
              <w:t>20</w:t>
            </w:r>
            <w:r w:rsidRPr="00521432">
              <w:rPr>
                <w:rFonts w:ascii="Times New Roman" w:eastAsia="Times New Roman" w:hAnsi="Times New Roman" w:cs="Times New Roman"/>
                <w:sz w:val="24"/>
                <w:szCs w:val="24"/>
                <w:lang w:val="sr-Cyrl-CS"/>
              </w:rPr>
              <w:t>.05.2020. и  Анекс уговора бр.</w:t>
            </w:r>
          </w:p>
          <w:p w14:paraId="2FECA17C"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en-GB"/>
              </w:rPr>
              <w:t>404-02-</w:t>
            </w:r>
            <w:r w:rsidRPr="00521432">
              <w:rPr>
                <w:rFonts w:ascii="Times New Roman" w:eastAsia="Times New Roman" w:hAnsi="Times New Roman" w:cs="Times New Roman"/>
                <w:sz w:val="24"/>
                <w:szCs w:val="24"/>
                <w:lang w:val="sr-Cyrl-CS"/>
              </w:rPr>
              <w:t>41/7</w:t>
            </w:r>
            <w:r w:rsidRPr="00521432">
              <w:rPr>
                <w:rFonts w:ascii="Times New Roman" w:eastAsia="Times New Roman" w:hAnsi="Times New Roman" w:cs="Times New Roman"/>
                <w:sz w:val="24"/>
                <w:szCs w:val="24"/>
                <w:lang w:val="en-GB"/>
              </w:rPr>
              <w:t>/20</w:t>
            </w:r>
            <w:r w:rsidRPr="00521432">
              <w:rPr>
                <w:rFonts w:ascii="Times New Roman" w:eastAsia="Times New Roman" w:hAnsi="Times New Roman" w:cs="Times New Roman"/>
                <w:sz w:val="24"/>
                <w:szCs w:val="24"/>
                <w:lang w:val="sr-Cyrl-CS"/>
              </w:rPr>
              <w:t>20</w:t>
            </w:r>
            <w:r w:rsidRPr="00521432">
              <w:rPr>
                <w:rFonts w:ascii="Times New Roman" w:eastAsia="Times New Roman" w:hAnsi="Times New Roman" w:cs="Times New Roman"/>
                <w:sz w:val="24"/>
                <w:szCs w:val="24"/>
                <w:lang w:val="en-GB"/>
              </w:rPr>
              <w:t>-02</w:t>
            </w:r>
          </w:p>
          <w:p w14:paraId="23FBD3C3"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од 27.08.2020. године</w:t>
            </w:r>
          </w:p>
          <w:p w14:paraId="0EF79EC8"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bCs/>
                <w:sz w:val="24"/>
                <w:szCs w:val="24"/>
                <w:lang w:val="sr-Cyrl-CS"/>
              </w:rPr>
              <w:t>(износ у Анексу остаје непромењен)</w:t>
            </w:r>
          </w:p>
        </w:tc>
      </w:tr>
      <w:tr w:rsidR="00521432" w:rsidRPr="00521432" w14:paraId="6C808B8F" w14:textId="77777777" w:rsidTr="00227290">
        <w:trPr>
          <w:trHeight w:val="170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47E4DBE"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31.</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3C795335" w14:textId="77777777" w:rsidR="00521432" w:rsidRPr="00521432" w:rsidRDefault="00521432" w:rsidP="00521432">
            <w:pPr>
              <w:spacing w:line="240" w:lineRule="auto"/>
              <w:ind w:right="185"/>
              <w:contextualSpacing/>
              <w:jc w:val="center"/>
              <w:rPr>
                <w:rFonts w:ascii="Times New Roman" w:hAnsi="Times New Roman"/>
                <w:sz w:val="24"/>
                <w:szCs w:val="24"/>
                <w:lang w:val="sr-Cyrl-CS"/>
              </w:rPr>
            </w:pPr>
            <w:r w:rsidRPr="00521432">
              <w:rPr>
                <w:rFonts w:ascii="Times New Roman" w:hAnsi="Times New Roman"/>
                <w:sz w:val="24"/>
                <w:szCs w:val="24"/>
                <w:lang w:val="sr-Cyrl-CS"/>
              </w:rPr>
              <w:t>Услуге израде техничке документације за Луку Богојево</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1579E249" w14:textId="77777777" w:rsidR="00521432" w:rsidRPr="00521432" w:rsidRDefault="00521432" w:rsidP="00521432">
            <w:pPr>
              <w:tabs>
                <w:tab w:val="left" w:pos="1418"/>
              </w:tabs>
              <w:spacing w:after="0" w:line="240" w:lineRule="auto"/>
              <w:jc w:val="center"/>
              <w:rPr>
                <w:rFonts w:ascii="Times New Roman" w:eastAsia="Malgun Gothic" w:hAnsi="Times New Roman" w:cs="Times New Roman"/>
                <w:sz w:val="24"/>
                <w:szCs w:val="24"/>
                <w:lang w:val="sr-Cyrl-CS"/>
              </w:rPr>
            </w:pPr>
            <w:r w:rsidRPr="00521432">
              <w:rPr>
                <w:rFonts w:ascii="Times New Roman" w:eastAsia="Malgun Gothic" w:hAnsi="Times New Roman" w:cs="Times New Roman"/>
                <w:sz w:val="24"/>
                <w:szCs w:val="24"/>
                <w:lang w:val="sr-Cyrl-CS"/>
              </w:rPr>
              <w:t>64.980.000,00</w:t>
            </w:r>
          </w:p>
          <w:p w14:paraId="7FEACFAD" w14:textId="77777777" w:rsidR="00521432" w:rsidRPr="00521432" w:rsidRDefault="00521432" w:rsidP="00521432">
            <w:pPr>
              <w:tabs>
                <w:tab w:val="left" w:pos="1418"/>
              </w:tabs>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(без ПДВ-а)</w:t>
            </w:r>
          </w:p>
          <w:p w14:paraId="6E2E12C9" w14:textId="77777777" w:rsidR="00521432" w:rsidRPr="00521432" w:rsidRDefault="00521432" w:rsidP="00521432">
            <w:pPr>
              <w:tabs>
                <w:tab w:val="left" w:pos="1418"/>
              </w:tabs>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смањен износ на</w:t>
            </w:r>
          </w:p>
          <w:p w14:paraId="78939B6F" w14:textId="77777777" w:rsidR="00521432" w:rsidRPr="00521432" w:rsidRDefault="00521432" w:rsidP="00521432">
            <w:pPr>
              <w:tabs>
                <w:tab w:val="left" w:pos="1418"/>
              </w:tabs>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63.730.000,00</w:t>
            </w:r>
          </w:p>
          <w:p w14:paraId="51BED940" w14:textId="77777777" w:rsidR="00521432" w:rsidRPr="00521432" w:rsidRDefault="00521432" w:rsidP="00521432">
            <w:pPr>
              <w:tabs>
                <w:tab w:val="left" w:pos="1418"/>
              </w:tabs>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21A143B2"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Calibri" w:hAnsi="Times New Roman" w:cs="Times New Roman"/>
                <w:sz w:val="24"/>
                <w:szCs w:val="24"/>
                <w:lang w:val="en-GB"/>
              </w:rPr>
              <w:t>Закључен уговор бр. 404-02-</w:t>
            </w:r>
            <w:r w:rsidRPr="00521432">
              <w:rPr>
                <w:rFonts w:ascii="Times New Roman" w:eastAsia="Calibri" w:hAnsi="Times New Roman" w:cs="Times New Roman"/>
                <w:sz w:val="24"/>
                <w:szCs w:val="24"/>
                <w:lang w:val="sr-Cyrl-CS"/>
              </w:rPr>
              <w:t>10/9</w:t>
            </w:r>
            <w:r w:rsidRPr="00521432">
              <w:rPr>
                <w:rFonts w:ascii="Times New Roman" w:eastAsia="Calibri" w:hAnsi="Times New Roman" w:cs="Times New Roman"/>
                <w:sz w:val="24"/>
                <w:szCs w:val="24"/>
                <w:lang w:val="en-GB"/>
              </w:rPr>
              <w:t>/20</w:t>
            </w:r>
            <w:r w:rsidRPr="00521432">
              <w:rPr>
                <w:rFonts w:ascii="Times New Roman" w:eastAsia="Calibri" w:hAnsi="Times New Roman" w:cs="Times New Roman"/>
                <w:sz w:val="24"/>
                <w:szCs w:val="24"/>
                <w:lang w:val="sr-Cyrl-CS"/>
              </w:rPr>
              <w:t>20</w:t>
            </w:r>
            <w:r w:rsidRPr="00521432">
              <w:rPr>
                <w:rFonts w:ascii="Times New Roman" w:eastAsia="Calibri" w:hAnsi="Times New Roman" w:cs="Times New Roman"/>
                <w:sz w:val="24"/>
                <w:szCs w:val="24"/>
                <w:lang w:val="en-GB"/>
              </w:rPr>
              <w:t xml:space="preserve">-02 од </w:t>
            </w:r>
            <w:r w:rsidRPr="00521432">
              <w:rPr>
                <w:rFonts w:ascii="Times New Roman" w:eastAsia="Calibri" w:hAnsi="Times New Roman" w:cs="Times New Roman"/>
                <w:sz w:val="24"/>
                <w:szCs w:val="24"/>
                <w:lang w:val="sr-Cyrl-CS"/>
              </w:rPr>
              <w:t>29</w:t>
            </w:r>
            <w:r w:rsidRPr="00521432">
              <w:rPr>
                <w:rFonts w:ascii="Times New Roman" w:eastAsia="Times New Roman" w:hAnsi="Times New Roman" w:cs="Times New Roman"/>
                <w:sz w:val="24"/>
                <w:szCs w:val="24"/>
                <w:lang w:val="sr-Cyrl-CS"/>
              </w:rPr>
              <w:t>.04.2020. године</w:t>
            </w:r>
          </w:p>
          <w:p w14:paraId="42AEB62A" w14:textId="77777777" w:rsidR="00521432" w:rsidRPr="00521432" w:rsidRDefault="00521432" w:rsidP="00521432">
            <w:pPr>
              <w:spacing w:after="0" w:line="240" w:lineRule="auto"/>
              <w:jc w:val="both"/>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и  Анекс уговора бр.</w:t>
            </w:r>
          </w:p>
          <w:p w14:paraId="438F536E" w14:textId="77777777" w:rsidR="00521432" w:rsidRPr="00521432" w:rsidRDefault="00521432" w:rsidP="00521432">
            <w:pPr>
              <w:spacing w:after="0" w:line="240" w:lineRule="auto"/>
              <w:jc w:val="center"/>
              <w:rPr>
                <w:rFonts w:ascii="Times New Roman" w:eastAsia="Calibri" w:hAnsi="Times New Roman" w:cs="Times New Roman"/>
                <w:sz w:val="24"/>
                <w:szCs w:val="24"/>
                <w:lang w:val="en-GB"/>
              </w:rPr>
            </w:pPr>
            <w:r w:rsidRPr="00521432">
              <w:rPr>
                <w:rFonts w:ascii="Times New Roman" w:eastAsia="Times New Roman" w:hAnsi="Times New Roman" w:cs="Times New Roman"/>
                <w:sz w:val="24"/>
                <w:szCs w:val="24"/>
                <w:lang w:val="sr-Cyrl-CS"/>
              </w:rPr>
              <w:t>404-02-10/19/2020-02 од 20.05.2020. године</w:t>
            </w:r>
          </w:p>
        </w:tc>
      </w:tr>
      <w:tr w:rsidR="00521432" w:rsidRPr="00521432" w14:paraId="2DF401FB" w14:textId="77777777" w:rsidTr="00227290">
        <w:trPr>
          <w:trHeight w:val="109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A76DCAC" w14:textId="77777777" w:rsidR="00521432" w:rsidRPr="00521432" w:rsidRDefault="00521432" w:rsidP="00521432">
            <w:pPr>
              <w:spacing w:after="0" w:line="240" w:lineRule="auto"/>
              <w:jc w:val="center"/>
              <w:rPr>
                <w:rFonts w:ascii="Times New Roman" w:eastAsia="Calibri" w:hAnsi="Times New Roman" w:cs="Times New Roman"/>
                <w:sz w:val="24"/>
                <w:szCs w:val="24"/>
              </w:rPr>
            </w:pPr>
            <w:r w:rsidRPr="00521432">
              <w:rPr>
                <w:rFonts w:ascii="Times New Roman" w:eastAsia="Calibri" w:hAnsi="Times New Roman" w:cs="Times New Roman"/>
                <w:sz w:val="24"/>
                <w:szCs w:val="24"/>
              </w:rPr>
              <w:t>32.</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5CFC5F5D" w14:textId="77777777" w:rsidR="00521432" w:rsidRPr="00521432" w:rsidRDefault="00521432" w:rsidP="00521432">
            <w:pPr>
              <w:spacing w:line="240" w:lineRule="auto"/>
              <w:ind w:right="185"/>
              <w:contextualSpacing/>
              <w:jc w:val="center"/>
              <w:rPr>
                <w:rFonts w:ascii="Times New Roman" w:hAnsi="Times New Roman"/>
                <w:sz w:val="24"/>
                <w:szCs w:val="24"/>
                <w:lang w:val="sr-Cyrl-CS"/>
              </w:rPr>
            </w:pPr>
            <w:r w:rsidRPr="00521432">
              <w:rPr>
                <w:rFonts w:ascii="Times New Roman" w:eastAsia="Times New Roman" w:hAnsi="Times New Roman" w:cs="Times New Roman"/>
                <w:sz w:val="24"/>
                <w:szCs w:val="24"/>
                <w:lang w:val="sr-Cyrl-RS"/>
              </w:rPr>
              <w:t>Извођење додатних (непредвиђених) радова на изградњи државног пута IБ 24 Баточина-Крагујевац.</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58E36B6B" w14:textId="77777777" w:rsidR="00521432" w:rsidRPr="00521432" w:rsidRDefault="00521432" w:rsidP="00521432">
            <w:pPr>
              <w:tabs>
                <w:tab w:val="left" w:pos="1418"/>
              </w:tabs>
              <w:spacing w:after="0" w:line="240" w:lineRule="auto"/>
              <w:jc w:val="center"/>
              <w:rPr>
                <w:rFonts w:ascii="Times New Roman" w:eastAsia="Malgun Gothic" w:hAnsi="Times New Roman" w:cs="Times New Roman"/>
                <w:sz w:val="24"/>
                <w:szCs w:val="24"/>
                <w:lang w:val="sr-Cyrl-CS"/>
              </w:rPr>
            </w:pPr>
            <w:r w:rsidRPr="00521432">
              <w:rPr>
                <w:rFonts w:ascii="Times New Roman" w:eastAsia="Malgun Gothic" w:hAnsi="Times New Roman" w:cs="Times New Roman"/>
                <w:sz w:val="24"/>
                <w:szCs w:val="24"/>
                <w:lang w:val="sr-Cyrl-CS"/>
              </w:rPr>
              <w:t>16.370.280,35</w:t>
            </w:r>
          </w:p>
          <w:p w14:paraId="279CD2A5" w14:textId="77777777" w:rsidR="00521432" w:rsidRPr="00521432" w:rsidRDefault="00521432" w:rsidP="00521432">
            <w:pPr>
              <w:tabs>
                <w:tab w:val="left" w:pos="1418"/>
              </w:tabs>
              <w:spacing w:after="0" w:line="240" w:lineRule="auto"/>
              <w:jc w:val="center"/>
              <w:rPr>
                <w:rFonts w:ascii="Times New Roman" w:eastAsia="Malgun Gothic" w:hAnsi="Times New Roman" w:cs="Times New Roman"/>
                <w:sz w:val="24"/>
                <w:szCs w:val="24"/>
                <w:lang w:val="sr-Cyrl-CS"/>
              </w:rPr>
            </w:pPr>
            <w:r w:rsidRPr="00521432">
              <w:rPr>
                <w:rFonts w:ascii="Times New Roman" w:eastAsia="Malgun Gothic" w:hAnsi="Times New Roman" w:cs="Times New Roman"/>
                <w:sz w:val="24"/>
                <w:szCs w:val="24"/>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4649D790" w14:textId="77777777" w:rsidR="00521432" w:rsidRPr="00521432" w:rsidRDefault="00521432" w:rsidP="00521432">
            <w:pPr>
              <w:spacing w:after="0" w:line="240" w:lineRule="auto"/>
              <w:jc w:val="center"/>
              <w:rPr>
                <w:rFonts w:ascii="Times New Roman" w:eastAsia="Calibri" w:hAnsi="Times New Roman" w:cs="Times New Roman"/>
                <w:sz w:val="24"/>
                <w:szCs w:val="24"/>
              </w:rPr>
            </w:pPr>
          </w:p>
          <w:p w14:paraId="19DF7E11" w14:textId="77777777" w:rsidR="00521432" w:rsidRPr="00521432" w:rsidRDefault="00521432" w:rsidP="00521432">
            <w:pPr>
              <w:spacing w:after="0" w:line="240" w:lineRule="auto"/>
              <w:jc w:val="center"/>
              <w:rPr>
                <w:rFonts w:ascii="Times New Roman" w:eastAsia="Calibri" w:hAnsi="Times New Roman" w:cs="Times New Roman"/>
                <w:sz w:val="24"/>
                <w:szCs w:val="24"/>
                <w:lang w:val="en-GB"/>
              </w:rPr>
            </w:pPr>
            <w:r w:rsidRPr="00521432">
              <w:rPr>
                <w:rFonts w:ascii="Times New Roman" w:eastAsia="Calibri" w:hAnsi="Times New Roman" w:cs="Times New Roman"/>
                <w:sz w:val="24"/>
                <w:szCs w:val="24"/>
              </w:rPr>
              <w:t>Закључен уговор</w:t>
            </w:r>
            <w:r w:rsidRPr="00521432">
              <w:rPr>
                <w:rFonts w:ascii="Times New Roman" w:eastAsia="Calibri" w:hAnsi="Times New Roman" w:cs="Times New Roman"/>
                <w:sz w:val="24"/>
                <w:szCs w:val="24"/>
                <w:lang w:val="sr-Latn-CS"/>
              </w:rPr>
              <w:t xml:space="preserve"> </w:t>
            </w:r>
            <w:r w:rsidRPr="00521432">
              <w:rPr>
                <w:rFonts w:ascii="Times New Roman" w:eastAsia="Calibri" w:hAnsi="Times New Roman" w:cs="Times New Roman"/>
                <w:bCs/>
                <w:sz w:val="24"/>
                <w:szCs w:val="24"/>
              </w:rPr>
              <w:t xml:space="preserve">бр. 404-02-54/6/2020-02 од </w:t>
            </w:r>
            <w:r w:rsidRPr="00521432">
              <w:rPr>
                <w:rFonts w:ascii="Times New Roman" w:eastAsia="Calibri" w:hAnsi="Times New Roman" w:cs="Times New Roman"/>
                <w:bCs/>
                <w:sz w:val="24"/>
                <w:szCs w:val="24"/>
                <w:lang w:val="sr-Cyrl-CS"/>
              </w:rPr>
              <w:t>2</w:t>
            </w:r>
            <w:r w:rsidRPr="00521432">
              <w:rPr>
                <w:rFonts w:ascii="Times New Roman" w:eastAsia="Calibri" w:hAnsi="Times New Roman" w:cs="Times New Roman"/>
                <w:bCs/>
                <w:sz w:val="24"/>
                <w:szCs w:val="24"/>
              </w:rPr>
              <w:t>5.0</w:t>
            </w:r>
            <w:r w:rsidRPr="00521432">
              <w:rPr>
                <w:rFonts w:ascii="Times New Roman" w:eastAsia="Calibri" w:hAnsi="Times New Roman" w:cs="Times New Roman"/>
                <w:bCs/>
                <w:sz w:val="24"/>
                <w:szCs w:val="24"/>
                <w:lang w:val="sr-Cyrl-CS"/>
              </w:rPr>
              <w:t>5</w:t>
            </w:r>
            <w:r w:rsidRPr="00521432">
              <w:rPr>
                <w:rFonts w:ascii="Times New Roman" w:eastAsia="Calibri" w:hAnsi="Times New Roman" w:cs="Times New Roman"/>
                <w:bCs/>
                <w:sz w:val="24"/>
                <w:szCs w:val="24"/>
              </w:rPr>
              <w:t>.20</w:t>
            </w:r>
            <w:r w:rsidRPr="00521432">
              <w:rPr>
                <w:rFonts w:ascii="Times New Roman" w:eastAsia="Calibri" w:hAnsi="Times New Roman" w:cs="Times New Roman"/>
                <w:bCs/>
                <w:sz w:val="24"/>
                <w:szCs w:val="24"/>
                <w:lang w:val="sr-Cyrl-CS"/>
              </w:rPr>
              <w:t>20</w:t>
            </w:r>
            <w:r w:rsidRPr="00521432">
              <w:rPr>
                <w:rFonts w:ascii="Times New Roman" w:eastAsia="Calibri" w:hAnsi="Times New Roman" w:cs="Times New Roman"/>
                <w:bCs/>
                <w:sz w:val="24"/>
                <w:szCs w:val="24"/>
              </w:rPr>
              <w:t>. године</w:t>
            </w:r>
          </w:p>
        </w:tc>
      </w:tr>
      <w:tr w:rsidR="00521432" w:rsidRPr="00521432" w14:paraId="4631F599" w14:textId="77777777" w:rsidTr="00227290">
        <w:trPr>
          <w:trHeight w:val="210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4FCCFAE" w14:textId="77777777" w:rsidR="00521432" w:rsidRPr="00521432" w:rsidRDefault="00521432" w:rsidP="00521432">
            <w:pPr>
              <w:spacing w:after="0" w:line="240" w:lineRule="auto"/>
              <w:jc w:val="center"/>
              <w:rPr>
                <w:rFonts w:ascii="Times New Roman" w:eastAsia="Calibri" w:hAnsi="Times New Roman" w:cs="Times New Roman"/>
                <w:sz w:val="24"/>
                <w:szCs w:val="24"/>
              </w:rPr>
            </w:pPr>
            <w:r w:rsidRPr="00521432">
              <w:rPr>
                <w:rFonts w:ascii="Times New Roman" w:eastAsia="Calibri" w:hAnsi="Times New Roman" w:cs="Times New Roman"/>
                <w:sz w:val="24"/>
                <w:szCs w:val="24"/>
              </w:rPr>
              <w:t>33.</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71B8035A" w14:textId="77777777" w:rsidR="00521432" w:rsidRPr="00521432" w:rsidRDefault="00521432" w:rsidP="00521432">
            <w:pPr>
              <w:spacing w:after="0" w:line="240" w:lineRule="auto"/>
              <w:jc w:val="center"/>
              <w:rPr>
                <w:rFonts w:ascii="Times New Roman" w:eastAsia="Calibri" w:hAnsi="Times New Roman" w:cs="Times New Roman"/>
                <w:bCs/>
                <w:color w:val="000000"/>
                <w:sz w:val="24"/>
                <w:szCs w:val="24"/>
                <w:lang w:val="sr-Latn-CS"/>
              </w:rPr>
            </w:pPr>
            <w:r w:rsidRPr="00521432">
              <w:rPr>
                <w:rFonts w:ascii="Times New Roman" w:eastAsia="Calibri" w:hAnsi="Times New Roman" w:cs="Times New Roman"/>
                <w:bCs/>
                <w:color w:val="000000"/>
                <w:sz w:val="24"/>
                <w:szCs w:val="24"/>
                <w:lang w:val="sr-Cyrl-CS"/>
              </w:rPr>
              <w:t>У</w:t>
            </w:r>
            <w:r w:rsidRPr="00521432">
              <w:rPr>
                <w:rFonts w:ascii="Times New Roman" w:eastAsia="Calibri" w:hAnsi="Times New Roman" w:cs="Times New Roman"/>
                <w:bCs/>
                <w:color w:val="000000"/>
                <w:sz w:val="24"/>
                <w:szCs w:val="24"/>
              </w:rPr>
              <w:t>слуге - ангажовање сарадника на основу Уговора о делу на Пројекту Стратегија Европске уније за Дунавски регион и реализација активности у оквииру Приоритетне области 16 - Побољшати мобилност мултимодалност - железнички, друмски и ваздушни транспорт - ПА 1 б</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3B6575ED" w14:textId="77777777" w:rsidR="00521432" w:rsidRPr="00521432" w:rsidRDefault="00521432" w:rsidP="00521432">
            <w:pPr>
              <w:tabs>
                <w:tab w:val="left" w:pos="1418"/>
              </w:tabs>
              <w:spacing w:after="0" w:line="240" w:lineRule="auto"/>
              <w:jc w:val="center"/>
              <w:rPr>
                <w:rFonts w:ascii="Times New Roman" w:eastAsia="Malgun Gothic" w:hAnsi="Times New Roman" w:cs="Times New Roman"/>
                <w:sz w:val="24"/>
                <w:szCs w:val="24"/>
              </w:rPr>
            </w:pPr>
            <w:r w:rsidRPr="00521432">
              <w:rPr>
                <w:rFonts w:ascii="Times New Roman" w:eastAsia="Malgun Gothic" w:hAnsi="Times New Roman" w:cs="Times New Roman"/>
                <w:sz w:val="24"/>
                <w:szCs w:val="24"/>
                <w:lang w:val="sr-Cyrl-CS"/>
              </w:rPr>
              <w:t>570.000</w:t>
            </w:r>
            <w:r w:rsidRPr="00521432">
              <w:rPr>
                <w:rFonts w:ascii="Times New Roman" w:eastAsia="Malgun Gothic" w:hAnsi="Times New Roman" w:cs="Times New Roman"/>
                <w:sz w:val="24"/>
                <w:szCs w:val="24"/>
              </w:rPr>
              <w:t>,00</w:t>
            </w:r>
          </w:p>
          <w:p w14:paraId="3E69E408" w14:textId="77777777" w:rsidR="00521432" w:rsidRPr="00521432" w:rsidRDefault="00521432" w:rsidP="00521432">
            <w:pPr>
              <w:tabs>
                <w:tab w:val="left" w:pos="1418"/>
              </w:tabs>
              <w:spacing w:after="0" w:line="240" w:lineRule="auto"/>
              <w:jc w:val="center"/>
              <w:rPr>
                <w:rFonts w:ascii="Times New Roman" w:eastAsia="Malgun Gothic" w:hAnsi="Times New Roman" w:cs="Times New Roman"/>
                <w:sz w:val="24"/>
                <w:szCs w:val="24"/>
              </w:rPr>
            </w:pPr>
            <w:r w:rsidRPr="00521432">
              <w:rPr>
                <w:rFonts w:ascii="Times New Roman" w:eastAsia="Malgun Gothic" w:hAnsi="Times New Roman" w:cs="Times New Roman"/>
                <w:sz w:val="24"/>
                <w:szCs w:val="24"/>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7F5DE610" w14:textId="77777777" w:rsidR="00521432" w:rsidRPr="00521432" w:rsidRDefault="00521432" w:rsidP="00521432">
            <w:pPr>
              <w:spacing w:after="0" w:line="240" w:lineRule="auto"/>
              <w:jc w:val="center"/>
              <w:rPr>
                <w:rFonts w:ascii="Times New Roman" w:eastAsia="Calibri" w:hAnsi="Times New Roman" w:cs="Times New Roman"/>
                <w:sz w:val="24"/>
                <w:szCs w:val="24"/>
              </w:rPr>
            </w:pPr>
          </w:p>
          <w:p w14:paraId="504FE7E0" w14:textId="77777777" w:rsidR="00521432" w:rsidRPr="00521432" w:rsidRDefault="00521432" w:rsidP="00521432">
            <w:pPr>
              <w:spacing w:after="0" w:line="240" w:lineRule="auto"/>
              <w:jc w:val="center"/>
              <w:rPr>
                <w:rFonts w:ascii="Times New Roman" w:eastAsia="Calibri" w:hAnsi="Times New Roman" w:cs="Times New Roman"/>
                <w:sz w:val="24"/>
                <w:szCs w:val="24"/>
              </w:rPr>
            </w:pPr>
          </w:p>
          <w:p w14:paraId="247F6427" w14:textId="77777777" w:rsidR="00521432" w:rsidRPr="00521432" w:rsidRDefault="00521432" w:rsidP="00521432">
            <w:pPr>
              <w:spacing w:after="0" w:line="240" w:lineRule="auto"/>
              <w:jc w:val="center"/>
              <w:rPr>
                <w:rFonts w:ascii="Times New Roman" w:eastAsia="Calibri" w:hAnsi="Times New Roman" w:cs="Times New Roman"/>
                <w:sz w:val="24"/>
                <w:szCs w:val="24"/>
              </w:rPr>
            </w:pPr>
            <w:r w:rsidRPr="00521432">
              <w:rPr>
                <w:rFonts w:ascii="Times New Roman" w:eastAsia="Calibri" w:hAnsi="Times New Roman" w:cs="Times New Roman"/>
                <w:sz w:val="24"/>
                <w:szCs w:val="24"/>
              </w:rPr>
              <w:t>Закључен уговор</w:t>
            </w:r>
            <w:r w:rsidRPr="00521432">
              <w:rPr>
                <w:rFonts w:ascii="Times New Roman" w:eastAsia="Calibri" w:hAnsi="Times New Roman" w:cs="Times New Roman"/>
                <w:sz w:val="24"/>
                <w:szCs w:val="24"/>
                <w:lang w:val="sr-Latn-CS"/>
              </w:rPr>
              <w:t xml:space="preserve"> </w:t>
            </w:r>
            <w:r w:rsidRPr="00521432">
              <w:rPr>
                <w:rFonts w:ascii="Times New Roman" w:eastAsia="Calibri" w:hAnsi="Times New Roman" w:cs="Times New Roman"/>
                <w:bCs/>
                <w:sz w:val="24"/>
                <w:szCs w:val="24"/>
              </w:rPr>
              <w:t xml:space="preserve">бр. 404-02-58/5/2020-02 од </w:t>
            </w:r>
            <w:r w:rsidRPr="00521432">
              <w:rPr>
                <w:rFonts w:ascii="Times New Roman" w:eastAsia="Calibri" w:hAnsi="Times New Roman" w:cs="Times New Roman"/>
                <w:sz w:val="24"/>
                <w:szCs w:val="24"/>
                <w:lang w:val="sr-Cyrl-CS"/>
              </w:rPr>
              <w:t>01.06.2020</w:t>
            </w:r>
            <w:r w:rsidRPr="00521432">
              <w:rPr>
                <w:rFonts w:ascii="Times New Roman" w:eastAsia="Calibri" w:hAnsi="Times New Roman" w:cs="Times New Roman"/>
                <w:bCs/>
                <w:sz w:val="24"/>
                <w:szCs w:val="24"/>
              </w:rPr>
              <w:t>. године</w:t>
            </w:r>
          </w:p>
        </w:tc>
      </w:tr>
      <w:tr w:rsidR="00521432" w:rsidRPr="00521432" w14:paraId="043CA265" w14:textId="77777777" w:rsidTr="00227290">
        <w:trPr>
          <w:trHeight w:val="170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5A7C8BA" w14:textId="77777777" w:rsidR="00521432" w:rsidRPr="00521432" w:rsidRDefault="00521432" w:rsidP="00521432">
            <w:pPr>
              <w:spacing w:after="0" w:line="240" w:lineRule="auto"/>
              <w:jc w:val="center"/>
              <w:rPr>
                <w:rFonts w:ascii="Times New Roman" w:eastAsia="Calibri" w:hAnsi="Times New Roman" w:cs="Times New Roman"/>
                <w:sz w:val="24"/>
                <w:szCs w:val="24"/>
              </w:rPr>
            </w:pPr>
            <w:r w:rsidRPr="00521432">
              <w:rPr>
                <w:rFonts w:ascii="Times New Roman" w:eastAsia="Calibri" w:hAnsi="Times New Roman" w:cs="Times New Roman"/>
                <w:sz w:val="24"/>
                <w:szCs w:val="24"/>
              </w:rPr>
              <w:t>34.</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10CC2864" w14:textId="77777777" w:rsidR="00521432" w:rsidRPr="00521432" w:rsidRDefault="00521432" w:rsidP="00521432">
            <w:pPr>
              <w:spacing w:after="0" w:line="240" w:lineRule="auto"/>
              <w:jc w:val="center"/>
              <w:rPr>
                <w:rFonts w:ascii="Times New Roman" w:eastAsia="Calibri" w:hAnsi="Times New Roman" w:cs="Times New Roman"/>
                <w:bCs/>
                <w:color w:val="000000"/>
                <w:sz w:val="24"/>
                <w:szCs w:val="24"/>
                <w:lang w:val="sr-Cyrl-CS"/>
              </w:rPr>
            </w:pPr>
            <w:r w:rsidRPr="00521432">
              <w:rPr>
                <w:rFonts w:ascii="Times New Roman" w:eastAsia="Calibri" w:hAnsi="Times New Roman" w:cs="Times New Roman"/>
                <w:bCs/>
                <w:color w:val="000000"/>
                <w:sz w:val="24"/>
                <w:szCs w:val="24"/>
                <w:lang w:val="sr-Cyrl-CS"/>
              </w:rPr>
              <w:t>Набавка електричне енергије</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03364D3D" w14:textId="77777777" w:rsidR="00521432" w:rsidRPr="00521432" w:rsidRDefault="00521432" w:rsidP="00521432">
            <w:pPr>
              <w:tabs>
                <w:tab w:val="left" w:pos="1418"/>
              </w:tabs>
              <w:spacing w:after="0" w:line="240" w:lineRule="auto"/>
              <w:jc w:val="center"/>
              <w:rPr>
                <w:rFonts w:ascii="Times New Roman" w:eastAsia="Malgun Gothic" w:hAnsi="Times New Roman" w:cs="Times New Roman"/>
                <w:sz w:val="24"/>
                <w:szCs w:val="24"/>
              </w:rPr>
            </w:pPr>
            <w:r w:rsidRPr="00521432">
              <w:rPr>
                <w:rFonts w:ascii="Times New Roman" w:eastAsia="Malgun Gothic" w:hAnsi="Times New Roman" w:cs="Times New Roman"/>
                <w:sz w:val="24"/>
                <w:szCs w:val="24"/>
                <w:lang w:val="sr-Cyrl-CS"/>
              </w:rPr>
              <w:t>583.333</w:t>
            </w:r>
            <w:r w:rsidRPr="00521432">
              <w:rPr>
                <w:rFonts w:ascii="Times New Roman" w:eastAsia="Malgun Gothic" w:hAnsi="Times New Roman" w:cs="Times New Roman"/>
                <w:sz w:val="24"/>
                <w:szCs w:val="24"/>
              </w:rPr>
              <w:t>,00</w:t>
            </w:r>
          </w:p>
          <w:p w14:paraId="553DC685" w14:textId="77777777" w:rsidR="00521432" w:rsidRPr="00521432" w:rsidRDefault="00521432" w:rsidP="00521432">
            <w:pPr>
              <w:tabs>
                <w:tab w:val="left" w:pos="1418"/>
              </w:tabs>
              <w:spacing w:after="0" w:line="240" w:lineRule="auto"/>
              <w:jc w:val="center"/>
              <w:rPr>
                <w:rFonts w:ascii="Times New Roman" w:eastAsia="Malgun Gothic" w:hAnsi="Times New Roman" w:cs="Times New Roman"/>
                <w:sz w:val="24"/>
                <w:szCs w:val="24"/>
              </w:rPr>
            </w:pPr>
            <w:r w:rsidRPr="00521432">
              <w:rPr>
                <w:rFonts w:ascii="Times New Roman" w:eastAsia="Malgun Gothic" w:hAnsi="Times New Roman" w:cs="Times New Roman"/>
                <w:sz w:val="24"/>
                <w:szCs w:val="24"/>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3DF5C059" w14:textId="77777777" w:rsidR="00521432" w:rsidRPr="00521432" w:rsidRDefault="00521432" w:rsidP="00521432">
            <w:pPr>
              <w:spacing w:after="0" w:line="240" w:lineRule="auto"/>
              <w:jc w:val="center"/>
              <w:rPr>
                <w:rFonts w:ascii="Times New Roman" w:eastAsia="Calibri" w:hAnsi="Times New Roman" w:cs="Times New Roman"/>
                <w:sz w:val="24"/>
                <w:szCs w:val="24"/>
              </w:rPr>
            </w:pPr>
          </w:p>
          <w:p w14:paraId="17E0F39F" w14:textId="77777777" w:rsidR="00521432" w:rsidRPr="00521432" w:rsidRDefault="00521432" w:rsidP="00521432">
            <w:pPr>
              <w:spacing w:after="0" w:line="240" w:lineRule="auto"/>
              <w:jc w:val="center"/>
              <w:rPr>
                <w:rFonts w:ascii="Times New Roman" w:eastAsia="Calibri" w:hAnsi="Times New Roman" w:cs="Times New Roman"/>
                <w:sz w:val="24"/>
                <w:szCs w:val="24"/>
              </w:rPr>
            </w:pPr>
          </w:p>
          <w:p w14:paraId="2BEED3B5" w14:textId="77777777" w:rsidR="00521432" w:rsidRPr="00521432" w:rsidRDefault="00521432" w:rsidP="00521432">
            <w:pPr>
              <w:spacing w:after="0" w:line="240" w:lineRule="auto"/>
              <w:jc w:val="center"/>
              <w:rPr>
                <w:rFonts w:ascii="Times New Roman" w:eastAsia="Calibri" w:hAnsi="Times New Roman" w:cs="Times New Roman"/>
                <w:sz w:val="24"/>
                <w:szCs w:val="24"/>
              </w:rPr>
            </w:pPr>
            <w:r w:rsidRPr="00521432">
              <w:rPr>
                <w:rFonts w:ascii="Times New Roman" w:eastAsia="Calibri" w:hAnsi="Times New Roman" w:cs="Times New Roman"/>
                <w:sz w:val="24"/>
                <w:szCs w:val="24"/>
              </w:rPr>
              <w:t>Закључен уговор</w:t>
            </w:r>
            <w:r w:rsidRPr="00521432">
              <w:rPr>
                <w:rFonts w:ascii="Times New Roman" w:eastAsia="Calibri" w:hAnsi="Times New Roman" w:cs="Times New Roman"/>
                <w:sz w:val="24"/>
                <w:szCs w:val="24"/>
                <w:lang w:val="sr-Latn-CS"/>
              </w:rPr>
              <w:t xml:space="preserve"> </w:t>
            </w:r>
            <w:r w:rsidRPr="00521432">
              <w:rPr>
                <w:rFonts w:ascii="Times New Roman" w:eastAsia="Calibri" w:hAnsi="Times New Roman" w:cs="Times New Roman"/>
                <w:bCs/>
                <w:sz w:val="24"/>
                <w:szCs w:val="24"/>
              </w:rPr>
              <w:t xml:space="preserve">бр. 404-02-220/5/2019-02 од </w:t>
            </w:r>
            <w:r w:rsidRPr="00521432">
              <w:rPr>
                <w:rFonts w:ascii="Times New Roman" w:eastAsia="Calibri" w:hAnsi="Times New Roman" w:cs="Times New Roman"/>
                <w:sz w:val="24"/>
                <w:szCs w:val="24"/>
                <w:lang w:val="sr-Cyrl-CS"/>
              </w:rPr>
              <w:t>15.06.2020</w:t>
            </w:r>
            <w:r w:rsidRPr="00521432">
              <w:rPr>
                <w:rFonts w:ascii="Times New Roman" w:eastAsia="Calibri" w:hAnsi="Times New Roman" w:cs="Times New Roman"/>
                <w:bCs/>
                <w:sz w:val="24"/>
                <w:szCs w:val="24"/>
              </w:rPr>
              <w:t>. године</w:t>
            </w:r>
          </w:p>
        </w:tc>
      </w:tr>
      <w:tr w:rsidR="00521432" w:rsidRPr="00521432" w14:paraId="394D0869" w14:textId="77777777" w:rsidTr="00227290">
        <w:trPr>
          <w:trHeight w:val="170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52EB5CA" w14:textId="77777777" w:rsidR="00521432" w:rsidRPr="00521432" w:rsidRDefault="00521432" w:rsidP="00521432">
            <w:pPr>
              <w:spacing w:after="0" w:line="240" w:lineRule="auto"/>
              <w:jc w:val="center"/>
              <w:rPr>
                <w:rFonts w:ascii="Times New Roman" w:eastAsia="Calibri" w:hAnsi="Times New Roman" w:cs="Times New Roman"/>
                <w:sz w:val="24"/>
                <w:szCs w:val="24"/>
              </w:rPr>
            </w:pPr>
            <w:r w:rsidRPr="00521432">
              <w:rPr>
                <w:rFonts w:ascii="Times New Roman" w:eastAsia="Calibri" w:hAnsi="Times New Roman" w:cs="Times New Roman"/>
                <w:sz w:val="24"/>
                <w:szCs w:val="24"/>
              </w:rPr>
              <w:lastRenderedPageBreak/>
              <w:t>35.</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0C00C999" w14:textId="77777777" w:rsidR="00521432" w:rsidRPr="00521432" w:rsidRDefault="00521432" w:rsidP="00521432">
            <w:pPr>
              <w:spacing w:after="0" w:line="240" w:lineRule="auto"/>
              <w:jc w:val="center"/>
              <w:rPr>
                <w:rFonts w:ascii="Times New Roman" w:eastAsia="Calibri" w:hAnsi="Times New Roman" w:cs="Times New Roman"/>
                <w:bCs/>
                <w:color w:val="000000"/>
                <w:sz w:val="24"/>
                <w:szCs w:val="24"/>
                <w:lang w:val="sr-Cyrl-CS"/>
              </w:rPr>
            </w:pPr>
            <w:r w:rsidRPr="00521432">
              <w:rPr>
                <w:rFonts w:ascii="Times New Roman" w:eastAsia="Calibri" w:hAnsi="Times New Roman" w:cs="Times New Roman"/>
                <w:bCs/>
                <w:color w:val="000000"/>
                <w:sz w:val="24"/>
                <w:szCs w:val="24"/>
                <w:lang w:val="sr-Cyrl-CS"/>
              </w:rPr>
              <w:t>Набавка услуге израде образаца и дозвола за водни сектор</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1542A370" w14:textId="77777777" w:rsidR="00521432" w:rsidRPr="00521432" w:rsidRDefault="00521432" w:rsidP="00521432">
            <w:pPr>
              <w:tabs>
                <w:tab w:val="left" w:pos="1418"/>
              </w:tabs>
              <w:spacing w:after="0" w:line="240" w:lineRule="auto"/>
              <w:jc w:val="center"/>
              <w:rPr>
                <w:rFonts w:ascii="Times New Roman" w:eastAsia="Malgun Gothic" w:hAnsi="Times New Roman" w:cs="Times New Roman"/>
                <w:sz w:val="24"/>
                <w:szCs w:val="24"/>
                <w:lang w:val="sr-Cyrl-CS"/>
              </w:rPr>
            </w:pPr>
            <w:r w:rsidRPr="00521432">
              <w:rPr>
                <w:rFonts w:ascii="Times New Roman" w:eastAsia="Malgun Gothic" w:hAnsi="Times New Roman" w:cs="Times New Roman"/>
                <w:sz w:val="24"/>
                <w:szCs w:val="24"/>
                <w:lang w:val="sr-Cyrl-CS"/>
              </w:rPr>
              <w:t>За Партију 1- 1.200.000,00 динара</w:t>
            </w:r>
          </w:p>
          <w:p w14:paraId="3884C3A6" w14:textId="77777777" w:rsidR="00521432" w:rsidRPr="00521432" w:rsidRDefault="00521432" w:rsidP="00521432">
            <w:pPr>
              <w:tabs>
                <w:tab w:val="left" w:pos="1418"/>
              </w:tabs>
              <w:spacing w:after="0" w:line="240" w:lineRule="auto"/>
              <w:jc w:val="center"/>
              <w:rPr>
                <w:rFonts w:ascii="Times New Roman" w:eastAsia="Malgun Gothic" w:hAnsi="Times New Roman" w:cs="Times New Roman"/>
                <w:sz w:val="24"/>
                <w:szCs w:val="24"/>
                <w:lang w:val="sr-Cyrl-CS"/>
              </w:rPr>
            </w:pPr>
            <w:r w:rsidRPr="00521432">
              <w:rPr>
                <w:rFonts w:ascii="Times New Roman" w:eastAsia="Malgun Gothic" w:hAnsi="Times New Roman" w:cs="Times New Roman"/>
                <w:sz w:val="24"/>
                <w:szCs w:val="24"/>
                <w:lang w:val="sr-Cyrl-CS"/>
              </w:rPr>
              <w:t>(без ПДВ-а)</w:t>
            </w:r>
          </w:p>
          <w:p w14:paraId="5852877A" w14:textId="77777777" w:rsidR="00521432" w:rsidRPr="00521432" w:rsidRDefault="00521432" w:rsidP="00521432">
            <w:pPr>
              <w:tabs>
                <w:tab w:val="left" w:pos="1418"/>
              </w:tabs>
              <w:spacing w:after="0" w:line="240" w:lineRule="auto"/>
              <w:jc w:val="center"/>
              <w:rPr>
                <w:rFonts w:ascii="Times New Roman" w:eastAsia="Malgun Gothic" w:hAnsi="Times New Roman" w:cs="Times New Roman"/>
                <w:sz w:val="24"/>
                <w:szCs w:val="24"/>
                <w:lang w:val="sr-Cyrl-CS"/>
              </w:rPr>
            </w:pPr>
            <w:r w:rsidRPr="00521432">
              <w:rPr>
                <w:rFonts w:ascii="Times New Roman" w:eastAsia="Malgun Gothic" w:hAnsi="Times New Roman" w:cs="Times New Roman"/>
                <w:sz w:val="24"/>
                <w:szCs w:val="24"/>
                <w:lang w:val="sr-Cyrl-CS"/>
              </w:rPr>
              <w:t>За Партију 2 - 900.000,00 динара (без ПДВ-а)</w:t>
            </w:r>
          </w:p>
          <w:p w14:paraId="71243ACB" w14:textId="77777777" w:rsidR="00521432" w:rsidRPr="00521432" w:rsidRDefault="00521432" w:rsidP="00521432">
            <w:pPr>
              <w:tabs>
                <w:tab w:val="left" w:pos="1418"/>
              </w:tabs>
              <w:spacing w:after="0" w:line="240" w:lineRule="auto"/>
              <w:jc w:val="center"/>
              <w:rPr>
                <w:rFonts w:ascii="Times New Roman" w:eastAsia="Malgun Gothic" w:hAnsi="Times New Roman" w:cs="Times New Roman"/>
                <w:sz w:val="24"/>
                <w:szCs w:val="24"/>
                <w:lang w:val="sr-Cyrl-CS"/>
              </w:rPr>
            </w:pPr>
            <w:r w:rsidRPr="00521432">
              <w:rPr>
                <w:rFonts w:ascii="Times New Roman" w:eastAsia="Malgun Gothic" w:hAnsi="Times New Roman" w:cs="Times New Roman"/>
                <w:sz w:val="24"/>
                <w:szCs w:val="24"/>
                <w:lang w:val="sr-Cyrl-CS"/>
              </w:rPr>
              <w:t xml:space="preserve">За Партију 3 - 82.230,00 динара (без ПДВ-а), </w:t>
            </w:r>
          </w:p>
          <w:p w14:paraId="15F07808" w14:textId="77777777" w:rsidR="00521432" w:rsidRPr="00521432" w:rsidRDefault="00521432" w:rsidP="00521432">
            <w:pPr>
              <w:tabs>
                <w:tab w:val="left" w:pos="1418"/>
              </w:tabs>
              <w:spacing w:after="0" w:line="240" w:lineRule="auto"/>
              <w:jc w:val="center"/>
              <w:rPr>
                <w:rFonts w:ascii="Times New Roman" w:eastAsia="Malgun Gothic" w:hAnsi="Times New Roman" w:cs="Times New Roman"/>
                <w:sz w:val="24"/>
                <w:szCs w:val="24"/>
                <w:lang w:val="sr-Cyrl-CS"/>
              </w:rPr>
            </w:pPr>
            <w:r w:rsidRPr="00521432">
              <w:rPr>
                <w:rFonts w:ascii="Times New Roman" w:eastAsia="Malgun Gothic" w:hAnsi="Times New Roman" w:cs="Times New Roman"/>
                <w:sz w:val="24"/>
                <w:szCs w:val="24"/>
                <w:lang w:val="sr-Cyrl-CS"/>
              </w:rPr>
              <w:t xml:space="preserve">За Партију 4 - 126.800,00 динара (без ПДВ-а), </w:t>
            </w:r>
          </w:p>
          <w:p w14:paraId="45398F2A" w14:textId="77777777" w:rsidR="00521432" w:rsidRPr="00521432" w:rsidRDefault="00521432" w:rsidP="00521432">
            <w:pPr>
              <w:tabs>
                <w:tab w:val="left" w:pos="1418"/>
              </w:tabs>
              <w:spacing w:after="0" w:line="240" w:lineRule="auto"/>
              <w:jc w:val="center"/>
              <w:rPr>
                <w:rFonts w:ascii="Times New Roman" w:eastAsia="Malgun Gothic" w:hAnsi="Times New Roman" w:cs="Times New Roman"/>
                <w:sz w:val="24"/>
                <w:szCs w:val="24"/>
                <w:lang w:val="sr-Cyrl-CS"/>
              </w:rPr>
            </w:pPr>
            <w:r w:rsidRPr="00521432">
              <w:rPr>
                <w:rFonts w:ascii="Times New Roman" w:eastAsia="Malgun Gothic" w:hAnsi="Times New Roman" w:cs="Times New Roman"/>
                <w:sz w:val="24"/>
                <w:szCs w:val="24"/>
                <w:lang w:val="sr-Cyrl-CS"/>
              </w:rPr>
              <w:t>За Партију 5 - 6.400,00 динара (без ПДВ-а);</w:t>
            </w:r>
          </w:p>
          <w:p w14:paraId="4C362A4E" w14:textId="77777777" w:rsidR="00521432" w:rsidRPr="00521432" w:rsidRDefault="00521432" w:rsidP="00521432">
            <w:pPr>
              <w:tabs>
                <w:tab w:val="left" w:pos="1418"/>
              </w:tabs>
              <w:spacing w:after="0" w:line="240" w:lineRule="auto"/>
              <w:jc w:val="center"/>
              <w:rPr>
                <w:rFonts w:ascii="Times New Roman" w:eastAsia="Malgun Gothic" w:hAnsi="Times New Roman" w:cs="Times New Roman"/>
                <w:sz w:val="24"/>
                <w:szCs w:val="24"/>
                <w:lang w:val="sr-Cyrl-CS"/>
              </w:rPr>
            </w:pPr>
            <w:r w:rsidRPr="00521432">
              <w:rPr>
                <w:rFonts w:ascii="Times New Roman" w:eastAsia="Malgun Gothic" w:hAnsi="Times New Roman" w:cs="Times New Roman"/>
                <w:sz w:val="24"/>
                <w:szCs w:val="24"/>
                <w:lang w:val="sr-Cyrl-CS"/>
              </w:rPr>
              <w:t>За Партију 6 - 28.000,00 динара (без ПДВ-а)</w:t>
            </w:r>
          </w:p>
          <w:p w14:paraId="5501C954" w14:textId="77777777" w:rsidR="00521432" w:rsidRPr="00521432" w:rsidRDefault="00521432" w:rsidP="00521432">
            <w:pPr>
              <w:tabs>
                <w:tab w:val="left" w:pos="1418"/>
              </w:tabs>
              <w:spacing w:after="0" w:line="240" w:lineRule="auto"/>
              <w:jc w:val="center"/>
              <w:rPr>
                <w:rFonts w:ascii="Times New Roman" w:eastAsia="Malgun Gothic" w:hAnsi="Times New Roman" w:cs="Times New Roman"/>
                <w:sz w:val="24"/>
                <w:szCs w:val="24"/>
                <w:lang w:val="sr-Cyrl-CS"/>
              </w:rPr>
            </w:pPr>
            <w:r w:rsidRPr="00521432">
              <w:rPr>
                <w:rFonts w:ascii="Times New Roman" w:eastAsia="Malgun Gothic" w:hAnsi="Times New Roman" w:cs="Times New Roman"/>
                <w:sz w:val="24"/>
                <w:szCs w:val="24"/>
                <w:lang w:val="sr-Cyrl-CS"/>
              </w:rPr>
              <w:t>За Партију 7 - 3.230,00 динара (без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409570EF" w14:textId="77777777" w:rsidR="00521432" w:rsidRPr="00521432" w:rsidRDefault="00521432" w:rsidP="00521432">
            <w:pPr>
              <w:spacing w:after="0" w:line="240" w:lineRule="auto"/>
              <w:jc w:val="center"/>
              <w:rPr>
                <w:rFonts w:ascii="Times New Roman" w:eastAsia="Calibri" w:hAnsi="Times New Roman" w:cs="Times New Roman"/>
                <w:sz w:val="24"/>
                <w:szCs w:val="24"/>
                <w:lang w:val="en-GB"/>
              </w:rPr>
            </w:pPr>
          </w:p>
          <w:p w14:paraId="401A5D5C"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en-GB"/>
              </w:rPr>
              <w:t xml:space="preserve">Закључен </w:t>
            </w:r>
            <w:r w:rsidRPr="00521432">
              <w:rPr>
                <w:rFonts w:ascii="Times New Roman" w:eastAsia="Calibri" w:hAnsi="Times New Roman" w:cs="Times New Roman"/>
                <w:sz w:val="24"/>
                <w:szCs w:val="24"/>
                <w:lang w:val="sr-Cyrl-CS"/>
              </w:rPr>
              <w:t>оквирни споразум</w:t>
            </w:r>
            <w:r w:rsidRPr="00521432">
              <w:rPr>
                <w:rFonts w:ascii="Times New Roman" w:eastAsia="Calibri" w:hAnsi="Times New Roman" w:cs="Times New Roman"/>
                <w:sz w:val="24"/>
                <w:szCs w:val="24"/>
                <w:lang w:val="en-GB"/>
              </w:rPr>
              <w:t xml:space="preserve"> бр. 404-02/59/10/2020-02 од </w:t>
            </w:r>
            <w:r w:rsidRPr="00521432">
              <w:rPr>
                <w:rFonts w:ascii="Times New Roman" w:eastAsia="Calibri" w:hAnsi="Times New Roman" w:cs="Times New Roman"/>
                <w:sz w:val="24"/>
                <w:szCs w:val="24"/>
                <w:lang w:val="sr-Cyrl-CS"/>
              </w:rPr>
              <w:t>26.06.2020. године, за Партију 1 и Партију 2;</w:t>
            </w:r>
          </w:p>
          <w:p w14:paraId="4E7C78C6"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 xml:space="preserve"> </w:t>
            </w:r>
          </w:p>
          <w:p w14:paraId="1832226B" w14:textId="77777777" w:rsidR="00521432" w:rsidRPr="00521432" w:rsidRDefault="00521432" w:rsidP="00521432">
            <w:pPr>
              <w:spacing w:after="0" w:line="240" w:lineRule="auto"/>
              <w:jc w:val="center"/>
              <w:rPr>
                <w:rFonts w:ascii="Times New Roman" w:eastAsia="Calibri" w:hAnsi="Times New Roman" w:cs="Times New Roman"/>
                <w:bCs/>
                <w:sz w:val="24"/>
                <w:szCs w:val="24"/>
                <w:lang w:val="sr-Cyrl-CS"/>
              </w:rPr>
            </w:pPr>
            <w:r w:rsidRPr="00521432">
              <w:rPr>
                <w:rFonts w:ascii="Times New Roman" w:eastAsia="Calibri" w:hAnsi="Times New Roman" w:cs="Times New Roman"/>
                <w:sz w:val="24"/>
                <w:szCs w:val="24"/>
              </w:rPr>
              <w:t>Закључен уговор</w:t>
            </w:r>
            <w:r w:rsidRPr="00521432">
              <w:rPr>
                <w:rFonts w:ascii="Times New Roman" w:eastAsia="Calibri" w:hAnsi="Times New Roman" w:cs="Times New Roman"/>
                <w:sz w:val="24"/>
                <w:szCs w:val="24"/>
                <w:lang w:val="sr-Latn-CS"/>
              </w:rPr>
              <w:t xml:space="preserve"> </w:t>
            </w:r>
            <w:r w:rsidRPr="00521432">
              <w:rPr>
                <w:rFonts w:ascii="Times New Roman" w:eastAsia="Calibri" w:hAnsi="Times New Roman" w:cs="Times New Roman"/>
                <w:bCs/>
                <w:sz w:val="24"/>
                <w:szCs w:val="24"/>
              </w:rPr>
              <w:t>бр. 404-02-</w:t>
            </w:r>
            <w:r w:rsidRPr="00521432">
              <w:rPr>
                <w:rFonts w:ascii="Times New Roman" w:eastAsia="Calibri" w:hAnsi="Times New Roman" w:cs="Times New Roman"/>
                <w:bCs/>
                <w:sz w:val="24"/>
                <w:szCs w:val="24"/>
                <w:lang w:val="sr-Cyrl-CS"/>
              </w:rPr>
              <w:t>59</w:t>
            </w:r>
            <w:r w:rsidRPr="00521432">
              <w:rPr>
                <w:rFonts w:ascii="Times New Roman" w:eastAsia="Calibri" w:hAnsi="Times New Roman" w:cs="Times New Roman"/>
                <w:bCs/>
                <w:sz w:val="24"/>
                <w:szCs w:val="24"/>
              </w:rPr>
              <w:t>/</w:t>
            </w:r>
            <w:r w:rsidRPr="00521432">
              <w:rPr>
                <w:rFonts w:ascii="Times New Roman" w:eastAsia="Calibri" w:hAnsi="Times New Roman" w:cs="Times New Roman"/>
                <w:bCs/>
                <w:sz w:val="24"/>
                <w:szCs w:val="24"/>
                <w:lang w:val="sr-Cyrl-CS"/>
              </w:rPr>
              <w:t>12</w:t>
            </w:r>
            <w:r w:rsidRPr="00521432">
              <w:rPr>
                <w:rFonts w:ascii="Times New Roman" w:eastAsia="Calibri" w:hAnsi="Times New Roman" w:cs="Times New Roman"/>
                <w:bCs/>
                <w:sz w:val="24"/>
                <w:szCs w:val="24"/>
              </w:rPr>
              <w:t>/2020-02</w:t>
            </w:r>
            <w:r w:rsidRPr="00521432">
              <w:rPr>
                <w:rFonts w:ascii="Times New Roman" w:eastAsia="Calibri" w:hAnsi="Times New Roman" w:cs="Times New Roman"/>
                <w:bCs/>
                <w:sz w:val="24"/>
                <w:szCs w:val="24"/>
                <w:lang w:val="sr-Cyrl-CS"/>
              </w:rPr>
              <w:t>, од 29.06.2020., за Партију 3 и Партију 7</w:t>
            </w:r>
          </w:p>
          <w:p w14:paraId="565F1838" w14:textId="77777777" w:rsidR="00521432" w:rsidRPr="00521432" w:rsidRDefault="00521432" w:rsidP="00521432">
            <w:pPr>
              <w:spacing w:after="0" w:line="240" w:lineRule="auto"/>
              <w:jc w:val="center"/>
              <w:rPr>
                <w:rFonts w:ascii="Times New Roman" w:eastAsia="Calibri" w:hAnsi="Times New Roman" w:cs="Times New Roman"/>
                <w:bCs/>
                <w:sz w:val="24"/>
                <w:szCs w:val="24"/>
                <w:lang w:val="sr-Cyrl-CS"/>
              </w:rPr>
            </w:pPr>
          </w:p>
          <w:p w14:paraId="193102C6" w14:textId="77777777" w:rsidR="00521432" w:rsidRPr="00521432" w:rsidRDefault="00521432" w:rsidP="00521432">
            <w:pPr>
              <w:spacing w:after="0" w:line="240" w:lineRule="auto"/>
              <w:jc w:val="center"/>
              <w:rPr>
                <w:rFonts w:ascii="Times New Roman" w:eastAsia="Calibri" w:hAnsi="Times New Roman" w:cs="Times New Roman"/>
                <w:bCs/>
                <w:sz w:val="24"/>
                <w:szCs w:val="24"/>
                <w:lang w:val="sr-Cyrl-CS"/>
              </w:rPr>
            </w:pPr>
            <w:r w:rsidRPr="00521432">
              <w:rPr>
                <w:rFonts w:ascii="Times New Roman" w:eastAsia="Calibri" w:hAnsi="Times New Roman" w:cs="Times New Roman"/>
                <w:bCs/>
                <w:sz w:val="24"/>
                <w:szCs w:val="24"/>
                <w:lang w:val="sr-Cyrl-CS"/>
              </w:rPr>
              <w:t xml:space="preserve"> </w:t>
            </w:r>
            <w:r w:rsidRPr="00521432">
              <w:rPr>
                <w:rFonts w:ascii="Times New Roman" w:eastAsia="Calibri" w:hAnsi="Times New Roman" w:cs="Times New Roman"/>
                <w:bCs/>
                <w:sz w:val="24"/>
                <w:szCs w:val="24"/>
              </w:rPr>
              <w:t>Закључен уговор</w:t>
            </w:r>
            <w:r w:rsidRPr="00521432">
              <w:rPr>
                <w:rFonts w:ascii="Times New Roman" w:eastAsia="Calibri" w:hAnsi="Times New Roman" w:cs="Times New Roman"/>
                <w:bCs/>
                <w:sz w:val="24"/>
                <w:szCs w:val="24"/>
                <w:lang w:val="sr-Latn-CS"/>
              </w:rPr>
              <w:t xml:space="preserve"> </w:t>
            </w:r>
            <w:r w:rsidRPr="00521432">
              <w:rPr>
                <w:rFonts w:ascii="Times New Roman" w:eastAsia="Calibri" w:hAnsi="Times New Roman" w:cs="Times New Roman"/>
                <w:bCs/>
                <w:sz w:val="24"/>
                <w:szCs w:val="24"/>
              </w:rPr>
              <w:t>бр. 404-02-</w:t>
            </w:r>
            <w:r w:rsidRPr="00521432">
              <w:rPr>
                <w:rFonts w:ascii="Times New Roman" w:eastAsia="Calibri" w:hAnsi="Times New Roman" w:cs="Times New Roman"/>
                <w:bCs/>
                <w:sz w:val="24"/>
                <w:szCs w:val="24"/>
                <w:lang w:val="sr-Cyrl-CS"/>
              </w:rPr>
              <w:t>59</w:t>
            </w:r>
            <w:r w:rsidRPr="00521432">
              <w:rPr>
                <w:rFonts w:ascii="Times New Roman" w:eastAsia="Calibri" w:hAnsi="Times New Roman" w:cs="Times New Roman"/>
                <w:bCs/>
                <w:sz w:val="24"/>
                <w:szCs w:val="24"/>
              </w:rPr>
              <w:t>/</w:t>
            </w:r>
            <w:r w:rsidRPr="00521432">
              <w:rPr>
                <w:rFonts w:ascii="Times New Roman" w:eastAsia="Calibri" w:hAnsi="Times New Roman" w:cs="Times New Roman"/>
                <w:bCs/>
                <w:sz w:val="24"/>
                <w:szCs w:val="24"/>
                <w:lang w:val="sr-Cyrl-CS"/>
              </w:rPr>
              <w:t>9</w:t>
            </w:r>
            <w:r w:rsidRPr="00521432">
              <w:rPr>
                <w:rFonts w:ascii="Times New Roman" w:eastAsia="Calibri" w:hAnsi="Times New Roman" w:cs="Times New Roman"/>
                <w:bCs/>
                <w:sz w:val="24"/>
                <w:szCs w:val="24"/>
              </w:rPr>
              <w:t>/2020-02</w:t>
            </w:r>
            <w:r w:rsidRPr="00521432">
              <w:rPr>
                <w:rFonts w:ascii="Times New Roman" w:eastAsia="Calibri" w:hAnsi="Times New Roman" w:cs="Times New Roman"/>
                <w:bCs/>
                <w:sz w:val="24"/>
                <w:szCs w:val="24"/>
                <w:lang w:val="sr-Cyrl-CS"/>
              </w:rPr>
              <w:t xml:space="preserve">, од 19.06.2020., за Партију 4, Партију 5 и Партију 6  </w:t>
            </w:r>
          </w:p>
          <w:p w14:paraId="08442506" w14:textId="77777777" w:rsidR="00521432" w:rsidRPr="00521432" w:rsidRDefault="00521432" w:rsidP="00521432">
            <w:pPr>
              <w:spacing w:after="0" w:line="240" w:lineRule="auto"/>
              <w:jc w:val="center"/>
              <w:rPr>
                <w:rFonts w:ascii="Times New Roman" w:eastAsia="Calibri" w:hAnsi="Times New Roman" w:cs="Times New Roman"/>
                <w:sz w:val="24"/>
                <w:szCs w:val="24"/>
              </w:rPr>
            </w:pPr>
          </w:p>
        </w:tc>
      </w:tr>
      <w:tr w:rsidR="00521432" w:rsidRPr="00521432" w14:paraId="1E857866" w14:textId="77777777" w:rsidTr="00227290">
        <w:trPr>
          <w:trHeight w:val="170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B486495"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36.</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03478A10" w14:textId="77777777" w:rsidR="00521432" w:rsidRPr="00521432" w:rsidRDefault="00521432" w:rsidP="00521432">
            <w:pPr>
              <w:spacing w:line="240" w:lineRule="auto"/>
              <w:ind w:right="185"/>
              <w:contextualSpacing/>
              <w:jc w:val="center"/>
              <w:rPr>
                <w:rFonts w:ascii="Times New Roman" w:hAnsi="Times New Roman"/>
                <w:sz w:val="24"/>
                <w:szCs w:val="24"/>
                <w:lang w:val="sr-Cyrl-CS"/>
              </w:rPr>
            </w:pPr>
            <w:r w:rsidRPr="00521432">
              <w:rPr>
                <w:rFonts w:ascii="Times New Roman" w:hAnsi="Times New Roman"/>
                <w:sz w:val="24"/>
                <w:szCs w:val="24"/>
                <w:lang w:val="sr-Cyrl-CS"/>
              </w:rPr>
              <w:t>Услуга израде стратешког документа „Дугорочна стратегија за подстицање улагања у обнову националног фонда зграда“</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6A884ACC" w14:textId="77777777" w:rsidR="00521432" w:rsidRPr="00521432" w:rsidRDefault="00521432" w:rsidP="00521432">
            <w:pPr>
              <w:tabs>
                <w:tab w:val="left" w:pos="1418"/>
              </w:tabs>
              <w:spacing w:after="0" w:line="240" w:lineRule="auto"/>
              <w:jc w:val="center"/>
              <w:rPr>
                <w:rFonts w:ascii="Times New Roman" w:eastAsia="Malgun Gothic" w:hAnsi="Times New Roman" w:cs="Times New Roman"/>
                <w:sz w:val="24"/>
                <w:szCs w:val="24"/>
                <w:lang w:val="sr-Cyrl-CS"/>
              </w:rPr>
            </w:pPr>
            <w:r w:rsidRPr="00521432">
              <w:rPr>
                <w:rFonts w:ascii="Times New Roman" w:eastAsia="Malgun Gothic" w:hAnsi="Times New Roman" w:cs="Times New Roman"/>
                <w:sz w:val="24"/>
                <w:szCs w:val="24"/>
                <w:lang w:val="sr-Cyrl-CS"/>
              </w:rPr>
              <w:t>5.000.000,00</w:t>
            </w:r>
          </w:p>
          <w:p w14:paraId="09AA5CCA" w14:textId="77777777" w:rsidR="00521432" w:rsidRPr="00521432" w:rsidRDefault="00521432" w:rsidP="00521432">
            <w:pPr>
              <w:tabs>
                <w:tab w:val="left" w:pos="1418"/>
              </w:tabs>
              <w:spacing w:after="0" w:line="240" w:lineRule="auto"/>
              <w:jc w:val="center"/>
              <w:rPr>
                <w:rFonts w:ascii="Times New Roman" w:eastAsia="Malgun Gothic" w:hAnsi="Times New Roman" w:cs="Times New Roman"/>
                <w:sz w:val="24"/>
                <w:szCs w:val="24"/>
                <w:lang w:val="sr-Cyrl-CS"/>
              </w:rPr>
            </w:pPr>
            <w:r w:rsidRPr="00521432">
              <w:rPr>
                <w:rFonts w:ascii="Times New Roman" w:eastAsia="Malgun Gothic" w:hAnsi="Times New Roman" w:cs="Times New Roman"/>
                <w:sz w:val="24"/>
                <w:szCs w:val="24"/>
                <w:lang w:val="sr-Cyrl-CS"/>
              </w:rPr>
              <w:t xml:space="preserve"> (без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67B67258" w14:textId="77777777" w:rsidR="00521432" w:rsidRPr="00521432" w:rsidRDefault="00521432" w:rsidP="00521432">
            <w:pPr>
              <w:spacing w:after="0" w:line="240" w:lineRule="auto"/>
              <w:rPr>
                <w:rFonts w:ascii="Times New Roman" w:eastAsia="Calibri" w:hAnsi="Times New Roman" w:cs="Times New Roman"/>
                <w:sz w:val="24"/>
                <w:szCs w:val="24"/>
              </w:rPr>
            </w:pPr>
          </w:p>
          <w:p w14:paraId="5D4D8650"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Анекс бр. 404-02-210/8/2019-02, уговора бр.- 404-02-210/5/2019-02 од 12.02.2019. године</w:t>
            </w:r>
          </w:p>
          <w:p w14:paraId="02269DEF"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bCs/>
                <w:sz w:val="24"/>
                <w:szCs w:val="24"/>
                <w:lang w:val="sr-Cyrl-CS"/>
              </w:rPr>
              <w:t>(износ у Анексу остаје непромењен)</w:t>
            </w:r>
          </w:p>
        </w:tc>
      </w:tr>
      <w:tr w:rsidR="00521432" w:rsidRPr="00521432" w14:paraId="02F19A87" w14:textId="77777777" w:rsidTr="00227290">
        <w:trPr>
          <w:trHeight w:val="119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16898BC" w14:textId="77777777" w:rsidR="00521432" w:rsidRPr="00521432" w:rsidRDefault="00521432" w:rsidP="00521432">
            <w:pPr>
              <w:spacing w:after="0" w:line="240" w:lineRule="auto"/>
              <w:jc w:val="center"/>
              <w:rPr>
                <w:rFonts w:ascii="Times New Roman" w:eastAsia="Calibri" w:hAnsi="Times New Roman" w:cs="Times New Roman"/>
                <w:sz w:val="24"/>
                <w:szCs w:val="24"/>
              </w:rPr>
            </w:pPr>
            <w:r w:rsidRPr="00521432">
              <w:rPr>
                <w:rFonts w:ascii="Times New Roman" w:eastAsia="Calibri" w:hAnsi="Times New Roman" w:cs="Times New Roman"/>
                <w:sz w:val="24"/>
                <w:szCs w:val="24"/>
              </w:rPr>
              <w:t>37.</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24B806D7" w14:textId="77777777" w:rsidR="00521432" w:rsidRPr="00521432" w:rsidRDefault="00521432" w:rsidP="00521432">
            <w:pPr>
              <w:spacing w:line="240" w:lineRule="auto"/>
              <w:ind w:right="185"/>
              <w:contextualSpacing/>
              <w:jc w:val="center"/>
              <w:rPr>
                <w:rFonts w:ascii="Times New Roman" w:hAnsi="Times New Roman"/>
                <w:sz w:val="24"/>
                <w:szCs w:val="24"/>
                <w:lang w:val="sr-Cyrl-CS"/>
              </w:rPr>
            </w:pPr>
            <w:r w:rsidRPr="00521432">
              <w:rPr>
                <w:rFonts w:ascii="Times New Roman" w:hAnsi="Times New Roman"/>
                <w:sz w:val="24"/>
                <w:szCs w:val="24"/>
                <w:lang w:val="sr-Cyrl-CS"/>
              </w:rPr>
              <w:t>Услуге израде плана детаљне регулације Луке Богојево</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42EB35D5" w14:textId="77777777" w:rsidR="00521432" w:rsidRPr="00521432" w:rsidRDefault="00521432" w:rsidP="00521432">
            <w:pPr>
              <w:tabs>
                <w:tab w:val="left" w:pos="1418"/>
              </w:tabs>
              <w:spacing w:after="0" w:line="240" w:lineRule="auto"/>
              <w:jc w:val="center"/>
              <w:rPr>
                <w:rFonts w:ascii="Times New Roman" w:eastAsia="Malgun Gothic" w:hAnsi="Times New Roman" w:cs="Times New Roman"/>
                <w:sz w:val="24"/>
                <w:szCs w:val="24"/>
                <w:lang w:val="sr-Cyrl-CS"/>
              </w:rPr>
            </w:pPr>
            <w:r w:rsidRPr="00521432">
              <w:rPr>
                <w:rFonts w:ascii="Times New Roman" w:eastAsia="Malgun Gothic" w:hAnsi="Times New Roman" w:cs="Times New Roman"/>
                <w:sz w:val="24"/>
                <w:szCs w:val="24"/>
                <w:lang w:val="sr-Cyrl-CS"/>
              </w:rPr>
              <w:t>1.246.287,00</w:t>
            </w:r>
          </w:p>
          <w:p w14:paraId="547CF58C" w14:textId="77777777" w:rsidR="00521432" w:rsidRPr="00521432" w:rsidRDefault="00521432" w:rsidP="00521432">
            <w:pPr>
              <w:tabs>
                <w:tab w:val="left" w:pos="1418"/>
              </w:tabs>
              <w:spacing w:after="0" w:line="240" w:lineRule="auto"/>
              <w:jc w:val="center"/>
              <w:rPr>
                <w:rFonts w:ascii="Times New Roman" w:eastAsia="Malgun Gothic" w:hAnsi="Times New Roman" w:cs="Times New Roman"/>
                <w:sz w:val="24"/>
                <w:szCs w:val="24"/>
                <w:lang w:val="sr-Cyrl-CS"/>
              </w:rPr>
            </w:pPr>
            <w:r w:rsidRPr="00521432">
              <w:rPr>
                <w:rFonts w:ascii="Times New Roman" w:eastAsia="Malgun Gothic" w:hAnsi="Times New Roman" w:cs="Times New Roman"/>
                <w:sz w:val="24"/>
                <w:szCs w:val="24"/>
                <w:lang w:val="sr-Cyrl-CS"/>
              </w:rPr>
              <w:t xml:space="preserve"> (без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58E4D0D4" w14:textId="77777777" w:rsidR="00521432" w:rsidRPr="00521432" w:rsidRDefault="00521432" w:rsidP="00521432">
            <w:pPr>
              <w:spacing w:after="0" w:line="240" w:lineRule="auto"/>
              <w:jc w:val="center"/>
              <w:rPr>
                <w:rFonts w:ascii="Times New Roman" w:eastAsia="Calibri" w:hAnsi="Times New Roman" w:cs="Times New Roman"/>
                <w:sz w:val="24"/>
                <w:szCs w:val="24"/>
              </w:rPr>
            </w:pPr>
          </w:p>
          <w:p w14:paraId="5D2C2E1B" w14:textId="77777777" w:rsidR="00521432" w:rsidRPr="00521432" w:rsidRDefault="00521432" w:rsidP="00521432">
            <w:pPr>
              <w:spacing w:after="0" w:line="240" w:lineRule="auto"/>
              <w:jc w:val="center"/>
              <w:rPr>
                <w:rFonts w:ascii="Times New Roman" w:eastAsia="Calibri" w:hAnsi="Times New Roman" w:cs="Times New Roman"/>
                <w:sz w:val="24"/>
                <w:szCs w:val="24"/>
              </w:rPr>
            </w:pPr>
            <w:r w:rsidRPr="00521432">
              <w:rPr>
                <w:rFonts w:ascii="Times New Roman" w:eastAsia="Calibri" w:hAnsi="Times New Roman" w:cs="Times New Roman"/>
                <w:sz w:val="24"/>
                <w:szCs w:val="24"/>
              </w:rPr>
              <w:t>Закључен уговор</w:t>
            </w:r>
            <w:r w:rsidRPr="00521432">
              <w:rPr>
                <w:rFonts w:ascii="Times New Roman" w:eastAsia="Calibri" w:hAnsi="Times New Roman" w:cs="Times New Roman"/>
                <w:sz w:val="24"/>
                <w:szCs w:val="24"/>
                <w:lang w:val="sr-Latn-CS"/>
              </w:rPr>
              <w:t xml:space="preserve"> </w:t>
            </w:r>
            <w:r w:rsidRPr="00521432">
              <w:rPr>
                <w:rFonts w:ascii="Times New Roman" w:eastAsia="Calibri" w:hAnsi="Times New Roman" w:cs="Times New Roman"/>
                <w:bCs/>
                <w:sz w:val="24"/>
                <w:szCs w:val="24"/>
              </w:rPr>
              <w:t xml:space="preserve">бр. 404-02-57/10/2020-02 од </w:t>
            </w:r>
            <w:r w:rsidRPr="00521432">
              <w:rPr>
                <w:rFonts w:ascii="Times New Roman" w:eastAsia="Calibri" w:hAnsi="Times New Roman" w:cs="Times New Roman"/>
                <w:sz w:val="24"/>
                <w:szCs w:val="24"/>
                <w:lang w:val="sr-Cyrl-CS"/>
              </w:rPr>
              <w:t>29.06.2020</w:t>
            </w:r>
            <w:r w:rsidRPr="00521432">
              <w:rPr>
                <w:rFonts w:ascii="Times New Roman" w:eastAsia="Calibri" w:hAnsi="Times New Roman" w:cs="Times New Roman"/>
                <w:bCs/>
                <w:sz w:val="24"/>
                <w:szCs w:val="24"/>
              </w:rPr>
              <w:t>. године</w:t>
            </w:r>
          </w:p>
        </w:tc>
      </w:tr>
      <w:tr w:rsidR="00521432" w:rsidRPr="00521432" w14:paraId="0A35E971" w14:textId="77777777" w:rsidTr="00227290">
        <w:trPr>
          <w:trHeight w:val="170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9C1E2EC"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38.</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6E2B1BDA" w14:textId="77777777" w:rsidR="00521432" w:rsidRPr="00521432" w:rsidRDefault="00521432" w:rsidP="00521432">
            <w:pPr>
              <w:spacing w:line="240" w:lineRule="auto"/>
              <w:ind w:right="185"/>
              <w:contextualSpacing/>
              <w:jc w:val="center"/>
              <w:rPr>
                <w:rFonts w:ascii="Times New Roman" w:hAnsi="Times New Roman"/>
                <w:sz w:val="24"/>
                <w:szCs w:val="24"/>
                <w:lang w:val="sr-Cyrl-CS"/>
              </w:rPr>
            </w:pPr>
            <w:r w:rsidRPr="00521432">
              <w:rPr>
                <w:rFonts w:ascii="Times New Roman" w:hAnsi="Times New Roman"/>
                <w:sz w:val="24"/>
                <w:szCs w:val="24"/>
                <w:lang w:val="sr-Cyrl-CS"/>
              </w:rPr>
              <w:t>Услуге израде Просторног плана подручја посебне намене инфраструктурног коридора Београд-Сарајево, деоница Пожега-Ужице-Котроман</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06D859CC" w14:textId="77777777" w:rsidR="00521432" w:rsidRPr="00521432" w:rsidRDefault="00521432" w:rsidP="00521432">
            <w:pPr>
              <w:tabs>
                <w:tab w:val="left" w:pos="1418"/>
              </w:tabs>
              <w:spacing w:after="0" w:line="240" w:lineRule="auto"/>
              <w:jc w:val="center"/>
              <w:rPr>
                <w:rFonts w:ascii="Times New Roman" w:eastAsia="Malgun Gothic" w:hAnsi="Times New Roman" w:cs="Times New Roman"/>
                <w:sz w:val="24"/>
                <w:szCs w:val="24"/>
                <w:lang w:val="sr-Cyrl-CS"/>
              </w:rPr>
            </w:pPr>
            <w:r w:rsidRPr="00521432">
              <w:rPr>
                <w:rFonts w:ascii="Times New Roman" w:eastAsia="Malgun Gothic" w:hAnsi="Times New Roman" w:cs="Times New Roman"/>
                <w:sz w:val="24"/>
                <w:szCs w:val="24"/>
                <w:lang w:val="sr-Cyrl-CS"/>
              </w:rPr>
              <w:t>16.650.000,00</w:t>
            </w:r>
          </w:p>
          <w:p w14:paraId="34F9A91F" w14:textId="77777777" w:rsidR="00521432" w:rsidRPr="00521432" w:rsidRDefault="00521432" w:rsidP="00521432">
            <w:pPr>
              <w:tabs>
                <w:tab w:val="left" w:pos="1418"/>
              </w:tabs>
              <w:spacing w:after="0" w:line="240" w:lineRule="auto"/>
              <w:jc w:val="center"/>
              <w:rPr>
                <w:rFonts w:ascii="Times New Roman" w:eastAsia="Malgun Gothic" w:hAnsi="Times New Roman" w:cs="Times New Roman"/>
                <w:sz w:val="24"/>
                <w:szCs w:val="24"/>
                <w:lang w:val="sr-Cyrl-CS"/>
              </w:rPr>
            </w:pPr>
            <w:r w:rsidRPr="00521432">
              <w:rPr>
                <w:rFonts w:ascii="Times New Roman" w:eastAsia="Malgun Gothic" w:hAnsi="Times New Roman" w:cs="Times New Roman"/>
                <w:sz w:val="24"/>
                <w:szCs w:val="24"/>
                <w:lang w:val="sr-Cyrl-CS"/>
              </w:rPr>
              <w:t xml:space="preserve">  (без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68D9E513" w14:textId="77777777" w:rsidR="00521432" w:rsidRPr="00521432" w:rsidRDefault="00521432" w:rsidP="00521432">
            <w:pPr>
              <w:spacing w:after="0" w:line="240" w:lineRule="auto"/>
              <w:jc w:val="center"/>
              <w:rPr>
                <w:rFonts w:ascii="Times New Roman" w:eastAsia="Calibri" w:hAnsi="Times New Roman" w:cs="Times New Roman"/>
                <w:sz w:val="24"/>
                <w:szCs w:val="24"/>
              </w:rPr>
            </w:pPr>
            <w:r w:rsidRPr="00521432">
              <w:rPr>
                <w:rFonts w:ascii="Times New Roman" w:eastAsia="Calibri" w:hAnsi="Times New Roman" w:cs="Times New Roman"/>
                <w:sz w:val="24"/>
                <w:szCs w:val="24"/>
                <w:lang w:val="sr-Cyrl-CS"/>
              </w:rPr>
              <w:t xml:space="preserve">Закључен </w:t>
            </w:r>
            <w:r w:rsidRPr="00521432">
              <w:rPr>
                <w:rFonts w:ascii="Times New Roman" w:eastAsia="Calibri" w:hAnsi="Times New Roman" w:cs="Times New Roman"/>
                <w:b/>
                <w:sz w:val="24"/>
                <w:szCs w:val="24"/>
                <w:lang w:val="sr-Cyrl-CS"/>
              </w:rPr>
              <w:t>Анекс 2</w:t>
            </w:r>
            <w:r w:rsidRPr="00521432">
              <w:rPr>
                <w:rFonts w:ascii="Times New Roman" w:eastAsia="Calibri" w:hAnsi="Times New Roman" w:cs="Times New Roman"/>
                <w:sz w:val="24"/>
                <w:szCs w:val="24"/>
                <w:lang w:val="sr-Cyrl-CS"/>
              </w:rPr>
              <w:t xml:space="preserve">, бр: </w:t>
            </w:r>
            <w:r w:rsidRPr="00521432">
              <w:rPr>
                <w:rFonts w:ascii="Times New Roman" w:eastAsia="Calibri" w:hAnsi="Times New Roman" w:cs="Times New Roman"/>
                <w:bCs/>
                <w:sz w:val="24"/>
                <w:szCs w:val="24"/>
              </w:rPr>
              <w:t>404-02-15/45/2018-02</w:t>
            </w:r>
            <w:r w:rsidRPr="00521432">
              <w:rPr>
                <w:rFonts w:ascii="Times New Roman" w:eastAsia="Calibri" w:hAnsi="Times New Roman" w:cs="Times New Roman"/>
                <w:bCs/>
                <w:sz w:val="24"/>
                <w:szCs w:val="24"/>
                <w:lang w:val="sr-Cyrl-CS"/>
              </w:rPr>
              <w:t>, уговора</w:t>
            </w:r>
            <w:r w:rsidRPr="00521432">
              <w:rPr>
                <w:rFonts w:ascii="Times New Roman" w:eastAsia="Calibri" w:hAnsi="Times New Roman" w:cs="Times New Roman"/>
                <w:b/>
                <w:bCs/>
                <w:sz w:val="24"/>
                <w:szCs w:val="24"/>
                <w:lang w:val="sr-Cyrl-CS"/>
              </w:rPr>
              <w:t xml:space="preserve"> </w:t>
            </w:r>
            <w:r w:rsidRPr="00521432">
              <w:rPr>
                <w:rFonts w:ascii="Times New Roman" w:eastAsia="Calibri" w:hAnsi="Times New Roman" w:cs="Times New Roman"/>
                <w:bCs/>
                <w:sz w:val="24"/>
                <w:szCs w:val="24"/>
                <w:lang w:val="sr-Cyrl-CS"/>
              </w:rPr>
              <w:t xml:space="preserve">број </w:t>
            </w:r>
            <w:r w:rsidRPr="00521432">
              <w:rPr>
                <w:rFonts w:ascii="Times New Roman" w:eastAsia="Calibri" w:hAnsi="Times New Roman" w:cs="Times New Roman"/>
                <w:sz w:val="24"/>
                <w:szCs w:val="24"/>
                <w:lang w:val="sr-Cyrl-RS"/>
              </w:rPr>
              <w:t>:</w:t>
            </w:r>
            <w:r w:rsidRPr="00521432">
              <w:rPr>
                <w:rFonts w:ascii="Times New Roman" w:eastAsia="Calibri" w:hAnsi="Times New Roman" w:cs="Times New Roman"/>
                <w:sz w:val="24"/>
                <w:szCs w:val="24"/>
                <w:lang w:val="sr-Cyrl-CS"/>
              </w:rPr>
              <w:t xml:space="preserve"> 404-02-15/36/2018-02 од 10.09.2018. године</w:t>
            </w:r>
            <w:r w:rsidRPr="00521432">
              <w:rPr>
                <w:rFonts w:ascii="Times New Roman" w:eastAsia="Calibri" w:hAnsi="Times New Roman" w:cs="Times New Roman"/>
                <w:sz w:val="24"/>
                <w:szCs w:val="24"/>
                <w:lang w:val="sr-Cyrl-RS"/>
              </w:rPr>
              <w:t xml:space="preserve">, </w:t>
            </w:r>
            <w:r w:rsidRPr="00521432">
              <w:rPr>
                <w:rFonts w:ascii="Times New Roman" w:eastAsia="Calibri" w:hAnsi="Times New Roman" w:cs="Times New Roman"/>
                <w:sz w:val="24"/>
                <w:szCs w:val="24"/>
                <w:lang w:val="sr-Cyrl-CS"/>
              </w:rPr>
              <w:t xml:space="preserve">за </w:t>
            </w:r>
            <w:r w:rsidRPr="00521432">
              <w:rPr>
                <w:rFonts w:ascii="Times New Roman" w:eastAsia="Calibri" w:hAnsi="Times New Roman" w:cs="Times New Roman"/>
                <w:b/>
                <w:sz w:val="24"/>
                <w:szCs w:val="24"/>
                <w:lang w:val="sr-Cyrl-CS"/>
              </w:rPr>
              <w:t>Партију 6</w:t>
            </w:r>
          </w:p>
        </w:tc>
      </w:tr>
      <w:tr w:rsidR="00521432" w:rsidRPr="00521432" w14:paraId="355B3651" w14:textId="77777777" w:rsidTr="00227290">
        <w:trPr>
          <w:trHeight w:val="170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14937DE" w14:textId="77777777" w:rsidR="00521432" w:rsidRPr="00521432" w:rsidRDefault="00521432" w:rsidP="00521432">
            <w:pPr>
              <w:spacing w:after="0" w:line="240" w:lineRule="auto"/>
              <w:jc w:val="center"/>
              <w:rPr>
                <w:rFonts w:ascii="Times New Roman" w:eastAsia="Calibri" w:hAnsi="Times New Roman" w:cs="Times New Roman"/>
                <w:sz w:val="24"/>
                <w:szCs w:val="24"/>
              </w:rPr>
            </w:pPr>
            <w:r w:rsidRPr="00521432">
              <w:rPr>
                <w:rFonts w:ascii="Times New Roman" w:eastAsia="Calibri" w:hAnsi="Times New Roman" w:cs="Times New Roman"/>
                <w:sz w:val="24"/>
                <w:szCs w:val="24"/>
              </w:rPr>
              <w:t>39.</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00F112C0" w14:textId="77777777" w:rsidR="00521432" w:rsidRPr="00521432" w:rsidRDefault="00521432" w:rsidP="00521432">
            <w:pPr>
              <w:spacing w:line="240" w:lineRule="auto"/>
              <w:ind w:right="185"/>
              <w:contextualSpacing/>
              <w:jc w:val="center"/>
              <w:rPr>
                <w:rFonts w:ascii="Times New Roman" w:hAnsi="Times New Roman"/>
                <w:sz w:val="24"/>
                <w:szCs w:val="24"/>
                <w:lang w:val="sr-Cyrl-CS"/>
              </w:rPr>
            </w:pPr>
            <w:r w:rsidRPr="00521432">
              <w:rPr>
                <w:rFonts w:ascii="Times New Roman" w:hAnsi="Times New Roman"/>
                <w:sz w:val="24"/>
                <w:szCs w:val="24"/>
                <w:lang w:val="sr-Cyrl-CS"/>
              </w:rPr>
              <w:t>Услуге израде плана детаљне регулације аеродрома Сребрно језеро у општини Велико Градиште</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3B68EDB9" w14:textId="77777777" w:rsidR="00521432" w:rsidRPr="00521432" w:rsidRDefault="00521432" w:rsidP="00521432">
            <w:pPr>
              <w:tabs>
                <w:tab w:val="left" w:pos="1418"/>
              </w:tabs>
              <w:spacing w:after="0" w:line="240" w:lineRule="auto"/>
              <w:jc w:val="center"/>
              <w:rPr>
                <w:rFonts w:ascii="Times New Roman" w:eastAsia="Malgun Gothic" w:hAnsi="Times New Roman" w:cs="Times New Roman"/>
                <w:sz w:val="24"/>
                <w:szCs w:val="24"/>
                <w:lang w:val="sr-Cyrl-CS"/>
              </w:rPr>
            </w:pPr>
            <w:r w:rsidRPr="00521432">
              <w:rPr>
                <w:rFonts w:ascii="Times New Roman" w:eastAsia="Malgun Gothic" w:hAnsi="Times New Roman" w:cs="Times New Roman"/>
                <w:sz w:val="24"/>
                <w:szCs w:val="24"/>
                <w:lang w:val="sr-Cyrl-CS"/>
              </w:rPr>
              <w:t>3.900.000,00</w:t>
            </w:r>
          </w:p>
          <w:p w14:paraId="43749EDC" w14:textId="77777777" w:rsidR="00521432" w:rsidRPr="00521432" w:rsidRDefault="00521432" w:rsidP="00521432">
            <w:pPr>
              <w:tabs>
                <w:tab w:val="left" w:pos="1418"/>
              </w:tabs>
              <w:spacing w:after="0" w:line="240" w:lineRule="auto"/>
              <w:jc w:val="center"/>
              <w:rPr>
                <w:rFonts w:ascii="Times New Roman" w:eastAsia="Malgun Gothic" w:hAnsi="Times New Roman" w:cs="Times New Roman"/>
                <w:sz w:val="24"/>
                <w:szCs w:val="24"/>
                <w:lang w:val="sr-Cyrl-CS"/>
              </w:rPr>
            </w:pPr>
            <w:r w:rsidRPr="00521432">
              <w:rPr>
                <w:rFonts w:ascii="Times New Roman" w:eastAsia="Malgun Gothic" w:hAnsi="Times New Roman" w:cs="Times New Roman"/>
                <w:sz w:val="24"/>
                <w:szCs w:val="24"/>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6BFF3C41" w14:textId="77777777" w:rsidR="00521432" w:rsidRPr="00521432" w:rsidRDefault="00521432" w:rsidP="00521432">
            <w:pPr>
              <w:spacing w:after="0" w:line="240" w:lineRule="auto"/>
              <w:jc w:val="center"/>
              <w:rPr>
                <w:rFonts w:ascii="Times New Roman" w:eastAsia="Calibri" w:hAnsi="Times New Roman" w:cs="Times New Roman"/>
                <w:sz w:val="24"/>
                <w:szCs w:val="24"/>
              </w:rPr>
            </w:pPr>
          </w:p>
          <w:p w14:paraId="39B77DC1" w14:textId="77777777" w:rsidR="00521432" w:rsidRPr="00521432" w:rsidRDefault="00521432" w:rsidP="00521432">
            <w:pPr>
              <w:spacing w:after="0" w:line="240" w:lineRule="auto"/>
              <w:jc w:val="center"/>
              <w:rPr>
                <w:rFonts w:ascii="Times New Roman" w:eastAsia="Calibri" w:hAnsi="Times New Roman" w:cs="Times New Roman"/>
                <w:sz w:val="24"/>
                <w:szCs w:val="24"/>
              </w:rPr>
            </w:pPr>
          </w:p>
          <w:p w14:paraId="4F601D91" w14:textId="77777777" w:rsidR="00521432" w:rsidRPr="00521432" w:rsidRDefault="00521432" w:rsidP="00521432">
            <w:pPr>
              <w:spacing w:after="0" w:line="240" w:lineRule="auto"/>
              <w:jc w:val="center"/>
              <w:rPr>
                <w:rFonts w:ascii="Times New Roman" w:eastAsia="Calibri" w:hAnsi="Times New Roman" w:cs="Times New Roman"/>
                <w:sz w:val="24"/>
                <w:szCs w:val="24"/>
              </w:rPr>
            </w:pPr>
            <w:r w:rsidRPr="00521432">
              <w:rPr>
                <w:rFonts w:ascii="Times New Roman" w:eastAsia="Calibri" w:hAnsi="Times New Roman" w:cs="Times New Roman"/>
                <w:sz w:val="24"/>
                <w:szCs w:val="24"/>
              </w:rPr>
              <w:t>Закључен уговор</w:t>
            </w:r>
            <w:r w:rsidRPr="00521432">
              <w:rPr>
                <w:rFonts w:ascii="Times New Roman" w:eastAsia="Calibri" w:hAnsi="Times New Roman" w:cs="Times New Roman"/>
                <w:sz w:val="24"/>
                <w:szCs w:val="24"/>
                <w:lang w:val="sr-Latn-CS"/>
              </w:rPr>
              <w:t xml:space="preserve"> </w:t>
            </w:r>
            <w:r w:rsidRPr="00521432">
              <w:rPr>
                <w:rFonts w:ascii="Times New Roman" w:eastAsia="Calibri" w:hAnsi="Times New Roman" w:cs="Times New Roman"/>
                <w:bCs/>
                <w:sz w:val="24"/>
                <w:szCs w:val="24"/>
              </w:rPr>
              <w:t>бр. 404-02-</w:t>
            </w:r>
            <w:r w:rsidRPr="00521432">
              <w:rPr>
                <w:rFonts w:ascii="Times New Roman" w:eastAsia="Calibri" w:hAnsi="Times New Roman" w:cs="Times New Roman"/>
                <w:bCs/>
                <w:sz w:val="24"/>
                <w:szCs w:val="24"/>
                <w:lang w:val="sr-Cyrl-CS"/>
              </w:rPr>
              <w:t>34</w:t>
            </w:r>
            <w:r w:rsidRPr="00521432">
              <w:rPr>
                <w:rFonts w:ascii="Times New Roman" w:eastAsia="Calibri" w:hAnsi="Times New Roman" w:cs="Times New Roman"/>
                <w:bCs/>
                <w:sz w:val="24"/>
                <w:szCs w:val="24"/>
              </w:rPr>
              <w:t>/</w:t>
            </w:r>
            <w:r w:rsidRPr="00521432">
              <w:rPr>
                <w:rFonts w:ascii="Times New Roman" w:eastAsia="Calibri" w:hAnsi="Times New Roman" w:cs="Times New Roman"/>
                <w:bCs/>
                <w:sz w:val="24"/>
                <w:szCs w:val="24"/>
                <w:lang w:val="sr-Cyrl-CS"/>
              </w:rPr>
              <w:t>10</w:t>
            </w:r>
            <w:r w:rsidRPr="00521432">
              <w:rPr>
                <w:rFonts w:ascii="Times New Roman" w:eastAsia="Calibri" w:hAnsi="Times New Roman" w:cs="Times New Roman"/>
                <w:bCs/>
                <w:sz w:val="24"/>
                <w:szCs w:val="24"/>
              </w:rPr>
              <w:t xml:space="preserve">/2020-02 од </w:t>
            </w:r>
            <w:r w:rsidRPr="00521432">
              <w:rPr>
                <w:rFonts w:ascii="Times New Roman" w:eastAsia="Calibri" w:hAnsi="Times New Roman" w:cs="Times New Roman"/>
                <w:sz w:val="24"/>
                <w:szCs w:val="24"/>
                <w:lang w:val="sr-Cyrl-CS"/>
              </w:rPr>
              <w:t>02.</w:t>
            </w:r>
            <w:r w:rsidRPr="00521432">
              <w:rPr>
                <w:rFonts w:ascii="Times New Roman" w:eastAsia="Calibri" w:hAnsi="Times New Roman" w:cs="Times New Roman"/>
                <w:sz w:val="24"/>
                <w:szCs w:val="24"/>
              </w:rPr>
              <w:t>07</w:t>
            </w:r>
            <w:r w:rsidRPr="00521432">
              <w:rPr>
                <w:rFonts w:ascii="Times New Roman" w:eastAsia="Calibri" w:hAnsi="Times New Roman" w:cs="Times New Roman"/>
                <w:sz w:val="24"/>
                <w:szCs w:val="24"/>
                <w:lang w:val="sr-Cyrl-CS"/>
              </w:rPr>
              <w:t>.2020</w:t>
            </w:r>
            <w:r w:rsidRPr="00521432">
              <w:rPr>
                <w:rFonts w:ascii="Times New Roman" w:eastAsia="Calibri" w:hAnsi="Times New Roman" w:cs="Times New Roman"/>
                <w:bCs/>
                <w:sz w:val="24"/>
                <w:szCs w:val="24"/>
              </w:rPr>
              <w:t>. године</w:t>
            </w:r>
          </w:p>
        </w:tc>
      </w:tr>
      <w:tr w:rsidR="00521432" w:rsidRPr="00521432" w14:paraId="4BC9EAC8" w14:textId="77777777" w:rsidTr="00227290">
        <w:trPr>
          <w:trHeight w:val="170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73F97D2" w14:textId="77777777" w:rsidR="00521432" w:rsidRPr="00521432" w:rsidRDefault="00521432" w:rsidP="00521432">
            <w:pPr>
              <w:spacing w:after="0" w:line="240" w:lineRule="auto"/>
              <w:jc w:val="center"/>
              <w:rPr>
                <w:rFonts w:ascii="Times New Roman" w:eastAsia="Calibri" w:hAnsi="Times New Roman" w:cs="Times New Roman"/>
                <w:sz w:val="24"/>
                <w:szCs w:val="24"/>
              </w:rPr>
            </w:pPr>
            <w:r w:rsidRPr="00521432">
              <w:rPr>
                <w:rFonts w:ascii="Times New Roman" w:eastAsia="Calibri" w:hAnsi="Times New Roman" w:cs="Times New Roman"/>
                <w:sz w:val="24"/>
                <w:szCs w:val="24"/>
              </w:rPr>
              <w:lastRenderedPageBreak/>
              <w:t>40.</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2DB01753" w14:textId="77777777" w:rsidR="00521432" w:rsidRPr="00521432" w:rsidRDefault="00521432" w:rsidP="00521432">
            <w:pPr>
              <w:spacing w:line="240" w:lineRule="auto"/>
              <w:ind w:right="185"/>
              <w:contextualSpacing/>
              <w:jc w:val="center"/>
              <w:rPr>
                <w:rFonts w:ascii="Times New Roman" w:hAnsi="Times New Roman"/>
                <w:sz w:val="24"/>
                <w:szCs w:val="24"/>
                <w:lang w:val="sr-Cyrl-CS"/>
              </w:rPr>
            </w:pPr>
            <w:r w:rsidRPr="00521432">
              <w:rPr>
                <w:rFonts w:ascii="Times New Roman" w:hAnsi="Times New Roman"/>
                <w:sz w:val="24"/>
                <w:szCs w:val="24"/>
                <w:lang w:val="sr-Cyrl-CS"/>
              </w:rPr>
              <w:t>Извођење радова на изградњи Миљкутског надпутњака на км 3+808,41 на ауто-путу Е75, лева трака,деоница: гранични прелаз Келебија- петља Суботица југ, сектор 1</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577BA24B" w14:textId="77777777" w:rsidR="00521432" w:rsidRPr="00521432" w:rsidRDefault="00521432" w:rsidP="00521432">
            <w:pPr>
              <w:tabs>
                <w:tab w:val="left" w:pos="1418"/>
              </w:tabs>
              <w:spacing w:after="0" w:line="240" w:lineRule="auto"/>
              <w:jc w:val="center"/>
              <w:rPr>
                <w:rFonts w:ascii="Times New Roman" w:eastAsia="Malgun Gothic" w:hAnsi="Times New Roman" w:cs="Times New Roman"/>
                <w:sz w:val="24"/>
                <w:szCs w:val="24"/>
                <w:lang w:val="sr-Cyrl-CS"/>
              </w:rPr>
            </w:pPr>
            <w:r w:rsidRPr="00521432">
              <w:rPr>
                <w:rFonts w:ascii="Times New Roman" w:eastAsia="Malgun Gothic" w:hAnsi="Times New Roman" w:cs="Times New Roman"/>
                <w:sz w:val="24"/>
                <w:szCs w:val="24"/>
                <w:lang w:val="sr-Cyrl-CS"/>
              </w:rPr>
              <w:t>154.995.332,74</w:t>
            </w:r>
          </w:p>
          <w:p w14:paraId="3D0DFA9A" w14:textId="77777777" w:rsidR="00521432" w:rsidRPr="00521432" w:rsidRDefault="00521432" w:rsidP="00521432">
            <w:pPr>
              <w:tabs>
                <w:tab w:val="left" w:pos="1418"/>
              </w:tabs>
              <w:spacing w:after="0" w:line="240" w:lineRule="auto"/>
              <w:jc w:val="center"/>
              <w:rPr>
                <w:rFonts w:ascii="Times New Roman" w:eastAsia="Malgun Gothic" w:hAnsi="Times New Roman" w:cs="Times New Roman"/>
                <w:sz w:val="24"/>
                <w:szCs w:val="24"/>
                <w:lang w:val="sr-Cyrl-CS"/>
              </w:rPr>
            </w:pPr>
            <w:r w:rsidRPr="00521432">
              <w:rPr>
                <w:rFonts w:ascii="Times New Roman" w:eastAsia="Malgun Gothic" w:hAnsi="Times New Roman" w:cs="Times New Roman"/>
                <w:sz w:val="24"/>
                <w:szCs w:val="24"/>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5C53BA3D" w14:textId="77777777" w:rsidR="00521432" w:rsidRPr="00521432" w:rsidRDefault="00521432" w:rsidP="00521432">
            <w:pPr>
              <w:spacing w:after="0" w:line="240" w:lineRule="auto"/>
              <w:jc w:val="center"/>
              <w:rPr>
                <w:rFonts w:ascii="Times New Roman" w:eastAsia="Calibri" w:hAnsi="Times New Roman" w:cs="Times New Roman"/>
                <w:sz w:val="24"/>
                <w:szCs w:val="24"/>
              </w:rPr>
            </w:pPr>
          </w:p>
          <w:p w14:paraId="131C9D44" w14:textId="77777777" w:rsidR="00521432" w:rsidRPr="00521432" w:rsidRDefault="00521432" w:rsidP="00521432">
            <w:pPr>
              <w:spacing w:after="0" w:line="240" w:lineRule="auto"/>
              <w:jc w:val="center"/>
              <w:rPr>
                <w:rFonts w:ascii="Times New Roman" w:eastAsia="Calibri" w:hAnsi="Times New Roman" w:cs="Times New Roman"/>
                <w:sz w:val="24"/>
                <w:szCs w:val="24"/>
                <w:lang w:val="en-GB"/>
              </w:rPr>
            </w:pPr>
            <w:r w:rsidRPr="00521432">
              <w:rPr>
                <w:rFonts w:ascii="Times New Roman" w:eastAsia="Calibri" w:hAnsi="Times New Roman" w:cs="Times New Roman"/>
                <w:sz w:val="24"/>
                <w:szCs w:val="24"/>
              </w:rPr>
              <w:t>Закључен уговор</w:t>
            </w:r>
            <w:r w:rsidRPr="00521432">
              <w:rPr>
                <w:rFonts w:ascii="Times New Roman" w:eastAsia="Calibri" w:hAnsi="Times New Roman" w:cs="Times New Roman"/>
                <w:sz w:val="24"/>
                <w:szCs w:val="24"/>
                <w:lang w:val="sr-Latn-CS"/>
              </w:rPr>
              <w:t xml:space="preserve"> </w:t>
            </w:r>
            <w:r w:rsidRPr="00521432">
              <w:rPr>
                <w:rFonts w:ascii="Times New Roman" w:eastAsia="Calibri" w:hAnsi="Times New Roman" w:cs="Times New Roman"/>
                <w:bCs/>
                <w:sz w:val="24"/>
                <w:szCs w:val="24"/>
              </w:rPr>
              <w:t>бр. 404-02-</w:t>
            </w:r>
            <w:r w:rsidRPr="00521432">
              <w:rPr>
                <w:rFonts w:ascii="Times New Roman" w:eastAsia="Calibri" w:hAnsi="Times New Roman" w:cs="Times New Roman"/>
                <w:bCs/>
                <w:sz w:val="24"/>
                <w:szCs w:val="24"/>
                <w:lang w:val="sr-Cyrl-CS"/>
              </w:rPr>
              <w:t>60</w:t>
            </w:r>
            <w:r w:rsidRPr="00521432">
              <w:rPr>
                <w:rFonts w:ascii="Times New Roman" w:eastAsia="Calibri" w:hAnsi="Times New Roman" w:cs="Times New Roman"/>
                <w:bCs/>
                <w:sz w:val="24"/>
                <w:szCs w:val="24"/>
              </w:rPr>
              <w:t>/</w:t>
            </w:r>
            <w:r w:rsidRPr="00521432">
              <w:rPr>
                <w:rFonts w:ascii="Times New Roman" w:eastAsia="Calibri" w:hAnsi="Times New Roman" w:cs="Times New Roman"/>
                <w:bCs/>
                <w:sz w:val="24"/>
                <w:szCs w:val="24"/>
                <w:lang w:val="sr-Cyrl-CS"/>
              </w:rPr>
              <w:t>5</w:t>
            </w:r>
            <w:r w:rsidRPr="00521432">
              <w:rPr>
                <w:rFonts w:ascii="Times New Roman" w:eastAsia="Calibri" w:hAnsi="Times New Roman" w:cs="Times New Roman"/>
                <w:bCs/>
                <w:sz w:val="24"/>
                <w:szCs w:val="24"/>
              </w:rPr>
              <w:t xml:space="preserve">/2020-02 од </w:t>
            </w:r>
            <w:r w:rsidRPr="00521432">
              <w:rPr>
                <w:rFonts w:ascii="Times New Roman" w:eastAsia="Calibri" w:hAnsi="Times New Roman" w:cs="Times New Roman"/>
                <w:sz w:val="24"/>
                <w:szCs w:val="24"/>
                <w:lang w:val="sr-Cyrl-CS"/>
              </w:rPr>
              <w:t>03.</w:t>
            </w:r>
            <w:r w:rsidRPr="00521432">
              <w:rPr>
                <w:rFonts w:ascii="Times New Roman" w:eastAsia="Calibri" w:hAnsi="Times New Roman" w:cs="Times New Roman"/>
                <w:sz w:val="24"/>
                <w:szCs w:val="24"/>
              </w:rPr>
              <w:t>07</w:t>
            </w:r>
            <w:r w:rsidRPr="00521432">
              <w:rPr>
                <w:rFonts w:ascii="Times New Roman" w:eastAsia="Calibri" w:hAnsi="Times New Roman" w:cs="Times New Roman"/>
                <w:sz w:val="24"/>
                <w:szCs w:val="24"/>
                <w:lang w:val="sr-Cyrl-CS"/>
              </w:rPr>
              <w:t>.2020</w:t>
            </w:r>
            <w:r w:rsidRPr="00521432">
              <w:rPr>
                <w:rFonts w:ascii="Times New Roman" w:eastAsia="Calibri" w:hAnsi="Times New Roman" w:cs="Times New Roman"/>
                <w:bCs/>
                <w:sz w:val="24"/>
                <w:szCs w:val="24"/>
              </w:rPr>
              <w:t>. године</w:t>
            </w:r>
          </w:p>
        </w:tc>
      </w:tr>
      <w:tr w:rsidR="00521432" w:rsidRPr="00521432" w14:paraId="218E8CF2" w14:textId="77777777" w:rsidTr="00227290">
        <w:trPr>
          <w:trHeight w:val="887"/>
          <w:jc w:val="center"/>
        </w:trPr>
        <w:tc>
          <w:tcPr>
            <w:tcW w:w="0" w:type="auto"/>
            <w:shd w:val="clear" w:color="auto" w:fill="auto"/>
            <w:noWrap/>
            <w:vAlign w:val="center"/>
          </w:tcPr>
          <w:p w14:paraId="1C40D386"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41.</w:t>
            </w:r>
          </w:p>
        </w:tc>
        <w:tc>
          <w:tcPr>
            <w:tcW w:w="4413" w:type="dxa"/>
            <w:shd w:val="clear" w:color="auto" w:fill="auto"/>
            <w:vAlign w:val="center"/>
          </w:tcPr>
          <w:p w14:paraId="7DFF7F7D" w14:textId="77777777" w:rsidR="00521432" w:rsidRPr="00521432" w:rsidRDefault="00521432" w:rsidP="00521432">
            <w:pPr>
              <w:widowControl w:val="0"/>
              <w:tabs>
                <w:tab w:val="left" w:pos="0"/>
              </w:tabs>
              <w:spacing w:after="0" w:line="240" w:lineRule="auto"/>
              <w:jc w:val="center"/>
              <w:rPr>
                <w:rFonts w:ascii="Times New Roman" w:hAnsi="Times New Roman"/>
                <w:sz w:val="24"/>
                <w:szCs w:val="24"/>
                <w:lang w:val="sr-Cyrl-CS"/>
              </w:rPr>
            </w:pPr>
            <w:r w:rsidRPr="00521432">
              <w:rPr>
                <w:rFonts w:ascii="Times New Roman" w:hAnsi="Times New Roman"/>
                <w:sz w:val="24"/>
                <w:szCs w:val="24"/>
                <w:lang w:val="sr-Cyrl-CS"/>
              </w:rPr>
              <w:t>Услуге сервиса службених аутомобила (А</w:t>
            </w:r>
            <w:r w:rsidRPr="00521432">
              <w:rPr>
                <w:rFonts w:ascii="Times New Roman" w:hAnsi="Times New Roman"/>
                <w:sz w:val="24"/>
                <w:szCs w:val="24"/>
              </w:rPr>
              <w:t>udi)</w:t>
            </w:r>
            <w:r w:rsidRPr="00521432">
              <w:rPr>
                <w:rFonts w:ascii="Times New Roman" w:hAnsi="Times New Roman"/>
                <w:sz w:val="24"/>
                <w:szCs w:val="24"/>
                <w:lang w:val="sr-Cyrl-CS"/>
              </w:rPr>
              <w:t xml:space="preserve"> – Партија 2</w:t>
            </w:r>
          </w:p>
        </w:tc>
        <w:tc>
          <w:tcPr>
            <w:tcW w:w="2094" w:type="dxa"/>
            <w:shd w:val="clear" w:color="auto" w:fill="auto"/>
            <w:vAlign w:val="center"/>
          </w:tcPr>
          <w:p w14:paraId="4DCAC702"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300.000,00</w:t>
            </w:r>
          </w:p>
          <w:p w14:paraId="77418771" w14:textId="77777777" w:rsidR="00521432" w:rsidRPr="00521432" w:rsidRDefault="00521432" w:rsidP="00521432">
            <w:pPr>
              <w:spacing w:after="0" w:line="240" w:lineRule="auto"/>
              <w:jc w:val="center"/>
              <w:rPr>
                <w:rFonts w:ascii="Times New Roman" w:eastAsia="Calibri" w:hAnsi="Times New Roman" w:cs="Times New Roman"/>
                <w:sz w:val="24"/>
                <w:szCs w:val="24"/>
                <w:u w:val="single"/>
              </w:rPr>
            </w:pPr>
            <w:r w:rsidRPr="00521432">
              <w:rPr>
                <w:rFonts w:ascii="Times New Roman" w:eastAsia="Calibri" w:hAnsi="Times New Roman" w:cs="Times New Roman"/>
                <w:sz w:val="24"/>
                <w:szCs w:val="24"/>
                <w:lang w:val="sr-Cyrl-CS"/>
              </w:rPr>
              <w:t>(без ПДВ-а)</w:t>
            </w:r>
          </w:p>
        </w:tc>
        <w:tc>
          <w:tcPr>
            <w:tcW w:w="2543" w:type="dxa"/>
            <w:shd w:val="clear" w:color="auto" w:fill="auto"/>
            <w:vAlign w:val="center"/>
          </w:tcPr>
          <w:p w14:paraId="27F5F396" w14:textId="77777777" w:rsidR="00521432" w:rsidRPr="00521432" w:rsidRDefault="00521432" w:rsidP="00521432">
            <w:pPr>
              <w:spacing w:after="0" w:line="240" w:lineRule="auto"/>
              <w:jc w:val="center"/>
              <w:rPr>
                <w:rFonts w:ascii="Times New Roman" w:eastAsia="Calibri" w:hAnsi="Times New Roman" w:cs="Times New Roman"/>
                <w:sz w:val="24"/>
                <w:szCs w:val="24"/>
                <w:lang w:val="en-GB"/>
              </w:rPr>
            </w:pPr>
            <w:r w:rsidRPr="00521432">
              <w:rPr>
                <w:rFonts w:ascii="Times New Roman" w:eastAsia="Calibri" w:hAnsi="Times New Roman" w:cs="Times New Roman"/>
                <w:sz w:val="24"/>
                <w:szCs w:val="24"/>
                <w:lang w:val="en-GB"/>
              </w:rPr>
              <w:t>Закључен уговор бр. 404-02-</w:t>
            </w:r>
            <w:r w:rsidRPr="00521432">
              <w:rPr>
                <w:rFonts w:ascii="Times New Roman" w:eastAsia="Calibri" w:hAnsi="Times New Roman" w:cs="Times New Roman"/>
                <w:sz w:val="24"/>
                <w:szCs w:val="24"/>
                <w:lang w:val="sr-Cyrl-CS"/>
              </w:rPr>
              <w:t>20</w:t>
            </w:r>
            <w:r w:rsidRPr="00521432">
              <w:rPr>
                <w:rFonts w:ascii="Times New Roman" w:eastAsia="Calibri" w:hAnsi="Times New Roman" w:cs="Times New Roman"/>
                <w:sz w:val="24"/>
                <w:szCs w:val="24"/>
              </w:rPr>
              <w:t>3</w:t>
            </w:r>
            <w:r w:rsidRPr="00521432">
              <w:rPr>
                <w:rFonts w:ascii="Times New Roman" w:eastAsia="Calibri" w:hAnsi="Times New Roman" w:cs="Times New Roman"/>
                <w:sz w:val="24"/>
                <w:szCs w:val="24"/>
                <w:lang w:val="en-GB"/>
              </w:rPr>
              <w:t>/21/201</w:t>
            </w:r>
            <w:r w:rsidRPr="00521432">
              <w:rPr>
                <w:rFonts w:ascii="Times New Roman" w:eastAsia="Calibri" w:hAnsi="Times New Roman" w:cs="Times New Roman"/>
                <w:sz w:val="24"/>
                <w:szCs w:val="24"/>
                <w:lang w:val="sr-Cyrl-CS"/>
              </w:rPr>
              <w:t>9</w:t>
            </w:r>
            <w:r w:rsidRPr="00521432">
              <w:rPr>
                <w:rFonts w:ascii="Times New Roman" w:eastAsia="Calibri" w:hAnsi="Times New Roman" w:cs="Times New Roman"/>
                <w:sz w:val="24"/>
                <w:szCs w:val="24"/>
                <w:lang w:val="en-GB"/>
              </w:rPr>
              <w:t xml:space="preserve">-02 од </w:t>
            </w:r>
            <w:r w:rsidRPr="00521432">
              <w:rPr>
                <w:rFonts w:ascii="Times New Roman" w:eastAsia="Calibri" w:hAnsi="Times New Roman" w:cs="Times New Roman"/>
                <w:sz w:val="24"/>
                <w:szCs w:val="24"/>
                <w:lang w:val="sr-Cyrl-CS"/>
              </w:rPr>
              <w:t>20</w:t>
            </w:r>
            <w:r w:rsidRPr="00521432">
              <w:rPr>
                <w:rFonts w:ascii="Times New Roman" w:eastAsia="Times New Roman" w:hAnsi="Times New Roman" w:cs="Times New Roman"/>
                <w:sz w:val="24"/>
                <w:szCs w:val="24"/>
                <w:lang w:val="sr-Cyrl-CS"/>
              </w:rPr>
              <w:t>.07.2020. године</w:t>
            </w:r>
          </w:p>
        </w:tc>
      </w:tr>
      <w:tr w:rsidR="00521432" w:rsidRPr="00521432" w14:paraId="294D3DDB" w14:textId="77777777" w:rsidTr="00227290">
        <w:trPr>
          <w:trHeight w:val="265"/>
          <w:jc w:val="center"/>
        </w:trPr>
        <w:tc>
          <w:tcPr>
            <w:tcW w:w="0" w:type="auto"/>
            <w:shd w:val="clear" w:color="auto" w:fill="auto"/>
            <w:noWrap/>
            <w:vAlign w:val="center"/>
          </w:tcPr>
          <w:p w14:paraId="74C1F661" w14:textId="77777777" w:rsidR="00521432" w:rsidRPr="00521432" w:rsidRDefault="00521432" w:rsidP="00521432">
            <w:pPr>
              <w:spacing w:after="0" w:line="240" w:lineRule="auto"/>
              <w:jc w:val="center"/>
              <w:rPr>
                <w:rFonts w:ascii="Times New Roman" w:eastAsia="Calibri" w:hAnsi="Times New Roman" w:cs="Times New Roman"/>
                <w:sz w:val="24"/>
                <w:szCs w:val="24"/>
              </w:rPr>
            </w:pPr>
            <w:r w:rsidRPr="00521432">
              <w:rPr>
                <w:rFonts w:ascii="Times New Roman" w:eastAsia="Calibri" w:hAnsi="Times New Roman" w:cs="Times New Roman"/>
                <w:sz w:val="24"/>
                <w:szCs w:val="24"/>
              </w:rPr>
              <w:t>42.</w:t>
            </w:r>
          </w:p>
        </w:tc>
        <w:tc>
          <w:tcPr>
            <w:tcW w:w="4413" w:type="dxa"/>
            <w:shd w:val="clear" w:color="auto" w:fill="auto"/>
            <w:vAlign w:val="center"/>
          </w:tcPr>
          <w:p w14:paraId="5015D89B" w14:textId="77777777" w:rsidR="00521432" w:rsidRPr="00521432" w:rsidRDefault="00521432" w:rsidP="00521432">
            <w:pPr>
              <w:widowControl w:val="0"/>
              <w:tabs>
                <w:tab w:val="left" w:pos="0"/>
              </w:tabs>
              <w:spacing w:after="0" w:line="240" w:lineRule="auto"/>
              <w:jc w:val="center"/>
              <w:rPr>
                <w:rFonts w:ascii="Times New Roman" w:hAnsi="Times New Roman"/>
                <w:sz w:val="24"/>
                <w:szCs w:val="24"/>
                <w:lang w:val="sr-Cyrl-CS"/>
              </w:rPr>
            </w:pPr>
            <w:r w:rsidRPr="00521432">
              <w:rPr>
                <w:rFonts w:ascii="Times New Roman" w:eastAsia="Calibri" w:hAnsi="Times New Roman" w:cs="Times New Roman"/>
                <w:sz w:val="24"/>
                <w:szCs w:val="24"/>
                <w:lang w:val="sr-Cyrl-CS"/>
              </w:rPr>
              <w:t>Услуге надзорног органа- Инжењер на пројекту Сектор 1 и Сектор 2</w:t>
            </w:r>
          </w:p>
        </w:tc>
        <w:tc>
          <w:tcPr>
            <w:tcW w:w="2094" w:type="dxa"/>
            <w:shd w:val="clear" w:color="auto" w:fill="auto"/>
            <w:vAlign w:val="center"/>
          </w:tcPr>
          <w:p w14:paraId="71238567" w14:textId="77777777" w:rsidR="00521432" w:rsidRPr="00521432" w:rsidRDefault="00521432" w:rsidP="00521432">
            <w:pPr>
              <w:spacing w:after="0" w:line="240" w:lineRule="auto"/>
              <w:rPr>
                <w:rFonts w:ascii="Times New Roman" w:eastAsia="Calibri" w:hAnsi="Times New Roman" w:cs="Times New Roman"/>
                <w:kern w:val="2"/>
                <w:sz w:val="24"/>
                <w:szCs w:val="24"/>
                <w:lang w:val="sr-Cyrl-CS" w:eastAsia="ar-SA"/>
              </w:rPr>
            </w:pPr>
          </w:p>
          <w:p w14:paraId="7AC1AB1D" w14:textId="77777777" w:rsidR="00521432" w:rsidRPr="00521432" w:rsidRDefault="00521432" w:rsidP="00521432">
            <w:pPr>
              <w:spacing w:after="0" w:line="240" w:lineRule="auto"/>
              <w:jc w:val="center"/>
              <w:rPr>
                <w:rFonts w:ascii="Times New Roman" w:eastAsia="Calibri" w:hAnsi="Times New Roman" w:cs="Times New Roman"/>
                <w:kern w:val="2"/>
                <w:sz w:val="24"/>
                <w:szCs w:val="24"/>
                <w:lang w:eastAsia="ar-SA"/>
              </w:rPr>
            </w:pPr>
            <w:r w:rsidRPr="00521432">
              <w:rPr>
                <w:rFonts w:ascii="Times New Roman" w:eastAsia="Calibri" w:hAnsi="Times New Roman" w:cs="Times New Roman"/>
                <w:kern w:val="2"/>
                <w:sz w:val="24"/>
                <w:szCs w:val="24"/>
                <w:lang w:eastAsia="ar-SA"/>
              </w:rPr>
              <w:t xml:space="preserve">569.399.000,00 динара </w:t>
            </w:r>
          </w:p>
          <w:p w14:paraId="72CE6A8C" w14:textId="77777777" w:rsidR="00521432" w:rsidRPr="00521432" w:rsidRDefault="00521432" w:rsidP="00521432">
            <w:pPr>
              <w:spacing w:after="0" w:line="240" w:lineRule="auto"/>
              <w:jc w:val="center"/>
              <w:rPr>
                <w:rFonts w:ascii="Times New Roman" w:eastAsia="Calibri" w:hAnsi="Times New Roman" w:cs="Times New Roman"/>
                <w:kern w:val="2"/>
                <w:sz w:val="24"/>
                <w:szCs w:val="24"/>
                <w:lang w:val="sr-Cyrl-CS" w:eastAsia="ar-SA"/>
              </w:rPr>
            </w:pPr>
            <w:r w:rsidRPr="00521432">
              <w:rPr>
                <w:rFonts w:ascii="Times New Roman" w:eastAsia="Calibri" w:hAnsi="Times New Roman" w:cs="Times New Roman"/>
                <w:kern w:val="2"/>
                <w:sz w:val="24"/>
                <w:szCs w:val="24"/>
                <w:lang w:val="sr-Cyrl-CS" w:eastAsia="ar-SA"/>
              </w:rPr>
              <w:t>(</w:t>
            </w:r>
            <w:r w:rsidRPr="00521432">
              <w:rPr>
                <w:rFonts w:ascii="Times New Roman" w:eastAsia="Calibri" w:hAnsi="Times New Roman" w:cs="Times New Roman"/>
                <w:kern w:val="2"/>
                <w:sz w:val="24"/>
                <w:szCs w:val="24"/>
                <w:lang w:eastAsia="ar-SA"/>
              </w:rPr>
              <w:t>без ПДВ-а</w:t>
            </w:r>
            <w:r w:rsidRPr="00521432">
              <w:rPr>
                <w:rFonts w:ascii="Times New Roman" w:eastAsia="Calibri" w:hAnsi="Times New Roman" w:cs="Times New Roman"/>
                <w:kern w:val="2"/>
                <w:sz w:val="24"/>
                <w:szCs w:val="24"/>
                <w:lang w:val="sr-Cyrl-CS" w:eastAsia="ar-SA"/>
              </w:rPr>
              <w:t>)</w:t>
            </w:r>
          </w:p>
          <w:p w14:paraId="73DA762A" w14:textId="77777777" w:rsidR="00521432" w:rsidRPr="00521432" w:rsidRDefault="00521432" w:rsidP="00521432">
            <w:pPr>
              <w:spacing w:after="0" w:line="240" w:lineRule="auto"/>
              <w:jc w:val="center"/>
              <w:rPr>
                <w:rFonts w:ascii="Times New Roman" w:eastAsia="Calibri" w:hAnsi="Times New Roman" w:cs="Times New Roman"/>
                <w:b/>
                <w:kern w:val="2"/>
                <w:sz w:val="24"/>
                <w:szCs w:val="24"/>
                <w:lang w:eastAsia="ar-SA"/>
              </w:rPr>
            </w:pPr>
            <w:r w:rsidRPr="00521432">
              <w:rPr>
                <w:rFonts w:ascii="Times New Roman" w:eastAsia="Calibri" w:hAnsi="Times New Roman" w:cs="Times New Roman"/>
                <w:b/>
                <w:kern w:val="2"/>
                <w:sz w:val="24"/>
                <w:szCs w:val="24"/>
                <w:lang w:val="sr-Cyrl-CS" w:eastAsia="ar-SA"/>
              </w:rPr>
              <w:t>За Партију 1</w:t>
            </w:r>
            <w:r w:rsidRPr="00521432">
              <w:rPr>
                <w:rFonts w:ascii="Times New Roman" w:eastAsia="Calibri" w:hAnsi="Times New Roman" w:cs="Times New Roman"/>
                <w:b/>
                <w:kern w:val="2"/>
                <w:sz w:val="24"/>
                <w:szCs w:val="24"/>
                <w:lang w:eastAsia="ar-SA"/>
              </w:rPr>
              <w:t xml:space="preserve"> </w:t>
            </w:r>
          </w:p>
          <w:p w14:paraId="1EF42C76" w14:textId="77777777" w:rsidR="00521432" w:rsidRPr="00521432" w:rsidRDefault="00521432" w:rsidP="00521432">
            <w:pPr>
              <w:spacing w:after="0" w:line="240" w:lineRule="auto"/>
              <w:jc w:val="center"/>
              <w:rPr>
                <w:rFonts w:ascii="Times New Roman" w:eastAsia="Calibri" w:hAnsi="Times New Roman" w:cs="Times New Roman"/>
                <w:kern w:val="2"/>
                <w:sz w:val="24"/>
                <w:szCs w:val="24"/>
                <w:lang w:val="sr-Cyrl-CS" w:eastAsia="ar-SA"/>
              </w:rPr>
            </w:pPr>
          </w:p>
          <w:p w14:paraId="185A6072" w14:textId="77777777" w:rsidR="00521432" w:rsidRPr="00521432" w:rsidRDefault="00521432" w:rsidP="00521432">
            <w:pPr>
              <w:spacing w:after="0" w:line="240" w:lineRule="auto"/>
              <w:jc w:val="center"/>
              <w:rPr>
                <w:rFonts w:ascii="Times New Roman" w:eastAsia="Calibri" w:hAnsi="Times New Roman" w:cs="Times New Roman"/>
                <w:kern w:val="2"/>
                <w:sz w:val="24"/>
                <w:szCs w:val="24"/>
                <w:lang w:val="sr-Cyrl-CS" w:eastAsia="ar-SA"/>
              </w:rPr>
            </w:pPr>
            <w:r w:rsidRPr="00521432">
              <w:rPr>
                <w:rFonts w:ascii="Times New Roman" w:eastAsia="Calibri" w:hAnsi="Times New Roman" w:cs="Times New Roman"/>
                <w:kern w:val="2"/>
                <w:sz w:val="24"/>
                <w:szCs w:val="24"/>
                <w:lang w:val="sr-Cyrl-CS" w:eastAsia="ar-SA"/>
              </w:rPr>
              <w:t xml:space="preserve">235.578.000,00, </w:t>
            </w:r>
            <w:r w:rsidRPr="00521432">
              <w:rPr>
                <w:rFonts w:ascii="Times New Roman" w:eastAsia="Calibri" w:hAnsi="Times New Roman" w:cs="Times New Roman"/>
                <w:kern w:val="2"/>
                <w:sz w:val="24"/>
                <w:szCs w:val="24"/>
                <w:lang w:eastAsia="ar-SA"/>
              </w:rPr>
              <w:t xml:space="preserve">динара </w:t>
            </w:r>
          </w:p>
          <w:p w14:paraId="5E32A405" w14:textId="77777777" w:rsidR="00521432" w:rsidRPr="00521432" w:rsidRDefault="00521432" w:rsidP="00521432">
            <w:pPr>
              <w:spacing w:after="0" w:line="240" w:lineRule="auto"/>
              <w:jc w:val="center"/>
              <w:rPr>
                <w:rFonts w:ascii="Times New Roman" w:eastAsia="Calibri" w:hAnsi="Times New Roman" w:cs="Times New Roman"/>
                <w:kern w:val="2"/>
                <w:sz w:val="24"/>
                <w:szCs w:val="24"/>
                <w:lang w:val="sr-Cyrl-CS" w:eastAsia="ar-SA"/>
              </w:rPr>
            </w:pPr>
            <w:r w:rsidRPr="00521432">
              <w:rPr>
                <w:rFonts w:ascii="Times New Roman" w:eastAsia="Calibri" w:hAnsi="Times New Roman" w:cs="Times New Roman"/>
                <w:kern w:val="2"/>
                <w:sz w:val="24"/>
                <w:szCs w:val="24"/>
                <w:lang w:val="sr-Cyrl-CS" w:eastAsia="ar-SA"/>
              </w:rPr>
              <w:t>(</w:t>
            </w:r>
            <w:r w:rsidRPr="00521432">
              <w:rPr>
                <w:rFonts w:ascii="Times New Roman" w:eastAsia="Calibri" w:hAnsi="Times New Roman" w:cs="Times New Roman"/>
                <w:kern w:val="2"/>
                <w:sz w:val="24"/>
                <w:szCs w:val="24"/>
                <w:lang w:eastAsia="ar-SA"/>
              </w:rPr>
              <w:t>без ПДВ-а</w:t>
            </w:r>
            <w:r w:rsidRPr="00521432">
              <w:rPr>
                <w:rFonts w:ascii="Times New Roman" w:eastAsia="Calibri" w:hAnsi="Times New Roman" w:cs="Times New Roman"/>
                <w:kern w:val="2"/>
                <w:sz w:val="24"/>
                <w:szCs w:val="24"/>
                <w:lang w:val="sr-Cyrl-CS" w:eastAsia="ar-SA"/>
              </w:rPr>
              <w:t>)</w:t>
            </w:r>
          </w:p>
          <w:p w14:paraId="57CB2CE8" w14:textId="77777777" w:rsidR="00521432" w:rsidRPr="00521432" w:rsidRDefault="00521432" w:rsidP="00521432">
            <w:pPr>
              <w:spacing w:after="0" w:line="240" w:lineRule="auto"/>
              <w:jc w:val="center"/>
              <w:rPr>
                <w:rFonts w:ascii="Times New Roman" w:eastAsia="Calibri" w:hAnsi="Times New Roman" w:cs="Times New Roman"/>
                <w:b/>
                <w:sz w:val="24"/>
                <w:szCs w:val="24"/>
                <w:lang w:val="sr-Cyrl-CS"/>
              </w:rPr>
            </w:pPr>
            <w:r w:rsidRPr="00521432">
              <w:rPr>
                <w:rFonts w:ascii="Times New Roman" w:eastAsia="Calibri" w:hAnsi="Times New Roman" w:cs="Times New Roman"/>
                <w:b/>
                <w:kern w:val="2"/>
                <w:sz w:val="24"/>
                <w:szCs w:val="24"/>
                <w:lang w:val="sr-Cyrl-CS" w:eastAsia="ar-SA"/>
              </w:rPr>
              <w:t xml:space="preserve">За Партију 2 </w:t>
            </w:r>
          </w:p>
        </w:tc>
        <w:tc>
          <w:tcPr>
            <w:tcW w:w="2543" w:type="dxa"/>
            <w:shd w:val="clear" w:color="auto" w:fill="auto"/>
            <w:vAlign w:val="center"/>
          </w:tcPr>
          <w:p w14:paraId="28869900" w14:textId="77777777" w:rsidR="00521432" w:rsidRPr="00521432" w:rsidRDefault="00521432" w:rsidP="00521432">
            <w:pPr>
              <w:spacing w:after="0" w:line="240" w:lineRule="auto"/>
              <w:jc w:val="center"/>
              <w:rPr>
                <w:rFonts w:ascii="Times New Roman" w:eastAsia="Calibri" w:hAnsi="Times New Roman" w:cs="Times New Roman"/>
                <w:bCs/>
                <w:sz w:val="24"/>
                <w:szCs w:val="24"/>
                <w:lang w:val="sr-Cyrl-CS"/>
              </w:rPr>
            </w:pPr>
            <w:r w:rsidRPr="00521432">
              <w:rPr>
                <w:rFonts w:ascii="Times New Roman" w:eastAsia="Calibri" w:hAnsi="Times New Roman" w:cs="Times New Roman"/>
                <w:sz w:val="24"/>
                <w:szCs w:val="24"/>
              </w:rPr>
              <w:t>Закључен уговор</w:t>
            </w:r>
            <w:r w:rsidRPr="00521432">
              <w:rPr>
                <w:rFonts w:ascii="Times New Roman" w:eastAsia="Calibri" w:hAnsi="Times New Roman" w:cs="Times New Roman"/>
                <w:sz w:val="24"/>
                <w:szCs w:val="24"/>
                <w:lang w:val="sr-Latn-CS"/>
              </w:rPr>
              <w:t xml:space="preserve"> </w:t>
            </w:r>
            <w:r w:rsidRPr="00521432">
              <w:rPr>
                <w:rFonts w:ascii="Times New Roman" w:eastAsia="Calibri" w:hAnsi="Times New Roman" w:cs="Times New Roman"/>
                <w:bCs/>
                <w:sz w:val="24"/>
                <w:szCs w:val="24"/>
              </w:rPr>
              <w:t>бр. 404-02-</w:t>
            </w:r>
            <w:r w:rsidRPr="00521432">
              <w:rPr>
                <w:rFonts w:ascii="Times New Roman" w:eastAsia="Calibri" w:hAnsi="Times New Roman" w:cs="Times New Roman"/>
                <w:bCs/>
                <w:sz w:val="24"/>
                <w:szCs w:val="24"/>
                <w:lang w:val="sr-Cyrl-CS"/>
              </w:rPr>
              <w:t>132</w:t>
            </w:r>
            <w:r w:rsidRPr="00521432">
              <w:rPr>
                <w:rFonts w:ascii="Times New Roman" w:eastAsia="Calibri" w:hAnsi="Times New Roman" w:cs="Times New Roman"/>
                <w:bCs/>
                <w:sz w:val="24"/>
                <w:szCs w:val="24"/>
              </w:rPr>
              <w:t>/</w:t>
            </w:r>
            <w:r w:rsidRPr="00521432">
              <w:rPr>
                <w:rFonts w:ascii="Times New Roman" w:eastAsia="Calibri" w:hAnsi="Times New Roman" w:cs="Times New Roman"/>
                <w:bCs/>
                <w:sz w:val="24"/>
                <w:szCs w:val="24"/>
                <w:lang w:val="sr-Cyrl-CS"/>
              </w:rPr>
              <w:t>35</w:t>
            </w:r>
            <w:r w:rsidRPr="00521432">
              <w:rPr>
                <w:rFonts w:ascii="Times New Roman" w:eastAsia="Calibri" w:hAnsi="Times New Roman" w:cs="Times New Roman"/>
                <w:bCs/>
                <w:sz w:val="24"/>
                <w:szCs w:val="24"/>
              </w:rPr>
              <w:t xml:space="preserve">/2019-02 од </w:t>
            </w:r>
            <w:r w:rsidRPr="00521432">
              <w:rPr>
                <w:rFonts w:ascii="Times New Roman" w:eastAsia="Calibri" w:hAnsi="Times New Roman" w:cs="Times New Roman"/>
                <w:sz w:val="24"/>
                <w:szCs w:val="24"/>
                <w:lang w:val="sr-Cyrl-CS"/>
              </w:rPr>
              <w:t>06.</w:t>
            </w:r>
            <w:r w:rsidRPr="00521432">
              <w:rPr>
                <w:rFonts w:ascii="Times New Roman" w:eastAsia="Calibri" w:hAnsi="Times New Roman" w:cs="Times New Roman"/>
                <w:sz w:val="24"/>
                <w:szCs w:val="24"/>
              </w:rPr>
              <w:t>07</w:t>
            </w:r>
            <w:r w:rsidRPr="00521432">
              <w:rPr>
                <w:rFonts w:ascii="Times New Roman" w:eastAsia="Calibri" w:hAnsi="Times New Roman" w:cs="Times New Roman"/>
                <w:sz w:val="24"/>
                <w:szCs w:val="24"/>
                <w:lang w:val="sr-Cyrl-CS"/>
              </w:rPr>
              <w:t>.2020</w:t>
            </w:r>
            <w:r w:rsidRPr="00521432">
              <w:rPr>
                <w:rFonts w:ascii="Times New Roman" w:eastAsia="Calibri" w:hAnsi="Times New Roman" w:cs="Times New Roman"/>
                <w:bCs/>
                <w:sz w:val="24"/>
                <w:szCs w:val="24"/>
              </w:rPr>
              <w:t>. године</w:t>
            </w:r>
            <w:r w:rsidRPr="00521432">
              <w:rPr>
                <w:rFonts w:ascii="Times New Roman" w:eastAsia="Calibri" w:hAnsi="Times New Roman" w:cs="Times New Roman"/>
                <w:bCs/>
                <w:sz w:val="24"/>
                <w:szCs w:val="24"/>
                <w:lang w:val="sr-Cyrl-CS"/>
              </w:rPr>
              <w:t xml:space="preserve">, за </w:t>
            </w:r>
            <w:r w:rsidRPr="00521432">
              <w:rPr>
                <w:rFonts w:ascii="Times New Roman" w:eastAsia="Calibri" w:hAnsi="Times New Roman" w:cs="Times New Roman"/>
                <w:b/>
                <w:bCs/>
                <w:sz w:val="24"/>
                <w:szCs w:val="24"/>
                <w:lang w:val="sr-Cyrl-CS"/>
              </w:rPr>
              <w:t>Партију 1</w:t>
            </w:r>
            <w:r w:rsidRPr="00521432">
              <w:rPr>
                <w:rFonts w:ascii="Times New Roman" w:eastAsia="Calibri" w:hAnsi="Times New Roman" w:cs="Times New Roman"/>
                <w:bCs/>
                <w:sz w:val="24"/>
                <w:szCs w:val="24"/>
                <w:lang w:val="sr-Cyrl-CS"/>
              </w:rPr>
              <w:t>- Стручни надзор(инжињер) на пројекту Мађарско- Српске Железничке пруге на територији Републике Србије, деоница Београд центар- Стара Пазова</w:t>
            </w:r>
          </w:p>
          <w:p w14:paraId="4EA84ADF" w14:textId="77777777" w:rsidR="00521432" w:rsidRPr="00521432" w:rsidRDefault="00521432" w:rsidP="00521432">
            <w:pPr>
              <w:spacing w:after="0" w:line="240" w:lineRule="auto"/>
              <w:jc w:val="center"/>
              <w:rPr>
                <w:rFonts w:ascii="Times New Roman" w:eastAsia="Calibri" w:hAnsi="Times New Roman" w:cs="Times New Roman"/>
                <w:bCs/>
                <w:sz w:val="24"/>
                <w:szCs w:val="24"/>
                <w:lang w:val="sr-Cyrl-CS"/>
              </w:rPr>
            </w:pPr>
            <w:r w:rsidRPr="00521432">
              <w:rPr>
                <w:rFonts w:ascii="Times New Roman" w:eastAsia="Calibri" w:hAnsi="Times New Roman" w:cs="Times New Roman"/>
                <w:bCs/>
                <w:sz w:val="24"/>
                <w:szCs w:val="24"/>
              </w:rPr>
              <w:t>Закључен уговор</w:t>
            </w:r>
            <w:r w:rsidRPr="00521432">
              <w:rPr>
                <w:rFonts w:ascii="Times New Roman" w:eastAsia="Calibri" w:hAnsi="Times New Roman" w:cs="Times New Roman"/>
                <w:bCs/>
                <w:sz w:val="24"/>
                <w:szCs w:val="24"/>
                <w:lang w:val="sr-Latn-CS"/>
              </w:rPr>
              <w:t xml:space="preserve"> </w:t>
            </w:r>
            <w:r w:rsidRPr="00521432">
              <w:rPr>
                <w:rFonts w:ascii="Times New Roman" w:eastAsia="Calibri" w:hAnsi="Times New Roman" w:cs="Times New Roman"/>
                <w:bCs/>
                <w:sz w:val="24"/>
                <w:szCs w:val="24"/>
              </w:rPr>
              <w:t>бр. 404-02-</w:t>
            </w:r>
            <w:r w:rsidRPr="00521432">
              <w:rPr>
                <w:rFonts w:ascii="Times New Roman" w:eastAsia="Calibri" w:hAnsi="Times New Roman" w:cs="Times New Roman"/>
                <w:bCs/>
                <w:sz w:val="24"/>
                <w:szCs w:val="24"/>
                <w:lang w:val="sr-Cyrl-CS"/>
              </w:rPr>
              <w:t>132</w:t>
            </w:r>
            <w:r w:rsidRPr="00521432">
              <w:rPr>
                <w:rFonts w:ascii="Times New Roman" w:eastAsia="Calibri" w:hAnsi="Times New Roman" w:cs="Times New Roman"/>
                <w:bCs/>
                <w:sz w:val="24"/>
                <w:szCs w:val="24"/>
              </w:rPr>
              <w:t>/</w:t>
            </w:r>
            <w:r w:rsidRPr="00521432">
              <w:rPr>
                <w:rFonts w:ascii="Times New Roman" w:eastAsia="Calibri" w:hAnsi="Times New Roman" w:cs="Times New Roman"/>
                <w:bCs/>
                <w:sz w:val="24"/>
                <w:szCs w:val="24"/>
                <w:lang w:val="sr-Cyrl-CS"/>
              </w:rPr>
              <w:t>39</w:t>
            </w:r>
            <w:r w:rsidRPr="00521432">
              <w:rPr>
                <w:rFonts w:ascii="Times New Roman" w:eastAsia="Calibri" w:hAnsi="Times New Roman" w:cs="Times New Roman"/>
                <w:bCs/>
                <w:sz w:val="24"/>
                <w:szCs w:val="24"/>
              </w:rPr>
              <w:t xml:space="preserve">/2019-02 од </w:t>
            </w:r>
            <w:r w:rsidRPr="00521432">
              <w:rPr>
                <w:rFonts w:ascii="Times New Roman" w:eastAsia="Calibri" w:hAnsi="Times New Roman" w:cs="Times New Roman"/>
                <w:bCs/>
                <w:sz w:val="24"/>
                <w:szCs w:val="24"/>
                <w:lang w:val="sr-Cyrl-CS"/>
              </w:rPr>
              <w:t>27.</w:t>
            </w:r>
            <w:r w:rsidRPr="00521432">
              <w:rPr>
                <w:rFonts w:ascii="Times New Roman" w:eastAsia="Calibri" w:hAnsi="Times New Roman" w:cs="Times New Roman"/>
                <w:bCs/>
                <w:sz w:val="24"/>
                <w:szCs w:val="24"/>
              </w:rPr>
              <w:t>07</w:t>
            </w:r>
            <w:r w:rsidRPr="00521432">
              <w:rPr>
                <w:rFonts w:ascii="Times New Roman" w:eastAsia="Calibri" w:hAnsi="Times New Roman" w:cs="Times New Roman"/>
                <w:bCs/>
                <w:sz w:val="24"/>
                <w:szCs w:val="24"/>
                <w:lang w:val="sr-Cyrl-CS"/>
              </w:rPr>
              <w:t>.2020</w:t>
            </w:r>
            <w:r w:rsidRPr="00521432">
              <w:rPr>
                <w:rFonts w:ascii="Times New Roman" w:eastAsia="Calibri" w:hAnsi="Times New Roman" w:cs="Times New Roman"/>
                <w:bCs/>
                <w:sz w:val="24"/>
                <w:szCs w:val="24"/>
              </w:rPr>
              <w:t>. године</w:t>
            </w:r>
            <w:r w:rsidRPr="00521432">
              <w:rPr>
                <w:rFonts w:ascii="Times New Roman" w:eastAsia="Calibri" w:hAnsi="Times New Roman" w:cs="Times New Roman"/>
                <w:bCs/>
                <w:sz w:val="24"/>
                <w:szCs w:val="24"/>
                <w:lang w:val="sr-Cyrl-CS"/>
              </w:rPr>
              <w:t xml:space="preserve">, за </w:t>
            </w:r>
            <w:r w:rsidRPr="00521432">
              <w:rPr>
                <w:rFonts w:ascii="Times New Roman" w:eastAsia="Calibri" w:hAnsi="Times New Roman" w:cs="Times New Roman"/>
                <w:b/>
                <w:bCs/>
                <w:sz w:val="24"/>
                <w:szCs w:val="24"/>
                <w:lang w:val="sr-Cyrl-CS"/>
              </w:rPr>
              <w:t>Партију 2-</w:t>
            </w:r>
            <w:r w:rsidRPr="00521432">
              <w:rPr>
                <w:rFonts w:ascii="Times New Roman" w:eastAsia="Calibri" w:hAnsi="Times New Roman" w:cs="Times New Roman"/>
                <w:bCs/>
                <w:sz w:val="24"/>
                <w:szCs w:val="24"/>
                <w:lang w:val="sr-Cyrl-CS"/>
              </w:rPr>
              <w:t xml:space="preserve"> Стручни надзор (инжињер) на пројекту ,,Реконструкција и изградња другог колосека на деоници пруге Стара Пазова- Нови Сад“</w:t>
            </w:r>
          </w:p>
        </w:tc>
      </w:tr>
      <w:tr w:rsidR="00521432" w:rsidRPr="00521432" w14:paraId="651162F3" w14:textId="77777777" w:rsidTr="00227290">
        <w:trPr>
          <w:trHeight w:val="170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34AC32B" w14:textId="77777777" w:rsidR="00521432" w:rsidRPr="00521432" w:rsidRDefault="00521432" w:rsidP="00521432">
            <w:pPr>
              <w:spacing w:after="0" w:line="240" w:lineRule="auto"/>
              <w:jc w:val="center"/>
              <w:rPr>
                <w:rFonts w:ascii="Times New Roman" w:eastAsia="Calibri" w:hAnsi="Times New Roman" w:cs="Times New Roman"/>
                <w:sz w:val="24"/>
                <w:szCs w:val="24"/>
              </w:rPr>
            </w:pPr>
            <w:r w:rsidRPr="00521432">
              <w:rPr>
                <w:rFonts w:ascii="Times New Roman" w:eastAsia="Calibri" w:hAnsi="Times New Roman" w:cs="Times New Roman"/>
                <w:sz w:val="24"/>
                <w:szCs w:val="24"/>
              </w:rPr>
              <w:t>43.</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362DFC79" w14:textId="77777777" w:rsidR="00521432" w:rsidRPr="00521432" w:rsidRDefault="00521432" w:rsidP="00521432">
            <w:pPr>
              <w:spacing w:line="256" w:lineRule="auto"/>
              <w:jc w:val="center"/>
              <w:rPr>
                <w:rFonts w:ascii="Times New Roman" w:hAnsi="Times New Roman"/>
                <w:sz w:val="24"/>
                <w:szCs w:val="24"/>
                <w:lang w:val="sr-Cyrl-CS"/>
              </w:rPr>
            </w:pPr>
            <w:r w:rsidRPr="00521432">
              <w:rPr>
                <w:rFonts w:ascii="Times New Roman" w:hAnsi="Times New Roman"/>
                <w:sz w:val="24"/>
                <w:szCs w:val="24"/>
                <w:lang w:val="sr-Cyrl-CS"/>
              </w:rPr>
              <w:t>Стручни надзор над извођењем радова на изградњи аутопута Е-761 Београд – Сарајево и на реконструкцији државног пута IIа реда, број 203, Нови Пазар – Тутин</w:t>
            </w:r>
            <w:r w:rsidRPr="00521432">
              <w:rPr>
                <w:rFonts w:ascii="Times New Roman" w:hAnsi="Times New Roman"/>
                <w:sz w:val="24"/>
                <w:szCs w:val="24"/>
              </w:rPr>
              <w:t xml:space="preserve">- </w:t>
            </w:r>
            <w:r w:rsidRPr="00521432">
              <w:rPr>
                <w:rFonts w:ascii="Times New Roman" w:hAnsi="Times New Roman"/>
                <w:sz w:val="24"/>
                <w:szCs w:val="24"/>
                <w:lang w:val="sr-Cyrl-CS"/>
              </w:rPr>
              <w:t>ЈН број: 17/2020</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1D3B7C1C" w14:textId="77777777" w:rsidR="00521432" w:rsidRPr="00521432" w:rsidRDefault="00521432" w:rsidP="00521432">
            <w:pPr>
              <w:tabs>
                <w:tab w:val="left" w:pos="1418"/>
              </w:tabs>
              <w:spacing w:after="0" w:line="240" w:lineRule="auto"/>
              <w:jc w:val="center"/>
              <w:rPr>
                <w:rFonts w:ascii="Times New Roman" w:eastAsia="Malgun Gothic" w:hAnsi="Times New Roman" w:cs="Times New Roman"/>
                <w:sz w:val="24"/>
                <w:szCs w:val="24"/>
                <w:lang w:val="sr-Cyrl-CS"/>
              </w:rPr>
            </w:pPr>
            <w:r w:rsidRPr="00521432">
              <w:rPr>
                <w:rFonts w:ascii="Times New Roman" w:eastAsia="Malgun Gothic" w:hAnsi="Times New Roman" w:cs="Times New Roman"/>
                <w:sz w:val="24"/>
                <w:szCs w:val="24"/>
                <w:lang w:val="sr-Cyrl-CS"/>
              </w:rPr>
              <w:t>316.383.497,00</w:t>
            </w:r>
          </w:p>
          <w:p w14:paraId="0E1502F6" w14:textId="77777777" w:rsidR="00521432" w:rsidRPr="00521432" w:rsidRDefault="00521432" w:rsidP="00521432">
            <w:pPr>
              <w:tabs>
                <w:tab w:val="left" w:pos="1418"/>
              </w:tabs>
              <w:spacing w:after="0" w:line="240" w:lineRule="auto"/>
              <w:jc w:val="center"/>
              <w:rPr>
                <w:rFonts w:ascii="Times New Roman" w:eastAsia="Malgun Gothic" w:hAnsi="Times New Roman" w:cs="Times New Roman"/>
                <w:sz w:val="24"/>
                <w:szCs w:val="24"/>
                <w:lang w:val="sr-Cyrl-CS"/>
              </w:rPr>
            </w:pPr>
            <w:r w:rsidRPr="00521432">
              <w:rPr>
                <w:rFonts w:ascii="Times New Roman" w:eastAsia="Malgun Gothic" w:hAnsi="Times New Roman" w:cs="Times New Roman"/>
                <w:sz w:val="24"/>
                <w:szCs w:val="24"/>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571F411A" w14:textId="77777777" w:rsidR="00521432" w:rsidRPr="00521432" w:rsidRDefault="00521432" w:rsidP="00521432">
            <w:pPr>
              <w:spacing w:after="0" w:line="240" w:lineRule="auto"/>
              <w:jc w:val="center"/>
              <w:rPr>
                <w:rFonts w:ascii="Times New Roman" w:eastAsia="Calibri" w:hAnsi="Times New Roman" w:cs="Times New Roman"/>
                <w:sz w:val="24"/>
                <w:szCs w:val="24"/>
              </w:rPr>
            </w:pPr>
            <w:r w:rsidRPr="00521432">
              <w:rPr>
                <w:rFonts w:ascii="Times New Roman" w:eastAsia="Calibri" w:hAnsi="Times New Roman" w:cs="Times New Roman"/>
                <w:sz w:val="24"/>
                <w:szCs w:val="24"/>
              </w:rPr>
              <w:t>Закључен уговор</w:t>
            </w:r>
            <w:r w:rsidRPr="00521432">
              <w:rPr>
                <w:rFonts w:ascii="Times New Roman" w:eastAsia="Calibri" w:hAnsi="Times New Roman" w:cs="Times New Roman"/>
                <w:sz w:val="24"/>
                <w:szCs w:val="24"/>
                <w:lang w:val="sr-Latn-CS"/>
              </w:rPr>
              <w:t xml:space="preserve"> </w:t>
            </w:r>
            <w:r w:rsidRPr="00521432">
              <w:rPr>
                <w:rFonts w:ascii="Times New Roman" w:eastAsia="Calibri" w:hAnsi="Times New Roman" w:cs="Times New Roman"/>
                <w:bCs/>
                <w:sz w:val="24"/>
                <w:szCs w:val="24"/>
              </w:rPr>
              <w:t>бр. 404-02-</w:t>
            </w:r>
            <w:r w:rsidRPr="00521432">
              <w:rPr>
                <w:rFonts w:ascii="Times New Roman" w:eastAsia="Calibri" w:hAnsi="Times New Roman" w:cs="Times New Roman"/>
                <w:bCs/>
                <w:sz w:val="24"/>
                <w:szCs w:val="24"/>
                <w:lang w:val="sr-Cyrl-CS"/>
              </w:rPr>
              <w:t>37</w:t>
            </w:r>
            <w:r w:rsidRPr="00521432">
              <w:rPr>
                <w:rFonts w:ascii="Times New Roman" w:eastAsia="Calibri" w:hAnsi="Times New Roman" w:cs="Times New Roman"/>
                <w:bCs/>
                <w:sz w:val="24"/>
                <w:szCs w:val="24"/>
              </w:rPr>
              <w:t>/</w:t>
            </w:r>
            <w:r w:rsidRPr="00521432">
              <w:rPr>
                <w:rFonts w:ascii="Times New Roman" w:eastAsia="Calibri" w:hAnsi="Times New Roman" w:cs="Times New Roman"/>
                <w:bCs/>
                <w:sz w:val="24"/>
                <w:szCs w:val="24"/>
                <w:lang w:val="sr-Cyrl-CS"/>
              </w:rPr>
              <w:t>9</w:t>
            </w:r>
            <w:r w:rsidRPr="00521432">
              <w:rPr>
                <w:rFonts w:ascii="Times New Roman" w:eastAsia="Calibri" w:hAnsi="Times New Roman" w:cs="Times New Roman"/>
                <w:bCs/>
                <w:sz w:val="24"/>
                <w:szCs w:val="24"/>
              </w:rPr>
              <w:t xml:space="preserve">/2020-02 од </w:t>
            </w:r>
            <w:r w:rsidRPr="00521432">
              <w:rPr>
                <w:rFonts w:ascii="Times New Roman" w:eastAsia="Calibri" w:hAnsi="Times New Roman" w:cs="Times New Roman"/>
                <w:sz w:val="24"/>
                <w:szCs w:val="24"/>
                <w:lang w:val="sr-Cyrl-CS"/>
              </w:rPr>
              <w:t>29.</w:t>
            </w:r>
            <w:r w:rsidRPr="00521432">
              <w:rPr>
                <w:rFonts w:ascii="Times New Roman" w:eastAsia="Calibri" w:hAnsi="Times New Roman" w:cs="Times New Roman"/>
                <w:sz w:val="24"/>
                <w:szCs w:val="24"/>
              </w:rPr>
              <w:t>07</w:t>
            </w:r>
            <w:r w:rsidRPr="00521432">
              <w:rPr>
                <w:rFonts w:ascii="Times New Roman" w:eastAsia="Calibri" w:hAnsi="Times New Roman" w:cs="Times New Roman"/>
                <w:sz w:val="24"/>
                <w:szCs w:val="24"/>
                <w:lang w:val="sr-Cyrl-CS"/>
              </w:rPr>
              <w:t>.2020</w:t>
            </w:r>
            <w:r w:rsidRPr="00521432">
              <w:rPr>
                <w:rFonts w:ascii="Times New Roman" w:eastAsia="Calibri" w:hAnsi="Times New Roman" w:cs="Times New Roman"/>
                <w:bCs/>
                <w:sz w:val="24"/>
                <w:szCs w:val="24"/>
              </w:rPr>
              <w:t>. године,</w:t>
            </w:r>
            <w:r w:rsidRPr="00521432">
              <w:rPr>
                <w:rFonts w:ascii="Times New Roman" w:hAnsi="Times New Roman"/>
                <w:b/>
                <w:sz w:val="24"/>
                <w:szCs w:val="24"/>
                <w:lang w:val="sr-Cyrl-CS"/>
              </w:rPr>
              <w:t xml:space="preserve"> </w:t>
            </w:r>
            <w:r w:rsidRPr="00521432">
              <w:rPr>
                <w:rFonts w:ascii="Times New Roman" w:eastAsia="Calibri" w:hAnsi="Times New Roman" w:cs="Times New Roman"/>
                <w:b/>
                <w:bCs/>
                <w:sz w:val="24"/>
                <w:szCs w:val="24"/>
                <w:lang w:val="sr-Cyrl-CS"/>
              </w:rPr>
              <w:t xml:space="preserve">за Партију 1 - </w:t>
            </w:r>
            <w:r w:rsidRPr="00521432">
              <w:rPr>
                <w:rFonts w:ascii="Times New Roman" w:eastAsia="Calibri" w:hAnsi="Times New Roman" w:cs="Times New Roman"/>
                <w:bCs/>
                <w:sz w:val="24"/>
                <w:szCs w:val="24"/>
                <w:lang w:val="sr-Cyrl-CS"/>
              </w:rPr>
              <w:t>Стручни надзор над извођењем радова на изградњи аутопута Е-761 Београд – Сарајево, деоница Сремска Рача- Кузмин</w:t>
            </w:r>
          </w:p>
        </w:tc>
      </w:tr>
      <w:tr w:rsidR="00521432" w:rsidRPr="00521432" w14:paraId="6F87F081" w14:textId="77777777" w:rsidTr="00ED2F40">
        <w:trPr>
          <w:trHeight w:val="197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70E02AE"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lastRenderedPageBreak/>
              <w:t>44.</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1F89B776" w14:textId="77777777" w:rsidR="00521432" w:rsidRPr="00521432" w:rsidRDefault="00521432" w:rsidP="00521432">
            <w:pPr>
              <w:spacing w:line="256" w:lineRule="auto"/>
              <w:jc w:val="center"/>
              <w:rPr>
                <w:rFonts w:ascii="Times New Roman" w:hAnsi="Times New Roman"/>
                <w:sz w:val="24"/>
                <w:szCs w:val="24"/>
                <w:lang w:val="sr-Cyrl-CS"/>
              </w:rPr>
            </w:pPr>
            <w:r w:rsidRPr="00521432">
              <w:rPr>
                <w:rFonts w:ascii="Times New Roman" w:hAnsi="Times New Roman"/>
                <w:sz w:val="24"/>
                <w:szCs w:val="24"/>
                <w:lang w:val="sr-Cyrl-CS"/>
              </w:rPr>
              <w:t>Радови на уградњи и инсталирању управљачке опреме, изменљиве сигнализације и софтвера за управљање у зони кружне раскрснице на Келебији на Сектору 0 - од постојећер државног пута IБ - 11 (М-17.1) до км 1-320.00 ауто-пута Е-75</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014FF314" w14:textId="77777777" w:rsidR="00521432" w:rsidRPr="00521432" w:rsidRDefault="00521432" w:rsidP="00521432">
            <w:pPr>
              <w:tabs>
                <w:tab w:val="left" w:pos="1418"/>
              </w:tabs>
              <w:spacing w:after="0" w:line="240" w:lineRule="auto"/>
              <w:jc w:val="center"/>
              <w:rPr>
                <w:rFonts w:ascii="Times New Roman" w:eastAsia="Malgun Gothic" w:hAnsi="Times New Roman" w:cs="Times New Roman"/>
                <w:sz w:val="24"/>
                <w:szCs w:val="24"/>
                <w:lang w:val="sr-Cyrl-CS"/>
              </w:rPr>
            </w:pPr>
            <w:r w:rsidRPr="00521432">
              <w:rPr>
                <w:rFonts w:ascii="Times New Roman" w:eastAsia="Malgun Gothic" w:hAnsi="Times New Roman" w:cs="Times New Roman"/>
                <w:sz w:val="24"/>
                <w:szCs w:val="24"/>
                <w:lang w:val="sr-Cyrl-CS"/>
              </w:rPr>
              <w:t>15.954.804,38</w:t>
            </w:r>
          </w:p>
          <w:p w14:paraId="732CE522" w14:textId="77777777" w:rsidR="00521432" w:rsidRPr="00521432" w:rsidRDefault="00521432" w:rsidP="00521432">
            <w:pPr>
              <w:tabs>
                <w:tab w:val="left" w:pos="1418"/>
              </w:tabs>
              <w:spacing w:after="0" w:line="240" w:lineRule="auto"/>
              <w:jc w:val="center"/>
              <w:rPr>
                <w:rFonts w:ascii="Times New Roman" w:eastAsia="Malgun Gothic" w:hAnsi="Times New Roman" w:cs="Times New Roman"/>
                <w:sz w:val="24"/>
                <w:szCs w:val="24"/>
                <w:lang w:val="sr-Cyrl-CS"/>
              </w:rPr>
            </w:pPr>
            <w:r w:rsidRPr="00521432">
              <w:rPr>
                <w:rFonts w:ascii="Times New Roman" w:eastAsia="Malgun Gothic" w:hAnsi="Times New Roman" w:cs="Times New Roman"/>
                <w:sz w:val="24"/>
                <w:szCs w:val="24"/>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1C5F4343" w14:textId="77777777" w:rsidR="00521432" w:rsidRPr="00521432" w:rsidRDefault="00521432" w:rsidP="00521432">
            <w:pPr>
              <w:spacing w:after="0" w:line="240" w:lineRule="auto"/>
              <w:rPr>
                <w:rFonts w:ascii="Times New Roman" w:eastAsia="Calibri" w:hAnsi="Times New Roman" w:cs="Times New Roman"/>
                <w:sz w:val="24"/>
                <w:szCs w:val="24"/>
              </w:rPr>
            </w:pPr>
          </w:p>
          <w:p w14:paraId="0DA434BD" w14:textId="77777777" w:rsidR="00521432" w:rsidRPr="00521432" w:rsidRDefault="00521432" w:rsidP="00521432">
            <w:pPr>
              <w:spacing w:after="0" w:line="240" w:lineRule="auto"/>
              <w:jc w:val="center"/>
              <w:rPr>
                <w:rFonts w:ascii="Times New Roman" w:eastAsia="Calibri" w:hAnsi="Times New Roman" w:cs="Times New Roman"/>
                <w:sz w:val="24"/>
                <w:szCs w:val="24"/>
              </w:rPr>
            </w:pPr>
            <w:r w:rsidRPr="00521432">
              <w:rPr>
                <w:rFonts w:ascii="Times New Roman" w:eastAsia="Calibri" w:hAnsi="Times New Roman" w:cs="Times New Roman"/>
                <w:sz w:val="24"/>
                <w:szCs w:val="24"/>
              </w:rPr>
              <w:t>Закључен уговор</w:t>
            </w:r>
            <w:r w:rsidRPr="00521432">
              <w:rPr>
                <w:rFonts w:ascii="Times New Roman" w:eastAsia="Calibri" w:hAnsi="Times New Roman" w:cs="Times New Roman"/>
                <w:sz w:val="24"/>
                <w:szCs w:val="24"/>
                <w:lang w:val="sr-Latn-CS"/>
              </w:rPr>
              <w:t xml:space="preserve"> </w:t>
            </w:r>
            <w:r w:rsidRPr="00521432">
              <w:rPr>
                <w:rFonts w:ascii="Times New Roman" w:eastAsia="Calibri" w:hAnsi="Times New Roman" w:cs="Times New Roman"/>
                <w:bCs/>
                <w:sz w:val="24"/>
                <w:szCs w:val="24"/>
              </w:rPr>
              <w:t>бр. 404-02-</w:t>
            </w:r>
            <w:r w:rsidRPr="00521432">
              <w:rPr>
                <w:rFonts w:ascii="Times New Roman" w:eastAsia="Calibri" w:hAnsi="Times New Roman" w:cs="Times New Roman"/>
                <w:bCs/>
                <w:sz w:val="24"/>
                <w:szCs w:val="24"/>
                <w:lang w:val="sr-Cyrl-CS"/>
              </w:rPr>
              <w:t>94</w:t>
            </w:r>
            <w:r w:rsidRPr="00521432">
              <w:rPr>
                <w:rFonts w:ascii="Times New Roman" w:eastAsia="Calibri" w:hAnsi="Times New Roman" w:cs="Times New Roman"/>
                <w:bCs/>
                <w:sz w:val="24"/>
                <w:szCs w:val="24"/>
              </w:rPr>
              <w:t>/</w:t>
            </w:r>
            <w:r w:rsidRPr="00521432">
              <w:rPr>
                <w:rFonts w:ascii="Times New Roman" w:eastAsia="Calibri" w:hAnsi="Times New Roman" w:cs="Times New Roman"/>
                <w:bCs/>
                <w:sz w:val="24"/>
                <w:szCs w:val="24"/>
                <w:lang w:val="sr-Cyrl-CS"/>
              </w:rPr>
              <w:t>9</w:t>
            </w:r>
            <w:r w:rsidRPr="00521432">
              <w:rPr>
                <w:rFonts w:ascii="Times New Roman" w:eastAsia="Calibri" w:hAnsi="Times New Roman" w:cs="Times New Roman"/>
                <w:bCs/>
                <w:sz w:val="24"/>
                <w:szCs w:val="24"/>
              </w:rPr>
              <w:t xml:space="preserve">/2020-02 од </w:t>
            </w:r>
            <w:r w:rsidRPr="00521432">
              <w:rPr>
                <w:rFonts w:ascii="Times New Roman" w:eastAsia="Calibri" w:hAnsi="Times New Roman" w:cs="Times New Roman"/>
                <w:sz w:val="24"/>
                <w:szCs w:val="24"/>
                <w:lang w:val="sr-Cyrl-CS"/>
              </w:rPr>
              <w:t>11.</w:t>
            </w:r>
            <w:r w:rsidRPr="00521432">
              <w:rPr>
                <w:rFonts w:ascii="Times New Roman" w:eastAsia="Calibri" w:hAnsi="Times New Roman" w:cs="Times New Roman"/>
                <w:sz w:val="24"/>
                <w:szCs w:val="24"/>
              </w:rPr>
              <w:t>08</w:t>
            </w:r>
            <w:r w:rsidRPr="00521432">
              <w:rPr>
                <w:rFonts w:ascii="Times New Roman" w:eastAsia="Calibri" w:hAnsi="Times New Roman" w:cs="Times New Roman"/>
                <w:sz w:val="24"/>
                <w:szCs w:val="24"/>
                <w:lang w:val="sr-Cyrl-CS"/>
              </w:rPr>
              <w:t>.2020</w:t>
            </w:r>
            <w:r w:rsidRPr="00521432">
              <w:rPr>
                <w:rFonts w:ascii="Times New Roman" w:eastAsia="Calibri" w:hAnsi="Times New Roman" w:cs="Times New Roman"/>
                <w:bCs/>
                <w:sz w:val="24"/>
                <w:szCs w:val="24"/>
              </w:rPr>
              <w:t>. године</w:t>
            </w:r>
          </w:p>
        </w:tc>
      </w:tr>
      <w:tr w:rsidR="00521432" w:rsidRPr="00521432" w14:paraId="5271DCA6" w14:textId="77777777" w:rsidTr="00227290">
        <w:trPr>
          <w:trHeight w:val="130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D226765"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45.</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3BE56223" w14:textId="77777777" w:rsidR="00521432" w:rsidRPr="00521432" w:rsidRDefault="00521432" w:rsidP="00521432">
            <w:pPr>
              <w:spacing w:line="256" w:lineRule="auto"/>
              <w:jc w:val="center"/>
              <w:rPr>
                <w:rFonts w:ascii="Times New Roman" w:hAnsi="Times New Roman"/>
                <w:sz w:val="24"/>
                <w:szCs w:val="24"/>
                <w:lang w:val="sr-Cyrl-CS"/>
              </w:rPr>
            </w:pPr>
            <w:r w:rsidRPr="00521432">
              <w:rPr>
                <w:rFonts w:ascii="Times New Roman" w:hAnsi="Times New Roman"/>
                <w:sz w:val="24"/>
                <w:szCs w:val="24"/>
                <w:lang w:val="sr-Cyrl-CS"/>
              </w:rPr>
              <w:t>Набавка радова - Испитивање присуства и уклањање неексплодираних убојних средстава на локацији која је планирана за проширење капацитета Луке Богојево</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69F2A763" w14:textId="77777777" w:rsidR="00521432" w:rsidRPr="00521432" w:rsidRDefault="00521432" w:rsidP="00521432">
            <w:pPr>
              <w:tabs>
                <w:tab w:val="left" w:pos="1418"/>
              </w:tabs>
              <w:spacing w:after="0" w:line="240" w:lineRule="auto"/>
              <w:jc w:val="center"/>
              <w:rPr>
                <w:rFonts w:ascii="Times New Roman" w:eastAsia="Arial Unicode MS" w:hAnsi="Times New Roman" w:cs="Times New Roman"/>
                <w:lang w:val="sr-Cyrl-CS"/>
              </w:rPr>
            </w:pPr>
            <w:r w:rsidRPr="00521432">
              <w:rPr>
                <w:rFonts w:ascii="Times New Roman" w:eastAsia="Arial Unicode MS" w:hAnsi="Times New Roman" w:cs="Times New Roman"/>
                <w:lang w:val="sr-Cyrl-CS"/>
              </w:rPr>
              <w:t>107.999.866,50</w:t>
            </w:r>
          </w:p>
          <w:p w14:paraId="1D0C7688" w14:textId="77777777" w:rsidR="00521432" w:rsidRPr="00521432" w:rsidRDefault="00521432" w:rsidP="00521432">
            <w:pPr>
              <w:tabs>
                <w:tab w:val="left" w:pos="1418"/>
              </w:tabs>
              <w:spacing w:after="0" w:line="240" w:lineRule="auto"/>
              <w:jc w:val="center"/>
              <w:rPr>
                <w:rFonts w:ascii="Times New Roman" w:eastAsia="Arial Unicode MS" w:hAnsi="Times New Roman" w:cs="Times New Roman"/>
                <w:kern w:val="2"/>
                <w:sz w:val="24"/>
                <w:szCs w:val="24"/>
                <w:lang w:eastAsia="ar-SA"/>
              </w:rPr>
            </w:pPr>
            <w:r w:rsidRPr="00521432">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022BF2A9" w14:textId="77777777" w:rsidR="00521432" w:rsidRPr="00521432" w:rsidRDefault="00521432" w:rsidP="00521432">
            <w:pPr>
              <w:spacing w:after="0" w:line="240" w:lineRule="auto"/>
              <w:jc w:val="center"/>
              <w:rPr>
                <w:rFonts w:ascii="Times New Roman" w:eastAsia="Calibri" w:hAnsi="Times New Roman" w:cs="Times New Roman"/>
                <w:sz w:val="24"/>
                <w:szCs w:val="24"/>
                <w:lang w:val="en-GB"/>
              </w:rPr>
            </w:pPr>
          </w:p>
          <w:p w14:paraId="6B08FA29" w14:textId="77777777" w:rsidR="00521432" w:rsidRPr="00521432" w:rsidRDefault="00521432" w:rsidP="00521432">
            <w:pPr>
              <w:spacing w:after="0" w:line="240" w:lineRule="auto"/>
              <w:jc w:val="center"/>
              <w:rPr>
                <w:rFonts w:ascii="Times New Roman" w:eastAsia="Calibri" w:hAnsi="Times New Roman" w:cs="Times New Roman"/>
                <w:sz w:val="24"/>
                <w:szCs w:val="24"/>
              </w:rPr>
            </w:pPr>
            <w:r w:rsidRPr="00521432">
              <w:rPr>
                <w:rFonts w:ascii="Times New Roman" w:eastAsia="Calibri" w:hAnsi="Times New Roman" w:cs="Times New Roman"/>
                <w:sz w:val="24"/>
                <w:szCs w:val="24"/>
                <w:lang w:val="en-GB"/>
              </w:rPr>
              <w:t xml:space="preserve">Закључен </w:t>
            </w:r>
            <w:r w:rsidRPr="00521432">
              <w:rPr>
                <w:rFonts w:ascii="Times New Roman" w:eastAsia="Calibri" w:hAnsi="Times New Roman" w:cs="Times New Roman"/>
                <w:sz w:val="24"/>
                <w:szCs w:val="24"/>
                <w:lang w:val="sr-Cyrl-CS"/>
              </w:rPr>
              <w:t>оквирни споразум</w:t>
            </w:r>
            <w:r w:rsidRPr="00521432">
              <w:rPr>
                <w:rFonts w:ascii="Times New Roman" w:eastAsia="Calibri" w:hAnsi="Times New Roman" w:cs="Times New Roman"/>
                <w:sz w:val="24"/>
                <w:szCs w:val="24"/>
                <w:lang w:val="en-GB"/>
              </w:rPr>
              <w:t xml:space="preserve"> бр. 404-02-</w:t>
            </w:r>
            <w:r w:rsidRPr="00521432">
              <w:rPr>
                <w:rFonts w:ascii="Times New Roman" w:eastAsia="Calibri" w:hAnsi="Times New Roman" w:cs="Times New Roman"/>
                <w:sz w:val="24"/>
                <w:szCs w:val="24"/>
                <w:lang w:val="sr-Cyrl-CS"/>
              </w:rPr>
              <w:t>101</w:t>
            </w:r>
            <w:r w:rsidRPr="00521432">
              <w:rPr>
                <w:rFonts w:ascii="Times New Roman" w:eastAsia="Calibri" w:hAnsi="Times New Roman" w:cs="Times New Roman"/>
                <w:sz w:val="24"/>
                <w:szCs w:val="24"/>
                <w:lang w:val="en-GB"/>
              </w:rPr>
              <w:t>/</w:t>
            </w:r>
            <w:r w:rsidRPr="00521432">
              <w:rPr>
                <w:rFonts w:ascii="Times New Roman" w:eastAsia="Calibri" w:hAnsi="Times New Roman" w:cs="Times New Roman"/>
                <w:sz w:val="24"/>
                <w:szCs w:val="24"/>
                <w:lang w:val="sr-Cyrl-CS"/>
              </w:rPr>
              <w:t>6</w:t>
            </w:r>
            <w:r w:rsidRPr="00521432">
              <w:rPr>
                <w:rFonts w:ascii="Times New Roman" w:eastAsia="Calibri" w:hAnsi="Times New Roman" w:cs="Times New Roman"/>
                <w:sz w:val="24"/>
                <w:szCs w:val="24"/>
                <w:lang w:val="en-GB"/>
              </w:rPr>
              <w:t>/20</w:t>
            </w:r>
            <w:r w:rsidRPr="00521432">
              <w:rPr>
                <w:rFonts w:ascii="Times New Roman" w:eastAsia="Calibri" w:hAnsi="Times New Roman" w:cs="Times New Roman"/>
                <w:sz w:val="24"/>
                <w:szCs w:val="24"/>
                <w:lang w:val="sr-Cyrl-CS"/>
              </w:rPr>
              <w:t>20</w:t>
            </w:r>
            <w:r w:rsidRPr="00521432">
              <w:rPr>
                <w:rFonts w:ascii="Times New Roman" w:eastAsia="Calibri" w:hAnsi="Times New Roman" w:cs="Times New Roman"/>
                <w:sz w:val="24"/>
                <w:szCs w:val="24"/>
                <w:lang w:val="en-GB"/>
              </w:rPr>
              <w:t xml:space="preserve">-02 од </w:t>
            </w:r>
            <w:r w:rsidRPr="00521432">
              <w:rPr>
                <w:rFonts w:ascii="Times New Roman" w:eastAsia="Calibri" w:hAnsi="Times New Roman" w:cs="Times New Roman"/>
                <w:sz w:val="24"/>
                <w:szCs w:val="24"/>
                <w:lang w:val="sr-Cyrl-CS"/>
              </w:rPr>
              <w:t>18.08.2020. године</w:t>
            </w:r>
          </w:p>
        </w:tc>
      </w:tr>
      <w:tr w:rsidR="00521432" w:rsidRPr="00521432" w14:paraId="171B4D80" w14:textId="77777777" w:rsidTr="00227290">
        <w:trPr>
          <w:trHeight w:val="119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52AB07B"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46.</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01C15945" w14:textId="77777777" w:rsidR="00521432" w:rsidRPr="00521432" w:rsidRDefault="00521432" w:rsidP="00521432">
            <w:pPr>
              <w:spacing w:line="256" w:lineRule="auto"/>
              <w:jc w:val="center"/>
              <w:rPr>
                <w:rFonts w:ascii="Times New Roman" w:hAnsi="Times New Roman"/>
                <w:sz w:val="24"/>
                <w:szCs w:val="24"/>
                <w:lang w:val="sr-Cyrl-CS"/>
              </w:rPr>
            </w:pPr>
            <w:r w:rsidRPr="00521432">
              <w:rPr>
                <w:rFonts w:ascii="Times New Roman" w:hAnsi="Times New Roman"/>
                <w:sz w:val="24"/>
                <w:szCs w:val="24"/>
                <w:lang w:val="sr-Cyrl-CS"/>
              </w:rPr>
              <w:t>Услуге одржавања ESRI ArcGIS софтвера</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718A65D5" w14:textId="77777777" w:rsidR="00521432" w:rsidRPr="00521432" w:rsidRDefault="00521432" w:rsidP="00521432">
            <w:pPr>
              <w:tabs>
                <w:tab w:val="left" w:pos="1418"/>
              </w:tabs>
              <w:spacing w:after="0" w:line="240" w:lineRule="auto"/>
              <w:jc w:val="center"/>
              <w:rPr>
                <w:rFonts w:ascii="Times New Roman" w:eastAsia="Arial Unicode MS" w:hAnsi="Times New Roman" w:cs="Times New Roman"/>
                <w:lang w:val="sr-Cyrl-CS"/>
              </w:rPr>
            </w:pPr>
            <w:r w:rsidRPr="00521432">
              <w:rPr>
                <w:rFonts w:ascii="Times New Roman" w:eastAsia="Arial Unicode MS" w:hAnsi="Times New Roman" w:cs="Times New Roman"/>
                <w:lang w:val="sr-Cyrl-CS"/>
              </w:rPr>
              <w:t>4.600.377,00</w:t>
            </w:r>
          </w:p>
          <w:p w14:paraId="65719E4E" w14:textId="77777777" w:rsidR="00521432" w:rsidRPr="00521432" w:rsidRDefault="00521432" w:rsidP="00521432">
            <w:pPr>
              <w:tabs>
                <w:tab w:val="left" w:pos="1418"/>
              </w:tabs>
              <w:spacing w:after="0" w:line="240" w:lineRule="auto"/>
              <w:jc w:val="center"/>
              <w:rPr>
                <w:rFonts w:ascii="Times New Roman" w:eastAsia="Arial Unicode MS" w:hAnsi="Times New Roman" w:cs="Times New Roman"/>
                <w:lang w:val="sr-Cyrl-CS"/>
              </w:rPr>
            </w:pPr>
            <w:r w:rsidRPr="00521432">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52D305E7" w14:textId="77777777" w:rsidR="00521432" w:rsidRPr="00521432" w:rsidRDefault="00521432" w:rsidP="00521432">
            <w:pPr>
              <w:spacing w:after="0" w:line="240" w:lineRule="auto"/>
              <w:jc w:val="center"/>
              <w:rPr>
                <w:rFonts w:ascii="Times New Roman" w:eastAsia="Calibri" w:hAnsi="Times New Roman" w:cs="Times New Roman"/>
                <w:sz w:val="24"/>
                <w:szCs w:val="24"/>
                <w:lang w:val="en-GB"/>
              </w:rPr>
            </w:pPr>
          </w:p>
          <w:p w14:paraId="04965A85" w14:textId="77777777" w:rsidR="00521432" w:rsidRPr="00521432" w:rsidRDefault="00521432" w:rsidP="00521432">
            <w:pPr>
              <w:spacing w:after="0" w:line="240" w:lineRule="auto"/>
              <w:jc w:val="center"/>
              <w:rPr>
                <w:rFonts w:ascii="Times New Roman" w:eastAsia="Calibri" w:hAnsi="Times New Roman" w:cs="Times New Roman"/>
                <w:sz w:val="24"/>
                <w:szCs w:val="24"/>
                <w:lang w:val="en-GB"/>
              </w:rPr>
            </w:pPr>
            <w:r w:rsidRPr="00521432">
              <w:rPr>
                <w:rFonts w:ascii="Times New Roman" w:eastAsia="Calibri" w:hAnsi="Times New Roman" w:cs="Times New Roman"/>
                <w:sz w:val="24"/>
                <w:szCs w:val="24"/>
                <w:lang w:val="en-GB"/>
              </w:rPr>
              <w:t>Закључен уговор бр. 404-02-98/6/2020-02 од 25.08.2020. године</w:t>
            </w:r>
          </w:p>
        </w:tc>
      </w:tr>
      <w:tr w:rsidR="00521432" w:rsidRPr="00521432" w14:paraId="3D055813" w14:textId="77777777" w:rsidTr="00227290">
        <w:trPr>
          <w:trHeight w:val="324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D78EF49"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47.</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73807771" w14:textId="77777777" w:rsidR="00521432" w:rsidRPr="00521432" w:rsidRDefault="00521432" w:rsidP="00521432">
            <w:pPr>
              <w:tabs>
                <w:tab w:val="left" w:pos="3900"/>
              </w:tabs>
              <w:suppressAutoHyphens/>
              <w:spacing w:after="0" w:line="100" w:lineRule="atLeast"/>
              <w:jc w:val="center"/>
              <w:rPr>
                <w:rFonts w:ascii="Times New Roman" w:eastAsia="Arial Unicode MS" w:hAnsi="Times New Roman" w:cs="Times New Roman"/>
                <w:color w:val="000000"/>
                <w:kern w:val="2"/>
                <w:sz w:val="24"/>
                <w:szCs w:val="24"/>
                <w:lang w:eastAsia="ar-SA"/>
              </w:rPr>
            </w:pPr>
            <w:r w:rsidRPr="00521432">
              <w:rPr>
                <w:rFonts w:ascii="Times New Roman" w:eastAsia="Arial Unicode MS" w:hAnsi="Times New Roman" w:cs="Times New Roman"/>
                <w:color w:val="000000"/>
                <w:kern w:val="2"/>
                <w:sz w:val="24"/>
                <w:szCs w:val="24"/>
                <w:lang w:val="sr-Cyrl-RS" w:eastAsia="sr-Latn-CS"/>
              </w:rPr>
              <w:t xml:space="preserve">Додатне </w:t>
            </w:r>
            <w:r w:rsidRPr="00521432">
              <w:rPr>
                <w:rFonts w:ascii="Times New Roman" w:eastAsia="Arial Unicode MS" w:hAnsi="Times New Roman" w:cs="Times New Roman"/>
                <w:color w:val="000000"/>
                <w:kern w:val="2"/>
                <w:sz w:val="24"/>
                <w:szCs w:val="24"/>
                <w:lang w:val="sr-Cyrl-CS" w:eastAsia="sr-Latn-CS"/>
              </w:rPr>
              <w:t>услуге и</w:t>
            </w:r>
            <w:r w:rsidRPr="00521432">
              <w:rPr>
                <w:rFonts w:ascii="Times New Roman" w:eastAsia="Arial Unicode MS" w:hAnsi="Times New Roman" w:cs="Times New Roman"/>
                <w:color w:val="000000"/>
                <w:kern w:val="2"/>
                <w:sz w:val="24"/>
                <w:szCs w:val="24"/>
                <w:lang w:eastAsia="ar-SA"/>
              </w:rPr>
              <w:t xml:space="preserve">зраде идејног пројекта за брзу саобраћајницу Ib реда </w:t>
            </w:r>
            <w:r w:rsidRPr="00521432">
              <w:rPr>
                <w:rFonts w:ascii="Times New Roman" w:eastAsia="Arial Unicode MS" w:hAnsi="Times New Roman" w:cs="Times New Roman"/>
                <w:color w:val="000000"/>
                <w:kern w:val="2"/>
                <w:sz w:val="24"/>
                <w:szCs w:val="24"/>
                <w:lang w:val="sr-Cyrl-CS" w:eastAsia="ar-SA"/>
              </w:rPr>
              <w:t>Н</w:t>
            </w:r>
            <w:r w:rsidRPr="00521432">
              <w:rPr>
                <w:rFonts w:ascii="Times New Roman" w:eastAsia="Arial Unicode MS" w:hAnsi="Times New Roman" w:cs="Times New Roman"/>
                <w:color w:val="000000"/>
                <w:kern w:val="2"/>
                <w:sz w:val="24"/>
                <w:szCs w:val="24"/>
                <w:lang w:eastAsia="ar-SA"/>
              </w:rPr>
              <w:t>ови Сад</w:t>
            </w:r>
            <w:r w:rsidRPr="00521432">
              <w:rPr>
                <w:rFonts w:ascii="Times New Roman" w:eastAsia="Arial Unicode MS" w:hAnsi="Times New Roman" w:cs="Times New Roman"/>
                <w:color w:val="000000"/>
                <w:kern w:val="2"/>
                <w:sz w:val="24"/>
                <w:szCs w:val="24"/>
                <w:lang w:val="sr-Cyrl-CS" w:eastAsia="ar-SA"/>
              </w:rPr>
              <w:t xml:space="preserve"> - </w:t>
            </w:r>
            <w:r w:rsidRPr="00521432">
              <w:rPr>
                <w:rFonts w:ascii="Times New Roman" w:eastAsia="Arial Unicode MS" w:hAnsi="Times New Roman" w:cs="Times New Roman"/>
                <w:color w:val="000000"/>
                <w:kern w:val="2"/>
                <w:sz w:val="24"/>
                <w:szCs w:val="24"/>
                <w:lang w:eastAsia="ar-SA"/>
              </w:rPr>
              <w:t xml:space="preserve">Рума,  </w:t>
            </w:r>
          </w:p>
          <w:p w14:paraId="22732589" w14:textId="77777777" w:rsidR="00521432" w:rsidRPr="00521432" w:rsidRDefault="00521432" w:rsidP="00521432">
            <w:pPr>
              <w:tabs>
                <w:tab w:val="left" w:pos="3900"/>
              </w:tabs>
              <w:suppressAutoHyphens/>
              <w:spacing w:after="0" w:line="100" w:lineRule="atLeast"/>
              <w:jc w:val="center"/>
              <w:rPr>
                <w:rFonts w:ascii="Times New Roman" w:hAnsi="Times New Roman"/>
                <w:sz w:val="24"/>
                <w:szCs w:val="24"/>
                <w:lang w:val="sr-Cyrl-CS"/>
              </w:rPr>
            </w:pP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3673B96F" w14:textId="77777777" w:rsidR="00521432" w:rsidRPr="00521432" w:rsidRDefault="00521432" w:rsidP="00521432">
            <w:pPr>
              <w:tabs>
                <w:tab w:val="left" w:pos="1418"/>
              </w:tabs>
              <w:spacing w:after="0" w:line="240" w:lineRule="auto"/>
              <w:jc w:val="center"/>
              <w:rPr>
                <w:rFonts w:ascii="Times New Roman" w:eastAsia="Arial Unicode MS" w:hAnsi="Times New Roman" w:cs="Times New Roman"/>
                <w:lang w:val="sr-Cyrl-CS"/>
              </w:rPr>
            </w:pPr>
            <w:r w:rsidRPr="00521432">
              <w:rPr>
                <w:rFonts w:ascii="Times New Roman" w:eastAsia="Arial Unicode MS" w:hAnsi="Times New Roman" w:cs="Times New Roman"/>
                <w:lang w:val="sr-Cyrl-CS"/>
              </w:rPr>
              <w:t>2.980.000,00</w:t>
            </w:r>
          </w:p>
          <w:p w14:paraId="109DA7CD" w14:textId="77777777" w:rsidR="00521432" w:rsidRPr="00521432" w:rsidRDefault="00521432" w:rsidP="00521432">
            <w:pPr>
              <w:tabs>
                <w:tab w:val="left" w:pos="1418"/>
              </w:tabs>
              <w:spacing w:after="0" w:line="240" w:lineRule="auto"/>
              <w:jc w:val="center"/>
              <w:rPr>
                <w:rFonts w:ascii="Times New Roman" w:eastAsia="Arial Unicode MS" w:hAnsi="Times New Roman" w:cs="Times New Roman"/>
                <w:u w:val="single"/>
              </w:rPr>
            </w:pPr>
            <w:r w:rsidRPr="00521432">
              <w:rPr>
                <w:rFonts w:ascii="Times New Roman" w:eastAsia="Arial Unicode MS" w:hAnsi="Times New Roman" w:cs="Times New Roman"/>
                <w:lang w:val="sr-Cyrl-CS"/>
              </w:rPr>
              <w:t>(без ПДВ-а)</w:t>
            </w:r>
          </w:p>
          <w:p w14:paraId="0B3B1A19" w14:textId="77777777" w:rsidR="00521432" w:rsidRPr="00521432" w:rsidRDefault="00521432" w:rsidP="00521432">
            <w:pPr>
              <w:tabs>
                <w:tab w:val="left" w:pos="1418"/>
              </w:tabs>
              <w:spacing w:after="0" w:line="240" w:lineRule="auto"/>
              <w:jc w:val="center"/>
              <w:rPr>
                <w:rFonts w:ascii="Times New Roman" w:eastAsia="Arial Unicode MS" w:hAnsi="Times New Roman" w:cs="Times New Roman"/>
                <w:lang w:val="sr-Cyrl-CS"/>
              </w:rPr>
            </w:pP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7564F484" w14:textId="77777777" w:rsidR="00521432" w:rsidRPr="00521432" w:rsidRDefault="00521432" w:rsidP="00521432">
            <w:pPr>
              <w:spacing w:after="0" w:line="240" w:lineRule="auto"/>
              <w:jc w:val="center"/>
              <w:rPr>
                <w:rFonts w:ascii="Times New Roman" w:eastAsia="Calibri" w:hAnsi="Times New Roman" w:cs="Times New Roman"/>
                <w:sz w:val="24"/>
                <w:szCs w:val="24"/>
                <w:lang w:val="ru-RU"/>
              </w:rPr>
            </w:pPr>
            <w:r w:rsidRPr="00521432">
              <w:rPr>
                <w:rFonts w:ascii="Times New Roman" w:eastAsia="Calibri" w:hAnsi="Times New Roman" w:cs="Times New Roman"/>
                <w:sz w:val="24"/>
                <w:szCs w:val="24"/>
                <w:lang w:val="sr-Cyrl-CS"/>
              </w:rPr>
              <w:t xml:space="preserve">Закључен </w:t>
            </w:r>
            <w:r w:rsidRPr="00521432">
              <w:rPr>
                <w:rFonts w:ascii="Times New Roman" w:eastAsia="Calibri" w:hAnsi="Times New Roman" w:cs="Times New Roman"/>
                <w:b/>
                <w:sz w:val="24"/>
                <w:szCs w:val="24"/>
                <w:lang w:val="sr-Cyrl-CS"/>
              </w:rPr>
              <w:t>Анекс 2</w:t>
            </w:r>
            <w:r w:rsidRPr="00521432">
              <w:rPr>
                <w:rFonts w:ascii="Times New Roman" w:eastAsia="Calibri" w:hAnsi="Times New Roman" w:cs="Times New Roman"/>
                <w:sz w:val="24"/>
                <w:szCs w:val="24"/>
                <w:lang w:val="sr-Cyrl-CS"/>
              </w:rPr>
              <w:t xml:space="preserve">, бр: </w:t>
            </w:r>
            <w:r w:rsidRPr="00521432">
              <w:rPr>
                <w:rFonts w:ascii="Times New Roman" w:eastAsia="Calibri" w:hAnsi="Times New Roman" w:cs="Times New Roman"/>
                <w:bCs/>
                <w:sz w:val="24"/>
                <w:szCs w:val="24"/>
              </w:rPr>
              <w:t>404-02-178/14/2018-02</w:t>
            </w:r>
            <w:r w:rsidRPr="00521432">
              <w:rPr>
                <w:rFonts w:ascii="Times New Roman" w:eastAsia="Calibri" w:hAnsi="Times New Roman" w:cs="Times New Roman"/>
                <w:bCs/>
                <w:sz w:val="24"/>
                <w:szCs w:val="24"/>
                <w:lang w:val="sr-Cyrl-CS"/>
              </w:rPr>
              <w:t>, уговора</w:t>
            </w:r>
            <w:r w:rsidRPr="00521432">
              <w:rPr>
                <w:rFonts w:ascii="Times New Roman" w:eastAsia="Calibri" w:hAnsi="Times New Roman" w:cs="Times New Roman"/>
                <w:b/>
                <w:bCs/>
                <w:sz w:val="24"/>
                <w:szCs w:val="24"/>
                <w:lang w:val="sr-Cyrl-CS"/>
              </w:rPr>
              <w:t xml:space="preserve"> </w:t>
            </w:r>
            <w:r w:rsidRPr="00521432">
              <w:rPr>
                <w:rFonts w:ascii="Times New Roman" w:eastAsia="Calibri" w:hAnsi="Times New Roman" w:cs="Times New Roman"/>
                <w:bCs/>
                <w:sz w:val="24"/>
                <w:szCs w:val="24"/>
                <w:lang w:val="sr-Cyrl-CS"/>
              </w:rPr>
              <w:t xml:space="preserve">број </w:t>
            </w:r>
            <w:r w:rsidRPr="00521432">
              <w:rPr>
                <w:rFonts w:ascii="Times New Roman" w:eastAsia="Calibri" w:hAnsi="Times New Roman" w:cs="Times New Roman"/>
                <w:sz w:val="24"/>
                <w:szCs w:val="24"/>
                <w:lang w:val="sr-Cyrl-RS"/>
              </w:rPr>
              <w:t>:</w:t>
            </w:r>
            <w:r w:rsidRPr="00521432">
              <w:rPr>
                <w:rFonts w:ascii="Times New Roman" w:eastAsia="Calibri" w:hAnsi="Times New Roman" w:cs="Times New Roman"/>
                <w:sz w:val="24"/>
                <w:szCs w:val="24"/>
                <w:lang w:val="sr-Cyrl-CS"/>
              </w:rPr>
              <w:t xml:space="preserve"> 404-02-178/8/2018-02 од 27.02.2019 године, за</w:t>
            </w:r>
            <w:r w:rsidRPr="00521432">
              <w:rPr>
                <w:rFonts w:ascii="Times New Roman" w:eastAsia="Arial Unicode MS" w:hAnsi="Times New Roman" w:cs="Times New Roman"/>
                <w:color w:val="000000"/>
                <w:kern w:val="2"/>
                <w:sz w:val="24"/>
                <w:szCs w:val="24"/>
                <w:lang w:val="sr-Cyrl-CS" w:eastAsia="ar-SA"/>
              </w:rPr>
              <w:t xml:space="preserve"> </w:t>
            </w:r>
            <w:r w:rsidRPr="00521432">
              <w:rPr>
                <w:rFonts w:ascii="Times New Roman" w:eastAsia="Calibri" w:hAnsi="Times New Roman" w:cs="Times New Roman"/>
                <w:b/>
                <w:sz w:val="24"/>
                <w:szCs w:val="24"/>
                <w:lang w:val="sr-Cyrl-CS"/>
              </w:rPr>
              <w:t>Партију 2</w:t>
            </w:r>
            <w:r w:rsidRPr="00521432">
              <w:rPr>
                <w:rFonts w:ascii="Times New Roman" w:eastAsia="Calibri" w:hAnsi="Times New Roman" w:cs="Times New Roman"/>
                <w:sz w:val="24"/>
                <w:szCs w:val="24"/>
                <w:lang w:val="sr-Cyrl-CS"/>
              </w:rPr>
              <w:t xml:space="preserve"> - </w:t>
            </w:r>
            <w:r w:rsidRPr="00521432">
              <w:rPr>
                <w:rFonts w:ascii="Times New Roman" w:eastAsia="Calibri" w:hAnsi="Times New Roman" w:cs="Times New Roman"/>
                <w:sz w:val="24"/>
                <w:szCs w:val="24"/>
              </w:rPr>
              <w:t>Деоница 3. - петља “Каћ” - Петроварадин (петља “аутопут е-75”) км 0+000,00 - км 6+900,00 “пп-дп21”, л = 6,900 км</w:t>
            </w:r>
          </w:p>
        </w:tc>
      </w:tr>
      <w:tr w:rsidR="00521432" w:rsidRPr="00521432" w14:paraId="6A6E1D73" w14:textId="77777777" w:rsidTr="00ED2F40">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110AEF1" w14:textId="77777777" w:rsidR="00521432" w:rsidRPr="00521432" w:rsidRDefault="00521432" w:rsidP="00521432">
            <w:pPr>
              <w:spacing w:after="0" w:line="240" w:lineRule="auto"/>
              <w:jc w:val="center"/>
              <w:rPr>
                <w:rFonts w:ascii="Times New Roman" w:eastAsia="Calibri" w:hAnsi="Times New Roman" w:cs="Times New Roman"/>
                <w:sz w:val="24"/>
                <w:szCs w:val="24"/>
                <w:lang w:val="sr-Cyrl-CS"/>
              </w:rPr>
            </w:pPr>
            <w:r w:rsidRPr="00521432">
              <w:rPr>
                <w:rFonts w:ascii="Times New Roman" w:eastAsia="Calibri" w:hAnsi="Times New Roman" w:cs="Times New Roman"/>
                <w:sz w:val="24"/>
                <w:szCs w:val="24"/>
                <w:lang w:val="sr-Cyrl-CS"/>
              </w:rPr>
              <w:t>48.</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48140574" w14:textId="77777777" w:rsidR="00521432" w:rsidRPr="00521432" w:rsidRDefault="00521432" w:rsidP="00521432">
            <w:pPr>
              <w:spacing w:line="256" w:lineRule="auto"/>
              <w:jc w:val="center"/>
              <w:rPr>
                <w:rFonts w:ascii="Times New Roman" w:hAnsi="Times New Roman"/>
                <w:sz w:val="24"/>
                <w:szCs w:val="24"/>
                <w:lang w:val="sr-Cyrl-CS"/>
              </w:rPr>
            </w:pPr>
            <w:r w:rsidRPr="00521432">
              <w:rPr>
                <w:rFonts w:ascii="Times New Roman" w:hAnsi="Times New Roman"/>
                <w:sz w:val="24"/>
                <w:szCs w:val="24"/>
                <w:lang w:val="sr-Cyrl-CS"/>
              </w:rPr>
              <w:t>Унапређење и одржавање постојећих софтверских система у унутрашњој пловидби и умрежавање Лучких капетанија у јединствени информациони систем</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43220BEE" w14:textId="77777777" w:rsidR="00521432" w:rsidRPr="00521432" w:rsidRDefault="00521432" w:rsidP="00521432">
            <w:pPr>
              <w:tabs>
                <w:tab w:val="left" w:pos="1418"/>
              </w:tabs>
              <w:spacing w:after="0" w:line="240" w:lineRule="auto"/>
              <w:jc w:val="center"/>
              <w:rPr>
                <w:rFonts w:ascii="Times New Roman" w:eastAsia="Arial Unicode MS" w:hAnsi="Times New Roman" w:cs="Times New Roman"/>
                <w:lang w:val="sr-Cyrl-CS"/>
              </w:rPr>
            </w:pPr>
            <w:r w:rsidRPr="00521432">
              <w:rPr>
                <w:rFonts w:ascii="Times New Roman" w:eastAsia="Arial Unicode MS" w:hAnsi="Times New Roman" w:cs="Times New Roman"/>
                <w:lang w:val="sr-Cyrl-CS"/>
              </w:rPr>
              <w:t>6.300.000,00</w:t>
            </w:r>
          </w:p>
          <w:p w14:paraId="0C308CAB" w14:textId="77777777" w:rsidR="00521432" w:rsidRPr="00521432" w:rsidRDefault="00521432" w:rsidP="00521432">
            <w:pPr>
              <w:tabs>
                <w:tab w:val="left" w:pos="1418"/>
              </w:tabs>
              <w:spacing w:after="0" w:line="240" w:lineRule="auto"/>
              <w:jc w:val="center"/>
              <w:rPr>
                <w:rFonts w:ascii="Times New Roman" w:eastAsia="Arial Unicode MS" w:hAnsi="Times New Roman" w:cs="Times New Roman"/>
                <w:lang w:val="sr-Cyrl-CS"/>
              </w:rPr>
            </w:pPr>
            <w:r w:rsidRPr="00521432">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3D91427B" w14:textId="77777777" w:rsidR="00521432" w:rsidRPr="00521432" w:rsidRDefault="00521432" w:rsidP="00521432">
            <w:pPr>
              <w:spacing w:after="0" w:line="240" w:lineRule="auto"/>
              <w:jc w:val="center"/>
              <w:rPr>
                <w:rFonts w:ascii="Times New Roman" w:eastAsia="Calibri" w:hAnsi="Times New Roman" w:cs="Times New Roman"/>
                <w:sz w:val="24"/>
                <w:szCs w:val="24"/>
                <w:lang w:val="en-GB"/>
              </w:rPr>
            </w:pPr>
          </w:p>
          <w:p w14:paraId="08B031AB" w14:textId="77777777" w:rsidR="00521432" w:rsidRPr="00521432" w:rsidRDefault="00521432" w:rsidP="00521432">
            <w:pPr>
              <w:spacing w:after="0" w:line="240" w:lineRule="auto"/>
              <w:jc w:val="center"/>
              <w:rPr>
                <w:rFonts w:ascii="Times New Roman" w:eastAsia="Calibri" w:hAnsi="Times New Roman" w:cs="Times New Roman"/>
                <w:sz w:val="24"/>
                <w:szCs w:val="24"/>
                <w:lang w:val="en-GB"/>
              </w:rPr>
            </w:pPr>
            <w:r w:rsidRPr="00521432">
              <w:rPr>
                <w:rFonts w:ascii="Times New Roman" w:eastAsia="Calibri" w:hAnsi="Times New Roman" w:cs="Times New Roman"/>
                <w:sz w:val="24"/>
                <w:szCs w:val="24"/>
                <w:lang w:val="en-GB"/>
              </w:rPr>
              <w:t>Закључен уговор бр. 404-02-19</w:t>
            </w:r>
            <w:r w:rsidRPr="00521432">
              <w:rPr>
                <w:rFonts w:ascii="Times New Roman" w:eastAsia="Calibri" w:hAnsi="Times New Roman" w:cs="Times New Roman"/>
                <w:sz w:val="24"/>
                <w:szCs w:val="24"/>
                <w:lang w:val="sr-Cyrl-CS"/>
              </w:rPr>
              <w:t>0</w:t>
            </w:r>
            <w:r w:rsidRPr="00521432">
              <w:rPr>
                <w:rFonts w:ascii="Times New Roman" w:eastAsia="Calibri" w:hAnsi="Times New Roman" w:cs="Times New Roman"/>
                <w:sz w:val="24"/>
                <w:szCs w:val="24"/>
                <w:lang w:val="en-GB"/>
              </w:rPr>
              <w:t>/6/2020-02 од 28.08.2020. године</w:t>
            </w:r>
          </w:p>
        </w:tc>
      </w:tr>
    </w:tbl>
    <w:p w14:paraId="1E230838" w14:textId="6A1C84E0" w:rsidR="000E473A" w:rsidRDefault="000E473A" w:rsidP="000E473A">
      <w:pPr>
        <w:spacing w:after="0" w:line="240" w:lineRule="auto"/>
        <w:rPr>
          <w:rFonts w:ascii="Times New Roman" w:eastAsia="Times New Roman" w:hAnsi="Times New Roman" w:cs="Times New Roman"/>
          <w:sz w:val="24"/>
          <w:szCs w:val="24"/>
        </w:rPr>
      </w:pPr>
    </w:p>
    <w:p w14:paraId="63226608" w14:textId="24D2D705" w:rsidR="00521432" w:rsidRDefault="00521432" w:rsidP="000E473A">
      <w:pPr>
        <w:spacing w:after="0" w:line="240" w:lineRule="auto"/>
        <w:rPr>
          <w:rFonts w:ascii="Times New Roman" w:eastAsia="Times New Roman" w:hAnsi="Times New Roman" w:cs="Times New Roman"/>
          <w:sz w:val="24"/>
          <w:szCs w:val="24"/>
        </w:rPr>
      </w:pPr>
    </w:p>
    <w:p w14:paraId="478F90B1" w14:textId="238DDB99" w:rsidR="00521432" w:rsidRDefault="00521432" w:rsidP="000E473A">
      <w:pPr>
        <w:spacing w:after="0" w:line="240" w:lineRule="auto"/>
        <w:rPr>
          <w:rFonts w:ascii="Times New Roman" w:eastAsia="Times New Roman" w:hAnsi="Times New Roman" w:cs="Times New Roman"/>
          <w:sz w:val="24"/>
          <w:szCs w:val="24"/>
        </w:rPr>
      </w:pPr>
    </w:p>
    <w:p w14:paraId="142E3B4D" w14:textId="1A2FFC41" w:rsidR="00521432" w:rsidRDefault="00521432" w:rsidP="000E473A">
      <w:pPr>
        <w:spacing w:after="0" w:line="240" w:lineRule="auto"/>
        <w:rPr>
          <w:rFonts w:ascii="Times New Roman" w:eastAsia="Times New Roman" w:hAnsi="Times New Roman" w:cs="Times New Roman"/>
          <w:sz w:val="24"/>
          <w:szCs w:val="24"/>
        </w:rPr>
      </w:pPr>
    </w:p>
    <w:p w14:paraId="3DECF7C6" w14:textId="2C54A000" w:rsidR="00521432" w:rsidRDefault="00521432" w:rsidP="000E473A">
      <w:pPr>
        <w:spacing w:after="0" w:line="240" w:lineRule="auto"/>
        <w:rPr>
          <w:rFonts w:ascii="Times New Roman" w:eastAsia="Times New Roman" w:hAnsi="Times New Roman" w:cs="Times New Roman"/>
          <w:sz w:val="24"/>
          <w:szCs w:val="24"/>
        </w:rPr>
      </w:pPr>
    </w:p>
    <w:p w14:paraId="458ADB31" w14:textId="70ACC138" w:rsidR="00521432" w:rsidRDefault="00521432" w:rsidP="000E473A">
      <w:pPr>
        <w:spacing w:after="0" w:line="240" w:lineRule="auto"/>
        <w:rPr>
          <w:rFonts w:ascii="Times New Roman" w:eastAsia="Times New Roman" w:hAnsi="Times New Roman" w:cs="Times New Roman"/>
          <w:sz w:val="24"/>
          <w:szCs w:val="24"/>
        </w:rPr>
      </w:pPr>
    </w:p>
    <w:p w14:paraId="2E7D7F73" w14:textId="528D68FE" w:rsidR="00521432" w:rsidRDefault="00521432" w:rsidP="000E473A">
      <w:pPr>
        <w:spacing w:after="0" w:line="240" w:lineRule="auto"/>
        <w:rPr>
          <w:rFonts w:ascii="Times New Roman" w:eastAsia="Times New Roman" w:hAnsi="Times New Roman" w:cs="Times New Roman"/>
          <w:sz w:val="24"/>
          <w:szCs w:val="24"/>
        </w:rPr>
      </w:pPr>
    </w:p>
    <w:p w14:paraId="1601BBB5" w14:textId="7E66CA59" w:rsidR="00521432" w:rsidRDefault="00521432" w:rsidP="000E473A">
      <w:pPr>
        <w:spacing w:after="0" w:line="240" w:lineRule="auto"/>
        <w:rPr>
          <w:rFonts w:ascii="Times New Roman" w:eastAsia="Times New Roman" w:hAnsi="Times New Roman" w:cs="Times New Roman"/>
          <w:sz w:val="24"/>
          <w:szCs w:val="24"/>
        </w:rPr>
      </w:pPr>
    </w:p>
    <w:p w14:paraId="486DB071" w14:textId="77777777" w:rsidR="00521432" w:rsidRPr="000E473A" w:rsidRDefault="00521432" w:rsidP="000E473A">
      <w:pPr>
        <w:spacing w:after="0" w:line="240" w:lineRule="auto"/>
        <w:rPr>
          <w:rFonts w:ascii="Times New Roman" w:eastAsia="Times New Roman" w:hAnsi="Times New Roman" w:cs="Times New Roman"/>
          <w:sz w:val="24"/>
          <w:szCs w:val="24"/>
        </w:rPr>
      </w:pPr>
    </w:p>
    <w:tbl>
      <w:tblPr>
        <w:tblpPr w:leftFromText="180" w:rightFromText="180" w:vertAnchor="text" w:tblpX="-394" w:tblpY="1"/>
        <w:tblOverlap w:val="never"/>
        <w:tblW w:w="10070" w:type="dxa"/>
        <w:tblLook w:val="04A0" w:firstRow="1" w:lastRow="0" w:firstColumn="1" w:lastColumn="0" w:noHBand="0" w:noVBand="1"/>
      </w:tblPr>
      <w:tblGrid>
        <w:gridCol w:w="868"/>
        <w:gridCol w:w="3795"/>
        <w:gridCol w:w="2273"/>
        <w:gridCol w:w="3134"/>
      </w:tblGrid>
      <w:tr w:rsidR="00521432" w:rsidRPr="00521432" w14:paraId="12610ABE" w14:textId="77777777" w:rsidTr="00227290">
        <w:trPr>
          <w:trHeight w:val="547"/>
          <w:tblHeader/>
        </w:trPr>
        <w:tc>
          <w:tcPr>
            <w:tcW w:w="10070" w:type="dxa"/>
            <w:gridSpan w:val="4"/>
            <w:tcBorders>
              <w:top w:val="single" w:sz="8" w:space="0" w:color="auto"/>
              <w:left w:val="single" w:sz="8" w:space="0" w:color="auto"/>
              <w:bottom w:val="single" w:sz="4" w:space="0" w:color="auto"/>
              <w:right w:val="single" w:sz="8" w:space="0" w:color="000000"/>
            </w:tcBorders>
            <w:shd w:val="clear" w:color="auto" w:fill="FBE4D5"/>
            <w:vAlign w:val="center"/>
            <w:hideMark/>
          </w:tcPr>
          <w:p w14:paraId="7D35C204" w14:textId="77777777" w:rsidR="00521432" w:rsidRPr="00521432" w:rsidRDefault="00521432" w:rsidP="00521432">
            <w:pPr>
              <w:tabs>
                <w:tab w:val="left" w:pos="9498"/>
              </w:tabs>
              <w:spacing w:after="0" w:line="240" w:lineRule="auto"/>
              <w:ind w:right="2088"/>
              <w:jc w:val="center"/>
              <w:rPr>
                <w:rFonts w:ascii="Times New Roman" w:eastAsia="Times New Roman" w:hAnsi="Times New Roman" w:cs="Times New Roman"/>
                <w:b/>
                <w:bCs/>
                <w:sz w:val="24"/>
                <w:szCs w:val="24"/>
                <w:lang w:val="sr-Cyrl-CS"/>
              </w:rPr>
            </w:pPr>
            <w:r w:rsidRPr="00521432">
              <w:rPr>
                <w:rFonts w:ascii="Times New Roman" w:eastAsia="Times New Roman" w:hAnsi="Times New Roman" w:cs="Times New Roman"/>
                <w:b/>
                <w:bCs/>
                <w:sz w:val="24"/>
                <w:szCs w:val="24"/>
              </w:rPr>
              <w:lastRenderedPageBreak/>
              <w:t xml:space="preserve">                                  </w:t>
            </w:r>
            <w:r w:rsidRPr="00521432">
              <w:rPr>
                <w:rFonts w:ascii="Times New Roman" w:eastAsia="Times New Roman" w:hAnsi="Times New Roman" w:cs="Times New Roman"/>
                <w:b/>
                <w:bCs/>
                <w:sz w:val="24"/>
                <w:szCs w:val="24"/>
                <w:lang w:val="sr-Cyrl-CS"/>
              </w:rPr>
              <w:t>НАРУЏБЕНИЦЕ</w:t>
            </w:r>
          </w:p>
        </w:tc>
      </w:tr>
      <w:tr w:rsidR="00521432" w:rsidRPr="00521432" w14:paraId="08516DAC" w14:textId="77777777" w:rsidTr="00227290">
        <w:trPr>
          <w:trHeight w:val="300"/>
        </w:trPr>
        <w:tc>
          <w:tcPr>
            <w:tcW w:w="868" w:type="dxa"/>
            <w:vMerge w:val="restart"/>
            <w:tcBorders>
              <w:top w:val="nil"/>
              <w:left w:val="single" w:sz="8" w:space="0" w:color="auto"/>
              <w:bottom w:val="single" w:sz="4" w:space="0" w:color="auto"/>
              <w:right w:val="single" w:sz="4" w:space="0" w:color="auto"/>
            </w:tcBorders>
            <w:shd w:val="clear" w:color="auto" w:fill="FBE4D5"/>
            <w:vAlign w:val="center"/>
            <w:hideMark/>
          </w:tcPr>
          <w:p w14:paraId="2FE5D518" w14:textId="77777777" w:rsidR="00521432" w:rsidRPr="00521432" w:rsidRDefault="00521432" w:rsidP="00521432">
            <w:pPr>
              <w:spacing w:after="0" w:line="240" w:lineRule="auto"/>
              <w:jc w:val="center"/>
              <w:rPr>
                <w:rFonts w:ascii="Times New Roman" w:eastAsia="Times New Roman" w:hAnsi="Times New Roman" w:cs="Times New Roman"/>
                <w:b/>
                <w:bCs/>
                <w:sz w:val="24"/>
                <w:szCs w:val="24"/>
                <w:lang w:val="en-GB"/>
              </w:rPr>
            </w:pPr>
            <w:r w:rsidRPr="00521432">
              <w:rPr>
                <w:rFonts w:ascii="Times New Roman" w:eastAsia="Times New Roman" w:hAnsi="Times New Roman" w:cs="Times New Roman"/>
                <w:b/>
                <w:bCs/>
                <w:sz w:val="24"/>
                <w:szCs w:val="24"/>
                <w:lang w:val="en-GB"/>
              </w:rPr>
              <w:t>Редни</w:t>
            </w:r>
            <w:r w:rsidRPr="00521432">
              <w:rPr>
                <w:rFonts w:ascii="Times New Roman" w:eastAsia="Times New Roman" w:hAnsi="Times New Roman" w:cs="Times New Roman"/>
                <w:b/>
                <w:bCs/>
                <w:sz w:val="24"/>
                <w:szCs w:val="24"/>
                <w:lang w:val="en-GB"/>
              </w:rPr>
              <w:br/>
              <w:t>број</w:t>
            </w:r>
          </w:p>
        </w:tc>
        <w:tc>
          <w:tcPr>
            <w:tcW w:w="3795" w:type="dxa"/>
            <w:vMerge w:val="restart"/>
            <w:tcBorders>
              <w:top w:val="nil"/>
              <w:left w:val="single" w:sz="4" w:space="0" w:color="auto"/>
              <w:bottom w:val="single" w:sz="4" w:space="0" w:color="auto"/>
              <w:right w:val="single" w:sz="4" w:space="0" w:color="auto"/>
            </w:tcBorders>
            <w:shd w:val="clear" w:color="auto" w:fill="FBE4D5"/>
            <w:vAlign w:val="center"/>
            <w:hideMark/>
          </w:tcPr>
          <w:p w14:paraId="1F2CCACB" w14:textId="77777777" w:rsidR="00521432" w:rsidRPr="00521432" w:rsidRDefault="00521432" w:rsidP="00521432">
            <w:pPr>
              <w:spacing w:after="0" w:line="240" w:lineRule="auto"/>
              <w:jc w:val="center"/>
              <w:rPr>
                <w:rFonts w:ascii="Times New Roman" w:eastAsia="Times New Roman" w:hAnsi="Times New Roman" w:cs="Times New Roman"/>
                <w:b/>
                <w:bCs/>
                <w:sz w:val="24"/>
                <w:szCs w:val="24"/>
                <w:lang w:val="en-GB"/>
              </w:rPr>
            </w:pPr>
            <w:r w:rsidRPr="00521432">
              <w:rPr>
                <w:rFonts w:ascii="Times New Roman" w:eastAsia="Times New Roman" w:hAnsi="Times New Roman" w:cs="Times New Roman"/>
                <w:b/>
                <w:bCs/>
                <w:sz w:val="24"/>
                <w:szCs w:val="24"/>
                <w:lang w:val="en-GB"/>
              </w:rPr>
              <w:t>Предмет набавке/ ОРН</w:t>
            </w:r>
          </w:p>
        </w:tc>
        <w:tc>
          <w:tcPr>
            <w:tcW w:w="2273" w:type="dxa"/>
            <w:vMerge w:val="restart"/>
            <w:tcBorders>
              <w:top w:val="nil"/>
              <w:left w:val="single" w:sz="4" w:space="0" w:color="auto"/>
              <w:bottom w:val="single" w:sz="4" w:space="0" w:color="auto"/>
              <w:right w:val="single" w:sz="4" w:space="0" w:color="auto"/>
            </w:tcBorders>
            <w:shd w:val="clear" w:color="auto" w:fill="FBE4D5"/>
            <w:noWrap/>
            <w:vAlign w:val="center"/>
            <w:hideMark/>
          </w:tcPr>
          <w:p w14:paraId="146C95C1" w14:textId="77777777" w:rsidR="00521432" w:rsidRPr="00521432" w:rsidRDefault="00521432" w:rsidP="00521432">
            <w:pPr>
              <w:spacing w:after="0" w:line="240" w:lineRule="auto"/>
              <w:jc w:val="center"/>
              <w:rPr>
                <w:rFonts w:ascii="Times New Roman" w:eastAsia="Times New Roman" w:hAnsi="Times New Roman" w:cs="Times New Roman"/>
                <w:b/>
                <w:bCs/>
                <w:sz w:val="24"/>
                <w:szCs w:val="24"/>
                <w:lang w:val="en-GB"/>
              </w:rPr>
            </w:pPr>
            <w:r w:rsidRPr="00521432">
              <w:rPr>
                <w:rFonts w:ascii="Times New Roman" w:eastAsia="Times New Roman" w:hAnsi="Times New Roman" w:cs="Times New Roman"/>
                <w:b/>
                <w:bCs/>
                <w:sz w:val="24"/>
                <w:szCs w:val="24"/>
                <w:lang w:val="en-GB"/>
              </w:rPr>
              <w:t>СТАТУС</w:t>
            </w:r>
          </w:p>
        </w:tc>
        <w:tc>
          <w:tcPr>
            <w:tcW w:w="3134" w:type="dxa"/>
            <w:vMerge w:val="restart"/>
            <w:tcBorders>
              <w:top w:val="nil"/>
              <w:left w:val="single" w:sz="4" w:space="0" w:color="auto"/>
              <w:bottom w:val="single" w:sz="4" w:space="0" w:color="auto"/>
              <w:right w:val="single" w:sz="8" w:space="0" w:color="auto"/>
            </w:tcBorders>
            <w:shd w:val="clear" w:color="auto" w:fill="FBE4D5"/>
            <w:vAlign w:val="center"/>
            <w:hideMark/>
          </w:tcPr>
          <w:p w14:paraId="24B9D5F2" w14:textId="77777777" w:rsidR="00521432" w:rsidRPr="00521432" w:rsidRDefault="00521432" w:rsidP="00521432">
            <w:pPr>
              <w:spacing w:after="0" w:line="240" w:lineRule="auto"/>
              <w:jc w:val="center"/>
              <w:rPr>
                <w:rFonts w:ascii="Times New Roman" w:eastAsia="Times New Roman" w:hAnsi="Times New Roman" w:cs="Times New Roman"/>
                <w:b/>
                <w:bCs/>
                <w:sz w:val="24"/>
                <w:szCs w:val="24"/>
                <w:lang w:val="en-GB"/>
              </w:rPr>
            </w:pPr>
            <w:r w:rsidRPr="00521432">
              <w:rPr>
                <w:rFonts w:ascii="Times New Roman" w:eastAsia="Times New Roman" w:hAnsi="Times New Roman" w:cs="Times New Roman"/>
                <w:b/>
                <w:bCs/>
                <w:sz w:val="24"/>
                <w:szCs w:val="24"/>
                <w:lang w:val="en-GB"/>
              </w:rPr>
              <w:t>Вредност уговора/наруџбенице  (без ПДВ-а и са ПДВ-ом)</w:t>
            </w:r>
          </w:p>
        </w:tc>
      </w:tr>
      <w:tr w:rsidR="00521432" w:rsidRPr="00521432" w14:paraId="16FE7304" w14:textId="77777777" w:rsidTr="00227290">
        <w:trPr>
          <w:trHeight w:val="645"/>
        </w:trPr>
        <w:tc>
          <w:tcPr>
            <w:tcW w:w="868" w:type="dxa"/>
            <w:vMerge/>
            <w:tcBorders>
              <w:top w:val="nil"/>
              <w:left w:val="single" w:sz="8" w:space="0" w:color="auto"/>
              <w:bottom w:val="single" w:sz="4" w:space="0" w:color="auto"/>
              <w:right w:val="single" w:sz="4" w:space="0" w:color="auto"/>
            </w:tcBorders>
            <w:shd w:val="clear" w:color="auto" w:fill="FBE4D5"/>
            <w:vAlign w:val="center"/>
            <w:hideMark/>
          </w:tcPr>
          <w:p w14:paraId="36E92146" w14:textId="77777777" w:rsidR="00521432" w:rsidRPr="00521432" w:rsidRDefault="00521432" w:rsidP="00521432">
            <w:pPr>
              <w:spacing w:after="0" w:line="240" w:lineRule="auto"/>
              <w:jc w:val="center"/>
              <w:rPr>
                <w:rFonts w:ascii="Times New Roman" w:eastAsia="Times New Roman" w:hAnsi="Times New Roman" w:cs="Times New Roman"/>
                <w:b/>
                <w:bCs/>
                <w:sz w:val="24"/>
                <w:szCs w:val="24"/>
                <w:lang w:val="en-GB"/>
              </w:rPr>
            </w:pPr>
          </w:p>
        </w:tc>
        <w:tc>
          <w:tcPr>
            <w:tcW w:w="3795" w:type="dxa"/>
            <w:vMerge/>
            <w:tcBorders>
              <w:top w:val="nil"/>
              <w:left w:val="single" w:sz="4" w:space="0" w:color="auto"/>
              <w:bottom w:val="single" w:sz="4" w:space="0" w:color="auto"/>
              <w:right w:val="single" w:sz="4" w:space="0" w:color="auto"/>
            </w:tcBorders>
            <w:shd w:val="clear" w:color="auto" w:fill="FBE4D5"/>
            <w:vAlign w:val="center"/>
            <w:hideMark/>
          </w:tcPr>
          <w:p w14:paraId="28AE4057" w14:textId="77777777" w:rsidR="00521432" w:rsidRPr="00521432" w:rsidRDefault="00521432" w:rsidP="00521432">
            <w:pPr>
              <w:spacing w:after="0" w:line="240" w:lineRule="auto"/>
              <w:jc w:val="center"/>
              <w:rPr>
                <w:rFonts w:ascii="Times New Roman" w:eastAsia="Times New Roman" w:hAnsi="Times New Roman" w:cs="Times New Roman"/>
                <w:b/>
                <w:bCs/>
                <w:sz w:val="24"/>
                <w:szCs w:val="24"/>
                <w:lang w:val="en-GB"/>
              </w:rPr>
            </w:pPr>
          </w:p>
        </w:tc>
        <w:tc>
          <w:tcPr>
            <w:tcW w:w="2273" w:type="dxa"/>
            <w:vMerge/>
            <w:tcBorders>
              <w:top w:val="nil"/>
              <w:left w:val="single" w:sz="4" w:space="0" w:color="auto"/>
              <w:bottom w:val="single" w:sz="4" w:space="0" w:color="auto"/>
              <w:right w:val="single" w:sz="4" w:space="0" w:color="auto"/>
            </w:tcBorders>
            <w:vAlign w:val="center"/>
            <w:hideMark/>
          </w:tcPr>
          <w:p w14:paraId="3FE70F24" w14:textId="77777777" w:rsidR="00521432" w:rsidRPr="00521432" w:rsidRDefault="00521432" w:rsidP="00521432">
            <w:pPr>
              <w:spacing w:after="0" w:line="240" w:lineRule="auto"/>
              <w:jc w:val="center"/>
              <w:rPr>
                <w:rFonts w:ascii="Times New Roman" w:eastAsia="Times New Roman" w:hAnsi="Times New Roman" w:cs="Times New Roman"/>
                <w:b/>
                <w:bCs/>
                <w:sz w:val="24"/>
                <w:szCs w:val="24"/>
                <w:lang w:val="en-GB"/>
              </w:rPr>
            </w:pPr>
          </w:p>
        </w:tc>
        <w:tc>
          <w:tcPr>
            <w:tcW w:w="3134" w:type="dxa"/>
            <w:vMerge/>
            <w:tcBorders>
              <w:top w:val="nil"/>
              <w:left w:val="single" w:sz="4" w:space="0" w:color="auto"/>
              <w:bottom w:val="single" w:sz="4" w:space="0" w:color="auto"/>
              <w:right w:val="single" w:sz="8" w:space="0" w:color="auto"/>
            </w:tcBorders>
            <w:vAlign w:val="center"/>
            <w:hideMark/>
          </w:tcPr>
          <w:p w14:paraId="1E3CA123" w14:textId="77777777" w:rsidR="00521432" w:rsidRPr="00521432" w:rsidRDefault="00521432" w:rsidP="00521432">
            <w:pPr>
              <w:spacing w:after="0" w:line="240" w:lineRule="auto"/>
              <w:jc w:val="center"/>
              <w:rPr>
                <w:rFonts w:ascii="Times New Roman" w:eastAsia="Times New Roman" w:hAnsi="Times New Roman" w:cs="Times New Roman"/>
                <w:b/>
                <w:bCs/>
                <w:sz w:val="24"/>
                <w:szCs w:val="24"/>
                <w:lang w:val="en-GB"/>
              </w:rPr>
            </w:pPr>
          </w:p>
        </w:tc>
      </w:tr>
      <w:tr w:rsidR="00521432" w:rsidRPr="00521432" w14:paraId="2D74B486" w14:textId="77777777" w:rsidTr="00227290">
        <w:trPr>
          <w:trHeight w:val="600"/>
        </w:trPr>
        <w:tc>
          <w:tcPr>
            <w:tcW w:w="4663" w:type="dxa"/>
            <w:gridSpan w:val="2"/>
            <w:tcBorders>
              <w:top w:val="single" w:sz="4" w:space="0" w:color="auto"/>
              <w:left w:val="single" w:sz="8" w:space="0" w:color="auto"/>
              <w:bottom w:val="single" w:sz="4" w:space="0" w:color="auto"/>
              <w:right w:val="single" w:sz="4" w:space="0" w:color="auto"/>
            </w:tcBorders>
            <w:shd w:val="clear" w:color="auto" w:fill="FBE4D5"/>
            <w:vAlign w:val="center"/>
            <w:hideMark/>
          </w:tcPr>
          <w:p w14:paraId="3A8F15E1" w14:textId="77777777" w:rsidR="00521432" w:rsidRPr="00521432" w:rsidRDefault="00521432" w:rsidP="00521432">
            <w:pPr>
              <w:spacing w:after="0" w:line="240" w:lineRule="auto"/>
              <w:jc w:val="center"/>
              <w:rPr>
                <w:rFonts w:ascii="Times New Roman" w:eastAsia="Times New Roman" w:hAnsi="Times New Roman" w:cs="Times New Roman"/>
                <w:b/>
                <w:bCs/>
                <w:sz w:val="24"/>
                <w:szCs w:val="24"/>
                <w:lang w:val="sr-Cyrl-RS"/>
              </w:rPr>
            </w:pPr>
            <w:r w:rsidRPr="00521432">
              <w:rPr>
                <w:rFonts w:ascii="Times New Roman" w:eastAsia="Times New Roman" w:hAnsi="Times New Roman" w:cs="Times New Roman"/>
                <w:b/>
                <w:bCs/>
                <w:sz w:val="24"/>
                <w:szCs w:val="24"/>
                <w:lang w:val="en-GB"/>
              </w:rPr>
              <w:t>УСЛУГЕ</w:t>
            </w:r>
            <w:r w:rsidRPr="00521432">
              <w:rPr>
                <w:rFonts w:ascii="Times New Roman" w:eastAsia="Times New Roman" w:hAnsi="Times New Roman" w:cs="Times New Roman"/>
                <w:b/>
                <w:bCs/>
                <w:sz w:val="24"/>
                <w:szCs w:val="24"/>
                <w:lang w:val="sr-Cyrl-RS"/>
              </w:rPr>
              <w:t>, ДОБРА,РАДОВИ</w:t>
            </w:r>
          </w:p>
        </w:tc>
        <w:tc>
          <w:tcPr>
            <w:tcW w:w="2273" w:type="dxa"/>
            <w:tcBorders>
              <w:top w:val="nil"/>
              <w:left w:val="single" w:sz="4" w:space="0" w:color="auto"/>
              <w:bottom w:val="single" w:sz="4" w:space="0" w:color="auto"/>
              <w:right w:val="single" w:sz="4" w:space="0" w:color="auto"/>
            </w:tcBorders>
            <w:vAlign w:val="center"/>
            <w:hideMark/>
          </w:tcPr>
          <w:p w14:paraId="1E471FC6" w14:textId="77777777" w:rsidR="00521432" w:rsidRPr="00521432" w:rsidRDefault="00521432" w:rsidP="00521432">
            <w:pPr>
              <w:spacing w:after="0" w:line="240" w:lineRule="auto"/>
              <w:jc w:val="center"/>
              <w:rPr>
                <w:rFonts w:ascii="Times New Roman" w:eastAsia="Times New Roman" w:hAnsi="Times New Roman" w:cs="Times New Roman"/>
                <w:b/>
                <w:bCs/>
                <w:sz w:val="24"/>
                <w:szCs w:val="24"/>
                <w:lang w:val="en-GB"/>
              </w:rPr>
            </w:pPr>
          </w:p>
        </w:tc>
        <w:tc>
          <w:tcPr>
            <w:tcW w:w="3134" w:type="dxa"/>
            <w:tcBorders>
              <w:top w:val="nil"/>
              <w:left w:val="single" w:sz="4" w:space="0" w:color="auto"/>
              <w:bottom w:val="single" w:sz="4" w:space="0" w:color="auto"/>
              <w:right w:val="single" w:sz="8" w:space="0" w:color="auto"/>
            </w:tcBorders>
            <w:vAlign w:val="center"/>
            <w:hideMark/>
          </w:tcPr>
          <w:p w14:paraId="299AA9E6" w14:textId="77777777" w:rsidR="00521432" w:rsidRPr="00521432" w:rsidRDefault="00521432" w:rsidP="00521432">
            <w:pPr>
              <w:spacing w:after="0" w:line="240" w:lineRule="auto"/>
              <w:jc w:val="center"/>
              <w:rPr>
                <w:rFonts w:ascii="Times New Roman" w:eastAsia="Times New Roman" w:hAnsi="Times New Roman" w:cs="Times New Roman"/>
                <w:b/>
                <w:bCs/>
                <w:sz w:val="24"/>
                <w:szCs w:val="24"/>
                <w:lang w:val="en-GB"/>
              </w:rPr>
            </w:pPr>
          </w:p>
        </w:tc>
      </w:tr>
      <w:tr w:rsidR="00521432" w:rsidRPr="00521432" w14:paraId="2710BBD1" w14:textId="77777777" w:rsidTr="00227290">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713E3598"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en-GB"/>
              </w:rPr>
            </w:pPr>
            <w:r w:rsidRPr="00521432">
              <w:rPr>
                <w:rFonts w:ascii="Times New Roman" w:eastAsia="Times New Roman" w:hAnsi="Times New Roman" w:cs="Times New Roman"/>
                <w:sz w:val="24"/>
                <w:szCs w:val="24"/>
                <w:lang w:val="en-GB"/>
              </w:rPr>
              <w:t>1.</w:t>
            </w:r>
          </w:p>
        </w:tc>
        <w:tc>
          <w:tcPr>
            <w:tcW w:w="3795" w:type="dxa"/>
            <w:tcBorders>
              <w:top w:val="nil"/>
              <w:left w:val="nil"/>
              <w:bottom w:val="single" w:sz="4" w:space="0" w:color="auto"/>
              <w:right w:val="single" w:sz="4" w:space="0" w:color="auto"/>
            </w:tcBorders>
            <w:shd w:val="clear" w:color="000000" w:fill="FFFFFF"/>
            <w:vAlign w:val="center"/>
          </w:tcPr>
          <w:p w14:paraId="7A9AFBE8" w14:textId="77777777" w:rsidR="00521432" w:rsidRPr="00521432" w:rsidRDefault="00521432" w:rsidP="00521432">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Прање службених возила</w:t>
            </w:r>
          </w:p>
        </w:tc>
        <w:tc>
          <w:tcPr>
            <w:tcW w:w="2273" w:type="dxa"/>
            <w:tcBorders>
              <w:top w:val="nil"/>
              <w:left w:val="nil"/>
              <w:bottom w:val="single" w:sz="4" w:space="0" w:color="auto"/>
              <w:right w:val="single" w:sz="4" w:space="0" w:color="auto"/>
            </w:tcBorders>
            <w:shd w:val="clear" w:color="000000" w:fill="FFFFFF"/>
            <w:vAlign w:val="center"/>
          </w:tcPr>
          <w:p w14:paraId="26BEDE81"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Наруџбеница бр.</w:t>
            </w:r>
          </w:p>
          <w:p w14:paraId="036AD202" w14:textId="77777777" w:rsidR="00521432" w:rsidRPr="00521432" w:rsidRDefault="00521432" w:rsidP="00521432">
            <w:pPr>
              <w:suppressLineNumbers/>
              <w:tabs>
                <w:tab w:val="center" w:pos="4513"/>
                <w:tab w:val="center" w:pos="4820"/>
                <w:tab w:val="right" w:pos="9026"/>
              </w:tabs>
              <w:suppressAutoHyphens/>
              <w:spacing w:after="0" w:line="240" w:lineRule="auto"/>
              <w:jc w:val="center"/>
              <w:rPr>
                <w:rFonts w:ascii="Times New Roman" w:eastAsia="Arial Unicode MS" w:hAnsi="Times New Roman" w:cs="Times New Roman"/>
                <w:kern w:val="1"/>
                <w:sz w:val="24"/>
                <w:szCs w:val="24"/>
                <w:lang w:val="sr-Cyrl-CS" w:eastAsia="ar-SA"/>
              </w:rPr>
            </w:pPr>
            <w:r w:rsidRPr="00521432">
              <w:rPr>
                <w:rFonts w:ascii="Times New Roman" w:eastAsia="Arial Unicode MS" w:hAnsi="Times New Roman" w:cs="Times New Roman"/>
                <w:kern w:val="1"/>
                <w:sz w:val="24"/>
                <w:szCs w:val="24"/>
                <w:lang w:val="en-GB" w:eastAsia="ar-SA"/>
              </w:rPr>
              <w:t>404-02-/</w:t>
            </w:r>
            <w:r w:rsidRPr="00521432">
              <w:rPr>
                <w:rFonts w:ascii="Times New Roman" w:eastAsia="Arial Unicode MS" w:hAnsi="Times New Roman" w:cs="Times New Roman"/>
                <w:kern w:val="1"/>
                <w:sz w:val="24"/>
                <w:szCs w:val="24"/>
                <w:lang w:val="sr-Cyrl-CS" w:eastAsia="ar-SA"/>
              </w:rPr>
              <w:t>18/</w:t>
            </w:r>
            <w:r w:rsidRPr="00521432">
              <w:rPr>
                <w:rFonts w:ascii="Times New Roman" w:eastAsia="Arial Unicode MS" w:hAnsi="Times New Roman" w:cs="Times New Roman"/>
                <w:kern w:val="1"/>
                <w:sz w:val="24"/>
                <w:szCs w:val="24"/>
                <w:lang w:val="en-GB" w:eastAsia="ar-SA"/>
              </w:rPr>
              <w:t>2020-02</w:t>
            </w:r>
            <w:r w:rsidRPr="00521432">
              <w:rPr>
                <w:rFonts w:ascii="Times New Roman" w:eastAsia="Arial Unicode MS" w:hAnsi="Times New Roman" w:cs="Times New Roman"/>
                <w:kern w:val="1"/>
                <w:sz w:val="24"/>
                <w:szCs w:val="24"/>
                <w:lang w:val="sr-Cyrl-CS" w:eastAsia="ar-SA"/>
              </w:rPr>
              <w:t xml:space="preserve"> од  03</w:t>
            </w:r>
            <w:r w:rsidRPr="00521432">
              <w:rPr>
                <w:rFonts w:ascii="Times New Roman" w:eastAsia="Arial Unicode MS" w:hAnsi="Times New Roman" w:cs="Times New Roman"/>
                <w:kern w:val="1"/>
                <w:sz w:val="24"/>
                <w:szCs w:val="24"/>
                <w:lang w:val="en-GB" w:eastAsia="ar-SA"/>
              </w:rPr>
              <w:t>.0</w:t>
            </w:r>
            <w:r w:rsidRPr="00521432">
              <w:rPr>
                <w:rFonts w:ascii="Times New Roman" w:eastAsia="Arial Unicode MS" w:hAnsi="Times New Roman" w:cs="Times New Roman"/>
                <w:kern w:val="1"/>
                <w:sz w:val="24"/>
                <w:szCs w:val="24"/>
                <w:lang w:val="sr-Cyrl-CS" w:eastAsia="ar-SA"/>
              </w:rPr>
              <w:t>2</w:t>
            </w:r>
            <w:r w:rsidRPr="00521432">
              <w:rPr>
                <w:rFonts w:ascii="Times New Roman" w:eastAsia="Arial Unicode MS" w:hAnsi="Times New Roman" w:cs="Times New Roman"/>
                <w:kern w:val="1"/>
                <w:sz w:val="24"/>
                <w:szCs w:val="24"/>
                <w:lang w:val="en-GB" w:eastAsia="ar-SA"/>
              </w:rPr>
              <w:t>.2020.</w:t>
            </w:r>
            <w:r w:rsidRPr="00521432">
              <w:rPr>
                <w:rFonts w:ascii="Times New Roman" w:eastAsia="Arial Unicode MS" w:hAnsi="Times New Roman" w:cs="Times New Roman"/>
                <w:kern w:val="1"/>
                <w:sz w:val="24"/>
                <w:szCs w:val="24"/>
                <w:lang w:val="sr-Cyrl-CS" w:eastAsia="ar-SA"/>
              </w:rPr>
              <w:t xml:space="preserve"> </w:t>
            </w:r>
            <w:r w:rsidRPr="00521432">
              <w:rPr>
                <w:rFonts w:ascii="Times New Roman" w:eastAsia="Arial Unicode MS" w:hAnsi="Times New Roman" w:cs="Times New Roman"/>
                <w:kern w:val="1"/>
                <w:sz w:val="24"/>
                <w:szCs w:val="24"/>
                <w:lang w:val="en-GB" w:eastAsia="ar-SA"/>
              </w:rPr>
              <w:t>године</w:t>
            </w:r>
          </w:p>
        </w:tc>
        <w:tc>
          <w:tcPr>
            <w:tcW w:w="3134" w:type="dxa"/>
            <w:tcBorders>
              <w:top w:val="nil"/>
              <w:left w:val="nil"/>
              <w:bottom w:val="single" w:sz="4" w:space="0" w:color="auto"/>
              <w:right w:val="single" w:sz="8" w:space="0" w:color="auto"/>
            </w:tcBorders>
            <w:shd w:val="clear" w:color="000000" w:fill="FFFFFF"/>
            <w:vAlign w:val="center"/>
          </w:tcPr>
          <w:p w14:paraId="340753B8" w14:textId="77777777" w:rsidR="00521432" w:rsidRPr="00521432" w:rsidRDefault="00521432" w:rsidP="00521432">
            <w:pPr>
              <w:spacing w:after="0" w:line="240" w:lineRule="auto"/>
              <w:jc w:val="center"/>
              <w:rPr>
                <w:rFonts w:ascii="Times New Roman" w:eastAsia="Arial Unicode MS" w:hAnsi="Times New Roman" w:cs="Times New Roman"/>
                <w:kern w:val="1"/>
                <w:sz w:val="24"/>
                <w:szCs w:val="24"/>
                <w:lang w:val="sr-Cyrl-CS" w:eastAsia="ar-SA"/>
              </w:rPr>
            </w:pPr>
            <w:r w:rsidRPr="00521432">
              <w:rPr>
                <w:rFonts w:ascii="Times New Roman" w:eastAsia="Arial Unicode MS" w:hAnsi="Times New Roman" w:cs="Times New Roman"/>
                <w:kern w:val="1"/>
                <w:sz w:val="24"/>
                <w:szCs w:val="24"/>
                <w:lang w:val="sr-Cyrl-CS" w:eastAsia="ar-SA"/>
              </w:rPr>
              <w:t xml:space="preserve">500.000,00   </w:t>
            </w:r>
          </w:p>
          <w:p w14:paraId="18238E24"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Arial Unicode MS" w:hAnsi="Times New Roman" w:cs="Times New Roman"/>
                <w:kern w:val="1"/>
                <w:sz w:val="24"/>
                <w:szCs w:val="24"/>
                <w:lang w:val="sr-Cyrl-CS" w:eastAsia="ar-SA"/>
              </w:rPr>
              <w:t xml:space="preserve"> </w:t>
            </w:r>
            <w:r w:rsidRPr="00521432">
              <w:rPr>
                <w:rFonts w:ascii="Times New Roman" w:eastAsia="Times New Roman" w:hAnsi="Times New Roman" w:cs="Times New Roman"/>
                <w:sz w:val="24"/>
                <w:szCs w:val="24"/>
                <w:lang w:val="sr-Cyrl-CS"/>
              </w:rPr>
              <w:t>(без ПДВ-а)</w:t>
            </w:r>
          </w:p>
        </w:tc>
      </w:tr>
      <w:tr w:rsidR="00521432" w:rsidRPr="00521432" w14:paraId="1F02E072" w14:textId="77777777" w:rsidTr="00227290">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4802185E"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2.</w:t>
            </w:r>
          </w:p>
        </w:tc>
        <w:tc>
          <w:tcPr>
            <w:tcW w:w="3795" w:type="dxa"/>
            <w:tcBorders>
              <w:top w:val="nil"/>
              <w:left w:val="nil"/>
              <w:bottom w:val="single" w:sz="4" w:space="0" w:color="auto"/>
              <w:right w:val="single" w:sz="4" w:space="0" w:color="auto"/>
            </w:tcBorders>
            <w:shd w:val="clear" w:color="000000" w:fill="FFFFFF"/>
            <w:vAlign w:val="center"/>
          </w:tcPr>
          <w:p w14:paraId="136DA704" w14:textId="77777777" w:rsidR="00521432" w:rsidRPr="00521432" w:rsidRDefault="00521432" w:rsidP="00521432">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Набавка добара - поклони</w:t>
            </w:r>
          </w:p>
        </w:tc>
        <w:tc>
          <w:tcPr>
            <w:tcW w:w="2273" w:type="dxa"/>
            <w:tcBorders>
              <w:top w:val="nil"/>
              <w:left w:val="nil"/>
              <w:bottom w:val="single" w:sz="4" w:space="0" w:color="auto"/>
              <w:right w:val="single" w:sz="4" w:space="0" w:color="auto"/>
            </w:tcBorders>
            <w:shd w:val="clear" w:color="000000" w:fill="FFFFFF"/>
            <w:vAlign w:val="center"/>
          </w:tcPr>
          <w:p w14:paraId="70AD0843"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Наруџбеница бр.</w:t>
            </w:r>
          </w:p>
          <w:p w14:paraId="3922DAF1" w14:textId="77777777" w:rsidR="00521432" w:rsidRPr="00521432" w:rsidRDefault="00521432" w:rsidP="00521432">
            <w:pPr>
              <w:suppressLineNumbers/>
              <w:tabs>
                <w:tab w:val="center" w:pos="4513"/>
                <w:tab w:val="center" w:pos="4820"/>
                <w:tab w:val="right" w:pos="9026"/>
              </w:tabs>
              <w:suppressAutoHyphens/>
              <w:spacing w:after="0" w:line="240" w:lineRule="auto"/>
              <w:jc w:val="center"/>
              <w:rPr>
                <w:rFonts w:ascii="Times New Roman" w:eastAsia="Arial Unicode MS" w:hAnsi="Times New Roman" w:cs="Times New Roman"/>
                <w:kern w:val="1"/>
                <w:sz w:val="24"/>
                <w:szCs w:val="24"/>
                <w:lang w:val="en-GB" w:eastAsia="ar-SA"/>
              </w:rPr>
            </w:pPr>
            <w:r w:rsidRPr="00521432">
              <w:rPr>
                <w:rFonts w:ascii="Times New Roman" w:eastAsia="Arial Unicode MS" w:hAnsi="Times New Roman" w:cs="Times New Roman"/>
                <w:kern w:val="1"/>
                <w:sz w:val="24"/>
                <w:szCs w:val="24"/>
                <w:lang w:val="en-GB" w:eastAsia="ar-SA"/>
              </w:rPr>
              <w:t>404-02-/</w:t>
            </w:r>
            <w:r w:rsidRPr="00521432">
              <w:rPr>
                <w:rFonts w:ascii="Times New Roman" w:eastAsia="Arial Unicode MS" w:hAnsi="Times New Roman" w:cs="Times New Roman"/>
                <w:kern w:val="1"/>
                <w:sz w:val="24"/>
                <w:szCs w:val="24"/>
                <w:lang w:val="sr-Cyrl-CS" w:eastAsia="ar-SA"/>
              </w:rPr>
              <w:t>21/</w:t>
            </w:r>
            <w:r w:rsidRPr="00521432">
              <w:rPr>
                <w:rFonts w:ascii="Times New Roman" w:eastAsia="Arial Unicode MS" w:hAnsi="Times New Roman" w:cs="Times New Roman"/>
                <w:kern w:val="1"/>
                <w:sz w:val="24"/>
                <w:szCs w:val="24"/>
                <w:lang w:val="en-GB" w:eastAsia="ar-SA"/>
              </w:rPr>
              <w:t>2020-02</w:t>
            </w:r>
            <w:r w:rsidRPr="00521432">
              <w:rPr>
                <w:rFonts w:ascii="Times New Roman" w:eastAsia="Arial Unicode MS" w:hAnsi="Times New Roman" w:cs="Times New Roman"/>
                <w:kern w:val="1"/>
                <w:sz w:val="24"/>
                <w:szCs w:val="24"/>
                <w:lang w:val="sr-Cyrl-CS" w:eastAsia="ar-SA"/>
              </w:rPr>
              <w:t xml:space="preserve"> од  10</w:t>
            </w:r>
            <w:r w:rsidRPr="00521432">
              <w:rPr>
                <w:rFonts w:ascii="Times New Roman" w:eastAsia="Arial Unicode MS" w:hAnsi="Times New Roman" w:cs="Times New Roman"/>
                <w:kern w:val="1"/>
                <w:sz w:val="24"/>
                <w:szCs w:val="24"/>
                <w:lang w:val="en-GB" w:eastAsia="ar-SA"/>
              </w:rPr>
              <w:t>.0</w:t>
            </w:r>
            <w:r w:rsidRPr="00521432">
              <w:rPr>
                <w:rFonts w:ascii="Times New Roman" w:eastAsia="Arial Unicode MS" w:hAnsi="Times New Roman" w:cs="Times New Roman"/>
                <w:kern w:val="1"/>
                <w:sz w:val="24"/>
                <w:szCs w:val="24"/>
                <w:lang w:val="sr-Cyrl-CS" w:eastAsia="ar-SA"/>
              </w:rPr>
              <w:t>2</w:t>
            </w:r>
            <w:r w:rsidRPr="00521432">
              <w:rPr>
                <w:rFonts w:ascii="Times New Roman" w:eastAsia="Arial Unicode MS" w:hAnsi="Times New Roman" w:cs="Times New Roman"/>
                <w:kern w:val="1"/>
                <w:sz w:val="24"/>
                <w:szCs w:val="24"/>
                <w:lang w:val="en-GB" w:eastAsia="ar-SA"/>
              </w:rPr>
              <w:t>.2020.</w:t>
            </w:r>
            <w:r w:rsidRPr="00521432">
              <w:rPr>
                <w:rFonts w:ascii="Times New Roman" w:eastAsia="Arial Unicode MS" w:hAnsi="Times New Roman" w:cs="Times New Roman"/>
                <w:kern w:val="1"/>
                <w:sz w:val="24"/>
                <w:szCs w:val="24"/>
                <w:lang w:val="sr-Cyrl-CS" w:eastAsia="ar-SA"/>
              </w:rPr>
              <w:t xml:space="preserve"> </w:t>
            </w:r>
            <w:r w:rsidRPr="00521432">
              <w:rPr>
                <w:rFonts w:ascii="Times New Roman" w:eastAsia="Arial Unicode MS" w:hAnsi="Times New Roman" w:cs="Times New Roman"/>
                <w:kern w:val="1"/>
                <w:sz w:val="24"/>
                <w:szCs w:val="24"/>
                <w:lang w:val="en-GB" w:eastAsia="ar-SA"/>
              </w:rPr>
              <w:t>године</w:t>
            </w:r>
          </w:p>
        </w:tc>
        <w:tc>
          <w:tcPr>
            <w:tcW w:w="3134" w:type="dxa"/>
            <w:tcBorders>
              <w:top w:val="nil"/>
              <w:left w:val="nil"/>
              <w:bottom w:val="single" w:sz="4" w:space="0" w:color="auto"/>
              <w:right w:val="single" w:sz="8" w:space="0" w:color="auto"/>
            </w:tcBorders>
            <w:shd w:val="clear" w:color="000000" w:fill="FFFFFF"/>
            <w:vAlign w:val="center"/>
          </w:tcPr>
          <w:p w14:paraId="093618E9" w14:textId="77777777" w:rsidR="00521432" w:rsidRPr="00521432" w:rsidRDefault="00521432" w:rsidP="00521432">
            <w:pPr>
              <w:spacing w:after="0" w:line="240" w:lineRule="auto"/>
              <w:jc w:val="center"/>
              <w:rPr>
                <w:rFonts w:ascii="Times New Roman" w:eastAsia="Arial Unicode MS" w:hAnsi="Times New Roman" w:cs="Times New Roman"/>
                <w:kern w:val="1"/>
                <w:sz w:val="24"/>
                <w:szCs w:val="24"/>
                <w:lang w:val="sr-Cyrl-CS" w:eastAsia="ar-SA"/>
              </w:rPr>
            </w:pPr>
            <w:r w:rsidRPr="00521432">
              <w:rPr>
                <w:rFonts w:ascii="Times New Roman" w:eastAsia="Arial Unicode MS" w:hAnsi="Times New Roman" w:cs="Times New Roman"/>
                <w:kern w:val="1"/>
                <w:sz w:val="24"/>
                <w:szCs w:val="24"/>
                <w:lang w:val="sr-Cyrl-CS" w:eastAsia="ar-SA"/>
              </w:rPr>
              <w:t xml:space="preserve">500.000,00   </w:t>
            </w:r>
          </w:p>
          <w:p w14:paraId="7B664F73"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Arial Unicode MS" w:hAnsi="Times New Roman" w:cs="Times New Roman"/>
                <w:kern w:val="1"/>
                <w:sz w:val="24"/>
                <w:szCs w:val="24"/>
                <w:lang w:val="sr-Cyrl-CS" w:eastAsia="ar-SA"/>
              </w:rPr>
              <w:t xml:space="preserve"> </w:t>
            </w:r>
            <w:r w:rsidRPr="00521432">
              <w:rPr>
                <w:rFonts w:ascii="Times New Roman" w:eastAsia="Times New Roman" w:hAnsi="Times New Roman" w:cs="Times New Roman"/>
                <w:sz w:val="24"/>
                <w:szCs w:val="24"/>
                <w:lang w:val="sr-Cyrl-CS"/>
              </w:rPr>
              <w:t>(без ПДВ-а)</w:t>
            </w:r>
          </w:p>
        </w:tc>
      </w:tr>
      <w:tr w:rsidR="00521432" w:rsidRPr="00521432" w14:paraId="19ED5944" w14:textId="77777777" w:rsidTr="00227290">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4C693E05"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3.</w:t>
            </w:r>
          </w:p>
        </w:tc>
        <w:tc>
          <w:tcPr>
            <w:tcW w:w="3795" w:type="dxa"/>
            <w:tcBorders>
              <w:top w:val="nil"/>
              <w:left w:val="nil"/>
              <w:bottom w:val="single" w:sz="4" w:space="0" w:color="auto"/>
              <w:right w:val="single" w:sz="4" w:space="0" w:color="auto"/>
            </w:tcBorders>
            <w:shd w:val="clear" w:color="000000" w:fill="FFFFFF"/>
            <w:vAlign w:val="center"/>
          </w:tcPr>
          <w:p w14:paraId="7C7D2007" w14:textId="77777777" w:rsidR="00521432" w:rsidRPr="00521432" w:rsidRDefault="00521432" w:rsidP="00521432">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521432">
              <w:rPr>
                <w:rFonts w:ascii="Times New Roman" w:eastAsia="Arial Unicode MS" w:hAnsi="Times New Roman" w:cs="Times New Roman"/>
                <w:kern w:val="1"/>
                <w:sz w:val="24"/>
                <w:szCs w:val="24"/>
                <w:lang w:val="sr-Cyrl-CS" w:eastAsia="ar-SA"/>
              </w:rPr>
              <w:t>Набавка  дневне и периодичне штампе</w:t>
            </w:r>
          </w:p>
        </w:tc>
        <w:tc>
          <w:tcPr>
            <w:tcW w:w="2273" w:type="dxa"/>
            <w:tcBorders>
              <w:top w:val="nil"/>
              <w:left w:val="nil"/>
              <w:bottom w:val="single" w:sz="4" w:space="0" w:color="auto"/>
              <w:right w:val="single" w:sz="4" w:space="0" w:color="auto"/>
            </w:tcBorders>
            <w:shd w:val="clear" w:color="000000" w:fill="FFFFFF"/>
            <w:vAlign w:val="center"/>
          </w:tcPr>
          <w:p w14:paraId="6742A10E"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Наруџбеница бр.</w:t>
            </w:r>
          </w:p>
          <w:p w14:paraId="02298150" w14:textId="77777777" w:rsidR="00521432" w:rsidRPr="00521432" w:rsidRDefault="00521432" w:rsidP="00521432">
            <w:pPr>
              <w:suppressLineNumbers/>
              <w:tabs>
                <w:tab w:val="center" w:pos="4513"/>
                <w:tab w:val="center" w:pos="4820"/>
                <w:tab w:val="right" w:pos="9026"/>
              </w:tabs>
              <w:suppressAutoHyphens/>
              <w:spacing w:after="0" w:line="240" w:lineRule="auto"/>
              <w:jc w:val="center"/>
              <w:rPr>
                <w:rFonts w:ascii="Times New Roman" w:eastAsia="Arial Unicode MS" w:hAnsi="Times New Roman" w:cs="Times New Roman"/>
                <w:kern w:val="1"/>
                <w:sz w:val="24"/>
                <w:szCs w:val="24"/>
                <w:lang w:val="en-GB" w:eastAsia="ar-SA"/>
              </w:rPr>
            </w:pPr>
            <w:r w:rsidRPr="00521432">
              <w:rPr>
                <w:rFonts w:ascii="Times New Roman" w:eastAsia="Arial Unicode MS" w:hAnsi="Times New Roman" w:cs="Times New Roman"/>
                <w:kern w:val="1"/>
                <w:sz w:val="24"/>
                <w:szCs w:val="24"/>
                <w:lang w:val="en-GB" w:eastAsia="ar-SA"/>
              </w:rPr>
              <w:t>404-02-/</w:t>
            </w:r>
            <w:r w:rsidRPr="00521432">
              <w:rPr>
                <w:rFonts w:ascii="Times New Roman" w:eastAsia="Arial Unicode MS" w:hAnsi="Times New Roman" w:cs="Times New Roman"/>
                <w:kern w:val="1"/>
                <w:sz w:val="24"/>
                <w:szCs w:val="24"/>
                <w:lang w:val="sr-Cyrl-CS" w:eastAsia="ar-SA"/>
              </w:rPr>
              <w:t>23/</w:t>
            </w:r>
            <w:r w:rsidRPr="00521432">
              <w:rPr>
                <w:rFonts w:ascii="Times New Roman" w:eastAsia="Arial Unicode MS" w:hAnsi="Times New Roman" w:cs="Times New Roman"/>
                <w:kern w:val="1"/>
                <w:sz w:val="24"/>
                <w:szCs w:val="24"/>
                <w:lang w:val="en-GB" w:eastAsia="ar-SA"/>
              </w:rPr>
              <w:t>2020-02</w:t>
            </w:r>
            <w:r w:rsidRPr="00521432">
              <w:rPr>
                <w:rFonts w:ascii="Times New Roman" w:eastAsia="Arial Unicode MS" w:hAnsi="Times New Roman" w:cs="Times New Roman"/>
                <w:kern w:val="1"/>
                <w:sz w:val="24"/>
                <w:szCs w:val="24"/>
                <w:lang w:val="sr-Cyrl-CS" w:eastAsia="ar-SA"/>
              </w:rPr>
              <w:t xml:space="preserve"> од  12</w:t>
            </w:r>
            <w:r w:rsidRPr="00521432">
              <w:rPr>
                <w:rFonts w:ascii="Times New Roman" w:eastAsia="Arial Unicode MS" w:hAnsi="Times New Roman" w:cs="Times New Roman"/>
                <w:kern w:val="1"/>
                <w:sz w:val="24"/>
                <w:szCs w:val="24"/>
                <w:lang w:val="en-GB" w:eastAsia="ar-SA"/>
              </w:rPr>
              <w:t>.0</w:t>
            </w:r>
            <w:r w:rsidRPr="00521432">
              <w:rPr>
                <w:rFonts w:ascii="Times New Roman" w:eastAsia="Arial Unicode MS" w:hAnsi="Times New Roman" w:cs="Times New Roman"/>
                <w:kern w:val="1"/>
                <w:sz w:val="24"/>
                <w:szCs w:val="24"/>
                <w:lang w:val="sr-Cyrl-CS" w:eastAsia="ar-SA"/>
              </w:rPr>
              <w:t>2</w:t>
            </w:r>
            <w:r w:rsidRPr="00521432">
              <w:rPr>
                <w:rFonts w:ascii="Times New Roman" w:eastAsia="Arial Unicode MS" w:hAnsi="Times New Roman" w:cs="Times New Roman"/>
                <w:kern w:val="1"/>
                <w:sz w:val="24"/>
                <w:szCs w:val="24"/>
                <w:lang w:val="en-GB" w:eastAsia="ar-SA"/>
              </w:rPr>
              <w:t>.2020.</w:t>
            </w:r>
            <w:r w:rsidRPr="00521432">
              <w:rPr>
                <w:rFonts w:ascii="Times New Roman" w:eastAsia="Arial Unicode MS" w:hAnsi="Times New Roman" w:cs="Times New Roman"/>
                <w:kern w:val="1"/>
                <w:sz w:val="24"/>
                <w:szCs w:val="24"/>
                <w:lang w:val="sr-Cyrl-CS" w:eastAsia="ar-SA"/>
              </w:rPr>
              <w:t xml:space="preserve"> </w:t>
            </w:r>
            <w:r w:rsidRPr="00521432">
              <w:rPr>
                <w:rFonts w:ascii="Times New Roman" w:eastAsia="Arial Unicode MS" w:hAnsi="Times New Roman" w:cs="Times New Roman"/>
                <w:kern w:val="1"/>
                <w:sz w:val="24"/>
                <w:szCs w:val="24"/>
                <w:lang w:val="en-GB" w:eastAsia="ar-SA"/>
              </w:rPr>
              <w:t>године</w:t>
            </w:r>
          </w:p>
        </w:tc>
        <w:tc>
          <w:tcPr>
            <w:tcW w:w="3134" w:type="dxa"/>
            <w:tcBorders>
              <w:top w:val="nil"/>
              <w:left w:val="nil"/>
              <w:bottom w:val="single" w:sz="4" w:space="0" w:color="auto"/>
              <w:right w:val="single" w:sz="8" w:space="0" w:color="auto"/>
            </w:tcBorders>
            <w:shd w:val="clear" w:color="000000" w:fill="FFFFFF"/>
            <w:vAlign w:val="center"/>
          </w:tcPr>
          <w:p w14:paraId="0D528AC5" w14:textId="77777777" w:rsidR="00521432" w:rsidRPr="00521432" w:rsidRDefault="00521432" w:rsidP="00521432">
            <w:pPr>
              <w:spacing w:after="0" w:line="240" w:lineRule="auto"/>
              <w:jc w:val="center"/>
              <w:rPr>
                <w:rFonts w:ascii="Times New Roman" w:eastAsia="Arial Unicode MS" w:hAnsi="Times New Roman" w:cs="Times New Roman"/>
                <w:kern w:val="1"/>
                <w:sz w:val="24"/>
                <w:szCs w:val="24"/>
                <w:lang w:val="sr-Cyrl-CS" w:eastAsia="ar-SA"/>
              </w:rPr>
            </w:pPr>
            <w:r w:rsidRPr="00521432">
              <w:rPr>
                <w:rFonts w:ascii="Times New Roman" w:eastAsia="Arial Unicode MS" w:hAnsi="Times New Roman" w:cs="Times New Roman"/>
                <w:kern w:val="1"/>
                <w:sz w:val="24"/>
                <w:szCs w:val="24"/>
                <w:lang w:val="sr-Cyrl-CS" w:eastAsia="ar-SA"/>
              </w:rPr>
              <w:t xml:space="preserve">411.918,18   </w:t>
            </w:r>
          </w:p>
          <w:p w14:paraId="32A25D98"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Arial Unicode MS" w:hAnsi="Times New Roman" w:cs="Times New Roman"/>
                <w:kern w:val="1"/>
                <w:sz w:val="24"/>
                <w:szCs w:val="24"/>
                <w:lang w:val="sr-Cyrl-CS" w:eastAsia="ar-SA"/>
              </w:rPr>
              <w:t xml:space="preserve"> </w:t>
            </w:r>
            <w:r w:rsidRPr="00521432">
              <w:rPr>
                <w:rFonts w:ascii="Times New Roman" w:eastAsia="Times New Roman" w:hAnsi="Times New Roman" w:cs="Times New Roman"/>
                <w:sz w:val="24"/>
                <w:szCs w:val="24"/>
                <w:lang w:val="sr-Cyrl-CS"/>
              </w:rPr>
              <w:t>(без ПДВ-а)</w:t>
            </w:r>
          </w:p>
        </w:tc>
      </w:tr>
      <w:tr w:rsidR="00521432" w:rsidRPr="00521432" w14:paraId="519D6994" w14:textId="77777777" w:rsidTr="00227290">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4186541E"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4.</w:t>
            </w:r>
          </w:p>
        </w:tc>
        <w:tc>
          <w:tcPr>
            <w:tcW w:w="3795" w:type="dxa"/>
            <w:tcBorders>
              <w:top w:val="nil"/>
              <w:left w:val="nil"/>
              <w:bottom w:val="single" w:sz="4" w:space="0" w:color="auto"/>
              <w:right w:val="single" w:sz="4" w:space="0" w:color="auto"/>
            </w:tcBorders>
            <w:shd w:val="clear" w:color="000000" w:fill="FFFFFF"/>
            <w:vAlign w:val="center"/>
          </w:tcPr>
          <w:p w14:paraId="5955CCE4" w14:textId="77777777" w:rsidR="00521432" w:rsidRPr="00521432" w:rsidRDefault="00521432" w:rsidP="00521432">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Набавка средства за дезинфекцију</w:t>
            </w:r>
          </w:p>
        </w:tc>
        <w:tc>
          <w:tcPr>
            <w:tcW w:w="2273" w:type="dxa"/>
            <w:tcBorders>
              <w:top w:val="nil"/>
              <w:left w:val="nil"/>
              <w:bottom w:val="single" w:sz="4" w:space="0" w:color="auto"/>
              <w:right w:val="single" w:sz="4" w:space="0" w:color="auto"/>
            </w:tcBorders>
            <w:shd w:val="clear" w:color="000000" w:fill="FFFFFF"/>
            <w:vAlign w:val="center"/>
          </w:tcPr>
          <w:p w14:paraId="4BA21BA6"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Наруџбеница бр.</w:t>
            </w:r>
          </w:p>
          <w:p w14:paraId="250B7A76"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Arial Unicode MS" w:hAnsi="Times New Roman" w:cs="Times New Roman"/>
                <w:kern w:val="1"/>
                <w:sz w:val="24"/>
                <w:szCs w:val="24"/>
                <w:lang w:val="en-GB" w:eastAsia="ar-SA"/>
              </w:rPr>
              <w:t>404-02-/</w:t>
            </w:r>
            <w:r w:rsidRPr="00521432">
              <w:rPr>
                <w:rFonts w:ascii="Times New Roman" w:eastAsia="Arial Unicode MS" w:hAnsi="Times New Roman" w:cs="Times New Roman"/>
                <w:kern w:val="1"/>
                <w:sz w:val="24"/>
                <w:szCs w:val="24"/>
                <w:lang w:val="sr-Cyrl-CS" w:eastAsia="ar-SA"/>
              </w:rPr>
              <w:t>38/</w:t>
            </w:r>
            <w:r w:rsidRPr="00521432">
              <w:rPr>
                <w:rFonts w:ascii="Times New Roman" w:eastAsia="Arial Unicode MS" w:hAnsi="Times New Roman" w:cs="Times New Roman"/>
                <w:kern w:val="1"/>
                <w:sz w:val="24"/>
                <w:szCs w:val="24"/>
                <w:lang w:val="en-GB" w:eastAsia="ar-SA"/>
              </w:rPr>
              <w:t>2020-02</w:t>
            </w:r>
            <w:r w:rsidRPr="00521432">
              <w:rPr>
                <w:rFonts w:ascii="Times New Roman" w:eastAsia="Arial Unicode MS" w:hAnsi="Times New Roman" w:cs="Times New Roman"/>
                <w:kern w:val="1"/>
                <w:sz w:val="24"/>
                <w:szCs w:val="24"/>
                <w:lang w:val="sr-Cyrl-CS" w:eastAsia="ar-SA"/>
              </w:rPr>
              <w:t xml:space="preserve"> од  05</w:t>
            </w:r>
            <w:r w:rsidRPr="00521432">
              <w:rPr>
                <w:rFonts w:ascii="Times New Roman" w:eastAsia="Arial Unicode MS" w:hAnsi="Times New Roman" w:cs="Times New Roman"/>
                <w:kern w:val="1"/>
                <w:sz w:val="24"/>
                <w:szCs w:val="24"/>
                <w:lang w:val="en-GB" w:eastAsia="ar-SA"/>
              </w:rPr>
              <w:t>.0</w:t>
            </w:r>
            <w:r w:rsidRPr="00521432">
              <w:rPr>
                <w:rFonts w:ascii="Times New Roman" w:eastAsia="Arial Unicode MS" w:hAnsi="Times New Roman" w:cs="Times New Roman"/>
                <w:kern w:val="1"/>
                <w:sz w:val="24"/>
                <w:szCs w:val="24"/>
                <w:lang w:val="sr-Cyrl-CS" w:eastAsia="ar-SA"/>
              </w:rPr>
              <w:t>3</w:t>
            </w:r>
            <w:r w:rsidRPr="00521432">
              <w:rPr>
                <w:rFonts w:ascii="Times New Roman" w:eastAsia="Arial Unicode MS" w:hAnsi="Times New Roman" w:cs="Times New Roman"/>
                <w:kern w:val="1"/>
                <w:sz w:val="24"/>
                <w:szCs w:val="24"/>
                <w:lang w:val="en-GB" w:eastAsia="ar-SA"/>
              </w:rPr>
              <w:t>.2020.</w:t>
            </w:r>
            <w:r w:rsidRPr="00521432">
              <w:rPr>
                <w:rFonts w:ascii="Times New Roman" w:eastAsia="Arial Unicode MS" w:hAnsi="Times New Roman" w:cs="Times New Roman"/>
                <w:kern w:val="1"/>
                <w:sz w:val="24"/>
                <w:szCs w:val="24"/>
                <w:lang w:val="sr-Cyrl-CS" w:eastAsia="ar-SA"/>
              </w:rPr>
              <w:t xml:space="preserve"> </w:t>
            </w:r>
            <w:r w:rsidRPr="00521432">
              <w:rPr>
                <w:rFonts w:ascii="Times New Roman" w:eastAsia="Arial Unicode MS" w:hAnsi="Times New Roman" w:cs="Times New Roman"/>
                <w:kern w:val="1"/>
                <w:sz w:val="24"/>
                <w:szCs w:val="24"/>
                <w:lang w:val="en-GB" w:eastAsia="ar-SA"/>
              </w:rPr>
              <w:t>године</w:t>
            </w:r>
          </w:p>
        </w:tc>
        <w:tc>
          <w:tcPr>
            <w:tcW w:w="3134" w:type="dxa"/>
            <w:tcBorders>
              <w:top w:val="nil"/>
              <w:left w:val="nil"/>
              <w:bottom w:val="single" w:sz="4" w:space="0" w:color="auto"/>
              <w:right w:val="single" w:sz="8" w:space="0" w:color="auto"/>
            </w:tcBorders>
            <w:shd w:val="clear" w:color="000000" w:fill="FFFFFF"/>
            <w:vAlign w:val="center"/>
          </w:tcPr>
          <w:p w14:paraId="4465BB76" w14:textId="77777777" w:rsidR="00521432" w:rsidRPr="00521432" w:rsidRDefault="00521432" w:rsidP="00521432">
            <w:pPr>
              <w:spacing w:after="0" w:line="240" w:lineRule="auto"/>
              <w:jc w:val="center"/>
              <w:rPr>
                <w:rFonts w:ascii="Times New Roman" w:eastAsia="Arial Unicode MS" w:hAnsi="Times New Roman" w:cs="Times New Roman"/>
                <w:kern w:val="1"/>
                <w:sz w:val="24"/>
                <w:szCs w:val="24"/>
                <w:lang w:val="sr-Cyrl-CS" w:eastAsia="ar-SA"/>
              </w:rPr>
            </w:pPr>
            <w:r w:rsidRPr="00521432">
              <w:rPr>
                <w:rFonts w:ascii="Times New Roman" w:eastAsia="Arial Unicode MS" w:hAnsi="Times New Roman" w:cs="Times New Roman"/>
                <w:kern w:val="1"/>
                <w:sz w:val="24"/>
                <w:szCs w:val="24"/>
                <w:lang w:val="sr-Cyrl-CS" w:eastAsia="ar-SA"/>
              </w:rPr>
              <w:t xml:space="preserve">65.000,00   </w:t>
            </w:r>
          </w:p>
          <w:p w14:paraId="0DD5795C" w14:textId="77777777" w:rsidR="00521432" w:rsidRPr="00521432" w:rsidRDefault="00521432" w:rsidP="00521432">
            <w:pPr>
              <w:spacing w:after="0" w:line="240" w:lineRule="auto"/>
              <w:jc w:val="center"/>
              <w:rPr>
                <w:rFonts w:ascii="Times New Roman" w:eastAsia="Arial Unicode MS" w:hAnsi="Times New Roman" w:cs="Times New Roman"/>
                <w:kern w:val="1"/>
                <w:sz w:val="24"/>
                <w:szCs w:val="24"/>
                <w:lang w:val="sr-Cyrl-CS" w:eastAsia="ar-SA"/>
              </w:rPr>
            </w:pPr>
            <w:r w:rsidRPr="00521432">
              <w:rPr>
                <w:rFonts w:ascii="Times New Roman" w:eastAsia="Arial Unicode MS" w:hAnsi="Times New Roman" w:cs="Times New Roman"/>
                <w:kern w:val="1"/>
                <w:sz w:val="24"/>
                <w:szCs w:val="24"/>
                <w:lang w:val="sr-Cyrl-CS" w:eastAsia="ar-SA"/>
              </w:rPr>
              <w:t xml:space="preserve"> </w:t>
            </w:r>
            <w:r w:rsidRPr="00521432">
              <w:rPr>
                <w:rFonts w:ascii="Times New Roman" w:eastAsia="Times New Roman" w:hAnsi="Times New Roman" w:cs="Times New Roman"/>
                <w:sz w:val="24"/>
                <w:szCs w:val="24"/>
                <w:lang w:val="sr-Cyrl-CS"/>
              </w:rPr>
              <w:t>(без ПДВ-а)</w:t>
            </w:r>
          </w:p>
        </w:tc>
      </w:tr>
      <w:tr w:rsidR="00521432" w:rsidRPr="00521432" w14:paraId="5F3764C1" w14:textId="77777777" w:rsidTr="00227290">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1EE84496"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5.</w:t>
            </w:r>
          </w:p>
        </w:tc>
        <w:tc>
          <w:tcPr>
            <w:tcW w:w="3795" w:type="dxa"/>
            <w:tcBorders>
              <w:top w:val="nil"/>
              <w:left w:val="nil"/>
              <w:bottom w:val="single" w:sz="4" w:space="0" w:color="auto"/>
              <w:right w:val="single" w:sz="4" w:space="0" w:color="auto"/>
            </w:tcBorders>
            <w:shd w:val="clear" w:color="000000" w:fill="FFFFFF"/>
            <w:vAlign w:val="center"/>
          </w:tcPr>
          <w:p w14:paraId="4F9BDE98" w14:textId="77777777" w:rsidR="00521432" w:rsidRPr="00521432" w:rsidRDefault="00521432" w:rsidP="00521432">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Услуге мобилног интернета</w:t>
            </w:r>
          </w:p>
        </w:tc>
        <w:tc>
          <w:tcPr>
            <w:tcW w:w="2273" w:type="dxa"/>
            <w:tcBorders>
              <w:top w:val="nil"/>
              <w:left w:val="nil"/>
              <w:bottom w:val="single" w:sz="4" w:space="0" w:color="auto"/>
              <w:right w:val="single" w:sz="4" w:space="0" w:color="auto"/>
            </w:tcBorders>
            <w:shd w:val="clear" w:color="000000" w:fill="FFFFFF"/>
            <w:vAlign w:val="center"/>
          </w:tcPr>
          <w:p w14:paraId="29B75E96"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Наруџбеница бр.</w:t>
            </w:r>
          </w:p>
          <w:p w14:paraId="7AB47382"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Arial Unicode MS" w:hAnsi="Times New Roman" w:cs="Times New Roman"/>
                <w:kern w:val="1"/>
                <w:sz w:val="24"/>
                <w:szCs w:val="24"/>
                <w:lang w:val="en-GB" w:eastAsia="ar-SA"/>
              </w:rPr>
              <w:t>404-02-/</w:t>
            </w:r>
            <w:r w:rsidRPr="00521432">
              <w:rPr>
                <w:rFonts w:ascii="Times New Roman" w:eastAsia="Arial Unicode MS" w:hAnsi="Times New Roman" w:cs="Times New Roman"/>
                <w:kern w:val="1"/>
                <w:sz w:val="24"/>
                <w:szCs w:val="24"/>
                <w:lang w:val="sr-Cyrl-CS" w:eastAsia="ar-SA"/>
              </w:rPr>
              <w:t>46/</w:t>
            </w:r>
            <w:r w:rsidRPr="00521432">
              <w:rPr>
                <w:rFonts w:ascii="Times New Roman" w:eastAsia="Arial Unicode MS" w:hAnsi="Times New Roman" w:cs="Times New Roman"/>
                <w:kern w:val="1"/>
                <w:sz w:val="24"/>
                <w:szCs w:val="24"/>
                <w:lang w:val="en-GB" w:eastAsia="ar-SA"/>
              </w:rPr>
              <w:t>2020-02</w:t>
            </w:r>
            <w:r w:rsidRPr="00521432">
              <w:rPr>
                <w:rFonts w:ascii="Times New Roman" w:eastAsia="Arial Unicode MS" w:hAnsi="Times New Roman" w:cs="Times New Roman"/>
                <w:kern w:val="1"/>
                <w:sz w:val="24"/>
                <w:szCs w:val="24"/>
                <w:lang w:val="sr-Cyrl-CS" w:eastAsia="ar-SA"/>
              </w:rPr>
              <w:t xml:space="preserve"> од  13</w:t>
            </w:r>
            <w:r w:rsidRPr="00521432">
              <w:rPr>
                <w:rFonts w:ascii="Times New Roman" w:eastAsia="Arial Unicode MS" w:hAnsi="Times New Roman" w:cs="Times New Roman"/>
                <w:kern w:val="1"/>
                <w:sz w:val="24"/>
                <w:szCs w:val="24"/>
                <w:lang w:val="en-GB" w:eastAsia="ar-SA"/>
              </w:rPr>
              <w:t>.0</w:t>
            </w:r>
            <w:r w:rsidRPr="00521432">
              <w:rPr>
                <w:rFonts w:ascii="Times New Roman" w:eastAsia="Arial Unicode MS" w:hAnsi="Times New Roman" w:cs="Times New Roman"/>
                <w:kern w:val="1"/>
                <w:sz w:val="24"/>
                <w:szCs w:val="24"/>
                <w:lang w:val="sr-Cyrl-CS" w:eastAsia="ar-SA"/>
              </w:rPr>
              <w:t>3</w:t>
            </w:r>
            <w:r w:rsidRPr="00521432">
              <w:rPr>
                <w:rFonts w:ascii="Times New Roman" w:eastAsia="Arial Unicode MS" w:hAnsi="Times New Roman" w:cs="Times New Roman"/>
                <w:kern w:val="1"/>
                <w:sz w:val="24"/>
                <w:szCs w:val="24"/>
                <w:lang w:val="en-GB" w:eastAsia="ar-SA"/>
              </w:rPr>
              <w:t>.2020.</w:t>
            </w:r>
            <w:r w:rsidRPr="00521432">
              <w:rPr>
                <w:rFonts w:ascii="Times New Roman" w:eastAsia="Arial Unicode MS" w:hAnsi="Times New Roman" w:cs="Times New Roman"/>
                <w:kern w:val="1"/>
                <w:sz w:val="24"/>
                <w:szCs w:val="24"/>
                <w:lang w:val="sr-Cyrl-CS" w:eastAsia="ar-SA"/>
              </w:rPr>
              <w:t xml:space="preserve"> </w:t>
            </w:r>
            <w:r w:rsidRPr="00521432">
              <w:rPr>
                <w:rFonts w:ascii="Times New Roman" w:eastAsia="Arial Unicode MS" w:hAnsi="Times New Roman" w:cs="Times New Roman"/>
                <w:kern w:val="1"/>
                <w:sz w:val="24"/>
                <w:szCs w:val="24"/>
                <w:lang w:val="en-GB" w:eastAsia="ar-SA"/>
              </w:rPr>
              <w:t>године</w:t>
            </w:r>
          </w:p>
        </w:tc>
        <w:tc>
          <w:tcPr>
            <w:tcW w:w="3134" w:type="dxa"/>
            <w:tcBorders>
              <w:top w:val="nil"/>
              <w:left w:val="nil"/>
              <w:bottom w:val="single" w:sz="4" w:space="0" w:color="auto"/>
              <w:right w:val="single" w:sz="8" w:space="0" w:color="auto"/>
            </w:tcBorders>
            <w:shd w:val="clear" w:color="000000" w:fill="FFFFFF"/>
            <w:vAlign w:val="center"/>
          </w:tcPr>
          <w:p w14:paraId="77C04C51" w14:textId="77777777" w:rsidR="00521432" w:rsidRPr="00521432" w:rsidRDefault="00521432" w:rsidP="00521432">
            <w:pPr>
              <w:spacing w:after="0" w:line="240" w:lineRule="auto"/>
              <w:jc w:val="center"/>
              <w:rPr>
                <w:rFonts w:ascii="Times New Roman" w:eastAsia="Arial Unicode MS" w:hAnsi="Times New Roman" w:cs="Times New Roman"/>
                <w:kern w:val="1"/>
                <w:sz w:val="24"/>
                <w:szCs w:val="24"/>
                <w:lang w:val="sr-Cyrl-CS" w:eastAsia="ar-SA"/>
              </w:rPr>
            </w:pPr>
            <w:r w:rsidRPr="00521432">
              <w:rPr>
                <w:rFonts w:ascii="Times New Roman" w:eastAsia="Arial Unicode MS" w:hAnsi="Times New Roman" w:cs="Times New Roman"/>
                <w:kern w:val="1"/>
                <w:sz w:val="24"/>
                <w:szCs w:val="24"/>
                <w:lang w:val="sr-Cyrl-CS" w:eastAsia="ar-SA"/>
              </w:rPr>
              <w:t xml:space="preserve">500.000,00   </w:t>
            </w:r>
          </w:p>
          <w:p w14:paraId="273CB6A3" w14:textId="77777777" w:rsidR="00521432" w:rsidRPr="00521432" w:rsidRDefault="00521432" w:rsidP="00521432">
            <w:pPr>
              <w:spacing w:after="0" w:line="240" w:lineRule="auto"/>
              <w:jc w:val="center"/>
              <w:rPr>
                <w:rFonts w:ascii="Times New Roman" w:eastAsia="Arial Unicode MS" w:hAnsi="Times New Roman" w:cs="Times New Roman"/>
                <w:kern w:val="1"/>
                <w:sz w:val="24"/>
                <w:szCs w:val="24"/>
                <w:lang w:val="sr-Cyrl-CS" w:eastAsia="ar-SA"/>
              </w:rPr>
            </w:pPr>
            <w:r w:rsidRPr="00521432">
              <w:rPr>
                <w:rFonts w:ascii="Times New Roman" w:eastAsia="Arial Unicode MS" w:hAnsi="Times New Roman" w:cs="Times New Roman"/>
                <w:kern w:val="1"/>
                <w:sz w:val="24"/>
                <w:szCs w:val="24"/>
                <w:lang w:val="sr-Cyrl-CS" w:eastAsia="ar-SA"/>
              </w:rPr>
              <w:t xml:space="preserve"> </w:t>
            </w:r>
            <w:r w:rsidRPr="00521432">
              <w:rPr>
                <w:rFonts w:ascii="Times New Roman" w:eastAsia="Times New Roman" w:hAnsi="Times New Roman" w:cs="Times New Roman"/>
                <w:sz w:val="24"/>
                <w:szCs w:val="24"/>
                <w:lang w:val="sr-Cyrl-CS"/>
              </w:rPr>
              <w:t>(без ПДВ-а)</w:t>
            </w:r>
          </w:p>
        </w:tc>
      </w:tr>
      <w:tr w:rsidR="00521432" w:rsidRPr="00521432" w14:paraId="64593D6F" w14:textId="77777777" w:rsidTr="00227290">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6B211C46"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6.</w:t>
            </w:r>
          </w:p>
        </w:tc>
        <w:tc>
          <w:tcPr>
            <w:tcW w:w="3795" w:type="dxa"/>
            <w:tcBorders>
              <w:top w:val="nil"/>
              <w:left w:val="nil"/>
              <w:bottom w:val="single" w:sz="4" w:space="0" w:color="auto"/>
              <w:right w:val="single" w:sz="4" w:space="0" w:color="auto"/>
            </w:tcBorders>
            <w:shd w:val="clear" w:color="000000" w:fill="FFFFFF"/>
            <w:vAlign w:val="center"/>
          </w:tcPr>
          <w:p w14:paraId="7046934D" w14:textId="77777777" w:rsidR="00521432" w:rsidRPr="00521432" w:rsidRDefault="00521432" w:rsidP="00521432">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Услуге превођења</w:t>
            </w:r>
          </w:p>
        </w:tc>
        <w:tc>
          <w:tcPr>
            <w:tcW w:w="2273" w:type="dxa"/>
            <w:tcBorders>
              <w:top w:val="nil"/>
              <w:left w:val="nil"/>
              <w:bottom w:val="single" w:sz="4" w:space="0" w:color="auto"/>
              <w:right w:val="single" w:sz="4" w:space="0" w:color="auto"/>
            </w:tcBorders>
            <w:shd w:val="clear" w:color="000000" w:fill="FFFFFF"/>
            <w:vAlign w:val="center"/>
          </w:tcPr>
          <w:p w14:paraId="5E8DE423"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Наруџбеница бр.</w:t>
            </w:r>
          </w:p>
          <w:p w14:paraId="0475F39A"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en-GB"/>
              </w:rPr>
              <w:t>404-02-/</w:t>
            </w:r>
            <w:r w:rsidRPr="00521432">
              <w:rPr>
                <w:rFonts w:ascii="Times New Roman" w:eastAsia="Times New Roman" w:hAnsi="Times New Roman" w:cs="Times New Roman"/>
                <w:sz w:val="24"/>
                <w:szCs w:val="24"/>
                <w:lang w:val="sr-Cyrl-CS"/>
              </w:rPr>
              <w:t>47/</w:t>
            </w:r>
            <w:r w:rsidRPr="00521432">
              <w:rPr>
                <w:rFonts w:ascii="Times New Roman" w:eastAsia="Times New Roman" w:hAnsi="Times New Roman" w:cs="Times New Roman"/>
                <w:sz w:val="24"/>
                <w:szCs w:val="24"/>
                <w:lang w:val="en-GB"/>
              </w:rPr>
              <w:t>2020-02</w:t>
            </w:r>
            <w:r w:rsidRPr="00521432">
              <w:rPr>
                <w:rFonts w:ascii="Times New Roman" w:eastAsia="Times New Roman" w:hAnsi="Times New Roman" w:cs="Times New Roman"/>
                <w:sz w:val="24"/>
                <w:szCs w:val="24"/>
                <w:lang w:val="sr-Cyrl-CS"/>
              </w:rPr>
              <w:t xml:space="preserve"> од  16</w:t>
            </w:r>
            <w:r w:rsidRPr="00521432">
              <w:rPr>
                <w:rFonts w:ascii="Times New Roman" w:eastAsia="Times New Roman" w:hAnsi="Times New Roman" w:cs="Times New Roman"/>
                <w:sz w:val="24"/>
                <w:szCs w:val="24"/>
                <w:lang w:val="en-GB"/>
              </w:rPr>
              <w:t>.0</w:t>
            </w:r>
            <w:r w:rsidRPr="00521432">
              <w:rPr>
                <w:rFonts w:ascii="Times New Roman" w:eastAsia="Times New Roman" w:hAnsi="Times New Roman" w:cs="Times New Roman"/>
                <w:sz w:val="24"/>
                <w:szCs w:val="24"/>
                <w:lang w:val="sr-Cyrl-CS"/>
              </w:rPr>
              <w:t>3</w:t>
            </w:r>
            <w:r w:rsidRPr="00521432">
              <w:rPr>
                <w:rFonts w:ascii="Times New Roman" w:eastAsia="Times New Roman" w:hAnsi="Times New Roman" w:cs="Times New Roman"/>
                <w:sz w:val="24"/>
                <w:szCs w:val="24"/>
                <w:lang w:val="en-GB"/>
              </w:rPr>
              <w:t>.2020.</w:t>
            </w:r>
            <w:r w:rsidRPr="00521432">
              <w:rPr>
                <w:rFonts w:ascii="Times New Roman" w:eastAsia="Times New Roman" w:hAnsi="Times New Roman" w:cs="Times New Roman"/>
                <w:sz w:val="24"/>
                <w:szCs w:val="24"/>
                <w:lang w:val="sr-Cyrl-CS"/>
              </w:rPr>
              <w:t xml:space="preserve"> </w:t>
            </w:r>
            <w:r w:rsidRPr="00521432">
              <w:rPr>
                <w:rFonts w:ascii="Times New Roman" w:eastAsia="Times New Roman" w:hAnsi="Times New Roman" w:cs="Times New Roman"/>
                <w:sz w:val="24"/>
                <w:szCs w:val="24"/>
                <w:lang w:val="en-GB"/>
              </w:rPr>
              <w:t>године</w:t>
            </w:r>
          </w:p>
        </w:tc>
        <w:tc>
          <w:tcPr>
            <w:tcW w:w="3134" w:type="dxa"/>
            <w:tcBorders>
              <w:top w:val="nil"/>
              <w:left w:val="nil"/>
              <w:bottom w:val="single" w:sz="4" w:space="0" w:color="auto"/>
              <w:right w:val="single" w:sz="8" w:space="0" w:color="auto"/>
            </w:tcBorders>
            <w:shd w:val="clear" w:color="000000" w:fill="FFFFFF"/>
            <w:vAlign w:val="center"/>
          </w:tcPr>
          <w:p w14:paraId="3C0F091A" w14:textId="77777777" w:rsidR="00521432" w:rsidRPr="00521432" w:rsidRDefault="00521432" w:rsidP="00521432">
            <w:pPr>
              <w:spacing w:after="0" w:line="240" w:lineRule="auto"/>
              <w:jc w:val="center"/>
              <w:rPr>
                <w:rFonts w:ascii="Times New Roman" w:eastAsia="Arial Unicode MS" w:hAnsi="Times New Roman" w:cs="Times New Roman"/>
                <w:kern w:val="1"/>
                <w:sz w:val="24"/>
                <w:szCs w:val="24"/>
                <w:lang w:val="sr-Cyrl-CS" w:eastAsia="ar-SA"/>
              </w:rPr>
            </w:pPr>
            <w:r w:rsidRPr="00521432">
              <w:rPr>
                <w:rFonts w:ascii="Times New Roman" w:eastAsia="Arial Unicode MS" w:hAnsi="Times New Roman" w:cs="Times New Roman"/>
                <w:kern w:val="1"/>
                <w:sz w:val="24"/>
                <w:szCs w:val="24"/>
                <w:lang w:val="sr-Cyrl-CS" w:eastAsia="ar-SA"/>
              </w:rPr>
              <w:t xml:space="preserve">500.000,00   </w:t>
            </w:r>
          </w:p>
          <w:p w14:paraId="27DD0017" w14:textId="77777777" w:rsidR="00521432" w:rsidRPr="00521432" w:rsidRDefault="00521432" w:rsidP="00521432">
            <w:pPr>
              <w:spacing w:after="0" w:line="240" w:lineRule="auto"/>
              <w:jc w:val="center"/>
              <w:rPr>
                <w:rFonts w:ascii="Times New Roman" w:eastAsia="Arial Unicode MS" w:hAnsi="Times New Roman" w:cs="Times New Roman"/>
                <w:kern w:val="1"/>
                <w:sz w:val="24"/>
                <w:szCs w:val="24"/>
                <w:lang w:val="sr-Cyrl-CS" w:eastAsia="ar-SA"/>
              </w:rPr>
            </w:pPr>
            <w:r w:rsidRPr="00521432">
              <w:rPr>
                <w:rFonts w:ascii="Times New Roman" w:eastAsia="Arial Unicode MS" w:hAnsi="Times New Roman" w:cs="Times New Roman"/>
                <w:kern w:val="1"/>
                <w:sz w:val="24"/>
                <w:szCs w:val="24"/>
                <w:lang w:val="sr-Cyrl-CS" w:eastAsia="ar-SA"/>
              </w:rPr>
              <w:t xml:space="preserve"> (без ПДВ-а)</w:t>
            </w:r>
          </w:p>
        </w:tc>
      </w:tr>
      <w:tr w:rsidR="00521432" w:rsidRPr="00521432" w14:paraId="7BB6C9A7" w14:textId="77777777" w:rsidTr="00227290">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4E96A550"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7.</w:t>
            </w:r>
          </w:p>
        </w:tc>
        <w:tc>
          <w:tcPr>
            <w:tcW w:w="3795" w:type="dxa"/>
            <w:tcBorders>
              <w:top w:val="nil"/>
              <w:left w:val="nil"/>
              <w:bottom w:val="single" w:sz="4" w:space="0" w:color="auto"/>
              <w:right w:val="single" w:sz="4" w:space="0" w:color="auto"/>
            </w:tcBorders>
            <w:shd w:val="clear" w:color="000000" w:fill="FFFFFF"/>
            <w:vAlign w:val="center"/>
          </w:tcPr>
          <w:p w14:paraId="0450CDAD" w14:textId="77777777" w:rsidR="00521432" w:rsidRPr="00521432" w:rsidRDefault="00521432" w:rsidP="00521432">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Претплата на правну базу прописа уз пратеће услуге (праћење  прописа у форми тумачења  и коментара прописа, одговори на питања корисника лиценци који се односе на примену прописа у пракси</w:t>
            </w:r>
          </w:p>
        </w:tc>
        <w:tc>
          <w:tcPr>
            <w:tcW w:w="2273" w:type="dxa"/>
            <w:tcBorders>
              <w:top w:val="nil"/>
              <w:left w:val="nil"/>
              <w:bottom w:val="single" w:sz="4" w:space="0" w:color="auto"/>
              <w:right w:val="single" w:sz="4" w:space="0" w:color="auto"/>
            </w:tcBorders>
            <w:shd w:val="clear" w:color="000000" w:fill="FFFFFF"/>
            <w:vAlign w:val="center"/>
          </w:tcPr>
          <w:p w14:paraId="2AEF10A2"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Наруџбеница бр.</w:t>
            </w:r>
          </w:p>
          <w:p w14:paraId="305DE5D4" w14:textId="77777777" w:rsidR="00521432" w:rsidRPr="00521432" w:rsidRDefault="00521432" w:rsidP="00521432">
            <w:pPr>
              <w:suppressLineNumbers/>
              <w:tabs>
                <w:tab w:val="center" w:pos="4513"/>
                <w:tab w:val="center" w:pos="4820"/>
                <w:tab w:val="right" w:pos="9026"/>
              </w:tabs>
              <w:suppressAutoHyphens/>
              <w:spacing w:after="0" w:line="240" w:lineRule="auto"/>
              <w:jc w:val="center"/>
              <w:rPr>
                <w:rFonts w:ascii="Times New Roman" w:eastAsia="Arial Unicode MS" w:hAnsi="Times New Roman" w:cs="Times New Roman"/>
                <w:kern w:val="1"/>
                <w:sz w:val="24"/>
                <w:szCs w:val="24"/>
                <w:lang w:val="sr-Cyrl-CS" w:eastAsia="ar-SA"/>
              </w:rPr>
            </w:pPr>
            <w:r w:rsidRPr="00521432">
              <w:rPr>
                <w:rFonts w:ascii="Times New Roman" w:eastAsia="Arial Unicode MS" w:hAnsi="Times New Roman" w:cs="Times New Roman"/>
                <w:kern w:val="1"/>
                <w:sz w:val="24"/>
                <w:szCs w:val="24"/>
                <w:lang w:val="en-GB" w:eastAsia="ar-SA"/>
              </w:rPr>
              <w:t>404-02-/</w:t>
            </w:r>
            <w:r w:rsidRPr="00521432">
              <w:rPr>
                <w:rFonts w:ascii="Times New Roman" w:eastAsia="Arial Unicode MS" w:hAnsi="Times New Roman" w:cs="Times New Roman"/>
                <w:kern w:val="1"/>
                <w:sz w:val="24"/>
                <w:szCs w:val="24"/>
                <w:lang w:val="sr-Cyrl-CS" w:eastAsia="ar-SA"/>
              </w:rPr>
              <w:t>52/</w:t>
            </w:r>
            <w:r w:rsidRPr="00521432">
              <w:rPr>
                <w:rFonts w:ascii="Times New Roman" w:eastAsia="Arial Unicode MS" w:hAnsi="Times New Roman" w:cs="Times New Roman"/>
                <w:kern w:val="1"/>
                <w:sz w:val="24"/>
                <w:szCs w:val="24"/>
                <w:lang w:val="en-GB" w:eastAsia="ar-SA"/>
              </w:rPr>
              <w:t>2020-02</w:t>
            </w:r>
            <w:r w:rsidRPr="00521432">
              <w:rPr>
                <w:rFonts w:ascii="Times New Roman" w:eastAsia="Arial Unicode MS" w:hAnsi="Times New Roman" w:cs="Times New Roman"/>
                <w:kern w:val="1"/>
                <w:sz w:val="24"/>
                <w:szCs w:val="24"/>
                <w:lang w:val="sr-Cyrl-CS" w:eastAsia="ar-SA"/>
              </w:rPr>
              <w:t xml:space="preserve"> од  22</w:t>
            </w:r>
            <w:r w:rsidRPr="00521432">
              <w:rPr>
                <w:rFonts w:ascii="Times New Roman" w:eastAsia="Arial Unicode MS" w:hAnsi="Times New Roman" w:cs="Times New Roman"/>
                <w:kern w:val="1"/>
                <w:sz w:val="24"/>
                <w:szCs w:val="24"/>
                <w:lang w:val="en-GB" w:eastAsia="ar-SA"/>
              </w:rPr>
              <w:t>.0</w:t>
            </w:r>
            <w:r w:rsidRPr="00521432">
              <w:rPr>
                <w:rFonts w:ascii="Times New Roman" w:eastAsia="Arial Unicode MS" w:hAnsi="Times New Roman" w:cs="Times New Roman"/>
                <w:kern w:val="1"/>
                <w:sz w:val="24"/>
                <w:szCs w:val="24"/>
                <w:lang w:val="sr-Cyrl-CS" w:eastAsia="ar-SA"/>
              </w:rPr>
              <w:t>4</w:t>
            </w:r>
            <w:r w:rsidRPr="00521432">
              <w:rPr>
                <w:rFonts w:ascii="Times New Roman" w:eastAsia="Arial Unicode MS" w:hAnsi="Times New Roman" w:cs="Times New Roman"/>
                <w:kern w:val="1"/>
                <w:sz w:val="24"/>
                <w:szCs w:val="24"/>
                <w:lang w:val="en-GB" w:eastAsia="ar-SA"/>
              </w:rPr>
              <w:t>.2020.</w:t>
            </w:r>
            <w:r w:rsidRPr="00521432">
              <w:rPr>
                <w:rFonts w:ascii="Times New Roman" w:eastAsia="Arial Unicode MS" w:hAnsi="Times New Roman" w:cs="Times New Roman"/>
                <w:kern w:val="1"/>
                <w:sz w:val="24"/>
                <w:szCs w:val="24"/>
                <w:lang w:val="sr-Cyrl-CS" w:eastAsia="ar-SA"/>
              </w:rPr>
              <w:t xml:space="preserve"> </w:t>
            </w:r>
            <w:r w:rsidRPr="00521432">
              <w:rPr>
                <w:rFonts w:ascii="Times New Roman" w:eastAsia="Arial Unicode MS" w:hAnsi="Times New Roman" w:cs="Times New Roman"/>
                <w:kern w:val="1"/>
                <w:sz w:val="24"/>
                <w:szCs w:val="24"/>
                <w:lang w:val="en-GB" w:eastAsia="ar-SA"/>
              </w:rPr>
              <w:t>године</w:t>
            </w:r>
          </w:p>
        </w:tc>
        <w:tc>
          <w:tcPr>
            <w:tcW w:w="3134" w:type="dxa"/>
            <w:tcBorders>
              <w:top w:val="nil"/>
              <w:left w:val="nil"/>
              <w:bottom w:val="single" w:sz="4" w:space="0" w:color="auto"/>
              <w:right w:val="single" w:sz="8" w:space="0" w:color="auto"/>
            </w:tcBorders>
            <w:shd w:val="clear" w:color="000000" w:fill="FFFFFF"/>
            <w:vAlign w:val="center"/>
          </w:tcPr>
          <w:p w14:paraId="1D46BABA" w14:textId="77777777" w:rsidR="00521432" w:rsidRPr="00521432" w:rsidRDefault="00521432" w:rsidP="00521432">
            <w:pPr>
              <w:spacing w:after="0" w:line="240" w:lineRule="auto"/>
              <w:jc w:val="center"/>
              <w:rPr>
                <w:rFonts w:ascii="Times New Roman" w:eastAsia="Arial Unicode MS" w:hAnsi="Times New Roman" w:cs="Times New Roman"/>
                <w:kern w:val="1"/>
                <w:sz w:val="24"/>
                <w:szCs w:val="24"/>
                <w:lang w:val="sr-Cyrl-CS" w:eastAsia="ar-SA"/>
              </w:rPr>
            </w:pPr>
            <w:r w:rsidRPr="00521432">
              <w:rPr>
                <w:rFonts w:ascii="Times New Roman" w:eastAsia="Arial Unicode MS" w:hAnsi="Times New Roman" w:cs="Times New Roman"/>
                <w:kern w:val="1"/>
                <w:sz w:val="24"/>
                <w:szCs w:val="24"/>
                <w:lang w:val="sr-Cyrl-CS" w:eastAsia="ar-SA"/>
              </w:rPr>
              <w:t xml:space="preserve">262.300,00   </w:t>
            </w:r>
          </w:p>
          <w:p w14:paraId="3D763AB3"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Arial Unicode MS" w:hAnsi="Times New Roman" w:cs="Times New Roman"/>
                <w:kern w:val="1"/>
                <w:sz w:val="24"/>
                <w:szCs w:val="24"/>
                <w:lang w:val="sr-Cyrl-CS" w:eastAsia="ar-SA"/>
              </w:rPr>
              <w:t xml:space="preserve"> </w:t>
            </w:r>
            <w:r w:rsidRPr="00521432">
              <w:rPr>
                <w:rFonts w:ascii="Times New Roman" w:eastAsia="Times New Roman" w:hAnsi="Times New Roman" w:cs="Times New Roman"/>
                <w:sz w:val="24"/>
                <w:szCs w:val="24"/>
                <w:lang w:val="sr-Cyrl-CS"/>
              </w:rPr>
              <w:t>(без ПДВ-а)</w:t>
            </w:r>
          </w:p>
        </w:tc>
      </w:tr>
      <w:tr w:rsidR="00521432" w:rsidRPr="00521432" w14:paraId="2B72226F" w14:textId="77777777" w:rsidTr="00227290">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2E6309B3"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8.</w:t>
            </w:r>
          </w:p>
        </w:tc>
        <w:tc>
          <w:tcPr>
            <w:tcW w:w="3795" w:type="dxa"/>
            <w:tcBorders>
              <w:top w:val="nil"/>
              <w:left w:val="nil"/>
              <w:bottom w:val="single" w:sz="4" w:space="0" w:color="auto"/>
              <w:right w:val="single" w:sz="4" w:space="0" w:color="auto"/>
            </w:tcBorders>
            <w:shd w:val="clear" w:color="000000" w:fill="FFFFFF"/>
            <w:vAlign w:val="center"/>
          </w:tcPr>
          <w:p w14:paraId="2877DF96" w14:textId="77777777" w:rsidR="00521432" w:rsidRPr="00521432" w:rsidRDefault="00521432" w:rsidP="00521432">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 xml:space="preserve">Услуге- Израда клиритних плакета од полираног клирита да дигиталном </w:t>
            </w:r>
            <w:r w:rsidRPr="00521432">
              <w:rPr>
                <w:rFonts w:ascii="Times New Roman" w:eastAsia="Times New Roman" w:hAnsi="Times New Roman" w:cs="Times New Roman"/>
                <w:sz w:val="24"/>
                <w:szCs w:val="24"/>
                <w:lang w:val="sr-Latn-CS"/>
              </w:rPr>
              <w:t>UV</w:t>
            </w:r>
            <w:r w:rsidRPr="00521432">
              <w:rPr>
                <w:rFonts w:ascii="Times New Roman" w:eastAsia="Times New Roman" w:hAnsi="Times New Roman" w:cs="Times New Roman"/>
                <w:sz w:val="24"/>
                <w:szCs w:val="24"/>
                <w:lang w:val="sr-Cyrl-CS"/>
              </w:rPr>
              <w:t xml:space="preserve"> штампом</w:t>
            </w:r>
          </w:p>
        </w:tc>
        <w:tc>
          <w:tcPr>
            <w:tcW w:w="2273" w:type="dxa"/>
            <w:tcBorders>
              <w:top w:val="nil"/>
              <w:left w:val="nil"/>
              <w:bottom w:val="single" w:sz="4" w:space="0" w:color="auto"/>
              <w:right w:val="single" w:sz="4" w:space="0" w:color="auto"/>
            </w:tcBorders>
            <w:shd w:val="clear" w:color="000000" w:fill="FFFFFF"/>
            <w:vAlign w:val="center"/>
          </w:tcPr>
          <w:p w14:paraId="19C942E1"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Наруџбеница бр.</w:t>
            </w:r>
          </w:p>
          <w:p w14:paraId="59176CDB"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en-GB"/>
              </w:rPr>
              <w:t>404-02-/</w:t>
            </w:r>
            <w:r w:rsidRPr="00521432">
              <w:rPr>
                <w:rFonts w:ascii="Times New Roman" w:eastAsia="Times New Roman" w:hAnsi="Times New Roman" w:cs="Times New Roman"/>
                <w:sz w:val="24"/>
                <w:szCs w:val="24"/>
                <w:lang w:val="sr-Cyrl-CS"/>
              </w:rPr>
              <w:t>65/</w:t>
            </w:r>
            <w:r w:rsidRPr="00521432">
              <w:rPr>
                <w:rFonts w:ascii="Times New Roman" w:eastAsia="Times New Roman" w:hAnsi="Times New Roman" w:cs="Times New Roman"/>
                <w:sz w:val="24"/>
                <w:szCs w:val="24"/>
                <w:lang w:val="en-GB"/>
              </w:rPr>
              <w:t>2020-02</w:t>
            </w:r>
            <w:r w:rsidRPr="00521432">
              <w:rPr>
                <w:rFonts w:ascii="Times New Roman" w:eastAsia="Times New Roman" w:hAnsi="Times New Roman" w:cs="Times New Roman"/>
                <w:sz w:val="24"/>
                <w:szCs w:val="24"/>
                <w:lang w:val="sr-Cyrl-CS"/>
              </w:rPr>
              <w:t xml:space="preserve"> од  25</w:t>
            </w:r>
            <w:r w:rsidRPr="00521432">
              <w:rPr>
                <w:rFonts w:ascii="Times New Roman" w:eastAsia="Times New Roman" w:hAnsi="Times New Roman" w:cs="Times New Roman"/>
                <w:sz w:val="24"/>
                <w:szCs w:val="24"/>
                <w:lang w:val="en-GB"/>
              </w:rPr>
              <w:t>.0</w:t>
            </w:r>
            <w:r w:rsidRPr="00521432">
              <w:rPr>
                <w:rFonts w:ascii="Times New Roman" w:eastAsia="Times New Roman" w:hAnsi="Times New Roman" w:cs="Times New Roman"/>
                <w:sz w:val="24"/>
                <w:szCs w:val="24"/>
                <w:lang w:val="sr-Cyrl-CS"/>
              </w:rPr>
              <w:t>5</w:t>
            </w:r>
            <w:r w:rsidRPr="00521432">
              <w:rPr>
                <w:rFonts w:ascii="Times New Roman" w:eastAsia="Times New Roman" w:hAnsi="Times New Roman" w:cs="Times New Roman"/>
                <w:sz w:val="24"/>
                <w:szCs w:val="24"/>
                <w:lang w:val="en-GB"/>
              </w:rPr>
              <w:t>.2020.</w:t>
            </w:r>
            <w:r w:rsidRPr="00521432">
              <w:rPr>
                <w:rFonts w:ascii="Times New Roman" w:eastAsia="Times New Roman" w:hAnsi="Times New Roman" w:cs="Times New Roman"/>
                <w:sz w:val="24"/>
                <w:szCs w:val="24"/>
                <w:lang w:val="sr-Cyrl-CS"/>
              </w:rPr>
              <w:t xml:space="preserve"> </w:t>
            </w:r>
            <w:r w:rsidRPr="00521432">
              <w:rPr>
                <w:rFonts w:ascii="Times New Roman" w:eastAsia="Times New Roman" w:hAnsi="Times New Roman" w:cs="Times New Roman"/>
                <w:sz w:val="24"/>
                <w:szCs w:val="24"/>
                <w:lang w:val="en-GB"/>
              </w:rPr>
              <w:t>године</w:t>
            </w:r>
          </w:p>
        </w:tc>
        <w:tc>
          <w:tcPr>
            <w:tcW w:w="3134" w:type="dxa"/>
            <w:tcBorders>
              <w:top w:val="nil"/>
              <w:left w:val="nil"/>
              <w:bottom w:val="single" w:sz="4" w:space="0" w:color="auto"/>
              <w:right w:val="single" w:sz="8" w:space="0" w:color="auto"/>
            </w:tcBorders>
            <w:shd w:val="clear" w:color="000000" w:fill="FFFFFF"/>
            <w:vAlign w:val="center"/>
          </w:tcPr>
          <w:p w14:paraId="72B7F375" w14:textId="77777777" w:rsidR="00521432" w:rsidRPr="00521432" w:rsidRDefault="00521432" w:rsidP="00521432">
            <w:pPr>
              <w:spacing w:after="0" w:line="240" w:lineRule="auto"/>
              <w:jc w:val="center"/>
              <w:rPr>
                <w:rFonts w:ascii="Times New Roman" w:eastAsia="Arial Unicode MS" w:hAnsi="Times New Roman" w:cs="Times New Roman"/>
                <w:kern w:val="1"/>
                <w:sz w:val="24"/>
                <w:szCs w:val="24"/>
                <w:lang w:val="sr-Cyrl-CS" w:eastAsia="ar-SA"/>
              </w:rPr>
            </w:pPr>
            <w:r w:rsidRPr="00521432">
              <w:rPr>
                <w:rFonts w:ascii="Times New Roman" w:eastAsia="Arial Unicode MS" w:hAnsi="Times New Roman" w:cs="Times New Roman"/>
                <w:kern w:val="1"/>
                <w:sz w:val="24"/>
                <w:szCs w:val="24"/>
                <w:lang w:val="sr-Cyrl-CS" w:eastAsia="ar-SA"/>
              </w:rPr>
              <w:t xml:space="preserve">132.000,00   </w:t>
            </w:r>
          </w:p>
          <w:p w14:paraId="1603D0E8" w14:textId="77777777" w:rsidR="00521432" w:rsidRPr="00521432" w:rsidRDefault="00521432" w:rsidP="00521432">
            <w:pPr>
              <w:spacing w:after="0" w:line="240" w:lineRule="auto"/>
              <w:jc w:val="center"/>
              <w:rPr>
                <w:rFonts w:ascii="Times New Roman" w:eastAsia="Arial Unicode MS" w:hAnsi="Times New Roman" w:cs="Times New Roman"/>
                <w:kern w:val="1"/>
                <w:sz w:val="24"/>
                <w:szCs w:val="24"/>
                <w:lang w:val="sr-Cyrl-CS" w:eastAsia="ar-SA"/>
              </w:rPr>
            </w:pPr>
            <w:r w:rsidRPr="00521432">
              <w:rPr>
                <w:rFonts w:ascii="Times New Roman" w:eastAsia="Arial Unicode MS" w:hAnsi="Times New Roman" w:cs="Times New Roman"/>
                <w:kern w:val="1"/>
                <w:sz w:val="24"/>
                <w:szCs w:val="24"/>
                <w:lang w:val="sr-Cyrl-CS" w:eastAsia="ar-SA"/>
              </w:rPr>
              <w:t xml:space="preserve"> (без ПДВ-а)</w:t>
            </w:r>
          </w:p>
        </w:tc>
      </w:tr>
      <w:tr w:rsidR="00521432" w:rsidRPr="00521432" w14:paraId="6F7C26F1" w14:textId="77777777" w:rsidTr="00227290">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549FC11C"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Latn-CS"/>
              </w:rPr>
            </w:pPr>
            <w:r w:rsidRPr="00521432">
              <w:rPr>
                <w:rFonts w:ascii="Times New Roman" w:eastAsia="Times New Roman" w:hAnsi="Times New Roman" w:cs="Times New Roman"/>
                <w:sz w:val="24"/>
                <w:szCs w:val="24"/>
                <w:lang w:val="sr-Latn-CS"/>
              </w:rPr>
              <w:t>9.</w:t>
            </w:r>
          </w:p>
        </w:tc>
        <w:tc>
          <w:tcPr>
            <w:tcW w:w="3795" w:type="dxa"/>
            <w:tcBorders>
              <w:top w:val="nil"/>
              <w:left w:val="nil"/>
              <w:bottom w:val="single" w:sz="4" w:space="0" w:color="auto"/>
              <w:right w:val="single" w:sz="4" w:space="0" w:color="auto"/>
            </w:tcBorders>
            <w:shd w:val="clear" w:color="000000" w:fill="FFFFFF"/>
            <w:vAlign w:val="center"/>
          </w:tcPr>
          <w:p w14:paraId="0FC01F46" w14:textId="77777777" w:rsidR="00521432" w:rsidRPr="00521432" w:rsidRDefault="00521432" w:rsidP="00521432">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Набавка услуга- презентација и демостација старих заната</w:t>
            </w:r>
          </w:p>
        </w:tc>
        <w:tc>
          <w:tcPr>
            <w:tcW w:w="2273" w:type="dxa"/>
            <w:tcBorders>
              <w:top w:val="nil"/>
              <w:left w:val="nil"/>
              <w:bottom w:val="single" w:sz="4" w:space="0" w:color="auto"/>
              <w:right w:val="single" w:sz="4" w:space="0" w:color="auto"/>
            </w:tcBorders>
            <w:shd w:val="clear" w:color="000000" w:fill="FFFFFF"/>
            <w:vAlign w:val="center"/>
          </w:tcPr>
          <w:p w14:paraId="587C7A93"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Наруџбеница бр.</w:t>
            </w:r>
          </w:p>
          <w:p w14:paraId="3A773172"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en-GB"/>
              </w:rPr>
              <w:lastRenderedPageBreak/>
              <w:t>404-02-/</w:t>
            </w:r>
            <w:r w:rsidRPr="00521432">
              <w:rPr>
                <w:rFonts w:ascii="Times New Roman" w:eastAsia="Times New Roman" w:hAnsi="Times New Roman" w:cs="Times New Roman"/>
                <w:sz w:val="24"/>
                <w:szCs w:val="24"/>
                <w:lang w:val="sr-Cyrl-CS"/>
              </w:rPr>
              <w:t>90/</w:t>
            </w:r>
            <w:r w:rsidRPr="00521432">
              <w:rPr>
                <w:rFonts w:ascii="Times New Roman" w:eastAsia="Times New Roman" w:hAnsi="Times New Roman" w:cs="Times New Roman"/>
                <w:sz w:val="24"/>
                <w:szCs w:val="24"/>
                <w:lang w:val="en-GB"/>
              </w:rPr>
              <w:t>2020-02</w:t>
            </w:r>
            <w:r w:rsidRPr="00521432">
              <w:rPr>
                <w:rFonts w:ascii="Times New Roman" w:eastAsia="Times New Roman" w:hAnsi="Times New Roman" w:cs="Times New Roman"/>
                <w:sz w:val="24"/>
                <w:szCs w:val="24"/>
                <w:lang w:val="sr-Cyrl-CS"/>
              </w:rPr>
              <w:t xml:space="preserve"> од  16</w:t>
            </w:r>
            <w:r w:rsidRPr="00521432">
              <w:rPr>
                <w:rFonts w:ascii="Times New Roman" w:eastAsia="Times New Roman" w:hAnsi="Times New Roman" w:cs="Times New Roman"/>
                <w:sz w:val="24"/>
                <w:szCs w:val="24"/>
                <w:lang w:val="en-GB"/>
              </w:rPr>
              <w:t>.0</w:t>
            </w:r>
            <w:r w:rsidRPr="00521432">
              <w:rPr>
                <w:rFonts w:ascii="Times New Roman" w:eastAsia="Times New Roman" w:hAnsi="Times New Roman" w:cs="Times New Roman"/>
                <w:sz w:val="24"/>
                <w:szCs w:val="24"/>
                <w:lang w:val="sr-Cyrl-CS"/>
              </w:rPr>
              <w:t>6</w:t>
            </w:r>
            <w:r w:rsidRPr="00521432">
              <w:rPr>
                <w:rFonts w:ascii="Times New Roman" w:eastAsia="Times New Roman" w:hAnsi="Times New Roman" w:cs="Times New Roman"/>
                <w:sz w:val="24"/>
                <w:szCs w:val="24"/>
                <w:lang w:val="en-GB"/>
              </w:rPr>
              <w:t>.2020.</w:t>
            </w:r>
            <w:r w:rsidRPr="00521432">
              <w:rPr>
                <w:rFonts w:ascii="Times New Roman" w:eastAsia="Times New Roman" w:hAnsi="Times New Roman" w:cs="Times New Roman"/>
                <w:sz w:val="24"/>
                <w:szCs w:val="24"/>
                <w:lang w:val="sr-Cyrl-CS"/>
              </w:rPr>
              <w:t xml:space="preserve"> </w:t>
            </w:r>
            <w:r w:rsidRPr="00521432">
              <w:rPr>
                <w:rFonts w:ascii="Times New Roman" w:eastAsia="Times New Roman" w:hAnsi="Times New Roman" w:cs="Times New Roman"/>
                <w:sz w:val="24"/>
                <w:szCs w:val="24"/>
                <w:lang w:val="en-GB"/>
              </w:rPr>
              <w:t>године</w:t>
            </w:r>
          </w:p>
        </w:tc>
        <w:tc>
          <w:tcPr>
            <w:tcW w:w="3134" w:type="dxa"/>
            <w:tcBorders>
              <w:top w:val="nil"/>
              <w:left w:val="nil"/>
              <w:bottom w:val="single" w:sz="4" w:space="0" w:color="auto"/>
              <w:right w:val="single" w:sz="8" w:space="0" w:color="auto"/>
            </w:tcBorders>
            <w:shd w:val="clear" w:color="000000" w:fill="FFFFFF"/>
            <w:vAlign w:val="center"/>
          </w:tcPr>
          <w:p w14:paraId="09B0A64E" w14:textId="77777777" w:rsidR="00521432" w:rsidRPr="00521432" w:rsidRDefault="00521432" w:rsidP="00521432">
            <w:pPr>
              <w:spacing w:after="0" w:line="240" w:lineRule="auto"/>
              <w:jc w:val="center"/>
              <w:rPr>
                <w:rFonts w:ascii="Times New Roman" w:eastAsia="Arial Unicode MS" w:hAnsi="Times New Roman" w:cs="Times New Roman"/>
                <w:kern w:val="1"/>
                <w:sz w:val="24"/>
                <w:szCs w:val="24"/>
                <w:lang w:val="sr-Cyrl-CS" w:eastAsia="ar-SA"/>
              </w:rPr>
            </w:pPr>
            <w:r w:rsidRPr="00521432">
              <w:rPr>
                <w:rFonts w:ascii="Times New Roman" w:eastAsia="Arial Unicode MS" w:hAnsi="Times New Roman" w:cs="Times New Roman"/>
                <w:kern w:val="1"/>
                <w:sz w:val="24"/>
                <w:szCs w:val="24"/>
                <w:lang w:val="sr-Cyrl-CS" w:eastAsia="ar-SA"/>
              </w:rPr>
              <w:lastRenderedPageBreak/>
              <w:t xml:space="preserve">300.000,00   </w:t>
            </w:r>
          </w:p>
          <w:p w14:paraId="58E8A12D" w14:textId="77777777" w:rsidR="00521432" w:rsidRPr="00521432" w:rsidRDefault="00521432" w:rsidP="00521432">
            <w:pPr>
              <w:spacing w:after="0" w:line="240" w:lineRule="auto"/>
              <w:jc w:val="center"/>
              <w:rPr>
                <w:rFonts w:ascii="Times New Roman" w:eastAsia="Arial Unicode MS" w:hAnsi="Times New Roman" w:cs="Times New Roman"/>
                <w:kern w:val="1"/>
                <w:sz w:val="24"/>
                <w:szCs w:val="24"/>
                <w:lang w:val="sr-Cyrl-CS" w:eastAsia="ar-SA"/>
              </w:rPr>
            </w:pPr>
            <w:r w:rsidRPr="00521432">
              <w:rPr>
                <w:rFonts w:ascii="Times New Roman" w:eastAsia="Arial Unicode MS" w:hAnsi="Times New Roman" w:cs="Times New Roman"/>
                <w:kern w:val="1"/>
                <w:sz w:val="24"/>
                <w:szCs w:val="24"/>
                <w:lang w:val="sr-Cyrl-CS" w:eastAsia="ar-SA"/>
              </w:rPr>
              <w:t xml:space="preserve"> (без ПДВ-а)</w:t>
            </w:r>
          </w:p>
        </w:tc>
      </w:tr>
      <w:tr w:rsidR="00521432" w:rsidRPr="00521432" w14:paraId="57911406" w14:textId="77777777" w:rsidTr="00227290">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08EEE576"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10.</w:t>
            </w:r>
          </w:p>
        </w:tc>
        <w:tc>
          <w:tcPr>
            <w:tcW w:w="3795" w:type="dxa"/>
            <w:tcBorders>
              <w:top w:val="nil"/>
              <w:left w:val="nil"/>
              <w:bottom w:val="single" w:sz="4" w:space="0" w:color="auto"/>
              <w:right w:val="single" w:sz="4" w:space="0" w:color="auto"/>
            </w:tcBorders>
            <w:shd w:val="clear" w:color="000000" w:fill="FFFFFF"/>
            <w:vAlign w:val="center"/>
          </w:tcPr>
          <w:p w14:paraId="4FE5A7B9" w14:textId="77777777" w:rsidR="00521432" w:rsidRPr="00521432" w:rsidRDefault="00521432" w:rsidP="00521432">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Набавка и испорука стоних лампи за опремање просторија Транспортне заједнице</w:t>
            </w:r>
          </w:p>
        </w:tc>
        <w:tc>
          <w:tcPr>
            <w:tcW w:w="2273" w:type="dxa"/>
            <w:tcBorders>
              <w:top w:val="nil"/>
              <w:left w:val="nil"/>
              <w:bottom w:val="single" w:sz="4" w:space="0" w:color="auto"/>
              <w:right w:val="single" w:sz="4" w:space="0" w:color="auto"/>
            </w:tcBorders>
            <w:shd w:val="clear" w:color="000000" w:fill="FFFFFF"/>
            <w:vAlign w:val="center"/>
          </w:tcPr>
          <w:p w14:paraId="38604577"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Наруџбеница бр.</w:t>
            </w:r>
          </w:p>
          <w:p w14:paraId="6055B73A"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en-GB"/>
              </w:rPr>
              <w:t>404-02-/</w:t>
            </w:r>
            <w:r w:rsidRPr="00521432">
              <w:rPr>
                <w:rFonts w:ascii="Times New Roman" w:eastAsia="Times New Roman" w:hAnsi="Times New Roman" w:cs="Times New Roman"/>
                <w:sz w:val="24"/>
                <w:szCs w:val="24"/>
                <w:lang w:val="sr-Cyrl-CS"/>
              </w:rPr>
              <w:t>77/</w:t>
            </w:r>
            <w:r w:rsidRPr="00521432">
              <w:rPr>
                <w:rFonts w:ascii="Times New Roman" w:eastAsia="Times New Roman" w:hAnsi="Times New Roman" w:cs="Times New Roman"/>
                <w:sz w:val="24"/>
                <w:szCs w:val="24"/>
                <w:lang w:val="en-GB"/>
              </w:rPr>
              <w:t>2020-02</w:t>
            </w:r>
            <w:r w:rsidRPr="00521432">
              <w:rPr>
                <w:rFonts w:ascii="Times New Roman" w:eastAsia="Times New Roman" w:hAnsi="Times New Roman" w:cs="Times New Roman"/>
                <w:sz w:val="24"/>
                <w:szCs w:val="24"/>
                <w:lang w:val="sr-Cyrl-CS"/>
              </w:rPr>
              <w:t xml:space="preserve"> од  03</w:t>
            </w:r>
            <w:r w:rsidRPr="00521432">
              <w:rPr>
                <w:rFonts w:ascii="Times New Roman" w:eastAsia="Times New Roman" w:hAnsi="Times New Roman" w:cs="Times New Roman"/>
                <w:sz w:val="24"/>
                <w:szCs w:val="24"/>
                <w:lang w:val="en-GB"/>
              </w:rPr>
              <w:t>.0</w:t>
            </w:r>
            <w:r w:rsidRPr="00521432">
              <w:rPr>
                <w:rFonts w:ascii="Times New Roman" w:eastAsia="Times New Roman" w:hAnsi="Times New Roman" w:cs="Times New Roman"/>
                <w:sz w:val="24"/>
                <w:szCs w:val="24"/>
                <w:lang w:val="sr-Cyrl-CS"/>
              </w:rPr>
              <w:t>6</w:t>
            </w:r>
            <w:r w:rsidRPr="00521432">
              <w:rPr>
                <w:rFonts w:ascii="Times New Roman" w:eastAsia="Times New Roman" w:hAnsi="Times New Roman" w:cs="Times New Roman"/>
                <w:sz w:val="24"/>
                <w:szCs w:val="24"/>
                <w:lang w:val="en-GB"/>
              </w:rPr>
              <w:t>.2020.</w:t>
            </w:r>
            <w:r w:rsidRPr="00521432">
              <w:rPr>
                <w:rFonts w:ascii="Times New Roman" w:eastAsia="Times New Roman" w:hAnsi="Times New Roman" w:cs="Times New Roman"/>
                <w:sz w:val="24"/>
                <w:szCs w:val="24"/>
                <w:lang w:val="sr-Cyrl-CS"/>
              </w:rPr>
              <w:t xml:space="preserve"> </w:t>
            </w:r>
            <w:r w:rsidRPr="00521432">
              <w:rPr>
                <w:rFonts w:ascii="Times New Roman" w:eastAsia="Times New Roman" w:hAnsi="Times New Roman" w:cs="Times New Roman"/>
                <w:sz w:val="24"/>
                <w:szCs w:val="24"/>
                <w:lang w:val="en-GB"/>
              </w:rPr>
              <w:t>године</w:t>
            </w:r>
          </w:p>
        </w:tc>
        <w:tc>
          <w:tcPr>
            <w:tcW w:w="3134" w:type="dxa"/>
            <w:tcBorders>
              <w:top w:val="nil"/>
              <w:left w:val="nil"/>
              <w:bottom w:val="single" w:sz="4" w:space="0" w:color="auto"/>
              <w:right w:val="single" w:sz="8" w:space="0" w:color="auto"/>
            </w:tcBorders>
            <w:shd w:val="clear" w:color="000000" w:fill="FFFFFF"/>
            <w:vAlign w:val="center"/>
          </w:tcPr>
          <w:p w14:paraId="53631378" w14:textId="77777777" w:rsidR="00521432" w:rsidRPr="00521432" w:rsidRDefault="00521432" w:rsidP="00521432">
            <w:pPr>
              <w:spacing w:after="0" w:line="240" w:lineRule="auto"/>
              <w:jc w:val="center"/>
              <w:rPr>
                <w:rFonts w:ascii="Times New Roman" w:eastAsia="Arial Unicode MS" w:hAnsi="Times New Roman" w:cs="Times New Roman"/>
                <w:kern w:val="1"/>
                <w:sz w:val="24"/>
                <w:szCs w:val="24"/>
                <w:lang w:val="sr-Cyrl-CS" w:eastAsia="ar-SA"/>
              </w:rPr>
            </w:pPr>
            <w:r w:rsidRPr="00521432">
              <w:rPr>
                <w:rFonts w:ascii="Times New Roman" w:eastAsia="Arial Unicode MS" w:hAnsi="Times New Roman" w:cs="Times New Roman"/>
                <w:kern w:val="1"/>
                <w:sz w:val="24"/>
                <w:szCs w:val="24"/>
                <w:lang w:val="sr-Cyrl-CS" w:eastAsia="ar-SA"/>
              </w:rPr>
              <w:t xml:space="preserve">67.462,00   </w:t>
            </w:r>
          </w:p>
          <w:p w14:paraId="1AEED5E9" w14:textId="77777777" w:rsidR="00521432" w:rsidRPr="00521432" w:rsidRDefault="00521432" w:rsidP="00521432">
            <w:pPr>
              <w:spacing w:after="0" w:line="240" w:lineRule="auto"/>
              <w:jc w:val="center"/>
              <w:rPr>
                <w:rFonts w:ascii="Times New Roman" w:eastAsia="Arial Unicode MS" w:hAnsi="Times New Roman" w:cs="Times New Roman"/>
                <w:kern w:val="1"/>
                <w:sz w:val="24"/>
                <w:szCs w:val="24"/>
                <w:lang w:val="sr-Cyrl-CS" w:eastAsia="ar-SA"/>
              </w:rPr>
            </w:pPr>
            <w:r w:rsidRPr="00521432">
              <w:rPr>
                <w:rFonts w:ascii="Times New Roman" w:eastAsia="Arial Unicode MS" w:hAnsi="Times New Roman" w:cs="Times New Roman"/>
                <w:kern w:val="1"/>
                <w:sz w:val="24"/>
                <w:szCs w:val="24"/>
                <w:lang w:val="sr-Cyrl-CS" w:eastAsia="ar-SA"/>
              </w:rPr>
              <w:t xml:space="preserve"> (без ПДВ-а)</w:t>
            </w:r>
          </w:p>
        </w:tc>
      </w:tr>
      <w:tr w:rsidR="00521432" w:rsidRPr="00521432" w14:paraId="1C25217F" w14:textId="77777777" w:rsidTr="00227290">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73BA15D9"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11.</w:t>
            </w:r>
          </w:p>
        </w:tc>
        <w:tc>
          <w:tcPr>
            <w:tcW w:w="3795" w:type="dxa"/>
            <w:tcBorders>
              <w:top w:val="nil"/>
              <w:left w:val="nil"/>
              <w:bottom w:val="single" w:sz="4" w:space="0" w:color="auto"/>
              <w:right w:val="single" w:sz="4" w:space="0" w:color="auto"/>
            </w:tcBorders>
            <w:shd w:val="clear" w:color="000000" w:fill="FFFFFF"/>
            <w:vAlign w:val="center"/>
          </w:tcPr>
          <w:p w14:paraId="44E526B5" w14:textId="77777777" w:rsidR="00521432" w:rsidRPr="00521432" w:rsidRDefault="00521432" w:rsidP="00521432">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Услуге техничког прегледа службених возила</w:t>
            </w:r>
          </w:p>
        </w:tc>
        <w:tc>
          <w:tcPr>
            <w:tcW w:w="2273" w:type="dxa"/>
            <w:tcBorders>
              <w:top w:val="nil"/>
              <w:left w:val="nil"/>
              <w:bottom w:val="single" w:sz="4" w:space="0" w:color="auto"/>
              <w:right w:val="single" w:sz="4" w:space="0" w:color="auto"/>
            </w:tcBorders>
            <w:shd w:val="clear" w:color="000000" w:fill="FFFFFF"/>
            <w:vAlign w:val="center"/>
          </w:tcPr>
          <w:p w14:paraId="260AD7C8"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Наруџбеница бр.</w:t>
            </w:r>
          </w:p>
          <w:p w14:paraId="0904C7F6"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en-GB"/>
              </w:rPr>
              <w:t>404-02-/</w:t>
            </w:r>
            <w:r w:rsidRPr="00521432">
              <w:rPr>
                <w:rFonts w:ascii="Times New Roman" w:eastAsia="Times New Roman" w:hAnsi="Times New Roman" w:cs="Times New Roman"/>
                <w:sz w:val="24"/>
                <w:szCs w:val="24"/>
                <w:lang w:val="sr-Cyrl-CS"/>
              </w:rPr>
              <w:t>79/</w:t>
            </w:r>
            <w:r w:rsidRPr="00521432">
              <w:rPr>
                <w:rFonts w:ascii="Times New Roman" w:eastAsia="Times New Roman" w:hAnsi="Times New Roman" w:cs="Times New Roman"/>
                <w:sz w:val="24"/>
                <w:szCs w:val="24"/>
                <w:lang w:val="en-GB"/>
              </w:rPr>
              <w:t>2020-02</w:t>
            </w:r>
            <w:r w:rsidRPr="00521432">
              <w:rPr>
                <w:rFonts w:ascii="Times New Roman" w:eastAsia="Times New Roman" w:hAnsi="Times New Roman" w:cs="Times New Roman"/>
                <w:sz w:val="24"/>
                <w:szCs w:val="24"/>
                <w:lang w:val="sr-Cyrl-CS"/>
              </w:rPr>
              <w:t xml:space="preserve"> од  03</w:t>
            </w:r>
            <w:r w:rsidRPr="00521432">
              <w:rPr>
                <w:rFonts w:ascii="Times New Roman" w:eastAsia="Times New Roman" w:hAnsi="Times New Roman" w:cs="Times New Roman"/>
                <w:sz w:val="24"/>
                <w:szCs w:val="24"/>
                <w:lang w:val="en-GB"/>
              </w:rPr>
              <w:t>.0</w:t>
            </w:r>
            <w:r w:rsidRPr="00521432">
              <w:rPr>
                <w:rFonts w:ascii="Times New Roman" w:eastAsia="Times New Roman" w:hAnsi="Times New Roman" w:cs="Times New Roman"/>
                <w:sz w:val="24"/>
                <w:szCs w:val="24"/>
                <w:lang w:val="sr-Cyrl-CS"/>
              </w:rPr>
              <w:t>6</w:t>
            </w:r>
            <w:r w:rsidRPr="00521432">
              <w:rPr>
                <w:rFonts w:ascii="Times New Roman" w:eastAsia="Times New Roman" w:hAnsi="Times New Roman" w:cs="Times New Roman"/>
                <w:sz w:val="24"/>
                <w:szCs w:val="24"/>
                <w:lang w:val="en-GB"/>
              </w:rPr>
              <w:t>.2020.</w:t>
            </w:r>
            <w:r w:rsidRPr="00521432">
              <w:rPr>
                <w:rFonts w:ascii="Times New Roman" w:eastAsia="Times New Roman" w:hAnsi="Times New Roman" w:cs="Times New Roman"/>
                <w:sz w:val="24"/>
                <w:szCs w:val="24"/>
                <w:lang w:val="sr-Cyrl-CS"/>
              </w:rPr>
              <w:t xml:space="preserve"> </w:t>
            </w:r>
            <w:r w:rsidRPr="00521432">
              <w:rPr>
                <w:rFonts w:ascii="Times New Roman" w:eastAsia="Times New Roman" w:hAnsi="Times New Roman" w:cs="Times New Roman"/>
                <w:sz w:val="24"/>
                <w:szCs w:val="24"/>
                <w:lang w:val="en-GB"/>
              </w:rPr>
              <w:t>године</w:t>
            </w:r>
          </w:p>
        </w:tc>
        <w:tc>
          <w:tcPr>
            <w:tcW w:w="3134" w:type="dxa"/>
            <w:tcBorders>
              <w:top w:val="nil"/>
              <w:left w:val="nil"/>
              <w:bottom w:val="single" w:sz="4" w:space="0" w:color="auto"/>
              <w:right w:val="single" w:sz="8" w:space="0" w:color="auto"/>
            </w:tcBorders>
            <w:shd w:val="clear" w:color="000000" w:fill="FFFFFF"/>
            <w:vAlign w:val="center"/>
          </w:tcPr>
          <w:p w14:paraId="1777D39B" w14:textId="77777777" w:rsidR="00521432" w:rsidRPr="00521432" w:rsidRDefault="00521432" w:rsidP="00521432">
            <w:pPr>
              <w:spacing w:after="0" w:line="240" w:lineRule="auto"/>
              <w:jc w:val="center"/>
              <w:rPr>
                <w:rFonts w:ascii="Times New Roman" w:eastAsia="Arial Unicode MS" w:hAnsi="Times New Roman" w:cs="Times New Roman"/>
                <w:kern w:val="1"/>
                <w:sz w:val="24"/>
                <w:szCs w:val="24"/>
                <w:lang w:val="sr-Cyrl-CS" w:eastAsia="ar-SA"/>
              </w:rPr>
            </w:pPr>
            <w:r w:rsidRPr="00521432">
              <w:rPr>
                <w:rFonts w:ascii="Times New Roman" w:eastAsia="Arial Unicode MS" w:hAnsi="Times New Roman" w:cs="Times New Roman"/>
                <w:kern w:val="1"/>
                <w:sz w:val="24"/>
                <w:szCs w:val="24"/>
                <w:lang w:val="sr-Cyrl-CS" w:eastAsia="ar-SA"/>
              </w:rPr>
              <w:t xml:space="preserve">250.000,00   </w:t>
            </w:r>
          </w:p>
          <w:p w14:paraId="6AFD8D5D" w14:textId="77777777" w:rsidR="00521432" w:rsidRPr="00521432" w:rsidRDefault="00521432" w:rsidP="00521432">
            <w:pPr>
              <w:spacing w:after="0" w:line="240" w:lineRule="auto"/>
              <w:jc w:val="center"/>
              <w:rPr>
                <w:rFonts w:ascii="Times New Roman" w:eastAsia="Arial Unicode MS" w:hAnsi="Times New Roman" w:cs="Times New Roman"/>
                <w:kern w:val="1"/>
                <w:sz w:val="24"/>
                <w:szCs w:val="24"/>
                <w:lang w:val="sr-Cyrl-CS" w:eastAsia="ar-SA"/>
              </w:rPr>
            </w:pPr>
            <w:r w:rsidRPr="00521432">
              <w:rPr>
                <w:rFonts w:ascii="Times New Roman" w:eastAsia="Arial Unicode MS" w:hAnsi="Times New Roman" w:cs="Times New Roman"/>
                <w:kern w:val="1"/>
                <w:sz w:val="24"/>
                <w:szCs w:val="24"/>
                <w:lang w:val="sr-Cyrl-CS" w:eastAsia="ar-SA"/>
              </w:rPr>
              <w:t xml:space="preserve"> (без ПДВ-а)</w:t>
            </w:r>
          </w:p>
        </w:tc>
      </w:tr>
      <w:tr w:rsidR="00521432" w:rsidRPr="00521432" w14:paraId="4D17D101" w14:textId="77777777" w:rsidTr="00227290">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5782D097"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12.</w:t>
            </w:r>
          </w:p>
        </w:tc>
        <w:tc>
          <w:tcPr>
            <w:tcW w:w="3795" w:type="dxa"/>
            <w:tcBorders>
              <w:top w:val="nil"/>
              <w:left w:val="nil"/>
              <w:bottom w:val="single" w:sz="4" w:space="0" w:color="auto"/>
              <w:right w:val="single" w:sz="4" w:space="0" w:color="auto"/>
            </w:tcBorders>
            <w:shd w:val="clear" w:color="000000" w:fill="FFFFFF"/>
            <w:vAlign w:val="center"/>
          </w:tcPr>
          <w:p w14:paraId="50890752" w14:textId="77777777" w:rsidR="00521432" w:rsidRPr="00521432" w:rsidRDefault="00521432" w:rsidP="00521432">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Услуге превођења</w:t>
            </w:r>
          </w:p>
        </w:tc>
        <w:tc>
          <w:tcPr>
            <w:tcW w:w="2273" w:type="dxa"/>
            <w:tcBorders>
              <w:top w:val="nil"/>
              <w:left w:val="nil"/>
              <w:bottom w:val="single" w:sz="4" w:space="0" w:color="auto"/>
              <w:right w:val="single" w:sz="4" w:space="0" w:color="auto"/>
            </w:tcBorders>
            <w:shd w:val="clear" w:color="000000" w:fill="FFFFFF"/>
            <w:vAlign w:val="center"/>
          </w:tcPr>
          <w:p w14:paraId="33EAC628"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Наруџбеница бр.</w:t>
            </w:r>
          </w:p>
          <w:p w14:paraId="50C0BF8D"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en-GB"/>
              </w:rPr>
              <w:t>404-02-/</w:t>
            </w:r>
            <w:r w:rsidRPr="00521432">
              <w:rPr>
                <w:rFonts w:ascii="Times New Roman" w:eastAsia="Times New Roman" w:hAnsi="Times New Roman" w:cs="Times New Roman"/>
                <w:sz w:val="24"/>
                <w:szCs w:val="24"/>
                <w:lang w:val="sr-Cyrl-CS"/>
              </w:rPr>
              <w:t>108/</w:t>
            </w:r>
            <w:r w:rsidRPr="00521432">
              <w:rPr>
                <w:rFonts w:ascii="Times New Roman" w:eastAsia="Times New Roman" w:hAnsi="Times New Roman" w:cs="Times New Roman"/>
                <w:sz w:val="24"/>
                <w:szCs w:val="24"/>
                <w:lang w:val="en-GB"/>
              </w:rPr>
              <w:t>2020-02</w:t>
            </w:r>
            <w:r w:rsidRPr="00521432">
              <w:rPr>
                <w:rFonts w:ascii="Times New Roman" w:eastAsia="Times New Roman" w:hAnsi="Times New Roman" w:cs="Times New Roman"/>
                <w:sz w:val="24"/>
                <w:szCs w:val="24"/>
                <w:lang w:val="sr-Cyrl-CS"/>
              </w:rPr>
              <w:t xml:space="preserve"> од  03</w:t>
            </w:r>
            <w:r w:rsidRPr="00521432">
              <w:rPr>
                <w:rFonts w:ascii="Times New Roman" w:eastAsia="Times New Roman" w:hAnsi="Times New Roman" w:cs="Times New Roman"/>
                <w:sz w:val="24"/>
                <w:szCs w:val="24"/>
                <w:lang w:val="en-GB"/>
              </w:rPr>
              <w:t>.0</w:t>
            </w:r>
            <w:r w:rsidRPr="00521432">
              <w:rPr>
                <w:rFonts w:ascii="Times New Roman" w:eastAsia="Times New Roman" w:hAnsi="Times New Roman" w:cs="Times New Roman"/>
                <w:sz w:val="24"/>
                <w:szCs w:val="24"/>
                <w:lang w:val="sr-Cyrl-CS"/>
              </w:rPr>
              <w:t>7</w:t>
            </w:r>
            <w:r w:rsidRPr="00521432">
              <w:rPr>
                <w:rFonts w:ascii="Times New Roman" w:eastAsia="Times New Roman" w:hAnsi="Times New Roman" w:cs="Times New Roman"/>
                <w:sz w:val="24"/>
                <w:szCs w:val="24"/>
                <w:lang w:val="en-GB"/>
              </w:rPr>
              <w:t>.2020.</w:t>
            </w:r>
            <w:r w:rsidRPr="00521432">
              <w:rPr>
                <w:rFonts w:ascii="Times New Roman" w:eastAsia="Times New Roman" w:hAnsi="Times New Roman" w:cs="Times New Roman"/>
                <w:sz w:val="24"/>
                <w:szCs w:val="24"/>
                <w:lang w:val="sr-Cyrl-CS"/>
              </w:rPr>
              <w:t xml:space="preserve"> </w:t>
            </w:r>
            <w:r w:rsidRPr="00521432">
              <w:rPr>
                <w:rFonts w:ascii="Times New Roman" w:eastAsia="Times New Roman" w:hAnsi="Times New Roman" w:cs="Times New Roman"/>
                <w:sz w:val="24"/>
                <w:szCs w:val="24"/>
                <w:lang w:val="en-GB"/>
              </w:rPr>
              <w:t>године</w:t>
            </w:r>
          </w:p>
        </w:tc>
        <w:tc>
          <w:tcPr>
            <w:tcW w:w="3134" w:type="dxa"/>
            <w:tcBorders>
              <w:top w:val="nil"/>
              <w:left w:val="nil"/>
              <w:bottom w:val="single" w:sz="4" w:space="0" w:color="auto"/>
              <w:right w:val="single" w:sz="8" w:space="0" w:color="auto"/>
            </w:tcBorders>
            <w:shd w:val="clear" w:color="000000" w:fill="FFFFFF"/>
            <w:vAlign w:val="center"/>
          </w:tcPr>
          <w:p w14:paraId="0D8167F5" w14:textId="77777777" w:rsidR="00521432" w:rsidRPr="00521432" w:rsidRDefault="00521432" w:rsidP="00521432">
            <w:pPr>
              <w:spacing w:after="0" w:line="240" w:lineRule="auto"/>
              <w:jc w:val="center"/>
              <w:rPr>
                <w:rFonts w:ascii="Times New Roman" w:eastAsia="Arial Unicode MS" w:hAnsi="Times New Roman" w:cs="Times New Roman"/>
                <w:kern w:val="1"/>
                <w:sz w:val="24"/>
                <w:szCs w:val="24"/>
                <w:lang w:val="sr-Cyrl-CS" w:eastAsia="ar-SA"/>
              </w:rPr>
            </w:pPr>
            <w:r w:rsidRPr="00521432">
              <w:rPr>
                <w:rFonts w:ascii="Times New Roman" w:eastAsia="Arial Unicode MS" w:hAnsi="Times New Roman" w:cs="Times New Roman"/>
                <w:kern w:val="1"/>
                <w:sz w:val="24"/>
                <w:szCs w:val="24"/>
                <w:lang w:val="sr-Cyrl-CS" w:eastAsia="ar-SA"/>
              </w:rPr>
              <w:t xml:space="preserve">499.000,00   </w:t>
            </w:r>
          </w:p>
          <w:p w14:paraId="387DCC6A" w14:textId="77777777" w:rsidR="00521432" w:rsidRPr="00521432" w:rsidRDefault="00521432" w:rsidP="00521432">
            <w:pPr>
              <w:spacing w:after="0" w:line="240" w:lineRule="auto"/>
              <w:jc w:val="center"/>
              <w:rPr>
                <w:rFonts w:ascii="Times New Roman" w:eastAsia="Arial Unicode MS" w:hAnsi="Times New Roman" w:cs="Times New Roman"/>
                <w:kern w:val="1"/>
                <w:sz w:val="24"/>
                <w:szCs w:val="24"/>
                <w:lang w:val="sr-Cyrl-CS" w:eastAsia="ar-SA"/>
              </w:rPr>
            </w:pPr>
            <w:r w:rsidRPr="00521432">
              <w:rPr>
                <w:rFonts w:ascii="Times New Roman" w:eastAsia="Arial Unicode MS" w:hAnsi="Times New Roman" w:cs="Times New Roman"/>
                <w:kern w:val="1"/>
                <w:sz w:val="24"/>
                <w:szCs w:val="24"/>
                <w:lang w:val="sr-Cyrl-CS" w:eastAsia="ar-SA"/>
              </w:rPr>
              <w:t xml:space="preserve"> (без ПДВ-а)</w:t>
            </w:r>
          </w:p>
        </w:tc>
      </w:tr>
      <w:tr w:rsidR="00521432" w:rsidRPr="00521432" w14:paraId="3A28313E" w14:textId="77777777" w:rsidTr="00227290">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25B9ECAE"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13.</w:t>
            </w:r>
          </w:p>
        </w:tc>
        <w:tc>
          <w:tcPr>
            <w:tcW w:w="3795" w:type="dxa"/>
            <w:tcBorders>
              <w:top w:val="nil"/>
              <w:left w:val="nil"/>
              <w:bottom w:val="single" w:sz="4" w:space="0" w:color="auto"/>
              <w:right w:val="single" w:sz="4" w:space="0" w:color="auto"/>
            </w:tcBorders>
            <w:shd w:val="clear" w:color="000000" w:fill="FFFFFF"/>
            <w:vAlign w:val="center"/>
          </w:tcPr>
          <w:p w14:paraId="68B99677" w14:textId="77777777" w:rsidR="00521432" w:rsidRPr="00521432" w:rsidRDefault="00521432" w:rsidP="00521432">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Израда образаца сертификата за саветника у транспорту за безбедност у транспорту опасне робе</w:t>
            </w:r>
          </w:p>
        </w:tc>
        <w:tc>
          <w:tcPr>
            <w:tcW w:w="2273" w:type="dxa"/>
            <w:tcBorders>
              <w:top w:val="nil"/>
              <w:left w:val="nil"/>
              <w:bottom w:val="single" w:sz="4" w:space="0" w:color="auto"/>
              <w:right w:val="single" w:sz="4" w:space="0" w:color="auto"/>
            </w:tcBorders>
            <w:shd w:val="clear" w:color="000000" w:fill="FFFFFF"/>
            <w:vAlign w:val="center"/>
          </w:tcPr>
          <w:p w14:paraId="32CE4978"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Наруџбеница бр.</w:t>
            </w:r>
          </w:p>
          <w:p w14:paraId="2EE54C33"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en-GB"/>
              </w:rPr>
              <w:t>404-02-/</w:t>
            </w:r>
            <w:r w:rsidRPr="00521432">
              <w:rPr>
                <w:rFonts w:ascii="Times New Roman" w:eastAsia="Times New Roman" w:hAnsi="Times New Roman" w:cs="Times New Roman"/>
                <w:sz w:val="24"/>
                <w:szCs w:val="24"/>
                <w:lang w:val="sr-Cyrl-CS"/>
              </w:rPr>
              <w:t>107/</w:t>
            </w:r>
            <w:r w:rsidRPr="00521432">
              <w:rPr>
                <w:rFonts w:ascii="Times New Roman" w:eastAsia="Times New Roman" w:hAnsi="Times New Roman" w:cs="Times New Roman"/>
                <w:sz w:val="24"/>
                <w:szCs w:val="24"/>
                <w:lang w:val="en-GB"/>
              </w:rPr>
              <w:t>2020-02</w:t>
            </w:r>
            <w:r w:rsidRPr="00521432">
              <w:rPr>
                <w:rFonts w:ascii="Times New Roman" w:eastAsia="Times New Roman" w:hAnsi="Times New Roman" w:cs="Times New Roman"/>
                <w:sz w:val="24"/>
                <w:szCs w:val="24"/>
                <w:lang w:val="sr-Cyrl-CS"/>
              </w:rPr>
              <w:t xml:space="preserve"> од  06</w:t>
            </w:r>
            <w:r w:rsidRPr="00521432">
              <w:rPr>
                <w:rFonts w:ascii="Times New Roman" w:eastAsia="Times New Roman" w:hAnsi="Times New Roman" w:cs="Times New Roman"/>
                <w:sz w:val="24"/>
                <w:szCs w:val="24"/>
                <w:lang w:val="en-GB"/>
              </w:rPr>
              <w:t>.0</w:t>
            </w:r>
            <w:r w:rsidRPr="00521432">
              <w:rPr>
                <w:rFonts w:ascii="Times New Roman" w:eastAsia="Times New Roman" w:hAnsi="Times New Roman" w:cs="Times New Roman"/>
                <w:sz w:val="24"/>
                <w:szCs w:val="24"/>
                <w:lang w:val="sr-Cyrl-CS"/>
              </w:rPr>
              <w:t>7</w:t>
            </w:r>
            <w:r w:rsidRPr="00521432">
              <w:rPr>
                <w:rFonts w:ascii="Times New Roman" w:eastAsia="Times New Roman" w:hAnsi="Times New Roman" w:cs="Times New Roman"/>
                <w:sz w:val="24"/>
                <w:szCs w:val="24"/>
                <w:lang w:val="en-GB"/>
              </w:rPr>
              <w:t>.2020.</w:t>
            </w:r>
            <w:r w:rsidRPr="00521432">
              <w:rPr>
                <w:rFonts w:ascii="Times New Roman" w:eastAsia="Times New Roman" w:hAnsi="Times New Roman" w:cs="Times New Roman"/>
                <w:sz w:val="24"/>
                <w:szCs w:val="24"/>
                <w:lang w:val="sr-Cyrl-CS"/>
              </w:rPr>
              <w:t xml:space="preserve"> </w:t>
            </w:r>
            <w:r w:rsidRPr="00521432">
              <w:rPr>
                <w:rFonts w:ascii="Times New Roman" w:eastAsia="Times New Roman" w:hAnsi="Times New Roman" w:cs="Times New Roman"/>
                <w:sz w:val="24"/>
                <w:szCs w:val="24"/>
                <w:lang w:val="en-GB"/>
              </w:rPr>
              <w:t>године</w:t>
            </w:r>
          </w:p>
        </w:tc>
        <w:tc>
          <w:tcPr>
            <w:tcW w:w="3134" w:type="dxa"/>
            <w:tcBorders>
              <w:top w:val="nil"/>
              <w:left w:val="nil"/>
              <w:bottom w:val="single" w:sz="4" w:space="0" w:color="auto"/>
              <w:right w:val="single" w:sz="8" w:space="0" w:color="auto"/>
            </w:tcBorders>
            <w:shd w:val="clear" w:color="000000" w:fill="FFFFFF"/>
            <w:vAlign w:val="center"/>
          </w:tcPr>
          <w:p w14:paraId="2DA8FE92" w14:textId="77777777" w:rsidR="00521432" w:rsidRPr="00521432" w:rsidRDefault="00521432" w:rsidP="00521432">
            <w:pPr>
              <w:spacing w:after="0" w:line="240" w:lineRule="auto"/>
              <w:jc w:val="center"/>
              <w:rPr>
                <w:rFonts w:ascii="Times New Roman" w:eastAsia="Arial Unicode MS" w:hAnsi="Times New Roman" w:cs="Times New Roman"/>
                <w:kern w:val="1"/>
                <w:sz w:val="24"/>
                <w:szCs w:val="24"/>
                <w:lang w:val="sr-Cyrl-CS" w:eastAsia="ar-SA"/>
              </w:rPr>
            </w:pPr>
            <w:r w:rsidRPr="00521432">
              <w:rPr>
                <w:rFonts w:ascii="Times New Roman" w:eastAsia="Arial Unicode MS" w:hAnsi="Times New Roman" w:cs="Times New Roman"/>
                <w:kern w:val="1"/>
                <w:sz w:val="24"/>
                <w:szCs w:val="24"/>
                <w:lang w:val="sr-Cyrl-CS" w:eastAsia="ar-SA"/>
              </w:rPr>
              <w:t xml:space="preserve">122.000,00   </w:t>
            </w:r>
          </w:p>
          <w:p w14:paraId="473AE9CD" w14:textId="77777777" w:rsidR="00521432" w:rsidRPr="00521432" w:rsidRDefault="00521432" w:rsidP="00521432">
            <w:pPr>
              <w:spacing w:after="0" w:line="240" w:lineRule="auto"/>
              <w:jc w:val="center"/>
              <w:rPr>
                <w:rFonts w:ascii="Times New Roman" w:eastAsia="Arial Unicode MS" w:hAnsi="Times New Roman" w:cs="Times New Roman"/>
                <w:kern w:val="1"/>
                <w:sz w:val="24"/>
                <w:szCs w:val="24"/>
                <w:lang w:val="sr-Cyrl-CS" w:eastAsia="ar-SA"/>
              </w:rPr>
            </w:pPr>
            <w:r w:rsidRPr="00521432">
              <w:rPr>
                <w:rFonts w:ascii="Times New Roman" w:eastAsia="Arial Unicode MS" w:hAnsi="Times New Roman" w:cs="Times New Roman"/>
                <w:kern w:val="1"/>
                <w:sz w:val="24"/>
                <w:szCs w:val="24"/>
                <w:lang w:val="sr-Cyrl-CS" w:eastAsia="ar-SA"/>
              </w:rPr>
              <w:t xml:space="preserve"> (без ПДВ-а)</w:t>
            </w:r>
          </w:p>
        </w:tc>
      </w:tr>
      <w:tr w:rsidR="00521432" w:rsidRPr="00521432" w14:paraId="4058B033" w14:textId="77777777" w:rsidTr="00227290">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32F5F436"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14.</w:t>
            </w:r>
          </w:p>
        </w:tc>
        <w:tc>
          <w:tcPr>
            <w:tcW w:w="3795" w:type="dxa"/>
            <w:tcBorders>
              <w:top w:val="nil"/>
              <w:left w:val="nil"/>
              <w:bottom w:val="single" w:sz="4" w:space="0" w:color="auto"/>
              <w:right w:val="single" w:sz="4" w:space="0" w:color="auto"/>
            </w:tcBorders>
            <w:shd w:val="clear" w:color="000000" w:fill="FFFFFF"/>
            <w:vAlign w:val="center"/>
          </w:tcPr>
          <w:p w14:paraId="20A6898B" w14:textId="77777777" w:rsidR="00521432" w:rsidRPr="00521432" w:rsidRDefault="00521432" w:rsidP="00521432">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 xml:space="preserve">Услуге ,, </w:t>
            </w:r>
            <w:r w:rsidRPr="00521432">
              <w:rPr>
                <w:rFonts w:ascii="Times New Roman" w:eastAsia="Times New Roman" w:hAnsi="Times New Roman" w:cs="Times New Roman"/>
                <w:sz w:val="24"/>
                <w:szCs w:val="24"/>
                <w:lang w:val="sr-Latn-CS"/>
              </w:rPr>
              <w:t>PRESS CLIPPING“</w:t>
            </w:r>
            <w:r w:rsidRPr="00521432">
              <w:rPr>
                <w:rFonts w:ascii="Times New Roman" w:eastAsia="Times New Roman" w:hAnsi="Times New Roman" w:cs="Times New Roman"/>
                <w:sz w:val="24"/>
                <w:szCs w:val="24"/>
                <w:lang w:val="sr-Cyrl-CS"/>
              </w:rPr>
              <w:t xml:space="preserve"> за потребе Министарства грађевинарства, саобраћаја и инфраструктуре</w:t>
            </w:r>
          </w:p>
        </w:tc>
        <w:tc>
          <w:tcPr>
            <w:tcW w:w="2273" w:type="dxa"/>
            <w:tcBorders>
              <w:top w:val="nil"/>
              <w:left w:val="nil"/>
              <w:bottom w:val="single" w:sz="4" w:space="0" w:color="auto"/>
              <w:right w:val="single" w:sz="4" w:space="0" w:color="auto"/>
            </w:tcBorders>
            <w:shd w:val="clear" w:color="000000" w:fill="FFFFFF"/>
            <w:vAlign w:val="center"/>
          </w:tcPr>
          <w:p w14:paraId="2FF76FBD"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Наруџбеница бр.</w:t>
            </w:r>
          </w:p>
          <w:p w14:paraId="4286821F"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en-GB"/>
              </w:rPr>
              <w:t>404-02-/</w:t>
            </w:r>
            <w:r w:rsidRPr="00521432">
              <w:rPr>
                <w:rFonts w:ascii="Times New Roman" w:eastAsia="Times New Roman" w:hAnsi="Times New Roman" w:cs="Times New Roman"/>
                <w:sz w:val="24"/>
                <w:szCs w:val="24"/>
                <w:lang w:val="sr-Cyrl-CS"/>
              </w:rPr>
              <w:t>109/</w:t>
            </w:r>
            <w:r w:rsidRPr="00521432">
              <w:rPr>
                <w:rFonts w:ascii="Times New Roman" w:eastAsia="Times New Roman" w:hAnsi="Times New Roman" w:cs="Times New Roman"/>
                <w:sz w:val="24"/>
                <w:szCs w:val="24"/>
                <w:lang w:val="en-GB"/>
              </w:rPr>
              <w:t>2020-02</w:t>
            </w:r>
            <w:r w:rsidRPr="00521432">
              <w:rPr>
                <w:rFonts w:ascii="Times New Roman" w:eastAsia="Times New Roman" w:hAnsi="Times New Roman" w:cs="Times New Roman"/>
                <w:sz w:val="24"/>
                <w:szCs w:val="24"/>
                <w:lang w:val="sr-Cyrl-CS"/>
              </w:rPr>
              <w:t xml:space="preserve"> од  08</w:t>
            </w:r>
            <w:r w:rsidRPr="00521432">
              <w:rPr>
                <w:rFonts w:ascii="Times New Roman" w:eastAsia="Times New Roman" w:hAnsi="Times New Roman" w:cs="Times New Roman"/>
                <w:sz w:val="24"/>
                <w:szCs w:val="24"/>
                <w:lang w:val="en-GB"/>
              </w:rPr>
              <w:t>.0</w:t>
            </w:r>
            <w:r w:rsidRPr="00521432">
              <w:rPr>
                <w:rFonts w:ascii="Times New Roman" w:eastAsia="Times New Roman" w:hAnsi="Times New Roman" w:cs="Times New Roman"/>
                <w:sz w:val="24"/>
                <w:szCs w:val="24"/>
                <w:lang w:val="sr-Cyrl-CS"/>
              </w:rPr>
              <w:t>7</w:t>
            </w:r>
            <w:r w:rsidRPr="00521432">
              <w:rPr>
                <w:rFonts w:ascii="Times New Roman" w:eastAsia="Times New Roman" w:hAnsi="Times New Roman" w:cs="Times New Roman"/>
                <w:sz w:val="24"/>
                <w:szCs w:val="24"/>
                <w:lang w:val="en-GB"/>
              </w:rPr>
              <w:t>.2020.</w:t>
            </w:r>
            <w:r w:rsidRPr="00521432">
              <w:rPr>
                <w:rFonts w:ascii="Times New Roman" w:eastAsia="Times New Roman" w:hAnsi="Times New Roman" w:cs="Times New Roman"/>
                <w:sz w:val="24"/>
                <w:szCs w:val="24"/>
                <w:lang w:val="sr-Cyrl-CS"/>
              </w:rPr>
              <w:t xml:space="preserve"> </w:t>
            </w:r>
            <w:r w:rsidRPr="00521432">
              <w:rPr>
                <w:rFonts w:ascii="Times New Roman" w:eastAsia="Times New Roman" w:hAnsi="Times New Roman" w:cs="Times New Roman"/>
                <w:sz w:val="24"/>
                <w:szCs w:val="24"/>
                <w:lang w:val="en-GB"/>
              </w:rPr>
              <w:t>године</w:t>
            </w:r>
          </w:p>
        </w:tc>
        <w:tc>
          <w:tcPr>
            <w:tcW w:w="3134" w:type="dxa"/>
            <w:tcBorders>
              <w:top w:val="nil"/>
              <w:left w:val="nil"/>
              <w:bottom w:val="single" w:sz="4" w:space="0" w:color="auto"/>
              <w:right w:val="single" w:sz="8" w:space="0" w:color="auto"/>
            </w:tcBorders>
            <w:shd w:val="clear" w:color="000000" w:fill="FFFFFF"/>
            <w:vAlign w:val="center"/>
          </w:tcPr>
          <w:p w14:paraId="3D3ABEA5" w14:textId="77777777" w:rsidR="00521432" w:rsidRPr="00521432" w:rsidRDefault="00521432" w:rsidP="00521432">
            <w:pPr>
              <w:spacing w:after="0" w:line="240" w:lineRule="auto"/>
              <w:jc w:val="center"/>
              <w:rPr>
                <w:rFonts w:ascii="Times New Roman" w:eastAsia="Arial Unicode MS" w:hAnsi="Times New Roman" w:cs="Times New Roman"/>
                <w:kern w:val="1"/>
                <w:sz w:val="24"/>
                <w:szCs w:val="24"/>
                <w:lang w:val="sr-Cyrl-CS" w:eastAsia="ar-SA"/>
              </w:rPr>
            </w:pPr>
            <w:r w:rsidRPr="00521432">
              <w:rPr>
                <w:rFonts w:ascii="Times New Roman" w:eastAsia="Arial Unicode MS" w:hAnsi="Times New Roman" w:cs="Times New Roman"/>
                <w:kern w:val="1"/>
                <w:sz w:val="24"/>
                <w:szCs w:val="24"/>
                <w:lang w:val="sr-Cyrl-CS" w:eastAsia="ar-SA"/>
              </w:rPr>
              <w:t xml:space="preserve">486.000,00   </w:t>
            </w:r>
          </w:p>
          <w:p w14:paraId="11B0A28D" w14:textId="77777777" w:rsidR="00521432" w:rsidRPr="00521432" w:rsidRDefault="00521432" w:rsidP="00521432">
            <w:pPr>
              <w:spacing w:after="0" w:line="240" w:lineRule="auto"/>
              <w:jc w:val="center"/>
              <w:rPr>
                <w:rFonts w:ascii="Times New Roman" w:eastAsia="Arial Unicode MS" w:hAnsi="Times New Roman" w:cs="Times New Roman"/>
                <w:kern w:val="1"/>
                <w:sz w:val="24"/>
                <w:szCs w:val="24"/>
                <w:lang w:val="sr-Cyrl-CS" w:eastAsia="ar-SA"/>
              </w:rPr>
            </w:pPr>
            <w:r w:rsidRPr="00521432">
              <w:rPr>
                <w:rFonts w:ascii="Times New Roman" w:eastAsia="Arial Unicode MS" w:hAnsi="Times New Roman" w:cs="Times New Roman"/>
                <w:kern w:val="1"/>
                <w:sz w:val="24"/>
                <w:szCs w:val="24"/>
                <w:lang w:val="sr-Cyrl-CS" w:eastAsia="ar-SA"/>
              </w:rPr>
              <w:t xml:space="preserve"> (без ПДВ-а)</w:t>
            </w:r>
          </w:p>
        </w:tc>
      </w:tr>
      <w:tr w:rsidR="00521432" w:rsidRPr="00521432" w14:paraId="60D9418D" w14:textId="77777777" w:rsidTr="00227290">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256C581D"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15.</w:t>
            </w:r>
          </w:p>
        </w:tc>
        <w:tc>
          <w:tcPr>
            <w:tcW w:w="3795" w:type="dxa"/>
            <w:tcBorders>
              <w:top w:val="nil"/>
              <w:left w:val="nil"/>
              <w:bottom w:val="single" w:sz="4" w:space="0" w:color="auto"/>
              <w:right w:val="single" w:sz="4" w:space="0" w:color="auto"/>
            </w:tcBorders>
            <w:shd w:val="clear" w:color="000000" w:fill="FFFFFF"/>
            <w:vAlign w:val="center"/>
          </w:tcPr>
          <w:p w14:paraId="487D243B" w14:textId="77777777" w:rsidR="00521432" w:rsidRPr="00521432" w:rsidRDefault="00521432" w:rsidP="00521432">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Набавка добара- репрезентација поклони</w:t>
            </w:r>
          </w:p>
        </w:tc>
        <w:tc>
          <w:tcPr>
            <w:tcW w:w="2273" w:type="dxa"/>
            <w:tcBorders>
              <w:top w:val="nil"/>
              <w:left w:val="nil"/>
              <w:bottom w:val="single" w:sz="4" w:space="0" w:color="auto"/>
              <w:right w:val="single" w:sz="4" w:space="0" w:color="auto"/>
            </w:tcBorders>
            <w:shd w:val="clear" w:color="000000" w:fill="FFFFFF"/>
            <w:vAlign w:val="center"/>
          </w:tcPr>
          <w:p w14:paraId="03E3C128"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Наруџбеница бр.</w:t>
            </w:r>
          </w:p>
          <w:p w14:paraId="5375C737"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en-GB"/>
              </w:rPr>
              <w:t>404-02-/</w:t>
            </w:r>
            <w:r w:rsidRPr="00521432">
              <w:rPr>
                <w:rFonts w:ascii="Times New Roman" w:eastAsia="Times New Roman" w:hAnsi="Times New Roman" w:cs="Times New Roman"/>
                <w:sz w:val="24"/>
                <w:szCs w:val="24"/>
                <w:lang w:val="sr-Cyrl-CS"/>
              </w:rPr>
              <w:t>127/</w:t>
            </w:r>
            <w:r w:rsidRPr="00521432">
              <w:rPr>
                <w:rFonts w:ascii="Times New Roman" w:eastAsia="Times New Roman" w:hAnsi="Times New Roman" w:cs="Times New Roman"/>
                <w:sz w:val="24"/>
                <w:szCs w:val="24"/>
                <w:lang w:val="en-GB"/>
              </w:rPr>
              <w:t>2020-02</w:t>
            </w:r>
            <w:r w:rsidRPr="00521432">
              <w:rPr>
                <w:rFonts w:ascii="Times New Roman" w:eastAsia="Times New Roman" w:hAnsi="Times New Roman" w:cs="Times New Roman"/>
                <w:sz w:val="24"/>
                <w:szCs w:val="24"/>
                <w:lang w:val="sr-Cyrl-CS"/>
              </w:rPr>
              <w:t xml:space="preserve"> од  17</w:t>
            </w:r>
            <w:r w:rsidRPr="00521432">
              <w:rPr>
                <w:rFonts w:ascii="Times New Roman" w:eastAsia="Times New Roman" w:hAnsi="Times New Roman" w:cs="Times New Roman"/>
                <w:sz w:val="24"/>
                <w:szCs w:val="24"/>
                <w:lang w:val="en-GB"/>
              </w:rPr>
              <w:t>.0</w:t>
            </w:r>
            <w:r w:rsidRPr="00521432">
              <w:rPr>
                <w:rFonts w:ascii="Times New Roman" w:eastAsia="Times New Roman" w:hAnsi="Times New Roman" w:cs="Times New Roman"/>
                <w:sz w:val="24"/>
                <w:szCs w:val="24"/>
                <w:lang w:val="sr-Cyrl-CS"/>
              </w:rPr>
              <w:t>8</w:t>
            </w:r>
            <w:r w:rsidRPr="00521432">
              <w:rPr>
                <w:rFonts w:ascii="Times New Roman" w:eastAsia="Times New Roman" w:hAnsi="Times New Roman" w:cs="Times New Roman"/>
                <w:sz w:val="24"/>
                <w:szCs w:val="24"/>
                <w:lang w:val="en-GB"/>
              </w:rPr>
              <w:t>.2020.</w:t>
            </w:r>
            <w:r w:rsidRPr="00521432">
              <w:rPr>
                <w:rFonts w:ascii="Times New Roman" w:eastAsia="Times New Roman" w:hAnsi="Times New Roman" w:cs="Times New Roman"/>
                <w:sz w:val="24"/>
                <w:szCs w:val="24"/>
                <w:lang w:val="sr-Cyrl-CS"/>
              </w:rPr>
              <w:t xml:space="preserve"> </w:t>
            </w:r>
            <w:r w:rsidRPr="00521432">
              <w:rPr>
                <w:rFonts w:ascii="Times New Roman" w:eastAsia="Times New Roman" w:hAnsi="Times New Roman" w:cs="Times New Roman"/>
                <w:sz w:val="24"/>
                <w:szCs w:val="24"/>
                <w:lang w:val="en-GB"/>
              </w:rPr>
              <w:t>године</w:t>
            </w:r>
          </w:p>
        </w:tc>
        <w:tc>
          <w:tcPr>
            <w:tcW w:w="3134" w:type="dxa"/>
            <w:tcBorders>
              <w:top w:val="nil"/>
              <w:left w:val="nil"/>
              <w:bottom w:val="single" w:sz="4" w:space="0" w:color="auto"/>
              <w:right w:val="single" w:sz="8" w:space="0" w:color="auto"/>
            </w:tcBorders>
            <w:shd w:val="clear" w:color="000000" w:fill="FFFFFF"/>
            <w:vAlign w:val="center"/>
          </w:tcPr>
          <w:p w14:paraId="68685ED9" w14:textId="77777777" w:rsidR="00521432" w:rsidRPr="00521432" w:rsidRDefault="00521432" w:rsidP="00521432">
            <w:pPr>
              <w:spacing w:after="0" w:line="240" w:lineRule="auto"/>
              <w:jc w:val="center"/>
              <w:rPr>
                <w:rFonts w:ascii="Times New Roman" w:eastAsia="Arial Unicode MS" w:hAnsi="Times New Roman" w:cs="Times New Roman"/>
                <w:kern w:val="1"/>
                <w:sz w:val="24"/>
                <w:szCs w:val="24"/>
                <w:lang w:val="sr-Cyrl-CS" w:eastAsia="ar-SA"/>
              </w:rPr>
            </w:pPr>
            <w:r w:rsidRPr="00521432">
              <w:rPr>
                <w:rFonts w:ascii="Times New Roman" w:eastAsia="Arial Unicode MS" w:hAnsi="Times New Roman" w:cs="Times New Roman"/>
                <w:kern w:val="1"/>
                <w:sz w:val="24"/>
                <w:szCs w:val="24"/>
                <w:lang w:val="sr-Cyrl-CS" w:eastAsia="ar-SA"/>
              </w:rPr>
              <w:t xml:space="preserve">130.000,00   </w:t>
            </w:r>
          </w:p>
          <w:p w14:paraId="070B8AD2" w14:textId="77777777" w:rsidR="00521432" w:rsidRPr="00521432" w:rsidRDefault="00521432" w:rsidP="00521432">
            <w:pPr>
              <w:spacing w:after="0" w:line="240" w:lineRule="auto"/>
              <w:jc w:val="center"/>
              <w:rPr>
                <w:rFonts w:ascii="Times New Roman" w:eastAsia="Arial Unicode MS" w:hAnsi="Times New Roman" w:cs="Times New Roman"/>
                <w:kern w:val="1"/>
                <w:sz w:val="24"/>
                <w:szCs w:val="24"/>
                <w:lang w:val="sr-Cyrl-CS" w:eastAsia="ar-SA"/>
              </w:rPr>
            </w:pPr>
            <w:r w:rsidRPr="00521432">
              <w:rPr>
                <w:rFonts w:ascii="Times New Roman" w:eastAsia="Arial Unicode MS" w:hAnsi="Times New Roman" w:cs="Times New Roman"/>
                <w:kern w:val="1"/>
                <w:sz w:val="24"/>
                <w:szCs w:val="24"/>
                <w:lang w:val="sr-Cyrl-CS" w:eastAsia="ar-SA"/>
              </w:rPr>
              <w:t xml:space="preserve"> (без ПДВ-а)</w:t>
            </w:r>
          </w:p>
        </w:tc>
      </w:tr>
      <w:tr w:rsidR="00521432" w:rsidRPr="00521432" w14:paraId="59144038" w14:textId="77777777" w:rsidTr="00227290">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09B49EF5"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16.</w:t>
            </w:r>
          </w:p>
        </w:tc>
        <w:tc>
          <w:tcPr>
            <w:tcW w:w="3795" w:type="dxa"/>
            <w:tcBorders>
              <w:top w:val="nil"/>
              <w:left w:val="nil"/>
              <w:bottom w:val="single" w:sz="4" w:space="0" w:color="auto"/>
              <w:right w:val="single" w:sz="4" w:space="0" w:color="auto"/>
            </w:tcBorders>
            <w:shd w:val="clear" w:color="000000" w:fill="FFFFFF"/>
            <w:vAlign w:val="center"/>
          </w:tcPr>
          <w:p w14:paraId="7142E395" w14:textId="77777777" w:rsidR="00521432" w:rsidRPr="00521432" w:rsidRDefault="00521432" w:rsidP="00521432">
            <w:pPr>
              <w:tabs>
                <w:tab w:val="left" w:pos="840"/>
                <w:tab w:val="left" w:pos="1701"/>
              </w:tabs>
              <w:spacing w:after="0" w:line="240" w:lineRule="auto"/>
              <w:jc w:val="center"/>
              <w:rPr>
                <w:rFonts w:ascii="Times New Roman" w:eastAsia="Times New Roman" w:hAnsi="Times New Roman" w:cs="Times New Roman"/>
                <w:sz w:val="24"/>
                <w:szCs w:val="24"/>
                <w:lang w:val="sr-Latn-CS"/>
              </w:rPr>
            </w:pPr>
            <w:r w:rsidRPr="00521432">
              <w:rPr>
                <w:rFonts w:ascii="Times New Roman" w:eastAsia="Times New Roman" w:hAnsi="Times New Roman" w:cs="Times New Roman"/>
                <w:sz w:val="24"/>
                <w:szCs w:val="24"/>
                <w:lang w:val="sr-Cyrl-CS"/>
              </w:rPr>
              <w:t xml:space="preserve">Набавка мобилних телефона- </w:t>
            </w:r>
            <w:r w:rsidRPr="00521432">
              <w:rPr>
                <w:rFonts w:ascii="Times New Roman" w:eastAsia="Times New Roman" w:hAnsi="Times New Roman" w:cs="Times New Roman"/>
                <w:sz w:val="24"/>
                <w:szCs w:val="24"/>
                <w:lang w:val="sr-Latn-CS"/>
              </w:rPr>
              <w:t>Iphone 11</w:t>
            </w:r>
          </w:p>
        </w:tc>
        <w:tc>
          <w:tcPr>
            <w:tcW w:w="2273" w:type="dxa"/>
            <w:tcBorders>
              <w:top w:val="nil"/>
              <w:left w:val="nil"/>
              <w:bottom w:val="single" w:sz="4" w:space="0" w:color="auto"/>
              <w:right w:val="single" w:sz="4" w:space="0" w:color="auto"/>
            </w:tcBorders>
            <w:shd w:val="clear" w:color="000000" w:fill="FFFFFF"/>
            <w:vAlign w:val="center"/>
          </w:tcPr>
          <w:p w14:paraId="2E21CF61"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sr-Cyrl-CS"/>
              </w:rPr>
              <w:t>Наруџбеница бр.</w:t>
            </w:r>
          </w:p>
          <w:p w14:paraId="621D86A4" w14:textId="77777777" w:rsidR="00521432" w:rsidRPr="00521432" w:rsidRDefault="00521432" w:rsidP="00521432">
            <w:pPr>
              <w:spacing w:after="0" w:line="240" w:lineRule="auto"/>
              <w:jc w:val="center"/>
              <w:rPr>
                <w:rFonts w:ascii="Times New Roman" w:eastAsia="Times New Roman" w:hAnsi="Times New Roman" w:cs="Times New Roman"/>
                <w:sz w:val="24"/>
                <w:szCs w:val="24"/>
                <w:lang w:val="sr-Cyrl-CS"/>
              </w:rPr>
            </w:pPr>
            <w:r w:rsidRPr="00521432">
              <w:rPr>
                <w:rFonts w:ascii="Times New Roman" w:eastAsia="Times New Roman" w:hAnsi="Times New Roman" w:cs="Times New Roman"/>
                <w:sz w:val="24"/>
                <w:szCs w:val="24"/>
                <w:lang w:val="en-GB"/>
              </w:rPr>
              <w:t>404-02-</w:t>
            </w:r>
            <w:r w:rsidRPr="00521432">
              <w:rPr>
                <w:rFonts w:ascii="Times New Roman" w:eastAsia="Times New Roman" w:hAnsi="Times New Roman" w:cs="Times New Roman"/>
                <w:sz w:val="24"/>
                <w:szCs w:val="24"/>
                <w:lang w:val="sr-Cyrl-CS"/>
              </w:rPr>
              <w:t>28/11/</w:t>
            </w:r>
            <w:r w:rsidRPr="00521432">
              <w:rPr>
                <w:rFonts w:ascii="Times New Roman" w:eastAsia="Times New Roman" w:hAnsi="Times New Roman" w:cs="Times New Roman"/>
                <w:sz w:val="24"/>
                <w:szCs w:val="24"/>
                <w:lang w:val="en-GB"/>
              </w:rPr>
              <w:t>2020-02</w:t>
            </w:r>
            <w:r w:rsidRPr="00521432">
              <w:rPr>
                <w:rFonts w:ascii="Times New Roman" w:eastAsia="Times New Roman" w:hAnsi="Times New Roman" w:cs="Times New Roman"/>
                <w:sz w:val="24"/>
                <w:szCs w:val="24"/>
                <w:lang w:val="sr-Cyrl-CS"/>
              </w:rPr>
              <w:t xml:space="preserve"> од  17</w:t>
            </w:r>
            <w:r w:rsidRPr="00521432">
              <w:rPr>
                <w:rFonts w:ascii="Times New Roman" w:eastAsia="Times New Roman" w:hAnsi="Times New Roman" w:cs="Times New Roman"/>
                <w:sz w:val="24"/>
                <w:szCs w:val="24"/>
                <w:lang w:val="en-GB"/>
              </w:rPr>
              <w:t>.0</w:t>
            </w:r>
            <w:r w:rsidRPr="00521432">
              <w:rPr>
                <w:rFonts w:ascii="Times New Roman" w:eastAsia="Times New Roman" w:hAnsi="Times New Roman" w:cs="Times New Roman"/>
                <w:sz w:val="24"/>
                <w:szCs w:val="24"/>
                <w:lang w:val="sr-Cyrl-CS"/>
              </w:rPr>
              <w:t>8</w:t>
            </w:r>
            <w:r w:rsidRPr="00521432">
              <w:rPr>
                <w:rFonts w:ascii="Times New Roman" w:eastAsia="Times New Roman" w:hAnsi="Times New Roman" w:cs="Times New Roman"/>
                <w:sz w:val="24"/>
                <w:szCs w:val="24"/>
                <w:lang w:val="en-GB"/>
              </w:rPr>
              <w:t>.2020.</w:t>
            </w:r>
            <w:r w:rsidRPr="00521432">
              <w:rPr>
                <w:rFonts w:ascii="Times New Roman" w:eastAsia="Times New Roman" w:hAnsi="Times New Roman" w:cs="Times New Roman"/>
                <w:sz w:val="24"/>
                <w:szCs w:val="24"/>
                <w:lang w:val="sr-Cyrl-CS"/>
              </w:rPr>
              <w:t xml:space="preserve"> </w:t>
            </w:r>
            <w:r w:rsidRPr="00521432">
              <w:rPr>
                <w:rFonts w:ascii="Times New Roman" w:eastAsia="Times New Roman" w:hAnsi="Times New Roman" w:cs="Times New Roman"/>
                <w:sz w:val="24"/>
                <w:szCs w:val="24"/>
                <w:lang w:val="en-GB"/>
              </w:rPr>
              <w:t>године</w:t>
            </w:r>
          </w:p>
        </w:tc>
        <w:tc>
          <w:tcPr>
            <w:tcW w:w="3134" w:type="dxa"/>
            <w:tcBorders>
              <w:top w:val="nil"/>
              <w:left w:val="nil"/>
              <w:bottom w:val="single" w:sz="4" w:space="0" w:color="auto"/>
              <w:right w:val="single" w:sz="8" w:space="0" w:color="auto"/>
            </w:tcBorders>
            <w:shd w:val="clear" w:color="000000" w:fill="FFFFFF"/>
            <w:vAlign w:val="center"/>
          </w:tcPr>
          <w:p w14:paraId="21C32995" w14:textId="77777777" w:rsidR="00521432" w:rsidRPr="00521432" w:rsidRDefault="00521432" w:rsidP="00521432">
            <w:pPr>
              <w:spacing w:after="0" w:line="240" w:lineRule="auto"/>
              <w:jc w:val="center"/>
              <w:rPr>
                <w:rFonts w:ascii="Times New Roman" w:eastAsia="Arial Unicode MS" w:hAnsi="Times New Roman" w:cs="Times New Roman"/>
                <w:kern w:val="1"/>
                <w:sz w:val="24"/>
                <w:szCs w:val="24"/>
                <w:lang w:val="sr-Latn-CS" w:eastAsia="ar-SA"/>
              </w:rPr>
            </w:pPr>
            <w:r w:rsidRPr="00521432">
              <w:rPr>
                <w:rFonts w:ascii="Times New Roman" w:eastAsia="Arial Unicode MS" w:hAnsi="Times New Roman" w:cs="Times New Roman"/>
                <w:kern w:val="1"/>
                <w:sz w:val="24"/>
                <w:szCs w:val="24"/>
                <w:lang w:val="sr-Latn-CS" w:eastAsia="ar-SA"/>
              </w:rPr>
              <w:t>112.500,00</w:t>
            </w:r>
          </w:p>
          <w:p w14:paraId="571EF119" w14:textId="77777777" w:rsidR="00521432" w:rsidRPr="00521432" w:rsidRDefault="00521432" w:rsidP="00521432">
            <w:pPr>
              <w:spacing w:after="0" w:line="240" w:lineRule="auto"/>
              <w:jc w:val="center"/>
              <w:rPr>
                <w:rFonts w:ascii="Times New Roman" w:eastAsia="Arial Unicode MS" w:hAnsi="Times New Roman" w:cs="Times New Roman"/>
                <w:kern w:val="1"/>
                <w:sz w:val="24"/>
                <w:szCs w:val="24"/>
                <w:lang w:val="sr-Latn-CS" w:eastAsia="ar-SA"/>
              </w:rPr>
            </w:pPr>
            <w:r w:rsidRPr="00521432">
              <w:rPr>
                <w:rFonts w:ascii="Times New Roman" w:eastAsia="Arial Unicode MS" w:hAnsi="Times New Roman" w:cs="Times New Roman"/>
                <w:kern w:val="1"/>
                <w:sz w:val="24"/>
                <w:szCs w:val="24"/>
                <w:lang w:val="sr-Cyrl-CS" w:eastAsia="ar-SA"/>
              </w:rPr>
              <w:t>(без ПДВ-а)</w:t>
            </w:r>
          </w:p>
        </w:tc>
      </w:tr>
    </w:tbl>
    <w:p w14:paraId="30ECF4A3" w14:textId="7BC64066" w:rsidR="00A2638A" w:rsidRPr="008577E3" w:rsidRDefault="00A2638A" w:rsidP="00973DC4">
      <w:pPr>
        <w:spacing w:after="0" w:line="240" w:lineRule="auto"/>
        <w:rPr>
          <w:rFonts w:ascii="Times New Roman" w:eastAsia="Times New Roman" w:hAnsi="Times New Roman" w:cs="Times New Roman"/>
          <w:sz w:val="24"/>
          <w:szCs w:val="24"/>
        </w:rPr>
      </w:pPr>
    </w:p>
    <w:p w14:paraId="0D71EA3C" w14:textId="2C36586A" w:rsidR="00A2638A" w:rsidRDefault="00FF3691" w:rsidP="00973DC4">
      <w:pPr>
        <w:tabs>
          <w:tab w:val="left" w:pos="5670"/>
        </w:tabs>
        <w:spacing w:after="0" w:line="240" w:lineRule="auto"/>
        <w:jc w:val="center"/>
        <w:rPr>
          <w:rFonts w:ascii="Times New Roman" w:eastAsia="Times New Roman" w:hAnsi="Times New Roman" w:cs="Times New Roman"/>
          <w:sz w:val="24"/>
          <w:szCs w:val="24"/>
          <w:u w:val="single"/>
          <w:lang w:val="sr-Cyrl-CS"/>
        </w:rPr>
      </w:pPr>
      <w:hyperlink r:id="rId99" w:history="1">
        <w:r w:rsidR="003F390B" w:rsidRPr="00300AD5">
          <w:rPr>
            <w:rStyle w:val="Hyperlink"/>
            <w:rFonts w:ascii="Times New Roman" w:eastAsia="Times New Roman" w:hAnsi="Times New Roman" w:cs="Times New Roman"/>
            <w:sz w:val="24"/>
            <w:szCs w:val="24"/>
            <w:lang w:val="sr-Cyrl-CS"/>
          </w:rPr>
          <w:t>http://www.mgsi.gov.rs/cir/dokumenti/javne-nabavke</w:t>
        </w:r>
      </w:hyperlink>
    </w:p>
    <w:p w14:paraId="0792B36A" w14:textId="77777777" w:rsidR="003F390B" w:rsidRPr="008577E3" w:rsidRDefault="003F390B" w:rsidP="00973DC4">
      <w:pPr>
        <w:tabs>
          <w:tab w:val="left" w:pos="5670"/>
        </w:tabs>
        <w:spacing w:after="0" w:line="240" w:lineRule="auto"/>
        <w:jc w:val="center"/>
        <w:rPr>
          <w:rFonts w:ascii="Times New Roman" w:eastAsia="Times New Roman" w:hAnsi="Times New Roman" w:cs="Times New Roman"/>
          <w:sz w:val="24"/>
          <w:szCs w:val="24"/>
          <w:lang w:val="sr-Cyrl-CS"/>
        </w:rPr>
      </w:pPr>
    </w:p>
    <w:p w14:paraId="6633AB2E" w14:textId="77777777" w:rsidR="00A2638A" w:rsidRPr="008577E3" w:rsidRDefault="00A2638A" w:rsidP="00A2638A">
      <w:pPr>
        <w:tabs>
          <w:tab w:val="left" w:pos="5670"/>
        </w:tabs>
        <w:spacing w:after="0" w:line="240" w:lineRule="auto"/>
        <w:rPr>
          <w:rFonts w:ascii="Times New Roman" w:eastAsia="Times New Roman" w:hAnsi="Times New Roman" w:cs="Times New Roman"/>
          <w:sz w:val="24"/>
          <w:szCs w:val="24"/>
          <w:lang w:val="sr-Cyrl-CS"/>
        </w:rPr>
      </w:pPr>
    </w:p>
    <w:p w14:paraId="673AE411"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69679E55" wp14:editId="47320F9A">
            <wp:extent cx="314325" cy="1905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594C50A4"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5FBE9611" w14:textId="77777777" w:rsidR="00A2638A" w:rsidRPr="008577E3" w:rsidRDefault="00A2638A" w:rsidP="00A2638A">
      <w:pPr>
        <w:tabs>
          <w:tab w:val="left" w:pos="5670"/>
        </w:tabs>
        <w:spacing w:after="0" w:line="240" w:lineRule="auto"/>
        <w:rPr>
          <w:rFonts w:ascii="Times New Roman" w:eastAsia="Times New Roman" w:hAnsi="Times New Roman" w:cs="Times New Roman"/>
          <w:sz w:val="28"/>
          <w:szCs w:val="28"/>
          <w:lang w:val="sr-Cyrl-RS"/>
        </w:rPr>
        <w:sectPr w:rsidR="00A2638A" w:rsidRPr="008577E3" w:rsidSect="004949C4">
          <w:pgSz w:w="12240" w:h="15840"/>
          <w:pgMar w:top="1440" w:right="1752" w:bottom="1440" w:left="1797" w:header="720" w:footer="720" w:gutter="0"/>
          <w:cols w:space="720"/>
          <w:docGrid w:linePitch="360"/>
        </w:sectPr>
      </w:pPr>
      <w:r w:rsidRPr="008577E3">
        <w:rPr>
          <w:rFonts w:ascii="Times New Roman" w:eastAsia="Times New Roman" w:hAnsi="Times New Roman" w:cs="Times New Roman"/>
          <w:sz w:val="24"/>
          <w:szCs w:val="24"/>
          <w:lang w:val="sr-Cyrl-RS"/>
        </w:rPr>
        <w:fldChar w:fldCharType="end"/>
      </w:r>
    </w:p>
    <w:p w14:paraId="2D8FF8FF" w14:textId="77777777"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bookmarkStart w:id="111" w:name="_Toc397689271"/>
      <w:bookmarkStart w:id="112" w:name="_Toc17359185"/>
      <w:r w:rsidRPr="008577E3">
        <w:rPr>
          <w:rFonts w:ascii="Times New Roman" w:eastAsia="Times New Roman" w:hAnsi="Times New Roman" w:cs="Times New Roman"/>
          <w:b/>
          <w:bCs/>
          <w:kern w:val="32"/>
          <w:sz w:val="28"/>
          <w:szCs w:val="32"/>
          <w:lang w:val="sr-Cyrl-RS"/>
        </w:rPr>
        <w:lastRenderedPageBreak/>
        <w:t>15. Подаци о државној помоћи</w:t>
      </w:r>
      <w:bookmarkEnd w:id="111"/>
      <w:bookmarkEnd w:id="112"/>
    </w:p>
    <w:p w14:paraId="07501AEB"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Државна помоћ у Републици Србији је дефинисана следећим правним актима:</w:t>
      </w:r>
    </w:p>
    <w:p w14:paraId="27255967" w14:textId="47917661" w:rsidR="00A2638A" w:rsidRPr="008577E3" w:rsidRDefault="00FF3691" w:rsidP="00A2638A">
      <w:pPr>
        <w:numPr>
          <w:ilvl w:val="0"/>
          <w:numId w:val="4"/>
        </w:numPr>
        <w:autoSpaceDE w:val="0"/>
        <w:autoSpaceDN w:val="0"/>
        <w:adjustRightInd w:val="0"/>
        <w:spacing w:after="0" w:line="240" w:lineRule="auto"/>
        <w:jc w:val="both"/>
        <w:rPr>
          <w:rFonts w:ascii="Times New Roman" w:eastAsia="Times New Roman" w:hAnsi="Times New Roman" w:cs="Times New Roman"/>
          <w:bCs/>
          <w:sz w:val="24"/>
          <w:szCs w:val="24"/>
          <w:lang w:val="sr-Cyrl-RS"/>
        </w:rPr>
      </w:pPr>
      <w:hyperlink r:id="rId100" w:history="1">
        <w:r w:rsidR="00A2638A" w:rsidRPr="008577E3">
          <w:rPr>
            <w:rFonts w:ascii="Times New Roman" w:eastAsia="Times New Roman" w:hAnsi="Times New Roman" w:cs="Times New Roman"/>
            <w:sz w:val="24"/>
            <w:szCs w:val="24"/>
            <w:u w:val="single"/>
            <w:lang w:val="sr-Cyrl-RS"/>
          </w:rPr>
          <w:t xml:space="preserve">Закон о контроли државне </w:t>
        </w:r>
        <w:r w:rsidR="004D1FAB">
          <w:rPr>
            <w:rFonts w:ascii="Times New Roman" w:eastAsia="Times New Roman" w:hAnsi="Times New Roman" w:cs="Times New Roman"/>
            <w:sz w:val="24"/>
            <w:szCs w:val="24"/>
            <w:u w:val="single"/>
            <w:lang w:val="sr-Cyrl-RS"/>
          </w:rPr>
          <w:t>помоћи („Сл. гласник РС“ број 73/1</w:t>
        </w:r>
        <w:r w:rsidR="00A2638A" w:rsidRPr="008577E3">
          <w:rPr>
            <w:rFonts w:ascii="Times New Roman" w:eastAsia="Times New Roman" w:hAnsi="Times New Roman" w:cs="Times New Roman"/>
            <w:sz w:val="24"/>
            <w:szCs w:val="24"/>
            <w:u w:val="single"/>
            <w:lang w:val="sr-Cyrl-RS"/>
          </w:rPr>
          <w:t>9)</w:t>
        </w:r>
      </w:hyperlink>
    </w:p>
    <w:p w14:paraId="5EE38874" w14:textId="77777777" w:rsidR="00A2638A" w:rsidRPr="008577E3" w:rsidRDefault="00FF3691" w:rsidP="00A2638A">
      <w:pPr>
        <w:numPr>
          <w:ilvl w:val="0"/>
          <w:numId w:val="4"/>
        </w:numPr>
        <w:autoSpaceDE w:val="0"/>
        <w:autoSpaceDN w:val="0"/>
        <w:adjustRightInd w:val="0"/>
        <w:spacing w:after="0" w:line="240" w:lineRule="auto"/>
        <w:jc w:val="both"/>
        <w:rPr>
          <w:rFonts w:ascii="Times New Roman" w:eastAsia="Times New Roman" w:hAnsi="Times New Roman" w:cs="Times New Roman"/>
          <w:bCs/>
          <w:sz w:val="24"/>
          <w:szCs w:val="24"/>
          <w:lang w:val="sr-Cyrl-RS"/>
        </w:rPr>
      </w:pPr>
      <w:hyperlink r:id="rId101" w:history="1">
        <w:r w:rsidR="00A2638A" w:rsidRPr="008577E3">
          <w:rPr>
            <w:rFonts w:ascii="Times New Roman" w:eastAsia="Times New Roman" w:hAnsi="Times New Roman" w:cs="Times New Roman"/>
            <w:sz w:val="24"/>
            <w:szCs w:val="24"/>
            <w:u w:val="single"/>
            <w:lang w:val="sr-Cyrl-RS"/>
          </w:rPr>
          <w:t>Уредба о начину и поступку пријављивања државне помоћи („Сл. гласник РС“ број 13/2010)</w:t>
        </w:r>
      </w:hyperlink>
    </w:p>
    <w:p w14:paraId="59F6A148" w14:textId="77777777" w:rsidR="00A2638A" w:rsidRPr="008577E3" w:rsidRDefault="00FF3691" w:rsidP="00A2638A">
      <w:pPr>
        <w:numPr>
          <w:ilvl w:val="0"/>
          <w:numId w:val="4"/>
        </w:numPr>
        <w:autoSpaceDE w:val="0"/>
        <w:autoSpaceDN w:val="0"/>
        <w:adjustRightInd w:val="0"/>
        <w:spacing w:after="0" w:line="240" w:lineRule="auto"/>
        <w:jc w:val="both"/>
        <w:rPr>
          <w:rFonts w:ascii="Times New Roman" w:eastAsia="Times New Roman" w:hAnsi="Times New Roman" w:cs="Times New Roman"/>
          <w:bCs/>
          <w:sz w:val="24"/>
          <w:szCs w:val="24"/>
          <w:lang w:val="sr-Cyrl-RS"/>
        </w:rPr>
      </w:pPr>
      <w:hyperlink r:id="rId102" w:history="1">
        <w:r w:rsidR="00A2638A" w:rsidRPr="008577E3">
          <w:rPr>
            <w:rFonts w:ascii="Times New Roman" w:eastAsia="Times New Roman" w:hAnsi="Times New Roman" w:cs="Times New Roman"/>
            <w:sz w:val="24"/>
            <w:szCs w:val="24"/>
            <w:u w:val="single"/>
            <w:lang w:val="sr-Cyrl-RS"/>
          </w:rPr>
          <w:t>Уредба о правилима за доделу државне помоћи („Сл. гласник РС“ број 13/2010; 100/2011).</w:t>
        </w:r>
      </w:hyperlink>
    </w:p>
    <w:p w14:paraId="65962A82"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14:paraId="4CE9B7E2"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Дефинисање: Овим законом уређују се општи услови и поступак контроле државне помоћи у циљу заштите слободне конкуренције на тржишту, применом начела тржишне економије и подстицања привредног развоја, обезбеђења транспарентности у додели државне помоћи, као и извршавања преузетих обавеза по закљученим међународним уговорима, који садрже одредбе о државној помоћи.</w:t>
      </w:r>
    </w:p>
    <w:p w14:paraId="3D404034"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14:paraId="64EBE254"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Одредбе овог закона не односе се на пољопривредне производе и производе рибарства.</w:t>
      </w:r>
    </w:p>
    <w:p w14:paraId="4856AFBE"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14:paraId="40A0F632"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i/>
          <w:sz w:val="24"/>
          <w:szCs w:val="24"/>
          <w:lang w:val="sr-Cyrl-RS"/>
        </w:rPr>
        <w:t>Државна помоћ</w:t>
      </w:r>
      <w:r w:rsidRPr="008577E3">
        <w:rPr>
          <w:rFonts w:ascii="Times New Roman" w:eastAsia="Times New Roman" w:hAnsi="Times New Roman" w:cs="Times New Roman"/>
          <w:bCs/>
          <w:sz w:val="24"/>
          <w:szCs w:val="24"/>
          <w:lang w:val="sr-Cyrl-RS"/>
        </w:rPr>
        <w:t xml:space="preserve"> је сваки стварни или потенцијални јавни расход или умањено остварење јавног прихода, којим корисник државне помоћи стиче повољнији положај на тржишту у односу на конкуренте, чиме се нарушава или постоји опасност од нарушавања конкуренције на тржишту.</w:t>
      </w:r>
    </w:p>
    <w:p w14:paraId="7A11C4C3"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i/>
          <w:sz w:val="24"/>
          <w:szCs w:val="24"/>
          <w:lang w:val="sr-Cyrl-RS"/>
        </w:rPr>
      </w:pPr>
    </w:p>
    <w:p w14:paraId="16B65C90"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i/>
          <w:sz w:val="24"/>
          <w:szCs w:val="24"/>
          <w:lang w:val="sr-Cyrl-RS"/>
        </w:rPr>
        <w:t>Давалац државне помоћи</w:t>
      </w:r>
      <w:r w:rsidRPr="008577E3">
        <w:rPr>
          <w:rFonts w:ascii="Times New Roman" w:eastAsia="Times New Roman" w:hAnsi="Times New Roman" w:cs="Times New Roman"/>
          <w:bCs/>
          <w:sz w:val="24"/>
          <w:szCs w:val="24"/>
          <w:lang w:val="sr-Cyrl-RS"/>
        </w:rPr>
        <w:t xml:space="preserve"> је Република Србија, аутономна покрајина и јединица локалне самоуправе, преко надлежних органа, и свако правно лице које управља и/или располаже јавним средствима и додељује државну помоћ у било ком облику.</w:t>
      </w:r>
    </w:p>
    <w:p w14:paraId="6D09AD31"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14:paraId="27462970"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i/>
          <w:sz w:val="24"/>
          <w:szCs w:val="24"/>
          <w:lang w:val="sr-Cyrl-RS"/>
        </w:rPr>
        <w:t>Корисник државне помоћи</w:t>
      </w:r>
      <w:r w:rsidRPr="008577E3">
        <w:rPr>
          <w:rFonts w:ascii="Times New Roman" w:eastAsia="Times New Roman" w:hAnsi="Times New Roman" w:cs="Times New Roman"/>
          <w:bCs/>
          <w:sz w:val="24"/>
          <w:szCs w:val="24"/>
          <w:lang w:val="sr-Cyrl-RS"/>
        </w:rPr>
        <w:t xml:space="preserve"> може бити свако правно и физичко лице које у обављању делатности производње и/или промета робе и/или пружања услуга на тржишту, користи државну помоћ у било ком облику.</w:t>
      </w:r>
    </w:p>
    <w:p w14:paraId="49B0723F"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14:paraId="111BBC72"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Државна помоћ додељена у било ком облику, која нарушава или прети да наруши конкуренцију на тржишту, осим ако није другачије прописано овим законом, или која је супротна закљученим међународним уговорима, није дозвољена.</w:t>
      </w:r>
    </w:p>
    <w:p w14:paraId="701927EB"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14:paraId="101D5FA8"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Дозвољена је државна помоћ индивидуалним потрошачима која има социјални карактер или представља помоћ неопходну за отклањање штета насталих због природних непогода или других ванредних околности.</w:t>
      </w:r>
    </w:p>
    <w:p w14:paraId="51EB581E"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14:paraId="4CA0578E"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Закон познаје и категорију државне помоћи која може бити дозвољена. Реч је о изузецима као што су: помоћ неразвијеним подручјима, отклањање озбиљног поремећаја привреде у земљи, развој одређених привредних делатности и очување културног наслеђа.</w:t>
      </w:r>
    </w:p>
    <w:p w14:paraId="3E4BC890"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Комисија за контролу државне помоћи образује се од представника министарстава финансија, економије, инфраструктуре и заштите животне средине, и представника Комисије за заштиту конкуренције.</w:t>
      </w:r>
    </w:p>
    <w:p w14:paraId="7C5A1E5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11B745B"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Министарство грађевинарства, саобраћаја и инфраструктуре у оквиру својих надлежности додељује државну помоћ путем субвенција као једног од инструмената доделе државне помоћи.</w:t>
      </w:r>
    </w:p>
    <w:p w14:paraId="354B8194"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p>
    <w:p w14:paraId="2CB6DF49" w14:textId="14813DC0"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bookmarkStart w:id="113" w:name="_Toc412552733"/>
      <w:r w:rsidRPr="008577E3">
        <w:rPr>
          <w:rFonts w:ascii="Times New Roman" w:eastAsia="Times New Roman" w:hAnsi="Times New Roman" w:cs="Times New Roman"/>
          <w:b/>
          <w:sz w:val="24"/>
          <w:szCs w:val="24"/>
          <w:lang w:val="sr-Cyrl-CS"/>
        </w:rPr>
        <w:t>Укупно додељенe субвенције</w:t>
      </w:r>
      <w:r w:rsidR="00051A4A">
        <w:rPr>
          <w:rFonts w:ascii="Times New Roman" w:eastAsia="Times New Roman" w:hAnsi="Times New Roman" w:cs="Times New Roman"/>
          <w:b/>
          <w:sz w:val="24"/>
          <w:szCs w:val="24"/>
          <w:lang w:val="sr-Cyrl-CS"/>
        </w:rPr>
        <w:t xml:space="preserve"> као државна помоћ</w:t>
      </w:r>
      <w:r w:rsidRPr="008577E3">
        <w:rPr>
          <w:rFonts w:ascii="Times New Roman" w:eastAsia="Times New Roman" w:hAnsi="Times New Roman" w:cs="Times New Roman"/>
          <w:b/>
          <w:sz w:val="24"/>
          <w:szCs w:val="24"/>
          <w:lang w:val="sr-Cyrl-CS"/>
        </w:rPr>
        <w:t xml:space="preserve"> преко Министарства грађевинасртва, саобраћаја и инфрструктуре у 201</w:t>
      </w:r>
      <w:r w:rsidR="00AF0716">
        <w:rPr>
          <w:rFonts w:ascii="Times New Roman" w:eastAsia="Times New Roman" w:hAnsi="Times New Roman" w:cs="Times New Roman"/>
          <w:b/>
          <w:sz w:val="24"/>
          <w:szCs w:val="24"/>
        </w:rPr>
        <w:t>9</w:t>
      </w:r>
      <w:r w:rsidRPr="008577E3">
        <w:rPr>
          <w:rFonts w:ascii="Times New Roman" w:eastAsia="Times New Roman" w:hAnsi="Times New Roman" w:cs="Times New Roman"/>
          <w:b/>
          <w:sz w:val="24"/>
          <w:szCs w:val="24"/>
          <w:lang w:val="sr-Cyrl-CS"/>
        </w:rPr>
        <w:t>.</w:t>
      </w:r>
      <w:bookmarkEnd w:id="113"/>
      <w:r w:rsidRPr="008577E3">
        <w:rPr>
          <w:rFonts w:ascii="Times New Roman" w:eastAsia="Times New Roman" w:hAnsi="Times New Roman" w:cs="Times New Roman"/>
          <w:b/>
          <w:sz w:val="24"/>
          <w:szCs w:val="24"/>
          <w:lang w:val="sr-Cyrl-CS"/>
        </w:rPr>
        <w:t xml:space="preserve"> години</w:t>
      </w:r>
      <w:r w:rsidRPr="008577E3">
        <w:rPr>
          <w:rFonts w:ascii="Times New Roman" w:eastAsia="Times New Roman" w:hAnsi="Times New Roman" w:cs="Times New Roman"/>
          <w:sz w:val="24"/>
          <w:szCs w:val="24"/>
          <w:lang w:val="en-GB"/>
        </w:rPr>
        <w:t xml:space="preserve"> </w:t>
      </w:r>
    </w:p>
    <w:p w14:paraId="7EA0C92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p>
    <w:p w14:paraId="79521B55" w14:textId="3CD3AC11" w:rsidR="00A2638A" w:rsidRPr="008577E3" w:rsidRDefault="00A2638A" w:rsidP="00D61508">
      <w:pPr>
        <w:spacing w:after="0" w:line="240" w:lineRule="auto"/>
        <w:jc w:val="center"/>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i/>
          <w:sz w:val="24"/>
          <w:szCs w:val="24"/>
          <w:lang w:val="en-GB"/>
        </w:rPr>
        <w:t>Табела</w:t>
      </w:r>
      <w:r w:rsidRPr="008577E3">
        <w:rPr>
          <w:rFonts w:ascii="Times New Roman" w:eastAsia="Times New Roman" w:hAnsi="Times New Roman" w:cs="Times New Roman"/>
          <w:i/>
          <w:sz w:val="24"/>
          <w:szCs w:val="24"/>
          <w:lang w:val="sr-Cyrl-CS"/>
        </w:rPr>
        <w:t xml:space="preserve"> </w:t>
      </w:r>
      <w:r w:rsidRPr="008577E3">
        <w:rPr>
          <w:rFonts w:ascii="Times New Roman" w:eastAsia="Times New Roman" w:hAnsi="Times New Roman" w:cs="Times New Roman"/>
          <w:i/>
          <w:sz w:val="24"/>
          <w:szCs w:val="24"/>
          <w:lang w:val="en-GB"/>
        </w:rPr>
        <w:t>1: Додељ</w:t>
      </w:r>
      <w:r w:rsidRPr="008577E3">
        <w:rPr>
          <w:rFonts w:ascii="Times New Roman" w:eastAsia="Times New Roman" w:hAnsi="Times New Roman" w:cs="Times New Roman"/>
          <w:i/>
          <w:sz w:val="24"/>
          <w:szCs w:val="24"/>
          <w:lang w:val="sr-Cyrl-CS"/>
        </w:rPr>
        <w:t>е</w:t>
      </w:r>
      <w:r w:rsidR="00AF0716">
        <w:rPr>
          <w:rFonts w:ascii="Times New Roman" w:eastAsia="Times New Roman" w:hAnsi="Times New Roman" w:cs="Times New Roman"/>
          <w:i/>
          <w:sz w:val="24"/>
          <w:szCs w:val="24"/>
          <w:lang w:val="en-GB"/>
        </w:rPr>
        <w:t>не субвенције</w:t>
      </w:r>
      <w:r w:rsidR="00051A4A">
        <w:rPr>
          <w:rFonts w:ascii="Times New Roman" w:eastAsia="Times New Roman" w:hAnsi="Times New Roman" w:cs="Times New Roman"/>
          <w:i/>
          <w:sz w:val="24"/>
          <w:szCs w:val="24"/>
          <w:lang w:val="sr-Cyrl-CS"/>
        </w:rPr>
        <w:t xml:space="preserve"> као државна помоћ</w:t>
      </w:r>
      <w:r w:rsidR="00AF0716">
        <w:rPr>
          <w:rFonts w:ascii="Times New Roman" w:eastAsia="Times New Roman" w:hAnsi="Times New Roman" w:cs="Times New Roman"/>
          <w:i/>
          <w:sz w:val="24"/>
          <w:szCs w:val="24"/>
          <w:lang w:val="en-GB"/>
        </w:rPr>
        <w:t xml:space="preserve"> у 2019</w:t>
      </w:r>
      <w:r w:rsidRPr="008577E3">
        <w:rPr>
          <w:rFonts w:ascii="Times New Roman" w:eastAsia="Times New Roman" w:hAnsi="Times New Roman" w:cs="Times New Roman"/>
          <w:i/>
          <w:sz w:val="24"/>
          <w:szCs w:val="24"/>
          <w:lang w:val="en-GB"/>
        </w:rPr>
        <w:t>. години</w:t>
      </w:r>
    </w:p>
    <w:tbl>
      <w:tblPr>
        <w:tblW w:w="9447" w:type="dxa"/>
        <w:tblLook w:val="04A0" w:firstRow="1" w:lastRow="0" w:firstColumn="1" w:lastColumn="0" w:noHBand="0" w:noVBand="1"/>
      </w:tblPr>
      <w:tblGrid>
        <w:gridCol w:w="550"/>
        <w:gridCol w:w="1654"/>
        <w:gridCol w:w="550"/>
        <w:gridCol w:w="550"/>
        <w:gridCol w:w="2350"/>
        <w:gridCol w:w="1866"/>
        <w:gridCol w:w="1927"/>
      </w:tblGrid>
      <w:tr w:rsidR="00EA349B" w:rsidRPr="008577E3" w14:paraId="727FF370" w14:textId="77777777" w:rsidTr="00EA349B">
        <w:trPr>
          <w:trHeight w:val="645"/>
        </w:trPr>
        <w:tc>
          <w:tcPr>
            <w:tcW w:w="22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EF8C61" w14:textId="77777777" w:rsidR="00EA349B" w:rsidRPr="008577E3" w:rsidRDefault="00EA349B" w:rsidP="00A2638A">
            <w:pPr>
              <w:spacing w:after="0" w:line="240" w:lineRule="auto"/>
              <w:jc w:val="center"/>
              <w:rPr>
                <w:rFonts w:ascii="Times New Roman" w:eastAsia="Times New Roman" w:hAnsi="Times New Roman" w:cs="Times New Roman"/>
                <w:b/>
                <w:bCs/>
                <w:lang w:val="en-GB"/>
              </w:rPr>
            </w:pPr>
            <w:r w:rsidRPr="008577E3">
              <w:rPr>
                <w:rFonts w:ascii="Times New Roman" w:eastAsia="Times New Roman" w:hAnsi="Times New Roman" w:cs="Times New Roman"/>
                <w:b/>
                <w:bCs/>
                <w:lang w:val="en-GB"/>
              </w:rPr>
              <w:t>Назив програмске активности</w:t>
            </w:r>
          </w:p>
        </w:tc>
        <w:tc>
          <w:tcPr>
            <w:tcW w:w="550" w:type="dxa"/>
            <w:tcBorders>
              <w:top w:val="single" w:sz="4" w:space="0" w:color="auto"/>
              <w:left w:val="nil"/>
              <w:bottom w:val="single" w:sz="4" w:space="0" w:color="auto"/>
              <w:right w:val="nil"/>
            </w:tcBorders>
          </w:tcPr>
          <w:p w14:paraId="11A50530" w14:textId="77777777" w:rsidR="00EA349B" w:rsidRPr="008577E3" w:rsidRDefault="00EA349B" w:rsidP="00A2638A">
            <w:pPr>
              <w:spacing w:after="0" w:line="240" w:lineRule="auto"/>
              <w:jc w:val="center"/>
              <w:rPr>
                <w:rFonts w:ascii="Times New Roman" w:eastAsia="Times New Roman" w:hAnsi="Times New Roman" w:cs="Times New Roman"/>
                <w:b/>
                <w:bCs/>
                <w:lang w:val="en-GB"/>
              </w:rPr>
            </w:pPr>
          </w:p>
        </w:tc>
        <w:tc>
          <w:tcPr>
            <w:tcW w:w="550" w:type="dxa"/>
            <w:tcBorders>
              <w:top w:val="single" w:sz="4" w:space="0" w:color="auto"/>
              <w:left w:val="nil"/>
              <w:bottom w:val="single" w:sz="4" w:space="0" w:color="auto"/>
              <w:right w:val="single" w:sz="4" w:space="0" w:color="auto"/>
            </w:tcBorders>
            <w:shd w:val="clear" w:color="auto" w:fill="auto"/>
            <w:vAlign w:val="center"/>
            <w:hideMark/>
          </w:tcPr>
          <w:p w14:paraId="49E952DC" w14:textId="44E49E98" w:rsidR="00EA349B" w:rsidRPr="008577E3" w:rsidRDefault="00EA349B" w:rsidP="00A2638A">
            <w:pPr>
              <w:spacing w:after="0" w:line="240" w:lineRule="auto"/>
              <w:jc w:val="center"/>
              <w:rPr>
                <w:rFonts w:ascii="Times New Roman" w:eastAsia="Times New Roman" w:hAnsi="Times New Roman" w:cs="Times New Roman"/>
                <w:b/>
                <w:bCs/>
                <w:lang w:val="en-GB"/>
              </w:rPr>
            </w:pPr>
            <w:r w:rsidRPr="008577E3">
              <w:rPr>
                <w:rFonts w:ascii="Times New Roman" w:eastAsia="Times New Roman" w:hAnsi="Times New Roman" w:cs="Times New Roman"/>
                <w:b/>
                <w:bCs/>
                <w:lang w:val="en-GB"/>
              </w:rPr>
              <w:t>Ек. kл.</w:t>
            </w:r>
          </w:p>
        </w:tc>
        <w:tc>
          <w:tcPr>
            <w:tcW w:w="2350" w:type="dxa"/>
            <w:tcBorders>
              <w:top w:val="single" w:sz="4" w:space="0" w:color="auto"/>
              <w:left w:val="nil"/>
              <w:bottom w:val="single" w:sz="4" w:space="0" w:color="auto"/>
              <w:right w:val="single" w:sz="4" w:space="0" w:color="auto"/>
            </w:tcBorders>
            <w:shd w:val="clear" w:color="auto" w:fill="auto"/>
            <w:vAlign w:val="center"/>
            <w:hideMark/>
          </w:tcPr>
          <w:p w14:paraId="171C91CC" w14:textId="77777777" w:rsidR="00EA349B" w:rsidRPr="008577E3" w:rsidRDefault="00EA349B" w:rsidP="00A2638A">
            <w:pPr>
              <w:spacing w:after="0" w:line="240" w:lineRule="auto"/>
              <w:jc w:val="center"/>
              <w:rPr>
                <w:rFonts w:ascii="Times New Roman" w:eastAsia="Times New Roman" w:hAnsi="Times New Roman" w:cs="Times New Roman"/>
                <w:b/>
                <w:bCs/>
                <w:lang w:val="en-GB"/>
              </w:rPr>
            </w:pPr>
            <w:r w:rsidRPr="008577E3">
              <w:rPr>
                <w:rFonts w:ascii="Times New Roman" w:eastAsia="Times New Roman" w:hAnsi="Times New Roman" w:cs="Times New Roman"/>
                <w:b/>
                <w:bCs/>
                <w:lang w:val="en-GB"/>
              </w:rPr>
              <w:t>Назив економске класификације</w:t>
            </w:r>
          </w:p>
        </w:tc>
        <w:tc>
          <w:tcPr>
            <w:tcW w:w="1866" w:type="dxa"/>
            <w:tcBorders>
              <w:top w:val="single" w:sz="4" w:space="0" w:color="auto"/>
              <w:left w:val="nil"/>
              <w:bottom w:val="single" w:sz="4" w:space="0" w:color="auto"/>
              <w:right w:val="single" w:sz="4" w:space="0" w:color="auto"/>
            </w:tcBorders>
            <w:shd w:val="clear" w:color="auto" w:fill="auto"/>
            <w:noWrap/>
            <w:vAlign w:val="center"/>
            <w:hideMark/>
          </w:tcPr>
          <w:p w14:paraId="3E120AB6" w14:textId="77777777" w:rsidR="00EA349B" w:rsidRPr="008577E3" w:rsidRDefault="00EA349B" w:rsidP="00A2638A">
            <w:pPr>
              <w:spacing w:after="0" w:line="240" w:lineRule="auto"/>
              <w:jc w:val="center"/>
              <w:rPr>
                <w:rFonts w:ascii="Times New Roman" w:eastAsia="Times New Roman" w:hAnsi="Times New Roman" w:cs="Times New Roman"/>
                <w:b/>
                <w:bCs/>
                <w:lang w:val="en-GB"/>
              </w:rPr>
            </w:pPr>
            <w:r w:rsidRPr="008577E3">
              <w:rPr>
                <w:rFonts w:ascii="Times New Roman" w:eastAsia="Times New Roman" w:hAnsi="Times New Roman" w:cs="Times New Roman"/>
                <w:b/>
                <w:bCs/>
                <w:lang w:val="en-GB"/>
              </w:rPr>
              <w:t>БУЏЕТ 2018.</w:t>
            </w:r>
          </w:p>
        </w:tc>
        <w:tc>
          <w:tcPr>
            <w:tcW w:w="1927" w:type="dxa"/>
            <w:tcBorders>
              <w:top w:val="single" w:sz="4" w:space="0" w:color="auto"/>
              <w:left w:val="nil"/>
              <w:bottom w:val="single" w:sz="4" w:space="0" w:color="auto"/>
              <w:right w:val="single" w:sz="4" w:space="0" w:color="auto"/>
            </w:tcBorders>
            <w:shd w:val="clear" w:color="auto" w:fill="auto"/>
            <w:vAlign w:val="center"/>
            <w:hideMark/>
          </w:tcPr>
          <w:p w14:paraId="5531CC85" w14:textId="7D8775F2" w:rsidR="00EA349B" w:rsidRPr="008577E3" w:rsidRDefault="00EA349B" w:rsidP="00A2638A">
            <w:pPr>
              <w:spacing w:after="0" w:line="240" w:lineRule="auto"/>
              <w:jc w:val="center"/>
              <w:rPr>
                <w:rFonts w:ascii="Times New Roman" w:eastAsia="Times New Roman" w:hAnsi="Times New Roman" w:cs="Times New Roman"/>
                <w:b/>
                <w:bCs/>
                <w:lang w:val="en-GB"/>
              </w:rPr>
            </w:pPr>
            <w:r w:rsidRPr="008577E3">
              <w:rPr>
                <w:rFonts w:ascii="Times New Roman" w:eastAsia="Times New Roman" w:hAnsi="Times New Roman" w:cs="Times New Roman"/>
                <w:b/>
                <w:bCs/>
                <w:lang w:val="en-GB"/>
              </w:rPr>
              <w:t xml:space="preserve">РЕАЛИЗОВАНО НА ДАН </w:t>
            </w:r>
            <w:r w:rsidR="00336D00">
              <w:rPr>
                <w:rFonts w:ascii="Times New Roman" w:eastAsia="Times New Roman" w:hAnsi="Times New Roman" w:cs="Times New Roman"/>
                <w:b/>
                <w:bCs/>
                <w:lang w:val="en-GB"/>
              </w:rPr>
              <w:t>31.12.2019</w:t>
            </w:r>
            <w:r w:rsidRPr="008577E3">
              <w:rPr>
                <w:rFonts w:ascii="Times New Roman" w:eastAsia="Times New Roman" w:hAnsi="Times New Roman" w:cs="Times New Roman"/>
                <w:b/>
                <w:bCs/>
                <w:lang w:val="en-GB"/>
              </w:rPr>
              <w:t>. ГОД.</w:t>
            </w:r>
          </w:p>
        </w:tc>
      </w:tr>
      <w:tr w:rsidR="00EA349B" w:rsidRPr="008577E3" w14:paraId="0D421E6A" w14:textId="77777777" w:rsidTr="00EA349B">
        <w:trPr>
          <w:trHeight w:val="330"/>
        </w:trPr>
        <w:tc>
          <w:tcPr>
            <w:tcW w:w="550" w:type="dxa"/>
            <w:tcBorders>
              <w:top w:val="single" w:sz="4" w:space="0" w:color="auto"/>
              <w:left w:val="single" w:sz="4" w:space="0" w:color="auto"/>
              <w:bottom w:val="single" w:sz="4" w:space="0" w:color="auto"/>
              <w:right w:val="single" w:sz="4" w:space="0" w:color="auto"/>
            </w:tcBorders>
            <w:shd w:val="clear" w:color="auto" w:fill="FBE4D5"/>
          </w:tcPr>
          <w:p w14:paraId="50EDD362" w14:textId="77777777" w:rsidR="00EA349B" w:rsidRPr="008577E3" w:rsidRDefault="00EA349B" w:rsidP="00A2638A">
            <w:pPr>
              <w:spacing w:after="0" w:line="240" w:lineRule="auto"/>
              <w:jc w:val="center"/>
              <w:rPr>
                <w:rFonts w:ascii="Times New Roman" w:eastAsia="Times New Roman" w:hAnsi="Times New Roman" w:cs="Times New Roman"/>
                <w:b/>
                <w:bCs/>
                <w:lang w:val="en-GB"/>
              </w:rPr>
            </w:pPr>
          </w:p>
        </w:tc>
        <w:tc>
          <w:tcPr>
            <w:tcW w:w="5104" w:type="dxa"/>
            <w:gridSpan w:val="4"/>
            <w:tcBorders>
              <w:top w:val="single" w:sz="4" w:space="0" w:color="auto"/>
              <w:left w:val="single" w:sz="4" w:space="0" w:color="auto"/>
              <w:bottom w:val="single" w:sz="4" w:space="0" w:color="auto"/>
              <w:right w:val="single" w:sz="4" w:space="0" w:color="auto"/>
            </w:tcBorders>
            <w:shd w:val="clear" w:color="auto" w:fill="FBE4D5"/>
            <w:vAlign w:val="center"/>
            <w:hideMark/>
          </w:tcPr>
          <w:p w14:paraId="31AB09D2" w14:textId="02C4BF5C" w:rsidR="00EA349B" w:rsidRPr="008577E3" w:rsidRDefault="00EA349B" w:rsidP="00A2638A">
            <w:pPr>
              <w:spacing w:after="0" w:line="240" w:lineRule="auto"/>
              <w:jc w:val="center"/>
              <w:rPr>
                <w:rFonts w:ascii="Times New Roman" w:eastAsia="Times New Roman" w:hAnsi="Times New Roman" w:cs="Times New Roman"/>
                <w:b/>
                <w:bCs/>
                <w:lang w:val="en-GB"/>
              </w:rPr>
            </w:pPr>
            <w:r w:rsidRPr="008577E3">
              <w:rPr>
                <w:rFonts w:ascii="Times New Roman" w:eastAsia="Times New Roman" w:hAnsi="Times New Roman" w:cs="Times New Roman"/>
                <w:b/>
                <w:bCs/>
                <w:lang w:val="en-GB"/>
              </w:rPr>
              <w:t>УКУПНО</w:t>
            </w:r>
          </w:p>
        </w:tc>
        <w:tc>
          <w:tcPr>
            <w:tcW w:w="1866" w:type="dxa"/>
            <w:tcBorders>
              <w:top w:val="nil"/>
              <w:left w:val="nil"/>
              <w:bottom w:val="single" w:sz="4" w:space="0" w:color="auto"/>
              <w:right w:val="single" w:sz="4" w:space="0" w:color="auto"/>
            </w:tcBorders>
            <w:shd w:val="clear" w:color="auto" w:fill="FBE4D5"/>
            <w:noWrap/>
            <w:vAlign w:val="center"/>
            <w:hideMark/>
          </w:tcPr>
          <w:p w14:paraId="09A49A21" w14:textId="1EF2D6AE" w:rsidR="00EA349B" w:rsidRPr="00496439" w:rsidRDefault="00EA349B" w:rsidP="00A2638A">
            <w:pPr>
              <w:spacing w:after="0" w:line="240" w:lineRule="auto"/>
              <w:jc w:val="right"/>
              <w:rPr>
                <w:rFonts w:ascii="Times New Roman" w:eastAsia="Times New Roman" w:hAnsi="Times New Roman" w:cs="Times New Roman"/>
                <w:b/>
                <w:bCs/>
                <w:lang w:val="sr-Cyrl-CS"/>
              </w:rPr>
            </w:pPr>
            <w:r>
              <w:rPr>
                <w:rFonts w:ascii="Times New Roman" w:eastAsia="Times New Roman" w:hAnsi="Times New Roman" w:cs="Times New Roman"/>
                <w:b/>
                <w:bCs/>
                <w:lang w:val="sr-Cyrl-CS"/>
              </w:rPr>
              <w:t>33.058.079.000,00</w:t>
            </w:r>
          </w:p>
        </w:tc>
        <w:tc>
          <w:tcPr>
            <w:tcW w:w="1927" w:type="dxa"/>
            <w:tcBorders>
              <w:top w:val="nil"/>
              <w:left w:val="nil"/>
              <w:bottom w:val="single" w:sz="4" w:space="0" w:color="auto"/>
              <w:right w:val="single" w:sz="4" w:space="0" w:color="auto"/>
            </w:tcBorders>
            <w:shd w:val="clear" w:color="auto" w:fill="FBE4D5"/>
            <w:noWrap/>
            <w:vAlign w:val="center"/>
            <w:hideMark/>
          </w:tcPr>
          <w:p w14:paraId="0AB9997E" w14:textId="5E694554" w:rsidR="00EA349B" w:rsidRPr="008577E3" w:rsidRDefault="00EA349B" w:rsidP="00A2638A">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bCs/>
                <w:lang w:val="sr-Cyrl-CS"/>
              </w:rPr>
              <w:t>33.058.079.000,00</w:t>
            </w:r>
          </w:p>
        </w:tc>
      </w:tr>
      <w:tr w:rsidR="00EA349B" w:rsidRPr="008577E3" w14:paraId="360E9018" w14:textId="77777777" w:rsidTr="00EA349B">
        <w:trPr>
          <w:trHeight w:val="722"/>
        </w:trPr>
        <w:tc>
          <w:tcPr>
            <w:tcW w:w="22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957F5B" w14:textId="77777777" w:rsidR="00EA349B" w:rsidRPr="00EA349B" w:rsidRDefault="00EA349B" w:rsidP="00A2638A">
            <w:pPr>
              <w:spacing w:after="0" w:line="240" w:lineRule="auto"/>
              <w:jc w:val="center"/>
              <w:rPr>
                <w:rFonts w:ascii="Times New Roman" w:eastAsia="Times New Roman" w:hAnsi="Times New Roman" w:cs="Times New Roman"/>
                <w:lang w:val="en-GB"/>
              </w:rPr>
            </w:pPr>
            <w:r w:rsidRPr="00EA349B">
              <w:rPr>
                <w:rFonts w:ascii="Times New Roman" w:eastAsia="Times New Roman" w:hAnsi="Times New Roman" w:cs="Times New Roman"/>
                <w:lang w:val="en-GB"/>
              </w:rPr>
              <w:t>Железнички и интермодални саобраћај</w:t>
            </w:r>
          </w:p>
        </w:tc>
        <w:tc>
          <w:tcPr>
            <w:tcW w:w="550" w:type="dxa"/>
            <w:tcBorders>
              <w:top w:val="single" w:sz="4" w:space="0" w:color="auto"/>
              <w:left w:val="nil"/>
              <w:bottom w:val="single" w:sz="4" w:space="0" w:color="auto"/>
              <w:right w:val="nil"/>
            </w:tcBorders>
          </w:tcPr>
          <w:p w14:paraId="199129BA" w14:textId="77777777" w:rsidR="00EA349B" w:rsidRPr="00EA349B" w:rsidRDefault="00EA349B" w:rsidP="00A2638A">
            <w:pPr>
              <w:spacing w:after="0" w:line="240" w:lineRule="auto"/>
              <w:jc w:val="center"/>
              <w:rPr>
                <w:rFonts w:ascii="Times New Roman" w:eastAsia="Times New Roman" w:hAnsi="Times New Roman" w:cs="Times New Roman"/>
                <w:lang w:val="en-GB"/>
              </w:rPr>
            </w:pPr>
          </w:p>
        </w:tc>
        <w:tc>
          <w:tcPr>
            <w:tcW w:w="550" w:type="dxa"/>
            <w:tcBorders>
              <w:top w:val="single" w:sz="4" w:space="0" w:color="auto"/>
              <w:left w:val="nil"/>
              <w:bottom w:val="single" w:sz="4" w:space="0" w:color="auto"/>
              <w:right w:val="single" w:sz="4" w:space="0" w:color="auto"/>
            </w:tcBorders>
            <w:shd w:val="clear" w:color="auto" w:fill="auto"/>
            <w:vAlign w:val="center"/>
            <w:hideMark/>
          </w:tcPr>
          <w:p w14:paraId="4E439E66" w14:textId="4ED341D3" w:rsidR="00EA349B" w:rsidRPr="00EA349B" w:rsidRDefault="00EA349B" w:rsidP="00A2638A">
            <w:pPr>
              <w:spacing w:after="0" w:line="240" w:lineRule="auto"/>
              <w:jc w:val="center"/>
              <w:rPr>
                <w:rFonts w:ascii="Times New Roman" w:eastAsia="Times New Roman" w:hAnsi="Times New Roman" w:cs="Times New Roman"/>
                <w:lang w:val="en-GB"/>
              </w:rPr>
            </w:pPr>
            <w:r w:rsidRPr="00EA349B">
              <w:rPr>
                <w:rFonts w:ascii="Times New Roman" w:eastAsia="Times New Roman" w:hAnsi="Times New Roman" w:cs="Times New Roman"/>
                <w:lang w:val="en-GB"/>
              </w:rPr>
              <w:t>451</w:t>
            </w:r>
          </w:p>
        </w:tc>
        <w:tc>
          <w:tcPr>
            <w:tcW w:w="2350" w:type="dxa"/>
            <w:tcBorders>
              <w:top w:val="single" w:sz="4" w:space="0" w:color="auto"/>
              <w:left w:val="nil"/>
              <w:bottom w:val="single" w:sz="4" w:space="0" w:color="auto"/>
              <w:right w:val="single" w:sz="4" w:space="0" w:color="auto"/>
            </w:tcBorders>
            <w:shd w:val="clear" w:color="auto" w:fill="auto"/>
            <w:vAlign w:val="center"/>
            <w:hideMark/>
          </w:tcPr>
          <w:p w14:paraId="13208ED1" w14:textId="20927763" w:rsidR="00EA349B" w:rsidRPr="00EA349B" w:rsidRDefault="00EA349B" w:rsidP="00A2638A">
            <w:pPr>
              <w:spacing w:after="0" w:line="240" w:lineRule="auto"/>
              <w:rPr>
                <w:rFonts w:ascii="Times New Roman" w:eastAsia="Times New Roman" w:hAnsi="Times New Roman" w:cs="Times New Roman"/>
                <w:lang w:val="sr-Cyrl-CS"/>
              </w:rPr>
            </w:pPr>
            <w:r w:rsidRPr="00EA349B">
              <w:rPr>
                <w:rFonts w:ascii="Times New Roman" w:eastAsia="Times New Roman" w:hAnsi="Times New Roman" w:cs="Times New Roman"/>
                <w:lang w:val="en-GB"/>
              </w:rPr>
              <w:t>"Железнице Србије"</w:t>
            </w:r>
            <w:r w:rsidRPr="00EA349B">
              <w:rPr>
                <w:rFonts w:ascii="Times New Roman" w:eastAsia="Times New Roman" w:hAnsi="Times New Roman" w:cs="Times New Roman"/>
                <w:lang w:val="sr-Cyrl-CS"/>
              </w:rPr>
              <w:t>ад</w:t>
            </w:r>
          </w:p>
        </w:tc>
        <w:tc>
          <w:tcPr>
            <w:tcW w:w="1866" w:type="dxa"/>
            <w:tcBorders>
              <w:top w:val="single" w:sz="4" w:space="0" w:color="auto"/>
              <w:left w:val="nil"/>
              <w:bottom w:val="single" w:sz="4" w:space="0" w:color="auto"/>
              <w:right w:val="single" w:sz="4" w:space="0" w:color="auto"/>
            </w:tcBorders>
            <w:shd w:val="clear" w:color="auto" w:fill="auto"/>
            <w:noWrap/>
            <w:vAlign w:val="bottom"/>
          </w:tcPr>
          <w:p w14:paraId="6313A0A5" w14:textId="266A6FC3" w:rsidR="00EA349B" w:rsidRPr="00EA349B" w:rsidRDefault="00EA349B" w:rsidP="00A2638A">
            <w:pPr>
              <w:spacing w:after="0" w:line="240" w:lineRule="auto"/>
              <w:jc w:val="right"/>
              <w:rPr>
                <w:rFonts w:ascii="Times New Roman" w:eastAsia="Times New Roman" w:hAnsi="Times New Roman" w:cs="Times New Roman"/>
                <w:bCs/>
                <w:lang w:val="sr-Cyrl-CS"/>
              </w:rPr>
            </w:pPr>
            <w:r w:rsidRPr="00EA349B">
              <w:rPr>
                <w:rFonts w:ascii="Times New Roman" w:eastAsia="Times New Roman" w:hAnsi="Times New Roman" w:cs="Times New Roman"/>
                <w:bCs/>
                <w:lang w:val="sr-Cyrl-CS"/>
              </w:rPr>
              <w:t>400.000.000,00</w:t>
            </w:r>
          </w:p>
        </w:tc>
        <w:tc>
          <w:tcPr>
            <w:tcW w:w="1927" w:type="dxa"/>
            <w:tcBorders>
              <w:top w:val="single" w:sz="4" w:space="0" w:color="auto"/>
              <w:left w:val="nil"/>
              <w:bottom w:val="single" w:sz="4" w:space="0" w:color="auto"/>
              <w:right w:val="single" w:sz="4" w:space="0" w:color="auto"/>
            </w:tcBorders>
            <w:shd w:val="clear" w:color="auto" w:fill="auto"/>
            <w:noWrap/>
            <w:vAlign w:val="bottom"/>
          </w:tcPr>
          <w:p w14:paraId="0306C70B" w14:textId="6544D015" w:rsidR="00EA349B" w:rsidRPr="00EA349B" w:rsidRDefault="00EA349B" w:rsidP="00A2638A">
            <w:pPr>
              <w:spacing w:after="0" w:line="240" w:lineRule="auto"/>
              <w:jc w:val="right"/>
              <w:rPr>
                <w:rFonts w:ascii="Times New Roman" w:eastAsia="Times New Roman" w:hAnsi="Times New Roman" w:cs="Times New Roman"/>
                <w:bCs/>
              </w:rPr>
            </w:pPr>
            <w:r w:rsidRPr="00EA349B">
              <w:rPr>
                <w:rFonts w:ascii="Times New Roman" w:eastAsia="Times New Roman" w:hAnsi="Times New Roman" w:cs="Times New Roman"/>
                <w:bCs/>
                <w:lang w:val="sr-Cyrl-CS"/>
              </w:rPr>
              <w:t>400.000.000,00</w:t>
            </w:r>
          </w:p>
        </w:tc>
      </w:tr>
      <w:tr w:rsidR="00EA349B" w:rsidRPr="008577E3" w14:paraId="4272ABB2" w14:textId="77777777" w:rsidTr="00EA349B">
        <w:trPr>
          <w:trHeight w:val="389"/>
        </w:trPr>
        <w:tc>
          <w:tcPr>
            <w:tcW w:w="22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E57148" w14:textId="2F7DFB37" w:rsidR="00EA349B" w:rsidRPr="00EA349B" w:rsidRDefault="00EA349B" w:rsidP="00A2638A">
            <w:pPr>
              <w:spacing w:after="0" w:line="240" w:lineRule="auto"/>
              <w:jc w:val="center"/>
              <w:rPr>
                <w:rFonts w:ascii="Times New Roman" w:eastAsia="Times New Roman" w:hAnsi="Times New Roman" w:cs="Times New Roman"/>
                <w:lang w:val="en-GB"/>
              </w:rPr>
            </w:pPr>
            <w:r w:rsidRPr="00EA349B">
              <w:rPr>
                <w:rFonts w:ascii="Times New Roman" w:eastAsia="Times New Roman" w:hAnsi="Times New Roman" w:cs="Times New Roman"/>
                <w:lang w:val="en-GB"/>
              </w:rPr>
              <w:t>Железнички и интермодални саобраћај</w:t>
            </w:r>
          </w:p>
        </w:tc>
        <w:tc>
          <w:tcPr>
            <w:tcW w:w="550" w:type="dxa"/>
            <w:tcBorders>
              <w:top w:val="single" w:sz="4" w:space="0" w:color="auto"/>
              <w:left w:val="nil"/>
              <w:bottom w:val="single" w:sz="4" w:space="0" w:color="auto"/>
              <w:right w:val="nil"/>
            </w:tcBorders>
          </w:tcPr>
          <w:p w14:paraId="52E22148" w14:textId="77777777" w:rsidR="00EA349B" w:rsidRPr="00EA349B" w:rsidRDefault="00EA349B" w:rsidP="00A2638A">
            <w:pPr>
              <w:spacing w:after="0" w:line="240" w:lineRule="auto"/>
              <w:jc w:val="center"/>
              <w:rPr>
                <w:rFonts w:ascii="Times New Roman" w:eastAsia="Times New Roman" w:hAnsi="Times New Roman" w:cs="Times New Roman"/>
                <w:lang w:val="sr-Cyrl-CS"/>
              </w:rPr>
            </w:pPr>
          </w:p>
        </w:tc>
        <w:tc>
          <w:tcPr>
            <w:tcW w:w="550" w:type="dxa"/>
            <w:tcBorders>
              <w:top w:val="single" w:sz="4" w:space="0" w:color="auto"/>
              <w:left w:val="nil"/>
              <w:bottom w:val="single" w:sz="4" w:space="0" w:color="auto"/>
              <w:right w:val="single" w:sz="4" w:space="0" w:color="auto"/>
            </w:tcBorders>
            <w:shd w:val="clear" w:color="auto" w:fill="auto"/>
            <w:vAlign w:val="center"/>
          </w:tcPr>
          <w:p w14:paraId="423798CB" w14:textId="70FA7186" w:rsidR="00EA349B" w:rsidRPr="00EA349B" w:rsidRDefault="00EA349B" w:rsidP="00A2638A">
            <w:pPr>
              <w:spacing w:after="0" w:line="240" w:lineRule="auto"/>
              <w:jc w:val="center"/>
              <w:rPr>
                <w:rFonts w:ascii="Times New Roman" w:eastAsia="Times New Roman" w:hAnsi="Times New Roman" w:cs="Times New Roman"/>
                <w:lang w:val="sr-Cyrl-CS"/>
              </w:rPr>
            </w:pPr>
            <w:r w:rsidRPr="00EA349B">
              <w:rPr>
                <w:rFonts w:ascii="Times New Roman" w:eastAsia="Times New Roman" w:hAnsi="Times New Roman" w:cs="Times New Roman"/>
                <w:lang w:val="sr-Cyrl-CS"/>
              </w:rPr>
              <w:t>451</w:t>
            </w:r>
          </w:p>
        </w:tc>
        <w:tc>
          <w:tcPr>
            <w:tcW w:w="2350" w:type="dxa"/>
            <w:tcBorders>
              <w:top w:val="single" w:sz="4" w:space="0" w:color="auto"/>
              <w:left w:val="nil"/>
              <w:bottom w:val="single" w:sz="4" w:space="0" w:color="auto"/>
              <w:right w:val="single" w:sz="4" w:space="0" w:color="auto"/>
            </w:tcBorders>
            <w:shd w:val="clear" w:color="auto" w:fill="auto"/>
            <w:vAlign w:val="center"/>
          </w:tcPr>
          <w:p w14:paraId="69ED8214" w14:textId="04B1494D" w:rsidR="00EA349B" w:rsidRPr="00EA349B" w:rsidRDefault="00EA349B" w:rsidP="00A2638A">
            <w:pPr>
              <w:spacing w:after="0" w:line="240" w:lineRule="auto"/>
              <w:rPr>
                <w:rFonts w:ascii="Times New Roman" w:eastAsia="Times New Roman" w:hAnsi="Times New Roman" w:cs="Times New Roman"/>
                <w:lang w:val="sr-Cyrl-CS"/>
              </w:rPr>
            </w:pPr>
            <w:r w:rsidRPr="00EA349B">
              <w:rPr>
                <w:rFonts w:ascii="Times New Roman" w:eastAsia="Times New Roman" w:hAnsi="Times New Roman" w:cs="Times New Roman"/>
                <w:lang w:val="sr-Cyrl-CS"/>
              </w:rPr>
              <w:t>„Инфраструктура Железнице Србије“ад</w:t>
            </w:r>
          </w:p>
        </w:tc>
        <w:tc>
          <w:tcPr>
            <w:tcW w:w="1866" w:type="dxa"/>
            <w:tcBorders>
              <w:top w:val="single" w:sz="4" w:space="0" w:color="auto"/>
              <w:left w:val="nil"/>
              <w:bottom w:val="single" w:sz="4" w:space="0" w:color="auto"/>
              <w:right w:val="single" w:sz="4" w:space="0" w:color="auto"/>
            </w:tcBorders>
            <w:shd w:val="clear" w:color="auto" w:fill="auto"/>
            <w:noWrap/>
            <w:vAlign w:val="bottom"/>
          </w:tcPr>
          <w:p w14:paraId="57A42D67" w14:textId="5BC39360" w:rsidR="00EA349B" w:rsidRPr="00EA349B" w:rsidRDefault="00EA349B" w:rsidP="003D588C">
            <w:pPr>
              <w:spacing w:after="0" w:line="240" w:lineRule="auto"/>
              <w:ind w:right="-76"/>
              <w:jc w:val="right"/>
              <w:rPr>
                <w:rFonts w:ascii="Times New Roman" w:eastAsia="Times New Roman" w:hAnsi="Times New Roman" w:cs="Times New Roman"/>
                <w:bCs/>
                <w:lang w:val="sr-Cyrl-CS"/>
              </w:rPr>
            </w:pPr>
            <w:r w:rsidRPr="00EA349B">
              <w:rPr>
                <w:rFonts w:ascii="Times New Roman" w:eastAsia="Times New Roman" w:hAnsi="Times New Roman" w:cs="Times New Roman"/>
                <w:bCs/>
                <w:lang w:val="sr-Cyrl-CS"/>
              </w:rPr>
              <w:t>10.823.079.000,00</w:t>
            </w:r>
          </w:p>
        </w:tc>
        <w:tc>
          <w:tcPr>
            <w:tcW w:w="1927" w:type="dxa"/>
            <w:tcBorders>
              <w:top w:val="single" w:sz="4" w:space="0" w:color="auto"/>
              <w:left w:val="nil"/>
              <w:bottom w:val="single" w:sz="4" w:space="0" w:color="auto"/>
              <w:right w:val="single" w:sz="4" w:space="0" w:color="auto"/>
            </w:tcBorders>
            <w:shd w:val="clear" w:color="auto" w:fill="auto"/>
            <w:noWrap/>
            <w:vAlign w:val="bottom"/>
          </w:tcPr>
          <w:p w14:paraId="506EB716" w14:textId="0468429B" w:rsidR="00EA349B" w:rsidRPr="00EA349B" w:rsidRDefault="00EA349B" w:rsidP="00A2638A">
            <w:pPr>
              <w:spacing w:after="0" w:line="240" w:lineRule="auto"/>
              <w:jc w:val="right"/>
              <w:rPr>
                <w:rFonts w:ascii="Times New Roman" w:eastAsia="Times New Roman" w:hAnsi="Times New Roman" w:cs="Times New Roman"/>
                <w:bCs/>
                <w:lang w:val="en-GB"/>
              </w:rPr>
            </w:pPr>
            <w:r w:rsidRPr="00EA349B">
              <w:rPr>
                <w:rFonts w:ascii="Times New Roman" w:eastAsia="Times New Roman" w:hAnsi="Times New Roman" w:cs="Times New Roman"/>
                <w:bCs/>
                <w:lang w:val="sr-Cyrl-CS"/>
              </w:rPr>
              <w:t>10.823.079.000,00</w:t>
            </w:r>
          </w:p>
        </w:tc>
      </w:tr>
      <w:tr w:rsidR="00EA349B" w:rsidRPr="008577E3" w14:paraId="7280076D" w14:textId="77777777" w:rsidTr="00EA349B">
        <w:trPr>
          <w:trHeight w:val="389"/>
        </w:trPr>
        <w:tc>
          <w:tcPr>
            <w:tcW w:w="22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54ACEF" w14:textId="50981B1E" w:rsidR="00EA349B" w:rsidRPr="00EA349B" w:rsidRDefault="00EA349B" w:rsidP="00A2638A">
            <w:pPr>
              <w:spacing w:after="0" w:line="240" w:lineRule="auto"/>
              <w:jc w:val="center"/>
              <w:rPr>
                <w:rFonts w:ascii="Times New Roman" w:eastAsia="Times New Roman" w:hAnsi="Times New Roman" w:cs="Times New Roman"/>
                <w:lang w:val="en-GB"/>
              </w:rPr>
            </w:pPr>
            <w:r w:rsidRPr="00EA349B">
              <w:rPr>
                <w:rFonts w:ascii="Times New Roman" w:eastAsia="Times New Roman" w:hAnsi="Times New Roman" w:cs="Times New Roman"/>
                <w:lang w:val="en-GB"/>
              </w:rPr>
              <w:t>Железнички и интермодални саобраћај</w:t>
            </w:r>
          </w:p>
        </w:tc>
        <w:tc>
          <w:tcPr>
            <w:tcW w:w="550" w:type="dxa"/>
            <w:tcBorders>
              <w:top w:val="single" w:sz="4" w:space="0" w:color="auto"/>
              <w:left w:val="nil"/>
              <w:bottom w:val="single" w:sz="4" w:space="0" w:color="auto"/>
              <w:right w:val="nil"/>
            </w:tcBorders>
          </w:tcPr>
          <w:p w14:paraId="1BD29211" w14:textId="77777777" w:rsidR="00EA349B" w:rsidRPr="00EA349B" w:rsidRDefault="00EA349B" w:rsidP="00A2638A">
            <w:pPr>
              <w:spacing w:after="0" w:line="240" w:lineRule="auto"/>
              <w:jc w:val="center"/>
              <w:rPr>
                <w:rFonts w:ascii="Times New Roman" w:eastAsia="Times New Roman" w:hAnsi="Times New Roman" w:cs="Times New Roman"/>
                <w:lang w:val="sr-Cyrl-CS"/>
              </w:rPr>
            </w:pPr>
          </w:p>
        </w:tc>
        <w:tc>
          <w:tcPr>
            <w:tcW w:w="550" w:type="dxa"/>
            <w:tcBorders>
              <w:top w:val="single" w:sz="4" w:space="0" w:color="auto"/>
              <w:left w:val="nil"/>
              <w:bottom w:val="single" w:sz="4" w:space="0" w:color="auto"/>
              <w:right w:val="single" w:sz="4" w:space="0" w:color="auto"/>
            </w:tcBorders>
            <w:shd w:val="clear" w:color="auto" w:fill="auto"/>
            <w:vAlign w:val="center"/>
          </w:tcPr>
          <w:p w14:paraId="547B1188" w14:textId="4823ADE2" w:rsidR="00EA349B" w:rsidRPr="00EA349B" w:rsidRDefault="00EA349B" w:rsidP="00A2638A">
            <w:pPr>
              <w:spacing w:after="0" w:line="240" w:lineRule="auto"/>
              <w:jc w:val="center"/>
              <w:rPr>
                <w:rFonts w:ascii="Times New Roman" w:eastAsia="Times New Roman" w:hAnsi="Times New Roman" w:cs="Times New Roman"/>
                <w:lang w:val="sr-Cyrl-CS"/>
              </w:rPr>
            </w:pPr>
            <w:r w:rsidRPr="00EA349B">
              <w:rPr>
                <w:rFonts w:ascii="Times New Roman" w:eastAsia="Times New Roman" w:hAnsi="Times New Roman" w:cs="Times New Roman"/>
                <w:lang w:val="sr-Cyrl-CS"/>
              </w:rPr>
              <w:t>451</w:t>
            </w:r>
          </w:p>
        </w:tc>
        <w:tc>
          <w:tcPr>
            <w:tcW w:w="2350" w:type="dxa"/>
            <w:tcBorders>
              <w:top w:val="single" w:sz="4" w:space="0" w:color="auto"/>
              <w:left w:val="nil"/>
              <w:bottom w:val="single" w:sz="4" w:space="0" w:color="auto"/>
              <w:right w:val="single" w:sz="4" w:space="0" w:color="auto"/>
            </w:tcBorders>
            <w:shd w:val="clear" w:color="auto" w:fill="auto"/>
            <w:vAlign w:val="center"/>
          </w:tcPr>
          <w:p w14:paraId="105C7DE7" w14:textId="2C57B84B" w:rsidR="00EA349B" w:rsidRPr="00EA349B" w:rsidRDefault="00EA349B" w:rsidP="00A2638A">
            <w:pPr>
              <w:spacing w:after="0" w:line="240" w:lineRule="auto"/>
              <w:rPr>
                <w:rFonts w:ascii="Times New Roman" w:eastAsia="Times New Roman" w:hAnsi="Times New Roman" w:cs="Times New Roman"/>
                <w:lang w:val="sr-Cyrl-CS"/>
              </w:rPr>
            </w:pPr>
            <w:r w:rsidRPr="00EA349B">
              <w:rPr>
                <w:rFonts w:ascii="Times New Roman" w:eastAsia="Times New Roman" w:hAnsi="Times New Roman" w:cs="Times New Roman"/>
                <w:lang w:val="sr-Cyrl-CS"/>
              </w:rPr>
              <w:t>„Србија Воз“ ад</w:t>
            </w:r>
          </w:p>
        </w:tc>
        <w:tc>
          <w:tcPr>
            <w:tcW w:w="1866" w:type="dxa"/>
            <w:tcBorders>
              <w:top w:val="single" w:sz="4" w:space="0" w:color="auto"/>
              <w:left w:val="nil"/>
              <w:bottom w:val="single" w:sz="4" w:space="0" w:color="auto"/>
              <w:right w:val="single" w:sz="4" w:space="0" w:color="auto"/>
            </w:tcBorders>
            <w:shd w:val="clear" w:color="auto" w:fill="auto"/>
            <w:noWrap/>
            <w:vAlign w:val="bottom"/>
          </w:tcPr>
          <w:p w14:paraId="4756C52F" w14:textId="5A184AC6" w:rsidR="00EA349B" w:rsidRPr="00EA349B" w:rsidRDefault="00EA349B" w:rsidP="00A2638A">
            <w:pPr>
              <w:spacing w:after="0" w:line="240" w:lineRule="auto"/>
              <w:jc w:val="right"/>
              <w:rPr>
                <w:rFonts w:ascii="Times New Roman" w:eastAsia="Times New Roman" w:hAnsi="Times New Roman" w:cs="Times New Roman"/>
                <w:bCs/>
                <w:lang w:val="sr-Cyrl-CS"/>
              </w:rPr>
            </w:pPr>
            <w:r w:rsidRPr="00EA349B">
              <w:rPr>
                <w:rFonts w:ascii="Times New Roman" w:eastAsia="Times New Roman" w:hAnsi="Times New Roman" w:cs="Times New Roman"/>
                <w:bCs/>
                <w:lang w:val="sr-Cyrl-CS"/>
              </w:rPr>
              <w:t>3.720.000.000,00</w:t>
            </w:r>
          </w:p>
        </w:tc>
        <w:tc>
          <w:tcPr>
            <w:tcW w:w="1927" w:type="dxa"/>
            <w:tcBorders>
              <w:top w:val="single" w:sz="4" w:space="0" w:color="auto"/>
              <w:left w:val="nil"/>
              <w:bottom w:val="single" w:sz="4" w:space="0" w:color="auto"/>
              <w:right w:val="single" w:sz="4" w:space="0" w:color="auto"/>
            </w:tcBorders>
            <w:shd w:val="clear" w:color="auto" w:fill="auto"/>
            <w:noWrap/>
            <w:vAlign w:val="bottom"/>
          </w:tcPr>
          <w:p w14:paraId="66D773BD" w14:textId="131FD795" w:rsidR="00EA349B" w:rsidRPr="00EA349B" w:rsidRDefault="00EA349B" w:rsidP="00A2638A">
            <w:pPr>
              <w:spacing w:after="0" w:line="240" w:lineRule="auto"/>
              <w:jc w:val="right"/>
              <w:rPr>
                <w:rFonts w:ascii="Times New Roman" w:eastAsia="Times New Roman" w:hAnsi="Times New Roman" w:cs="Times New Roman"/>
                <w:bCs/>
                <w:lang w:val="en-GB"/>
              </w:rPr>
            </w:pPr>
            <w:r w:rsidRPr="00EA349B">
              <w:rPr>
                <w:rFonts w:ascii="Times New Roman" w:eastAsia="Times New Roman" w:hAnsi="Times New Roman" w:cs="Times New Roman"/>
                <w:bCs/>
                <w:lang w:val="sr-Cyrl-CS"/>
              </w:rPr>
              <w:t>3.720.000.000,00</w:t>
            </w:r>
          </w:p>
        </w:tc>
      </w:tr>
      <w:tr w:rsidR="00EA349B" w:rsidRPr="008577E3" w14:paraId="52DCEE5F" w14:textId="77777777" w:rsidTr="00EA349B">
        <w:trPr>
          <w:trHeight w:val="531"/>
        </w:trPr>
        <w:tc>
          <w:tcPr>
            <w:tcW w:w="22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BAAACE" w14:textId="77777777" w:rsidR="00EA349B" w:rsidRPr="00EA349B" w:rsidRDefault="00EA349B" w:rsidP="00A2638A">
            <w:pPr>
              <w:spacing w:after="0" w:line="240" w:lineRule="auto"/>
              <w:jc w:val="center"/>
              <w:rPr>
                <w:rFonts w:ascii="Times New Roman" w:eastAsia="Times New Roman" w:hAnsi="Times New Roman" w:cs="Times New Roman"/>
                <w:lang w:val="sr-Cyrl-CS"/>
              </w:rPr>
            </w:pPr>
            <w:r w:rsidRPr="00EA349B">
              <w:rPr>
                <w:rFonts w:ascii="Times New Roman" w:eastAsia="Times New Roman" w:hAnsi="Times New Roman" w:cs="Times New Roman"/>
                <w:lang w:val="sr-Cyrl-CS"/>
              </w:rPr>
              <w:t>Ваздушни саобраћај</w:t>
            </w:r>
          </w:p>
        </w:tc>
        <w:tc>
          <w:tcPr>
            <w:tcW w:w="550" w:type="dxa"/>
            <w:tcBorders>
              <w:top w:val="single" w:sz="4" w:space="0" w:color="auto"/>
              <w:left w:val="nil"/>
              <w:bottom w:val="single" w:sz="4" w:space="0" w:color="auto"/>
              <w:right w:val="nil"/>
            </w:tcBorders>
          </w:tcPr>
          <w:p w14:paraId="72197B74" w14:textId="77777777" w:rsidR="00EA349B" w:rsidRPr="00EA349B" w:rsidRDefault="00EA349B" w:rsidP="00A2638A">
            <w:pPr>
              <w:spacing w:after="0" w:line="240" w:lineRule="auto"/>
              <w:jc w:val="center"/>
              <w:rPr>
                <w:rFonts w:ascii="Times New Roman" w:eastAsia="Times New Roman" w:hAnsi="Times New Roman" w:cs="Times New Roman"/>
                <w:lang w:val="sr-Cyrl-CS"/>
              </w:rPr>
            </w:pPr>
          </w:p>
        </w:tc>
        <w:tc>
          <w:tcPr>
            <w:tcW w:w="550" w:type="dxa"/>
            <w:tcBorders>
              <w:top w:val="single" w:sz="4" w:space="0" w:color="auto"/>
              <w:left w:val="nil"/>
              <w:bottom w:val="single" w:sz="4" w:space="0" w:color="auto"/>
              <w:right w:val="single" w:sz="4" w:space="0" w:color="auto"/>
            </w:tcBorders>
            <w:shd w:val="clear" w:color="auto" w:fill="auto"/>
            <w:vAlign w:val="center"/>
          </w:tcPr>
          <w:p w14:paraId="7F37999E" w14:textId="783A5D48" w:rsidR="00EA349B" w:rsidRPr="00EA349B" w:rsidRDefault="00EA349B" w:rsidP="00A2638A">
            <w:pPr>
              <w:spacing w:after="0" w:line="240" w:lineRule="auto"/>
              <w:jc w:val="center"/>
              <w:rPr>
                <w:rFonts w:ascii="Times New Roman" w:eastAsia="Times New Roman" w:hAnsi="Times New Roman" w:cs="Times New Roman"/>
                <w:lang w:val="sr-Cyrl-CS"/>
              </w:rPr>
            </w:pPr>
            <w:r w:rsidRPr="00EA349B">
              <w:rPr>
                <w:rFonts w:ascii="Times New Roman" w:eastAsia="Times New Roman" w:hAnsi="Times New Roman" w:cs="Times New Roman"/>
                <w:lang w:val="sr-Cyrl-CS"/>
              </w:rPr>
              <w:t>451</w:t>
            </w:r>
          </w:p>
        </w:tc>
        <w:tc>
          <w:tcPr>
            <w:tcW w:w="2350" w:type="dxa"/>
            <w:tcBorders>
              <w:top w:val="single" w:sz="4" w:space="0" w:color="auto"/>
              <w:left w:val="nil"/>
              <w:bottom w:val="single" w:sz="4" w:space="0" w:color="auto"/>
              <w:right w:val="single" w:sz="4" w:space="0" w:color="auto"/>
            </w:tcBorders>
            <w:shd w:val="clear" w:color="auto" w:fill="auto"/>
            <w:vAlign w:val="center"/>
          </w:tcPr>
          <w:p w14:paraId="130D3B1C" w14:textId="77777777" w:rsidR="00EA349B" w:rsidRPr="00EA349B" w:rsidRDefault="00EA349B" w:rsidP="00A2638A">
            <w:pPr>
              <w:spacing w:after="0" w:line="240" w:lineRule="auto"/>
              <w:rPr>
                <w:rFonts w:ascii="Times New Roman" w:eastAsia="Times New Roman" w:hAnsi="Times New Roman" w:cs="Times New Roman"/>
                <w:lang w:val="sr-Cyrl-CS"/>
              </w:rPr>
            </w:pPr>
            <w:r w:rsidRPr="00EA349B">
              <w:rPr>
                <w:rFonts w:ascii="Times New Roman" w:eastAsia="Times New Roman" w:hAnsi="Times New Roman" w:cs="Times New Roman"/>
                <w:lang w:val="sr-Cyrl-CS"/>
              </w:rPr>
              <w:t>„Аеродроми Србије“ и „Аеродром Ниш“</w:t>
            </w:r>
          </w:p>
        </w:tc>
        <w:tc>
          <w:tcPr>
            <w:tcW w:w="1866" w:type="dxa"/>
            <w:tcBorders>
              <w:top w:val="single" w:sz="4" w:space="0" w:color="auto"/>
              <w:left w:val="nil"/>
              <w:bottom w:val="single" w:sz="4" w:space="0" w:color="auto"/>
              <w:right w:val="single" w:sz="4" w:space="0" w:color="auto"/>
            </w:tcBorders>
            <w:shd w:val="clear" w:color="auto" w:fill="auto"/>
            <w:noWrap/>
            <w:vAlign w:val="bottom"/>
          </w:tcPr>
          <w:p w14:paraId="7DA16C9F" w14:textId="41143307" w:rsidR="00EA349B" w:rsidRPr="00EA349B" w:rsidRDefault="00EA349B" w:rsidP="00A2638A">
            <w:pPr>
              <w:spacing w:after="0" w:line="240" w:lineRule="auto"/>
              <w:jc w:val="right"/>
              <w:rPr>
                <w:rFonts w:ascii="Times New Roman" w:eastAsia="Times New Roman" w:hAnsi="Times New Roman" w:cs="Times New Roman"/>
                <w:bCs/>
                <w:lang w:val="sr-Cyrl-CS"/>
              </w:rPr>
            </w:pPr>
            <w:r w:rsidRPr="00EA349B">
              <w:rPr>
                <w:rFonts w:ascii="Times New Roman" w:eastAsia="Times New Roman" w:hAnsi="Times New Roman" w:cs="Times New Roman"/>
                <w:bCs/>
                <w:lang w:val="sr-Cyrl-CS"/>
              </w:rPr>
              <w:t>234.000.000,00</w:t>
            </w:r>
          </w:p>
        </w:tc>
        <w:tc>
          <w:tcPr>
            <w:tcW w:w="1927" w:type="dxa"/>
            <w:tcBorders>
              <w:top w:val="single" w:sz="4" w:space="0" w:color="auto"/>
              <w:left w:val="nil"/>
              <w:bottom w:val="single" w:sz="4" w:space="0" w:color="auto"/>
              <w:right w:val="single" w:sz="4" w:space="0" w:color="auto"/>
            </w:tcBorders>
            <w:shd w:val="clear" w:color="auto" w:fill="auto"/>
            <w:noWrap/>
            <w:vAlign w:val="bottom"/>
          </w:tcPr>
          <w:p w14:paraId="34D10C98" w14:textId="5B3AE42C" w:rsidR="00EA349B" w:rsidRPr="00EA349B" w:rsidRDefault="00EA349B" w:rsidP="00A2638A">
            <w:pPr>
              <w:spacing w:after="0" w:line="240" w:lineRule="auto"/>
              <w:jc w:val="right"/>
              <w:rPr>
                <w:rFonts w:ascii="Times New Roman" w:eastAsia="Times New Roman" w:hAnsi="Times New Roman" w:cs="Times New Roman"/>
                <w:bCs/>
                <w:lang w:val="sr-Cyrl-CS"/>
              </w:rPr>
            </w:pPr>
            <w:r w:rsidRPr="00EA349B">
              <w:rPr>
                <w:rFonts w:ascii="Times New Roman" w:eastAsia="Times New Roman" w:hAnsi="Times New Roman" w:cs="Times New Roman"/>
                <w:bCs/>
                <w:lang w:val="sr-Cyrl-CS"/>
              </w:rPr>
              <w:t>234.000.000,00</w:t>
            </w:r>
          </w:p>
        </w:tc>
      </w:tr>
    </w:tbl>
    <w:p w14:paraId="00B19379" w14:textId="77777777" w:rsidR="00A2638A" w:rsidRPr="008577E3" w:rsidRDefault="00A2638A" w:rsidP="00A2638A">
      <w:pPr>
        <w:spacing w:after="0" w:line="240" w:lineRule="auto"/>
        <w:jc w:val="center"/>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t>Извор-Одељење за буџет и финансијско управљање</w:t>
      </w:r>
    </w:p>
    <w:p w14:paraId="37733E15" w14:textId="77777777" w:rsidR="00A2638A" w:rsidRPr="008577E3" w:rsidRDefault="00A2638A" w:rsidP="00A2638A">
      <w:pPr>
        <w:spacing w:after="0" w:line="240" w:lineRule="auto"/>
        <w:jc w:val="center"/>
        <w:rPr>
          <w:rFonts w:ascii="Times New Roman" w:eastAsia="Times New Roman" w:hAnsi="Times New Roman" w:cs="Times New Roman"/>
          <w:i/>
          <w:sz w:val="24"/>
          <w:szCs w:val="24"/>
          <w:lang w:val="sr-Cyrl-RS"/>
        </w:rPr>
      </w:pPr>
    </w:p>
    <w:p w14:paraId="5B217D27"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668D4FEC" wp14:editId="56400DCA">
            <wp:extent cx="314325" cy="1905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2ECB1816"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4067D271" w14:textId="77777777" w:rsidR="00A2638A" w:rsidRPr="008577E3" w:rsidRDefault="00A2638A" w:rsidP="00A2638A">
      <w:pPr>
        <w:spacing w:after="0" w:line="240" w:lineRule="auto"/>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Cyrl-RS"/>
        </w:rPr>
        <w:fldChar w:fldCharType="end"/>
      </w:r>
    </w:p>
    <w:p w14:paraId="6A0119B5" w14:textId="506F8969" w:rsidR="00A2638A" w:rsidRDefault="00A2638A" w:rsidP="00A2638A">
      <w:pPr>
        <w:spacing w:after="0" w:line="240" w:lineRule="auto"/>
        <w:rPr>
          <w:rFonts w:ascii="Times New Roman" w:eastAsia="Times New Roman" w:hAnsi="Times New Roman" w:cs="Times New Roman"/>
          <w:sz w:val="24"/>
          <w:szCs w:val="24"/>
          <w:lang w:val="sr-Cyrl-CS"/>
        </w:rPr>
      </w:pPr>
    </w:p>
    <w:p w14:paraId="61F77475" w14:textId="708C1658" w:rsidR="00BC0A50" w:rsidRDefault="00BC0A50" w:rsidP="00A2638A">
      <w:pPr>
        <w:spacing w:after="0" w:line="240" w:lineRule="auto"/>
        <w:rPr>
          <w:rFonts w:ascii="Times New Roman" w:eastAsia="Times New Roman" w:hAnsi="Times New Roman" w:cs="Times New Roman"/>
          <w:sz w:val="24"/>
          <w:szCs w:val="24"/>
          <w:lang w:val="sr-Cyrl-CS"/>
        </w:rPr>
      </w:pPr>
    </w:p>
    <w:p w14:paraId="49423238" w14:textId="3FA80461" w:rsidR="00BC0A50" w:rsidRDefault="00BC0A50" w:rsidP="00A2638A">
      <w:pPr>
        <w:spacing w:after="0" w:line="240" w:lineRule="auto"/>
        <w:rPr>
          <w:rFonts w:ascii="Times New Roman" w:eastAsia="Times New Roman" w:hAnsi="Times New Roman" w:cs="Times New Roman"/>
          <w:sz w:val="24"/>
          <w:szCs w:val="24"/>
          <w:lang w:val="sr-Cyrl-CS"/>
        </w:rPr>
      </w:pPr>
    </w:p>
    <w:p w14:paraId="2BBCDA60" w14:textId="508B121A" w:rsidR="00BC0A50" w:rsidRDefault="00BC0A50" w:rsidP="00A2638A">
      <w:pPr>
        <w:spacing w:after="0" w:line="240" w:lineRule="auto"/>
        <w:rPr>
          <w:rFonts w:ascii="Times New Roman" w:eastAsia="Times New Roman" w:hAnsi="Times New Roman" w:cs="Times New Roman"/>
          <w:sz w:val="24"/>
          <w:szCs w:val="24"/>
          <w:lang w:val="sr-Cyrl-CS"/>
        </w:rPr>
      </w:pPr>
    </w:p>
    <w:p w14:paraId="024240F9" w14:textId="28CF5D6F" w:rsidR="00BC0A50" w:rsidRDefault="00BC0A50" w:rsidP="00A2638A">
      <w:pPr>
        <w:spacing w:after="0" w:line="240" w:lineRule="auto"/>
        <w:rPr>
          <w:rFonts w:ascii="Times New Roman" w:eastAsia="Times New Roman" w:hAnsi="Times New Roman" w:cs="Times New Roman"/>
          <w:sz w:val="24"/>
          <w:szCs w:val="24"/>
          <w:lang w:val="sr-Cyrl-CS"/>
        </w:rPr>
      </w:pPr>
    </w:p>
    <w:p w14:paraId="36402B64" w14:textId="0E103B19" w:rsidR="00BC0A50" w:rsidRDefault="00BC0A50" w:rsidP="00A2638A">
      <w:pPr>
        <w:spacing w:after="0" w:line="240" w:lineRule="auto"/>
        <w:rPr>
          <w:rFonts w:ascii="Times New Roman" w:eastAsia="Times New Roman" w:hAnsi="Times New Roman" w:cs="Times New Roman"/>
          <w:sz w:val="24"/>
          <w:szCs w:val="24"/>
          <w:lang w:val="sr-Cyrl-CS"/>
        </w:rPr>
      </w:pPr>
    </w:p>
    <w:p w14:paraId="1FB7E190" w14:textId="3D5A87BE" w:rsidR="00BC0A50" w:rsidRDefault="00BC0A50" w:rsidP="00A2638A">
      <w:pPr>
        <w:spacing w:after="0" w:line="240" w:lineRule="auto"/>
        <w:rPr>
          <w:rFonts w:ascii="Times New Roman" w:eastAsia="Times New Roman" w:hAnsi="Times New Roman" w:cs="Times New Roman"/>
          <w:sz w:val="24"/>
          <w:szCs w:val="24"/>
          <w:lang w:val="sr-Cyrl-CS"/>
        </w:rPr>
      </w:pPr>
    </w:p>
    <w:p w14:paraId="551646B5" w14:textId="7FB6410D" w:rsidR="00BC0A50" w:rsidRDefault="00BC0A50" w:rsidP="00A2638A">
      <w:pPr>
        <w:spacing w:after="0" w:line="240" w:lineRule="auto"/>
        <w:rPr>
          <w:rFonts w:ascii="Times New Roman" w:eastAsia="Times New Roman" w:hAnsi="Times New Roman" w:cs="Times New Roman"/>
          <w:sz w:val="24"/>
          <w:szCs w:val="24"/>
          <w:lang w:val="sr-Cyrl-CS"/>
        </w:rPr>
      </w:pPr>
    </w:p>
    <w:p w14:paraId="0DEA81EB" w14:textId="4DF77A52" w:rsidR="00BC0A50" w:rsidRDefault="00BC0A50" w:rsidP="00A2638A">
      <w:pPr>
        <w:spacing w:after="0" w:line="240" w:lineRule="auto"/>
        <w:rPr>
          <w:rFonts w:ascii="Times New Roman" w:eastAsia="Times New Roman" w:hAnsi="Times New Roman" w:cs="Times New Roman"/>
          <w:sz w:val="24"/>
          <w:szCs w:val="24"/>
          <w:lang w:val="sr-Cyrl-CS"/>
        </w:rPr>
      </w:pPr>
    </w:p>
    <w:p w14:paraId="14569AEC" w14:textId="7485FA78" w:rsidR="00BC0A50" w:rsidRPr="008577E3" w:rsidRDefault="00BC0A50" w:rsidP="00A2638A">
      <w:pPr>
        <w:spacing w:after="0" w:line="240" w:lineRule="auto"/>
        <w:rPr>
          <w:rFonts w:ascii="Times New Roman" w:eastAsia="Times New Roman" w:hAnsi="Times New Roman" w:cs="Times New Roman"/>
          <w:sz w:val="24"/>
          <w:szCs w:val="24"/>
          <w:lang w:val="sr-Cyrl-CS"/>
        </w:rPr>
      </w:pPr>
    </w:p>
    <w:p w14:paraId="1033DB49" w14:textId="3544FCF9" w:rsidR="002865FA" w:rsidRPr="008577E3" w:rsidRDefault="002865FA" w:rsidP="00A2638A">
      <w:pPr>
        <w:spacing w:after="0" w:line="240" w:lineRule="auto"/>
        <w:rPr>
          <w:rFonts w:ascii="Times New Roman" w:eastAsia="Times New Roman" w:hAnsi="Times New Roman" w:cs="Times New Roman"/>
          <w:sz w:val="24"/>
          <w:szCs w:val="24"/>
          <w:lang w:val="sr-Cyrl-CS"/>
        </w:rPr>
      </w:pPr>
    </w:p>
    <w:p w14:paraId="32A9A36A" w14:textId="272C6C09" w:rsidR="002865FA" w:rsidRDefault="002865FA" w:rsidP="00A2638A">
      <w:pPr>
        <w:spacing w:after="0" w:line="240" w:lineRule="auto"/>
        <w:rPr>
          <w:rFonts w:ascii="Times New Roman" w:eastAsia="Times New Roman" w:hAnsi="Times New Roman" w:cs="Times New Roman"/>
          <w:sz w:val="24"/>
          <w:szCs w:val="24"/>
          <w:lang w:val="sr-Cyrl-CS"/>
        </w:rPr>
      </w:pPr>
    </w:p>
    <w:p w14:paraId="6E396AC3" w14:textId="14282226" w:rsidR="00EF600E" w:rsidRDefault="00EF600E" w:rsidP="00A2638A">
      <w:pPr>
        <w:spacing w:after="0" w:line="240" w:lineRule="auto"/>
        <w:rPr>
          <w:rFonts w:ascii="Times New Roman" w:eastAsia="Times New Roman" w:hAnsi="Times New Roman" w:cs="Times New Roman"/>
          <w:sz w:val="24"/>
          <w:szCs w:val="24"/>
          <w:lang w:val="sr-Cyrl-CS"/>
        </w:rPr>
      </w:pPr>
    </w:p>
    <w:p w14:paraId="62B2BDEE" w14:textId="58A189A1" w:rsidR="00EF600E" w:rsidRDefault="00EF600E" w:rsidP="00A2638A">
      <w:pPr>
        <w:spacing w:after="0" w:line="240" w:lineRule="auto"/>
        <w:rPr>
          <w:rFonts w:ascii="Times New Roman" w:eastAsia="Times New Roman" w:hAnsi="Times New Roman" w:cs="Times New Roman"/>
          <w:sz w:val="24"/>
          <w:szCs w:val="24"/>
          <w:lang w:val="sr-Cyrl-CS"/>
        </w:rPr>
      </w:pPr>
    </w:p>
    <w:p w14:paraId="4829D8CE" w14:textId="77777777" w:rsidR="00EF600E" w:rsidRPr="008577E3" w:rsidRDefault="00EF600E" w:rsidP="00A2638A">
      <w:pPr>
        <w:spacing w:after="0" w:line="240" w:lineRule="auto"/>
        <w:rPr>
          <w:rFonts w:ascii="Times New Roman" w:eastAsia="Times New Roman" w:hAnsi="Times New Roman" w:cs="Times New Roman"/>
          <w:sz w:val="24"/>
          <w:szCs w:val="24"/>
          <w:lang w:val="sr-Cyrl-CS"/>
        </w:rPr>
      </w:pPr>
    </w:p>
    <w:p w14:paraId="47441ABB" w14:textId="77777777"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bookmarkStart w:id="114" w:name="_Toc397689272"/>
      <w:bookmarkStart w:id="115" w:name="_Toc17359186"/>
      <w:r w:rsidRPr="008577E3">
        <w:rPr>
          <w:rFonts w:ascii="Times New Roman" w:eastAsia="Times New Roman" w:hAnsi="Times New Roman" w:cs="Times New Roman"/>
          <w:b/>
          <w:bCs/>
          <w:kern w:val="32"/>
          <w:sz w:val="28"/>
          <w:szCs w:val="32"/>
          <w:lang w:val="sr-Cyrl-RS"/>
        </w:rPr>
        <w:lastRenderedPageBreak/>
        <w:t>16. Подаци о исплаћеним платама, зарадама и другим примањима</w:t>
      </w:r>
      <w:bookmarkEnd w:id="114"/>
      <w:bookmarkEnd w:id="115"/>
    </w:p>
    <w:p w14:paraId="646B895F" w14:textId="77777777" w:rsidR="005C706F" w:rsidRPr="005C706F" w:rsidRDefault="005C706F" w:rsidP="005C706F">
      <w:pPr>
        <w:spacing w:after="0" w:line="240" w:lineRule="auto"/>
        <w:jc w:val="both"/>
        <w:rPr>
          <w:rFonts w:ascii="Times New Roman" w:eastAsia="Times New Roman" w:hAnsi="Times New Roman" w:cs="Times New Roman"/>
          <w:sz w:val="24"/>
          <w:szCs w:val="24"/>
          <w:lang w:eastAsia="x-none"/>
        </w:rPr>
      </w:pPr>
      <w:bookmarkStart w:id="116" w:name="_Toc397689275"/>
      <w:r w:rsidRPr="005C706F">
        <w:rPr>
          <w:rFonts w:ascii="Times New Roman" w:eastAsia="Times New Roman" w:hAnsi="Times New Roman" w:cs="Times New Roman"/>
          <w:sz w:val="24"/>
          <w:szCs w:val="24"/>
          <w:lang w:val="sr-Cyrl-RS" w:eastAsia="x-none"/>
        </w:rPr>
        <w:t>Законом о платама државних службеника и намештеника („Службени гласник РС“, бр. 62/06, 63/06, 115/06, 101/07 и 99/10), уређују се плате, накнаде и друга примања државних службеника и намештеника</w:t>
      </w:r>
      <w:r w:rsidRPr="005C706F">
        <w:rPr>
          <w:rFonts w:ascii="Times New Roman" w:eastAsia="Times New Roman" w:hAnsi="Times New Roman" w:cs="Times New Roman"/>
          <w:sz w:val="24"/>
          <w:szCs w:val="24"/>
          <w:lang w:eastAsia="x-none"/>
        </w:rPr>
        <w:t>.</w:t>
      </w:r>
    </w:p>
    <w:p w14:paraId="0C81DF2D"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sr-Cyrl-RS" w:eastAsia="x-none"/>
        </w:rPr>
      </w:pPr>
    </w:p>
    <w:p w14:paraId="6D5B76C5"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sr-Cyrl-RS" w:eastAsia="x-none"/>
        </w:rPr>
      </w:pPr>
      <w:r w:rsidRPr="005C706F">
        <w:rPr>
          <w:rFonts w:ascii="Times New Roman" w:eastAsia="Times New Roman" w:hAnsi="Times New Roman" w:cs="Times New Roman"/>
          <w:sz w:val="24"/>
          <w:szCs w:val="24"/>
          <w:lang w:val="sr-Cyrl-RS" w:eastAsia="x-none"/>
        </w:rPr>
        <w:t>Средства за плате, накнаде и друга примања државних службеника и намештеника обезбеђују се у буџету Републике Србије.</w:t>
      </w:r>
    </w:p>
    <w:p w14:paraId="68E850F6"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sr-Cyrl-RS" w:eastAsia="x-none"/>
        </w:rPr>
      </w:pPr>
    </w:p>
    <w:p w14:paraId="3376CEB3"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sr-Cyrl-RS" w:eastAsia="x-none"/>
        </w:rPr>
      </w:pPr>
      <w:r w:rsidRPr="005C706F">
        <w:rPr>
          <w:rFonts w:ascii="Times New Roman" w:eastAsia="Times New Roman" w:hAnsi="Times New Roman" w:cs="Times New Roman"/>
          <w:sz w:val="24"/>
          <w:szCs w:val="24"/>
          <w:lang w:val="sr-Cyrl-RS" w:eastAsia="x-none"/>
        </w:rPr>
        <w:t>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w:t>
      </w:r>
    </w:p>
    <w:p w14:paraId="6FE480FE"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sr-Cyrl-RS" w:eastAsia="x-none"/>
        </w:rPr>
      </w:pPr>
    </w:p>
    <w:p w14:paraId="2C35738E"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sr-Cyrl-RS" w:eastAsia="x-none"/>
        </w:rPr>
      </w:pPr>
      <w:r w:rsidRPr="005C706F">
        <w:rPr>
          <w:rFonts w:ascii="Times New Roman" w:eastAsia="Times New Roman" w:hAnsi="Times New Roman" w:cs="Times New Roman"/>
          <w:sz w:val="24"/>
          <w:szCs w:val="24"/>
          <w:lang w:val="sr-Cyrl-RS" w:eastAsia="x-none"/>
        </w:rPr>
        <w:t>Основна плата се одређује множењем коефицијента са основицом за обрачун и исплату плата. Основица је јединствена и утврђује се за сваку буџетску годину законом о буџету Републике Србије. Коефицијент за положаје и извршилачка радна места одређује се тиме што се сваки положај и свако извршилачко радно место сврстава у једну од 13 платних група. Положаји се сврставају у платне групе од I до V, а извршилачка радна места у платне групе од VI до XIII. Извршилачко радно место сврстава се у платну групу која одговара звању у које је разврстано. У свакој платној групи у коју су сврстана извршилачка радна места постоји осам платних разреда. Платни разреди изражавају напредовање на истом извршилачком радном месту под условима који су одређени овим законом. Коефицијент за извршилачко радно место одређује се према платном разреду платне групе у којој се налази извршилачко радно место.</w:t>
      </w:r>
    </w:p>
    <w:p w14:paraId="199EDBFD" w14:textId="77777777" w:rsidR="005C706F" w:rsidRPr="005C706F" w:rsidRDefault="005C706F" w:rsidP="005C706F">
      <w:pPr>
        <w:spacing w:after="0" w:line="240" w:lineRule="auto"/>
        <w:rPr>
          <w:rFonts w:ascii="Times New Roman" w:eastAsia="Times New Roman" w:hAnsi="Times New Roman" w:cs="Times New Roman"/>
          <w:sz w:val="24"/>
          <w:szCs w:val="24"/>
          <w:lang w:val="sr-Cyrl-RS" w:eastAsia="x-none"/>
        </w:rPr>
      </w:pPr>
    </w:p>
    <w:p w14:paraId="7E6A44BC" w14:textId="77777777" w:rsidR="005C706F" w:rsidRPr="005C706F" w:rsidRDefault="005C706F" w:rsidP="005C706F">
      <w:pPr>
        <w:spacing w:after="0" w:line="240" w:lineRule="auto"/>
        <w:jc w:val="both"/>
        <w:rPr>
          <w:rFonts w:ascii="Times New Roman" w:eastAsia="Times New Roman" w:hAnsi="Times New Roman" w:cs="Times New Roman"/>
          <w:noProof/>
          <w:sz w:val="24"/>
          <w:szCs w:val="24"/>
          <w:lang w:val="sr-Cyrl-CS" w:eastAsia="sr-Cyrl-CS"/>
        </w:rPr>
      </w:pPr>
      <w:r w:rsidRPr="005C706F">
        <w:rPr>
          <w:rFonts w:ascii="Times New Roman" w:eastAsia="Times New Roman" w:hAnsi="Times New Roman" w:cs="Times New Roman"/>
          <w:noProof/>
          <w:sz w:val="24"/>
          <w:szCs w:val="24"/>
          <w:lang w:val="sr-Cyrl-CS" w:eastAsia="sr-Cyrl-CS"/>
        </w:rPr>
        <w:t>Коефицијент се одређује решењем. Решењем о коефицијенту одређује се платна група у којој се налази радно место, број платног разреда и висина коефицијента.</w:t>
      </w:r>
    </w:p>
    <w:p w14:paraId="4DDBD99B" w14:textId="77777777" w:rsidR="005C706F" w:rsidRPr="005C706F" w:rsidRDefault="005C706F" w:rsidP="005C706F">
      <w:pPr>
        <w:spacing w:after="0" w:line="240" w:lineRule="auto"/>
        <w:jc w:val="both"/>
        <w:rPr>
          <w:rFonts w:ascii="Times New Roman" w:eastAsia="Times New Roman" w:hAnsi="Times New Roman" w:cs="Times New Roman"/>
          <w:noProof/>
          <w:sz w:val="24"/>
          <w:szCs w:val="24"/>
          <w:lang w:val="sr-Cyrl-CS" w:eastAsia="sr-Cyrl-CS"/>
        </w:rPr>
      </w:pPr>
    </w:p>
    <w:p w14:paraId="0637EC26" w14:textId="77777777" w:rsidR="005C706F" w:rsidRPr="005C706F" w:rsidRDefault="005C706F" w:rsidP="005C706F">
      <w:pPr>
        <w:spacing w:after="0" w:line="240" w:lineRule="auto"/>
        <w:jc w:val="both"/>
        <w:rPr>
          <w:rFonts w:ascii="Times New Roman" w:eastAsia="Times New Roman" w:hAnsi="Times New Roman" w:cs="Times New Roman"/>
          <w:noProof/>
          <w:sz w:val="24"/>
          <w:szCs w:val="24"/>
          <w:lang w:val="sr-Cyrl-CS" w:eastAsia="sr-Cyrl-CS"/>
        </w:rPr>
      </w:pPr>
      <w:r w:rsidRPr="005C706F">
        <w:rPr>
          <w:rFonts w:ascii="Times New Roman" w:eastAsia="Times New Roman" w:hAnsi="Times New Roman" w:cs="Times New Roman"/>
          <w:noProof/>
          <w:sz w:val="24"/>
          <w:szCs w:val="24"/>
          <w:lang w:val="sr-Cyrl-CS" w:eastAsia="sr-Cyrl-CS"/>
        </w:rPr>
        <w:t xml:space="preserve">Коефицијент за државне секретаре износи </w:t>
      </w:r>
      <w:r w:rsidRPr="005C706F">
        <w:rPr>
          <w:rFonts w:ascii="Times New Roman" w:eastAsia="Times New Roman" w:hAnsi="Times New Roman" w:cs="Times New Roman"/>
          <w:b/>
          <w:noProof/>
          <w:sz w:val="24"/>
          <w:szCs w:val="24"/>
          <w:lang w:val="sr-Cyrl-CS" w:eastAsia="sr-Cyrl-CS"/>
        </w:rPr>
        <w:t>31,20</w:t>
      </w:r>
    </w:p>
    <w:p w14:paraId="6B363555" w14:textId="3EAB50DD" w:rsidR="005C706F" w:rsidRPr="005C706F" w:rsidRDefault="005C706F" w:rsidP="005C706F">
      <w:pPr>
        <w:spacing w:after="0" w:line="240" w:lineRule="auto"/>
        <w:jc w:val="both"/>
        <w:rPr>
          <w:rFonts w:ascii="Times New Roman" w:eastAsia="Times New Roman" w:hAnsi="Times New Roman" w:cs="Times New Roman"/>
          <w:noProof/>
          <w:sz w:val="24"/>
          <w:szCs w:val="24"/>
          <w:lang w:val="sr-Cyrl-CS" w:eastAsia="sr-Cyrl-CS"/>
        </w:rPr>
      </w:pPr>
      <w:r w:rsidRPr="005C706F">
        <w:rPr>
          <w:rFonts w:ascii="Times New Roman" w:eastAsia="Times New Roman" w:hAnsi="Times New Roman" w:cs="Times New Roman"/>
          <w:noProof/>
          <w:sz w:val="24"/>
          <w:szCs w:val="24"/>
          <w:lang w:val="sr-Cyrl-CS" w:eastAsia="sr-Cyrl-CS"/>
        </w:rPr>
        <w:t>Коефицијенти за државне службенике су следећи:</w:t>
      </w:r>
    </w:p>
    <w:tbl>
      <w:tblPr>
        <w:tblW w:w="9403"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2775"/>
        <w:gridCol w:w="997"/>
        <w:gridCol w:w="715"/>
        <w:gridCol w:w="715"/>
        <w:gridCol w:w="715"/>
        <w:gridCol w:w="686"/>
        <w:gridCol w:w="760"/>
        <w:gridCol w:w="729"/>
        <w:gridCol w:w="715"/>
        <w:gridCol w:w="596"/>
      </w:tblGrid>
      <w:tr w:rsidR="005C706F" w:rsidRPr="005C706F" w14:paraId="58B3B322" w14:textId="77777777" w:rsidTr="00643730">
        <w:trPr>
          <w:trHeight w:val="213"/>
          <w:tblCellSpacing w:w="0" w:type="dxa"/>
          <w:jc w:val="center"/>
        </w:trPr>
        <w:tc>
          <w:tcPr>
            <w:tcW w:w="2775" w:type="dxa"/>
            <w:vMerge w:val="restart"/>
            <w:tcBorders>
              <w:top w:val="single" w:sz="6" w:space="0" w:color="000000"/>
              <w:left w:val="nil"/>
              <w:bottom w:val="nil"/>
              <w:right w:val="nil"/>
            </w:tcBorders>
            <w:shd w:val="clear" w:color="auto" w:fill="FFFFFF"/>
            <w:vAlign w:val="center"/>
          </w:tcPr>
          <w:p w14:paraId="19A90175"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 xml:space="preserve">Групе положаја и називи звања </w:t>
            </w:r>
          </w:p>
        </w:tc>
        <w:tc>
          <w:tcPr>
            <w:tcW w:w="997" w:type="dxa"/>
            <w:vMerge w:val="restart"/>
            <w:tcBorders>
              <w:top w:val="single" w:sz="6" w:space="0" w:color="000000"/>
              <w:left w:val="nil"/>
              <w:bottom w:val="nil"/>
              <w:right w:val="nil"/>
            </w:tcBorders>
            <w:shd w:val="clear" w:color="auto" w:fill="FFFFFF"/>
            <w:vAlign w:val="center"/>
          </w:tcPr>
          <w:p w14:paraId="03A9977C"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 xml:space="preserve">Платна група </w:t>
            </w:r>
          </w:p>
        </w:tc>
        <w:tc>
          <w:tcPr>
            <w:tcW w:w="5631" w:type="dxa"/>
            <w:gridSpan w:val="8"/>
            <w:tcBorders>
              <w:top w:val="single" w:sz="6" w:space="0" w:color="000000"/>
              <w:left w:val="nil"/>
              <w:bottom w:val="single" w:sz="6" w:space="0" w:color="000000"/>
              <w:right w:val="nil"/>
            </w:tcBorders>
            <w:shd w:val="clear" w:color="auto" w:fill="FFFFFF"/>
            <w:vAlign w:val="center"/>
          </w:tcPr>
          <w:p w14:paraId="1C252972"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Платни разред</w:t>
            </w:r>
          </w:p>
        </w:tc>
      </w:tr>
      <w:tr w:rsidR="005C706F" w:rsidRPr="005C706F" w14:paraId="390863AC" w14:textId="77777777" w:rsidTr="00643730">
        <w:trPr>
          <w:trHeight w:val="155"/>
          <w:tblCellSpacing w:w="0" w:type="dxa"/>
          <w:jc w:val="center"/>
        </w:trPr>
        <w:tc>
          <w:tcPr>
            <w:tcW w:w="2775" w:type="dxa"/>
            <w:vMerge/>
            <w:tcBorders>
              <w:top w:val="single" w:sz="6" w:space="0" w:color="000000"/>
              <w:left w:val="nil"/>
              <w:bottom w:val="nil"/>
              <w:right w:val="nil"/>
            </w:tcBorders>
            <w:shd w:val="clear" w:color="auto" w:fill="FFFFFF"/>
            <w:vAlign w:val="center"/>
          </w:tcPr>
          <w:p w14:paraId="00EC0C74" w14:textId="77777777" w:rsidR="005C706F" w:rsidRPr="005C706F" w:rsidRDefault="005C706F" w:rsidP="005C706F">
            <w:pPr>
              <w:autoSpaceDE w:val="0"/>
              <w:autoSpaceDN w:val="0"/>
              <w:adjustRightInd w:val="0"/>
              <w:spacing w:after="0" w:line="240" w:lineRule="auto"/>
              <w:ind w:left="120" w:right="-1"/>
              <w:jc w:val="both"/>
              <w:rPr>
                <w:rFonts w:ascii="Times New Roman" w:eastAsia="Times New Roman" w:hAnsi="Times New Roman" w:cs="Times New Roman"/>
                <w:noProof/>
                <w:sz w:val="20"/>
                <w:lang w:val="sr-Cyrl-CS" w:eastAsia="sr-Cyrl-CS"/>
              </w:rPr>
            </w:pPr>
          </w:p>
        </w:tc>
        <w:tc>
          <w:tcPr>
            <w:tcW w:w="997" w:type="dxa"/>
            <w:vMerge/>
            <w:tcBorders>
              <w:top w:val="single" w:sz="6" w:space="0" w:color="000000"/>
              <w:left w:val="nil"/>
              <w:bottom w:val="nil"/>
              <w:right w:val="nil"/>
            </w:tcBorders>
            <w:shd w:val="clear" w:color="auto" w:fill="FFFFFF"/>
            <w:vAlign w:val="center"/>
          </w:tcPr>
          <w:p w14:paraId="7AA65D3C" w14:textId="77777777" w:rsidR="005C706F" w:rsidRPr="005C706F" w:rsidRDefault="005C706F" w:rsidP="005C706F">
            <w:pPr>
              <w:autoSpaceDE w:val="0"/>
              <w:autoSpaceDN w:val="0"/>
              <w:adjustRightInd w:val="0"/>
              <w:spacing w:after="0" w:line="240" w:lineRule="auto"/>
              <w:ind w:left="120" w:right="-1"/>
              <w:jc w:val="both"/>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5B53AF3F"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1</w:t>
            </w:r>
          </w:p>
        </w:tc>
        <w:tc>
          <w:tcPr>
            <w:tcW w:w="715" w:type="dxa"/>
            <w:tcBorders>
              <w:top w:val="nil"/>
              <w:left w:val="nil"/>
              <w:bottom w:val="single" w:sz="6" w:space="0" w:color="000000"/>
              <w:right w:val="nil"/>
            </w:tcBorders>
            <w:shd w:val="clear" w:color="auto" w:fill="FFFFFF"/>
            <w:vAlign w:val="center"/>
          </w:tcPr>
          <w:p w14:paraId="3476F135"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2</w:t>
            </w:r>
          </w:p>
        </w:tc>
        <w:tc>
          <w:tcPr>
            <w:tcW w:w="715" w:type="dxa"/>
            <w:tcBorders>
              <w:top w:val="nil"/>
              <w:left w:val="nil"/>
              <w:bottom w:val="single" w:sz="6" w:space="0" w:color="000000"/>
              <w:right w:val="nil"/>
            </w:tcBorders>
            <w:shd w:val="clear" w:color="auto" w:fill="FFFFFF"/>
            <w:vAlign w:val="center"/>
          </w:tcPr>
          <w:p w14:paraId="5210589E"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3</w:t>
            </w:r>
          </w:p>
        </w:tc>
        <w:tc>
          <w:tcPr>
            <w:tcW w:w="686" w:type="dxa"/>
            <w:tcBorders>
              <w:top w:val="nil"/>
              <w:left w:val="nil"/>
              <w:bottom w:val="single" w:sz="6" w:space="0" w:color="000000"/>
              <w:right w:val="nil"/>
            </w:tcBorders>
            <w:shd w:val="clear" w:color="auto" w:fill="FFFFFF"/>
            <w:vAlign w:val="center"/>
          </w:tcPr>
          <w:p w14:paraId="5824817C"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4</w:t>
            </w:r>
          </w:p>
        </w:tc>
        <w:tc>
          <w:tcPr>
            <w:tcW w:w="760" w:type="dxa"/>
            <w:tcBorders>
              <w:top w:val="nil"/>
              <w:left w:val="nil"/>
              <w:bottom w:val="single" w:sz="6" w:space="0" w:color="000000"/>
              <w:right w:val="nil"/>
            </w:tcBorders>
            <w:shd w:val="clear" w:color="auto" w:fill="FFFFFF"/>
            <w:vAlign w:val="center"/>
          </w:tcPr>
          <w:p w14:paraId="0B8854F5"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5</w:t>
            </w:r>
          </w:p>
        </w:tc>
        <w:tc>
          <w:tcPr>
            <w:tcW w:w="729" w:type="dxa"/>
            <w:tcBorders>
              <w:top w:val="nil"/>
              <w:left w:val="nil"/>
              <w:bottom w:val="single" w:sz="6" w:space="0" w:color="000000"/>
              <w:right w:val="nil"/>
            </w:tcBorders>
            <w:shd w:val="clear" w:color="auto" w:fill="FFFFFF"/>
            <w:vAlign w:val="center"/>
          </w:tcPr>
          <w:p w14:paraId="082FE57E"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6</w:t>
            </w:r>
          </w:p>
        </w:tc>
        <w:tc>
          <w:tcPr>
            <w:tcW w:w="715" w:type="dxa"/>
            <w:tcBorders>
              <w:top w:val="nil"/>
              <w:left w:val="nil"/>
              <w:bottom w:val="single" w:sz="6" w:space="0" w:color="000000"/>
              <w:right w:val="nil"/>
            </w:tcBorders>
            <w:shd w:val="clear" w:color="auto" w:fill="FFFFFF"/>
            <w:vAlign w:val="center"/>
          </w:tcPr>
          <w:p w14:paraId="3083C5E0"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7</w:t>
            </w:r>
          </w:p>
        </w:tc>
        <w:tc>
          <w:tcPr>
            <w:tcW w:w="596" w:type="dxa"/>
            <w:tcBorders>
              <w:top w:val="nil"/>
              <w:left w:val="nil"/>
              <w:bottom w:val="single" w:sz="6" w:space="0" w:color="000000"/>
              <w:right w:val="nil"/>
            </w:tcBorders>
            <w:shd w:val="clear" w:color="auto" w:fill="FFFFFF"/>
            <w:vAlign w:val="center"/>
          </w:tcPr>
          <w:p w14:paraId="4A4AF791"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8</w:t>
            </w:r>
          </w:p>
        </w:tc>
      </w:tr>
      <w:tr w:rsidR="005C706F" w:rsidRPr="005C706F" w14:paraId="4D368FC6" w14:textId="77777777" w:rsidTr="00643730">
        <w:trPr>
          <w:trHeight w:val="252"/>
          <w:tblCellSpacing w:w="0" w:type="dxa"/>
          <w:jc w:val="center"/>
        </w:trPr>
        <w:tc>
          <w:tcPr>
            <w:tcW w:w="2775" w:type="dxa"/>
            <w:tcBorders>
              <w:top w:val="single" w:sz="6" w:space="0" w:color="000000"/>
              <w:left w:val="nil"/>
              <w:bottom w:val="single" w:sz="6" w:space="0" w:color="000000"/>
              <w:right w:val="nil"/>
            </w:tcBorders>
            <w:shd w:val="clear" w:color="auto" w:fill="FFFFFF"/>
            <w:vAlign w:val="center"/>
          </w:tcPr>
          <w:p w14:paraId="11E489D7" w14:textId="77777777" w:rsidR="005C706F" w:rsidRPr="005C706F" w:rsidRDefault="005C706F" w:rsidP="005C706F">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Прва група положаја</w:t>
            </w:r>
          </w:p>
        </w:tc>
        <w:tc>
          <w:tcPr>
            <w:tcW w:w="997" w:type="dxa"/>
            <w:tcBorders>
              <w:top w:val="single" w:sz="6" w:space="0" w:color="000000"/>
              <w:left w:val="nil"/>
              <w:bottom w:val="single" w:sz="6" w:space="0" w:color="000000"/>
              <w:right w:val="nil"/>
            </w:tcBorders>
            <w:shd w:val="clear" w:color="auto" w:fill="FFFFFF"/>
            <w:vAlign w:val="center"/>
          </w:tcPr>
          <w:p w14:paraId="0788B41B"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I</w:t>
            </w:r>
          </w:p>
        </w:tc>
        <w:tc>
          <w:tcPr>
            <w:tcW w:w="715" w:type="dxa"/>
            <w:tcBorders>
              <w:top w:val="nil"/>
              <w:left w:val="nil"/>
              <w:bottom w:val="single" w:sz="6" w:space="0" w:color="000000"/>
              <w:right w:val="nil"/>
            </w:tcBorders>
            <w:shd w:val="clear" w:color="auto" w:fill="FFFFFF"/>
            <w:vAlign w:val="center"/>
          </w:tcPr>
          <w:p w14:paraId="22722FB9"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9,00</w:t>
            </w:r>
          </w:p>
        </w:tc>
        <w:tc>
          <w:tcPr>
            <w:tcW w:w="715" w:type="dxa"/>
            <w:tcBorders>
              <w:top w:val="nil"/>
              <w:left w:val="nil"/>
              <w:bottom w:val="single" w:sz="6" w:space="0" w:color="000000"/>
              <w:right w:val="nil"/>
            </w:tcBorders>
            <w:shd w:val="clear" w:color="auto" w:fill="FFFFFF"/>
            <w:vAlign w:val="center"/>
          </w:tcPr>
          <w:p w14:paraId="119DA3BA"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679ED00A"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686" w:type="dxa"/>
            <w:tcBorders>
              <w:top w:val="nil"/>
              <w:left w:val="nil"/>
              <w:bottom w:val="single" w:sz="6" w:space="0" w:color="000000"/>
              <w:right w:val="nil"/>
            </w:tcBorders>
            <w:shd w:val="clear" w:color="auto" w:fill="FFFFFF"/>
            <w:vAlign w:val="center"/>
          </w:tcPr>
          <w:p w14:paraId="529FF5AF"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60" w:type="dxa"/>
            <w:tcBorders>
              <w:top w:val="nil"/>
              <w:left w:val="nil"/>
              <w:bottom w:val="single" w:sz="6" w:space="0" w:color="000000"/>
              <w:right w:val="nil"/>
            </w:tcBorders>
            <w:shd w:val="clear" w:color="auto" w:fill="FFFFFF"/>
            <w:vAlign w:val="center"/>
          </w:tcPr>
          <w:p w14:paraId="5DA1238C"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29" w:type="dxa"/>
            <w:tcBorders>
              <w:top w:val="nil"/>
              <w:left w:val="nil"/>
              <w:bottom w:val="single" w:sz="6" w:space="0" w:color="000000"/>
              <w:right w:val="nil"/>
            </w:tcBorders>
            <w:shd w:val="clear" w:color="auto" w:fill="FFFFFF"/>
            <w:vAlign w:val="center"/>
          </w:tcPr>
          <w:p w14:paraId="09DD9E0F"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16056404"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596" w:type="dxa"/>
            <w:tcBorders>
              <w:top w:val="nil"/>
              <w:left w:val="nil"/>
              <w:bottom w:val="single" w:sz="6" w:space="0" w:color="000000"/>
              <w:right w:val="nil"/>
            </w:tcBorders>
            <w:shd w:val="clear" w:color="auto" w:fill="FFFFFF"/>
            <w:vAlign w:val="center"/>
          </w:tcPr>
          <w:p w14:paraId="67DABAA1"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r>
      <w:tr w:rsidR="005C706F" w:rsidRPr="005C706F" w14:paraId="0CD2D47F" w14:textId="77777777" w:rsidTr="00643730">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41367E3D" w14:textId="77777777" w:rsidR="005C706F" w:rsidRPr="005C706F" w:rsidRDefault="005C706F" w:rsidP="005C706F">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Друга група положаја</w:t>
            </w:r>
          </w:p>
        </w:tc>
        <w:tc>
          <w:tcPr>
            <w:tcW w:w="997" w:type="dxa"/>
            <w:tcBorders>
              <w:top w:val="nil"/>
              <w:left w:val="nil"/>
              <w:bottom w:val="single" w:sz="6" w:space="0" w:color="000000"/>
              <w:right w:val="nil"/>
            </w:tcBorders>
            <w:shd w:val="clear" w:color="auto" w:fill="FFFFFF"/>
            <w:vAlign w:val="center"/>
          </w:tcPr>
          <w:p w14:paraId="6295C5CC"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II</w:t>
            </w:r>
          </w:p>
        </w:tc>
        <w:tc>
          <w:tcPr>
            <w:tcW w:w="715" w:type="dxa"/>
            <w:tcBorders>
              <w:top w:val="nil"/>
              <w:left w:val="nil"/>
              <w:bottom w:val="single" w:sz="6" w:space="0" w:color="000000"/>
              <w:right w:val="nil"/>
            </w:tcBorders>
            <w:shd w:val="clear" w:color="auto" w:fill="FFFFFF"/>
            <w:vAlign w:val="center"/>
          </w:tcPr>
          <w:p w14:paraId="26D20292"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8,00</w:t>
            </w:r>
          </w:p>
        </w:tc>
        <w:tc>
          <w:tcPr>
            <w:tcW w:w="715" w:type="dxa"/>
            <w:tcBorders>
              <w:top w:val="nil"/>
              <w:left w:val="nil"/>
              <w:bottom w:val="single" w:sz="6" w:space="0" w:color="000000"/>
              <w:right w:val="nil"/>
            </w:tcBorders>
            <w:shd w:val="clear" w:color="auto" w:fill="FFFFFF"/>
            <w:vAlign w:val="center"/>
          </w:tcPr>
          <w:p w14:paraId="61B95E3F"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1F619478"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686" w:type="dxa"/>
            <w:tcBorders>
              <w:top w:val="nil"/>
              <w:left w:val="nil"/>
              <w:bottom w:val="single" w:sz="6" w:space="0" w:color="000000"/>
              <w:right w:val="nil"/>
            </w:tcBorders>
            <w:shd w:val="clear" w:color="auto" w:fill="FFFFFF"/>
            <w:vAlign w:val="center"/>
          </w:tcPr>
          <w:p w14:paraId="7D89838D"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60" w:type="dxa"/>
            <w:tcBorders>
              <w:top w:val="nil"/>
              <w:left w:val="nil"/>
              <w:bottom w:val="single" w:sz="6" w:space="0" w:color="000000"/>
              <w:right w:val="nil"/>
            </w:tcBorders>
            <w:shd w:val="clear" w:color="auto" w:fill="FFFFFF"/>
            <w:vAlign w:val="center"/>
          </w:tcPr>
          <w:p w14:paraId="1F88AEC3"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29" w:type="dxa"/>
            <w:tcBorders>
              <w:top w:val="nil"/>
              <w:left w:val="nil"/>
              <w:bottom w:val="single" w:sz="6" w:space="0" w:color="000000"/>
              <w:right w:val="nil"/>
            </w:tcBorders>
            <w:shd w:val="clear" w:color="auto" w:fill="FFFFFF"/>
            <w:vAlign w:val="center"/>
          </w:tcPr>
          <w:p w14:paraId="59A5301A"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3133374E"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596" w:type="dxa"/>
            <w:tcBorders>
              <w:top w:val="nil"/>
              <w:left w:val="nil"/>
              <w:bottom w:val="single" w:sz="6" w:space="0" w:color="000000"/>
              <w:right w:val="nil"/>
            </w:tcBorders>
            <w:shd w:val="clear" w:color="auto" w:fill="FFFFFF"/>
            <w:vAlign w:val="center"/>
          </w:tcPr>
          <w:p w14:paraId="14DD675B"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r>
      <w:tr w:rsidR="005C706F" w:rsidRPr="005C706F" w14:paraId="40700492" w14:textId="77777777" w:rsidTr="00643730">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0F2EB5BA" w14:textId="77777777" w:rsidR="005C706F" w:rsidRPr="005C706F" w:rsidRDefault="005C706F" w:rsidP="005C706F">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Трећа група положаја</w:t>
            </w:r>
          </w:p>
        </w:tc>
        <w:tc>
          <w:tcPr>
            <w:tcW w:w="997" w:type="dxa"/>
            <w:tcBorders>
              <w:top w:val="nil"/>
              <w:left w:val="nil"/>
              <w:bottom w:val="single" w:sz="6" w:space="0" w:color="000000"/>
              <w:right w:val="nil"/>
            </w:tcBorders>
            <w:shd w:val="clear" w:color="auto" w:fill="FFFFFF"/>
            <w:vAlign w:val="center"/>
          </w:tcPr>
          <w:p w14:paraId="0DFE4CC8"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III</w:t>
            </w:r>
          </w:p>
        </w:tc>
        <w:tc>
          <w:tcPr>
            <w:tcW w:w="715" w:type="dxa"/>
            <w:tcBorders>
              <w:top w:val="nil"/>
              <w:left w:val="nil"/>
              <w:bottom w:val="single" w:sz="6" w:space="0" w:color="000000"/>
              <w:right w:val="nil"/>
            </w:tcBorders>
            <w:shd w:val="clear" w:color="auto" w:fill="FFFFFF"/>
            <w:vAlign w:val="center"/>
          </w:tcPr>
          <w:p w14:paraId="6FD44E93"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7,11</w:t>
            </w:r>
          </w:p>
        </w:tc>
        <w:tc>
          <w:tcPr>
            <w:tcW w:w="715" w:type="dxa"/>
            <w:tcBorders>
              <w:top w:val="nil"/>
              <w:left w:val="nil"/>
              <w:bottom w:val="single" w:sz="6" w:space="0" w:color="000000"/>
              <w:right w:val="nil"/>
            </w:tcBorders>
            <w:shd w:val="clear" w:color="auto" w:fill="FFFFFF"/>
            <w:vAlign w:val="center"/>
          </w:tcPr>
          <w:p w14:paraId="3ED746E7"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63C7DC2A"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686" w:type="dxa"/>
            <w:tcBorders>
              <w:top w:val="nil"/>
              <w:left w:val="nil"/>
              <w:bottom w:val="single" w:sz="6" w:space="0" w:color="000000"/>
              <w:right w:val="nil"/>
            </w:tcBorders>
            <w:shd w:val="clear" w:color="auto" w:fill="FFFFFF"/>
            <w:vAlign w:val="center"/>
          </w:tcPr>
          <w:p w14:paraId="055625B5"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60" w:type="dxa"/>
            <w:tcBorders>
              <w:top w:val="nil"/>
              <w:left w:val="nil"/>
              <w:bottom w:val="single" w:sz="6" w:space="0" w:color="000000"/>
              <w:right w:val="nil"/>
            </w:tcBorders>
            <w:shd w:val="clear" w:color="auto" w:fill="FFFFFF"/>
            <w:vAlign w:val="center"/>
          </w:tcPr>
          <w:p w14:paraId="54F13A30"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29" w:type="dxa"/>
            <w:tcBorders>
              <w:top w:val="nil"/>
              <w:left w:val="nil"/>
              <w:bottom w:val="single" w:sz="6" w:space="0" w:color="000000"/>
              <w:right w:val="nil"/>
            </w:tcBorders>
            <w:shd w:val="clear" w:color="auto" w:fill="FFFFFF"/>
            <w:vAlign w:val="center"/>
          </w:tcPr>
          <w:p w14:paraId="45522E6F"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7CCC40D9"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596" w:type="dxa"/>
            <w:tcBorders>
              <w:top w:val="nil"/>
              <w:left w:val="nil"/>
              <w:bottom w:val="single" w:sz="6" w:space="0" w:color="000000"/>
              <w:right w:val="nil"/>
            </w:tcBorders>
            <w:shd w:val="clear" w:color="auto" w:fill="FFFFFF"/>
            <w:vAlign w:val="center"/>
          </w:tcPr>
          <w:p w14:paraId="42E0AD95"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r>
      <w:tr w:rsidR="005C706F" w:rsidRPr="005C706F" w14:paraId="331F6A69" w14:textId="77777777" w:rsidTr="00643730">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246C2DE8" w14:textId="77777777" w:rsidR="005C706F" w:rsidRPr="005C706F" w:rsidRDefault="005C706F" w:rsidP="005C706F">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Четврта група положаја</w:t>
            </w:r>
          </w:p>
        </w:tc>
        <w:tc>
          <w:tcPr>
            <w:tcW w:w="997" w:type="dxa"/>
            <w:tcBorders>
              <w:top w:val="nil"/>
              <w:left w:val="nil"/>
              <w:bottom w:val="single" w:sz="6" w:space="0" w:color="000000"/>
              <w:right w:val="nil"/>
            </w:tcBorders>
            <w:shd w:val="clear" w:color="auto" w:fill="FFFFFF"/>
            <w:vAlign w:val="center"/>
          </w:tcPr>
          <w:p w14:paraId="6529E117"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IV</w:t>
            </w:r>
          </w:p>
        </w:tc>
        <w:tc>
          <w:tcPr>
            <w:tcW w:w="715" w:type="dxa"/>
            <w:tcBorders>
              <w:top w:val="nil"/>
              <w:left w:val="nil"/>
              <w:bottom w:val="single" w:sz="6" w:space="0" w:color="000000"/>
              <w:right w:val="nil"/>
            </w:tcBorders>
            <w:shd w:val="clear" w:color="auto" w:fill="FFFFFF"/>
            <w:vAlign w:val="center"/>
          </w:tcPr>
          <w:p w14:paraId="12AD17F5"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6,32</w:t>
            </w:r>
          </w:p>
        </w:tc>
        <w:tc>
          <w:tcPr>
            <w:tcW w:w="715" w:type="dxa"/>
            <w:tcBorders>
              <w:top w:val="nil"/>
              <w:left w:val="nil"/>
              <w:bottom w:val="single" w:sz="6" w:space="0" w:color="000000"/>
              <w:right w:val="nil"/>
            </w:tcBorders>
            <w:shd w:val="clear" w:color="auto" w:fill="FFFFFF"/>
            <w:vAlign w:val="center"/>
          </w:tcPr>
          <w:p w14:paraId="157CDB5D"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71F82B97"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686" w:type="dxa"/>
            <w:tcBorders>
              <w:top w:val="nil"/>
              <w:left w:val="nil"/>
              <w:bottom w:val="single" w:sz="6" w:space="0" w:color="000000"/>
              <w:right w:val="nil"/>
            </w:tcBorders>
            <w:shd w:val="clear" w:color="auto" w:fill="FFFFFF"/>
            <w:vAlign w:val="center"/>
          </w:tcPr>
          <w:p w14:paraId="58AD3185"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60" w:type="dxa"/>
            <w:tcBorders>
              <w:top w:val="nil"/>
              <w:left w:val="nil"/>
              <w:bottom w:val="single" w:sz="6" w:space="0" w:color="000000"/>
              <w:right w:val="nil"/>
            </w:tcBorders>
            <w:shd w:val="clear" w:color="auto" w:fill="FFFFFF"/>
            <w:vAlign w:val="center"/>
          </w:tcPr>
          <w:p w14:paraId="0751AA4A"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29" w:type="dxa"/>
            <w:tcBorders>
              <w:top w:val="nil"/>
              <w:left w:val="nil"/>
              <w:bottom w:val="single" w:sz="6" w:space="0" w:color="000000"/>
              <w:right w:val="nil"/>
            </w:tcBorders>
            <w:shd w:val="clear" w:color="auto" w:fill="FFFFFF"/>
            <w:vAlign w:val="center"/>
          </w:tcPr>
          <w:p w14:paraId="62FE8CBB"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5A69D672"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596" w:type="dxa"/>
            <w:tcBorders>
              <w:top w:val="nil"/>
              <w:left w:val="nil"/>
              <w:bottom w:val="single" w:sz="6" w:space="0" w:color="000000"/>
              <w:right w:val="nil"/>
            </w:tcBorders>
            <w:shd w:val="clear" w:color="auto" w:fill="FFFFFF"/>
            <w:vAlign w:val="center"/>
          </w:tcPr>
          <w:p w14:paraId="2954BE90"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r>
      <w:tr w:rsidR="005C706F" w:rsidRPr="005C706F" w14:paraId="5443B0A2" w14:textId="77777777" w:rsidTr="00643730">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57421EA7" w14:textId="77777777" w:rsidR="005C706F" w:rsidRPr="005C706F" w:rsidRDefault="005C706F" w:rsidP="005C706F">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Пета група положаја</w:t>
            </w:r>
          </w:p>
        </w:tc>
        <w:tc>
          <w:tcPr>
            <w:tcW w:w="997" w:type="dxa"/>
            <w:tcBorders>
              <w:top w:val="nil"/>
              <w:left w:val="nil"/>
              <w:bottom w:val="single" w:sz="6" w:space="0" w:color="000000"/>
              <w:right w:val="nil"/>
            </w:tcBorders>
            <w:shd w:val="clear" w:color="auto" w:fill="FFFFFF"/>
            <w:vAlign w:val="center"/>
          </w:tcPr>
          <w:p w14:paraId="1E9EC4B6"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V</w:t>
            </w:r>
          </w:p>
        </w:tc>
        <w:tc>
          <w:tcPr>
            <w:tcW w:w="715" w:type="dxa"/>
            <w:tcBorders>
              <w:top w:val="nil"/>
              <w:left w:val="nil"/>
              <w:bottom w:val="single" w:sz="6" w:space="0" w:color="000000"/>
              <w:right w:val="nil"/>
            </w:tcBorders>
            <w:shd w:val="clear" w:color="auto" w:fill="FFFFFF"/>
            <w:vAlign w:val="center"/>
          </w:tcPr>
          <w:p w14:paraId="4BED3E00"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5,62</w:t>
            </w:r>
          </w:p>
        </w:tc>
        <w:tc>
          <w:tcPr>
            <w:tcW w:w="715" w:type="dxa"/>
            <w:tcBorders>
              <w:top w:val="nil"/>
              <w:left w:val="nil"/>
              <w:bottom w:val="single" w:sz="6" w:space="0" w:color="000000"/>
              <w:right w:val="nil"/>
            </w:tcBorders>
            <w:shd w:val="clear" w:color="auto" w:fill="FFFFFF"/>
            <w:vAlign w:val="center"/>
          </w:tcPr>
          <w:p w14:paraId="67707591"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605B2745"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686" w:type="dxa"/>
            <w:tcBorders>
              <w:top w:val="nil"/>
              <w:left w:val="nil"/>
              <w:bottom w:val="single" w:sz="6" w:space="0" w:color="000000"/>
              <w:right w:val="nil"/>
            </w:tcBorders>
            <w:shd w:val="clear" w:color="auto" w:fill="FFFFFF"/>
            <w:vAlign w:val="center"/>
          </w:tcPr>
          <w:p w14:paraId="23FE7BFA"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60" w:type="dxa"/>
            <w:tcBorders>
              <w:top w:val="nil"/>
              <w:left w:val="nil"/>
              <w:bottom w:val="single" w:sz="6" w:space="0" w:color="000000"/>
              <w:right w:val="nil"/>
            </w:tcBorders>
            <w:shd w:val="clear" w:color="auto" w:fill="FFFFFF"/>
            <w:vAlign w:val="center"/>
          </w:tcPr>
          <w:p w14:paraId="74E6ED99"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29" w:type="dxa"/>
            <w:tcBorders>
              <w:top w:val="nil"/>
              <w:left w:val="nil"/>
              <w:bottom w:val="single" w:sz="6" w:space="0" w:color="000000"/>
              <w:right w:val="nil"/>
            </w:tcBorders>
            <w:shd w:val="clear" w:color="auto" w:fill="FFFFFF"/>
            <w:vAlign w:val="center"/>
          </w:tcPr>
          <w:p w14:paraId="5A36073C"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65C05DFD"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596" w:type="dxa"/>
            <w:tcBorders>
              <w:top w:val="nil"/>
              <w:left w:val="nil"/>
              <w:bottom w:val="single" w:sz="6" w:space="0" w:color="000000"/>
              <w:right w:val="nil"/>
            </w:tcBorders>
            <w:shd w:val="clear" w:color="auto" w:fill="FFFFFF"/>
            <w:vAlign w:val="center"/>
          </w:tcPr>
          <w:p w14:paraId="1FE2A0E8"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r>
      <w:tr w:rsidR="005C706F" w:rsidRPr="005C706F" w14:paraId="38437DCC" w14:textId="77777777" w:rsidTr="00643730">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43DC1436" w14:textId="77777777" w:rsidR="005C706F" w:rsidRPr="005C706F" w:rsidRDefault="005C706F" w:rsidP="005C706F">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Виши саветник</w:t>
            </w:r>
          </w:p>
        </w:tc>
        <w:tc>
          <w:tcPr>
            <w:tcW w:w="997" w:type="dxa"/>
            <w:tcBorders>
              <w:top w:val="nil"/>
              <w:left w:val="nil"/>
              <w:bottom w:val="single" w:sz="6" w:space="0" w:color="000000"/>
              <w:right w:val="nil"/>
            </w:tcBorders>
            <w:shd w:val="clear" w:color="auto" w:fill="FFFFFF"/>
            <w:vAlign w:val="center"/>
          </w:tcPr>
          <w:p w14:paraId="6D0041E4"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VI</w:t>
            </w:r>
          </w:p>
        </w:tc>
        <w:tc>
          <w:tcPr>
            <w:tcW w:w="715" w:type="dxa"/>
            <w:tcBorders>
              <w:top w:val="nil"/>
              <w:left w:val="nil"/>
              <w:bottom w:val="single" w:sz="6" w:space="0" w:color="000000"/>
              <w:right w:val="nil"/>
            </w:tcBorders>
            <w:shd w:val="clear" w:color="auto" w:fill="FFFFFF"/>
            <w:vAlign w:val="center"/>
          </w:tcPr>
          <w:p w14:paraId="3DECC5B5"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3,96</w:t>
            </w:r>
          </w:p>
        </w:tc>
        <w:tc>
          <w:tcPr>
            <w:tcW w:w="715" w:type="dxa"/>
            <w:tcBorders>
              <w:top w:val="nil"/>
              <w:left w:val="nil"/>
              <w:bottom w:val="single" w:sz="6" w:space="0" w:color="000000"/>
              <w:right w:val="nil"/>
            </w:tcBorders>
            <w:shd w:val="clear" w:color="auto" w:fill="FFFFFF"/>
            <w:vAlign w:val="center"/>
          </w:tcPr>
          <w:p w14:paraId="3F699096"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4,15</w:t>
            </w:r>
          </w:p>
        </w:tc>
        <w:tc>
          <w:tcPr>
            <w:tcW w:w="715" w:type="dxa"/>
            <w:tcBorders>
              <w:top w:val="nil"/>
              <w:left w:val="nil"/>
              <w:bottom w:val="single" w:sz="6" w:space="0" w:color="000000"/>
              <w:right w:val="nil"/>
            </w:tcBorders>
            <w:shd w:val="clear" w:color="auto" w:fill="FFFFFF"/>
            <w:vAlign w:val="center"/>
          </w:tcPr>
          <w:p w14:paraId="4FDCB08B"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4,36</w:t>
            </w:r>
          </w:p>
        </w:tc>
        <w:tc>
          <w:tcPr>
            <w:tcW w:w="686" w:type="dxa"/>
            <w:tcBorders>
              <w:top w:val="nil"/>
              <w:left w:val="nil"/>
              <w:bottom w:val="single" w:sz="6" w:space="0" w:color="000000"/>
              <w:right w:val="nil"/>
            </w:tcBorders>
            <w:shd w:val="clear" w:color="auto" w:fill="FFFFFF"/>
            <w:vAlign w:val="center"/>
          </w:tcPr>
          <w:p w14:paraId="606DAD78"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4,58</w:t>
            </w:r>
          </w:p>
        </w:tc>
        <w:tc>
          <w:tcPr>
            <w:tcW w:w="760" w:type="dxa"/>
            <w:tcBorders>
              <w:top w:val="nil"/>
              <w:left w:val="nil"/>
              <w:bottom w:val="single" w:sz="6" w:space="0" w:color="000000"/>
              <w:right w:val="nil"/>
            </w:tcBorders>
            <w:shd w:val="clear" w:color="auto" w:fill="FFFFFF"/>
            <w:vAlign w:val="center"/>
          </w:tcPr>
          <w:p w14:paraId="6AA4C0CA"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4,81</w:t>
            </w:r>
          </w:p>
        </w:tc>
        <w:tc>
          <w:tcPr>
            <w:tcW w:w="729" w:type="dxa"/>
            <w:tcBorders>
              <w:top w:val="nil"/>
              <w:left w:val="nil"/>
              <w:bottom w:val="single" w:sz="6" w:space="0" w:color="000000"/>
              <w:right w:val="nil"/>
            </w:tcBorders>
            <w:shd w:val="clear" w:color="auto" w:fill="FFFFFF"/>
            <w:vAlign w:val="center"/>
          </w:tcPr>
          <w:p w14:paraId="4D84EA50"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5,05</w:t>
            </w:r>
          </w:p>
        </w:tc>
        <w:tc>
          <w:tcPr>
            <w:tcW w:w="715" w:type="dxa"/>
            <w:tcBorders>
              <w:top w:val="nil"/>
              <w:left w:val="nil"/>
              <w:bottom w:val="single" w:sz="6" w:space="0" w:color="000000"/>
              <w:right w:val="nil"/>
            </w:tcBorders>
            <w:shd w:val="clear" w:color="auto" w:fill="FFFFFF"/>
            <w:vAlign w:val="center"/>
          </w:tcPr>
          <w:p w14:paraId="7F1DCC3C"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5,30</w:t>
            </w:r>
          </w:p>
        </w:tc>
        <w:tc>
          <w:tcPr>
            <w:tcW w:w="596" w:type="dxa"/>
            <w:tcBorders>
              <w:top w:val="nil"/>
              <w:left w:val="nil"/>
              <w:bottom w:val="single" w:sz="6" w:space="0" w:color="000000"/>
              <w:right w:val="nil"/>
            </w:tcBorders>
            <w:shd w:val="clear" w:color="auto" w:fill="FFFFFF"/>
            <w:vAlign w:val="center"/>
          </w:tcPr>
          <w:p w14:paraId="35311D72"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5,57</w:t>
            </w:r>
          </w:p>
        </w:tc>
      </w:tr>
      <w:tr w:rsidR="005C706F" w:rsidRPr="005C706F" w14:paraId="46E1F939" w14:textId="77777777" w:rsidTr="00643730">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103DDDB8" w14:textId="77777777" w:rsidR="005C706F" w:rsidRPr="005C706F" w:rsidRDefault="005C706F" w:rsidP="005C706F">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Самостални саветник</w:t>
            </w:r>
          </w:p>
        </w:tc>
        <w:tc>
          <w:tcPr>
            <w:tcW w:w="997" w:type="dxa"/>
            <w:tcBorders>
              <w:top w:val="nil"/>
              <w:left w:val="nil"/>
              <w:bottom w:val="single" w:sz="6" w:space="0" w:color="000000"/>
              <w:right w:val="nil"/>
            </w:tcBorders>
            <w:shd w:val="clear" w:color="auto" w:fill="FFFFFF"/>
            <w:vAlign w:val="center"/>
          </w:tcPr>
          <w:p w14:paraId="306F90D2"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VII</w:t>
            </w:r>
          </w:p>
        </w:tc>
        <w:tc>
          <w:tcPr>
            <w:tcW w:w="715" w:type="dxa"/>
            <w:tcBorders>
              <w:top w:val="nil"/>
              <w:left w:val="nil"/>
              <w:bottom w:val="single" w:sz="6" w:space="0" w:color="000000"/>
              <w:right w:val="nil"/>
            </w:tcBorders>
            <w:shd w:val="clear" w:color="auto" w:fill="FFFFFF"/>
            <w:vAlign w:val="center"/>
          </w:tcPr>
          <w:p w14:paraId="43138BE0"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3,16</w:t>
            </w:r>
          </w:p>
        </w:tc>
        <w:tc>
          <w:tcPr>
            <w:tcW w:w="715" w:type="dxa"/>
            <w:tcBorders>
              <w:top w:val="nil"/>
              <w:left w:val="nil"/>
              <w:bottom w:val="single" w:sz="6" w:space="0" w:color="000000"/>
              <w:right w:val="nil"/>
            </w:tcBorders>
            <w:shd w:val="clear" w:color="auto" w:fill="FFFFFF"/>
            <w:vAlign w:val="center"/>
          </w:tcPr>
          <w:p w14:paraId="5FE9E411"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3,32</w:t>
            </w:r>
          </w:p>
        </w:tc>
        <w:tc>
          <w:tcPr>
            <w:tcW w:w="715" w:type="dxa"/>
            <w:tcBorders>
              <w:top w:val="nil"/>
              <w:left w:val="nil"/>
              <w:bottom w:val="single" w:sz="6" w:space="0" w:color="000000"/>
              <w:right w:val="nil"/>
            </w:tcBorders>
            <w:shd w:val="clear" w:color="auto" w:fill="FFFFFF"/>
            <w:vAlign w:val="center"/>
          </w:tcPr>
          <w:p w14:paraId="2ADF5C42"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3,49</w:t>
            </w:r>
          </w:p>
        </w:tc>
        <w:tc>
          <w:tcPr>
            <w:tcW w:w="686" w:type="dxa"/>
            <w:tcBorders>
              <w:top w:val="nil"/>
              <w:left w:val="nil"/>
              <w:bottom w:val="single" w:sz="6" w:space="0" w:color="000000"/>
              <w:right w:val="nil"/>
            </w:tcBorders>
            <w:shd w:val="clear" w:color="auto" w:fill="FFFFFF"/>
            <w:vAlign w:val="center"/>
          </w:tcPr>
          <w:p w14:paraId="55E32206"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3,66</w:t>
            </w:r>
          </w:p>
        </w:tc>
        <w:tc>
          <w:tcPr>
            <w:tcW w:w="760" w:type="dxa"/>
            <w:tcBorders>
              <w:top w:val="nil"/>
              <w:left w:val="nil"/>
              <w:bottom w:val="single" w:sz="6" w:space="0" w:color="000000"/>
              <w:right w:val="nil"/>
            </w:tcBorders>
            <w:shd w:val="clear" w:color="auto" w:fill="FFFFFF"/>
            <w:vAlign w:val="center"/>
          </w:tcPr>
          <w:p w14:paraId="059D160D"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3,85</w:t>
            </w:r>
          </w:p>
        </w:tc>
        <w:tc>
          <w:tcPr>
            <w:tcW w:w="729" w:type="dxa"/>
            <w:tcBorders>
              <w:top w:val="nil"/>
              <w:left w:val="nil"/>
              <w:bottom w:val="single" w:sz="6" w:space="0" w:color="000000"/>
              <w:right w:val="nil"/>
            </w:tcBorders>
            <w:shd w:val="clear" w:color="auto" w:fill="FFFFFF"/>
            <w:vAlign w:val="center"/>
          </w:tcPr>
          <w:p w14:paraId="7663AA57"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4,04</w:t>
            </w:r>
          </w:p>
        </w:tc>
        <w:tc>
          <w:tcPr>
            <w:tcW w:w="715" w:type="dxa"/>
            <w:tcBorders>
              <w:top w:val="nil"/>
              <w:left w:val="nil"/>
              <w:bottom w:val="single" w:sz="6" w:space="0" w:color="000000"/>
              <w:right w:val="nil"/>
            </w:tcBorders>
            <w:shd w:val="clear" w:color="auto" w:fill="FFFFFF"/>
            <w:vAlign w:val="center"/>
          </w:tcPr>
          <w:p w14:paraId="688ABF98"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4,24</w:t>
            </w:r>
          </w:p>
        </w:tc>
        <w:tc>
          <w:tcPr>
            <w:tcW w:w="596" w:type="dxa"/>
            <w:tcBorders>
              <w:top w:val="nil"/>
              <w:left w:val="nil"/>
              <w:bottom w:val="single" w:sz="6" w:space="0" w:color="000000"/>
              <w:right w:val="nil"/>
            </w:tcBorders>
            <w:shd w:val="clear" w:color="auto" w:fill="FFFFFF"/>
            <w:vAlign w:val="center"/>
          </w:tcPr>
          <w:p w14:paraId="2DE50AF4"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4,45</w:t>
            </w:r>
          </w:p>
        </w:tc>
      </w:tr>
      <w:tr w:rsidR="005C706F" w:rsidRPr="005C706F" w14:paraId="5CD579E1" w14:textId="77777777" w:rsidTr="00643730">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6622DD97" w14:textId="77777777" w:rsidR="005C706F" w:rsidRPr="005C706F" w:rsidRDefault="005C706F" w:rsidP="005C706F">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Саветник</w:t>
            </w:r>
          </w:p>
        </w:tc>
        <w:tc>
          <w:tcPr>
            <w:tcW w:w="997" w:type="dxa"/>
            <w:tcBorders>
              <w:top w:val="nil"/>
              <w:left w:val="nil"/>
              <w:bottom w:val="single" w:sz="6" w:space="0" w:color="000000"/>
              <w:right w:val="nil"/>
            </w:tcBorders>
            <w:shd w:val="clear" w:color="auto" w:fill="FFFFFF"/>
            <w:vAlign w:val="center"/>
          </w:tcPr>
          <w:p w14:paraId="629BDA8C"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VIII</w:t>
            </w:r>
          </w:p>
        </w:tc>
        <w:tc>
          <w:tcPr>
            <w:tcW w:w="715" w:type="dxa"/>
            <w:tcBorders>
              <w:top w:val="nil"/>
              <w:left w:val="nil"/>
              <w:bottom w:val="single" w:sz="6" w:space="0" w:color="000000"/>
              <w:right w:val="nil"/>
            </w:tcBorders>
            <w:shd w:val="clear" w:color="auto" w:fill="FFFFFF"/>
            <w:vAlign w:val="center"/>
          </w:tcPr>
          <w:p w14:paraId="101C0DE5"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2,53</w:t>
            </w:r>
          </w:p>
        </w:tc>
        <w:tc>
          <w:tcPr>
            <w:tcW w:w="715" w:type="dxa"/>
            <w:tcBorders>
              <w:top w:val="nil"/>
              <w:left w:val="nil"/>
              <w:bottom w:val="single" w:sz="6" w:space="0" w:color="000000"/>
              <w:right w:val="nil"/>
            </w:tcBorders>
            <w:shd w:val="clear" w:color="auto" w:fill="FFFFFF"/>
            <w:vAlign w:val="center"/>
          </w:tcPr>
          <w:p w14:paraId="1F4DC649"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2,66</w:t>
            </w:r>
          </w:p>
        </w:tc>
        <w:tc>
          <w:tcPr>
            <w:tcW w:w="715" w:type="dxa"/>
            <w:tcBorders>
              <w:top w:val="nil"/>
              <w:left w:val="nil"/>
              <w:bottom w:val="single" w:sz="6" w:space="0" w:color="000000"/>
              <w:right w:val="nil"/>
            </w:tcBorders>
            <w:shd w:val="clear" w:color="auto" w:fill="FFFFFF"/>
            <w:vAlign w:val="center"/>
          </w:tcPr>
          <w:p w14:paraId="05BCABED"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2,79</w:t>
            </w:r>
          </w:p>
        </w:tc>
        <w:tc>
          <w:tcPr>
            <w:tcW w:w="686" w:type="dxa"/>
            <w:tcBorders>
              <w:top w:val="nil"/>
              <w:left w:val="nil"/>
              <w:bottom w:val="single" w:sz="6" w:space="0" w:color="000000"/>
              <w:right w:val="nil"/>
            </w:tcBorders>
            <w:shd w:val="clear" w:color="auto" w:fill="FFFFFF"/>
            <w:vAlign w:val="center"/>
          </w:tcPr>
          <w:p w14:paraId="321C4890"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2,93</w:t>
            </w:r>
          </w:p>
        </w:tc>
        <w:tc>
          <w:tcPr>
            <w:tcW w:w="760" w:type="dxa"/>
            <w:tcBorders>
              <w:top w:val="nil"/>
              <w:left w:val="nil"/>
              <w:bottom w:val="single" w:sz="6" w:space="0" w:color="000000"/>
              <w:right w:val="nil"/>
            </w:tcBorders>
            <w:shd w:val="clear" w:color="auto" w:fill="FFFFFF"/>
            <w:vAlign w:val="center"/>
          </w:tcPr>
          <w:p w14:paraId="02188F43"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3,08</w:t>
            </w:r>
          </w:p>
        </w:tc>
        <w:tc>
          <w:tcPr>
            <w:tcW w:w="729" w:type="dxa"/>
            <w:tcBorders>
              <w:top w:val="nil"/>
              <w:left w:val="nil"/>
              <w:bottom w:val="single" w:sz="6" w:space="0" w:color="000000"/>
              <w:right w:val="nil"/>
            </w:tcBorders>
            <w:shd w:val="clear" w:color="auto" w:fill="FFFFFF"/>
            <w:vAlign w:val="center"/>
          </w:tcPr>
          <w:p w14:paraId="033CB3BE"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3,23</w:t>
            </w:r>
          </w:p>
        </w:tc>
        <w:tc>
          <w:tcPr>
            <w:tcW w:w="715" w:type="dxa"/>
            <w:tcBorders>
              <w:top w:val="nil"/>
              <w:left w:val="nil"/>
              <w:bottom w:val="single" w:sz="6" w:space="0" w:color="000000"/>
              <w:right w:val="nil"/>
            </w:tcBorders>
            <w:shd w:val="clear" w:color="auto" w:fill="FFFFFF"/>
            <w:vAlign w:val="center"/>
          </w:tcPr>
          <w:p w14:paraId="4AC82E8E"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3,39</w:t>
            </w:r>
          </w:p>
        </w:tc>
        <w:tc>
          <w:tcPr>
            <w:tcW w:w="596" w:type="dxa"/>
            <w:tcBorders>
              <w:top w:val="nil"/>
              <w:left w:val="nil"/>
              <w:bottom w:val="single" w:sz="6" w:space="0" w:color="000000"/>
              <w:right w:val="nil"/>
            </w:tcBorders>
            <w:shd w:val="clear" w:color="auto" w:fill="FFFFFF"/>
            <w:vAlign w:val="center"/>
          </w:tcPr>
          <w:p w14:paraId="7CAEE6B4"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3,56</w:t>
            </w:r>
          </w:p>
        </w:tc>
      </w:tr>
      <w:tr w:rsidR="005C706F" w:rsidRPr="005C706F" w14:paraId="603B5342" w14:textId="77777777" w:rsidTr="00643730">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04B19B90" w14:textId="77777777" w:rsidR="005C706F" w:rsidRPr="005C706F" w:rsidRDefault="005C706F" w:rsidP="005C706F">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Млађи саветник</w:t>
            </w:r>
          </w:p>
        </w:tc>
        <w:tc>
          <w:tcPr>
            <w:tcW w:w="997" w:type="dxa"/>
            <w:tcBorders>
              <w:top w:val="nil"/>
              <w:left w:val="nil"/>
              <w:bottom w:val="single" w:sz="6" w:space="0" w:color="000000"/>
              <w:right w:val="nil"/>
            </w:tcBorders>
            <w:shd w:val="clear" w:color="auto" w:fill="FFFFFF"/>
            <w:vAlign w:val="center"/>
          </w:tcPr>
          <w:p w14:paraId="2CA9893A"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IX</w:t>
            </w:r>
          </w:p>
        </w:tc>
        <w:tc>
          <w:tcPr>
            <w:tcW w:w="715" w:type="dxa"/>
            <w:tcBorders>
              <w:top w:val="nil"/>
              <w:left w:val="nil"/>
              <w:bottom w:val="single" w:sz="6" w:space="0" w:color="000000"/>
              <w:right w:val="nil"/>
            </w:tcBorders>
            <w:shd w:val="clear" w:color="auto" w:fill="FFFFFF"/>
            <w:vAlign w:val="center"/>
          </w:tcPr>
          <w:p w14:paraId="7F024C76"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2,03</w:t>
            </w:r>
          </w:p>
        </w:tc>
        <w:tc>
          <w:tcPr>
            <w:tcW w:w="715" w:type="dxa"/>
            <w:tcBorders>
              <w:top w:val="nil"/>
              <w:left w:val="nil"/>
              <w:bottom w:val="single" w:sz="6" w:space="0" w:color="000000"/>
              <w:right w:val="nil"/>
            </w:tcBorders>
            <w:shd w:val="clear" w:color="auto" w:fill="FFFFFF"/>
            <w:vAlign w:val="center"/>
          </w:tcPr>
          <w:p w14:paraId="163C3545"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2,13</w:t>
            </w:r>
          </w:p>
        </w:tc>
        <w:tc>
          <w:tcPr>
            <w:tcW w:w="715" w:type="dxa"/>
            <w:tcBorders>
              <w:top w:val="nil"/>
              <w:left w:val="nil"/>
              <w:bottom w:val="single" w:sz="6" w:space="0" w:color="000000"/>
              <w:right w:val="nil"/>
            </w:tcBorders>
            <w:shd w:val="clear" w:color="auto" w:fill="FFFFFF"/>
            <w:vAlign w:val="center"/>
          </w:tcPr>
          <w:p w14:paraId="1ED448D9"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2,23</w:t>
            </w:r>
          </w:p>
        </w:tc>
        <w:tc>
          <w:tcPr>
            <w:tcW w:w="686" w:type="dxa"/>
            <w:tcBorders>
              <w:top w:val="nil"/>
              <w:left w:val="nil"/>
              <w:bottom w:val="single" w:sz="6" w:space="0" w:color="000000"/>
              <w:right w:val="nil"/>
            </w:tcBorders>
            <w:shd w:val="clear" w:color="auto" w:fill="FFFFFF"/>
            <w:vAlign w:val="center"/>
          </w:tcPr>
          <w:p w14:paraId="50FB69D3"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2,34</w:t>
            </w:r>
          </w:p>
        </w:tc>
        <w:tc>
          <w:tcPr>
            <w:tcW w:w="760" w:type="dxa"/>
            <w:tcBorders>
              <w:top w:val="nil"/>
              <w:left w:val="nil"/>
              <w:bottom w:val="single" w:sz="6" w:space="0" w:color="000000"/>
              <w:right w:val="nil"/>
            </w:tcBorders>
            <w:shd w:val="clear" w:color="auto" w:fill="FFFFFF"/>
            <w:vAlign w:val="center"/>
          </w:tcPr>
          <w:p w14:paraId="581797F2"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2,46</w:t>
            </w:r>
          </w:p>
        </w:tc>
        <w:tc>
          <w:tcPr>
            <w:tcW w:w="729" w:type="dxa"/>
            <w:tcBorders>
              <w:top w:val="nil"/>
              <w:left w:val="nil"/>
              <w:bottom w:val="single" w:sz="6" w:space="0" w:color="000000"/>
              <w:right w:val="nil"/>
            </w:tcBorders>
            <w:shd w:val="clear" w:color="auto" w:fill="FFFFFF"/>
            <w:vAlign w:val="center"/>
          </w:tcPr>
          <w:p w14:paraId="1C2D0605"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2,58</w:t>
            </w:r>
          </w:p>
        </w:tc>
        <w:tc>
          <w:tcPr>
            <w:tcW w:w="715" w:type="dxa"/>
            <w:tcBorders>
              <w:top w:val="nil"/>
              <w:left w:val="nil"/>
              <w:bottom w:val="single" w:sz="6" w:space="0" w:color="000000"/>
              <w:right w:val="nil"/>
            </w:tcBorders>
            <w:shd w:val="clear" w:color="auto" w:fill="FFFFFF"/>
            <w:vAlign w:val="center"/>
          </w:tcPr>
          <w:p w14:paraId="064C9EE6"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2,71</w:t>
            </w:r>
          </w:p>
        </w:tc>
        <w:tc>
          <w:tcPr>
            <w:tcW w:w="596" w:type="dxa"/>
            <w:tcBorders>
              <w:top w:val="nil"/>
              <w:left w:val="nil"/>
              <w:bottom w:val="single" w:sz="6" w:space="0" w:color="000000"/>
              <w:right w:val="nil"/>
            </w:tcBorders>
            <w:shd w:val="clear" w:color="auto" w:fill="FFFFFF"/>
            <w:vAlign w:val="center"/>
          </w:tcPr>
          <w:p w14:paraId="4478900E"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2,85</w:t>
            </w:r>
          </w:p>
        </w:tc>
      </w:tr>
      <w:tr w:rsidR="005C706F" w:rsidRPr="005C706F" w14:paraId="254C05C5" w14:textId="77777777" w:rsidTr="00643730">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5EF5F393" w14:textId="77777777" w:rsidR="005C706F" w:rsidRPr="005C706F" w:rsidRDefault="005C706F" w:rsidP="005C706F">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Сарадник</w:t>
            </w:r>
          </w:p>
        </w:tc>
        <w:tc>
          <w:tcPr>
            <w:tcW w:w="997" w:type="dxa"/>
            <w:tcBorders>
              <w:top w:val="nil"/>
              <w:left w:val="nil"/>
              <w:bottom w:val="single" w:sz="6" w:space="0" w:color="000000"/>
              <w:right w:val="nil"/>
            </w:tcBorders>
            <w:shd w:val="clear" w:color="auto" w:fill="FFFFFF"/>
            <w:vAlign w:val="center"/>
          </w:tcPr>
          <w:p w14:paraId="1C8E3E1F"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X</w:t>
            </w:r>
          </w:p>
        </w:tc>
        <w:tc>
          <w:tcPr>
            <w:tcW w:w="715" w:type="dxa"/>
            <w:tcBorders>
              <w:top w:val="nil"/>
              <w:left w:val="nil"/>
              <w:bottom w:val="single" w:sz="6" w:space="0" w:color="000000"/>
              <w:right w:val="nil"/>
            </w:tcBorders>
            <w:shd w:val="clear" w:color="auto" w:fill="FFFFFF"/>
            <w:vAlign w:val="center"/>
          </w:tcPr>
          <w:p w14:paraId="17F1FE6F"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1.90</w:t>
            </w:r>
          </w:p>
        </w:tc>
        <w:tc>
          <w:tcPr>
            <w:tcW w:w="715" w:type="dxa"/>
            <w:tcBorders>
              <w:top w:val="nil"/>
              <w:left w:val="nil"/>
              <w:bottom w:val="single" w:sz="6" w:space="0" w:color="000000"/>
              <w:right w:val="nil"/>
            </w:tcBorders>
            <w:shd w:val="clear" w:color="auto" w:fill="FFFFFF"/>
            <w:vAlign w:val="center"/>
          </w:tcPr>
          <w:p w14:paraId="39BAB3A1"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1.99</w:t>
            </w:r>
          </w:p>
        </w:tc>
        <w:tc>
          <w:tcPr>
            <w:tcW w:w="715" w:type="dxa"/>
            <w:tcBorders>
              <w:top w:val="nil"/>
              <w:left w:val="nil"/>
              <w:bottom w:val="single" w:sz="6" w:space="0" w:color="000000"/>
              <w:right w:val="nil"/>
            </w:tcBorders>
            <w:shd w:val="clear" w:color="auto" w:fill="FFFFFF"/>
            <w:vAlign w:val="center"/>
          </w:tcPr>
          <w:p w14:paraId="4A89F005"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2.09</w:t>
            </w:r>
          </w:p>
        </w:tc>
        <w:tc>
          <w:tcPr>
            <w:tcW w:w="686" w:type="dxa"/>
            <w:tcBorders>
              <w:top w:val="nil"/>
              <w:left w:val="nil"/>
              <w:bottom w:val="single" w:sz="6" w:space="0" w:color="000000"/>
              <w:right w:val="nil"/>
            </w:tcBorders>
            <w:shd w:val="clear" w:color="auto" w:fill="FFFFFF"/>
            <w:vAlign w:val="center"/>
          </w:tcPr>
          <w:p w14:paraId="28C9C310"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en-GB"/>
              </w:rPr>
            </w:pPr>
            <w:r w:rsidRPr="005C706F">
              <w:rPr>
                <w:rFonts w:ascii="Times New Roman" w:eastAsia="Times New Roman" w:hAnsi="Times New Roman" w:cs="Times New Roman"/>
                <w:sz w:val="20"/>
                <w:lang w:val="sr-Latn-CS"/>
              </w:rPr>
              <w:t>2.1</w:t>
            </w:r>
            <w:r w:rsidRPr="005C706F">
              <w:rPr>
                <w:rFonts w:ascii="Times New Roman" w:eastAsia="Times New Roman" w:hAnsi="Times New Roman" w:cs="Times New Roman"/>
                <w:sz w:val="20"/>
                <w:lang w:val="en-GB"/>
              </w:rPr>
              <w:t>9</w:t>
            </w:r>
          </w:p>
        </w:tc>
        <w:tc>
          <w:tcPr>
            <w:tcW w:w="760" w:type="dxa"/>
            <w:tcBorders>
              <w:top w:val="nil"/>
              <w:left w:val="nil"/>
              <w:bottom w:val="single" w:sz="6" w:space="0" w:color="000000"/>
              <w:right w:val="nil"/>
            </w:tcBorders>
            <w:shd w:val="clear" w:color="auto" w:fill="FFFFFF"/>
            <w:vAlign w:val="center"/>
          </w:tcPr>
          <w:p w14:paraId="5F4D0F15"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2.30</w:t>
            </w:r>
          </w:p>
        </w:tc>
        <w:tc>
          <w:tcPr>
            <w:tcW w:w="729" w:type="dxa"/>
            <w:tcBorders>
              <w:top w:val="nil"/>
              <w:left w:val="nil"/>
              <w:bottom w:val="single" w:sz="6" w:space="0" w:color="000000"/>
              <w:right w:val="nil"/>
            </w:tcBorders>
            <w:shd w:val="clear" w:color="auto" w:fill="FFFFFF"/>
            <w:vAlign w:val="center"/>
          </w:tcPr>
          <w:p w14:paraId="2A488367"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2.42</w:t>
            </w:r>
          </w:p>
        </w:tc>
        <w:tc>
          <w:tcPr>
            <w:tcW w:w="715" w:type="dxa"/>
            <w:tcBorders>
              <w:top w:val="nil"/>
              <w:left w:val="nil"/>
              <w:bottom w:val="single" w:sz="6" w:space="0" w:color="000000"/>
              <w:right w:val="nil"/>
            </w:tcBorders>
            <w:shd w:val="clear" w:color="auto" w:fill="FFFFFF"/>
            <w:vAlign w:val="center"/>
          </w:tcPr>
          <w:p w14:paraId="3AE5DA0A"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2.54</w:t>
            </w:r>
          </w:p>
        </w:tc>
        <w:tc>
          <w:tcPr>
            <w:tcW w:w="596" w:type="dxa"/>
            <w:tcBorders>
              <w:top w:val="nil"/>
              <w:left w:val="nil"/>
              <w:bottom w:val="single" w:sz="6" w:space="0" w:color="000000"/>
              <w:right w:val="nil"/>
            </w:tcBorders>
            <w:shd w:val="clear" w:color="auto" w:fill="FFFFFF"/>
            <w:vAlign w:val="center"/>
          </w:tcPr>
          <w:p w14:paraId="1EEA8063"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2.67</w:t>
            </w:r>
          </w:p>
        </w:tc>
      </w:tr>
      <w:tr w:rsidR="005C706F" w:rsidRPr="005C706F" w14:paraId="1B0A0358" w14:textId="77777777" w:rsidTr="00643730">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70862C0F" w14:textId="77777777" w:rsidR="005C706F" w:rsidRPr="005C706F" w:rsidRDefault="005C706F" w:rsidP="005C706F">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Млађи сарадник</w:t>
            </w:r>
          </w:p>
        </w:tc>
        <w:tc>
          <w:tcPr>
            <w:tcW w:w="997" w:type="dxa"/>
            <w:tcBorders>
              <w:top w:val="nil"/>
              <w:left w:val="nil"/>
              <w:bottom w:val="single" w:sz="6" w:space="0" w:color="000000"/>
              <w:right w:val="nil"/>
            </w:tcBorders>
            <w:shd w:val="clear" w:color="auto" w:fill="FFFFFF"/>
            <w:vAlign w:val="center"/>
          </w:tcPr>
          <w:p w14:paraId="66551EF4"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XI</w:t>
            </w:r>
          </w:p>
        </w:tc>
        <w:tc>
          <w:tcPr>
            <w:tcW w:w="715" w:type="dxa"/>
            <w:tcBorders>
              <w:top w:val="nil"/>
              <w:left w:val="nil"/>
              <w:bottom w:val="single" w:sz="6" w:space="0" w:color="000000"/>
              <w:right w:val="nil"/>
            </w:tcBorders>
            <w:shd w:val="clear" w:color="auto" w:fill="FFFFFF"/>
            <w:vAlign w:val="center"/>
          </w:tcPr>
          <w:p w14:paraId="6A9158DF"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1.65</w:t>
            </w:r>
          </w:p>
        </w:tc>
        <w:tc>
          <w:tcPr>
            <w:tcW w:w="715" w:type="dxa"/>
            <w:tcBorders>
              <w:top w:val="nil"/>
              <w:left w:val="nil"/>
              <w:bottom w:val="single" w:sz="6" w:space="0" w:color="000000"/>
              <w:right w:val="nil"/>
            </w:tcBorders>
            <w:shd w:val="clear" w:color="auto" w:fill="FFFFFF"/>
            <w:vAlign w:val="center"/>
          </w:tcPr>
          <w:p w14:paraId="650B41DE"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1.73</w:t>
            </w:r>
          </w:p>
        </w:tc>
        <w:tc>
          <w:tcPr>
            <w:tcW w:w="715" w:type="dxa"/>
            <w:tcBorders>
              <w:top w:val="nil"/>
              <w:left w:val="nil"/>
              <w:bottom w:val="single" w:sz="6" w:space="0" w:color="000000"/>
              <w:right w:val="nil"/>
            </w:tcBorders>
            <w:shd w:val="clear" w:color="auto" w:fill="FFFFFF"/>
            <w:vAlign w:val="center"/>
          </w:tcPr>
          <w:p w14:paraId="7BEAE033"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1.82</w:t>
            </w:r>
          </w:p>
        </w:tc>
        <w:tc>
          <w:tcPr>
            <w:tcW w:w="686" w:type="dxa"/>
            <w:tcBorders>
              <w:top w:val="nil"/>
              <w:left w:val="nil"/>
              <w:bottom w:val="single" w:sz="6" w:space="0" w:color="000000"/>
              <w:right w:val="nil"/>
            </w:tcBorders>
            <w:shd w:val="clear" w:color="auto" w:fill="FFFFFF"/>
            <w:vAlign w:val="center"/>
          </w:tcPr>
          <w:p w14:paraId="7CA7FCB5"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1.91</w:t>
            </w:r>
          </w:p>
        </w:tc>
        <w:tc>
          <w:tcPr>
            <w:tcW w:w="760" w:type="dxa"/>
            <w:tcBorders>
              <w:top w:val="nil"/>
              <w:left w:val="nil"/>
              <w:bottom w:val="single" w:sz="6" w:space="0" w:color="000000"/>
              <w:right w:val="nil"/>
            </w:tcBorders>
            <w:shd w:val="clear" w:color="auto" w:fill="FFFFFF"/>
            <w:vAlign w:val="center"/>
          </w:tcPr>
          <w:p w14:paraId="5396B971"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2.00</w:t>
            </w:r>
          </w:p>
        </w:tc>
        <w:tc>
          <w:tcPr>
            <w:tcW w:w="729" w:type="dxa"/>
            <w:tcBorders>
              <w:top w:val="nil"/>
              <w:left w:val="nil"/>
              <w:bottom w:val="single" w:sz="6" w:space="0" w:color="000000"/>
              <w:right w:val="nil"/>
            </w:tcBorders>
            <w:shd w:val="clear" w:color="auto" w:fill="FFFFFF"/>
            <w:vAlign w:val="center"/>
          </w:tcPr>
          <w:p w14:paraId="58551079"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2.10</w:t>
            </w:r>
          </w:p>
        </w:tc>
        <w:tc>
          <w:tcPr>
            <w:tcW w:w="715" w:type="dxa"/>
            <w:tcBorders>
              <w:top w:val="nil"/>
              <w:left w:val="nil"/>
              <w:bottom w:val="single" w:sz="6" w:space="0" w:color="000000"/>
              <w:right w:val="nil"/>
            </w:tcBorders>
            <w:shd w:val="clear" w:color="auto" w:fill="FFFFFF"/>
            <w:vAlign w:val="center"/>
          </w:tcPr>
          <w:p w14:paraId="5265C56D"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2.21</w:t>
            </w:r>
          </w:p>
        </w:tc>
        <w:tc>
          <w:tcPr>
            <w:tcW w:w="596" w:type="dxa"/>
            <w:tcBorders>
              <w:top w:val="nil"/>
              <w:left w:val="nil"/>
              <w:bottom w:val="single" w:sz="6" w:space="0" w:color="000000"/>
              <w:right w:val="nil"/>
            </w:tcBorders>
            <w:shd w:val="clear" w:color="auto" w:fill="FFFFFF"/>
            <w:vAlign w:val="center"/>
          </w:tcPr>
          <w:p w14:paraId="2553CDC7"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2.32</w:t>
            </w:r>
          </w:p>
        </w:tc>
      </w:tr>
      <w:tr w:rsidR="005C706F" w:rsidRPr="005C706F" w14:paraId="7A42ED42" w14:textId="77777777" w:rsidTr="00643730">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6A2EF559" w14:textId="77777777" w:rsidR="005C706F" w:rsidRPr="005C706F" w:rsidRDefault="005C706F" w:rsidP="005C706F">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Референт</w:t>
            </w:r>
          </w:p>
        </w:tc>
        <w:tc>
          <w:tcPr>
            <w:tcW w:w="997" w:type="dxa"/>
            <w:tcBorders>
              <w:top w:val="nil"/>
              <w:left w:val="nil"/>
              <w:bottom w:val="single" w:sz="6" w:space="0" w:color="000000"/>
              <w:right w:val="nil"/>
            </w:tcBorders>
            <w:shd w:val="clear" w:color="auto" w:fill="FFFFFF"/>
            <w:vAlign w:val="center"/>
          </w:tcPr>
          <w:p w14:paraId="268741E2"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XII</w:t>
            </w:r>
          </w:p>
        </w:tc>
        <w:tc>
          <w:tcPr>
            <w:tcW w:w="715" w:type="dxa"/>
            <w:tcBorders>
              <w:top w:val="nil"/>
              <w:left w:val="nil"/>
              <w:bottom w:val="single" w:sz="6" w:space="0" w:color="000000"/>
              <w:right w:val="nil"/>
            </w:tcBorders>
            <w:shd w:val="clear" w:color="auto" w:fill="FFFFFF"/>
            <w:vAlign w:val="center"/>
          </w:tcPr>
          <w:p w14:paraId="2DF739D1"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1.55</w:t>
            </w:r>
          </w:p>
        </w:tc>
        <w:tc>
          <w:tcPr>
            <w:tcW w:w="715" w:type="dxa"/>
            <w:tcBorders>
              <w:top w:val="nil"/>
              <w:left w:val="nil"/>
              <w:bottom w:val="single" w:sz="6" w:space="0" w:color="000000"/>
              <w:right w:val="nil"/>
            </w:tcBorders>
            <w:shd w:val="clear" w:color="auto" w:fill="FFFFFF"/>
            <w:vAlign w:val="center"/>
          </w:tcPr>
          <w:p w14:paraId="0071E20B"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1.63</w:t>
            </w:r>
          </w:p>
        </w:tc>
        <w:tc>
          <w:tcPr>
            <w:tcW w:w="715" w:type="dxa"/>
            <w:tcBorders>
              <w:top w:val="nil"/>
              <w:left w:val="nil"/>
              <w:bottom w:val="single" w:sz="6" w:space="0" w:color="000000"/>
              <w:right w:val="nil"/>
            </w:tcBorders>
            <w:shd w:val="clear" w:color="auto" w:fill="FFFFFF"/>
            <w:vAlign w:val="center"/>
          </w:tcPr>
          <w:p w14:paraId="2BF96EAE"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1.71</w:t>
            </w:r>
          </w:p>
        </w:tc>
        <w:tc>
          <w:tcPr>
            <w:tcW w:w="686" w:type="dxa"/>
            <w:tcBorders>
              <w:top w:val="nil"/>
              <w:left w:val="nil"/>
              <w:bottom w:val="single" w:sz="6" w:space="0" w:color="000000"/>
              <w:right w:val="nil"/>
            </w:tcBorders>
            <w:shd w:val="clear" w:color="auto" w:fill="FFFFFF"/>
            <w:vAlign w:val="center"/>
          </w:tcPr>
          <w:p w14:paraId="1B17C2E9"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1.79</w:t>
            </w:r>
          </w:p>
        </w:tc>
        <w:tc>
          <w:tcPr>
            <w:tcW w:w="760" w:type="dxa"/>
            <w:tcBorders>
              <w:top w:val="nil"/>
              <w:left w:val="nil"/>
              <w:bottom w:val="single" w:sz="6" w:space="0" w:color="000000"/>
              <w:right w:val="nil"/>
            </w:tcBorders>
            <w:shd w:val="clear" w:color="auto" w:fill="FFFFFF"/>
            <w:vAlign w:val="center"/>
          </w:tcPr>
          <w:p w14:paraId="799D1E60"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1.88</w:t>
            </w:r>
          </w:p>
        </w:tc>
        <w:tc>
          <w:tcPr>
            <w:tcW w:w="729" w:type="dxa"/>
            <w:tcBorders>
              <w:top w:val="nil"/>
              <w:left w:val="nil"/>
              <w:bottom w:val="single" w:sz="6" w:space="0" w:color="000000"/>
              <w:right w:val="nil"/>
            </w:tcBorders>
            <w:shd w:val="clear" w:color="auto" w:fill="FFFFFF"/>
            <w:vAlign w:val="center"/>
          </w:tcPr>
          <w:p w14:paraId="1BA33423"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1.98</w:t>
            </w:r>
          </w:p>
        </w:tc>
        <w:tc>
          <w:tcPr>
            <w:tcW w:w="715" w:type="dxa"/>
            <w:tcBorders>
              <w:top w:val="nil"/>
              <w:left w:val="nil"/>
              <w:bottom w:val="single" w:sz="6" w:space="0" w:color="000000"/>
              <w:right w:val="nil"/>
            </w:tcBorders>
            <w:shd w:val="clear" w:color="auto" w:fill="FFFFFF"/>
            <w:vAlign w:val="center"/>
          </w:tcPr>
          <w:p w14:paraId="5F13EA1F"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2.07</w:t>
            </w:r>
          </w:p>
        </w:tc>
        <w:tc>
          <w:tcPr>
            <w:tcW w:w="596" w:type="dxa"/>
            <w:tcBorders>
              <w:top w:val="nil"/>
              <w:left w:val="nil"/>
              <w:bottom w:val="single" w:sz="6" w:space="0" w:color="000000"/>
              <w:right w:val="nil"/>
            </w:tcBorders>
            <w:shd w:val="clear" w:color="auto" w:fill="FFFFFF"/>
            <w:vAlign w:val="center"/>
          </w:tcPr>
          <w:p w14:paraId="1A098513"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2.18</w:t>
            </w:r>
          </w:p>
        </w:tc>
      </w:tr>
      <w:tr w:rsidR="005C706F" w:rsidRPr="005C706F" w14:paraId="2B4C9F50" w14:textId="77777777" w:rsidTr="00643730">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7495087D" w14:textId="77777777" w:rsidR="005C706F" w:rsidRPr="005C706F" w:rsidRDefault="005C706F" w:rsidP="005C706F">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Млађи референт</w:t>
            </w:r>
          </w:p>
        </w:tc>
        <w:tc>
          <w:tcPr>
            <w:tcW w:w="997" w:type="dxa"/>
            <w:tcBorders>
              <w:top w:val="nil"/>
              <w:left w:val="nil"/>
              <w:bottom w:val="single" w:sz="6" w:space="0" w:color="000000"/>
              <w:right w:val="nil"/>
            </w:tcBorders>
            <w:shd w:val="clear" w:color="auto" w:fill="FFFFFF"/>
            <w:vAlign w:val="center"/>
          </w:tcPr>
          <w:p w14:paraId="1473AC02"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XIII</w:t>
            </w:r>
          </w:p>
        </w:tc>
        <w:tc>
          <w:tcPr>
            <w:tcW w:w="715" w:type="dxa"/>
            <w:tcBorders>
              <w:top w:val="nil"/>
              <w:left w:val="nil"/>
              <w:bottom w:val="single" w:sz="6" w:space="0" w:color="000000"/>
              <w:right w:val="nil"/>
            </w:tcBorders>
            <w:shd w:val="clear" w:color="auto" w:fill="FFFFFF"/>
            <w:vAlign w:val="center"/>
          </w:tcPr>
          <w:p w14:paraId="349A814C"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1.40</w:t>
            </w:r>
          </w:p>
        </w:tc>
        <w:tc>
          <w:tcPr>
            <w:tcW w:w="715" w:type="dxa"/>
            <w:tcBorders>
              <w:top w:val="nil"/>
              <w:left w:val="nil"/>
              <w:bottom w:val="single" w:sz="6" w:space="0" w:color="000000"/>
              <w:right w:val="nil"/>
            </w:tcBorders>
            <w:shd w:val="clear" w:color="auto" w:fill="FFFFFF"/>
            <w:vAlign w:val="center"/>
          </w:tcPr>
          <w:p w14:paraId="265F1FC5"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1.47</w:t>
            </w:r>
          </w:p>
        </w:tc>
        <w:tc>
          <w:tcPr>
            <w:tcW w:w="715" w:type="dxa"/>
            <w:tcBorders>
              <w:top w:val="nil"/>
              <w:left w:val="nil"/>
              <w:bottom w:val="single" w:sz="6" w:space="0" w:color="000000"/>
              <w:right w:val="nil"/>
            </w:tcBorders>
            <w:shd w:val="clear" w:color="auto" w:fill="FFFFFF"/>
            <w:vAlign w:val="center"/>
          </w:tcPr>
          <w:p w14:paraId="2A529645"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1.54</w:t>
            </w:r>
          </w:p>
        </w:tc>
        <w:tc>
          <w:tcPr>
            <w:tcW w:w="686" w:type="dxa"/>
            <w:tcBorders>
              <w:top w:val="nil"/>
              <w:left w:val="nil"/>
              <w:bottom w:val="single" w:sz="6" w:space="0" w:color="000000"/>
              <w:right w:val="nil"/>
            </w:tcBorders>
            <w:shd w:val="clear" w:color="auto" w:fill="FFFFFF"/>
            <w:vAlign w:val="center"/>
          </w:tcPr>
          <w:p w14:paraId="3D5B9668"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1.62</w:t>
            </w:r>
          </w:p>
        </w:tc>
        <w:tc>
          <w:tcPr>
            <w:tcW w:w="760" w:type="dxa"/>
            <w:tcBorders>
              <w:top w:val="nil"/>
              <w:left w:val="nil"/>
              <w:bottom w:val="single" w:sz="6" w:space="0" w:color="000000"/>
              <w:right w:val="nil"/>
            </w:tcBorders>
            <w:shd w:val="clear" w:color="auto" w:fill="FFFFFF"/>
            <w:vAlign w:val="center"/>
          </w:tcPr>
          <w:p w14:paraId="7DA5D63D"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1.70</w:t>
            </w:r>
          </w:p>
        </w:tc>
        <w:tc>
          <w:tcPr>
            <w:tcW w:w="729" w:type="dxa"/>
            <w:tcBorders>
              <w:top w:val="nil"/>
              <w:left w:val="nil"/>
              <w:bottom w:val="single" w:sz="6" w:space="0" w:color="000000"/>
              <w:right w:val="nil"/>
            </w:tcBorders>
            <w:shd w:val="clear" w:color="auto" w:fill="FFFFFF"/>
            <w:vAlign w:val="center"/>
          </w:tcPr>
          <w:p w14:paraId="5E18E6C8"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1.79</w:t>
            </w:r>
          </w:p>
        </w:tc>
        <w:tc>
          <w:tcPr>
            <w:tcW w:w="715" w:type="dxa"/>
            <w:tcBorders>
              <w:top w:val="nil"/>
              <w:left w:val="nil"/>
              <w:bottom w:val="single" w:sz="6" w:space="0" w:color="000000"/>
              <w:right w:val="nil"/>
            </w:tcBorders>
            <w:shd w:val="clear" w:color="auto" w:fill="FFFFFF"/>
            <w:vAlign w:val="center"/>
          </w:tcPr>
          <w:p w14:paraId="7C5A73F9"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1.88</w:t>
            </w:r>
          </w:p>
        </w:tc>
        <w:tc>
          <w:tcPr>
            <w:tcW w:w="596" w:type="dxa"/>
            <w:tcBorders>
              <w:top w:val="nil"/>
              <w:left w:val="nil"/>
              <w:bottom w:val="single" w:sz="6" w:space="0" w:color="000000"/>
              <w:right w:val="nil"/>
            </w:tcBorders>
            <w:shd w:val="clear" w:color="auto" w:fill="FFFFFF"/>
            <w:vAlign w:val="center"/>
          </w:tcPr>
          <w:p w14:paraId="3520182F"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1.97</w:t>
            </w:r>
          </w:p>
        </w:tc>
      </w:tr>
    </w:tbl>
    <w:p w14:paraId="35888A8B" w14:textId="77777777" w:rsidR="005C706F" w:rsidRPr="005C706F" w:rsidRDefault="005C706F" w:rsidP="005C706F">
      <w:pPr>
        <w:spacing w:after="0" w:line="240" w:lineRule="auto"/>
        <w:jc w:val="both"/>
        <w:rPr>
          <w:rFonts w:ascii="Times New Roman" w:eastAsia="Times New Roman" w:hAnsi="Times New Roman" w:cs="Times New Roman"/>
          <w:b/>
          <w:noProof/>
          <w:sz w:val="24"/>
          <w:szCs w:val="24"/>
          <w:lang w:val="sr-Cyrl-CS" w:eastAsia="sr-Cyrl-CS"/>
        </w:rPr>
      </w:pPr>
      <w:r w:rsidRPr="005C706F">
        <w:rPr>
          <w:rFonts w:ascii="Times New Roman" w:eastAsia="Times New Roman" w:hAnsi="Times New Roman" w:cs="Times New Roman"/>
          <w:noProof/>
          <w:sz w:val="24"/>
          <w:szCs w:val="24"/>
          <w:lang w:val="sr-Cyrl-CS" w:eastAsia="sr-Cyrl-CS"/>
        </w:rPr>
        <w:lastRenderedPageBreak/>
        <w:t xml:space="preserve">Нето основица за обрачун плата државних службеника и државних службеника на положају (помоћник министра и секретар министарства) износи </w:t>
      </w:r>
      <w:r w:rsidRPr="005C706F">
        <w:rPr>
          <w:rFonts w:ascii="Times New Roman" w:eastAsia="Times New Roman" w:hAnsi="Times New Roman" w:cs="Times New Roman"/>
          <w:b/>
          <w:noProof/>
          <w:sz w:val="24"/>
          <w:szCs w:val="24"/>
          <w:lang w:val="sr-Cyrl-CS" w:eastAsia="sr-Cyrl-CS"/>
        </w:rPr>
        <w:t>20.750,35</w:t>
      </w:r>
      <w:r w:rsidRPr="005C706F">
        <w:rPr>
          <w:rFonts w:ascii="Times New Roman" w:eastAsia="Times New Roman" w:hAnsi="Times New Roman" w:cs="Times New Roman"/>
          <w:noProof/>
          <w:sz w:val="24"/>
          <w:szCs w:val="24"/>
          <w:lang w:val="sr-Cyrl-CS" w:eastAsia="sr-Cyrl-CS"/>
        </w:rPr>
        <w:t xml:space="preserve"> динара, бруто основица износи </w:t>
      </w:r>
      <w:r w:rsidRPr="005C706F">
        <w:rPr>
          <w:rFonts w:ascii="Times New Roman" w:eastAsia="Times New Roman" w:hAnsi="Times New Roman" w:cs="Times New Roman"/>
          <w:b/>
          <w:noProof/>
          <w:sz w:val="24"/>
          <w:szCs w:val="24"/>
          <w:lang w:val="sr-Cyrl-CS" w:eastAsia="sr-Cyrl-CS"/>
        </w:rPr>
        <w:t>29.601,07</w:t>
      </w:r>
      <w:r w:rsidRPr="005C706F">
        <w:rPr>
          <w:rFonts w:ascii="Times New Roman" w:eastAsia="Times New Roman" w:hAnsi="Times New Roman" w:cs="Times New Roman"/>
          <w:noProof/>
          <w:sz w:val="24"/>
          <w:szCs w:val="24"/>
          <w:lang w:val="sr-Cyrl-CS" w:eastAsia="sr-Cyrl-CS"/>
        </w:rPr>
        <w:t xml:space="preserve"> динара </w:t>
      </w:r>
    </w:p>
    <w:p w14:paraId="5237BF1A"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sr-Cyrl-CS"/>
        </w:rPr>
      </w:pPr>
    </w:p>
    <w:p w14:paraId="3FAB22A9" w14:textId="77777777" w:rsidR="005C706F" w:rsidRPr="005C706F" w:rsidRDefault="005C706F" w:rsidP="005C706F">
      <w:pPr>
        <w:spacing w:after="0" w:line="240" w:lineRule="auto"/>
        <w:jc w:val="both"/>
        <w:rPr>
          <w:rFonts w:ascii="Times New Roman" w:eastAsia="Times New Roman" w:hAnsi="Times New Roman" w:cs="Times New Roman"/>
          <w:noProof/>
          <w:sz w:val="24"/>
          <w:szCs w:val="24"/>
          <w:lang w:val="sr-Cyrl-CS" w:eastAsia="sr-Cyrl-CS"/>
        </w:rPr>
      </w:pPr>
      <w:r w:rsidRPr="005C706F">
        <w:rPr>
          <w:rFonts w:ascii="Times New Roman" w:eastAsia="Times New Roman" w:hAnsi="Times New Roman" w:cs="Times New Roman"/>
          <w:sz w:val="24"/>
          <w:szCs w:val="24"/>
          <w:lang w:val="sr-Cyrl-CS"/>
        </w:rPr>
        <w:t xml:space="preserve">Нето основица за обрачун плата за државне секретаре </w:t>
      </w:r>
      <w:r w:rsidRPr="005C706F">
        <w:rPr>
          <w:rFonts w:ascii="Times New Roman" w:eastAsia="Times New Roman" w:hAnsi="Times New Roman" w:cs="Times New Roman"/>
          <w:b/>
          <w:noProof/>
          <w:sz w:val="24"/>
          <w:szCs w:val="24"/>
          <w:lang w:val="sr-Cyrl-CS" w:eastAsia="sr-Cyrl-CS"/>
        </w:rPr>
        <w:t>3.276,63</w:t>
      </w:r>
      <w:r w:rsidRPr="005C706F">
        <w:rPr>
          <w:rFonts w:ascii="Times New Roman" w:eastAsia="Times New Roman" w:hAnsi="Times New Roman" w:cs="Times New Roman"/>
          <w:noProof/>
          <w:sz w:val="24"/>
          <w:szCs w:val="24"/>
          <w:lang w:val="sr-Cyrl-CS" w:eastAsia="sr-Cyrl-CS"/>
        </w:rPr>
        <w:t xml:space="preserve"> динара, бруто основица износи </w:t>
      </w:r>
      <w:r w:rsidRPr="005C706F">
        <w:rPr>
          <w:rFonts w:ascii="Times New Roman" w:eastAsia="Times New Roman" w:hAnsi="Times New Roman" w:cs="Times New Roman"/>
          <w:b/>
          <w:noProof/>
          <w:sz w:val="24"/>
          <w:szCs w:val="24"/>
          <w:lang w:val="sr-Cyrl-CS" w:eastAsia="sr-Cyrl-CS"/>
        </w:rPr>
        <w:t xml:space="preserve">4.674,22 </w:t>
      </w:r>
      <w:r w:rsidRPr="005C706F">
        <w:rPr>
          <w:rFonts w:ascii="Times New Roman" w:eastAsia="Times New Roman" w:hAnsi="Times New Roman" w:cs="Times New Roman"/>
          <w:noProof/>
          <w:sz w:val="24"/>
          <w:szCs w:val="24"/>
          <w:lang w:val="sr-Cyrl-CS" w:eastAsia="sr-Cyrl-CS"/>
        </w:rPr>
        <w:t>динара</w:t>
      </w:r>
    </w:p>
    <w:p w14:paraId="235D7B8C"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sr-Cyrl-CS"/>
        </w:rPr>
      </w:pPr>
    </w:p>
    <w:p w14:paraId="54596EA5" w14:textId="77777777" w:rsidR="005C706F" w:rsidRPr="005C706F" w:rsidRDefault="005C706F" w:rsidP="005C706F">
      <w:pPr>
        <w:spacing w:after="0" w:line="240" w:lineRule="auto"/>
        <w:jc w:val="both"/>
        <w:rPr>
          <w:rFonts w:ascii="Times New Roman" w:eastAsia="Times New Roman" w:hAnsi="Times New Roman" w:cs="Times New Roman"/>
          <w:noProof/>
          <w:sz w:val="24"/>
          <w:szCs w:val="24"/>
          <w:lang w:val="sr-Cyrl-CS" w:eastAsia="sr-Cyrl-CS"/>
        </w:rPr>
      </w:pPr>
      <w:r w:rsidRPr="005C706F">
        <w:rPr>
          <w:rFonts w:ascii="Times New Roman" w:eastAsia="Times New Roman" w:hAnsi="Times New Roman" w:cs="Times New Roman"/>
          <w:sz w:val="24"/>
          <w:szCs w:val="24"/>
          <w:lang w:val="sr-Cyrl-CS"/>
        </w:rPr>
        <w:t>Преглед основних зарада без увећања по основу минулог рада за државне секретаре и државне служб</w:t>
      </w:r>
      <w:r w:rsidRPr="005C706F">
        <w:rPr>
          <w:rFonts w:ascii="Times New Roman" w:eastAsia="Times New Roman" w:hAnsi="Times New Roman" w:cs="Times New Roman"/>
          <w:sz w:val="24"/>
          <w:szCs w:val="24"/>
          <w:lang w:val="sr-Latn-CS"/>
        </w:rPr>
        <w:t>e</w:t>
      </w:r>
      <w:r w:rsidRPr="005C706F">
        <w:rPr>
          <w:rFonts w:ascii="Times New Roman" w:eastAsia="Times New Roman" w:hAnsi="Times New Roman" w:cs="Times New Roman"/>
          <w:sz w:val="24"/>
          <w:szCs w:val="24"/>
          <w:lang w:val="sr-Cyrl-CS"/>
        </w:rPr>
        <w:t>нике на положају:</w:t>
      </w:r>
      <w:r w:rsidRPr="005C706F">
        <w:rPr>
          <w:rFonts w:ascii="Times New Roman" w:eastAsia="Times New Roman" w:hAnsi="Times New Roman" w:cs="Times New Roman"/>
          <w:noProof/>
          <w:sz w:val="24"/>
          <w:szCs w:val="24"/>
          <w:lang w:val="sr-Cyrl-CS" w:eastAsia="sr-Cyrl-CS"/>
        </w:rPr>
        <w:t xml:space="preserve"> </w:t>
      </w:r>
    </w:p>
    <w:p w14:paraId="05F6800B" w14:textId="77777777" w:rsidR="005C706F" w:rsidRPr="005C706F" w:rsidRDefault="005C706F" w:rsidP="005C706F">
      <w:pPr>
        <w:spacing w:after="0" w:line="240" w:lineRule="auto"/>
        <w:jc w:val="both"/>
        <w:rPr>
          <w:rFonts w:ascii="Times New Roman" w:eastAsia="Times New Roman" w:hAnsi="Times New Roman" w:cs="Times New Roman"/>
          <w:b/>
          <w:sz w:val="24"/>
          <w:szCs w:val="24"/>
          <w:lang w:val="sr-Latn-CS"/>
        </w:rPr>
      </w:pPr>
    </w:p>
    <w:tbl>
      <w:tblPr>
        <w:tblW w:w="6536" w:type="dxa"/>
        <w:jc w:val="center"/>
        <w:tblLayout w:type="fixed"/>
        <w:tblLook w:val="04A0" w:firstRow="1" w:lastRow="0" w:firstColumn="1" w:lastColumn="0" w:noHBand="0" w:noVBand="1"/>
      </w:tblPr>
      <w:tblGrid>
        <w:gridCol w:w="3268"/>
        <w:gridCol w:w="3268"/>
      </w:tblGrid>
      <w:tr w:rsidR="005C706F" w:rsidRPr="005C706F" w14:paraId="52B97225" w14:textId="77777777" w:rsidTr="00643730">
        <w:trPr>
          <w:trHeight w:val="300"/>
          <w:jc w:val="center"/>
        </w:trPr>
        <w:tc>
          <w:tcPr>
            <w:tcW w:w="3268" w:type="dxa"/>
            <w:tcBorders>
              <w:top w:val="single" w:sz="4" w:space="0" w:color="auto"/>
              <w:left w:val="single" w:sz="4" w:space="0" w:color="auto"/>
              <w:bottom w:val="single" w:sz="4" w:space="0" w:color="auto"/>
              <w:right w:val="single" w:sz="4" w:space="0" w:color="auto"/>
            </w:tcBorders>
            <w:shd w:val="clear" w:color="auto" w:fill="FBE4D5"/>
            <w:noWrap/>
            <w:vAlign w:val="bottom"/>
          </w:tcPr>
          <w:p w14:paraId="5C9AE024" w14:textId="77777777" w:rsidR="005C706F" w:rsidRPr="005C706F" w:rsidRDefault="005C706F" w:rsidP="005C706F">
            <w:pPr>
              <w:spacing w:after="0" w:line="240" w:lineRule="auto"/>
              <w:ind w:left="120" w:right="-1"/>
              <w:jc w:val="center"/>
              <w:rPr>
                <w:rFonts w:ascii="Times New Roman" w:eastAsia="Times New Roman" w:hAnsi="Times New Roman" w:cs="Times New Roman"/>
                <w:b/>
                <w:sz w:val="24"/>
                <w:lang w:val="sr-Cyrl-CS"/>
              </w:rPr>
            </w:pPr>
            <w:r w:rsidRPr="005C706F">
              <w:rPr>
                <w:rFonts w:ascii="Times New Roman" w:eastAsia="Times New Roman" w:hAnsi="Times New Roman" w:cs="Times New Roman"/>
                <w:b/>
                <w:sz w:val="24"/>
                <w:lang w:val="sr-Cyrl-CS"/>
              </w:rPr>
              <w:t>Функција</w:t>
            </w:r>
          </w:p>
        </w:tc>
        <w:tc>
          <w:tcPr>
            <w:tcW w:w="3268" w:type="dxa"/>
            <w:tcBorders>
              <w:top w:val="single" w:sz="4" w:space="0" w:color="auto"/>
              <w:left w:val="single" w:sz="4" w:space="0" w:color="auto"/>
              <w:bottom w:val="single" w:sz="4" w:space="0" w:color="auto"/>
              <w:right w:val="single" w:sz="4" w:space="0" w:color="auto"/>
            </w:tcBorders>
            <w:shd w:val="clear" w:color="auto" w:fill="FBE4D5"/>
            <w:noWrap/>
            <w:vAlign w:val="bottom"/>
          </w:tcPr>
          <w:p w14:paraId="3C959D1F"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4"/>
                <w:lang w:val="sr-Cyrl-CS"/>
              </w:rPr>
            </w:pPr>
            <w:r w:rsidRPr="005C706F">
              <w:rPr>
                <w:rFonts w:ascii="Times New Roman" w:eastAsia="Times New Roman" w:hAnsi="Times New Roman" w:cs="Times New Roman"/>
                <w:b/>
                <w:sz w:val="24"/>
                <w:lang w:val="sr-Cyrl-CS"/>
              </w:rPr>
              <w:t>Плата</w:t>
            </w:r>
          </w:p>
        </w:tc>
      </w:tr>
      <w:tr w:rsidR="005C706F" w:rsidRPr="005C706F" w14:paraId="053768B4" w14:textId="77777777" w:rsidTr="00643730">
        <w:trPr>
          <w:trHeight w:val="300"/>
          <w:jc w:val="center"/>
        </w:trPr>
        <w:tc>
          <w:tcPr>
            <w:tcW w:w="3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5CE503" w14:textId="77777777" w:rsidR="005C706F" w:rsidRPr="005C706F" w:rsidRDefault="005C706F" w:rsidP="005C706F">
            <w:pPr>
              <w:spacing w:after="0" w:line="240" w:lineRule="auto"/>
              <w:ind w:left="120" w:right="-1"/>
              <w:jc w:val="center"/>
              <w:rPr>
                <w:rFonts w:ascii="Times New Roman" w:eastAsia="Times New Roman" w:hAnsi="Times New Roman" w:cs="Times New Roman"/>
                <w:lang w:val="sr-Cyrl-CS"/>
              </w:rPr>
            </w:pPr>
            <w:r w:rsidRPr="005C706F">
              <w:rPr>
                <w:rFonts w:ascii="Times New Roman" w:eastAsia="Times New Roman" w:hAnsi="Times New Roman" w:cs="Times New Roman"/>
                <w:lang w:val="sr-Cyrl-CS"/>
              </w:rPr>
              <w:t>Државни секретар</w:t>
            </w:r>
          </w:p>
        </w:tc>
        <w:tc>
          <w:tcPr>
            <w:tcW w:w="3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CA6954" w14:textId="77777777" w:rsidR="005C706F" w:rsidRPr="005C706F" w:rsidRDefault="005C706F" w:rsidP="005C706F">
            <w:pPr>
              <w:spacing w:after="0" w:line="240" w:lineRule="auto"/>
              <w:ind w:left="120" w:right="-1"/>
              <w:jc w:val="center"/>
              <w:rPr>
                <w:rFonts w:ascii="Times New Roman" w:eastAsia="Times New Roman" w:hAnsi="Times New Roman" w:cs="Times New Roman"/>
                <w:lang w:val="sr-Latn-CS"/>
              </w:rPr>
            </w:pPr>
            <w:r w:rsidRPr="005C706F">
              <w:rPr>
                <w:rFonts w:ascii="Times New Roman" w:eastAsia="Times New Roman" w:hAnsi="Times New Roman" w:cs="Times New Roman"/>
                <w:lang w:val="sr-Latn-CS"/>
              </w:rPr>
              <w:t>102.230,86</w:t>
            </w:r>
            <w:r w:rsidRPr="005C706F">
              <w:rPr>
                <w:rFonts w:ascii="Times New Roman" w:eastAsia="Times New Roman" w:hAnsi="Times New Roman" w:cs="Times New Roman"/>
                <w:lang w:val="sr-Cyrl-RS"/>
              </w:rPr>
              <w:t xml:space="preserve"> </w:t>
            </w:r>
            <w:r w:rsidRPr="005C706F">
              <w:rPr>
                <w:rFonts w:ascii="Times New Roman" w:eastAsia="Times New Roman" w:hAnsi="Times New Roman" w:cs="Times New Roman"/>
                <w:lang w:val="sr-Latn-CS"/>
              </w:rPr>
              <w:t>дин.</w:t>
            </w:r>
          </w:p>
        </w:tc>
      </w:tr>
      <w:tr w:rsidR="005C706F" w:rsidRPr="005C706F" w14:paraId="0D488588" w14:textId="77777777" w:rsidTr="00643730">
        <w:trPr>
          <w:trHeight w:val="300"/>
          <w:jc w:val="center"/>
        </w:trPr>
        <w:tc>
          <w:tcPr>
            <w:tcW w:w="3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B862CF" w14:textId="77777777" w:rsidR="005C706F" w:rsidRPr="005C706F" w:rsidRDefault="005C706F" w:rsidP="005C706F">
            <w:pPr>
              <w:spacing w:after="0" w:line="240" w:lineRule="auto"/>
              <w:ind w:left="120" w:right="-1"/>
              <w:jc w:val="center"/>
              <w:rPr>
                <w:rFonts w:ascii="Times New Roman" w:eastAsia="Times New Roman" w:hAnsi="Times New Roman" w:cs="Times New Roman"/>
                <w:lang w:val="sr-Latn-CS"/>
              </w:rPr>
            </w:pPr>
            <w:r w:rsidRPr="005C706F">
              <w:rPr>
                <w:rFonts w:ascii="Times New Roman" w:eastAsia="Times New Roman" w:hAnsi="Times New Roman" w:cs="Times New Roman"/>
                <w:lang w:val="sr-Cyrl-CS"/>
              </w:rPr>
              <w:t>Помоћник министра</w:t>
            </w:r>
            <w:r w:rsidRPr="005C706F">
              <w:rPr>
                <w:rFonts w:ascii="Times New Roman" w:eastAsia="Times New Roman" w:hAnsi="Times New Roman" w:cs="Times New Roman"/>
                <w:lang w:val="sr-Latn-CS"/>
              </w:rPr>
              <w:t xml:space="preserve"> и секретар Министарства</w:t>
            </w:r>
          </w:p>
        </w:tc>
        <w:tc>
          <w:tcPr>
            <w:tcW w:w="3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B3797C" w14:textId="77777777" w:rsidR="005C706F" w:rsidRPr="005C706F" w:rsidRDefault="005C706F" w:rsidP="005C706F">
            <w:pPr>
              <w:spacing w:after="0" w:line="240" w:lineRule="auto"/>
              <w:ind w:left="120" w:right="-1"/>
              <w:jc w:val="center"/>
              <w:rPr>
                <w:rFonts w:ascii="Times New Roman" w:eastAsia="Times New Roman" w:hAnsi="Times New Roman" w:cs="Times New Roman"/>
                <w:lang w:val="sr-Latn-CS"/>
              </w:rPr>
            </w:pPr>
            <w:r w:rsidRPr="005C706F">
              <w:rPr>
                <w:rFonts w:ascii="Times New Roman" w:eastAsia="Times New Roman" w:hAnsi="Times New Roman" w:cs="Times New Roman"/>
                <w:lang w:val="sr-Latn-CS"/>
              </w:rPr>
              <w:t>147.534,99</w:t>
            </w:r>
            <w:r w:rsidRPr="005C706F">
              <w:rPr>
                <w:rFonts w:ascii="Times New Roman" w:eastAsia="Times New Roman" w:hAnsi="Times New Roman" w:cs="Times New Roman"/>
                <w:lang w:val="sr-Cyrl-RS"/>
              </w:rPr>
              <w:t xml:space="preserve"> </w:t>
            </w:r>
            <w:r w:rsidRPr="005C706F">
              <w:rPr>
                <w:rFonts w:ascii="Times New Roman" w:eastAsia="Times New Roman" w:hAnsi="Times New Roman" w:cs="Times New Roman"/>
                <w:lang w:val="sr-Latn-CS"/>
              </w:rPr>
              <w:t>дин.</w:t>
            </w:r>
          </w:p>
        </w:tc>
      </w:tr>
    </w:tbl>
    <w:p w14:paraId="32377312"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sr-Cyrl-CS"/>
        </w:rPr>
      </w:pPr>
    </w:p>
    <w:p w14:paraId="14464A04"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sr-Cyrl-CS"/>
        </w:rPr>
      </w:pPr>
      <w:r w:rsidRPr="005C706F">
        <w:rPr>
          <w:rFonts w:ascii="Times New Roman" w:eastAsia="Times New Roman" w:hAnsi="Times New Roman" w:cs="Times New Roman"/>
          <w:sz w:val="24"/>
          <w:szCs w:val="24"/>
          <w:lang w:val="sr-Cyrl-CS"/>
        </w:rPr>
        <w:t xml:space="preserve">Подаци о платама, зарадама и другим примањима, као и имовини министра, државних секретара, помоћника министра и секретара Министарства уписани су у Регистар имовине и прихода функционера који води Агенција за борбу против корупције и који је доступан је на сајту Агенције: </w:t>
      </w:r>
    </w:p>
    <w:p w14:paraId="67923213" w14:textId="77777777" w:rsidR="005C706F" w:rsidRPr="005C706F" w:rsidRDefault="00FF3691" w:rsidP="005C706F">
      <w:pPr>
        <w:spacing w:after="0" w:line="240" w:lineRule="auto"/>
        <w:jc w:val="both"/>
        <w:rPr>
          <w:rFonts w:ascii="Times New Roman" w:eastAsia="Times New Roman" w:hAnsi="Times New Roman" w:cs="Times New Roman"/>
          <w:sz w:val="24"/>
          <w:szCs w:val="24"/>
          <w:lang w:val="sr-Cyrl-CS"/>
        </w:rPr>
      </w:pPr>
      <w:hyperlink r:id="rId103" w:history="1">
        <w:r w:rsidR="005C706F" w:rsidRPr="005C706F">
          <w:rPr>
            <w:rFonts w:ascii="Times New Roman" w:eastAsia="Times New Roman" w:hAnsi="Times New Roman" w:cs="Times New Roman"/>
            <w:sz w:val="24"/>
            <w:szCs w:val="24"/>
            <w:u w:val="single"/>
            <w:lang w:val="en-GB"/>
          </w:rPr>
          <w:t>http://www.acas.rs/pretraga-registra/</w:t>
        </w:r>
      </w:hyperlink>
      <w:r w:rsidR="005C706F" w:rsidRPr="005C706F">
        <w:rPr>
          <w:rFonts w:ascii="Times New Roman" w:eastAsia="Times New Roman" w:hAnsi="Times New Roman" w:cs="Times New Roman"/>
          <w:sz w:val="24"/>
          <w:szCs w:val="24"/>
          <w:lang w:val="sr-Cyrl-CS"/>
        </w:rPr>
        <w:t xml:space="preserve"> </w:t>
      </w:r>
    </w:p>
    <w:p w14:paraId="6E97ECB3"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sr-Cyrl-CS"/>
        </w:rPr>
      </w:pPr>
    </w:p>
    <w:p w14:paraId="55607B26"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sr-Cyrl-CS"/>
        </w:rPr>
      </w:pPr>
      <w:r w:rsidRPr="005C706F">
        <w:rPr>
          <w:rFonts w:ascii="Times New Roman" w:eastAsia="Times New Roman" w:hAnsi="Times New Roman" w:cs="Times New Roman"/>
          <w:sz w:val="24"/>
          <w:szCs w:val="24"/>
          <w:lang w:val="sr-Cyrl-CS"/>
        </w:rPr>
        <w:t>Преглед најнижих и највиших плата државних службеника по звањима у односу на платни разред без урачунатог минулог рада:</w:t>
      </w:r>
    </w:p>
    <w:p w14:paraId="71613ED6"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sr-Cyrl-CS"/>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93"/>
      </w:tblGrid>
      <w:tr w:rsidR="005C706F" w:rsidRPr="005C706F" w14:paraId="2B7C89BF" w14:textId="77777777" w:rsidTr="00643730">
        <w:tc>
          <w:tcPr>
            <w:tcW w:w="2952" w:type="dxa"/>
            <w:shd w:val="clear" w:color="auto" w:fill="FBE4D5"/>
          </w:tcPr>
          <w:p w14:paraId="3AB4965F" w14:textId="77777777" w:rsidR="005C706F" w:rsidRPr="005C706F" w:rsidRDefault="005C706F" w:rsidP="005C706F">
            <w:pPr>
              <w:spacing w:after="0" w:line="240" w:lineRule="auto"/>
              <w:jc w:val="both"/>
              <w:rPr>
                <w:rFonts w:ascii="Times New Roman" w:eastAsia="Times New Roman" w:hAnsi="Times New Roman" w:cs="Times New Roman"/>
                <w:b/>
                <w:sz w:val="24"/>
                <w:szCs w:val="24"/>
                <w:lang w:val="en-GB"/>
              </w:rPr>
            </w:pPr>
            <w:r w:rsidRPr="005C706F">
              <w:rPr>
                <w:rFonts w:ascii="Times New Roman" w:eastAsia="Times New Roman" w:hAnsi="Times New Roman" w:cs="Times New Roman"/>
                <w:b/>
                <w:sz w:val="24"/>
                <w:szCs w:val="24"/>
                <w:lang w:val="en-GB"/>
              </w:rPr>
              <w:t>Звање</w:t>
            </w:r>
          </w:p>
        </w:tc>
        <w:tc>
          <w:tcPr>
            <w:tcW w:w="2952" w:type="dxa"/>
            <w:shd w:val="clear" w:color="auto" w:fill="FBE4D5"/>
          </w:tcPr>
          <w:p w14:paraId="3CF99374" w14:textId="77777777" w:rsidR="005C706F" w:rsidRPr="005C706F" w:rsidRDefault="005C706F" w:rsidP="005C706F">
            <w:pPr>
              <w:autoSpaceDE w:val="0"/>
              <w:autoSpaceDN w:val="0"/>
              <w:adjustRightInd w:val="0"/>
              <w:spacing w:after="0" w:line="240" w:lineRule="auto"/>
              <w:jc w:val="both"/>
              <w:rPr>
                <w:rFonts w:ascii="Times New Roman" w:eastAsia="Times New Roman" w:hAnsi="Times New Roman" w:cs="Times New Roman"/>
                <w:b/>
                <w:bCs/>
                <w:sz w:val="24"/>
                <w:szCs w:val="24"/>
                <w:lang w:val="en-GB"/>
              </w:rPr>
            </w:pPr>
            <w:r w:rsidRPr="005C706F">
              <w:rPr>
                <w:rFonts w:ascii="Times New Roman" w:eastAsia="Times New Roman" w:hAnsi="Times New Roman" w:cs="Times New Roman"/>
                <w:b/>
                <w:bCs/>
                <w:sz w:val="24"/>
                <w:szCs w:val="24"/>
                <w:lang w:val="en-GB"/>
              </w:rPr>
              <w:t>Најнижа исплаћена нето</w:t>
            </w:r>
          </w:p>
          <w:p w14:paraId="4D9A93EB" w14:textId="77777777" w:rsidR="005C706F" w:rsidRPr="005C706F" w:rsidRDefault="005C706F" w:rsidP="005C706F">
            <w:pPr>
              <w:autoSpaceDE w:val="0"/>
              <w:autoSpaceDN w:val="0"/>
              <w:adjustRightInd w:val="0"/>
              <w:spacing w:after="0" w:line="240" w:lineRule="auto"/>
              <w:jc w:val="both"/>
              <w:rPr>
                <w:rFonts w:ascii="Times New Roman" w:eastAsia="Times New Roman" w:hAnsi="Times New Roman" w:cs="Times New Roman"/>
                <w:b/>
                <w:bCs/>
                <w:sz w:val="24"/>
                <w:szCs w:val="24"/>
                <w:lang w:val="en-GB"/>
              </w:rPr>
            </w:pPr>
            <w:r w:rsidRPr="005C706F">
              <w:rPr>
                <w:rFonts w:ascii="Times New Roman" w:eastAsia="Times New Roman" w:hAnsi="Times New Roman" w:cs="Times New Roman"/>
                <w:b/>
                <w:bCs/>
                <w:sz w:val="24"/>
                <w:szCs w:val="24"/>
                <w:lang w:val="en-GB"/>
              </w:rPr>
              <w:t>плата (без минулог рада)</w:t>
            </w:r>
          </w:p>
        </w:tc>
        <w:tc>
          <w:tcPr>
            <w:tcW w:w="2993" w:type="dxa"/>
            <w:shd w:val="clear" w:color="auto" w:fill="FBE4D5"/>
          </w:tcPr>
          <w:p w14:paraId="3E2982DA" w14:textId="77777777" w:rsidR="005C706F" w:rsidRPr="005C706F" w:rsidRDefault="005C706F" w:rsidP="005C706F">
            <w:pPr>
              <w:autoSpaceDE w:val="0"/>
              <w:autoSpaceDN w:val="0"/>
              <w:adjustRightInd w:val="0"/>
              <w:spacing w:after="0" w:line="240" w:lineRule="auto"/>
              <w:jc w:val="both"/>
              <w:rPr>
                <w:rFonts w:ascii="Times New Roman" w:eastAsia="Times New Roman" w:hAnsi="Times New Roman" w:cs="Times New Roman"/>
                <w:b/>
                <w:bCs/>
                <w:sz w:val="24"/>
                <w:szCs w:val="24"/>
                <w:lang w:val="en-GB"/>
              </w:rPr>
            </w:pPr>
            <w:r w:rsidRPr="005C706F">
              <w:rPr>
                <w:rFonts w:ascii="Times New Roman" w:eastAsia="Times New Roman" w:hAnsi="Times New Roman" w:cs="Times New Roman"/>
                <w:b/>
                <w:bCs/>
                <w:sz w:val="24"/>
                <w:szCs w:val="24"/>
                <w:lang w:val="en-GB"/>
              </w:rPr>
              <w:t>Највиша исплаћена нето</w:t>
            </w:r>
          </w:p>
          <w:p w14:paraId="598DAEEC" w14:textId="77777777" w:rsidR="005C706F" w:rsidRPr="005C706F" w:rsidRDefault="005C706F" w:rsidP="005C706F">
            <w:pPr>
              <w:autoSpaceDE w:val="0"/>
              <w:autoSpaceDN w:val="0"/>
              <w:adjustRightInd w:val="0"/>
              <w:spacing w:after="0" w:line="240" w:lineRule="auto"/>
              <w:jc w:val="both"/>
              <w:rPr>
                <w:rFonts w:ascii="Times New Roman" w:eastAsia="Times New Roman" w:hAnsi="Times New Roman" w:cs="Times New Roman"/>
                <w:b/>
                <w:bCs/>
                <w:sz w:val="24"/>
                <w:szCs w:val="24"/>
                <w:lang w:val="en-GB"/>
              </w:rPr>
            </w:pPr>
            <w:r w:rsidRPr="005C706F">
              <w:rPr>
                <w:rFonts w:ascii="Times New Roman" w:eastAsia="Times New Roman" w:hAnsi="Times New Roman" w:cs="Times New Roman"/>
                <w:b/>
                <w:bCs/>
                <w:sz w:val="24"/>
                <w:szCs w:val="24"/>
                <w:lang w:val="sr-Cyrl-CS"/>
              </w:rPr>
              <w:t>п</w:t>
            </w:r>
            <w:r w:rsidRPr="005C706F">
              <w:rPr>
                <w:rFonts w:ascii="Times New Roman" w:eastAsia="Times New Roman" w:hAnsi="Times New Roman" w:cs="Times New Roman"/>
                <w:b/>
                <w:bCs/>
                <w:sz w:val="24"/>
                <w:szCs w:val="24"/>
                <w:lang w:val="en-GB"/>
              </w:rPr>
              <w:t>лата</w:t>
            </w:r>
            <w:r w:rsidRPr="005C706F">
              <w:rPr>
                <w:rFonts w:ascii="Times New Roman" w:eastAsia="Times New Roman" w:hAnsi="Times New Roman" w:cs="Times New Roman"/>
                <w:b/>
                <w:bCs/>
                <w:sz w:val="24"/>
                <w:szCs w:val="24"/>
              </w:rPr>
              <w:t xml:space="preserve"> </w:t>
            </w:r>
            <w:r w:rsidRPr="005C706F">
              <w:rPr>
                <w:rFonts w:ascii="Times New Roman" w:eastAsia="Times New Roman" w:hAnsi="Times New Roman" w:cs="Times New Roman"/>
                <w:b/>
                <w:bCs/>
                <w:sz w:val="24"/>
                <w:szCs w:val="24"/>
                <w:lang w:val="en-GB"/>
              </w:rPr>
              <w:t>(без минулог рада)</w:t>
            </w:r>
          </w:p>
        </w:tc>
      </w:tr>
      <w:tr w:rsidR="005C706F" w:rsidRPr="005C706F" w14:paraId="311C3B74" w14:textId="77777777" w:rsidTr="00643730">
        <w:tc>
          <w:tcPr>
            <w:tcW w:w="2952" w:type="dxa"/>
          </w:tcPr>
          <w:p w14:paraId="63BD4172"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en-GB"/>
              </w:rPr>
            </w:pPr>
            <w:r w:rsidRPr="005C706F">
              <w:rPr>
                <w:rFonts w:ascii="Times New Roman" w:eastAsia="Times New Roman" w:hAnsi="Times New Roman" w:cs="Times New Roman"/>
                <w:szCs w:val="24"/>
                <w:lang w:val="en-GB"/>
              </w:rPr>
              <w:t>Виши саветник</w:t>
            </w:r>
          </w:p>
        </w:tc>
        <w:tc>
          <w:tcPr>
            <w:tcW w:w="2952" w:type="dxa"/>
          </w:tcPr>
          <w:p w14:paraId="6E84A32E" w14:textId="77777777" w:rsidR="005C706F" w:rsidRPr="005C706F" w:rsidRDefault="005C706F" w:rsidP="005C706F">
            <w:pPr>
              <w:spacing w:after="0" w:line="240" w:lineRule="auto"/>
              <w:rPr>
                <w:rFonts w:ascii="Times New Roman" w:eastAsia="Times New Roman" w:hAnsi="Times New Roman" w:cs="Times New Roman"/>
                <w:sz w:val="24"/>
                <w:szCs w:val="24"/>
              </w:rPr>
            </w:pPr>
            <w:r w:rsidRPr="005C706F">
              <w:rPr>
                <w:rFonts w:ascii="Times New Roman" w:eastAsia="Times New Roman" w:hAnsi="Times New Roman" w:cs="Times New Roman"/>
                <w:sz w:val="24"/>
                <w:szCs w:val="24"/>
              </w:rPr>
              <w:t>69.075,63</w:t>
            </w:r>
          </w:p>
        </w:tc>
        <w:tc>
          <w:tcPr>
            <w:tcW w:w="2993" w:type="dxa"/>
          </w:tcPr>
          <w:p w14:paraId="717503B5" w14:textId="77777777" w:rsidR="005C706F" w:rsidRPr="005C706F" w:rsidRDefault="005C706F" w:rsidP="005C706F">
            <w:pPr>
              <w:spacing w:after="0" w:line="240" w:lineRule="auto"/>
              <w:rPr>
                <w:rFonts w:ascii="Times New Roman" w:eastAsia="Times New Roman" w:hAnsi="Times New Roman" w:cs="Times New Roman"/>
                <w:sz w:val="24"/>
                <w:szCs w:val="24"/>
                <w:lang w:val="en-GB"/>
              </w:rPr>
            </w:pPr>
            <w:r w:rsidRPr="005C706F">
              <w:rPr>
                <w:rFonts w:ascii="Times New Roman" w:eastAsia="Times New Roman" w:hAnsi="Times New Roman" w:cs="Times New Roman"/>
                <w:sz w:val="24"/>
                <w:szCs w:val="24"/>
                <w:lang w:val="en-GB"/>
              </w:rPr>
              <w:t>114.509,30</w:t>
            </w:r>
          </w:p>
        </w:tc>
      </w:tr>
      <w:tr w:rsidR="005C706F" w:rsidRPr="005C706F" w14:paraId="74988A0F" w14:textId="77777777" w:rsidTr="00643730">
        <w:tc>
          <w:tcPr>
            <w:tcW w:w="2952" w:type="dxa"/>
          </w:tcPr>
          <w:p w14:paraId="23219EFE"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en-GB"/>
              </w:rPr>
            </w:pPr>
            <w:r w:rsidRPr="005C706F">
              <w:rPr>
                <w:rFonts w:ascii="Times New Roman" w:eastAsia="Times New Roman" w:hAnsi="Times New Roman" w:cs="Times New Roman"/>
                <w:szCs w:val="24"/>
                <w:lang w:val="en-GB"/>
              </w:rPr>
              <w:t>Самостални саветник</w:t>
            </w:r>
          </w:p>
        </w:tc>
        <w:tc>
          <w:tcPr>
            <w:tcW w:w="2952" w:type="dxa"/>
          </w:tcPr>
          <w:p w14:paraId="5BDD458C" w14:textId="77777777" w:rsidR="005C706F" w:rsidRPr="005C706F" w:rsidRDefault="005C706F" w:rsidP="005C706F">
            <w:pPr>
              <w:spacing w:after="0" w:line="240" w:lineRule="auto"/>
              <w:rPr>
                <w:rFonts w:ascii="Times New Roman" w:eastAsia="Times New Roman" w:hAnsi="Times New Roman" w:cs="Times New Roman"/>
                <w:sz w:val="24"/>
                <w:szCs w:val="24"/>
                <w:lang w:val="en-GB"/>
              </w:rPr>
            </w:pPr>
            <w:r w:rsidRPr="005C706F">
              <w:rPr>
                <w:rFonts w:ascii="Times New Roman" w:eastAsia="Times New Roman" w:hAnsi="Times New Roman" w:cs="Times New Roman"/>
                <w:sz w:val="24"/>
                <w:szCs w:val="24"/>
                <w:lang w:val="en-GB"/>
              </w:rPr>
              <w:t>64.963,98</w:t>
            </w:r>
          </w:p>
        </w:tc>
        <w:tc>
          <w:tcPr>
            <w:tcW w:w="2993" w:type="dxa"/>
          </w:tcPr>
          <w:p w14:paraId="52C1EC71" w14:textId="77777777" w:rsidR="005C706F" w:rsidRPr="005C706F" w:rsidRDefault="005C706F" w:rsidP="005C706F">
            <w:pPr>
              <w:spacing w:after="0" w:line="240" w:lineRule="auto"/>
              <w:rPr>
                <w:rFonts w:ascii="Times New Roman" w:eastAsia="Times New Roman" w:hAnsi="Times New Roman" w:cs="Times New Roman"/>
                <w:sz w:val="24"/>
                <w:szCs w:val="24"/>
                <w:lang w:val="en-GB"/>
              </w:rPr>
            </w:pPr>
            <w:r w:rsidRPr="005C706F">
              <w:rPr>
                <w:rFonts w:ascii="Times New Roman" w:eastAsia="Times New Roman" w:hAnsi="Times New Roman" w:cs="Times New Roman"/>
                <w:sz w:val="24"/>
                <w:szCs w:val="24"/>
                <w:lang w:val="en-GB"/>
              </w:rPr>
              <w:t>87.166,86</w:t>
            </w:r>
          </w:p>
        </w:tc>
      </w:tr>
      <w:tr w:rsidR="005C706F" w:rsidRPr="005C706F" w14:paraId="5470FF30" w14:textId="77777777" w:rsidTr="00643730">
        <w:tc>
          <w:tcPr>
            <w:tcW w:w="2952" w:type="dxa"/>
          </w:tcPr>
          <w:p w14:paraId="1AF54794"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en-GB"/>
              </w:rPr>
            </w:pPr>
            <w:r w:rsidRPr="005C706F">
              <w:rPr>
                <w:rFonts w:ascii="Times New Roman" w:eastAsia="Times New Roman" w:hAnsi="Times New Roman" w:cs="Times New Roman"/>
                <w:szCs w:val="24"/>
                <w:lang w:val="en-GB"/>
              </w:rPr>
              <w:t>Саветник</w:t>
            </w:r>
          </w:p>
        </w:tc>
        <w:tc>
          <w:tcPr>
            <w:tcW w:w="2952" w:type="dxa"/>
          </w:tcPr>
          <w:p w14:paraId="4EC7C26B" w14:textId="77777777" w:rsidR="005C706F" w:rsidRPr="005C706F" w:rsidRDefault="005C706F" w:rsidP="005C706F">
            <w:pPr>
              <w:spacing w:after="0" w:line="240" w:lineRule="auto"/>
              <w:rPr>
                <w:rFonts w:ascii="Times New Roman" w:eastAsia="Times New Roman" w:hAnsi="Times New Roman" w:cs="Times New Roman"/>
                <w:sz w:val="24"/>
                <w:szCs w:val="24"/>
                <w:lang w:val="en-GB"/>
              </w:rPr>
            </w:pPr>
            <w:r w:rsidRPr="005C706F">
              <w:rPr>
                <w:rFonts w:ascii="Times New Roman" w:eastAsia="Times New Roman" w:hAnsi="Times New Roman" w:cs="Times New Roman"/>
                <w:sz w:val="24"/>
                <w:szCs w:val="24"/>
                <w:lang w:val="en-GB"/>
              </w:rPr>
              <w:t>52.012,31</w:t>
            </w:r>
          </w:p>
        </w:tc>
        <w:tc>
          <w:tcPr>
            <w:tcW w:w="2993" w:type="dxa"/>
          </w:tcPr>
          <w:p w14:paraId="607A71EA" w14:textId="77777777" w:rsidR="005C706F" w:rsidRPr="005C706F" w:rsidRDefault="005C706F" w:rsidP="005C706F">
            <w:pPr>
              <w:spacing w:after="0" w:line="240" w:lineRule="auto"/>
              <w:rPr>
                <w:rFonts w:ascii="Times New Roman" w:eastAsia="Times New Roman" w:hAnsi="Times New Roman" w:cs="Times New Roman"/>
                <w:sz w:val="24"/>
                <w:szCs w:val="24"/>
                <w:lang w:val="en-GB"/>
              </w:rPr>
            </w:pPr>
            <w:r w:rsidRPr="005C706F">
              <w:rPr>
                <w:rFonts w:ascii="Times New Roman" w:eastAsia="Times New Roman" w:hAnsi="Times New Roman" w:cs="Times New Roman"/>
                <w:sz w:val="24"/>
                <w:szCs w:val="24"/>
                <w:lang w:val="en-GB"/>
              </w:rPr>
              <w:t>69.692,38</w:t>
            </w:r>
          </w:p>
        </w:tc>
      </w:tr>
      <w:tr w:rsidR="005C706F" w:rsidRPr="005C706F" w14:paraId="4D796805" w14:textId="77777777" w:rsidTr="00643730">
        <w:tc>
          <w:tcPr>
            <w:tcW w:w="2952" w:type="dxa"/>
          </w:tcPr>
          <w:p w14:paraId="0DFAC4D5"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en-GB"/>
              </w:rPr>
            </w:pPr>
            <w:r w:rsidRPr="005C706F">
              <w:rPr>
                <w:rFonts w:ascii="Times New Roman" w:eastAsia="Times New Roman" w:hAnsi="Times New Roman" w:cs="Times New Roman"/>
                <w:szCs w:val="24"/>
                <w:lang w:val="en-GB"/>
              </w:rPr>
              <w:t>Млађи саветник</w:t>
            </w:r>
          </w:p>
        </w:tc>
        <w:tc>
          <w:tcPr>
            <w:tcW w:w="2952" w:type="dxa"/>
          </w:tcPr>
          <w:p w14:paraId="685DE489" w14:textId="77777777" w:rsidR="005C706F" w:rsidRPr="005C706F" w:rsidRDefault="005C706F" w:rsidP="005C706F">
            <w:pPr>
              <w:spacing w:after="0" w:line="240" w:lineRule="auto"/>
              <w:rPr>
                <w:rFonts w:ascii="Times New Roman" w:eastAsia="Times New Roman" w:hAnsi="Times New Roman" w:cs="Times New Roman"/>
                <w:sz w:val="24"/>
                <w:szCs w:val="24"/>
                <w:lang w:val="en-GB"/>
              </w:rPr>
            </w:pPr>
            <w:r w:rsidRPr="005C706F">
              <w:rPr>
                <w:rFonts w:ascii="Times New Roman" w:eastAsia="Times New Roman" w:hAnsi="Times New Roman" w:cs="Times New Roman"/>
                <w:sz w:val="24"/>
                <w:szCs w:val="24"/>
                <w:lang w:val="en-GB"/>
              </w:rPr>
              <w:t>41.733,19</w:t>
            </w:r>
          </w:p>
        </w:tc>
        <w:tc>
          <w:tcPr>
            <w:tcW w:w="2993" w:type="dxa"/>
          </w:tcPr>
          <w:p w14:paraId="75154EB5" w14:textId="77777777" w:rsidR="005C706F" w:rsidRPr="005C706F" w:rsidRDefault="005C706F" w:rsidP="005C706F">
            <w:pPr>
              <w:spacing w:after="0" w:line="240" w:lineRule="auto"/>
              <w:rPr>
                <w:rFonts w:ascii="Times New Roman" w:eastAsia="Times New Roman" w:hAnsi="Times New Roman" w:cs="Times New Roman"/>
                <w:sz w:val="24"/>
                <w:szCs w:val="24"/>
                <w:lang w:val="sr-Cyrl-CS"/>
              </w:rPr>
            </w:pPr>
            <w:r w:rsidRPr="005C706F">
              <w:rPr>
                <w:rFonts w:ascii="Times New Roman" w:eastAsia="Times New Roman" w:hAnsi="Times New Roman" w:cs="Times New Roman"/>
                <w:sz w:val="24"/>
                <w:szCs w:val="24"/>
                <w:lang w:val="en-GB"/>
              </w:rPr>
              <w:t>43.830,04</w:t>
            </w:r>
            <w:r w:rsidRPr="005C706F">
              <w:rPr>
                <w:rFonts w:ascii="Times New Roman" w:eastAsia="Times New Roman" w:hAnsi="Times New Roman" w:cs="Times New Roman"/>
                <w:sz w:val="24"/>
                <w:szCs w:val="24"/>
                <w:lang w:val="sr-Cyrl-CS"/>
              </w:rPr>
              <w:t xml:space="preserve">          </w:t>
            </w:r>
          </w:p>
        </w:tc>
      </w:tr>
      <w:tr w:rsidR="005C706F" w:rsidRPr="005C706F" w14:paraId="2283044B" w14:textId="77777777" w:rsidTr="00643730">
        <w:tc>
          <w:tcPr>
            <w:tcW w:w="2952" w:type="dxa"/>
          </w:tcPr>
          <w:p w14:paraId="459861CE"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en-GB"/>
              </w:rPr>
            </w:pPr>
            <w:r w:rsidRPr="005C706F">
              <w:rPr>
                <w:rFonts w:ascii="Times New Roman" w:eastAsia="Times New Roman" w:hAnsi="Times New Roman" w:cs="Times New Roman"/>
                <w:szCs w:val="24"/>
                <w:lang w:val="en-GB"/>
              </w:rPr>
              <w:t>Сарадник</w:t>
            </w:r>
          </w:p>
        </w:tc>
        <w:tc>
          <w:tcPr>
            <w:tcW w:w="2952" w:type="dxa"/>
          </w:tcPr>
          <w:p w14:paraId="01ECFB73" w14:textId="77777777" w:rsidR="005C706F" w:rsidRPr="005C706F" w:rsidRDefault="005C706F" w:rsidP="005C706F">
            <w:pPr>
              <w:spacing w:after="0" w:line="240" w:lineRule="auto"/>
              <w:rPr>
                <w:rFonts w:ascii="Times New Roman" w:eastAsia="Times New Roman" w:hAnsi="Times New Roman" w:cs="Times New Roman"/>
                <w:sz w:val="24"/>
                <w:szCs w:val="24"/>
                <w:lang w:val="sr-Cyrl-CS"/>
              </w:rPr>
            </w:pPr>
            <w:r w:rsidRPr="005C706F">
              <w:rPr>
                <w:rFonts w:ascii="Times New Roman" w:eastAsia="Times New Roman" w:hAnsi="Times New Roman" w:cs="Times New Roman"/>
                <w:sz w:val="24"/>
                <w:szCs w:val="24"/>
                <w:lang w:val="en-GB"/>
              </w:rPr>
              <w:t>39.060,63</w:t>
            </w:r>
          </w:p>
        </w:tc>
        <w:tc>
          <w:tcPr>
            <w:tcW w:w="2993" w:type="dxa"/>
          </w:tcPr>
          <w:p w14:paraId="7B77158F" w14:textId="77777777" w:rsidR="005C706F" w:rsidRPr="005C706F" w:rsidRDefault="005C706F" w:rsidP="005C706F">
            <w:pPr>
              <w:spacing w:after="0" w:line="240" w:lineRule="auto"/>
              <w:rPr>
                <w:rFonts w:ascii="Times New Roman" w:eastAsia="Times New Roman" w:hAnsi="Times New Roman" w:cs="Times New Roman"/>
                <w:sz w:val="24"/>
                <w:szCs w:val="24"/>
                <w:lang w:val="en-GB"/>
              </w:rPr>
            </w:pPr>
            <w:r w:rsidRPr="005C706F">
              <w:rPr>
                <w:rFonts w:ascii="Times New Roman" w:eastAsia="Times New Roman" w:hAnsi="Times New Roman" w:cs="Times New Roman"/>
                <w:sz w:val="24"/>
                <w:szCs w:val="24"/>
                <w:lang w:val="en-GB"/>
              </w:rPr>
              <w:t>45.022,51</w:t>
            </w:r>
          </w:p>
        </w:tc>
      </w:tr>
      <w:tr w:rsidR="005C706F" w:rsidRPr="005C706F" w14:paraId="5F82E07C" w14:textId="77777777" w:rsidTr="00643730">
        <w:tc>
          <w:tcPr>
            <w:tcW w:w="2952" w:type="dxa"/>
          </w:tcPr>
          <w:p w14:paraId="174866AC"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en-GB"/>
              </w:rPr>
            </w:pPr>
            <w:r w:rsidRPr="005C706F">
              <w:rPr>
                <w:rFonts w:ascii="Times New Roman" w:eastAsia="Times New Roman" w:hAnsi="Times New Roman" w:cs="Times New Roman"/>
                <w:szCs w:val="24"/>
                <w:lang w:val="en-GB"/>
              </w:rPr>
              <w:t>Млађи сарадник</w:t>
            </w:r>
          </w:p>
        </w:tc>
        <w:tc>
          <w:tcPr>
            <w:tcW w:w="2952" w:type="dxa"/>
          </w:tcPr>
          <w:p w14:paraId="4F979B84" w14:textId="77777777" w:rsidR="005C706F" w:rsidRPr="005C706F" w:rsidRDefault="005C706F" w:rsidP="005C706F">
            <w:pPr>
              <w:spacing w:after="0" w:line="240" w:lineRule="auto"/>
              <w:rPr>
                <w:rFonts w:ascii="Times New Roman" w:eastAsia="Times New Roman" w:hAnsi="Times New Roman" w:cs="Times New Roman"/>
                <w:sz w:val="24"/>
                <w:szCs w:val="24"/>
                <w:lang w:val="en-GB"/>
              </w:rPr>
            </w:pPr>
            <w:r w:rsidRPr="005C706F">
              <w:rPr>
                <w:rFonts w:ascii="Times New Roman" w:eastAsia="Times New Roman" w:hAnsi="Times New Roman" w:cs="Times New Roman"/>
                <w:sz w:val="24"/>
                <w:szCs w:val="24"/>
                <w:lang w:val="en-GB"/>
              </w:rPr>
              <w:t>33.921,07</w:t>
            </w:r>
          </w:p>
        </w:tc>
        <w:tc>
          <w:tcPr>
            <w:tcW w:w="2993" w:type="dxa"/>
          </w:tcPr>
          <w:p w14:paraId="0635F84A" w14:textId="77777777" w:rsidR="005C706F" w:rsidRPr="005C706F" w:rsidRDefault="005C706F" w:rsidP="005C706F">
            <w:pPr>
              <w:spacing w:after="0" w:line="240" w:lineRule="auto"/>
              <w:rPr>
                <w:rFonts w:ascii="Times New Roman" w:eastAsia="Times New Roman" w:hAnsi="Times New Roman" w:cs="Times New Roman"/>
                <w:sz w:val="24"/>
                <w:szCs w:val="24"/>
                <w:lang w:val="sr-Cyrl-CS"/>
              </w:rPr>
            </w:pPr>
            <w:r w:rsidRPr="005C706F">
              <w:rPr>
                <w:rFonts w:ascii="Times New Roman" w:eastAsia="Times New Roman" w:hAnsi="Times New Roman" w:cs="Times New Roman"/>
                <w:sz w:val="24"/>
                <w:szCs w:val="24"/>
                <w:lang w:val="sr-Cyrl-CS"/>
              </w:rPr>
              <w:t>33.921,07</w:t>
            </w:r>
          </w:p>
        </w:tc>
      </w:tr>
      <w:tr w:rsidR="005C706F" w:rsidRPr="005C706F" w14:paraId="370D1795" w14:textId="77777777" w:rsidTr="00643730">
        <w:tc>
          <w:tcPr>
            <w:tcW w:w="2952" w:type="dxa"/>
          </w:tcPr>
          <w:p w14:paraId="3AEAD854"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en-GB"/>
              </w:rPr>
            </w:pPr>
            <w:r w:rsidRPr="005C706F">
              <w:rPr>
                <w:rFonts w:ascii="Times New Roman" w:eastAsia="Times New Roman" w:hAnsi="Times New Roman" w:cs="Times New Roman"/>
                <w:szCs w:val="24"/>
                <w:lang w:val="en-GB"/>
              </w:rPr>
              <w:t>Референт</w:t>
            </w:r>
          </w:p>
        </w:tc>
        <w:tc>
          <w:tcPr>
            <w:tcW w:w="2952" w:type="dxa"/>
          </w:tcPr>
          <w:p w14:paraId="5E79DBD7" w14:textId="77777777" w:rsidR="005C706F" w:rsidRPr="005C706F" w:rsidRDefault="005C706F" w:rsidP="005C706F">
            <w:pPr>
              <w:spacing w:after="0" w:line="240" w:lineRule="auto"/>
              <w:rPr>
                <w:rFonts w:ascii="Times New Roman" w:eastAsia="Times New Roman" w:hAnsi="Times New Roman" w:cs="Times New Roman"/>
                <w:sz w:val="24"/>
                <w:szCs w:val="24"/>
                <w:lang w:val="sr-Cyrl-CS"/>
              </w:rPr>
            </w:pPr>
            <w:r w:rsidRPr="005C706F">
              <w:rPr>
                <w:rFonts w:ascii="Times New Roman" w:eastAsia="Times New Roman" w:hAnsi="Times New Roman" w:cs="Times New Roman"/>
                <w:sz w:val="24"/>
                <w:szCs w:val="24"/>
                <w:lang w:val="sr-Cyrl-CS"/>
              </w:rPr>
              <w:t>31.865,25</w:t>
            </w:r>
          </w:p>
        </w:tc>
        <w:tc>
          <w:tcPr>
            <w:tcW w:w="2993" w:type="dxa"/>
          </w:tcPr>
          <w:p w14:paraId="03F3B255" w14:textId="77777777" w:rsidR="005C706F" w:rsidRPr="005C706F" w:rsidRDefault="005C706F" w:rsidP="005C706F">
            <w:pPr>
              <w:spacing w:after="0" w:line="240" w:lineRule="auto"/>
              <w:rPr>
                <w:rFonts w:ascii="Times New Roman" w:eastAsia="Times New Roman" w:hAnsi="Times New Roman" w:cs="Times New Roman"/>
                <w:sz w:val="24"/>
                <w:szCs w:val="24"/>
              </w:rPr>
            </w:pPr>
            <w:r w:rsidRPr="005C706F">
              <w:rPr>
                <w:rFonts w:ascii="Times New Roman" w:eastAsia="Times New Roman" w:hAnsi="Times New Roman" w:cs="Times New Roman"/>
                <w:sz w:val="24"/>
                <w:szCs w:val="24"/>
              </w:rPr>
              <w:t>44.816,93</w:t>
            </w:r>
          </w:p>
        </w:tc>
      </w:tr>
      <w:tr w:rsidR="005C706F" w:rsidRPr="005C706F" w14:paraId="63424F56" w14:textId="77777777" w:rsidTr="00643730">
        <w:tc>
          <w:tcPr>
            <w:tcW w:w="2952" w:type="dxa"/>
          </w:tcPr>
          <w:p w14:paraId="0C4E8B85"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en-GB"/>
              </w:rPr>
            </w:pPr>
            <w:r w:rsidRPr="005C706F">
              <w:rPr>
                <w:rFonts w:ascii="Times New Roman" w:eastAsia="Times New Roman" w:hAnsi="Times New Roman" w:cs="Times New Roman"/>
                <w:szCs w:val="24"/>
                <w:lang w:val="en-GB"/>
              </w:rPr>
              <w:t>Млађи референт</w:t>
            </w:r>
          </w:p>
        </w:tc>
        <w:tc>
          <w:tcPr>
            <w:tcW w:w="2952" w:type="dxa"/>
          </w:tcPr>
          <w:p w14:paraId="3C4B1F5E" w14:textId="77777777" w:rsidR="005C706F" w:rsidRPr="005C706F" w:rsidRDefault="005C706F" w:rsidP="005C706F">
            <w:pPr>
              <w:spacing w:after="0" w:line="240" w:lineRule="auto"/>
              <w:rPr>
                <w:rFonts w:ascii="Times New Roman" w:eastAsia="Times New Roman" w:hAnsi="Times New Roman" w:cs="Times New Roman"/>
                <w:sz w:val="24"/>
                <w:szCs w:val="24"/>
                <w:lang w:val="en-GB"/>
              </w:rPr>
            </w:pPr>
            <w:r w:rsidRPr="005C706F">
              <w:rPr>
                <w:rFonts w:ascii="Times New Roman" w:eastAsia="Times New Roman" w:hAnsi="Times New Roman" w:cs="Times New Roman"/>
                <w:sz w:val="24"/>
                <w:szCs w:val="24"/>
                <w:lang w:val="en-GB"/>
              </w:rPr>
              <w:t xml:space="preserve">       /</w:t>
            </w:r>
          </w:p>
        </w:tc>
        <w:tc>
          <w:tcPr>
            <w:tcW w:w="2993" w:type="dxa"/>
          </w:tcPr>
          <w:p w14:paraId="28FF3FE0" w14:textId="77777777" w:rsidR="005C706F" w:rsidRPr="005C706F" w:rsidRDefault="005C706F" w:rsidP="005C706F">
            <w:pPr>
              <w:spacing w:after="0" w:line="240" w:lineRule="auto"/>
              <w:rPr>
                <w:rFonts w:ascii="Times New Roman" w:eastAsia="Times New Roman" w:hAnsi="Times New Roman" w:cs="Times New Roman"/>
                <w:sz w:val="24"/>
                <w:szCs w:val="24"/>
                <w:lang w:val="en-GB"/>
              </w:rPr>
            </w:pPr>
            <w:r w:rsidRPr="005C706F">
              <w:rPr>
                <w:rFonts w:ascii="Times New Roman" w:eastAsia="Times New Roman" w:hAnsi="Times New Roman" w:cs="Times New Roman"/>
                <w:sz w:val="24"/>
                <w:szCs w:val="24"/>
                <w:lang w:val="en-GB"/>
              </w:rPr>
              <w:t xml:space="preserve">       /</w:t>
            </w:r>
          </w:p>
        </w:tc>
      </w:tr>
    </w:tbl>
    <w:p w14:paraId="4F9BEA8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B8071F7"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725DDE4A" wp14:editId="1625A9E8">
            <wp:extent cx="314325" cy="1905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79A0EA6B"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22BBAFBA" w14:textId="77189590" w:rsidR="00A2638A" w:rsidRPr="008577E3" w:rsidRDefault="00A2638A" w:rsidP="000D10AF">
      <w:pPr>
        <w:keepNext/>
        <w:spacing w:after="240" w:line="240" w:lineRule="auto"/>
        <w:jc w:val="both"/>
        <w:outlineLvl w:val="0"/>
        <w:rPr>
          <w:rFonts w:ascii="Times New Roman" w:eastAsia="Times New Roman" w:hAnsi="Times New Roman" w:cs="Times New Roman"/>
          <w:b/>
          <w:bCs/>
          <w:kern w:val="32"/>
          <w:sz w:val="28"/>
          <w:szCs w:val="32"/>
          <w:lang w:val="sr-Cyrl-RS"/>
        </w:rPr>
      </w:pPr>
      <w:r w:rsidRPr="008577E3">
        <w:rPr>
          <w:rFonts w:ascii="Times New Roman" w:eastAsia="Times New Roman" w:hAnsi="Times New Roman" w:cs="Times New Roman"/>
          <w:b/>
          <w:bCs/>
          <w:kern w:val="32"/>
          <w:sz w:val="28"/>
          <w:szCs w:val="32"/>
          <w:lang w:val="sr-Cyrl-RS"/>
        </w:rPr>
        <w:fldChar w:fldCharType="end"/>
      </w:r>
      <w:r w:rsidRPr="008577E3">
        <w:rPr>
          <w:rFonts w:ascii="Times New Roman" w:eastAsia="Times New Roman" w:hAnsi="Times New Roman" w:cs="Times New Roman"/>
          <w:b/>
          <w:bCs/>
          <w:kern w:val="32"/>
          <w:sz w:val="28"/>
          <w:szCs w:val="32"/>
          <w:lang w:val="sr-Cyrl-RS"/>
        </w:rPr>
        <w:br w:type="page"/>
      </w:r>
      <w:bookmarkStart w:id="117" w:name="_Toc17359187"/>
      <w:r w:rsidRPr="008577E3">
        <w:rPr>
          <w:rFonts w:ascii="Times New Roman" w:eastAsia="Times New Roman" w:hAnsi="Times New Roman" w:cs="Times New Roman"/>
          <w:b/>
          <w:bCs/>
          <w:kern w:val="32"/>
          <w:sz w:val="28"/>
          <w:szCs w:val="32"/>
          <w:lang w:val="sr-Cyrl-RS"/>
        </w:rPr>
        <w:lastRenderedPageBreak/>
        <w:t>17. Подаци о средствима рад</w:t>
      </w:r>
      <w:bookmarkEnd w:id="116"/>
      <w:r w:rsidR="000D10AF" w:rsidRPr="008577E3">
        <w:rPr>
          <w:rFonts w:ascii="Times New Roman" w:eastAsia="Times New Roman" w:hAnsi="Times New Roman" w:cs="Times New Roman"/>
          <w:b/>
          <w:bCs/>
          <w:kern w:val="32"/>
          <w:sz w:val="28"/>
          <w:szCs w:val="32"/>
          <w:lang w:val="sr-Cyrl-RS"/>
        </w:rPr>
        <w:t>а</w:t>
      </w:r>
      <w:bookmarkEnd w:id="117"/>
    </w:p>
    <w:p w14:paraId="7AAE6AC9" w14:textId="2B5E2311" w:rsidR="0047066D" w:rsidRPr="008577E3" w:rsidRDefault="0047066D" w:rsidP="0047066D">
      <w:pPr>
        <w:spacing w:after="266" w:line="247" w:lineRule="auto"/>
        <w:ind w:right="4" w:firstLine="720"/>
        <w:jc w:val="both"/>
        <w:rPr>
          <w:rFonts w:ascii="Times New Roman" w:eastAsia="Times New Roman" w:hAnsi="Times New Roman" w:cs="Times New Roman"/>
          <w:sz w:val="24"/>
        </w:rPr>
      </w:pPr>
      <w:r w:rsidRPr="008577E3">
        <w:rPr>
          <w:rFonts w:ascii="Times New Roman" w:eastAsia="Times New Roman" w:hAnsi="Times New Roman" w:cs="Times New Roman"/>
          <w:sz w:val="24"/>
        </w:rPr>
        <w:t xml:space="preserve">Министарствo грађевинарства, саобраћаја и инфраструктуре </w:t>
      </w:r>
      <w:r w:rsidRPr="008577E3">
        <w:rPr>
          <w:rFonts w:ascii="Times New Roman" w:eastAsia="Times New Roman" w:hAnsi="Times New Roman" w:cs="Times New Roman"/>
          <w:sz w:val="24"/>
          <w:lang w:val="sr-Cyrl-CS"/>
        </w:rPr>
        <w:t xml:space="preserve">по попису </w:t>
      </w:r>
      <w:r>
        <w:rPr>
          <w:rFonts w:ascii="Times New Roman" w:eastAsia="Times New Roman" w:hAnsi="Times New Roman" w:cs="Times New Roman"/>
          <w:sz w:val="24"/>
          <w:lang w:val="sr-Cyrl-CS"/>
        </w:rPr>
        <w:t xml:space="preserve">на дан 31.12.2019.године </w:t>
      </w:r>
      <w:r w:rsidRPr="008577E3">
        <w:rPr>
          <w:rFonts w:ascii="Times New Roman" w:eastAsia="Times New Roman" w:hAnsi="Times New Roman" w:cs="Times New Roman"/>
          <w:sz w:val="24"/>
          <w:lang w:val="sr-Cyrl-RS"/>
        </w:rPr>
        <w:t xml:space="preserve">има </w:t>
      </w:r>
      <w:r>
        <w:rPr>
          <w:rFonts w:ascii="Times New Roman" w:eastAsia="Times New Roman" w:hAnsi="Times New Roman" w:cs="Times New Roman"/>
          <w:sz w:val="24"/>
          <w:lang w:val="sr-Cyrl-RS"/>
        </w:rPr>
        <w:t>3011</w:t>
      </w:r>
      <w:r w:rsidRPr="008577E3">
        <w:rPr>
          <w:rFonts w:ascii="Times New Roman" w:eastAsia="Times New Roman" w:hAnsi="Times New Roman" w:cs="Times New Roman"/>
          <w:sz w:val="24"/>
        </w:rPr>
        <w:t xml:space="preserve"> основних средстава — у да</w:t>
      </w:r>
      <w:r w:rsidRPr="008577E3">
        <w:rPr>
          <w:rFonts w:ascii="Times New Roman" w:eastAsia="Times New Roman" w:hAnsi="Times New Roman" w:cs="Times New Roman"/>
          <w:sz w:val="24"/>
          <w:lang w:val="sr-Cyrl-CS"/>
        </w:rPr>
        <w:t>љ</w:t>
      </w:r>
      <w:r>
        <w:rPr>
          <w:rFonts w:ascii="Times New Roman" w:eastAsia="Times New Roman" w:hAnsi="Times New Roman" w:cs="Times New Roman"/>
          <w:sz w:val="24"/>
        </w:rPr>
        <w:t>ем тексту ОС.</w:t>
      </w:r>
    </w:p>
    <w:p w14:paraId="4950EDAD" w14:textId="5EEE728E" w:rsidR="00504D7F" w:rsidRPr="008577E3" w:rsidRDefault="00504D7F" w:rsidP="00504D7F">
      <w:pPr>
        <w:spacing w:after="266" w:line="247" w:lineRule="auto"/>
        <w:ind w:right="4" w:firstLine="710"/>
        <w:jc w:val="both"/>
        <w:rPr>
          <w:rFonts w:ascii="Times New Roman" w:eastAsia="Times New Roman" w:hAnsi="Times New Roman" w:cs="Times New Roman"/>
          <w:sz w:val="24"/>
          <w:lang w:val="sr-Cyrl-RS"/>
        </w:rPr>
      </w:pPr>
      <w:r w:rsidRPr="008577E3">
        <w:rPr>
          <w:rFonts w:ascii="Times New Roman" w:eastAsia="Times New Roman" w:hAnsi="Times New Roman" w:cs="Times New Roman"/>
          <w:sz w:val="24"/>
          <w:lang w:val="sr-Cyrl-RS"/>
        </w:rPr>
        <w:t xml:space="preserve">У јулу 2019. године Министарство је од Канцеларије за информационе технологије и електронску управу добило 50 лаптоп рачунара који су уз реверсе подељени републичким инспекторима. Одређена средства минисрарство је одвојило у 2019. години за опремање Секретаријата транспортне заједнице, на адресди Масарикова 5, </w:t>
      </w:r>
      <w:r w:rsidRPr="008577E3">
        <w:rPr>
          <w:rFonts w:ascii="Times New Roman" w:eastAsia="Times New Roman" w:hAnsi="Times New Roman" w:cs="Times New Roman"/>
          <w:sz w:val="24"/>
        </w:rPr>
        <w:t xml:space="preserve">XVIII </w:t>
      </w:r>
      <w:r w:rsidRPr="008577E3">
        <w:rPr>
          <w:rFonts w:ascii="Times New Roman" w:eastAsia="Times New Roman" w:hAnsi="Times New Roman" w:cs="Times New Roman"/>
          <w:sz w:val="24"/>
          <w:lang w:val="sr-Cyrl-RS"/>
        </w:rPr>
        <w:t xml:space="preserve">спрат. </w:t>
      </w:r>
    </w:p>
    <w:p w14:paraId="40BAD4BF" w14:textId="77777777" w:rsidR="00504D7F" w:rsidRPr="008577E3" w:rsidRDefault="00504D7F" w:rsidP="00504D7F">
      <w:pPr>
        <w:spacing w:after="0" w:line="247" w:lineRule="auto"/>
        <w:ind w:left="19" w:right="44" w:firstLine="720"/>
        <w:jc w:val="both"/>
        <w:rPr>
          <w:rFonts w:ascii="Times New Roman" w:eastAsia="Times New Roman" w:hAnsi="Times New Roman" w:cs="Times New Roman"/>
          <w:sz w:val="24"/>
          <w:lang w:val="sr-Cyrl-CS"/>
        </w:rPr>
      </w:pPr>
      <w:r w:rsidRPr="008577E3">
        <w:rPr>
          <w:rFonts w:ascii="Times New Roman" w:eastAsia="Times New Roman" w:hAnsi="Times New Roman" w:cs="Times New Roman"/>
          <w:sz w:val="24"/>
          <w:lang w:val="sr-Cyrl-RS"/>
        </w:rPr>
        <w:t xml:space="preserve">Сваке године набављају се неопходна ОС, а пред попис одвајају се ОС која </w:t>
      </w:r>
      <w:r w:rsidRPr="008577E3">
        <w:rPr>
          <w:rFonts w:ascii="Times New Roman" w:eastAsia="Times New Roman" w:hAnsi="Times New Roman" w:cs="Times New Roman"/>
          <w:sz w:val="24"/>
        </w:rPr>
        <w:t>су ван употребе и</w:t>
      </w:r>
      <w:r w:rsidRPr="008577E3">
        <w:rPr>
          <w:rFonts w:ascii="Times New Roman" w:eastAsia="Times New Roman" w:hAnsi="Times New Roman" w:cs="Times New Roman"/>
          <w:sz w:val="24"/>
          <w:lang w:val="sr-Cyrl-RS"/>
        </w:rPr>
        <w:t>/или</w:t>
      </w:r>
      <w:r w:rsidRPr="008577E3">
        <w:rPr>
          <w:rFonts w:ascii="Times New Roman" w:eastAsia="Times New Roman" w:hAnsi="Times New Roman" w:cs="Times New Roman"/>
          <w:sz w:val="24"/>
        </w:rPr>
        <w:t xml:space="preserve"> оштећена</w:t>
      </w:r>
      <w:r w:rsidRPr="008577E3">
        <w:rPr>
          <w:rFonts w:ascii="Times New Roman" w:eastAsia="Times New Roman" w:hAnsi="Times New Roman" w:cs="Times New Roman"/>
          <w:sz w:val="24"/>
          <w:lang w:val="sr-Cyrl-RS"/>
        </w:rPr>
        <w:t xml:space="preserve">, </w:t>
      </w:r>
      <w:r w:rsidRPr="008577E3">
        <w:rPr>
          <w:rFonts w:ascii="Times New Roman" w:eastAsia="Times New Roman" w:hAnsi="Times New Roman" w:cs="Times New Roman"/>
          <w:sz w:val="24"/>
        </w:rPr>
        <w:t>ОС која се не могу поправити.</w:t>
      </w:r>
      <w:r w:rsidRPr="008577E3">
        <w:rPr>
          <w:rFonts w:ascii="Times New Roman" w:eastAsia="Times New Roman" w:hAnsi="Times New Roman" w:cs="Times New Roman"/>
          <w:sz w:val="24"/>
          <w:lang w:val="sr-Cyrl-CS"/>
        </w:rPr>
        <w:t xml:space="preserve"> Ова средства се записнички предају на рециклажу УЗЗПРО. </w:t>
      </w:r>
    </w:p>
    <w:p w14:paraId="5A80877D" w14:textId="77777777" w:rsidR="00504D7F" w:rsidRPr="008577E3" w:rsidRDefault="00504D7F" w:rsidP="00504D7F">
      <w:pPr>
        <w:spacing w:after="225"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Попис локација</w:t>
      </w:r>
      <w:r w:rsidRPr="008577E3">
        <w:rPr>
          <w:rFonts w:ascii="Times New Roman" w:eastAsia="Times New Roman" w:hAnsi="Times New Roman" w:cs="Times New Roman"/>
          <w:sz w:val="24"/>
          <w:lang w:val="sr-Cyrl-RS"/>
        </w:rPr>
        <w:t xml:space="preserve"> Министарства</w:t>
      </w:r>
      <w:r w:rsidRPr="008577E3">
        <w:rPr>
          <w:rFonts w:ascii="Times New Roman" w:eastAsia="Times New Roman" w:hAnsi="Times New Roman" w:cs="Times New Roman"/>
          <w:sz w:val="24"/>
        </w:rPr>
        <w:t>:</w:t>
      </w:r>
    </w:p>
    <w:p w14:paraId="31AE06B5" w14:textId="77777777" w:rsidR="0047066D" w:rsidRPr="008577E3" w:rsidRDefault="0047066D" w:rsidP="006F1B60">
      <w:pPr>
        <w:numPr>
          <w:ilvl w:val="0"/>
          <w:numId w:val="78"/>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Немањина 22-26 Београд, VII, VIII, Х и Х</w:t>
      </w:r>
      <w:r w:rsidRPr="008577E3">
        <w:rPr>
          <w:rFonts w:ascii="Times New Roman" w:eastAsia="Times New Roman" w:hAnsi="Times New Roman" w:cs="Times New Roman"/>
          <w:sz w:val="24"/>
          <w:lang w:val="sr-Latn-CS"/>
        </w:rPr>
        <w:t>I</w:t>
      </w:r>
      <w:r w:rsidRPr="008577E3">
        <w:rPr>
          <w:rFonts w:ascii="Times New Roman" w:eastAsia="Times New Roman" w:hAnsi="Times New Roman" w:cs="Times New Roman"/>
          <w:sz w:val="24"/>
        </w:rPr>
        <w:t xml:space="preserve"> спрат,</w:t>
      </w:r>
    </w:p>
    <w:p w14:paraId="7C4426EA" w14:textId="77777777" w:rsidR="0047066D" w:rsidRPr="008577E3" w:rsidRDefault="0047066D" w:rsidP="006F1B60">
      <w:pPr>
        <w:numPr>
          <w:ilvl w:val="0"/>
          <w:numId w:val="78"/>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 xml:space="preserve">Немањина 11, Београд (Кабинет потпредседнице Владе), </w:t>
      </w:r>
    </w:p>
    <w:p w14:paraId="5D95E50E" w14:textId="77777777" w:rsidR="0047066D" w:rsidRPr="008577E3" w:rsidRDefault="0047066D" w:rsidP="006F1B60">
      <w:pPr>
        <w:numPr>
          <w:ilvl w:val="0"/>
          <w:numId w:val="78"/>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Кра</w:t>
      </w:r>
      <w:r w:rsidRPr="008577E3">
        <w:rPr>
          <w:rFonts w:ascii="Times New Roman" w:eastAsia="Times New Roman" w:hAnsi="Times New Roman" w:cs="Times New Roman"/>
          <w:sz w:val="24"/>
          <w:lang w:val="sr-Cyrl-RS"/>
        </w:rPr>
        <w:t>љ</w:t>
      </w:r>
      <w:r w:rsidRPr="008577E3">
        <w:rPr>
          <w:rFonts w:ascii="Times New Roman" w:eastAsia="Times New Roman" w:hAnsi="Times New Roman" w:cs="Times New Roman"/>
          <w:sz w:val="24"/>
        </w:rPr>
        <w:t xml:space="preserve">а Милутина </w:t>
      </w:r>
      <w:r w:rsidRPr="008577E3">
        <w:rPr>
          <w:rFonts w:ascii="Times New Roman" w:eastAsia="Times New Roman" w:hAnsi="Times New Roman" w:cs="Times New Roman"/>
          <w:sz w:val="24"/>
          <w:lang w:val="sr-Cyrl-RS"/>
        </w:rPr>
        <w:t>10</w:t>
      </w:r>
      <w:r w:rsidRPr="008577E3">
        <w:rPr>
          <w:rFonts w:ascii="Times New Roman" w:eastAsia="Times New Roman" w:hAnsi="Times New Roman" w:cs="Times New Roman"/>
          <w:sz w:val="24"/>
        </w:rPr>
        <w:t>а, Београд,</w:t>
      </w:r>
    </w:p>
    <w:p w14:paraId="5A812246" w14:textId="77777777" w:rsidR="0047066D" w:rsidRPr="008577E3" w:rsidRDefault="0047066D" w:rsidP="006F1B60">
      <w:pPr>
        <w:numPr>
          <w:ilvl w:val="0"/>
          <w:numId w:val="78"/>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Омладинских бригада 1, Нови Београд,</w:t>
      </w:r>
    </w:p>
    <w:p w14:paraId="270CCF9E" w14:textId="77777777" w:rsidR="0047066D" w:rsidRPr="008577E3" w:rsidRDefault="0047066D" w:rsidP="006F1B60">
      <w:pPr>
        <w:numPr>
          <w:ilvl w:val="0"/>
          <w:numId w:val="78"/>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Врањe, улица Матије Гупца 2,</w:t>
      </w:r>
    </w:p>
    <w:p w14:paraId="3185A15D" w14:textId="77777777" w:rsidR="0047066D" w:rsidRPr="008577E3" w:rsidRDefault="0047066D" w:rsidP="006F1B60">
      <w:pPr>
        <w:numPr>
          <w:ilvl w:val="0"/>
          <w:numId w:val="78"/>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Ниш, улица Страхињића Бана 1,</w:t>
      </w:r>
    </w:p>
    <w:p w14:paraId="6E8C32C4" w14:textId="77777777" w:rsidR="0047066D" w:rsidRPr="008577E3" w:rsidRDefault="0047066D" w:rsidP="006F1B60">
      <w:pPr>
        <w:numPr>
          <w:ilvl w:val="0"/>
          <w:numId w:val="78"/>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Лесковац, улица Пана Ђукића 9,</w:t>
      </w:r>
    </w:p>
    <w:p w14:paraId="13847C12" w14:textId="77777777" w:rsidR="0047066D" w:rsidRDefault="0047066D" w:rsidP="006F1B60">
      <w:pPr>
        <w:numPr>
          <w:ilvl w:val="0"/>
          <w:numId w:val="78"/>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Зајечар, улица Генерала Гамбете 44,</w:t>
      </w:r>
    </w:p>
    <w:p w14:paraId="5C98838C" w14:textId="77777777" w:rsidR="0047066D" w:rsidRPr="008577E3" w:rsidRDefault="0047066D" w:rsidP="006F1B60">
      <w:pPr>
        <w:numPr>
          <w:ilvl w:val="0"/>
          <w:numId w:val="78"/>
        </w:numPr>
        <w:spacing w:after="0" w:line="247" w:lineRule="auto"/>
        <w:ind w:right="45"/>
        <w:jc w:val="both"/>
        <w:rPr>
          <w:rFonts w:ascii="Times New Roman" w:eastAsia="Times New Roman" w:hAnsi="Times New Roman" w:cs="Times New Roman"/>
          <w:sz w:val="24"/>
        </w:rPr>
      </w:pPr>
      <w:r>
        <w:rPr>
          <w:rFonts w:ascii="Times New Roman" w:eastAsia="Times New Roman" w:hAnsi="Times New Roman" w:cs="Times New Roman"/>
          <w:sz w:val="24"/>
          <w:lang w:val="sr-Cyrl-RS"/>
        </w:rPr>
        <w:t>Јагодина, Кнегиње Милице 80а,</w:t>
      </w:r>
    </w:p>
    <w:p w14:paraId="61FB76DC" w14:textId="77777777" w:rsidR="0047066D" w:rsidRPr="008577E3" w:rsidRDefault="0047066D" w:rsidP="006F1B60">
      <w:pPr>
        <w:numPr>
          <w:ilvl w:val="0"/>
          <w:numId w:val="78"/>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Крагујевaц, улица Саве Ковачевића 7,</w:t>
      </w:r>
    </w:p>
    <w:p w14:paraId="070BD06F" w14:textId="77777777" w:rsidR="0047066D" w:rsidRPr="008577E3" w:rsidRDefault="0047066D" w:rsidP="006F1B60">
      <w:pPr>
        <w:numPr>
          <w:ilvl w:val="0"/>
          <w:numId w:val="78"/>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Ва</w:t>
      </w:r>
      <w:r w:rsidRPr="008577E3">
        <w:rPr>
          <w:rFonts w:ascii="Times New Roman" w:eastAsia="Times New Roman" w:hAnsi="Times New Roman" w:cs="Times New Roman"/>
          <w:sz w:val="24"/>
          <w:lang w:val="sr-Cyrl-CS"/>
        </w:rPr>
        <w:t>љ</w:t>
      </w:r>
      <w:r w:rsidRPr="008577E3">
        <w:rPr>
          <w:rFonts w:ascii="Times New Roman" w:eastAsia="Times New Roman" w:hAnsi="Times New Roman" w:cs="Times New Roman"/>
          <w:sz w:val="24"/>
        </w:rPr>
        <w:t>ев</w:t>
      </w:r>
      <w:r w:rsidRPr="008577E3">
        <w:rPr>
          <w:rFonts w:ascii="Times New Roman" w:eastAsia="Times New Roman" w:hAnsi="Times New Roman" w:cs="Times New Roman"/>
          <w:sz w:val="24"/>
          <w:lang w:val="sr-Cyrl-CS"/>
        </w:rPr>
        <w:t>о</w:t>
      </w:r>
      <w:r w:rsidRPr="008577E3">
        <w:rPr>
          <w:rFonts w:ascii="Times New Roman" w:eastAsia="Times New Roman" w:hAnsi="Times New Roman" w:cs="Times New Roman"/>
          <w:sz w:val="24"/>
        </w:rPr>
        <w:t>, улица Карађорђева З 1,</w:t>
      </w:r>
    </w:p>
    <w:p w14:paraId="6B47E520" w14:textId="77777777" w:rsidR="0047066D" w:rsidRPr="008577E3" w:rsidRDefault="0047066D" w:rsidP="006F1B60">
      <w:pPr>
        <w:numPr>
          <w:ilvl w:val="0"/>
          <w:numId w:val="78"/>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Краљев</w:t>
      </w:r>
      <w:r w:rsidRPr="008577E3">
        <w:rPr>
          <w:rFonts w:ascii="Times New Roman" w:eastAsia="Times New Roman" w:hAnsi="Times New Roman" w:cs="Times New Roman"/>
          <w:sz w:val="24"/>
          <w:lang w:val="sr-Cyrl-CS"/>
        </w:rPr>
        <w:t>о</w:t>
      </w:r>
      <w:r w:rsidRPr="008577E3">
        <w:rPr>
          <w:rFonts w:ascii="Times New Roman" w:eastAsia="Times New Roman" w:hAnsi="Times New Roman" w:cs="Times New Roman"/>
          <w:sz w:val="24"/>
        </w:rPr>
        <w:t>, Трг Јована Сарића 1,</w:t>
      </w:r>
      <w:r w:rsidRPr="008577E3">
        <w:rPr>
          <w:rFonts w:ascii="Times New Roman" w:eastAsia="Times New Roman" w:hAnsi="Times New Roman" w:cs="Times New Roman"/>
          <w:noProof/>
          <w:sz w:val="24"/>
        </w:rPr>
        <w:drawing>
          <wp:inline distT="0" distB="0" distL="0" distR="0" wp14:anchorId="2F66873D" wp14:editId="0B5EF034">
            <wp:extent cx="9525" cy="9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02DDC4F" w14:textId="77777777" w:rsidR="0047066D" w:rsidRPr="008577E3" w:rsidRDefault="0047066D" w:rsidP="006F1B60">
      <w:pPr>
        <w:numPr>
          <w:ilvl w:val="0"/>
          <w:numId w:val="78"/>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Пожарев</w:t>
      </w:r>
      <w:r w:rsidRPr="00713EEE">
        <w:rPr>
          <w:rFonts w:ascii="Times New Roman" w:eastAsia="Times New Roman" w:hAnsi="Times New Roman" w:cs="Times New Roman"/>
          <w:sz w:val="24"/>
        </w:rPr>
        <w:t>а</w:t>
      </w:r>
      <w:r w:rsidRPr="008577E3">
        <w:rPr>
          <w:rFonts w:ascii="Times New Roman" w:eastAsia="Times New Roman" w:hAnsi="Times New Roman" w:cs="Times New Roman"/>
          <w:sz w:val="24"/>
        </w:rPr>
        <w:t>ц, улица Дринска 2,</w:t>
      </w:r>
    </w:p>
    <w:p w14:paraId="3A699AE4" w14:textId="77777777" w:rsidR="0047066D" w:rsidRDefault="0047066D" w:rsidP="006F1B60">
      <w:pPr>
        <w:numPr>
          <w:ilvl w:val="0"/>
          <w:numId w:val="78"/>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Сремск</w:t>
      </w:r>
      <w:r w:rsidRPr="00713EEE">
        <w:rPr>
          <w:rFonts w:ascii="Times New Roman" w:eastAsia="Times New Roman" w:hAnsi="Times New Roman" w:cs="Times New Roman"/>
          <w:sz w:val="24"/>
        </w:rPr>
        <w:t>а</w:t>
      </w:r>
      <w:r w:rsidRPr="008577E3">
        <w:rPr>
          <w:rFonts w:ascii="Times New Roman" w:eastAsia="Times New Roman" w:hAnsi="Times New Roman" w:cs="Times New Roman"/>
          <w:sz w:val="24"/>
        </w:rPr>
        <w:t xml:space="preserve"> Митровиц</w:t>
      </w:r>
      <w:r w:rsidRPr="00713EEE">
        <w:rPr>
          <w:rFonts w:ascii="Times New Roman" w:eastAsia="Times New Roman" w:hAnsi="Times New Roman" w:cs="Times New Roman"/>
          <w:sz w:val="24"/>
        </w:rPr>
        <w:t>а</w:t>
      </w:r>
      <w:r w:rsidRPr="008577E3">
        <w:rPr>
          <w:rFonts w:ascii="Times New Roman" w:eastAsia="Times New Roman" w:hAnsi="Times New Roman" w:cs="Times New Roman"/>
          <w:sz w:val="24"/>
        </w:rPr>
        <w:t>, улица Светог Димитрија 8,</w:t>
      </w:r>
    </w:p>
    <w:p w14:paraId="0067EEA7" w14:textId="77777777" w:rsidR="0047066D" w:rsidRPr="008949D7" w:rsidRDefault="0047066D" w:rsidP="006F1B60">
      <w:pPr>
        <w:numPr>
          <w:ilvl w:val="0"/>
          <w:numId w:val="78"/>
        </w:numPr>
        <w:spacing w:after="0" w:line="247" w:lineRule="auto"/>
        <w:ind w:right="45"/>
        <w:jc w:val="both"/>
        <w:rPr>
          <w:rFonts w:ascii="Times New Roman" w:eastAsia="Times New Roman" w:hAnsi="Times New Roman" w:cs="Times New Roman"/>
          <w:sz w:val="24"/>
        </w:rPr>
      </w:pPr>
      <w:r w:rsidRPr="00713EEE">
        <w:rPr>
          <w:rFonts w:ascii="Times New Roman" w:eastAsia="Times New Roman" w:hAnsi="Times New Roman" w:cs="Times New Roman"/>
          <w:sz w:val="24"/>
        </w:rPr>
        <w:t>Чачак, Улица</w:t>
      </w:r>
      <w:r>
        <w:rPr>
          <w:rFonts w:ascii="Times New Roman" w:eastAsia="Times New Roman" w:hAnsi="Times New Roman" w:cs="Times New Roman"/>
          <w:sz w:val="24"/>
          <w:lang w:val="sr-Cyrl-RS"/>
        </w:rPr>
        <w:t xml:space="preserve"> Жупана Страцимира 6,</w:t>
      </w:r>
    </w:p>
    <w:p w14:paraId="2E3B3DA2" w14:textId="77777777" w:rsidR="0047066D" w:rsidRPr="008949D7" w:rsidRDefault="0047066D" w:rsidP="006F1B60">
      <w:pPr>
        <w:numPr>
          <w:ilvl w:val="0"/>
          <w:numId w:val="78"/>
        </w:numPr>
        <w:spacing w:after="0" w:line="247" w:lineRule="auto"/>
        <w:ind w:right="45"/>
        <w:jc w:val="both"/>
        <w:rPr>
          <w:rFonts w:ascii="Times New Roman" w:eastAsia="Times New Roman" w:hAnsi="Times New Roman" w:cs="Times New Roman"/>
          <w:sz w:val="24"/>
        </w:rPr>
      </w:pPr>
      <w:r>
        <w:rPr>
          <w:rFonts w:ascii="Times New Roman" w:eastAsia="Times New Roman" w:hAnsi="Times New Roman" w:cs="Times New Roman"/>
          <w:sz w:val="24"/>
          <w:lang w:val="sr-Cyrl-RS"/>
        </w:rPr>
        <w:t>Ужице, Видовданска и Димитрија Туцовића 52,</w:t>
      </w:r>
    </w:p>
    <w:p w14:paraId="31B835D6" w14:textId="77777777" w:rsidR="0047066D" w:rsidRPr="008949D7" w:rsidRDefault="0047066D" w:rsidP="006F1B60">
      <w:pPr>
        <w:numPr>
          <w:ilvl w:val="0"/>
          <w:numId w:val="78"/>
        </w:numPr>
        <w:spacing w:after="0" w:line="247" w:lineRule="auto"/>
        <w:ind w:right="45"/>
        <w:jc w:val="both"/>
        <w:rPr>
          <w:rFonts w:ascii="Times New Roman" w:eastAsia="Times New Roman" w:hAnsi="Times New Roman" w:cs="Times New Roman"/>
          <w:sz w:val="24"/>
        </w:rPr>
      </w:pPr>
      <w:r>
        <w:rPr>
          <w:rFonts w:ascii="Times New Roman" w:eastAsia="Times New Roman" w:hAnsi="Times New Roman" w:cs="Times New Roman"/>
          <w:sz w:val="24"/>
          <w:lang w:val="sr-Cyrl-RS"/>
        </w:rPr>
        <w:t>Копаоник, жичара,</w:t>
      </w:r>
    </w:p>
    <w:p w14:paraId="02F62DA2" w14:textId="77777777" w:rsidR="0047066D" w:rsidRPr="008577E3" w:rsidRDefault="0047066D" w:rsidP="006F1B60">
      <w:pPr>
        <w:numPr>
          <w:ilvl w:val="0"/>
          <w:numId w:val="78"/>
        </w:numPr>
        <w:spacing w:after="0" w:line="247" w:lineRule="auto"/>
        <w:ind w:right="45"/>
        <w:jc w:val="both"/>
        <w:rPr>
          <w:rFonts w:ascii="Times New Roman" w:eastAsia="Times New Roman" w:hAnsi="Times New Roman" w:cs="Times New Roman"/>
          <w:sz w:val="24"/>
        </w:rPr>
      </w:pPr>
      <w:r>
        <w:rPr>
          <w:rFonts w:ascii="Times New Roman" w:eastAsia="Times New Roman" w:hAnsi="Times New Roman" w:cs="Times New Roman"/>
          <w:sz w:val="24"/>
          <w:lang w:val="sr-Cyrl-RS"/>
        </w:rPr>
        <w:t xml:space="preserve">Масарикова 5, Београд </w:t>
      </w:r>
      <w:r>
        <w:rPr>
          <w:rFonts w:ascii="Times New Roman" w:eastAsia="Times New Roman" w:hAnsi="Times New Roman" w:cs="Times New Roman"/>
          <w:sz w:val="24"/>
          <w:lang w:val="sr-Latn-CS"/>
        </w:rPr>
        <w:t>XVIII</w:t>
      </w:r>
      <w:r>
        <w:rPr>
          <w:rFonts w:ascii="Times New Roman" w:eastAsia="Times New Roman" w:hAnsi="Times New Roman" w:cs="Times New Roman"/>
          <w:sz w:val="24"/>
          <w:lang w:val="sr-Cyrl-CS"/>
        </w:rPr>
        <w:t xml:space="preserve"> спрат – Секретаријат транспортне заједнице.</w:t>
      </w:r>
    </w:p>
    <w:p w14:paraId="39415FFE" w14:textId="77777777" w:rsidR="0047066D" w:rsidRDefault="0047066D" w:rsidP="0047066D">
      <w:pPr>
        <w:pStyle w:val="ListParagraph"/>
        <w:spacing w:after="296" w:line="248" w:lineRule="auto"/>
        <w:ind w:right="44"/>
        <w:jc w:val="both"/>
        <w:rPr>
          <w:rFonts w:ascii="Times New Roman" w:eastAsia="Times New Roman" w:hAnsi="Times New Roman"/>
          <w:sz w:val="24"/>
        </w:rPr>
      </w:pPr>
    </w:p>
    <w:p w14:paraId="1C0C5956" w14:textId="77777777" w:rsidR="0047066D" w:rsidRPr="008577E3" w:rsidRDefault="0047066D" w:rsidP="0047066D">
      <w:pPr>
        <w:pStyle w:val="ListParagraph"/>
        <w:spacing w:after="296" w:line="248" w:lineRule="auto"/>
        <w:ind w:right="44"/>
        <w:jc w:val="both"/>
        <w:rPr>
          <w:rFonts w:ascii="Times New Roman" w:eastAsia="Times New Roman" w:hAnsi="Times New Roman"/>
          <w:sz w:val="24"/>
        </w:rPr>
      </w:pPr>
      <w:r w:rsidRPr="008577E3">
        <w:rPr>
          <w:rFonts w:ascii="Times New Roman" w:eastAsia="Times New Roman" w:hAnsi="Times New Roman"/>
          <w:sz w:val="24"/>
        </w:rPr>
        <w:t xml:space="preserve">Као и </w:t>
      </w:r>
      <w:r w:rsidRPr="008577E3">
        <w:rPr>
          <w:rFonts w:ascii="Times New Roman" w:eastAsia="Times New Roman" w:hAnsi="Times New Roman"/>
          <w:sz w:val="24"/>
          <w:lang w:val="sr-Cyrl-CS"/>
        </w:rPr>
        <w:t xml:space="preserve">адресе </w:t>
      </w:r>
      <w:r w:rsidRPr="008577E3">
        <w:rPr>
          <w:rFonts w:ascii="Times New Roman" w:eastAsia="Times New Roman" w:hAnsi="Times New Roman"/>
          <w:sz w:val="24"/>
        </w:rPr>
        <w:t>лучки</w:t>
      </w:r>
      <w:r w:rsidRPr="008577E3">
        <w:rPr>
          <w:rFonts w:ascii="Times New Roman" w:eastAsia="Times New Roman" w:hAnsi="Times New Roman"/>
          <w:sz w:val="24"/>
          <w:lang w:val="sr-Cyrl-CS"/>
        </w:rPr>
        <w:t>х</w:t>
      </w:r>
      <w:r w:rsidRPr="008577E3">
        <w:rPr>
          <w:rFonts w:ascii="Times New Roman" w:eastAsia="Times New Roman" w:hAnsi="Times New Roman"/>
          <w:sz w:val="24"/>
        </w:rPr>
        <w:t xml:space="preserve"> капетанија:</w:t>
      </w:r>
    </w:p>
    <w:p w14:paraId="20CBFC5B" w14:textId="77777777" w:rsidR="0047066D" w:rsidRPr="008577E3" w:rsidRDefault="0047066D" w:rsidP="006F1B60">
      <w:pPr>
        <w:numPr>
          <w:ilvl w:val="0"/>
          <w:numId w:val="78"/>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lang w:val="sr-Cyrl-CS"/>
        </w:rPr>
        <w:t xml:space="preserve">ЛК </w:t>
      </w:r>
      <w:r w:rsidRPr="008577E3">
        <w:rPr>
          <w:rFonts w:ascii="Times New Roman" w:eastAsia="Times New Roman" w:hAnsi="Times New Roman" w:cs="Times New Roman"/>
          <w:sz w:val="24"/>
        </w:rPr>
        <w:t>Београд</w:t>
      </w:r>
      <w:r w:rsidRPr="008577E3">
        <w:rPr>
          <w:rFonts w:ascii="Times New Roman" w:eastAsia="Times New Roman" w:hAnsi="Times New Roman" w:cs="Times New Roman"/>
          <w:sz w:val="24"/>
          <w:lang w:val="sr-Cyrl-CS"/>
        </w:rPr>
        <w:t>,</w:t>
      </w:r>
      <w:r w:rsidRPr="008577E3">
        <w:rPr>
          <w:rFonts w:ascii="Times New Roman" w:eastAsia="Times New Roman" w:hAnsi="Times New Roman" w:cs="Times New Roman"/>
          <w:sz w:val="24"/>
        </w:rPr>
        <w:t xml:space="preserve"> Карађорђева 6,</w:t>
      </w:r>
    </w:p>
    <w:p w14:paraId="4C9CE6CE" w14:textId="77777777" w:rsidR="0047066D" w:rsidRPr="008577E3" w:rsidRDefault="0047066D" w:rsidP="006F1B60">
      <w:pPr>
        <w:numPr>
          <w:ilvl w:val="0"/>
          <w:numId w:val="78"/>
        </w:numPr>
        <w:spacing w:after="46"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ЛК Нови Сад, Београдски кеј 11</w:t>
      </w:r>
      <w:r w:rsidRPr="008577E3">
        <w:rPr>
          <w:rFonts w:ascii="Times New Roman" w:eastAsia="Times New Roman" w:hAnsi="Times New Roman" w:cs="Times New Roman"/>
          <w:noProof/>
          <w:sz w:val="24"/>
        </w:rPr>
        <w:drawing>
          <wp:inline distT="0" distB="0" distL="0" distR="0" wp14:anchorId="5431A17A" wp14:editId="0F0CB411">
            <wp:extent cx="28575" cy="38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575" cy="38100"/>
                    </a:xfrm>
                    <a:prstGeom prst="rect">
                      <a:avLst/>
                    </a:prstGeom>
                    <a:noFill/>
                    <a:ln>
                      <a:noFill/>
                    </a:ln>
                  </pic:spPr>
                </pic:pic>
              </a:graphicData>
            </a:graphic>
          </wp:inline>
        </w:drawing>
      </w:r>
    </w:p>
    <w:p w14:paraId="3A4F4C12" w14:textId="77777777" w:rsidR="0047066D" w:rsidRPr="008577E3" w:rsidRDefault="0047066D" w:rsidP="006F1B60">
      <w:pPr>
        <w:numPr>
          <w:ilvl w:val="0"/>
          <w:numId w:val="78"/>
        </w:numPr>
        <w:spacing w:after="46"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ЛК Панчево, Доситеја Обрадовића 13,</w:t>
      </w:r>
    </w:p>
    <w:p w14:paraId="0F262336" w14:textId="77777777" w:rsidR="0047066D" w:rsidRPr="008577E3" w:rsidRDefault="0047066D" w:rsidP="006F1B60">
      <w:pPr>
        <w:numPr>
          <w:ilvl w:val="0"/>
          <w:numId w:val="78"/>
        </w:numPr>
        <w:spacing w:after="46"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ЛК Смедерево, Деспота Ћурђа 11,</w:t>
      </w:r>
    </w:p>
    <w:p w14:paraId="45218BD5" w14:textId="77777777" w:rsidR="0047066D" w:rsidRPr="008577E3" w:rsidRDefault="0047066D" w:rsidP="006F1B60">
      <w:pPr>
        <w:numPr>
          <w:ilvl w:val="0"/>
          <w:numId w:val="78"/>
        </w:numPr>
        <w:spacing w:after="15"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ЛК Велико Градиште, Обала Крала Петра 13,</w:t>
      </w:r>
    </w:p>
    <w:p w14:paraId="32FE5394" w14:textId="77777777" w:rsidR="0047066D" w:rsidRPr="008577E3" w:rsidRDefault="0047066D" w:rsidP="006F1B60">
      <w:pPr>
        <w:numPr>
          <w:ilvl w:val="0"/>
          <w:numId w:val="78"/>
        </w:numPr>
        <w:spacing w:after="46"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ЛК Кладово, Дунавска 1,</w:t>
      </w:r>
    </w:p>
    <w:p w14:paraId="61D92F81" w14:textId="77777777" w:rsidR="0047066D" w:rsidRPr="008577E3" w:rsidRDefault="0047066D" w:rsidP="006F1B60">
      <w:pPr>
        <w:numPr>
          <w:ilvl w:val="0"/>
          <w:numId w:val="78"/>
        </w:numPr>
        <w:spacing w:after="46"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lastRenderedPageBreak/>
        <w:t>ЛК Прахово, Пристанишна зона 66,</w:t>
      </w:r>
    </w:p>
    <w:p w14:paraId="6400406D" w14:textId="77777777" w:rsidR="0047066D" w:rsidRPr="008577E3" w:rsidRDefault="0047066D" w:rsidP="006F1B60">
      <w:pPr>
        <w:numPr>
          <w:ilvl w:val="0"/>
          <w:numId w:val="78"/>
        </w:numPr>
        <w:spacing w:after="46"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ЛК Сента, Тисин цвет б,</w:t>
      </w:r>
    </w:p>
    <w:p w14:paraId="78B48A42" w14:textId="77777777" w:rsidR="0047066D" w:rsidRPr="008577E3" w:rsidRDefault="0047066D" w:rsidP="006F1B60">
      <w:pPr>
        <w:numPr>
          <w:ilvl w:val="0"/>
          <w:numId w:val="78"/>
        </w:numPr>
        <w:spacing w:after="46"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ЛК Сремска Митровица, Променада 13,</w:t>
      </w:r>
    </w:p>
    <w:p w14:paraId="4128FF10" w14:textId="77777777" w:rsidR="0047066D" w:rsidRPr="008577E3" w:rsidRDefault="0047066D" w:rsidP="006F1B60">
      <w:pPr>
        <w:numPr>
          <w:ilvl w:val="0"/>
          <w:numId w:val="78"/>
        </w:numPr>
        <w:spacing w:after="46"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ЛК Бездан, Царинска колонија 66,</w:t>
      </w:r>
    </w:p>
    <w:p w14:paraId="5CCDD0AB" w14:textId="77777777" w:rsidR="0047066D" w:rsidRPr="008577E3" w:rsidRDefault="0047066D" w:rsidP="006F1B60">
      <w:pPr>
        <w:numPr>
          <w:ilvl w:val="0"/>
          <w:numId w:val="78"/>
        </w:numPr>
        <w:spacing w:after="46"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ЛК Апатин, Дунавске обале 66,</w:t>
      </w:r>
    </w:p>
    <w:p w14:paraId="5ECB1160" w14:textId="77777777" w:rsidR="0047066D" w:rsidRPr="008949D7" w:rsidRDefault="0047066D" w:rsidP="006F1B60">
      <w:pPr>
        <w:numPr>
          <w:ilvl w:val="0"/>
          <w:numId w:val="78"/>
        </w:numPr>
        <w:spacing w:after="291"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ЛК Тител, Потиски кеј 1</w:t>
      </w:r>
      <w:r w:rsidRPr="008577E3">
        <w:rPr>
          <w:rFonts w:ascii="Times New Roman" w:eastAsia="Times New Roman" w:hAnsi="Times New Roman" w:cs="Times New Roman"/>
          <w:noProof/>
          <w:sz w:val="24"/>
        </w:rPr>
        <w:drawing>
          <wp:inline distT="0" distB="0" distL="0" distR="0" wp14:anchorId="7564B57B" wp14:editId="33933090">
            <wp:extent cx="19050" cy="28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050" cy="28575"/>
                    </a:xfrm>
                    <a:prstGeom prst="rect">
                      <a:avLst/>
                    </a:prstGeom>
                    <a:noFill/>
                    <a:ln>
                      <a:noFill/>
                    </a:ln>
                  </pic:spPr>
                </pic:pic>
              </a:graphicData>
            </a:graphic>
          </wp:inline>
        </w:drawing>
      </w:r>
    </w:p>
    <w:p w14:paraId="30DF57D8" w14:textId="77777777" w:rsidR="00504D7F" w:rsidRPr="008577E3" w:rsidRDefault="00504D7F" w:rsidP="00504D7F">
      <w:pPr>
        <w:spacing w:after="0" w:line="240" w:lineRule="auto"/>
        <w:rPr>
          <w:rFonts w:ascii="Times New Roman" w:eastAsia="Times New Roman" w:hAnsi="Times New Roman" w:cs="Times New Roman"/>
          <w:sz w:val="24"/>
          <w:szCs w:val="24"/>
          <w:lang w:val="sr-Cyrl-RS"/>
        </w:rPr>
      </w:pPr>
    </w:p>
    <w:p w14:paraId="0339B544" w14:textId="77777777" w:rsidR="00504D7F" w:rsidRPr="008577E3" w:rsidRDefault="00504D7F" w:rsidP="00504D7F">
      <w:pPr>
        <w:spacing w:after="0" w:line="240" w:lineRule="auto"/>
        <w:rPr>
          <w:rFonts w:ascii="Times New Roman" w:eastAsia="Times New Roman" w:hAnsi="Times New Roman" w:cs="Times New Roman"/>
          <w:sz w:val="28"/>
          <w:szCs w:val="28"/>
          <w:lang w:val="sr-Cyrl-RS"/>
        </w:rPr>
      </w:pP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sr-Cyrl-CS"/>
        </w:rPr>
        <w:t>Податке о пописним листама можете видети на линку</w:t>
      </w:r>
    </w:p>
    <w:p w14:paraId="57EBA33B" w14:textId="77777777" w:rsidR="00504D7F" w:rsidRPr="008577E3" w:rsidRDefault="00FF3691" w:rsidP="00504D7F">
      <w:pPr>
        <w:spacing w:after="0" w:line="240" w:lineRule="auto"/>
        <w:jc w:val="center"/>
        <w:rPr>
          <w:rFonts w:ascii="Times New Roman" w:eastAsia="Times New Roman" w:hAnsi="Times New Roman" w:cs="Times New Roman"/>
          <w:sz w:val="24"/>
          <w:szCs w:val="24"/>
        </w:rPr>
      </w:pPr>
      <w:hyperlink r:id="rId107" w:history="1">
        <w:r w:rsidR="00504D7F" w:rsidRPr="008577E3">
          <w:rPr>
            <w:rFonts w:ascii="Times New Roman" w:eastAsia="Times New Roman" w:hAnsi="Times New Roman" w:cs="Times New Roman"/>
            <w:sz w:val="24"/>
            <w:szCs w:val="24"/>
            <w:u w:val="single"/>
          </w:rPr>
          <w:t>http://www.mgsi.gov.rs/dokumenti/informator-o-radu-1</w:t>
        </w:r>
      </w:hyperlink>
    </w:p>
    <w:p w14:paraId="6CDEF3CF" w14:textId="77777777" w:rsidR="00A2638A" w:rsidRPr="008577E3" w:rsidRDefault="00A2638A" w:rsidP="00A2638A">
      <w:pPr>
        <w:spacing w:after="0" w:line="240" w:lineRule="auto"/>
        <w:jc w:val="center"/>
        <w:rPr>
          <w:rFonts w:ascii="Times New Roman" w:eastAsia="Times New Roman" w:hAnsi="Times New Roman" w:cs="Times New Roman"/>
          <w:sz w:val="24"/>
          <w:szCs w:val="24"/>
        </w:rPr>
      </w:pPr>
    </w:p>
    <w:p w14:paraId="403C443C" w14:textId="77777777" w:rsidR="00A2638A" w:rsidRPr="008577E3" w:rsidRDefault="00A2638A" w:rsidP="00A2638A">
      <w:pPr>
        <w:spacing w:after="0" w:line="240" w:lineRule="auto"/>
        <w:jc w:val="center"/>
        <w:rPr>
          <w:rFonts w:ascii="Times New Roman" w:eastAsia="Times New Roman" w:hAnsi="Times New Roman" w:cs="Times New Roman"/>
          <w:sz w:val="16"/>
          <w:szCs w:val="16"/>
        </w:rPr>
      </w:pPr>
      <w:r w:rsidRPr="008577E3">
        <w:rPr>
          <w:rFonts w:ascii="Times New Roman" w:eastAsia="Times New Roman" w:hAnsi="Times New Roman" w:cs="Times New Roman"/>
          <w:noProof/>
          <w:sz w:val="16"/>
          <w:szCs w:val="16"/>
        </w:rPr>
        <w:drawing>
          <wp:inline distT="0" distB="0" distL="0" distR="0" wp14:anchorId="02E54CFC" wp14:editId="31C7029E">
            <wp:extent cx="314325" cy="1905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63128B56" w14:textId="77777777" w:rsidR="00A2638A" w:rsidRPr="008577E3" w:rsidRDefault="00A2638A" w:rsidP="00A2638A">
      <w:pPr>
        <w:spacing w:after="0" w:line="240" w:lineRule="auto"/>
        <w:jc w:val="center"/>
        <w:rPr>
          <w:rFonts w:ascii="Times New Roman" w:eastAsia="Times New Roman" w:hAnsi="Times New Roman" w:cs="Times New Roman"/>
          <w:sz w:val="16"/>
          <w:szCs w:val="16"/>
        </w:rPr>
      </w:pPr>
      <w:r w:rsidRPr="008577E3">
        <w:rPr>
          <w:rFonts w:ascii="Times New Roman" w:eastAsia="Times New Roman" w:hAnsi="Times New Roman" w:cs="Times New Roman"/>
          <w:sz w:val="16"/>
          <w:szCs w:val="16"/>
        </w:rPr>
        <w:t>САДРЖАЈ</w:t>
      </w:r>
    </w:p>
    <w:p w14:paraId="2A2B758A" w14:textId="25EA807F" w:rsidR="00A2638A" w:rsidRPr="008577E3" w:rsidRDefault="00A2638A" w:rsidP="00A2638A">
      <w:pPr>
        <w:spacing w:after="0" w:line="240" w:lineRule="auto"/>
        <w:rPr>
          <w:rFonts w:ascii="Times New Roman" w:eastAsia="Times New Roman" w:hAnsi="Times New Roman" w:cs="Times New Roman"/>
          <w:sz w:val="16"/>
          <w:szCs w:val="16"/>
        </w:rPr>
      </w:pPr>
    </w:p>
    <w:p w14:paraId="3050564A" w14:textId="7BF7F82F" w:rsidR="00841DA7" w:rsidRPr="008577E3" w:rsidRDefault="00841DA7" w:rsidP="00A2638A">
      <w:pPr>
        <w:spacing w:after="0" w:line="240" w:lineRule="auto"/>
        <w:rPr>
          <w:rFonts w:ascii="Times New Roman" w:eastAsia="Times New Roman" w:hAnsi="Times New Roman" w:cs="Times New Roman"/>
          <w:sz w:val="16"/>
          <w:szCs w:val="16"/>
        </w:rPr>
      </w:pPr>
    </w:p>
    <w:p w14:paraId="72F92C7D" w14:textId="6533CFD1" w:rsidR="00841DA7" w:rsidRPr="008577E3" w:rsidRDefault="00841DA7" w:rsidP="00A2638A">
      <w:pPr>
        <w:spacing w:after="0" w:line="240" w:lineRule="auto"/>
        <w:rPr>
          <w:rFonts w:ascii="Times New Roman" w:eastAsia="Times New Roman" w:hAnsi="Times New Roman" w:cs="Times New Roman"/>
          <w:sz w:val="16"/>
          <w:szCs w:val="16"/>
        </w:rPr>
      </w:pPr>
    </w:p>
    <w:p w14:paraId="0FB866DC" w14:textId="5F1A8F05" w:rsidR="00C90BAE" w:rsidRPr="008577E3" w:rsidRDefault="00C90BAE" w:rsidP="00A2638A">
      <w:pPr>
        <w:spacing w:after="0" w:line="240" w:lineRule="auto"/>
        <w:rPr>
          <w:rFonts w:ascii="Times New Roman" w:eastAsia="Times New Roman" w:hAnsi="Times New Roman" w:cs="Times New Roman"/>
          <w:sz w:val="16"/>
          <w:szCs w:val="16"/>
        </w:rPr>
      </w:pPr>
    </w:p>
    <w:p w14:paraId="18ED8A2F" w14:textId="79E701D6" w:rsidR="00C90BAE" w:rsidRPr="008577E3" w:rsidRDefault="00C90BAE" w:rsidP="00A2638A">
      <w:pPr>
        <w:spacing w:after="0" w:line="240" w:lineRule="auto"/>
        <w:rPr>
          <w:rFonts w:ascii="Times New Roman" w:eastAsia="Times New Roman" w:hAnsi="Times New Roman" w:cs="Times New Roman"/>
          <w:sz w:val="16"/>
          <w:szCs w:val="16"/>
        </w:rPr>
      </w:pPr>
    </w:p>
    <w:p w14:paraId="2E3E5672" w14:textId="01F70A3A" w:rsidR="00C90BAE" w:rsidRPr="008577E3" w:rsidRDefault="00C90BAE" w:rsidP="00A2638A">
      <w:pPr>
        <w:spacing w:after="0" w:line="240" w:lineRule="auto"/>
        <w:rPr>
          <w:rFonts w:ascii="Times New Roman" w:eastAsia="Times New Roman" w:hAnsi="Times New Roman" w:cs="Times New Roman"/>
          <w:sz w:val="16"/>
          <w:szCs w:val="16"/>
        </w:rPr>
      </w:pPr>
    </w:p>
    <w:p w14:paraId="7D4FFB27" w14:textId="3F99C916" w:rsidR="00C90BAE" w:rsidRPr="008577E3" w:rsidRDefault="00C90BAE" w:rsidP="00A2638A">
      <w:pPr>
        <w:spacing w:after="0" w:line="240" w:lineRule="auto"/>
        <w:rPr>
          <w:rFonts w:ascii="Times New Roman" w:eastAsia="Times New Roman" w:hAnsi="Times New Roman" w:cs="Times New Roman"/>
          <w:sz w:val="16"/>
          <w:szCs w:val="16"/>
        </w:rPr>
      </w:pPr>
    </w:p>
    <w:p w14:paraId="09C418C7" w14:textId="1C877635" w:rsidR="00C90BAE" w:rsidRPr="008577E3" w:rsidRDefault="00C90BAE" w:rsidP="00A2638A">
      <w:pPr>
        <w:spacing w:after="0" w:line="240" w:lineRule="auto"/>
        <w:rPr>
          <w:rFonts w:ascii="Times New Roman" w:eastAsia="Times New Roman" w:hAnsi="Times New Roman" w:cs="Times New Roman"/>
          <w:sz w:val="16"/>
          <w:szCs w:val="16"/>
        </w:rPr>
      </w:pPr>
    </w:p>
    <w:p w14:paraId="13CE9AB6" w14:textId="56F0ABF9" w:rsidR="00C90BAE" w:rsidRPr="008577E3" w:rsidRDefault="00C90BAE" w:rsidP="00A2638A">
      <w:pPr>
        <w:spacing w:after="0" w:line="240" w:lineRule="auto"/>
        <w:rPr>
          <w:rFonts w:ascii="Times New Roman" w:eastAsia="Times New Roman" w:hAnsi="Times New Roman" w:cs="Times New Roman"/>
          <w:sz w:val="16"/>
          <w:szCs w:val="16"/>
        </w:rPr>
      </w:pPr>
    </w:p>
    <w:p w14:paraId="6A025E93" w14:textId="30FA9B53" w:rsidR="00C90BAE" w:rsidRPr="008577E3" w:rsidRDefault="00C90BAE" w:rsidP="00A2638A">
      <w:pPr>
        <w:spacing w:after="0" w:line="240" w:lineRule="auto"/>
        <w:rPr>
          <w:rFonts w:ascii="Times New Roman" w:eastAsia="Times New Roman" w:hAnsi="Times New Roman" w:cs="Times New Roman"/>
          <w:sz w:val="16"/>
          <w:szCs w:val="16"/>
        </w:rPr>
      </w:pPr>
    </w:p>
    <w:p w14:paraId="19259EC3" w14:textId="00C00E8C" w:rsidR="00C90BAE" w:rsidRPr="008577E3" w:rsidRDefault="00C90BAE" w:rsidP="00A2638A">
      <w:pPr>
        <w:spacing w:after="0" w:line="240" w:lineRule="auto"/>
        <w:rPr>
          <w:rFonts w:ascii="Times New Roman" w:eastAsia="Times New Roman" w:hAnsi="Times New Roman" w:cs="Times New Roman"/>
          <w:sz w:val="16"/>
          <w:szCs w:val="16"/>
        </w:rPr>
      </w:pPr>
    </w:p>
    <w:p w14:paraId="62FAB1E7" w14:textId="3B37E1F0" w:rsidR="00C90BAE" w:rsidRPr="008577E3" w:rsidRDefault="00C90BAE" w:rsidP="00A2638A">
      <w:pPr>
        <w:spacing w:after="0" w:line="240" w:lineRule="auto"/>
        <w:rPr>
          <w:rFonts w:ascii="Times New Roman" w:eastAsia="Times New Roman" w:hAnsi="Times New Roman" w:cs="Times New Roman"/>
          <w:sz w:val="16"/>
          <w:szCs w:val="16"/>
        </w:rPr>
      </w:pPr>
    </w:p>
    <w:p w14:paraId="69E393B8" w14:textId="273B79FA" w:rsidR="00C90BAE" w:rsidRPr="008577E3" w:rsidRDefault="00C90BAE" w:rsidP="00A2638A">
      <w:pPr>
        <w:spacing w:after="0" w:line="240" w:lineRule="auto"/>
        <w:rPr>
          <w:rFonts w:ascii="Times New Roman" w:eastAsia="Times New Roman" w:hAnsi="Times New Roman" w:cs="Times New Roman"/>
          <w:sz w:val="16"/>
          <w:szCs w:val="16"/>
        </w:rPr>
      </w:pPr>
    </w:p>
    <w:p w14:paraId="2FC33B2C" w14:textId="14334314" w:rsidR="00C90BAE" w:rsidRPr="008577E3" w:rsidRDefault="00C90BAE" w:rsidP="00A2638A">
      <w:pPr>
        <w:spacing w:after="0" w:line="240" w:lineRule="auto"/>
        <w:rPr>
          <w:rFonts w:ascii="Times New Roman" w:eastAsia="Times New Roman" w:hAnsi="Times New Roman" w:cs="Times New Roman"/>
          <w:sz w:val="16"/>
          <w:szCs w:val="16"/>
        </w:rPr>
      </w:pPr>
    </w:p>
    <w:p w14:paraId="0DA1155C" w14:textId="2F9205DE" w:rsidR="00C90BAE" w:rsidRPr="008577E3" w:rsidRDefault="00C90BAE" w:rsidP="00A2638A">
      <w:pPr>
        <w:spacing w:after="0" w:line="240" w:lineRule="auto"/>
        <w:rPr>
          <w:rFonts w:ascii="Times New Roman" w:eastAsia="Times New Roman" w:hAnsi="Times New Roman" w:cs="Times New Roman"/>
          <w:sz w:val="16"/>
          <w:szCs w:val="16"/>
        </w:rPr>
      </w:pPr>
    </w:p>
    <w:p w14:paraId="0FF7E4B3" w14:textId="64BD67A3" w:rsidR="00C90BAE" w:rsidRPr="008577E3" w:rsidRDefault="00C90BAE" w:rsidP="00A2638A">
      <w:pPr>
        <w:spacing w:after="0" w:line="240" w:lineRule="auto"/>
        <w:rPr>
          <w:rFonts w:ascii="Times New Roman" w:eastAsia="Times New Roman" w:hAnsi="Times New Roman" w:cs="Times New Roman"/>
          <w:sz w:val="16"/>
          <w:szCs w:val="16"/>
        </w:rPr>
      </w:pPr>
    </w:p>
    <w:p w14:paraId="513DB520" w14:textId="0DE0F4F9" w:rsidR="00C90BAE" w:rsidRPr="008577E3" w:rsidRDefault="00C90BAE" w:rsidP="00A2638A">
      <w:pPr>
        <w:spacing w:after="0" w:line="240" w:lineRule="auto"/>
        <w:rPr>
          <w:rFonts w:ascii="Times New Roman" w:eastAsia="Times New Roman" w:hAnsi="Times New Roman" w:cs="Times New Roman"/>
          <w:sz w:val="16"/>
          <w:szCs w:val="16"/>
        </w:rPr>
      </w:pPr>
    </w:p>
    <w:p w14:paraId="0A22AA8F" w14:textId="717E90A4" w:rsidR="00C90BAE" w:rsidRPr="008577E3" w:rsidRDefault="00C90BAE" w:rsidP="00A2638A">
      <w:pPr>
        <w:spacing w:after="0" w:line="240" w:lineRule="auto"/>
        <w:rPr>
          <w:rFonts w:ascii="Times New Roman" w:eastAsia="Times New Roman" w:hAnsi="Times New Roman" w:cs="Times New Roman"/>
          <w:sz w:val="16"/>
          <w:szCs w:val="16"/>
        </w:rPr>
      </w:pPr>
    </w:p>
    <w:p w14:paraId="1F7FDDB7" w14:textId="45422963" w:rsidR="00C90BAE" w:rsidRPr="008577E3" w:rsidRDefault="00C90BAE" w:rsidP="00A2638A">
      <w:pPr>
        <w:spacing w:after="0" w:line="240" w:lineRule="auto"/>
        <w:rPr>
          <w:rFonts w:ascii="Times New Roman" w:eastAsia="Times New Roman" w:hAnsi="Times New Roman" w:cs="Times New Roman"/>
          <w:sz w:val="16"/>
          <w:szCs w:val="16"/>
        </w:rPr>
      </w:pPr>
    </w:p>
    <w:p w14:paraId="163AA24B" w14:textId="73B8B234" w:rsidR="00C90BAE" w:rsidRPr="008577E3" w:rsidRDefault="00C90BAE" w:rsidP="00A2638A">
      <w:pPr>
        <w:spacing w:after="0" w:line="240" w:lineRule="auto"/>
        <w:rPr>
          <w:rFonts w:ascii="Times New Roman" w:eastAsia="Times New Roman" w:hAnsi="Times New Roman" w:cs="Times New Roman"/>
          <w:sz w:val="16"/>
          <w:szCs w:val="16"/>
        </w:rPr>
      </w:pPr>
    </w:p>
    <w:p w14:paraId="0F9970E6" w14:textId="55726D75" w:rsidR="00C90BAE" w:rsidRPr="008577E3" w:rsidRDefault="00C90BAE" w:rsidP="00A2638A">
      <w:pPr>
        <w:spacing w:after="0" w:line="240" w:lineRule="auto"/>
        <w:rPr>
          <w:rFonts w:ascii="Times New Roman" w:eastAsia="Times New Roman" w:hAnsi="Times New Roman" w:cs="Times New Roman"/>
          <w:sz w:val="16"/>
          <w:szCs w:val="16"/>
        </w:rPr>
      </w:pPr>
    </w:p>
    <w:p w14:paraId="21DE17BE" w14:textId="2C7E1A96" w:rsidR="00C90BAE" w:rsidRPr="008577E3" w:rsidRDefault="00C90BAE" w:rsidP="00A2638A">
      <w:pPr>
        <w:spacing w:after="0" w:line="240" w:lineRule="auto"/>
        <w:rPr>
          <w:rFonts w:ascii="Times New Roman" w:eastAsia="Times New Roman" w:hAnsi="Times New Roman" w:cs="Times New Roman"/>
          <w:sz w:val="16"/>
          <w:szCs w:val="16"/>
        </w:rPr>
      </w:pPr>
    </w:p>
    <w:p w14:paraId="7CCEB325" w14:textId="07BEAD56" w:rsidR="00C90BAE" w:rsidRPr="008577E3" w:rsidRDefault="00C90BAE" w:rsidP="00A2638A">
      <w:pPr>
        <w:spacing w:after="0" w:line="240" w:lineRule="auto"/>
        <w:rPr>
          <w:rFonts w:ascii="Times New Roman" w:eastAsia="Times New Roman" w:hAnsi="Times New Roman" w:cs="Times New Roman"/>
          <w:sz w:val="16"/>
          <w:szCs w:val="16"/>
        </w:rPr>
      </w:pPr>
    </w:p>
    <w:p w14:paraId="390C61B5" w14:textId="10F9F8BD" w:rsidR="00C90BAE" w:rsidRPr="008577E3" w:rsidRDefault="00C90BAE" w:rsidP="00A2638A">
      <w:pPr>
        <w:spacing w:after="0" w:line="240" w:lineRule="auto"/>
        <w:rPr>
          <w:rFonts w:ascii="Times New Roman" w:eastAsia="Times New Roman" w:hAnsi="Times New Roman" w:cs="Times New Roman"/>
          <w:sz w:val="16"/>
          <w:szCs w:val="16"/>
        </w:rPr>
      </w:pPr>
    </w:p>
    <w:p w14:paraId="60C81272" w14:textId="74714BDA" w:rsidR="00C90BAE" w:rsidRPr="008577E3" w:rsidRDefault="00C90BAE" w:rsidP="00A2638A">
      <w:pPr>
        <w:spacing w:after="0" w:line="240" w:lineRule="auto"/>
        <w:rPr>
          <w:rFonts w:ascii="Times New Roman" w:eastAsia="Times New Roman" w:hAnsi="Times New Roman" w:cs="Times New Roman"/>
          <w:sz w:val="16"/>
          <w:szCs w:val="16"/>
        </w:rPr>
      </w:pPr>
    </w:p>
    <w:p w14:paraId="3977F15E" w14:textId="40D6FA8E" w:rsidR="00C90BAE" w:rsidRPr="008577E3" w:rsidRDefault="00C90BAE" w:rsidP="00A2638A">
      <w:pPr>
        <w:spacing w:after="0" w:line="240" w:lineRule="auto"/>
        <w:rPr>
          <w:rFonts w:ascii="Times New Roman" w:eastAsia="Times New Roman" w:hAnsi="Times New Roman" w:cs="Times New Roman"/>
          <w:sz w:val="16"/>
          <w:szCs w:val="16"/>
        </w:rPr>
      </w:pPr>
    </w:p>
    <w:p w14:paraId="1256F1C8" w14:textId="319C7EB1" w:rsidR="00C90BAE" w:rsidRPr="008577E3" w:rsidRDefault="00C90BAE" w:rsidP="00A2638A">
      <w:pPr>
        <w:spacing w:after="0" w:line="240" w:lineRule="auto"/>
        <w:rPr>
          <w:rFonts w:ascii="Times New Roman" w:eastAsia="Times New Roman" w:hAnsi="Times New Roman" w:cs="Times New Roman"/>
          <w:sz w:val="16"/>
          <w:szCs w:val="16"/>
        </w:rPr>
      </w:pPr>
    </w:p>
    <w:p w14:paraId="5BB50B77" w14:textId="09059B88" w:rsidR="00C90BAE" w:rsidRPr="008577E3" w:rsidRDefault="00C90BAE" w:rsidP="00A2638A">
      <w:pPr>
        <w:spacing w:after="0" w:line="240" w:lineRule="auto"/>
        <w:rPr>
          <w:rFonts w:ascii="Times New Roman" w:eastAsia="Times New Roman" w:hAnsi="Times New Roman" w:cs="Times New Roman"/>
          <w:sz w:val="16"/>
          <w:szCs w:val="16"/>
        </w:rPr>
      </w:pPr>
    </w:p>
    <w:p w14:paraId="372C544C" w14:textId="5A9599F0" w:rsidR="00C90BAE" w:rsidRPr="008577E3" w:rsidRDefault="00C90BAE" w:rsidP="00A2638A">
      <w:pPr>
        <w:spacing w:after="0" w:line="240" w:lineRule="auto"/>
        <w:rPr>
          <w:rFonts w:ascii="Times New Roman" w:eastAsia="Times New Roman" w:hAnsi="Times New Roman" w:cs="Times New Roman"/>
          <w:sz w:val="16"/>
          <w:szCs w:val="16"/>
        </w:rPr>
      </w:pPr>
    </w:p>
    <w:p w14:paraId="383F674D" w14:textId="2C300476" w:rsidR="00C90BAE" w:rsidRPr="008577E3" w:rsidRDefault="00C90BAE" w:rsidP="00A2638A">
      <w:pPr>
        <w:spacing w:after="0" w:line="240" w:lineRule="auto"/>
        <w:rPr>
          <w:rFonts w:ascii="Times New Roman" w:eastAsia="Times New Roman" w:hAnsi="Times New Roman" w:cs="Times New Roman"/>
          <w:sz w:val="16"/>
          <w:szCs w:val="16"/>
        </w:rPr>
      </w:pPr>
    </w:p>
    <w:p w14:paraId="4927EB79" w14:textId="59005D6D" w:rsidR="00C90BAE" w:rsidRPr="008577E3" w:rsidRDefault="00C90BAE" w:rsidP="00A2638A">
      <w:pPr>
        <w:spacing w:after="0" w:line="240" w:lineRule="auto"/>
        <w:rPr>
          <w:rFonts w:ascii="Times New Roman" w:eastAsia="Times New Roman" w:hAnsi="Times New Roman" w:cs="Times New Roman"/>
          <w:sz w:val="16"/>
          <w:szCs w:val="16"/>
        </w:rPr>
      </w:pPr>
    </w:p>
    <w:p w14:paraId="7E0D0C97" w14:textId="56B39A06" w:rsidR="00C90BAE" w:rsidRPr="008577E3" w:rsidRDefault="00C90BAE" w:rsidP="00A2638A">
      <w:pPr>
        <w:spacing w:after="0" w:line="240" w:lineRule="auto"/>
        <w:rPr>
          <w:rFonts w:ascii="Times New Roman" w:eastAsia="Times New Roman" w:hAnsi="Times New Roman" w:cs="Times New Roman"/>
          <w:sz w:val="16"/>
          <w:szCs w:val="16"/>
        </w:rPr>
      </w:pPr>
    </w:p>
    <w:p w14:paraId="4328B371" w14:textId="19C25D64" w:rsidR="00C90BAE" w:rsidRPr="008577E3" w:rsidRDefault="00C90BAE" w:rsidP="00A2638A">
      <w:pPr>
        <w:spacing w:after="0" w:line="240" w:lineRule="auto"/>
        <w:rPr>
          <w:rFonts w:ascii="Times New Roman" w:eastAsia="Times New Roman" w:hAnsi="Times New Roman" w:cs="Times New Roman"/>
          <w:sz w:val="16"/>
          <w:szCs w:val="16"/>
        </w:rPr>
      </w:pPr>
    </w:p>
    <w:p w14:paraId="5085980C" w14:textId="596ED721" w:rsidR="00C90BAE" w:rsidRPr="008577E3" w:rsidRDefault="00C90BAE" w:rsidP="00A2638A">
      <w:pPr>
        <w:spacing w:after="0" w:line="240" w:lineRule="auto"/>
        <w:rPr>
          <w:rFonts w:ascii="Times New Roman" w:eastAsia="Times New Roman" w:hAnsi="Times New Roman" w:cs="Times New Roman"/>
          <w:sz w:val="16"/>
          <w:szCs w:val="16"/>
        </w:rPr>
      </w:pPr>
    </w:p>
    <w:p w14:paraId="0C3FE9AE" w14:textId="2C68AD69" w:rsidR="00C90BAE" w:rsidRPr="008577E3" w:rsidRDefault="00C90BAE" w:rsidP="00A2638A">
      <w:pPr>
        <w:spacing w:after="0" w:line="240" w:lineRule="auto"/>
        <w:rPr>
          <w:rFonts w:ascii="Times New Roman" w:eastAsia="Times New Roman" w:hAnsi="Times New Roman" w:cs="Times New Roman"/>
          <w:sz w:val="16"/>
          <w:szCs w:val="16"/>
        </w:rPr>
      </w:pPr>
    </w:p>
    <w:p w14:paraId="46D15343" w14:textId="3AC61480" w:rsidR="00C90BAE" w:rsidRPr="008577E3" w:rsidRDefault="00C90BAE" w:rsidP="00A2638A">
      <w:pPr>
        <w:spacing w:after="0" w:line="240" w:lineRule="auto"/>
        <w:rPr>
          <w:rFonts w:ascii="Times New Roman" w:eastAsia="Times New Roman" w:hAnsi="Times New Roman" w:cs="Times New Roman"/>
          <w:sz w:val="16"/>
          <w:szCs w:val="16"/>
        </w:rPr>
      </w:pPr>
    </w:p>
    <w:p w14:paraId="5C0D42AC" w14:textId="312197F8" w:rsidR="00C90BAE" w:rsidRPr="008577E3" w:rsidRDefault="00C90BAE" w:rsidP="00A2638A">
      <w:pPr>
        <w:spacing w:after="0" w:line="240" w:lineRule="auto"/>
        <w:rPr>
          <w:rFonts w:ascii="Times New Roman" w:eastAsia="Times New Roman" w:hAnsi="Times New Roman" w:cs="Times New Roman"/>
          <w:sz w:val="16"/>
          <w:szCs w:val="16"/>
        </w:rPr>
      </w:pPr>
    </w:p>
    <w:p w14:paraId="70CFC7A1" w14:textId="704415DA" w:rsidR="00C90BAE" w:rsidRPr="008577E3" w:rsidRDefault="00C90BAE" w:rsidP="00A2638A">
      <w:pPr>
        <w:spacing w:after="0" w:line="240" w:lineRule="auto"/>
        <w:rPr>
          <w:rFonts w:ascii="Times New Roman" w:eastAsia="Times New Roman" w:hAnsi="Times New Roman" w:cs="Times New Roman"/>
          <w:sz w:val="16"/>
          <w:szCs w:val="16"/>
        </w:rPr>
      </w:pPr>
    </w:p>
    <w:p w14:paraId="7F074042" w14:textId="174009A2" w:rsidR="00C90BAE" w:rsidRPr="008577E3" w:rsidRDefault="00C90BAE" w:rsidP="00A2638A">
      <w:pPr>
        <w:spacing w:after="0" w:line="240" w:lineRule="auto"/>
        <w:rPr>
          <w:rFonts w:ascii="Times New Roman" w:eastAsia="Times New Roman" w:hAnsi="Times New Roman" w:cs="Times New Roman"/>
          <w:sz w:val="16"/>
          <w:szCs w:val="16"/>
        </w:rPr>
      </w:pPr>
    </w:p>
    <w:p w14:paraId="0EBE3A16" w14:textId="78E429F6" w:rsidR="00C90BAE" w:rsidRPr="008577E3" w:rsidRDefault="00C90BAE" w:rsidP="00A2638A">
      <w:pPr>
        <w:spacing w:after="0" w:line="240" w:lineRule="auto"/>
        <w:rPr>
          <w:rFonts w:ascii="Times New Roman" w:eastAsia="Times New Roman" w:hAnsi="Times New Roman" w:cs="Times New Roman"/>
          <w:sz w:val="16"/>
          <w:szCs w:val="16"/>
        </w:rPr>
      </w:pPr>
    </w:p>
    <w:p w14:paraId="642AC903" w14:textId="38D66486" w:rsidR="00C90BAE" w:rsidRPr="008577E3" w:rsidRDefault="00C90BAE" w:rsidP="00A2638A">
      <w:pPr>
        <w:spacing w:after="0" w:line="240" w:lineRule="auto"/>
        <w:rPr>
          <w:rFonts w:ascii="Times New Roman" w:eastAsia="Times New Roman" w:hAnsi="Times New Roman" w:cs="Times New Roman"/>
          <w:sz w:val="16"/>
          <w:szCs w:val="16"/>
        </w:rPr>
      </w:pPr>
    </w:p>
    <w:p w14:paraId="13DB472B" w14:textId="4CB7F032" w:rsidR="00C90BAE" w:rsidRPr="008577E3" w:rsidRDefault="00C90BAE" w:rsidP="00A2638A">
      <w:pPr>
        <w:spacing w:after="0" w:line="240" w:lineRule="auto"/>
        <w:rPr>
          <w:rFonts w:ascii="Times New Roman" w:eastAsia="Times New Roman" w:hAnsi="Times New Roman" w:cs="Times New Roman"/>
          <w:sz w:val="16"/>
          <w:szCs w:val="16"/>
        </w:rPr>
      </w:pPr>
    </w:p>
    <w:p w14:paraId="4786824F" w14:textId="4715E0F5" w:rsidR="00C90BAE" w:rsidRPr="008577E3" w:rsidRDefault="00C90BAE" w:rsidP="00A2638A">
      <w:pPr>
        <w:spacing w:after="0" w:line="240" w:lineRule="auto"/>
        <w:rPr>
          <w:rFonts w:ascii="Times New Roman" w:eastAsia="Times New Roman" w:hAnsi="Times New Roman" w:cs="Times New Roman"/>
          <w:sz w:val="16"/>
          <w:szCs w:val="16"/>
        </w:rPr>
      </w:pPr>
    </w:p>
    <w:p w14:paraId="2D63FEEE" w14:textId="77777777" w:rsidR="00C90BAE" w:rsidRPr="008577E3" w:rsidRDefault="00C90BAE" w:rsidP="00A2638A">
      <w:pPr>
        <w:spacing w:after="0" w:line="240" w:lineRule="auto"/>
        <w:rPr>
          <w:rFonts w:ascii="Times New Roman" w:eastAsia="Times New Roman" w:hAnsi="Times New Roman" w:cs="Times New Roman"/>
          <w:sz w:val="16"/>
          <w:szCs w:val="16"/>
        </w:rPr>
      </w:pPr>
    </w:p>
    <w:p w14:paraId="6048E874" w14:textId="77777777" w:rsidR="00A2638A" w:rsidRPr="008577E3" w:rsidRDefault="00A2638A" w:rsidP="00A2638A">
      <w:pPr>
        <w:spacing w:after="0" w:line="240" w:lineRule="auto"/>
        <w:rPr>
          <w:rFonts w:ascii="Times New Roman" w:eastAsia="Times New Roman" w:hAnsi="Times New Roman" w:cs="Times New Roman"/>
          <w:sz w:val="16"/>
          <w:szCs w:val="16"/>
        </w:rPr>
      </w:pPr>
    </w:p>
    <w:p w14:paraId="680A8241" w14:textId="77777777"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bookmarkStart w:id="118" w:name="_Toc397689276"/>
      <w:bookmarkStart w:id="119" w:name="_Toc17359188"/>
      <w:r w:rsidRPr="008577E3">
        <w:rPr>
          <w:rFonts w:ascii="Times New Roman" w:eastAsia="Times New Roman" w:hAnsi="Times New Roman" w:cs="Times New Roman"/>
          <w:b/>
          <w:bCs/>
          <w:kern w:val="32"/>
          <w:sz w:val="28"/>
          <w:szCs w:val="32"/>
          <w:lang w:val="sr-Cyrl-RS"/>
        </w:rPr>
        <w:lastRenderedPageBreak/>
        <w:t>18. Чување носача информација</w:t>
      </w:r>
      <w:bookmarkEnd w:id="118"/>
      <w:bookmarkEnd w:id="119"/>
    </w:p>
    <w:p w14:paraId="7633E8D4"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Документација Министарства грађевинарства, саобраћаја инфраструктуре се заводи у складу са Уредбом о канцеларијском пословању („Сл. гласник РС“, број 40/2010) у Писарници Управе за заједничке послове републичких органа, Немањина 22-26, Београд.</w:t>
      </w:r>
    </w:p>
    <w:p w14:paraId="4077F877"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5583B2FD"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Носачи информација којима располаже Министарство грађевинарства, саобраћаја инфраструктуре, настали у раду и у вези са радом министарства чувају се уз примену одговарајућих мера заштите, а у складу са Уредбом о канцеларијском пословању, и то у:</w:t>
      </w:r>
    </w:p>
    <w:p w14:paraId="387671DF"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6D38389C" w14:textId="756F64A9" w:rsidR="00A2638A" w:rsidRPr="00AE75E0" w:rsidRDefault="00A2638A" w:rsidP="00A2638A">
      <w:pPr>
        <w:numPr>
          <w:ilvl w:val="0"/>
          <w:numId w:val="2"/>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Архиви са предметима: у Писарници Управе за заједничке послове републичких органа, Немањина 22-26, Београд;</w:t>
      </w:r>
    </w:p>
    <w:p w14:paraId="63BA6DD1" w14:textId="59F4F31F" w:rsidR="00A2638A" w:rsidRPr="00AE75E0" w:rsidRDefault="00A2638A" w:rsidP="00A2638A">
      <w:pPr>
        <w:numPr>
          <w:ilvl w:val="0"/>
          <w:numId w:val="2"/>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Електронска база података: у просторијама Министарства, Београд, Немањина 22- 26; Нови Београд, Омладинских бригада 1; у просторијама лучких капетанија и у подручним јединицама управних округа. Чувају се код овлашћених лица и у архивама организационих јединица;</w:t>
      </w:r>
    </w:p>
    <w:p w14:paraId="4D0B7262" w14:textId="44CCDE89" w:rsidR="00A2638A" w:rsidRPr="00AE75E0" w:rsidRDefault="00A2638A" w:rsidP="00A2638A">
      <w:pPr>
        <w:numPr>
          <w:ilvl w:val="0"/>
          <w:numId w:val="2"/>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 предмете за које није истекао рок чувања: у архиви организационе јединице у чијем је раду настао, а након истека рока чувања предају се архиви Управе за заједничке послове републичких органа, Немањина 22-26, Београд;</w:t>
      </w:r>
    </w:p>
    <w:p w14:paraId="0776176E" w14:textId="1FAD41E8" w:rsidR="00A2638A" w:rsidRPr="00AE75E0" w:rsidRDefault="00A2638A" w:rsidP="00A2638A">
      <w:pPr>
        <w:numPr>
          <w:ilvl w:val="0"/>
          <w:numId w:val="2"/>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Финансијска документација о плаћању за потребе министарства и исплати плата запосленима: у Одељењу за правне, кадровске и опште послове,  и Одељењу за буџет и финансијско управљање у Секретаријату Министарства, Београд, Немањина 22-26 и у Управи за трезор Министарства финансија, Поп Лукина 9, преко које се врше сва плаћања и обрачуни за исплату;</w:t>
      </w:r>
    </w:p>
    <w:p w14:paraId="7EF16A82" w14:textId="18E7979B" w:rsidR="00A2638A" w:rsidRPr="00BF33C1" w:rsidRDefault="00A2638A" w:rsidP="00A2638A">
      <w:pPr>
        <w:numPr>
          <w:ilvl w:val="0"/>
          <w:numId w:val="2"/>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Остала папирна документација: досијеи запослених, документација о регистрацији органа, отварању ПИБ-а, документација о набавци опреме и других средстава за рад министарства, осим оне у власништву Управе за заједничке послове републичких органа, чува се у архивама организационих јединица и службама министарства надлежним за наведена питања;</w:t>
      </w:r>
    </w:p>
    <w:p w14:paraId="0E9003BA" w14:textId="77777777" w:rsidR="00A2638A" w:rsidRPr="008577E3" w:rsidRDefault="00A2638A" w:rsidP="00A2638A">
      <w:pPr>
        <w:numPr>
          <w:ilvl w:val="0"/>
          <w:numId w:val="2"/>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На интернет презентацији министарства (</w:t>
      </w:r>
      <w:hyperlink r:id="rId108" w:history="1">
        <w:r w:rsidRPr="008577E3">
          <w:rPr>
            <w:rFonts w:ascii="Times New Roman" w:eastAsia="Times New Roman" w:hAnsi="Times New Roman" w:cs="Times New Roman"/>
            <w:sz w:val="24"/>
            <w:szCs w:val="24"/>
            <w:u w:val="single"/>
            <w:lang w:val="sr-Cyrl-RS"/>
          </w:rPr>
          <w:t>http://www.mgsi.gov.rs/cir</w:t>
        </w:r>
      </w:hyperlink>
      <w:r w:rsidRPr="008577E3">
        <w:rPr>
          <w:rFonts w:ascii="Times New Roman" w:eastAsia="Times New Roman" w:hAnsi="Times New Roman" w:cs="Times New Roman"/>
          <w:sz w:val="24"/>
          <w:szCs w:val="24"/>
          <w:lang w:val="sr-Cyrl-RS"/>
        </w:rPr>
        <w:t>) објављују се информације које су настале у раду или у вези са радом Министарства, а чија садржина има или би могла имати значај за јавни интерес. Информације на сајту остају док траје њихова примена (или актуелност по другом основу), а по потреби се недељно или месечно ажурирају. Сајт садржи и одредницу „Архива“ преко које је омогућен приступ и оним информацијама/вестима које се не односе на актуелне активности министарства.</w:t>
      </w:r>
    </w:p>
    <w:p w14:paraId="45EBABD8" w14:textId="77777777" w:rsidR="00A2638A" w:rsidRPr="008577E3" w:rsidRDefault="00A2638A" w:rsidP="00A2638A">
      <w:pPr>
        <w:spacing w:after="0" w:line="240" w:lineRule="auto"/>
        <w:jc w:val="center"/>
        <w:rPr>
          <w:rFonts w:ascii="Times New Roman" w:eastAsia="Times New Roman" w:hAnsi="Times New Roman" w:cs="Times New Roman"/>
          <w:sz w:val="24"/>
          <w:szCs w:val="24"/>
          <w:u w:val="single"/>
          <w:lang w:val="sr-Cyrl-RS"/>
        </w:rPr>
      </w:pPr>
      <w:r w:rsidRPr="008577E3">
        <w:rPr>
          <w:rFonts w:ascii="Times New Roman" w:eastAsia="Times New Roman" w:hAnsi="Times New Roman" w:cs="Times New Roman"/>
          <w:sz w:val="24"/>
          <w:szCs w:val="24"/>
          <w:u w:val="single"/>
          <w:lang w:val="sr-Cyrl-RS"/>
        </w:rPr>
        <w:fldChar w:fldCharType="begin"/>
      </w:r>
      <w:r w:rsidRPr="008577E3">
        <w:rPr>
          <w:rFonts w:ascii="Times New Roman" w:eastAsia="Times New Roman" w:hAnsi="Times New Roman" w:cs="Times New Roman"/>
          <w:sz w:val="24"/>
          <w:szCs w:val="24"/>
          <w:u w:val="single"/>
          <w:lang w:val="sr-Cyrl-RS"/>
        </w:rPr>
        <w:instrText xml:space="preserve"> HYPERLINK  \l "Sadrzaj" </w:instrText>
      </w:r>
      <w:r w:rsidRPr="008577E3">
        <w:rPr>
          <w:rFonts w:ascii="Times New Roman" w:eastAsia="Times New Roman" w:hAnsi="Times New Roman" w:cs="Times New Roman"/>
          <w:sz w:val="24"/>
          <w:szCs w:val="24"/>
          <w:u w:val="single"/>
          <w:lang w:val="sr-Cyrl-RS"/>
        </w:rPr>
        <w:fldChar w:fldCharType="separate"/>
      </w:r>
      <w:r w:rsidRPr="008577E3">
        <w:rPr>
          <w:rFonts w:ascii="Times New Roman" w:eastAsia="Times New Roman" w:hAnsi="Times New Roman" w:cs="Times New Roman"/>
          <w:noProof/>
          <w:sz w:val="24"/>
          <w:szCs w:val="24"/>
        </w:rPr>
        <w:drawing>
          <wp:inline distT="0" distB="0" distL="0" distR="0" wp14:anchorId="3ABC298D" wp14:editId="5F92C8B8">
            <wp:extent cx="314325" cy="190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7D2C5CED"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29F5D9AC" w14:textId="77777777"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r w:rsidRPr="008577E3">
        <w:rPr>
          <w:rFonts w:ascii="Times New Roman" w:eastAsia="Times New Roman" w:hAnsi="Times New Roman" w:cs="Times New Roman"/>
          <w:b/>
          <w:bCs/>
          <w:kern w:val="32"/>
          <w:sz w:val="28"/>
          <w:szCs w:val="32"/>
          <w:u w:val="single"/>
          <w:lang w:val="sr-Cyrl-RS"/>
        </w:rPr>
        <w:fldChar w:fldCharType="end"/>
      </w:r>
      <w:bookmarkStart w:id="120" w:name="_Toc397689277"/>
      <w:r w:rsidRPr="008577E3">
        <w:rPr>
          <w:rFonts w:ascii="Times New Roman" w:eastAsia="Times New Roman" w:hAnsi="Times New Roman" w:cs="Times New Roman"/>
          <w:b/>
          <w:bCs/>
          <w:kern w:val="32"/>
          <w:sz w:val="28"/>
          <w:szCs w:val="32"/>
          <w:lang w:val="sr-Cyrl-RS"/>
        </w:rPr>
        <w:br w:type="page"/>
      </w:r>
      <w:bookmarkStart w:id="121" w:name="_Toc17359189"/>
      <w:r w:rsidRPr="008577E3">
        <w:rPr>
          <w:rFonts w:ascii="Times New Roman" w:eastAsia="Times New Roman" w:hAnsi="Times New Roman" w:cs="Times New Roman"/>
          <w:b/>
          <w:bCs/>
          <w:kern w:val="32"/>
          <w:sz w:val="28"/>
          <w:szCs w:val="32"/>
          <w:lang w:val="sr-Cyrl-RS"/>
        </w:rPr>
        <w:lastRenderedPageBreak/>
        <w:t>19. Врсте информација у поседу</w:t>
      </w:r>
      <w:bookmarkEnd w:id="120"/>
      <w:bookmarkEnd w:id="121"/>
    </w:p>
    <w:p w14:paraId="57AC72C6"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Министарство грађевинарства, саобраћаја инфраструктуре поседује информације до којих долази применом закона, правилника и других правних аката наведених у тачки 9. овог Информатора о раду.</w:t>
      </w:r>
    </w:p>
    <w:p w14:paraId="0DBC073A"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016DE1C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Наведене информације се односе на предлоге прописа из делокруга министарства, предлагање мера у складу са надлежностима министарства, вршење инспекцијског надзора у областима из своје надлежности и поступању по захтевима правних и физичких лица у облику предмета, који се чувају у архиви. Информације које Министарство грађевинарства, саобраћаја инфраструктуре поседује, у вези са делокругом и организацијом министарства, одобреним буџетом и његовим извршењем, као и структуром запослених, представљене су тачкама 2., 3., 4. и 13. овог Информатора о раду.</w:t>
      </w:r>
    </w:p>
    <w:p w14:paraId="6F7AB75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51D7E1E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1D2B2FBC" wp14:editId="1CD30090">
            <wp:extent cx="314325" cy="190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6202AFA3"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1C18F40E" w14:textId="77777777" w:rsidR="00A2638A" w:rsidRPr="008577E3" w:rsidRDefault="00A2638A" w:rsidP="00A2638A">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end"/>
      </w:r>
    </w:p>
    <w:p w14:paraId="04578FE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E379FED"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6FF243C" w14:textId="77777777"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bookmarkStart w:id="122" w:name="_Toc397689278"/>
      <w:r w:rsidRPr="008577E3">
        <w:rPr>
          <w:rFonts w:ascii="Times New Roman" w:eastAsia="Times New Roman" w:hAnsi="Times New Roman" w:cs="Times New Roman"/>
          <w:b/>
          <w:bCs/>
          <w:kern w:val="32"/>
          <w:sz w:val="28"/>
          <w:szCs w:val="32"/>
          <w:lang w:val="sr-Cyrl-RS"/>
        </w:rPr>
        <w:br w:type="page"/>
      </w:r>
      <w:bookmarkStart w:id="123" w:name="_Toc17359190"/>
      <w:r w:rsidRPr="008577E3">
        <w:rPr>
          <w:rFonts w:ascii="Times New Roman" w:eastAsia="Times New Roman" w:hAnsi="Times New Roman" w:cs="Times New Roman"/>
          <w:b/>
          <w:bCs/>
          <w:kern w:val="32"/>
          <w:sz w:val="28"/>
          <w:szCs w:val="32"/>
          <w:lang w:val="sr-Cyrl-RS"/>
        </w:rPr>
        <w:lastRenderedPageBreak/>
        <w:t>20. Врсте информација којима министарство омогућава приступ</w:t>
      </w:r>
      <w:bookmarkEnd w:id="122"/>
      <w:bookmarkEnd w:id="123"/>
    </w:p>
    <w:p w14:paraId="251DE32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Све информације којима Министарство грађевинарства, саобраћаја инфраструктуре располаже, а које су настале у раду или у вези са радом, министарство ће саопштити тражиоцу информације, ставити на увид документ који садржи тражену информацију или му издати копију документа, а у складу са Законом о слободном приступу информацијама од јавног значаја („Сл. гласник РС“ број 120/04, 54/07, 104/09 и 36/10), осим када су се, према овом закону, стекли услови за искључење или ограничење слободног приступа информацијама од јавног значаја.</w:t>
      </w:r>
    </w:p>
    <w:p w14:paraId="06A0CC8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61D22935"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Искључење и ограничење слободног приступа информацијама од јавног значаја Према члану 9. Закона о слободном приступу информација од јавног значаја Министарство неће омогућити остваривање права на приступ информацијама од јавног значаја ако би тиме:</w:t>
      </w:r>
    </w:p>
    <w:p w14:paraId="5683C6DF"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18713314" w14:textId="77777777" w:rsidR="00A2638A" w:rsidRPr="008577E3" w:rsidRDefault="00A2638A" w:rsidP="00A2638A">
      <w:pPr>
        <w:numPr>
          <w:ilvl w:val="0"/>
          <w:numId w:val="3"/>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угрозио живот, здравље, сигурност или које друго важно добро неког лица,</w:t>
      </w:r>
    </w:p>
    <w:p w14:paraId="49C1467B" w14:textId="3E1AFE46"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16B9A9B6" w14:textId="77777777" w:rsidR="00A2638A" w:rsidRPr="008577E3" w:rsidRDefault="00A2638A" w:rsidP="00A2638A">
      <w:pPr>
        <w:numPr>
          <w:ilvl w:val="0"/>
          <w:numId w:val="3"/>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 поступак, или фер поступање и правично суђење,</w:t>
      </w:r>
    </w:p>
    <w:p w14:paraId="6BB07A77"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6C570EC7" w14:textId="77777777" w:rsidR="00A2638A" w:rsidRPr="008577E3" w:rsidRDefault="00A2638A" w:rsidP="00A2638A">
      <w:pPr>
        <w:numPr>
          <w:ilvl w:val="0"/>
          <w:numId w:val="3"/>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озбиљно угрозио одбрану земље, националну или јавну безбедност или међународне односе,</w:t>
      </w:r>
    </w:p>
    <w:p w14:paraId="62DEE9B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1CB81FD1" w14:textId="77777777" w:rsidR="00A2638A" w:rsidRPr="008577E3" w:rsidRDefault="00A2638A" w:rsidP="00A2638A">
      <w:pPr>
        <w:numPr>
          <w:ilvl w:val="0"/>
          <w:numId w:val="3"/>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битно умањио способност државе да управља економским процесима у земљи, или битно отежа остварење оправданих економских интереса,</w:t>
      </w:r>
    </w:p>
    <w:p w14:paraId="5EA959B5"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1E36B38" w14:textId="77777777" w:rsidR="00A2638A" w:rsidRPr="008577E3" w:rsidRDefault="00A2638A" w:rsidP="00A2638A">
      <w:pPr>
        <w:numPr>
          <w:ilvl w:val="0"/>
          <w:numId w:val="3"/>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интерeсом за приступ информацији.</w:t>
      </w:r>
    </w:p>
    <w:p w14:paraId="2C94FD7D"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6ACD7C7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Злоупотреба слободног приступа информацијама од јавног значаја Према члану 13. Закона о слободном приступу информацијама од јавног значаја Министарство није у обавези да тражиоцу омогући остваривање права на приступ информацијама од јавног значаја, ако исти то право злоупотребљава, нарочито ако је тражење неразумно, често, ако се понавља захтев за истим или већ добијеним информацијама или када се тражи превелики број информација. Према члану 6. Закона о слободном приступу информацијама од јавног значаја Министарство не сме бити рестриктивно у примени Закона, и мора поштовати начело једнакости према коме ''права из овог закона припадају свима под једнаким условима, без обзира на држављанство, пребивалиште, боравиште, односно седиште или лично својство као што је раса, вероисповест, национална и етничка припадност и слично''.</w:t>
      </w:r>
    </w:p>
    <w:p w14:paraId="682C3206"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0287FFE7"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Према члану 7. Закона о слободном приступу информацијама од јавног значаја Министарство је дужно да обезбеди приступ информацијама без икакве дискриминације у односу на новинаре и јавна гласила, односно не сме стављати неког новинара или јавно гласило у бољи положај у односу на остале подносиоце захтева, омогућавањем искључивог или ранијег приступа информацијама од јавног значаја.</w:t>
      </w:r>
    </w:p>
    <w:p w14:paraId="3670EDBA"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55CC3E1"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65C94FCE" wp14:editId="77077437">
            <wp:extent cx="314325" cy="190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72D347E8"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2E7A7FD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end"/>
      </w:r>
    </w:p>
    <w:p w14:paraId="2C8694E6" w14:textId="77777777"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r w:rsidRPr="008577E3">
        <w:rPr>
          <w:rFonts w:ascii="Times New Roman" w:eastAsia="Times New Roman" w:hAnsi="Times New Roman" w:cs="Times New Roman"/>
          <w:b/>
          <w:bCs/>
          <w:kern w:val="32"/>
          <w:sz w:val="28"/>
          <w:szCs w:val="32"/>
          <w:lang w:val="sr-Cyrl-RS"/>
        </w:rPr>
        <w:br w:type="page"/>
      </w:r>
      <w:bookmarkStart w:id="124" w:name="_Toc17359191"/>
      <w:r w:rsidRPr="008577E3">
        <w:rPr>
          <w:rFonts w:ascii="Times New Roman" w:eastAsia="Times New Roman" w:hAnsi="Times New Roman" w:cs="Times New Roman"/>
          <w:b/>
          <w:bCs/>
          <w:kern w:val="32"/>
          <w:sz w:val="28"/>
          <w:szCs w:val="32"/>
          <w:lang w:val="sr-Cyrl-RS"/>
        </w:rPr>
        <w:lastRenderedPageBreak/>
        <w:t>21. Информације о подношењу захтева за приступ информацијама</w:t>
      </w:r>
      <w:bookmarkEnd w:id="124"/>
    </w:p>
    <w:p w14:paraId="420B0DD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Информација од јавног значаја, у смислу Закона о слободном приступу информацијама од јавног значаја („Сл. гласник РС“, брoj 120/04, 54/07, 104/09 и 36/10),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 </w:t>
      </w:r>
    </w:p>
    <w:p w14:paraId="3D1E426D"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CE72338" w14:textId="77777777" w:rsidR="00A2638A" w:rsidRPr="008577E3" w:rsidRDefault="00A2638A" w:rsidP="00A2638A">
      <w:pPr>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Слободан приступ информацијама од јавног значаја </w:t>
      </w:r>
    </w:p>
    <w:p w14:paraId="5A3EEA18"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 складу са Законом о слободном приступу информацијама од јавног значаја „Сл. гласник РС“, број 120/2004, 54/2007, 104/2009, 36/2010) јавност има право на приступ информацијама од јавног значаја којима располаже Министарство, ради остваривања и заштите интереса јавности да буде обавештена и ради остваривања слободног демократског поретка и отвореног друштва.</w:t>
      </w:r>
    </w:p>
    <w:p w14:paraId="3AA770E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4A289F5"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Законом о слободном приступу информацијама од јавног значаја у члану 2. дефинисано је да је информација од јавног значаја она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оправдани интерес да зна. Према члану 5. Закона о слободном приступу информацијама од јавног значаја, Министарство је у обавези да информацију од јавног значаја учини доступном, тако што ће заинтересованима омогућити увид у документ који садржи информацију, као и његово копирање и слање копије документа поштом, факсом, електронском поштом или на други начин, ако постоји такав захтев.</w:t>
      </w:r>
    </w:p>
    <w:p w14:paraId="2A935F8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72C3E074" w14:textId="77777777" w:rsidR="00A2638A" w:rsidRPr="008577E3" w:rsidRDefault="00A2638A" w:rsidP="00A2638A">
      <w:pPr>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Подношење захтева за приступ информацијама од јавног значаја</w:t>
      </w:r>
    </w:p>
    <w:p w14:paraId="5F86C75D"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Захтев тражиоца информације од јавног значаја подноси се у писаној форми и треба обавезно да садржи основне податке тражиоца (име и презиме, адреса, контакт телефон-факс, електронска адреса),односно што прецизнији опис тражене информације, а може садржати и друге податке који олакшавају проналажење тражене информације. </w:t>
      </w:r>
    </w:p>
    <w:p w14:paraId="509B1320"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68399262"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Подносилац захтева није у обавези да наведе разлоге за подношење захтева.</w:t>
      </w:r>
    </w:p>
    <w:p w14:paraId="03B198B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F3B5EA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Овлашћено лице коме је захтев достављен поступа по следећој процедури:</w:t>
      </w:r>
    </w:p>
    <w:p w14:paraId="33ABB1F2"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5CD65300" w14:textId="77777777" w:rsidR="00A2638A" w:rsidRPr="008577E3" w:rsidRDefault="00A2638A" w:rsidP="00A2638A">
      <w:pPr>
        <w:spacing w:after="0" w:line="240" w:lineRule="auto"/>
        <w:jc w:val="both"/>
        <w:rPr>
          <w:rFonts w:ascii="Times New Roman" w:eastAsia="Times New Roman" w:hAnsi="Times New Roman" w:cs="Times New Roman"/>
          <w:spacing w:val="-2"/>
          <w:sz w:val="24"/>
          <w:szCs w:val="24"/>
          <w:lang w:val="sr-Cyrl-RS"/>
        </w:rPr>
      </w:pPr>
      <w:r w:rsidRPr="008577E3">
        <w:rPr>
          <w:rFonts w:ascii="Times New Roman" w:eastAsia="Times New Roman" w:hAnsi="Times New Roman" w:cs="Times New Roman"/>
          <w:spacing w:val="-2"/>
          <w:sz w:val="24"/>
          <w:szCs w:val="24"/>
          <w:lang w:val="sr-Cyrl-RS"/>
        </w:rPr>
        <w:t>Тражилац информације од јавног значаја подноси писмени захтев Министарству грађевинарства, саобраћаја и инфраструктуре за остваривање права на приступ информацијама од јавног значаја (у даљем тексту: захтев). Захтеви за остваривања права на приступ информацијама од јавног значаја могу се доставити путем поштанске службе на адресу: Министарство грађевинарства, саобраћаја и инфраструктуре, Београд, улица Немањина 22-26, или предати непосредно Пријемној канцеларији Управе за заједничке послове републичких органа, Београд, улица Немањина бр. 22-26. Захтев мора садржати назив органа власти, име, презиме и адресу тражиоца, као и што прецизнији опис информације која се тражи. Захтев може садржати и друге податке који олакшавају проналажење тражене информације.</w:t>
      </w:r>
    </w:p>
    <w:p w14:paraId="253B08C9"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64CCBC11" w14:textId="77777777" w:rsidR="00A2638A" w:rsidRPr="008577E3" w:rsidRDefault="00A2638A" w:rsidP="00A2638A">
      <w:pPr>
        <w:spacing w:after="0" w:line="240" w:lineRule="auto"/>
        <w:jc w:val="both"/>
        <w:rPr>
          <w:rFonts w:ascii="Times New Roman" w:eastAsia="Times New Roman" w:hAnsi="Times New Roman" w:cs="Times New Roman"/>
          <w:spacing w:val="-2"/>
          <w:sz w:val="24"/>
          <w:szCs w:val="24"/>
          <w:lang w:val="sr-Cyrl-RS"/>
        </w:rPr>
      </w:pPr>
      <w:r w:rsidRPr="008577E3">
        <w:rPr>
          <w:rFonts w:ascii="Times New Roman" w:eastAsia="Times New Roman" w:hAnsi="Times New Roman" w:cs="Times New Roman"/>
          <w:spacing w:val="-2"/>
          <w:sz w:val="24"/>
          <w:szCs w:val="24"/>
          <w:lang w:val="sr-Cyrl-RS"/>
        </w:rPr>
        <w:t>Тражилац не мора навести разлоге за захтев, aко захтев не садржи назив органа власти, име, презиме и адресу тражиоца, као и што прецизнији опис информације која се тражи, односно ако захтев није уредан, овлашћено лице Министарства грађевинарства, саобраћаја и инфраструктуре дужно је да, без надокнаде, поучи тражиоца како да те недостатке отклони, односно да достави тражиоцу упутство о допуни. Ако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поступати, Министарство грађевинарства, саобраћаја и инфраструктуре донеће закључак о одбацивању захтева као неуредног. Министарство грађевинарства, саобраћаја и инфраструктуре дужно је да омогући приступ информацијама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p>
    <w:p w14:paraId="1D57C918"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BCA6D4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Министарство </w:t>
      </w:r>
      <w:r w:rsidRPr="008577E3">
        <w:rPr>
          <w:rFonts w:ascii="Times New Roman" w:eastAsia="Times New Roman" w:hAnsi="Times New Roman" w:cs="Times New Roman"/>
          <w:spacing w:val="-2"/>
          <w:sz w:val="24"/>
          <w:szCs w:val="24"/>
          <w:lang w:val="sr-Cyrl-RS"/>
        </w:rPr>
        <w:t xml:space="preserve">грађевинарства, саобраћаја и инфраструктуре </w:t>
      </w:r>
      <w:r w:rsidRPr="008577E3">
        <w:rPr>
          <w:rFonts w:ascii="Times New Roman" w:eastAsia="Times New Roman" w:hAnsi="Times New Roman" w:cs="Times New Roman"/>
          <w:sz w:val="24"/>
          <w:szCs w:val="24"/>
          <w:lang w:val="sr-Cyrl-RS"/>
        </w:rPr>
        <w:t>дужно је да без одлагања, а најкасније у року од 15 дана од дана пријема захтева, тражиоца обавести о поседовању информације, стави му на увид документ који садржи тражену информацију, односно изда му или упути копију тог документа. Копија документа је упућена тражиоцу даном напуштања писарнице Управе за заједничке послове републичких органа.</w:t>
      </w:r>
    </w:p>
    <w:p w14:paraId="2FCFAC57"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D135421" w14:textId="77777777" w:rsidR="00A2638A" w:rsidRPr="008577E3" w:rsidRDefault="00A2638A" w:rsidP="00A2638A">
      <w:pPr>
        <w:spacing w:after="0" w:line="240" w:lineRule="auto"/>
        <w:jc w:val="both"/>
        <w:rPr>
          <w:rFonts w:ascii="Times New Roman" w:eastAsia="Times New Roman" w:hAnsi="Times New Roman" w:cs="Times New Roman"/>
          <w:spacing w:val="-4"/>
          <w:sz w:val="24"/>
          <w:szCs w:val="24"/>
          <w:lang w:val="sr-Cyrl-RS"/>
        </w:rPr>
      </w:pPr>
      <w:r w:rsidRPr="008577E3">
        <w:rPr>
          <w:rFonts w:ascii="Times New Roman" w:eastAsia="Times New Roman" w:hAnsi="Times New Roman" w:cs="Times New Roman"/>
          <w:spacing w:val="-4"/>
          <w:sz w:val="24"/>
          <w:szCs w:val="24"/>
          <w:lang w:val="sr-Cyrl-RS"/>
        </w:rPr>
        <w:t xml:space="preserve">Ако Министарство </w:t>
      </w:r>
      <w:r w:rsidRPr="008577E3">
        <w:rPr>
          <w:rFonts w:ascii="Times New Roman" w:eastAsia="Times New Roman" w:hAnsi="Times New Roman" w:cs="Times New Roman"/>
          <w:spacing w:val="-2"/>
          <w:sz w:val="24"/>
          <w:szCs w:val="24"/>
          <w:lang w:val="sr-Cyrl-RS"/>
        </w:rPr>
        <w:t>грађевинарства, саобраћаја и инфраструктуре</w:t>
      </w:r>
      <w:r w:rsidRPr="008577E3">
        <w:rPr>
          <w:rFonts w:ascii="Times New Roman" w:eastAsia="Times New Roman" w:hAnsi="Times New Roman" w:cs="Times New Roman"/>
          <w:spacing w:val="-4"/>
          <w:sz w:val="24"/>
          <w:szCs w:val="24"/>
          <w:lang w:val="sr-Cyrl-RS"/>
        </w:rPr>
        <w:t xml:space="preserve"> није у могућности, из оправданих разлога, да у року од 15 дана од дана пријема захтева,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о томе одмах обавести тражиоца и одреди накнадни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издати му, односно упутити копију тог документа.</w:t>
      </w:r>
    </w:p>
    <w:p w14:paraId="798F5D9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0C0731E5"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Ако Министарство на захтев не одговори у року, тражилац може уложити жалбу Поверенику за информације од јавног значаја, у случајевима утврђеним чланом 22. Закона о слободном приступу информацијама од јавног значаја Министарство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Увид у документ који садржи тражену информацију врши се у службеним просторијама Министарства. Лицу које није у стању да без пратиоца изврши увид у документ који садржи тражену информацију, омогућиће се да то учини уз помоћ пратиоца.</w:t>
      </w:r>
    </w:p>
    <w:p w14:paraId="0B11DA5D"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6F2CFC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Ако Министарство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донесе </w:t>
      </w:r>
      <w:r w:rsidRPr="008577E3">
        <w:rPr>
          <w:rFonts w:ascii="Times New Roman" w:eastAsia="Times New Roman" w:hAnsi="Times New Roman" w:cs="Times New Roman"/>
          <w:sz w:val="24"/>
          <w:szCs w:val="24"/>
          <w:lang w:val="sr-Cyrl-RS"/>
        </w:rPr>
        <w:lastRenderedPageBreak/>
        <w:t>решење о одбијању захтева и да то решење писмено образложи, као и да у решењу упути тражиоца на правна средства која може изјавити против таквог решења. У наредном делу приказани су обрасци захтева, жалби и тужби по питању информација од јавног значаја.</w:t>
      </w:r>
    </w:p>
    <w:p w14:paraId="6C1A667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BD9437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74024EC6" wp14:editId="1794F83F">
            <wp:extent cx="314325" cy="190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68FDDF1B"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6E64F575"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sectPr w:rsidR="00A2638A" w:rsidRPr="008577E3" w:rsidSect="004949C4">
          <w:pgSz w:w="12240" w:h="15840"/>
          <w:pgMar w:top="1440" w:right="1752" w:bottom="1440" w:left="1797" w:header="720" w:footer="720" w:gutter="0"/>
          <w:cols w:space="720"/>
          <w:docGrid w:linePitch="360"/>
        </w:sectPr>
      </w:pPr>
      <w:r w:rsidRPr="008577E3">
        <w:rPr>
          <w:rFonts w:ascii="Times New Roman" w:eastAsia="Times New Roman" w:hAnsi="Times New Roman" w:cs="Times New Roman"/>
          <w:sz w:val="24"/>
          <w:szCs w:val="24"/>
          <w:lang w:val="sr-Cyrl-RS"/>
        </w:rPr>
        <w:fldChar w:fldCharType="end"/>
      </w:r>
    </w:p>
    <w:p w14:paraId="322983D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sectPr w:rsidR="00A2638A" w:rsidRPr="008577E3" w:rsidSect="004949C4">
          <w:pgSz w:w="12240" w:h="15840"/>
          <w:pgMar w:top="1440" w:right="1752" w:bottom="1440" w:left="1797" w:header="720" w:footer="720" w:gutter="0"/>
          <w:cols w:space="720"/>
          <w:docGrid w:linePitch="360"/>
        </w:sectPr>
      </w:pPr>
      <w:r w:rsidRPr="008577E3">
        <w:rPr>
          <w:rFonts w:ascii="Times New Roman" w:eastAsia="Times New Roman" w:hAnsi="Times New Roman" w:cs="Times New Roman"/>
          <w:sz w:val="24"/>
          <w:szCs w:val="24"/>
          <w:lang w:val="en-GB"/>
        </w:rPr>
        <w:object w:dxaOrig="10965" w:dyaOrig="9255" w14:anchorId="4904352B">
          <v:shape id="_x0000_i1026" type="#_x0000_t75" style="width:512.25pt;height:6in" o:ole="">
            <v:imagedata r:id="rId109" o:title=""/>
          </v:shape>
          <o:OLEObject Type="Embed" ProgID="Visio.Drawing.15" ShapeID="_x0000_i1026" DrawAspect="Content" ObjectID="_1660731932" r:id="rId110"/>
        </w:object>
      </w:r>
    </w:p>
    <w:p w14:paraId="7DB48096"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lastRenderedPageBreak/>
        <w:t>Република Србија</w:t>
      </w:r>
    </w:p>
    <w:p w14:paraId="10B5E964"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Министарство </w:t>
      </w:r>
      <w:r w:rsidRPr="008577E3">
        <w:rPr>
          <w:rFonts w:ascii="Times New Roman" w:eastAsia="Times New Roman" w:hAnsi="Times New Roman" w:cs="Times New Roman"/>
          <w:spacing w:val="-2"/>
          <w:sz w:val="24"/>
          <w:szCs w:val="24"/>
          <w:lang w:val="sr-Cyrl-RS"/>
        </w:rPr>
        <w:t>грађевинарства, саобраћаја и инфраструктуре</w:t>
      </w:r>
      <w:r w:rsidRPr="008577E3">
        <w:rPr>
          <w:rFonts w:ascii="Times New Roman" w:eastAsia="Times New Roman" w:hAnsi="Times New Roman" w:cs="Times New Roman"/>
          <w:sz w:val="24"/>
          <w:szCs w:val="24"/>
          <w:lang w:val="sr-Cyrl-RS"/>
        </w:rPr>
        <w:t xml:space="preserve"> </w:t>
      </w:r>
    </w:p>
    <w:p w14:paraId="2DC74E36"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Немањина 22-26</w:t>
      </w:r>
    </w:p>
    <w:p w14:paraId="52103FE3"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Београд</w:t>
      </w:r>
    </w:p>
    <w:p w14:paraId="546FD23D"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З А Х Т Е В</w:t>
      </w:r>
    </w:p>
    <w:p w14:paraId="60E141C7"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 приступ информацији од јавног значаја</w:t>
      </w:r>
    </w:p>
    <w:p w14:paraId="3CA56468"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На основу члана 15. ст. 1. Закона о слободном приступу информацијама од јавног значаја („Сл. гласник РС“, бр. 120/04, 54/07, 104/09 и 36/10), од горе наведеног органа захтевам:*</w:t>
      </w:r>
    </w:p>
    <w:p w14:paraId="3009BFF3"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обавештење да ли поседује тражену информацију;</w:t>
      </w:r>
    </w:p>
    <w:p w14:paraId="0115A2C6"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увид у документ који садржи тражену информацију;</w:t>
      </w:r>
    </w:p>
    <w:p w14:paraId="36124312"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копију документа који садржи тражену информацију;</w:t>
      </w:r>
    </w:p>
    <w:p w14:paraId="75A3EBC5"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достављање копије документа који садржи тражену информацију:**</w:t>
      </w:r>
    </w:p>
    <w:p w14:paraId="2C98CEE4"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 поштом</w:t>
      </w:r>
    </w:p>
    <w:p w14:paraId="7D45D113"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 електронском поштом</w:t>
      </w:r>
    </w:p>
    <w:p w14:paraId="7A72B458"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 факсом</w:t>
      </w:r>
    </w:p>
    <w:p w14:paraId="1D7D8A48"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 на други начин:***______________________________________</w:t>
      </w:r>
    </w:p>
    <w:p w14:paraId="742EBECD"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p>
    <w:p w14:paraId="405AA5B9"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Овај захтев се односи на следеће информације:</w:t>
      </w:r>
    </w:p>
    <w:p w14:paraId="70948FBB"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______________________________________________________________________________________________________________________________________________________</w:t>
      </w:r>
    </w:p>
    <w:p w14:paraId="0E5AFDDC"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18"/>
          <w:szCs w:val="18"/>
          <w:lang w:val="sr-Cyrl-RS"/>
        </w:rPr>
      </w:pPr>
      <w:r w:rsidRPr="008577E3">
        <w:rPr>
          <w:rFonts w:ascii="Times New Roman" w:eastAsia="Times New Roman" w:hAnsi="Times New Roman" w:cs="Times New Roman"/>
          <w:sz w:val="18"/>
          <w:szCs w:val="18"/>
          <w:lang w:val="sr-Cyrl-RS"/>
        </w:rPr>
        <w:t>(навести што прецизнији опис информације која се тражи као и друге податке који олакшавају проналажење тражене информације)</w:t>
      </w:r>
    </w:p>
    <w:p w14:paraId="53C99D63"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18"/>
          <w:szCs w:val="18"/>
          <w:lang w:val="sr-Cyrl-RS"/>
        </w:rPr>
      </w:pPr>
    </w:p>
    <w:p w14:paraId="78A7CF34"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jc w:val="right"/>
        <w:rPr>
          <w:rFonts w:ascii="Times New Roman" w:eastAsia="Times New Roman" w:hAnsi="Times New Roman" w:cs="Times New Roman"/>
          <w:sz w:val="18"/>
          <w:szCs w:val="18"/>
          <w:lang w:val="sr-Cyrl-RS"/>
        </w:rPr>
      </w:pP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t xml:space="preserve">  _</w:t>
      </w:r>
      <w:r w:rsidRPr="008577E3">
        <w:rPr>
          <w:rFonts w:ascii="Times New Roman" w:eastAsia="Times New Roman" w:hAnsi="Times New Roman" w:cs="Times New Roman"/>
          <w:sz w:val="18"/>
          <w:szCs w:val="18"/>
          <w:lang w:val="sr-Cyrl-RS"/>
        </w:rPr>
        <w:t>____________________________________</w:t>
      </w:r>
    </w:p>
    <w:p w14:paraId="58C501D7"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jc w:val="right"/>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t xml:space="preserve"> </w:t>
      </w:r>
      <w:r w:rsidRPr="008577E3">
        <w:rPr>
          <w:rFonts w:ascii="Times New Roman" w:eastAsia="Times New Roman" w:hAnsi="Times New Roman" w:cs="Times New Roman"/>
          <w:sz w:val="20"/>
          <w:szCs w:val="20"/>
          <w:lang w:val="sr-Cyrl-RS"/>
        </w:rPr>
        <w:t>Тражилац информације/Име и презиме</w:t>
      </w:r>
    </w:p>
    <w:p w14:paraId="18E46A00"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p>
    <w:p w14:paraId="0DC35420"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18"/>
          <w:szCs w:val="18"/>
          <w:lang w:val="sr-Cyrl-RS"/>
        </w:rPr>
      </w:pPr>
      <w:r w:rsidRPr="008577E3">
        <w:rPr>
          <w:rFonts w:ascii="Times New Roman" w:eastAsia="Times New Roman" w:hAnsi="Times New Roman" w:cs="Times New Roman"/>
          <w:sz w:val="24"/>
          <w:szCs w:val="24"/>
          <w:lang w:val="sr-Cyrl-RS"/>
        </w:rPr>
        <w:t>У ___________</w:t>
      </w:r>
      <w:r w:rsidRPr="008577E3">
        <w:rPr>
          <w:rFonts w:ascii="Times New Roman" w:eastAsia="Times New Roman" w:hAnsi="Times New Roman" w:cs="Times New Roman"/>
          <w:sz w:val="18"/>
          <w:szCs w:val="18"/>
          <w:lang w:val="sr-Cyrl-RS"/>
        </w:rPr>
        <w:t>____,</w:t>
      </w:r>
      <w:r w:rsidRPr="008577E3">
        <w:rPr>
          <w:rFonts w:ascii="Times New Roman" w:eastAsia="Times New Roman" w:hAnsi="Times New Roman" w:cs="Times New Roman"/>
          <w:sz w:val="18"/>
          <w:szCs w:val="18"/>
          <w:lang w:val="sr-Cyrl-RS"/>
        </w:rPr>
        <w:tab/>
        <w:t xml:space="preserve"> </w:t>
      </w:r>
      <w:r w:rsidRPr="008577E3">
        <w:rPr>
          <w:rFonts w:ascii="Times New Roman" w:eastAsia="Times New Roman" w:hAnsi="Times New Roman" w:cs="Times New Roman"/>
          <w:sz w:val="18"/>
          <w:szCs w:val="18"/>
          <w:lang w:val="sr-Cyrl-RS"/>
        </w:rPr>
        <w:tab/>
      </w:r>
      <w:r w:rsidRPr="008577E3">
        <w:rPr>
          <w:rFonts w:ascii="Times New Roman" w:eastAsia="Times New Roman" w:hAnsi="Times New Roman" w:cs="Times New Roman"/>
          <w:sz w:val="18"/>
          <w:szCs w:val="18"/>
          <w:lang w:val="sr-Cyrl-RS"/>
        </w:rPr>
        <w:tab/>
      </w:r>
      <w:r w:rsidRPr="008577E3">
        <w:rPr>
          <w:rFonts w:ascii="Times New Roman" w:eastAsia="Times New Roman" w:hAnsi="Times New Roman" w:cs="Times New Roman"/>
          <w:sz w:val="18"/>
          <w:szCs w:val="18"/>
          <w:lang w:val="sr-Cyrl-RS"/>
        </w:rPr>
        <w:tab/>
      </w:r>
      <w:r w:rsidRPr="008577E3">
        <w:rPr>
          <w:rFonts w:ascii="Times New Roman" w:eastAsia="Times New Roman" w:hAnsi="Times New Roman" w:cs="Times New Roman"/>
          <w:sz w:val="18"/>
          <w:szCs w:val="18"/>
          <w:lang w:val="sr-Cyrl-RS"/>
        </w:rPr>
        <w:tab/>
        <w:t xml:space="preserve">  _____________________________________</w:t>
      </w:r>
    </w:p>
    <w:p w14:paraId="197F061A"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 xml:space="preserve">                           Адреса</w:t>
      </w:r>
    </w:p>
    <w:p w14:paraId="3919C8F2"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дана______201__ године</w:t>
      </w:r>
      <w:r w:rsidRPr="008577E3">
        <w:rPr>
          <w:rFonts w:ascii="Times New Roman" w:eastAsia="Times New Roman" w:hAnsi="Times New Roman" w:cs="Times New Roman"/>
          <w:sz w:val="24"/>
          <w:szCs w:val="24"/>
          <w:lang w:val="sr-Cyrl-RS"/>
        </w:rPr>
        <w:tab/>
      </w:r>
    </w:p>
    <w:p w14:paraId="2D3EB9EA"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t xml:space="preserve"> </w:t>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t xml:space="preserve">       ____________________________</w:t>
      </w:r>
    </w:p>
    <w:p w14:paraId="5A6F2338"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4"/>
          <w:szCs w:val="24"/>
          <w:lang w:val="sr-Cyrl-RS"/>
        </w:rPr>
        <w:t xml:space="preserve">                       Д</w:t>
      </w:r>
      <w:r w:rsidRPr="008577E3">
        <w:rPr>
          <w:rFonts w:ascii="Times New Roman" w:eastAsia="Times New Roman" w:hAnsi="Times New Roman" w:cs="Times New Roman"/>
          <w:sz w:val="20"/>
          <w:szCs w:val="20"/>
          <w:lang w:val="sr-Cyrl-RS"/>
        </w:rPr>
        <w:t>руги подаци за контакт</w:t>
      </w:r>
    </w:p>
    <w:p w14:paraId="74A6F3AE"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jc w:val="right"/>
        <w:rPr>
          <w:rFonts w:ascii="Times New Roman" w:eastAsia="Times New Roman" w:hAnsi="Times New Roman" w:cs="Times New Roman"/>
          <w:sz w:val="18"/>
          <w:szCs w:val="18"/>
          <w:lang w:val="sr-Cyrl-RS"/>
        </w:rPr>
      </w:pP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t xml:space="preserve">  __</w:t>
      </w:r>
      <w:r w:rsidRPr="008577E3">
        <w:rPr>
          <w:rFonts w:ascii="Times New Roman" w:eastAsia="Times New Roman" w:hAnsi="Times New Roman" w:cs="Times New Roman"/>
          <w:sz w:val="18"/>
          <w:szCs w:val="18"/>
          <w:lang w:val="sr-Cyrl-RS"/>
        </w:rPr>
        <w:t>___________________________________</w:t>
      </w:r>
    </w:p>
    <w:p w14:paraId="43DF6055"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 xml:space="preserve">                           Потпис</w:t>
      </w:r>
    </w:p>
    <w:p w14:paraId="6B7F7C1C"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0"/>
          <w:szCs w:val="20"/>
          <w:lang w:val="sr-Cyrl-RS"/>
        </w:rPr>
      </w:pPr>
    </w:p>
    <w:p w14:paraId="14C93935"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_________________________________________</w:t>
      </w:r>
    </w:p>
    <w:p w14:paraId="06A463A0"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18"/>
          <w:szCs w:val="18"/>
          <w:lang w:val="sr-Cyrl-RS"/>
        </w:rPr>
      </w:pPr>
      <w:r w:rsidRPr="008577E3">
        <w:rPr>
          <w:rFonts w:ascii="Times New Roman" w:eastAsia="Times New Roman" w:hAnsi="Times New Roman" w:cs="Times New Roman"/>
          <w:sz w:val="18"/>
          <w:szCs w:val="18"/>
          <w:lang w:val="sr-Cyrl-RS"/>
        </w:rPr>
        <w:t>* У кућици означити која законска права на приступ информацијама желите да остварите.</w:t>
      </w:r>
    </w:p>
    <w:p w14:paraId="6B8E9B88"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18"/>
          <w:szCs w:val="18"/>
          <w:lang w:val="sr-Cyrl-RS"/>
        </w:rPr>
      </w:pPr>
      <w:r w:rsidRPr="008577E3">
        <w:rPr>
          <w:rFonts w:ascii="Times New Roman" w:eastAsia="Times New Roman" w:hAnsi="Times New Roman" w:cs="Times New Roman"/>
          <w:sz w:val="18"/>
          <w:szCs w:val="18"/>
          <w:lang w:val="sr-Cyrl-RS"/>
        </w:rPr>
        <w:t>** У кућици означити начин достављања копије докумената.</w:t>
      </w:r>
    </w:p>
    <w:p w14:paraId="58F1A944"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240" w:line="180" w:lineRule="exact"/>
        <w:rPr>
          <w:rFonts w:ascii="Times New Roman" w:eastAsia="Times New Roman" w:hAnsi="Times New Roman" w:cs="Times New Roman"/>
          <w:sz w:val="18"/>
          <w:szCs w:val="18"/>
          <w:lang w:val="sr-Cyrl-RS"/>
        </w:rPr>
      </w:pPr>
      <w:r w:rsidRPr="008577E3">
        <w:rPr>
          <w:rFonts w:ascii="Times New Roman" w:eastAsia="Times New Roman" w:hAnsi="Times New Roman" w:cs="Times New Roman"/>
          <w:sz w:val="18"/>
          <w:szCs w:val="18"/>
          <w:lang w:val="sr-Cyrl-RS"/>
        </w:rPr>
        <w:t>*** Када захтевате други начин достављања обавезно уписати који начин достављања захтевате.</w:t>
      </w:r>
    </w:p>
    <w:p w14:paraId="49F76F18" w14:textId="77777777" w:rsidR="00A2638A" w:rsidRPr="008577E3" w:rsidRDefault="00A2638A" w:rsidP="00A2638A">
      <w:pPr>
        <w:spacing w:after="0" w:line="240" w:lineRule="auto"/>
        <w:jc w:val="right"/>
        <w:rPr>
          <w:rFonts w:ascii="Times New Roman" w:eastAsia="Times New Roman" w:hAnsi="Times New Roman" w:cs="Times New Roman"/>
          <w:sz w:val="24"/>
          <w:szCs w:val="24"/>
          <w:lang w:val="sr-Cyrl-RS"/>
        </w:rPr>
      </w:pPr>
      <w:r w:rsidRPr="008577E3">
        <w:rPr>
          <w:rFonts w:ascii="Times New Roman" w:eastAsia="Times New Roman" w:hAnsi="Times New Roman" w:cs="Times New Roman"/>
          <w:noProof/>
          <w:sz w:val="24"/>
          <w:szCs w:val="24"/>
        </w:rPr>
        <w:drawing>
          <wp:inline distT="0" distB="0" distL="0" distR="0" wp14:anchorId="417899DF" wp14:editId="4AB3E564">
            <wp:extent cx="180975" cy="285750"/>
            <wp:effectExtent l="0" t="0" r="9525" b="0"/>
            <wp:docPr id="3" name="Picture 3" descr="u13310080">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1331008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80975" cy="285750"/>
                    </a:xfrm>
                    <a:prstGeom prst="rect">
                      <a:avLst/>
                    </a:prstGeom>
                    <a:noFill/>
                    <a:ln>
                      <a:noFill/>
                    </a:ln>
                  </pic:spPr>
                </pic:pic>
              </a:graphicData>
            </a:graphic>
          </wp:inline>
        </w:drawing>
      </w:r>
    </w:p>
    <w:p w14:paraId="346DB9F2"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708344AA"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76EE2018"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852401E"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76727B10"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right="-1"/>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br w:type="page"/>
      </w:r>
      <w:r w:rsidRPr="008577E3">
        <w:rPr>
          <w:rFonts w:ascii="Times New Roman" w:eastAsia="Times New Roman" w:hAnsi="Times New Roman" w:cs="Times New Roman"/>
          <w:sz w:val="24"/>
          <w:szCs w:val="24"/>
          <w:lang w:val="sr-Cyrl-RS"/>
        </w:rPr>
        <w:lastRenderedPageBreak/>
        <w:t xml:space="preserve">Поверенику за информације од јавног значаја </w:t>
      </w:r>
    </w:p>
    <w:p w14:paraId="20E80F8C"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right="-1"/>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 заштиту података о личности</w:t>
      </w:r>
    </w:p>
    <w:p w14:paraId="01A935B8"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right="-1"/>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11000 Београд</w:t>
      </w:r>
    </w:p>
    <w:p w14:paraId="537E8EBD"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right="-1"/>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Булевар краља Александра 15</w:t>
      </w:r>
    </w:p>
    <w:p w14:paraId="3936B9A9"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right="-1"/>
        <w:rPr>
          <w:rFonts w:ascii="Times New Roman" w:eastAsia="Times New Roman" w:hAnsi="Times New Roman" w:cs="Times New Roman"/>
          <w:sz w:val="24"/>
          <w:szCs w:val="24"/>
          <w:lang w:val="sr-Cyrl-RS"/>
        </w:rPr>
      </w:pPr>
    </w:p>
    <w:p w14:paraId="037D54E6"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 складу са чланом 22. Закона о слободном приступу информацијама од јавног значаја подносим:</w:t>
      </w:r>
    </w:p>
    <w:p w14:paraId="7A2EC07C"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8"/>
          <w:szCs w:val="28"/>
          <w:lang w:val="sr-Cyrl-RS"/>
        </w:rPr>
      </w:pPr>
    </w:p>
    <w:p w14:paraId="6E9B5971"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b/>
          <w:sz w:val="28"/>
          <w:szCs w:val="28"/>
          <w:lang w:val="sr-Cyrl-RS"/>
        </w:rPr>
      </w:pPr>
      <w:r w:rsidRPr="008577E3">
        <w:rPr>
          <w:rFonts w:ascii="Times New Roman" w:eastAsia="Times New Roman" w:hAnsi="Times New Roman" w:cs="Times New Roman"/>
          <w:b/>
          <w:sz w:val="28"/>
          <w:szCs w:val="28"/>
          <w:lang w:val="sr-Cyrl-RS"/>
        </w:rPr>
        <w:t xml:space="preserve"> Ж А Л Б У </w:t>
      </w:r>
    </w:p>
    <w:p w14:paraId="58C342C1"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b/>
          <w:sz w:val="24"/>
          <w:szCs w:val="24"/>
          <w:lang w:val="sr-Cyrl-RS"/>
        </w:rPr>
      </w:pPr>
    </w:p>
    <w:p w14:paraId="55E4C5F2"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b/>
          <w:sz w:val="24"/>
          <w:szCs w:val="24"/>
          <w:lang w:val="sr-Cyrl-RS"/>
        </w:rPr>
      </w:pPr>
    </w:p>
    <w:p w14:paraId="448ABAF7"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због непоступања Министарства </w:t>
      </w:r>
      <w:r w:rsidRPr="008577E3">
        <w:rPr>
          <w:rFonts w:ascii="Times New Roman" w:eastAsia="Times New Roman" w:hAnsi="Times New Roman" w:cs="Times New Roman"/>
          <w:spacing w:val="-2"/>
          <w:sz w:val="24"/>
          <w:szCs w:val="24"/>
          <w:lang w:val="sr-Cyrl-RS"/>
        </w:rPr>
        <w:t>грађевинарства, саобраћаја и инфраструктуре</w:t>
      </w:r>
      <w:r w:rsidRPr="008577E3">
        <w:rPr>
          <w:rFonts w:ascii="Times New Roman" w:eastAsia="Times New Roman" w:hAnsi="Times New Roman" w:cs="Times New Roman"/>
          <w:sz w:val="24"/>
          <w:szCs w:val="24"/>
          <w:lang w:val="sr-Cyrl-RS"/>
        </w:rPr>
        <w:t>, по Захтеву за приступ информацијама од јавног значаја у законски прописаном року:</w:t>
      </w:r>
    </w:p>
    <w:p w14:paraId="19337EB5"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p>
    <w:p w14:paraId="6790AB96"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Дана____________ поднео сам Министарству </w:t>
      </w:r>
      <w:r w:rsidRPr="008577E3">
        <w:rPr>
          <w:rFonts w:ascii="Times New Roman" w:eastAsia="Times New Roman" w:hAnsi="Times New Roman" w:cs="Times New Roman"/>
          <w:spacing w:val="-2"/>
          <w:sz w:val="24"/>
          <w:szCs w:val="24"/>
          <w:lang w:val="sr-Cyrl-RS"/>
        </w:rPr>
        <w:t>грађевинарства, саобраћаја и инфраструктуре</w:t>
      </w:r>
      <w:r w:rsidRPr="008577E3">
        <w:rPr>
          <w:rFonts w:ascii="Times New Roman" w:eastAsia="Times New Roman" w:hAnsi="Times New Roman" w:cs="Times New Roman"/>
          <w:sz w:val="24"/>
          <w:szCs w:val="24"/>
          <w:lang w:val="sr-Cyrl-RS"/>
        </w:rPr>
        <w:t xml:space="preserve"> захтев за приступ информацијама од јавног значаја, у коме сам од надлежног органа захтевао</w:t>
      </w:r>
    </w:p>
    <w:p w14:paraId="34137E6C"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(______________________________________________________________________________________________________________________________________________________________________)</w:t>
      </w:r>
    </w:p>
    <w:p w14:paraId="6AE5C269"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навести податке о захтеву и информацији</w:t>
      </w:r>
    </w:p>
    <w:p w14:paraId="0B60136F"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sz w:val="20"/>
          <w:szCs w:val="20"/>
          <w:lang w:val="sr-Cyrl-RS"/>
        </w:rPr>
      </w:pPr>
    </w:p>
    <w:p w14:paraId="7FD64257"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 прилогу вам достављам доказе о поднетом захтеву (копију захтева и доказ о предаји).</w:t>
      </w:r>
    </w:p>
    <w:p w14:paraId="59BC0C93"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p>
    <w:p w14:paraId="1E3B3EBE"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Како је од подношења захтева протекао Законом прописан рок у коме је Министарство </w:t>
      </w:r>
      <w:r w:rsidRPr="008577E3">
        <w:rPr>
          <w:rFonts w:ascii="Times New Roman" w:eastAsia="Times New Roman" w:hAnsi="Times New Roman" w:cs="Times New Roman"/>
          <w:spacing w:val="-2"/>
          <w:sz w:val="24"/>
          <w:szCs w:val="24"/>
          <w:lang w:val="sr-Cyrl-RS"/>
        </w:rPr>
        <w:t>грађевинарства, саобраћаја и инфраструктуре</w:t>
      </w:r>
      <w:r w:rsidRPr="008577E3">
        <w:rPr>
          <w:rFonts w:ascii="Times New Roman" w:eastAsia="Times New Roman" w:hAnsi="Times New Roman" w:cs="Times New Roman"/>
          <w:sz w:val="24"/>
          <w:szCs w:val="24"/>
          <w:lang w:val="sr-Cyrl-RS"/>
        </w:rPr>
        <w:t xml:space="preserve"> било дужно да поступи по захтеву, сходно члану 16. ст. 1. и 3. Закона, стекли су се услови за изјављивање жалбе Поверенику.</w:t>
      </w:r>
    </w:p>
    <w:p w14:paraId="61E2C29B"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p>
    <w:p w14:paraId="5350AE5E"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_______________________________</w:t>
      </w:r>
    </w:p>
    <w:p w14:paraId="593E21DD"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t xml:space="preserve">  Подносилац жалбе / Име и презиме</w:t>
      </w:r>
    </w:p>
    <w:p w14:paraId="3FA613B2"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p>
    <w:p w14:paraId="614E6988"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 _________________,</w:t>
      </w:r>
    </w:p>
    <w:p w14:paraId="18336664"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_______________________________</w:t>
      </w:r>
    </w:p>
    <w:p w14:paraId="06EBD7F5"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t xml:space="preserve">  </w:t>
      </w:r>
      <w:r w:rsidRPr="008577E3">
        <w:rPr>
          <w:rFonts w:ascii="Times New Roman" w:eastAsia="Times New Roman" w:hAnsi="Times New Roman" w:cs="Times New Roman"/>
          <w:sz w:val="20"/>
          <w:szCs w:val="20"/>
          <w:lang w:val="sr-Cyrl-RS"/>
        </w:rPr>
        <w:t>Адреса</w:t>
      </w:r>
    </w:p>
    <w:p w14:paraId="20C88C60" w14:textId="4D954F51" w:rsidR="00A2638A" w:rsidRPr="008577E3" w:rsidRDefault="009452D7"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дана __________ 201 ___.</w:t>
      </w:r>
      <w:r w:rsidR="00A2638A" w:rsidRPr="008577E3">
        <w:rPr>
          <w:rFonts w:ascii="Times New Roman" w:eastAsia="Times New Roman" w:hAnsi="Times New Roman" w:cs="Times New Roman"/>
          <w:sz w:val="24"/>
          <w:szCs w:val="24"/>
          <w:lang w:val="sr-Cyrl-RS"/>
        </w:rPr>
        <w:t>године</w:t>
      </w:r>
    </w:p>
    <w:p w14:paraId="48BE0575"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_______________________________</w:t>
      </w:r>
    </w:p>
    <w:p w14:paraId="3CE43764"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t xml:space="preserve">    </w:t>
      </w:r>
      <w:r w:rsidRPr="008577E3">
        <w:rPr>
          <w:rFonts w:ascii="Times New Roman" w:eastAsia="Times New Roman" w:hAnsi="Times New Roman" w:cs="Times New Roman"/>
          <w:sz w:val="20"/>
          <w:szCs w:val="20"/>
          <w:lang w:val="sr-Cyrl-RS"/>
        </w:rPr>
        <w:t>Други подаци за контакт</w:t>
      </w:r>
    </w:p>
    <w:p w14:paraId="1A2DC1A9"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_______________________________ </w:t>
      </w:r>
    </w:p>
    <w:p w14:paraId="686B2B10"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t xml:space="preserve">   </w:t>
      </w:r>
      <w:r w:rsidRPr="008577E3">
        <w:rPr>
          <w:rFonts w:ascii="Times New Roman" w:eastAsia="Times New Roman" w:hAnsi="Times New Roman" w:cs="Times New Roman"/>
          <w:sz w:val="20"/>
          <w:szCs w:val="20"/>
          <w:lang w:val="sr-Cyrl-RS"/>
        </w:rPr>
        <w:t>Потпис</w:t>
      </w:r>
    </w:p>
    <w:p w14:paraId="725FE744"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p>
    <w:p w14:paraId="64380F77"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p>
    <w:p w14:paraId="55B63A7F"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240" w:line="240" w:lineRule="auto"/>
        <w:ind w:right="-1"/>
        <w:jc w:val="right"/>
        <w:rPr>
          <w:rFonts w:ascii="Times New Roman" w:eastAsia="Times New Roman" w:hAnsi="Times New Roman" w:cs="Times New Roman"/>
          <w:sz w:val="24"/>
          <w:szCs w:val="24"/>
          <w:lang w:val="sr-Cyrl-RS"/>
        </w:rPr>
      </w:pPr>
    </w:p>
    <w:p w14:paraId="4AEEF40D" w14:textId="77777777" w:rsidR="00A2638A" w:rsidRPr="008577E3" w:rsidRDefault="00A2638A" w:rsidP="00A2638A">
      <w:pPr>
        <w:tabs>
          <w:tab w:val="left" w:pos="360"/>
        </w:tabs>
        <w:spacing w:after="0" w:line="240" w:lineRule="auto"/>
        <w:ind w:left="120" w:right="-1"/>
        <w:jc w:val="right"/>
        <w:rPr>
          <w:rFonts w:ascii="Times New Roman" w:eastAsia="Times New Roman" w:hAnsi="Times New Roman" w:cs="Times New Roman"/>
          <w:sz w:val="24"/>
          <w:szCs w:val="24"/>
          <w:lang w:val="sr-Cyrl-RS"/>
        </w:rPr>
      </w:pPr>
      <w:r w:rsidRPr="008577E3">
        <w:rPr>
          <w:rFonts w:ascii="Times New Roman" w:eastAsia="Times New Roman" w:hAnsi="Times New Roman" w:cs="Times New Roman"/>
          <w:noProof/>
          <w:sz w:val="24"/>
          <w:szCs w:val="24"/>
        </w:rPr>
        <w:drawing>
          <wp:inline distT="0" distB="0" distL="0" distR="0" wp14:anchorId="7273FDF3" wp14:editId="66E23E33">
            <wp:extent cx="180975" cy="285750"/>
            <wp:effectExtent l="0" t="0" r="9525" b="0"/>
            <wp:docPr id="2" name="Picture 2" descr="u13310080">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1331008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80975" cy="285750"/>
                    </a:xfrm>
                    <a:prstGeom prst="rect">
                      <a:avLst/>
                    </a:prstGeom>
                    <a:noFill/>
                    <a:ln>
                      <a:noFill/>
                    </a:ln>
                  </pic:spPr>
                </pic:pic>
              </a:graphicData>
            </a:graphic>
          </wp:inline>
        </w:drawing>
      </w:r>
      <w:r w:rsidRPr="008577E3">
        <w:rPr>
          <w:rFonts w:ascii="Times New Roman" w:eastAsia="Times New Roman" w:hAnsi="Times New Roman" w:cs="Times New Roman"/>
          <w:sz w:val="20"/>
          <w:szCs w:val="20"/>
          <w:lang w:val="sr-Cyrl-RS"/>
        </w:rPr>
        <w:t xml:space="preserve"> </w:t>
      </w:r>
    </w:p>
    <w:p w14:paraId="4C156F5D"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br w:type="page"/>
      </w:r>
      <w:r w:rsidRPr="008577E3">
        <w:rPr>
          <w:rFonts w:ascii="Times New Roman" w:eastAsia="TimesNewRoman" w:hAnsi="Times New Roman" w:cs="Times New Roman"/>
          <w:bCs/>
          <w:sz w:val="24"/>
          <w:szCs w:val="24"/>
          <w:lang w:val="sr-Cyrl-RS"/>
        </w:rPr>
        <w:lastRenderedPageBreak/>
        <w:t xml:space="preserve">Поверенику за информације од јавног значаја </w:t>
      </w:r>
    </w:p>
    <w:p w14:paraId="6D5E180D"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и заштиту података о личности</w:t>
      </w:r>
    </w:p>
    <w:p w14:paraId="4DCD9FAF"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11000 Београд</w:t>
      </w:r>
    </w:p>
    <w:p w14:paraId="6473EB3E"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Булевар краља Александра 15Предмет бр. ...............*</w:t>
      </w:r>
    </w:p>
    <w:p w14:paraId="4E148E3A"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center"/>
        <w:rPr>
          <w:rFonts w:ascii="Times New Roman" w:eastAsia="TimesNewRoman,Bold" w:hAnsi="Times New Roman" w:cs="Times New Roman"/>
          <w:b/>
          <w:bCs/>
          <w:sz w:val="24"/>
          <w:szCs w:val="24"/>
          <w:lang w:val="sr-Cyrl-RS"/>
        </w:rPr>
      </w:pPr>
      <w:r w:rsidRPr="008577E3">
        <w:rPr>
          <w:rFonts w:ascii="Times New Roman" w:eastAsia="TimesNewRoman" w:hAnsi="Times New Roman" w:cs="Times New Roman"/>
          <w:b/>
          <w:bCs/>
          <w:sz w:val="24"/>
          <w:szCs w:val="24"/>
          <w:lang w:val="sr-Cyrl-RS"/>
        </w:rPr>
        <w:t>Ж А Л Б А</w:t>
      </w:r>
      <w:r w:rsidRPr="008577E3">
        <w:rPr>
          <w:rFonts w:ascii="Times New Roman" w:eastAsia="TimesNewRoman,Bold" w:hAnsi="Times New Roman" w:cs="Times New Roman"/>
          <w:b/>
          <w:bCs/>
          <w:sz w:val="24"/>
          <w:szCs w:val="24"/>
          <w:lang w:val="sr-Cyrl-RS"/>
        </w:rPr>
        <w:t>*</w:t>
      </w:r>
    </w:p>
    <w:p w14:paraId="05A125B5"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rPr>
          <w:rFonts w:ascii="Times New Roman" w:eastAsia="TimesNewRoman,Bold" w:hAnsi="Times New Roman" w:cs="Times New Roman"/>
          <w:b/>
          <w:bCs/>
          <w:sz w:val="24"/>
          <w:szCs w:val="24"/>
          <w:lang w:val="sr-Cyrl-RS"/>
        </w:rPr>
      </w:pPr>
      <w:r w:rsidRPr="008577E3">
        <w:rPr>
          <w:rFonts w:ascii="Times New Roman" w:eastAsia="TimesNewRoman,Bold" w:hAnsi="Times New Roman" w:cs="Times New Roman"/>
          <w:b/>
          <w:bCs/>
          <w:sz w:val="24"/>
          <w:szCs w:val="24"/>
          <w:lang w:val="sr-Cyrl-RS"/>
        </w:rPr>
        <w:t>____________________________________________________________________________________________________________________________________________________________</w:t>
      </w:r>
    </w:p>
    <w:p w14:paraId="1230540B"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center"/>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(Име, презиме, односно назив, адреса и седиште жалиоца)</w:t>
      </w:r>
    </w:p>
    <w:p w14:paraId="6314E1D1"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center"/>
        <w:rPr>
          <w:rFonts w:ascii="Times New Roman" w:eastAsia="TimesNewRoman" w:hAnsi="Times New Roman" w:cs="Times New Roman"/>
          <w:bCs/>
          <w:sz w:val="24"/>
          <w:szCs w:val="24"/>
          <w:lang w:val="sr-Cyrl-RS"/>
        </w:rPr>
      </w:pPr>
    </w:p>
    <w:p w14:paraId="3327F521"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 xml:space="preserve">против решења Министарства </w:t>
      </w:r>
      <w:r w:rsidRPr="008577E3">
        <w:rPr>
          <w:rFonts w:ascii="Times New Roman" w:eastAsia="Times New Roman" w:hAnsi="Times New Roman" w:cs="Times New Roman"/>
          <w:spacing w:val="-2"/>
          <w:sz w:val="24"/>
          <w:szCs w:val="24"/>
          <w:lang w:val="sr-Cyrl-RS"/>
        </w:rPr>
        <w:t>грађевинарства, саобраћаја и инфраструктуре</w:t>
      </w:r>
      <w:r w:rsidRPr="008577E3">
        <w:rPr>
          <w:rFonts w:ascii="Times New Roman" w:eastAsia="TimesNewRoman" w:hAnsi="Times New Roman" w:cs="Times New Roman"/>
          <w:bCs/>
          <w:sz w:val="24"/>
          <w:szCs w:val="24"/>
          <w:lang w:val="sr-Cyrl-RS"/>
        </w:rPr>
        <w:t>, број _____________ од __________________ године, у _______ примерака.</w:t>
      </w:r>
    </w:p>
    <w:p w14:paraId="1EF3C38A"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ab/>
        <w:t>Наведено решење побијам у целости, јер није засновано на Закону о слободном приступу информацијама од јавног значаја.</w:t>
      </w:r>
    </w:p>
    <w:p w14:paraId="08A142BA"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ab/>
        <w:t>Диспозитивом наведеног решења, супротно члану _______** Закона о слободном приступу информацијама од јавног значаја, неосновано је одбијен мој захтев. Зато сматрам да ми је орган решењем о одбијању захтева ускратио уставно и законско право на приступ информацијама од јавног значаја.</w:t>
      </w:r>
    </w:p>
    <w:p w14:paraId="2D8998E3"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ab/>
        <w:t>На основу изнетих разлога, предлажем да се жалба уважи, те да се поништи решење првостепеног органа и омогући приступ траженој информацији.</w:t>
      </w:r>
    </w:p>
    <w:p w14:paraId="12BB029A"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ab/>
        <w:t>Жалбу подносим благовремено, у законском року утврђеном у члану 22. став 1. Закона о слободном приступу информацијама од јавног значаја, с обзиром на то да сам решење првостепеног органа примио дана ______________ године.</w:t>
      </w:r>
    </w:p>
    <w:p w14:paraId="2B5F8206"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right"/>
        <w:rPr>
          <w:rFonts w:ascii="Times New Roman" w:eastAsia="TimesNewRoman,Bold" w:hAnsi="Times New Roman" w:cs="Times New Roman"/>
          <w:bCs/>
          <w:sz w:val="24"/>
          <w:szCs w:val="24"/>
          <w:lang w:val="sr-Cyrl-RS"/>
        </w:rPr>
      </w:pPr>
      <w:r w:rsidRPr="008577E3">
        <w:rPr>
          <w:rFonts w:ascii="Times New Roman" w:eastAsia="TimesNewRoman,Bold" w:hAnsi="Times New Roman" w:cs="Times New Roman"/>
          <w:bCs/>
          <w:sz w:val="24"/>
          <w:szCs w:val="24"/>
          <w:lang w:val="sr-Cyrl-RS"/>
        </w:rPr>
        <w:tab/>
      </w:r>
      <w:r w:rsidRPr="008577E3">
        <w:rPr>
          <w:rFonts w:ascii="Times New Roman" w:eastAsia="TimesNewRoman,Bold" w:hAnsi="Times New Roman" w:cs="Times New Roman"/>
          <w:bCs/>
          <w:sz w:val="24"/>
          <w:szCs w:val="24"/>
          <w:lang w:val="sr-Cyrl-RS"/>
        </w:rPr>
        <w:tab/>
        <w:t>__________________________</w:t>
      </w:r>
    </w:p>
    <w:p w14:paraId="0A0BDCE0"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both"/>
        <w:rPr>
          <w:rFonts w:ascii="Times New Roman" w:eastAsia="TimesNewRoman" w:hAnsi="Times New Roman" w:cs="Times New Roman"/>
          <w:bCs/>
          <w:sz w:val="20"/>
          <w:szCs w:val="20"/>
          <w:lang w:val="sr-Cyrl-RS"/>
        </w:rPr>
      </w:pPr>
      <w:r w:rsidRPr="008577E3">
        <w:rPr>
          <w:rFonts w:ascii="Times New Roman" w:eastAsia="TimesNewRoman" w:hAnsi="Times New Roman" w:cs="Times New Roman"/>
          <w:bCs/>
          <w:sz w:val="20"/>
          <w:szCs w:val="20"/>
          <w:lang w:val="sr-Cyrl-RS"/>
        </w:rPr>
        <w:tab/>
      </w:r>
      <w:r w:rsidRPr="008577E3">
        <w:rPr>
          <w:rFonts w:ascii="Times New Roman" w:eastAsia="TimesNewRoman" w:hAnsi="Times New Roman" w:cs="Times New Roman"/>
          <w:bCs/>
          <w:sz w:val="20"/>
          <w:szCs w:val="20"/>
          <w:lang w:val="sr-Cyrl-RS"/>
        </w:rPr>
        <w:tab/>
        <w:t xml:space="preserve">            Подносилац жалбе / Име и презиме</w:t>
      </w:r>
    </w:p>
    <w:p w14:paraId="042535CD"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У _________________,</w:t>
      </w:r>
    </w:p>
    <w:p w14:paraId="228DA455"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right"/>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ab/>
      </w:r>
      <w:r w:rsidRPr="008577E3">
        <w:rPr>
          <w:rFonts w:ascii="Times New Roman" w:eastAsia="TimesNewRoman" w:hAnsi="Times New Roman" w:cs="Times New Roman"/>
          <w:bCs/>
          <w:sz w:val="24"/>
          <w:szCs w:val="24"/>
          <w:lang w:val="sr-Cyrl-RS"/>
        </w:rPr>
        <w:tab/>
        <w:t>__________________________</w:t>
      </w:r>
    </w:p>
    <w:p w14:paraId="2EE626D3"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both"/>
        <w:rPr>
          <w:rFonts w:ascii="Times New Roman" w:eastAsia="TimesNewRoman" w:hAnsi="Times New Roman" w:cs="Times New Roman"/>
          <w:bCs/>
          <w:sz w:val="20"/>
          <w:szCs w:val="20"/>
          <w:lang w:val="sr-Cyrl-RS"/>
        </w:rPr>
      </w:pPr>
      <w:r w:rsidRPr="008577E3">
        <w:rPr>
          <w:rFonts w:ascii="Times New Roman" w:eastAsia="TimesNewRoman" w:hAnsi="Times New Roman" w:cs="Times New Roman"/>
          <w:bCs/>
          <w:sz w:val="24"/>
          <w:szCs w:val="24"/>
          <w:lang w:val="sr-Cyrl-RS"/>
        </w:rPr>
        <w:tab/>
      </w:r>
      <w:r w:rsidRPr="008577E3">
        <w:rPr>
          <w:rFonts w:ascii="Times New Roman" w:eastAsia="TimesNewRoman" w:hAnsi="Times New Roman" w:cs="Times New Roman"/>
          <w:bCs/>
          <w:sz w:val="24"/>
          <w:szCs w:val="24"/>
          <w:lang w:val="sr-Cyrl-RS"/>
        </w:rPr>
        <w:tab/>
        <w:t xml:space="preserve">         </w:t>
      </w:r>
      <w:r w:rsidRPr="008577E3">
        <w:rPr>
          <w:rFonts w:ascii="Times New Roman" w:eastAsia="TimesNewRoman" w:hAnsi="Times New Roman" w:cs="Times New Roman"/>
          <w:bCs/>
          <w:sz w:val="20"/>
          <w:szCs w:val="20"/>
          <w:lang w:val="sr-Cyrl-RS"/>
        </w:rPr>
        <w:t>Адреса</w:t>
      </w:r>
    </w:p>
    <w:p w14:paraId="4E6C2D3D" w14:textId="1971399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дана __________ 201 ___</w:t>
      </w:r>
      <w:r w:rsidR="00372FE9" w:rsidRPr="008577E3">
        <w:rPr>
          <w:rFonts w:ascii="Times New Roman" w:eastAsia="TimesNewRoman" w:hAnsi="Times New Roman" w:cs="Times New Roman"/>
          <w:bCs/>
          <w:sz w:val="24"/>
          <w:szCs w:val="24"/>
          <w:lang w:val="sr-Cyrl-RS"/>
        </w:rPr>
        <w:t>.</w:t>
      </w:r>
      <w:r w:rsidRPr="008577E3">
        <w:rPr>
          <w:rFonts w:ascii="Times New Roman" w:eastAsia="TimesNewRoman" w:hAnsi="Times New Roman" w:cs="Times New Roman"/>
          <w:bCs/>
          <w:sz w:val="24"/>
          <w:szCs w:val="24"/>
          <w:lang w:val="sr-Cyrl-RS"/>
        </w:rPr>
        <w:t xml:space="preserve"> године</w:t>
      </w:r>
    </w:p>
    <w:p w14:paraId="27106D08"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right"/>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ab/>
      </w:r>
      <w:r w:rsidRPr="008577E3">
        <w:rPr>
          <w:rFonts w:ascii="Times New Roman" w:eastAsia="TimesNewRoman" w:hAnsi="Times New Roman" w:cs="Times New Roman"/>
          <w:bCs/>
          <w:sz w:val="24"/>
          <w:szCs w:val="24"/>
          <w:lang w:val="sr-Cyrl-RS"/>
        </w:rPr>
        <w:tab/>
        <w:t>__________________________</w:t>
      </w:r>
    </w:p>
    <w:p w14:paraId="3C3386A7"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both"/>
        <w:rPr>
          <w:rFonts w:ascii="Times New Roman" w:eastAsia="TimesNewRoman" w:hAnsi="Times New Roman" w:cs="Times New Roman"/>
          <w:bCs/>
          <w:sz w:val="20"/>
          <w:szCs w:val="20"/>
          <w:lang w:val="sr-Cyrl-RS"/>
        </w:rPr>
      </w:pPr>
      <w:r w:rsidRPr="008577E3">
        <w:rPr>
          <w:rFonts w:ascii="Times New Roman" w:eastAsia="TimesNewRoman" w:hAnsi="Times New Roman" w:cs="Times New Roman"/>
          <w:bCs/>
          <w:sz w:val="24"/>
          <w:szCs w:val="24"/>
          <w:lang w:val="sr-Cyrl-RS"/>
        </w:rPr>
        <w:tab/>
      </w:r>
      <w:r w:rsidRPr="008577E3">
        <w:rPr>
          <w:rFonts w:ascii="Times New Roman" w:eastAsia="TimesNewRoman" w:hAnsi="Times New Roman" w:cs="Times New Roman"/>
          <w:bCs/>
          <w:sz w:val="24"/>
          <w:szCs w:val="24"/>
          <w:lang w:val="sr-Cyrl-RS"/>
        </w:rPr>
        <w:tab/>
        <w:t xml:space="preserve">          </w:t>
      </w:r>
      <w:r w:rsidRPr="008577E3">
        <w:rPr>
          <w:rFonts w:ascii="Times New Roman" w:eastAsia="TimesNewRoman" w:hAnsi="Times New Roman" w:cs="Times New Roman"/>
          <w:bCs/>
          <w:sz w:val="20"/>
          <w:szCs w:val="20"/>
          <w:lang w:val="sr-Cyrl-RS"/>
        </w:rPr>
        <w:t>Други подаци за контакт</w:t>
      </w:r>
    </w:p>
    <w:p w14:paraId="1FC177BB"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p>
    <w:p w14:paraId="5C1B0A36"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right"/>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ab/>
      </w:r>
      <w:r w:rsidRPr="008577E3">
        <w:rPr>
          <w:rFonts w:ascii="Times New Roman" w:eastAsia="TimesNewRoman" w:hAnsi="Times New Roman" w:cs="Times New Roman"/>
          <w:bCs/>
          <w:sz w:val="24"/>
          <w:szCs w:val="24"/>
          <w:lang w:val="sr-Cyrl-RS"/>
        </w:rPr>
        <w:tab/>
        <w:t>__________________________</w:t>
      </w:r>
    </w:p>
    <w:p w14:paraId="1463AC2F"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rPr>
          <w:rFonts w:ascii="Times New Roman" w:eastAsia="TimesNewRoman" w:hAnsi="Times New Roman" w:cs="Times New Roman"/>
          <w:bCs/>
          <w:sz w:val="20"/>
          <w:szCs w:val="20"/>
          <w:lang w:val="sr-Cyrl-RS"/>
        </w:rPr>
      </w:pPr>
      <w:r w:rsidRPr="008577E3">
        <w:rPr>
          <w:rFonts w:ascii="Times New Roman" w:eastAsia="TimesNewRoman" w:hAnsi="Times New Roman" w:cs="Times New Roman"/>
          <w:bCs/>
          <w:sz w:val="24"/>
          <w:szCs w:val="24"/>
          <w:lang w:val="sr-Cyrl-RS"/>
        </w:rPr>
        <w:tab/>
      </w:r>
      <w:r w:rsidRPr="008577E3">
        <w:rPr>
          <w:rFonts w:ascii="Times New Roman" w:eastAsia="TimesNewRoman" w:hAnsi="Times New Roman" w:cs="Times New Roman"/>
          <w:bCs/>
          <w:sz w:val="24"/>
          <w:szCs w:val="24"/>
          <w:lang w:val="sr-Cyrl-RS"/>
        </w:rPr>
        <w:tab/>
        <w:t xml:space="preserve">          </w:t>
      </w:r>
      <w:r w:rsidRPr="008577E3">
        <w:rPr>
          <w:rFonts w:ascii="Times New Roman" w:eastAsia="TimesNewRoman" w:hAnsi="Times New Roman" w:cs="Times New Roman"/>
          <w:bCs/>
          <w:sz w:val="20"/>
          <w:szCs w:val="20"/>
          <w:lang w:val="sr-Cyrl-RS"/>
        </w:rPr>
        <w:t>Потпис</w:t>
      </w:r>
    </w:p>
    <w:p w14:paraId="4ED1567F"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0"/>
          <w:szCs w:val="20"/>
          <w:lang w:val="sr-Cyrl-RS"/>
        </w:rPr>
      </w:pPr>
      <w:r w:rsidRPr="008577E3">
        <w:rPr>
          <w:rFonts w:ascii="Times New Roman" w:eastAsia="TimesNewRoman" w:hAnsi="Times New Roman" w:cs="Times New Roman"/>
          <w:bCs/>
          <w:sz w:val="20"/>
          <w:szCs w:val="20"/>
          <w:lang w:val="sr-Cyrl-RS"/>
        </w:rPr>
        <w:t>* Напомена: У жалби се мора навести решење које се побија, назив органа који га је донео, као и број и датум решења. Довољно је да жалилац изложи у жалби у ком погледу је незадовољан решењем, с тим да жалбу не мора посебно образложити. У овом обрасцу дата је само једна од могућих верзија образложења жалиоца када је првостепени орган донео решење о одбијању захтева за приступ информацијама.</w:t>
      </w:r>
    </w:p>
    <w:p w14:paraId="4FF034A8"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240" w:line="240" w:lineRule="auto"/>
        <w:jc w:val="both"/>
        <w:rPr>
          <w:rFonts w:ascii="Times New Roman" w:eastAsia="TimesNewRoman" w:hAnsi="Times New Roman" w:cs="Times New Roman"/>
          <w:bCs/>
          <w:sz w:val="20"/>
          <w:szCs w:val="20"/>
          <w:lang w:val="sr-Cyrl-RS"/>
        </w:rPr>
      </w:pPr>
      <w:r w:rsidRPr="008577E3">
        <w:rPr>
          <w:rFonts w:ascii="Times New Roman" w:eastAsia="TimesNewRoman" w:hAnsi="Times New Roman" w:cs="Times New Roman"/>
          <w:bCs/>
          <w:sz w:val="20"/>
          <w:szCs w:val="20"/>
          <w:lang w:val="sr-Cyrl-RS"/>
        </w:rPr>
        <w:t>** Напомена: Навести члан Закона који је орган власти повредио ускраћивањем приступа информацијама. Реч је најчешће о одредбама садржаним у чл. 8-14. Закона о слободном приступу информацијама од јавног значаја, који се односе на искључење и ограничење права на приступ информацијама.</w:t>
      </w:r>
    </w:p>
    <w:p w14:paraId="4D20E7CC" w14:textId="77777777" w:rsidR="00A2638A" w:rsidRPr="008577E3" w:rsidRDefault="00A2638A" w:rsidP="00A2638A">
      <w:pPr>
        <w:spacing w:after="0" w:line="240" w:lineRule="auto"/>
        <w:jc w:val="right"/>
        <w:rPr>
          <w:rFonts w:ascii="Times New Roman" w:eastAsia="Times New Roman" w:hAnsi="Times New Roman" w:cs="Times New Roman"/>
          <w:sz w:val="24"/>
          <w:szCs w:val="24"/>
          <w:lang w:val="sr-Cyrl-RS"/>
        </w:rPr>
      </w:pPr>
      <w:r w:rsidRPr="008577E3">
        <w:rPr>
          <w:rFonts w:ascii="Times New Roman" w:eastAsia="Times New Roman" w:hAnsi="Times New Roman" w:cs="Times New Roman"/>
          <w:noProof/>
          <w:sz w:val="24"/>
          <w:szCs w:val="24"/>
        </w:rPr>
        <w:drawing>
          <wp:inline distT="0" distB="0" distL="0" distR="0" wp14:anchorId="10790C2A" wp14:editId="0ED44E60">
            <wp:extent cx="180975" cy="285750"/>
            <wp:effectExtent l="0" t="0" r="9525" b="0"/>
            <wp:docPr id="1" name="Picture 1" descr="u13310080">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1331008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80975" cy="285750"/>
                    </a:xfrm>
                    <a:prstGeom prst="rect">
                      <a:avLst/>
                    </a:prstGeom>
                    <a:noFill/>
                    <a:ln>
                      <a:noFill/>
                    </a:ln>
                  </pic:spPr>
                </pic:pic>
              </a:graphicData>
            </a:graphic>
          </wp:inline>
        </w:drawing>
      </w:r>
      <w:hyperlink r:id="rId113" w:history="1"/>
    </w:p>
    <w:p w14:paraId="026963FD"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jc w:val="right"/>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lang w:val="sr-Cyrl-RS"/>
        </w:rPr>
        <w:br w:type="page"/>
      </w:r>
    </w:p>
    <w:p w14:paraId="202DA373" w14:textId="052C3E73" w:rsidR="000129DA" w:rsidRPr="00BF33C1" w:rsidRDefault="000129DA">
      <w:pPr>
        <w:rPr>
          <w:rFonts w:ascii="Times New Roman" w:hAnsi="Times New Roman" w:cs="Times New Roman"/>
        </w:rPr>
      </w:pPr>
    </w:p>
    <w:sectPr w:rsidR="000129DA" w:rsidRPr="00BF33C1" w:rsidSect="004949C4">
      <w:pgSz w:w="12240" w:h="15840"/>
      <w:pgMar w:top="1440" w:right="1752" w:bottom="1418"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C59A50" w14:textId="77777777" w:rsidR="00FF3691" w:rsidRDefault="00FF3691" w:rsidP="00A2638A">
      <w:pPr>
        <w:spacing w:after="0" w:line="240" w:lineRule="auto"/>
      </w:pPr>
      <w:r>
        <w:separator/>
      </w:r>
    </w:p>
  </w:endnote>
  <w:endnote w:type="continuationSeparator" w:id="0">
    <w:p w14:paraId="7CFFC38F" w14:textId="77777777" w:rsidR="00FF3691" w:rsidRDefault="00FF3691" w:rsidP="00A26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TimesRoman">
    <w:altName w:val="Times New Roman"/>
    <w:charset w:val="00"/>
    <w:family w:val="auto"/>
    <w:pitch w:val="variable"/>
    <w:sig w:usb0="00000083" w:usb1="00000000" w:usb2="00000000" w:usb3="00000000" w:csb0="00000009"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 w:name="YU C Swiss">
    <w:altName w:val="Courier New"/>
    <w:charset w:val="00"/>
    <w:family w:val="swiss"/>
    <w:pitch w:val="variable"/>
    <w:sig w:usb0="00000001" w:usb1="00000000" w:usb2="00000000" w:usb3="00000000" w:csb0="00000009" w:csb1="00000000"/>
  </w:font>
  <w:font w:name="Calibri Light">
    <w:panose1 w:val="020F0302020204030204"/>
    <w:charset w:val="EE"/>
    <w:family w:val="swiss"/>
    <w:pitch w:val="variable"/>
    <w:sig w:usb0="E0002AFF" w:usb1="C000247B" w:usb2="00000009" w:usb3="00000000" w:csb0="000001FF" w:csb1="00000000"/>
  </w:font>
  <w:font w:name="TimesNewRomanPSMT">
    <w:altName w:val="MS Mincho"/>
    <w:panose1 w:val="00000000000000000000"/>
    <w:charset w:val="80"/>
    <w:family w:val="auto"/>
    <w:notTrueType/>
    <w:pitch w:val="default"/>
    <w:sig w:usb0="00000000" w:usb1="08070000" w:usb2="00000010" w:usb3="00000000" w:csb0="00020004"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0" w:usb1="08070000" w:usb2="00000010" w:usb3="00000000" w:csb0="00020000" w:csb1="00000000"/>
  </w:font>
  <w:font w:name="Verdana">
    <w:panose1 w:val="020B0604030504040204"/>
    <w:charset w:val="EE"/>
    <w:family w:val="swiss"/>
    <w:pitch w:val="variable"/>
    <w:sig w:usb0="A1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BB0FD" w14:textId="77777777" w:rsidR="009F2303" w:rsidRDefault="009F2303" w:rsidP="004949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4193AE" w14:textId="77777777" w:rsidR="009F2303" w:rsidRDefault="009F2303" w:rsidP="004949C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6656C" w14:textId="77777777" w:rsidR="009F2303" w:rsidRDefault="009F2303" w:rsidP="004949C4">
    <w:pPr>
      <w:pStyle w:val="Footer"/>
      <w:framePr w:wrap="around" w:vAnchor="text" w:hAnchor="margin" w:xAlign="right" w:y="1"/>
      <w:rPr>
        <w:rStyle w:val="PageNumber"/>
      </w:rPr>
    </w:pPr>
  </w:p>
  <w:p w14:paraId="288DA7A5" w14:textId="77777777" w:rsidR="009F2303" w:rsidRPr="00D55CC6" w:rsidRDefault="009F2303" w:rsidP="004949C4">
    <w:pPr>
      <w:pStyle w:val="Footer"/>
      <w:pBdr>
        <w:top w:val="thinThickSmallGap" w:sz="18" w:space="1" w:color="ED7D31"/>
      </w:pBdr>
      <w:tabs>
        <w:tab w:val="clear" w:pos="4320"/>
        <w:tab w:val="clear" w:pos="8640"/>
      </w:tabs>
      <w:ind w:right="-57"/>
      <w:jc w:val="center"/>
      <w:rPr>
        <w:i/>
        <w:color w:val="000000"/>
        <w:sz w:val="20"/>
        <w:szCs w:val="20"/>
        <w:lang w:val="sr-Cyrl-CS"/>
      </w:rPr>
    </w:pPr>
    <w:r w:rsidRPr="00D55CC6">
      <w:rPr>
        <w:i/>
        <w:color w:val="000000"/>
        <w:sz w:val="20"/>
        <w:szCs w:val="20"/>
        <w:lang w:val="sr-Cyrl-CS"/>
      </w:rPr>
      <w:t>Министарство грађевинарства, саобраћаја и инфраструктуре</w:t>
    </w:r>
  </w:p>
  <w:p w14:paraId="5D651C63" w14:textId="32DE7072" w:rsidR="009F2303" w:rsidRPr="00D55CC6" w:rsidRDefault="009F2303" w:rsidP="004949C4">
    <w:pPr>
      <w:pStyle w:val="Footer"/>
      <w:tabs>
        <w:tab w:val="clear" w:pos="4320"/>
        <w:tab w:val="clear" w:pos="8640"/>
      </w:tabs>
      <w:ind w:right="141"/>
      <w:jc w:val="center"/>
      <w:rPr>
        <w:i/>
        <w:color w:val="000000"/>
        <w:sz w:val="20"/>
        <w:szCs w:val="20"/>
        <w:lang w:val="sr-Cyrl-CS"/>
      </w:rPr>
    </w:pPr>
    <w:r>
      <w:rPr>
        <w:i/>
        <w:color w:val="000000"/>
        <w:sz w:val="20"/>
        <w:szCs w:val="20"/>
        <w:lang w:val="sr-Cyrl-CS"/>
      </w:rPr>
      <w:t>Информатор о раду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411783" w14:textId="77777777" w:rsidR="00FF3691" w:rsidRDefault="00FF3691" w:rsidP="00A2638A">
      <w:pPr>
        <w:spacing w:after="0" w:line="240" w:lineRule="auto"/>
      </w:pPr>
      <w:r>
        <w:separator/>
      </w:r>
    </w:p>
  </w:footnote>
  <w:footnote w:type="continuationSeparator" w:id="0">
    <w:p w14:paraId="2BC15F7E" w14:textId="77777777" w:rsidR="00FF3691" w:rsidRDefault="00FF3691" w:rsidP="00A2638A">
      <w:pPr>
        <w:spacing w:after="0" w:line="240" w:lineRule="auto"/>
      </w:pPr>
      <w:r>
        <w:continuationSeparator/>
      </w:r>
    </w:p>
  </w:footnote>
  <w:footnote w:id="1">
    <w:p w14:paraId="7737E86F" w14:textId="77777777" w:rsidR="009F2303" w:rsidRPr="009A4EE6" w:rsidRDefault="009F2303" w:rsidP="00A2638A">
      <w:pPr>
        <w:pStyle w:val="FootnoteText"/>
        <w:rPr>
          <w:lang w:val="sr-Cyrl-CS"/>
        </w:rPr>
      </w:pPr>
      <w:r>
        <w:rPr>
          <w:rStyle w:val="FootnoteReference"/>
        </w:rPr>
        <w:footnoteRef/>
      </w:r>
      <w:r>
        <w:t xml:space="preserve"> </w:t>
      </w:r>
      <w:r>
        <w:rPr>
          <w:lang w:val="sr-Cyrl-CS"/>
        </w:rPr>
        <w:t xml:space="preserve">Линк организационе шеме Министарства: </w:t>
      </w:r>
      <w:hyperlink r:id="rId1" w:history="1">
        <w:r w:rsidRPr="00E426B6">
          <w:rPr>
            <w:rStyle w:val="Hyperlink"/>
            <w:lang w:val="sr-Cyrl-CS"/>
          </w:rPr>
          <w:t>http://www.mgsi.gov.rs/cir/node/367</w:t>
        </w:r>
      </w:hyperlink>
      <w:r>
        <w:rPr>
          <w:lang w:val="sr-Cyrl-CS"/>
        </w:rPr>
        <w:t xml:space="preserve"> </w:t>
      </w:r>
    </w:p>
  </w:footnote>
  <w:footnote w:id="2">
    <w:p w14:paraId="36DCE1B0" w14:textId="77777777" w:rsidR="009F2303" w:rsidRPr="008362AD" w:rsidRDefault="009F2303" w:rsidP="00A2638A">
      <w:pPr>
        <w:pStyle w:val="FootnoteText"/>
        <w:rPr>
          <w:lang w:val="sr-Cyrl-RS"/>
        </w:rPr>
      </w:pPr>
    </w:p>
  </w:footnote>
  <w:footnote w:id="3">
    <w:p w14:paraId="52CADE0D" w14:textId="77777777" w:rsidR="009F2303" w:rsidRPr="00D7025B" w:rsidRDefault="009F2303" w:rsidP="00A2638A">
      <w:pPr>
        <w:pStyle w:val="FootnoteText"/>
        <w:rPr>
          <w:lang w:val="sr-Cyrl-RS"/>
        </w:rPr>
      </w:pPr>
      <w:r>
        <w:rPr>
          <w:rStyle w:val="FootnoteReference"/>
        </w:rPr>
        <w:footnoteRef/>
      </w:r>
      <w:r>
        <w:t xml:space="preserve"> </w:t>
      </w:r>
      <w:r>
        <w:rPr>
          <w:lang w:val="sr-Cyrl-RS"/>
        </w:rPr>
        <w:t xml:space="preserve">Званична интернет презентација и више података о </w:t>
      </w:r>
      <w:r w:rsidRPr="00D7025B">
        <w:rPr>
          <w:lang w:val="sr-Cyrl-RS"/>
        </w:rPr>
        <w:t>Дирекција за водне путеве</w:t>
      </w:r>
      <w:r>
        <w:rPr>
          <w:lang w:val="sr-Cyrl-RS"/>
        </w:rPr>
        <w:t xml:space="preserve"> </w:t>
      </w:r>
      <w:r w:rsidRPr="00D7025B">
        <w:rPr>
          <w:lang w:val="sr-Cyrl-RS"/>
        </w:rPr>
        <w:t>(„Пловпут“)</w:t>
      </w:r>
      <w:r>
        <w:rPr>
          <w:lang w:val="sr-Cyrl-RS"/>
        </w:rPr>
        <w:t xml:space="preserve"> могу се наћи на интернет презентацији: </w:t>
      </w:r>
      <w:hyperlink r:id="rId2" w:history="1">
        <w:r w:rsidRPr="00D17DBC">
          <w:rPr>
            <w:rStyle w:val="Hyperlink"/>
            <w:lang w:val="sr-Cyrl-RS"/>
          </w:rPr>
          <w:t>http://www.plovput.rs/naslovna</w:t>
        </w:r>
      </w:hyperlink>
    </w:p>
  </w:footnote>
  <w:footnote w:id="4">
    <w:p w14:paraId="4BB56CA4" w14:textId="77777777" w:rsidR="009F2303" w:rsidRDefault="009F2303" w:rsidP="00A2638A">
      <w:pPr>
        <w:pStyle w:val="FootnoteText"/>
      </w:pPr>
      <w:r>
        <w:rPr>
          <w:rStyle w:val="FootnoteReference"/>
        </w:rPr>
        <w:footnoteRef/>
      </w:r>
      <w:r>
        <w:t xml:space="preserve"> </w:t>
      </w:r>
      <w:r w:rsidRPr="002D3A68">
        <w:rPr>
          <w:spacing w:val="-6"/>
          <w:lang w:val="sr-Cyrl-RS"/>
        </w:rPr>
        <w:t>Линк за преузимање Закона о државној управи:</w:t>
      </w:r>
      <w:r>
        <w:rPr>
          <w:spacing w:val="-6"/>
          <w:lang w:val="sr-Cyrl-RS"/>
        </w:rPr>
        <w:t xml:space="preserve"> </w:t>
      </w:r>
      <w:r w:rsidRPr="00BE7E6A">
        <w:t xml:space="preserve"> </w:t>
      </w:r>
      <w:hyperlink r:id="rId3" w:history="1">
        <w:r w:rsidRPr="00675CAE">
          <w:rPr>
            <w:rStyle w:val="Hyperlink"/>
          </w:rPr>
          <w:t>https://www.paragraf.rs/propisi_download/zakon_o_drzavnoj_upravi.pdf</w:t>
        </w:r>
      </w:hyperlink>
    </w:p>
    <w:p w14:paraId="0A15BA34" w14:textId="77777777" w:rsidR="009F2303" w:rsidRPr="002D3A68" w:rsidRDefault="009F2303" w:rsidP="00A2638A">
      <w:pPr>
        <w:pStyle w:val="FootnoteText"/>
        <w:rPr>
          <w:lang w:val="sr-Cyrl-RS"/>
        </w:rPr>
      </w:pPr>
    </w:p>
  </w:footnote>
  <w:footnote w:id="5">
    <w:p w14:paraId="358EFEB8" w14:textId="77777777" w:rsidR="009F2303" w:rsidRPr="00E752A5" w:rsidRDefault="009F2303" w:rsidP="003A751A">
      <w:pPr>
        <w:pStyle w:val="FootnoteText"/>
        <w:jc w:val="both"/>
        <w:rPr>
          <w:lang w:val="sr-Cyrl-CS"/>
        </w:rPr>
      </w:pPr>
      <w:r>
        <w:rPr>
          <w:rStyle w:val="FootnoteReference"/>
        </w:rPr>
        <w:footnoteRef/>
      </w:r>
      <w:r>
        <w:rPr>
          <w:lang w:val="sr-Cyrl-CS"/>
        </w:rPr>
        <w:t xml:space="preserve"> </w:t>
      </w:r>
      <w:r w:rsidRPr="00E752A5">
        <w:rPr>
          <w:lang w:val="sr-Cyrl-CS"/>
        </w:rPr>
        <w:t xml:space="preserve">за насељено место </w:t>
      </w:r>
      <w:r w:rsidRPr="00E752A5">
        <w:rPr>
          <w:bCs/>
          <w:szCs w:val="24"/>
          <w:lang w:val="sr-Cyrl-CS"/>
        </w:rPr>
        <w:t>које сагласно Закону о територијалној организацији РС (″Сл. гласник РС″, бр. 129/07 и 18/16) није утврђено као град.</w:t>
      </w:r>
    </w:p>
  </w:footnote>
  <w:footnote w:id="6">
    <w:p w14:paraId="49CE9F5A" w14:textId="77777777" w:rsidR="009F2303" w:rsidRPr="005641FD" w:rsidRDefault="009F2303" w:rsidP="003A751A">
      <w:pPr>
        <w:pStyle w:val="FootnoteText"/>
        <w:jc w:val="both"/>
        <w:rPr>
          <w:lang w:val="sr-Cyrl-CS"/>
        </w:rPr>
      </w:pPr>
      <w:r>
        <w:rPr>
          <w:rStyle w:val="FootnoteReference"/>
        </w:rPr>
        <w:footnoteRef/>
      </w:r>
      <w:r>
        <w:t xml:space="preserve"> </w:t>
      </w:r>
      <w:r>
        <w:rPr>
          <w:lang w:val="sr-Cyrl-CS"/>
        </w:rPr>
        <w:t>Велика награда Салона додељена је ауторском тиму који је изрдио Стратегију одрживог урбаног развоја Републике Србије од 2020. до 2030. године, сачињеном од представника Сектора за просторно планирање и урбанизам МГСИ, ИАУС-а и ГИЗ/Амбера.</w:t>
      </w:r>
    </w:p>
  </w:footnote>
  <w:footnote w:id="7">
    <w:p w14:paraId="645674BC" w14:textId="77777777" w:rsidR="009F2303" w:rsidRPr="00E752A5" w:rsidRDefault="009F2303" w:rsidP="00D16771">
      <w:pPr>
        <w:pStyle w:val="FootnoteText"/>
        <w:jc w:val="both"/>
        <w:rPr>
          <w:lang w:val="sr-Cyrl-CS"/>
        </w:rPr>
      </w:pPr>
      <w:r>
        <w:rPr>
          <w:rStyle w:val="FootnoteReference"/>
        </w:rPr>
        <w:footnoteRef/>
      </w:r>
      <w:r>
        <w:rPr>
          <w:lang w:val="sr-Cyrl-CS"/>
        </w:rPr>
        <w:t xml:space="preserve"> </w:t>
      </w:r>
      <w:r w:rsidRPr="00E752A5">
        <w:rPr>
          <w:lang w:val="sr-Cyrl-CS"/>
        </w:rPr>
        <w:t xml:space="preserve">за насељено место </w:t>
      </w:r>
      <w:r w:rsidRPr="00E752A5">
        <w:rPr>
          <w:bCs/>
          <w:szCs w:val="24"/>
          <w:lang w:val="sr-Cyrl-CS"/>
        </w:rPr>
        <w:t>које сагласно Закону о територијалној организацији РС (″Сл. гласник РС″, бр. 129/07 и 18/16) није утврђено као град.</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ED10B" w14:textId="77777777" w:rsidR="009F2303" w:rsidRDefault="009F2303" w:rsidP="004949C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47665DA0" w14:textId="77777777" w:rsidR="009F2303" w:rsidRDefault="009F2303" w:rsidP="004949C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E0717" w14:textId="1FA149FA" w:rsidR="009F2303" w:rsidRPr="00D55CC6" w:rsidRDefault="009F2303" w:rsidP="004949C4">
    <w:pPr>
      <w:pStyle w:val="Header"/>
      <w:framePr w:wrap="around" w:vAnchor="text" w:hAnchor="margin" w:xAlign="right" w:y="1"/>
      <w:shd w:val="clear" w:color="auto" w:fill="FFFFFF"/>
      <w:rPr>
        <w:rStyle w:val="PageNumber"/>
        <w:color w:val="000000"/>
      </w:rPr>
    </w:pPr>
    <w:r w:rsidRPr="00D55CC6">
      <w:rPr>
        <w:rStyle w:val="PageNumber"/>
        <w:color w:val="000000"/>
      </w:rPr>
      <w:fldChar w:fldCharType="begin"/>
    </w:r>
    <w:r w:rsidRPr="00D55CC6">
      <w:rPr>
        <w:rStyle w:val="PageNumber"/>
        <w:color w:val="000000"/>
      </w:rPr>
      <w:instrText xml:space="preserve">PAGE  </w:instrText>
    </w:r>
    <w:r w:rsidRPr="00D55CC6">
      <w:rPr>
        <w:rStyle w:val="PageNumber"/>
        <w:color w:val="000000"/>
      </w:rPr>
      <w:fldChar w:fldCharType="separate"/>
    </w:r>
    <w:r w:rsidR="00CD48A7">
      <w:rPr>
        <w:rStyle w:val="PageNumber"/>
        <w:noProof/>
        <w:color w:val="000000"/>
      </w:rPr>
      <w:t>134</w:t>
    </w:r>
    <w:r w:rsidRPr="00D55CC6">
      <w:rPr>
        <w:rStyle w:val="PageNumber"/>
        <w:color w:val="000000"/>
      </w:rPr>
      <w:fldChar w:fldCharType="end"/>
    </w:r>
  </w:p>
  <w:p w14:paraId="5F12F29E" w14:textId="77777777" w:rsidR="009F2303" w:rsidRDefault="009F2303" w:rsidP="004949C4">
    <w:pPr>
      <w:pStyle w:val="Header"/>
      <w:pBdr>
        <w:bottom w:val="thickThinSmallGap" w:sz="18" w:space="1" w:color="ED7D31"/>
      </w:pBdr>
      <w:tabs>
        <w:tab w:val="clear" w:pos="4320"/>
        <w:tab w:val="clear" w:pos="8640"/>
      </w:tabs>
      <w:ind w:right="-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B2555"/>
    <w:multiLevelType w:val="hybridMultilevel"/>
    <w:tmpl w:val="C27EF37A"/>
    <w:lvl w:ilvl="0" w:tplc="0409000F">
      <w:start w:val="1"/>
      <w:numFmt w:val="decimal"/>
      <w:lvlText w:val="%1."/>
      <w:lvlJc w:val="left"/>
      <w:pPr>
        <w:ind w:left="786" w:hanging="360"/>
      </w:pPr>
      <w:rPr>
        <w:rFont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 w15:restartNumberingAfterBreak="0">
    <w:nsid w:val="04CB0D28"/>
    <w:multiLevelType w:val="hybridMultilevel"/>
    <w:tmpl w:val="92A8E3DA"/>
    <w:lvl w:ilvl="0" w:tplc="181A000F">
      <w:start w:val="1"/>
      <w:numFmt w:val="decimal"/>
      <w:lvlText w:val="%1."/>
      <w:lvlJc w:val="left"/>
      <w:pPr>
        <w:ind w:left="720" w:hanging="360"/>
      </w:p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2" w15:restartNumberingAfterBreak="0">
    <w:nsid w:val="05646DBD"/>
    <w:multiLevelType w:val="hybridMultilevel"/>
    <w:tmpl w:val="904631D8"/>
    <w:lvl w:ilvl="0" w:tplc="F6FA7698">
      <w:start w:val="1"/>
      <w:numFmt w:val="bullet"/>
      <w:lvlText w:val=""/>
      <w:lvlJc w:val="left"/>
      <w:pPr>
        <w:tabs>
          <w:tab w:val="num" w:pos="870"/>
        </w:tabs>
        <w:ind w:left="0" w:firstLine="51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6E6E87"/>
    <w:multiLevelType w:val="hybridMultilevel"/>
    <w:tmpl w:val="17BE4FCC"/>
    <w:lvl w:ilvl="0" w:tplc="77D0C1DA">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B44C0E"/>
    <w:multiLevelType w:val="hybridMultilevel"/>
    <w:tmpl w:val="07A49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F875DE"/>
    <w:multiLevelType w:val="hybridMultilevel"/>
    <w:tmpl w:val="27F44796"/>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595D57"/>
    <w:multiLevelType w:val="hybridMultilevel"/>
    <w:tmpl w:val="E3F4A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AB48E2"/>
    <w:multiLevelType w:val="hybridMultilevel"/>
    <w:tmpl w:val="9F7842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94717BA"/>
    <w:multiLevelType w:val="hybridMultilevel"/>
    <w:tmpl w:val="DB109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7F695D"/>
    <w:multiLevelType w:val="hybridMultilevel"/>
    <w:tmpl w:val="A5E23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374" w:hanging="360"/>
      </w:pPr>
    </w:lvl>
    <w:lvl w:ilvl="2" w:tplc="0409001B" w:tentative="1">
      <w:start w:val="1"/>
      <w:numFmt w:val="lowerRoman"/>
      <w:lvlText w:val="%3."/>
      <w:lvlJc w:val="right"/>
      <w:pPr>
        <w:ind w:left="2094" w:hanging="180"/>
      </w:pPr>
    </w:lvl>
    <w:lvl w:ilvl="3" w:tplc="0409000F" w:tentative="1">
      <w:start w:val="1"/>
      <w:numFmt w:val="decimal"/>
      <w:lvlText w:val="%4."/>
      <w:lvlJc w:val="left"/>
      <w:pPr>
        <w:ind w:left="2814" w:hanging="360"/>
      </w:pPr>
    </w:lvl>
    <w:lvl w:ilvl="4" w:tplc="04090019" w:tentative="1">
      <w:start w:val="1"/>
      <w:numFmt w:val="lowerLetter"/>
      <w:lvlText w:val="%5."/>
      <w:lvlJc w:val="left"/>
      <w:pPr>
        <w:ind w:left="3534" w:hanging="360"/>
      </w:pPr>
    </w:lvl>
    <w:lvl w:ilvl="5" w:tplc="0409001B" w:tentative="1">
      <w:start w:val="1"/>
      <w:numFmt w:val="lowerRoman"/>
      <w:lvlText w:val="%6."/>
      <w:lvlJc w:val="right"/>
      <w:pPr>
        <w:ind w:left="4254" w:hanging="180"/>
      </w:pPr>
    </w:lvl>
    <w:lvl w:ilvl="6" w:tplc="0409000F" w:tentative="1">
      <w:start w:val="1"/>
      <w:numFmt w:val="decimal"/>
      <w:lvlText w:val="%7."/>
      <w:lvlJc w:val="left"/>
      <w:pPr>
        <w:ind w:left="4974" w:hanging="360"/>
      </w:pPr>
    </w:lvl>
    <w:lvl w:ilvl="7" w:tplc="04090019" w:tentative="1">
      <w:start w:val="1"/>
      <w:numFmt w:val="lowerLetter"/>
      <w:lvlText w:val="%8."/>
      <w:lvlJc w:val="left"/>
      <w:pPr>
        <w:ind w:left="5694" w:hanging="360"/>
      </w:pPr>
    </w:lvl>
    <w:lvl w:ilvl="8" w:tplc="0409001B" w:tentative="1">
      <w:start w:val="1"/>
      <w:numFmt w:val="lowerRoman"/>
      <w:lvlText w:val="%9."/>
      <w:lvlJc w:val="right"/>
      <w:pPr>
        <w:ind w:left="6414" w:hanging="180"/>
      </w:pPr>
    </w:lvl>
  </w:abstractNum>
  <w:abstractNum w:abstractNumId="10" w15:restartNumberingAfterBreak="0">
    <w:nsid w:val="0B2C4945"/>
    <w:multiLevelType w:val="hybridMultilevel"/>
    <w:tmpl w:val="27CE6DC8"/>
    <w:lvl w:ilvl="0" w:tplc="77D0C1DA">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D51B18"/>
    <w:multiLevelType w:val="hybridMultilevel"/>
    <w:tmpl w:val="F7A28A7E"/>
    <w:lvl w:ilvl="0" w:tplc="8E1A0DDA">
      <w:start w:val="1"/>
      <w:numFmt w:val="decimal"/>
      <w:lvlText w:val="%1."/>
      <w:lvlJc w:val="left"/>
      <w:pPr>
        <w:ind w:left="5039" w:hanging="360"/>
      </w:pPr>
      <w:rPr>
        <w:color w:val="auto"/>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12" w15:restartNumberingAfterBreak="0">
    <w:nsid w:val="0C1B14C1"/>
    <w:multiLevelType w:val="hybridMultilevel"/>
    <w:tmpl w:val="BF107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C479BB"/>
    <w:multiLevelType w:val="hybridMultilevel"/>
    <w:tmpl w:val="83804B30"/>
    <w:lvl w:ilvl="0" w:tplc="0160FE0A">
      <w:start w:val="1"/>
      <w:numFmt w:val="decimal"/>
      <w:lvlText w:val="%1)"/>
      <w:lvlJc w:val="left"/>
      <w:pPr>
        <w:ind w:left="417" w:hanging="360"/>
      </w:pPr>
      <w:rPr>
        <w:rFonts w:ascii="Times New Roman" w:hAnsi="Times New Roman" w:cs="Times New Roman" w:hint="default"/>
      </w:rPr>
    </w:lvl>
    <w:lvl w:ilvl="1" w:tplc="04090019">
      <w:start w:val="1"/>
      <w:numFmt w:val="lowerLetter"/>
      <w:lvlText w:val="%2."/>
      <w:lvlJc w:val="left"/>
      <w:pPr>
        <w:ind w:left="1137" w:hanging="360"/>
      </w:pPr>
      <w:rPr>
        <w:rFonts w:cs="Times New Roman"/>
      </w:rPr>
    </w:lvl>
    <w:lvl w:ilvl="2" w:tplc="0409001B">
      <w:start w:val="1"/>
      <w:numFmt w:val="lowerRoman"/>
      <w:lvlText w:val="%3."/>
      <w:lvlJc w:val="right"/>
      <w:pPr>
        <w:ind w:left="1857" w:hanging="180"/>
      </w:pPr>
      <w:rPr>
        <w:rFonts w:cs="Times New Roman"/>
      </w:rPr>
    </w:lvl>
    <w:lvl w:ilvl="3" w:tplc="0409000F">
      <w:start w:val="1"/>
      <w:numFmt w:val="decimal"/>
      <w:lvlText w:val="%4."/>
      <w:lvlJc w:val="left"/>
      <w:pPr>
        <w:ind w:left="2577" w:hanging="360"/>
      </w:pPr>
      <w:rPr>
        <w:rFonts w:cs="Times New Roman"/>
      </w:rPr>
    </w:lvl>
    <w:lvl w:ilvl="4" w:tplc="04090019">
      <w:start w:val="1"/>
      <w:numFmt w:val="lowerLetter"/>
      <w:lvlText w:val="%5."/>
      <w:lvlJc w:val="left"/>
      <w:pPr>
        <w:ind w:left="3297" w:hanging="360"/>
      </w:pPr>
      <w:rPr>
        <w:rFonts w:cs="Times New Roman"/>
      </w:rPr>
    </w:lvl>
    <w:lvl w:ilvl="5" w:tplc="0409001B">
      <w:start w:val="1"/>
      <w:numFmt w:val="lowerRoman"/>
      <w:lvlText w:val="%6."/>
      <w:lvlJc w:val="right"/>
      <w:pPr>
        <w:ind w:left="4017" w:hanging="180"/>
      </w:pPr>
      <w:rPr>
        <w:rFonts w:cs="Times New Roman"/>
      </w:rPr>
    </w:lvl>
    <w:lvl w:ilvl="6" w:tplc="0409000F">
      <w:start w:val="1"/>
      <w:numFmt w:val="decimal"/>
      <w:lvlText w:val="%7."/>
      <w:lvlJc w:val="left"/>
      <w:pPr>
        <w:ind w:left="4737" w:hanging="360"/>
      </w:pPr>
      <w:rPr>
        <w:rFonts w:cs="Times New Roman"/>
      </w:rPr>
    </w:lvl>
    <w:lvl w:ilvl="7" w:tplc="04090019">
      <w:start w:val="1"/>
      <w:numFmt w:val="lowerLetter"/>
      <w:lvlText w:val="%8."/>
      <w:lvlJc w:val="left"/>
      <w:pPr>
        <w:ind w:left="5457" w:hanging="360"/>
      </w:pPr>
      <w:rPr>
        <w:rFonts w:cs="Times New Roman"/>
      </w:rPr>
    </w:lvl>
    <w:lvl w:ilvl="8" w:tplc="0409001B">
      <w:start w:val="1"/>
      <w:numFmt w:val="lowerRoman"/>
      <w:lvlText w:val="%9."/>
      <w:lvlJc w:val="right"/>
      <w:pPr>
        <w:ind w:left="6177" w:hanging="180"/>
      </w:pPr>
      <w:rPr>
        <w:rFonts w:cs="Times New Roman"/>
      </w:rPr>
    </w:lvl>
  </w:abstractNum>
  <w:abstractNum w:abstractNumId="14" w15:restartNumberingAfterBreak="0">
    <w:nsid w:val="0F7B1AFA"/>
    <w:multiLevelType w:val="hybridMultilevel"/>
    <w:tmpl w:val="4DE009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42347E5"/>
    <w:multiLevelType w:val="singleLevel"/>
    <w:tmpl w:val="0424000B"/>
    <w:lvl w:ilvl="0">
      <w:start w:val="1"/>
      <w:numFmt w:val="bullet"/>
      <w:lvlText w:val=""/>
      <w:lvlJc w:val="left"/>
      <w:pPr>
        <w:ind w:left="720" w:hanging="360"/>
      </w:pPr>
      <w:rPr>
        <w:rFonts w:ascii="Wingdings" w:hAnsi="Wingdings" w:hint="default"/>
      </w:rPr>
    </w:lvl>
  </w:abstractNum>
  <w:abstractNum w:abstractNumId="16" w15:restartNumberingAfterBreak="0">
    <w:nsid w:val="14A64EA9"/>
    <w:multiLevelType w:val="hybridMultilevel"/>
    <w:tmpl w:val="BA6EBADE"/>
    <w:lvl w:ilvl="0" w:tplc="77D0C1DA">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481D2E"/>
    <w:multiLevelType w:val="hybridMultilevel"/>
    <w:tmpl w:val="54B62856"/>
    <w:lvl w:ilvl="0" w:tplc="04090001">
      <w:start w:val="1"/>
      <w:numFmt w:val="bullet"/>
      <w:lvlText w:val=""/>
      <w:lvlJc w:val="left"/>
      <w:pPr>
        <w:ind w:left="1440" w:hanging="360"/>
      </w:pPr>
      <w:rPr>
        <w:rFonts w:ascii="Symbol" w:hAnsi="Symbol" w:hint="default"/>
      </w:rPr>
    </w:lvl>
    <w:lvl w:ilvl="1" w:tplc="B7467B98">
      <w:numFmt w:val="bullet"/>
      <w:lvlText w:val="-"/>
      <w:lvlJc w:val="left"/>
      <w:pPr>
        <w:ind w:left="2160" w:hanging="360"/>
      </w:pPr>
      <w:rPr>
        <w:rFonts w:ascii="Times New Roman" w:eastAsia="Times New Roman" w:hAnsi="Times New Roman" w:cs="Times New Roman"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8" w15:restartNumberingAfterBreak="0">
    <w:nsid w:val="15523016"/>
    <w:multiLevelType w:val="hybridMultilevel"/>
    <w:tmpl w:val="F7A28A7E"/>
    <w:lvl w:ilvl="0" w:tplc="8E1A0DDA">
      <w:start w:val="1"/>
      <w:numFmt w:val="decimal"/>
      <w:lvlText w:val="%1."/>
      <w:lvlJc w:val="left"/>
      <w:pPr>
        <w:ind w:left="5039" w:hanging="360"/>
      </w:pPr>
      <w:rPr>
        <w:color w:val="auto"/>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19" w15:restartNumberingAfterBreak="0">
    <w:nsid w:val="188437EF"/>
    <w:multiLevelType w:val="hybridMultilevel"/>
    <w:tmpl w:val="AD922DA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1A242040"/>
    <w:multiLevelType w:val="hybridMultilevel"/>
    <w:tmpl w:val="E870D766"/>
    <w:lvl w:ilvl="0" w:tplc="0409000F">
      <w:start w:val="1"/>
      <w:numFmt w:val="decimal"/>
      <w:lvlText w:val="%1."/>
      <w:lvlJc w:val="left"/>
      <w:pPr>
        <w:ind w:left="786" w:hanging="360"/>
      </w:pPr>
      <w:rPr>
        <w:rFont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1" w15:restartNumberingAfterBreak="0">
    <w:nsid w:val="1AA02316"/>
    <w:multiLevelType w:val="hybridMultilevel"/>
    <w:tmpl w:val="E51E635C"/>
    <w:lvl w:ilvl="0" w:tplc="49661B60">
      <w:start w:val="1"/>
      <w:numFmt w:val="decimal"/>
      <w:lvlText w:val="%1."/>
      <w:lvlJc w:val="left"/>
      <w:pPr>
        <w:ind w:left="720" w:hanging="360"/>
      </w:pPr>
      <w:rPr>
        <w:rFonts w:ascii="Times New Roman" w:eastAsia="Times New Roman" w:hAnsi="Times New Roman" w:cs="Times New Roman"/>
        <w:b w:val="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15:restartNumberingAfterBreak="0">
    <w:nsid w:val="1B4F4CCA"/>
    <w:multiLevelType w:val="hybridMultilevel"/>
    <w:tmpl w:val="3246F4D6"/>
    <w:lvl w:ilvl="0" w:tplc="691489C2">
      <w:numFmt w:val="bullet"/>
      <w:lvlText w:val="-"/>
      <w:lvlJc w:val="left"/>
      <w:pPr>
        <w:ind w:left="720" w:hanging="360"/>
      </w:pPr>
      <w:rPr>
        <w:rFonts w:ascii="Times New Roman" w:eastAsia="Calibri" w:hAnsi="Times New Roman" w:cs="Times New Roman" w:hint="default"/>
        <w:color w:val="auto"/>
      </w:rPr>
    </w:lvl>
    <w:lvl w:ilvl="1" w:tplc="34A63308">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EF56528"/>
    <w:multiLevelType w:val="hybridMultilevel"/>
    <w:tmpl w:val="EFDC5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62059D"/>
    <w:multiLevelType w:val="hybridMultilevel"/>
    <w:tmpl w:val="8C6C9C36"/>
    <w:lvl w:ilvl="0" w:tplc="CDD035C8">
      <w:start w:val="8"/>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0BC1569"/>
    <w:multiLevelType w:val="hybridMultilevel"/>
    <w:tmpl w:val="45D2E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1672389"/>
    <w:multiLevelType w:val="hybridMultilevel"/>
    <w:tmpl w:val="F3CA53BC"/>
    <w:lvl w:ilvl="0" w:tplc="B7467B9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6A26AF"/>
    <w:multiLevelType w:val="multilevel"/>
    <w:tmpl w:val="9E9069B6"/>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8" w15:restartNumberingAfterBreak="0">
    <w:nsid w:val="22BA6B4C"/>
    <w:multiLevelType w:val="hybridMultilevel"/>
    <w:tmpl w:val="0A84B754"/>
    <w:lvl w:ilvl="0" w:tplc="00063C4E">
      <w:start w:val="1"/>
      <w:numFmt w:val="bullet"/>
      <w:lvlText w:val=""/>
      <w:lvlJc w:val="left"/>
      <w:pPr>
        <w:ind w:left="720" w:hanging="360"/>
      </w:pPr>
      <w:rPr>
        <w:rFonts w:ascii="Symbol" w:hAnsi="Symbol" w:hint="default"/>
      </w:rPr>
    </w:lvl>
    <w:lvl w:ilvl="1" w:tplc="00063C4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4EE7460"/>
    <w:multiLevelType w:val="hybridMultilevel"/>
    <w:tmpl w:val="A6CA26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6984DEA"/>
    <w:multiLevelType w:val="hybridMultilevel"/>
    <w:tmpl w:val="A5E23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374" w:hanging="360"/>
      </w:pPr>
    </w:lvl>
    <w:lvl w:ilvl="2" w:tplc="0409001B" w:tentative="1">
      <w:start w:val="1"/>
      <w:numFmt w:val="lowerRoman"/>
      <w:lvlText w:val="%3."/>
      <w:lvlJc w:val="right"/>
      <w:pPr>
        <w:ind w:left="2094" w:hanging="180"/>
      </w:pPr>
    </w:lvl>
    <w:lvl w:ilvl="3" w:tplc="0409000F" w:tentative="1">
      <w:start w:val="1"/>
      <w:numFmt w:val="decimal"/>
      <w:lvlText w:val="%4."/>
      <w:lvlJc w:val="left"/>
      <w:pPr>
        <w:ind w:left="2814" w:hanging="360"/>
      </w:pPr>
    </w:lvl>
    <w:lvl w:ilvl="4" w:tplc="04090019" w:tentative="1">
      <w:start w:val="1"/>
      <w:numFmt w:val="lowerLetter"/>
      <w:lvlText w:val="%5."/>
      <w:lvlJc w:val="left"/>
      <w:pPr>
        <w:ind w:left="3534" w:hanging="360"/>
      </w:pPr>
    </w:lvl>
    <w:lvl w:ilvl="5" w:tplc="0409001B" w:tentative="1">
      <w:start w:val="1"/>
      <w:numFmt w:val="lowerRoman"/>
      <w:lvlText w:val="%6."/>
      <w:lvlJc w:val="right"/>
      <w:pPr>
        <w:ind w:left="4254" w:hanging="180"/>
      </w:pPr>
    </w:lvl>
    <w:lvl w:ilvl="6" w:tplc="0409000F" w:tentative="1">
      <w:start w:val="1"/>
      <w:numFmt w:val="decimal"/>
      <w:lvlText w:val="%7."/>
      <w:lvlJc w:val="left"/>
      <w:pPr>
        <w:ind w:left="4974" w:hanging="360"/>
      </w:pPr>
    </w:lvl>
    <w:lvl w:ilvl="7" w:tplc="04090019" w:tentative="1">
      <w:start w:val="1"/>
      <w:numFmt w:val="lowerLetter"/>
      <w:lvlText w:val="%8."/>
      <w:lvlJc w:val="left"/>
      <w:pPr>
        <w:ind w:left="5694" w:hanging="360"/>
      </w:pPr>
    </w:lvl>
    <w:lvl w:ilvl="8" w:tplc="0409001B" w:tentative="1">
      <w:start w:val="1"/>
      <w:numFmt w:val="lowerRoman"/>
      <w:lvlText w:val="%9."/>
      <w:lvlJc w:val="right"/>
      <w:pPr>
        <w:ind w:left="6414" w:hanging="180"/>
      </w:pPr>
    </w:lvl>
  </w:abstractNum>
  <w:abstractNum w:abstractNumId="31" w15:restartNumberingAfterBreak="0">
    <w:nsid w:val="27C143F0"/>
    <w:multiLevelType w:val="hybridMultilevel"/>
    <w:tmpl w:val="2A30F52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2" w15:restartNumberingAfterBreak="0">
    <w:nsid w:val="2B33794A"/>
    <w:multiLevelType w:val="hybridMultilevel"/>
    <w:tmpl w:val="C9B24F0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25A5F5E"/>
    <w:multiLevelType w:val="hybridMultilevel"/>
    <w:tmpl w:val="CBFE5400"/>
    <w:lvl w:ilvl="0" w:tplc="00063C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4282CCD"/>
    <w:multiLevelType w:val="hybridMultilevel"/>
    <w:tmpl w:val="1994C688"/>
    <w:lvl w:ilvl="0" w:tplc="B28647E2">
      <w:start w:val="1"/>
      <w:numFmt w:val="decimal"/>
      <w:lvlText w:val="%1)"/>
      <w:lvlJc w:val="left"/>
      <w:pPr>
        <w:ind w:left="5606" w:hanging="360"/>
      </w:pPr>
      <w:rPr>
        <w:rFonts w:cs="Times New Roman" w:hint="default"/>
      </w:rPr>
    </w:lvl>
    <w:lvl w:ilvl="1" w:tplc="04090019">
      <w:start w:val="1"/>
      <w:numFmt w:val="lowerLetter"/>
      <w:lvlText w:val="%2."/>
      <w:lvlJc w:val="left"/>
      <w:pPr>
        <w:ind w:left="1137" w:hanging="360"/>
      </w:pPr>
      <w:rPr>
        <w:rFonts w:cs="Times New Roman"/>
      </w:rPr>
    </w:lvl>
    <w:lvl w:ilvl="2" w:tplc="0409001B">
      <w:start w:val="1"/>
      <w:numFmt w:val="lowerRoman"/>
      <w:lvlText w:val="%3."/>
      <w:lvlJc w:val="right"/>
      <w:pPr>
        <w:ind w:left="1857" w:hanging="180"/>
      </w:pPr>
      <w:rPr>
        <w:rFonts w:cs="Times New Roman"/>
      </w:rPr>
    </w:lvl>
    <w:lvl w:ilvl="3" w:tplc="0409000F">
      <w:start w:val="1"/>
      <w:numFmt w:val="decimal"/>
      <w:lvlText w:val="%4."/>
      <w:lvlJc w:val="left"/>
      <w:pPr>
        <w:ind w:left="2577" w:hanging="360"/>
      </w:pPr>
      <w:rPr>
        <w:rFonts w:cs="Times New Roman"/>
      </w:rPr>
    </w:lvl>
    <w:lvl w:ilvl="4" w:tplc="04090019">
      <w:start w:val="1"/>
      <w:numFmt w:val="lowerLetter"/>
      <w:lvlText w:val="%5."/>
      <w:lvlJc w:val="left"/>
      <w:pPr>
        <w:ind w:left="3297" w:hanging="360"/>
      </w:pPr>
      <w:rPr>
        <w:rFonts w:cs="Times New Roman"/>
      </w:rPr>
    </w:lvl>
    <w:lvl w:ilvl="5" w:tplc="0409001B">
      <w:start w:val="1"/>
      <w:numFmt w:val="lowerRoman"/>
      <w:lvlText w:val="%6."/>
      <w:lvlJc w:val="right"/>
      <w:pPr>
        <w:ind w:left="4017" w:hanging="180"/>
      </w:pPr>
      <w:rPr>
        <w:rFonts w:cs="Times New Roman"/>
      </w:rPr>
    </w:lvl>
    <w:lvl w:ilvl="6" w:tplc="0409000F">
      <w:start w:val="1"/>
      <w:numFmt w:val="decimal"/>
      <w:lvlText w:val="%7."/>
      <w:lvlJc w:val="left"/>
      <w:pPr>
        <w:ind w:left="4737" w:hanging="360"/>
      </w:pPr>
      <w:rPr>
        <w:rFonts w:cs="Times New Roman"/>
      </w:rPr>
    </w:lvl>
    <w:lvl w:ilvl="7" w:tplc="04090019">
      <w:start w:val="1"/>
      <w:numFmt w:val="lowerLetter"/>
      <w:lvlText w:val="%8."/>
      <w:lvlJc w:val="left"/>
      <w:pPr>
        <w:ind w:left="5457" w:hanging="360"/>
      </w:pPr>
      <w:rPr>
        <w:rFonts w:cs="Times New Roman"/>
      </w:rPr>
    </w:lvl>
    <w:lvl w:ilvl="8" w:tplc="0409001B">
      <w:start w:val="1"/>
      <w:numFmt w:val="lowerRoman"/>
      <w:lvlText w:val="%9."/>
      <w:lvlJc w:val="right"/>
      <w:pPr>
        <w:ind w:left="6177" w:hanging="180"/>
      </w:pPr>
      <w:rPr>
        <w:rFonts w:cs="Times New Roman"/>
      </w:rPr>
    </w:lvl>
  </w:abstractNum>
  <w:abstractNum w:abstractNumId="35" w15:restartNumberingAfterBreak="0">
    <w:nsid w:val="34BD7570"/>
    <w:multiLevelType w:val="hybridMultilevel"/>
    <w:tmpl w:val="47B8E602"/>
    <w:lvl w:ilvl="0" w:tplc="B7467B98">
      <w:numFmt w:val="bullet"/>
      <w:lvlText w:val="-"/>
      <w:lvlJc w:val="left"/>
      <w:pPr>
        <w:ind w:left="1429" w:hanging="360"/>
      </w:pPr>
      <w:rPr>
        <w:rFonts w:ascii="Times New Roman" w:eastAsia="Times New Roman" w:hAnsi="Times New Roman" w:cs="Times New Roman" w:hint="default"/>
      </w:rPr>
    </w:lvl>
    <w:lvl w:ilvl="1" w:tplc="241A0003" w:tentative="1">
      <w:start w:val="1"/>
      <w:numFmt w:val="bullet"/>
      <w:lvlText w:val="o"/>
      <w:lvlJc w:val="left"/>
      <w:pPr>
        <w:ind w:left="2149" w:hanging="360"/>
      </w:pPr>
      <w:rPr>
        <w:rFonts w:ascii="Courier New" w:hAnsi="Courier New" w:cs="Courier New" w:hint="default"/>
      </w:rPr>
    </w:lvl>
    <w:lvl w:ilvl="2" w:tplc="241A0005" w:tentative="1">
      <w:start w:val="1"/>
      <w:numFmt w:val="bullet"/>
      <w:lvlText w:val=""/>
      <w:lvlJc w:val="left"/>
      <w:pPr>
        <w:ind w:left="2869" w:hanging="360"/>
      </w:pPr>
      <w:rPr>
        <w:rFonts w:ascii="Wingdings" w:hAnsi="Wingdings" w:hint="default"/>
      </w:rPr>
    </w:lvl>
    <w:lvl w:ilvl="3" w:tplc="241A0001" w:tentative="1">
      <w:start w:val="1"/>
      <w:numFmt w:val="bullet"/>
      <w:lvlText w:val=""/>
      <w:lvlJc w:val="left"/>
      <w:pPr>
        <w:ind w:left="3589" w:hanging="360"/>
      </w:pPr>
      <w:rPr>
        <w:rFonts w:ascii="Symbol" w:hAnsi="Symbol" w:hint="default"/>
      </w:rPr>
    </w:lvl>
    <w:lvl w:ilvl="4" w:tplc="241A0003" w:tentative="1">
      <w:start w:val="1"/>
      <w:numFmt w:val="bullet"/>
      <w:lvlText w:val="o"/>
      <w:lvlJc w:val="left"/>
      <w:pPr>
        <w:ind w:left="4309" w:hanging="360"/>
      </w:pPr>
      <w:rPr>
        <w:rFonts w:ascii="Courier New" w:hAnsi="Courier New" w:cs="Courier New" w:hint="default"/>
      </w:rPr>
    </w:lvl>
    <w:lvl w:ilvl="5" w:tplc="241A0005" w:tentative="1">
      <w:start w:val="1"/>
      <w:numFmt w:val="bullet"/>
      <w:lvlText w:val=""/>
      <w:lvlJc w:val="left"/>
      <w:pPr>
        <w:ind w:left="5029" w:hanging="360"/>
      </w:pPr>
      <w:rPr>
        <w:rFonts w:ascii="Wingdings" w:hAnsi="Wingdings" w:hint="default"/>
      </w:rPr>
    </w:lvl>
    <w:lvl w:ilvl="6" w:tplc="241A0001" w:tentative="1">
      <w:start w:val="1"/>
      <w:numFmt w:val="bullet"/>
      <w:lvlText w:val=""/>
      <w:lvlJc w:val="left"/>
      <w:pPr>
        <w:ind w:left="5749" w:hanging="360"/>
      </w:pPr>
      <w:rPr>
        <w:rFonts w:ascii="Symbol" w:hAnsi="Symbol" w:hint="default"/>
      </w:rPr>
    </w:lvl>
    <w:lvl w:ilvl="7" w:tplc="241A0003" w:tentative="1">
      <w:start w:val="1"/>
      <w:numFmt w:val="bullet"/>
      <w:lvlText w:val="o"/>
      <w:lvlJc w:val="left"/>
      <w:pPr>
        <w:ind w:left="6469" w:hanging="360"/>
      </w:pPr>
      <w:rPr>
        <w:rFonts w:ascii="Courier New" w:hAnsi="Courier New" w:cs="Courier New" w:hint="default"/>
      </w:rPr>
    </w:lvl>
    <w:lvl w:ilvl="8" w:tplc="241A0005" w:tentative="1">
      <w:start w:val="1"/>
      <w:numFmt w:val="bullet"/>
      <w:lvlText w:val=""/>
      <w:lvlJc w:val="left"/>
      <w:pPr>
        <w:ind w:left="7189" w:hanging="360"/>
      </w:pPr>
      <w:rPr>
        <w:rFonts w:ascii="Wingdings" w:hAnsi="Wingdings" w:hint="default"/>
      </w:rPr>
    </w:lvl>
  </w:abstractNum>
  <w:abstractNum w:abstractNumId="36" w15:restartNumberingAfterBreak="0">
    <w:nsid w:val="35AC401B"/>
    <w:multiLevelType w:val="hybridMultilevel"/>
    <w:tmpl w:val="0A0E32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36D3700A"/>
    <w:multiLevelType w:val="hybridMultilevel"/>
    <w:tmpl w:val="DE445B36"/>
    <w:lvl w:ilvl="0" w:tplc="241A000F">
      <w:start w:val="1"/>
      <w:numFmt w:val="decimal"/>
      <w:lvlText w:val="%1."/>
      <w:lvlJc w:val="left"/>
      <w:pPr>
        <w:ind w:left="1070" w:hanging="360"/>
      </w:pPr>
    </w:lvl>
    <w:lvl w:ilvl="1" w:tplc="241A0019" w:tentative="1">
      <w:start w:val="1"/>
      <w:numFmt w:val="lowerLetter"/>
      <w:lvlText w:val="%2."/>
      <w:lvlJc w:val="left"/>
      <w:pPr>
        <w:ind w:left="1790" w:hanging="360"/>
      </w:pPr>
    </w:lvl>
    <w:lvl w:ilvl="2" w:tplc="241A001B" w:tentative="1">
      <w:start w:val="1"/>
      <w:numFmt w:val="lowerRoman"/>
      <w:lvlText w:val="%3."/>
      <w:lvlJc w:val="right"/>
      <w:pPr>
        <w:ind w:left="2510" w:hanging="180"/>
      </w:pPr>
    </w:lvl>
    <w:lvl w:ilvl="3" w:tplc="241A000F" w:tentative="1">
      <w:start w:val="1"/>
      <w:numFmt w:val="decimal"/>
      <w:lvlText w:val="%4."/>
      <w:lvlJc w:val="left"/>
      <w:pPr>
        <w:ind w:left="3230" w:hanging="360"/>
      </w:pPr>
    </w:lvl>
    <w:lvl w:ilvl="4" w:tplc="241A0019" w:tentative="1">
      <w:start w:val="1"/>
      <w:numFmt w:val="lowerLetter"/>
      <w:lvlText w:val="%5."/>
      <w:lvlJc w:val="left"/>
      <w:pPr>
        <w:ind w:left="3950" w:hanging="360"/>
      </w:pPr>
    </w:lvl>
    <w:lvl w:ilvl="5" w:tplc="241A001B" w:tentative="1">
      <w:start w:val="1"/>
      <w:numFmt w:val="lowerRoman"/>
      <w:lvlText w:val="%6."/>
      <w:lvlJc w:val="right"/>
      <w:pPr>
        <w:ind w:left="4670" w:hanging="180"/>
      </w:pPr>
    </w:lvl>
    <w:lvl w:ilvl="6" w:tplc="241A000F" w:tentative="1">
      <w:start w:val="1"/>
      <w:numFmt w:val="decimal"/>
      <w:lvlText w:val="%7."/>
      <w:lvlJc w:val="left"/>
      <w:pPr>
        <w:ind w:left="5390" w:hanging="360"/>
      </w:pPr>
    </w:lvl>
    <w:lvl w:ilvl="7" w:tplc="241A0019" w:tentative="1">
      <w:start w:val="1"/>
      <w:numFmt w:val="lowerLetter"/>
      <w:lvlText w:val="%8."/>
      <w:lvlJc w:val="left"/>
      <w:pPr>
        <w:ind w:left="6110" w:hanging="360"/>
      </w:pPr>
    </w:lvl>
    <w:lvl w:ilvl="8" w:tplc="241A001B" w:tentative="1">
      <w:start w:val="1"/>
      <w:numFmt w:val="lowerRoman"/>
      <w:lvlText w:val="%9."/>
      <w:lvlJc w:val="right"/>
      <w:pPr>
        <w:ind w:left="6830" w:hanging="180"/>
      </w:pPr>
    </w:lvl>
  </w:abstractNum>
  <w:abstractNum w:abstractNumId="38" w15:restartNumberingAfterBreak="0">
    <w:nsid w:val="395938C3"/>
    <w:multiLevelType w:val="hybridMultilevel"/>
    <w:tmpl w:val="C4BCE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BC11E78"/>
    <w:multiLevelType w:val="hybridMultilevel"/>
    <w:tmpl w:val="548E3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EDE1D44"/>
    <w:multiLevelType w:val="hybridMultilevel"/>
    <w:tmpl w:val="5FDE54DA"/>
    <w:lvl w:ilvl="0" w:tplc="04090001">
      <w:start w:val="1"/>
      <w:numFmt w:val="bullet"/>
      <w:lvlText w:val=""/>
      <w:lvlJc w:val="left"/>
      <w:pPr>
        <w:tabs>
          <w:tab w:val="num" w:pos="502"/>
        </w:tabs>
        <w:ind w:left="502" w:hanging="360"/>
      </w:pPr>
      <w:rPr>
        <w:rFonts w:ascii="Symbol" w:hAnsi="Symbol" w:hint="default"/>
      </w:rPr>
    </w:lvl>
    <w:lvl w:ilvl="1" w:tplc="04090003" w:tentative="1">
      <w:start w:val="1"/>
      <w:numFmt w:val="bullet"/>
      <w:lvlText w:val="o"/>
      <w:lvlJc w:val="left"/>
      <w:pPr>
        <w:tabs>
          <w:tab w:val="num" w:pos="1222"/>
        </w:tabs>
        <w:ind w:left="1222" w:hanging="360"/>
      </w:pPr>
      <w:rPr>
        <w:rFonts w:ascii="Courier New" w:hAnsi="Courier New" w:cs="Courier New" w:hint="default"/>
      </w:rPr>
    </w:lvl>
    <w:lvl w:ilvl="2" w:tplc="04090005" w:tentative="1">
      <w:start w:val="1"/>
      <w:numFmt w:val="bullet"/>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lvlText w:val="o"/>
      <w:lvlJc w:val="left"/>
      <w:pPr>
        <w:tabs>
          <w:tab w:val="num" w:pos="3382"/>
        </w:tabs>
        <w:ind w:left="3382" w:hanging="360"/>
      </w:pPr>
      <w:rPr>
        <w:rFonts w:ascii="Courier New" w:hAnsi="Courier New" w:cs="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cs="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41" w15:restartNumberingAfterBreak="0">
    <w:nsid w:val="41051EBF"/>
    <w:multiLevelType w:val="hybridMultilevel"/>
    <w:tmpl w:val="5D54ED2C"/>
    <w:lvl w:ilvl="0" w:tplc="77D0C1DA">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3474E83"/>
    <w:multiLevelType w:val="hybridMultilevel"/>
    <w:tmpl w:val="7924CADE"/>
    <w:lvl w:ilvl="0" w:tplc="6EBA5CFA">
      <w:start w:val="6"/>
      <w:numFmt w:val="bullet"/>
      <w:lvlText w:val="–"/>
      <w:lvlJc w:val="left"/>
      <w:pPr>
        <w:ind w:left="419" w:hanging="360"/>
      </w:pPr>
      <w:rPr>
        <w:rFonts w:ascii="Times New Roman" w:eastAsia="Times New Roman" w:hAnsi="Times New Roman" w:hint="default"/>
        <w:i/>
        <w:sz w:val="22"/>
      </w:rPr>
    </w:lvl>
    <w:lvl w:ilvl="1" w:tplc="0C1A0003">
      <w:start w:val="1"/>
      <w:numFmt w:val="bullet"/>
      <w:lvlText w:val="o"/>
      <w:lvlJc w:val="left"/>
      <w:pPr>
        <w:ind w:left="1139" w:hanging="360"/>
      </w:pPr>
      <w:rPr>
        <w:rFonts w:ascii="Courier New" w:hAnsi="Courier New" w:hint="default"/>
      </w:rPr>
    </w:lvl>
    <w:lvl w:ilvl="2" w:tplc="0C1A0005">
      <w:start w:val="1"/>
      <w:numFmt w:val="bullet"/>
      <w:lvlText w:val=""/>
      <w:lvlJc w:val="left"/>
      <w:pPr>
        <w:ind w:left="1859" w:hanging="360"/>
      </w:pPr>
      <w:rPr>
        <w:rFonts w:ascii="Wingdings" w:hAnsi="Wingdings" w:hint="default"/>
      </w:rPr>
    </w:lvl>
    <w:lvl w:ilvl="3" w:tplc="0C1A0001">
      <w:start w:val="1"/>
      <w:numFmt w:val="bullet"/>
      <w:lvlText w:val=""/>
      <w:lvlJc w:val="left"/>
      <w:pPr>
        <w:ind w:left="2579" w:hanging="360"/>
      </w:pPr>
      <w:rPr>
        <w:rFonts w:ascii="Symbol" w:hAnsi="Symbol" w:hint="default"/>
      </w:rPr>
    </w:lvl>
    <w:lvl w:ilvl="4" w:tplc="0C1A0003">
      <w:start w:val="1"/>
      <w:numFmt w:val="bullet"/>
      <w:lvlText w:val="o"/>
      <w:lvlJc w:val="left"/>
      <w:pPr>
        <w:ind w:left="3299" w:hanging="360"/>
      </w:pPr>
      <w:rPr>
        <w:rFonts w:ascii="Courier New" w:hAnsi="Courier New" w:hint="default"/>
      </w:rPr>
    </w:lvl>
    <w:lvl w:ilvl="5" w:tplc="0C1A0005">
      <w:start w:val="1"/>
      <w:numFmt w:val="bullet"/>
      <w:lvlText w:val=""/>
      <w:lvlJc w:val="left"/>
      <w:pPr>
        <w:ind w:left="4019" w:hanging="360"/>
      </w:pPr>
      <w:rPr>
        <w:rFonts w:ascii="Wingdings" w:hAnsi="Wingdings" w:hint="default"/>
      </w:rPr>
    </w:lvl>
    <w:lvl w:ilvl="6" w:tplc="0C1A0001">
      <w:start w:val="1"/>
      <w:numFmt w:val="bullet"/>
      <w:lvlText w:val=""/>
      <w:lvlJc w:val="left"/>
      <w:pPr>
        <w:ind w:left="4739" w:hanging="360"/>
      </w:pPr>
      <w:rPr>
        <w:rFonts w:ascii="Symbol" w:hAnsi="Symbol" w:hint="default"/>
      </w:rPr>
    </w:lvl>
    <w:lvl w:ilvl="7" w:tplc="0C1A0003">
      <w:start w:val="1"/>
      <w:numFmt w:val="bullet"/>
      <w:lvlText w:val="o"/>
      <w:lvlJc w:val="left"/>
      <w:pPr>
        <w:ind w:left="5459" w:hanging="360"/>
      </w:pPr>
      <w:rPr>
        <w:rFonts w:ascii="Courier New" w:hAnsi="Courier New" w:hint="default"/>
      </w:rPr>
    </w:lvl>
    <w:lvl w:ilvl="8" w:tplc="0C1A0005">
      <w:start w:val="1"/>
      <w:numFmt w:val="bullet"/>
      <w:lvlText w:val=""/>
      <w:lvlJc w:val="left"/>
      <w:pPr>
        <w:ind w:left="6179" w:hanging="360"/>
      </w:pPr>
      <w:rPr>
        <w:rFonts w:ascii="Wingdings" w:hAnsi="Wingdings" w:hint="default"/>
      </w:rPr>
    </w:lvl>
  </w:abstractNum>
  <w:abstractNum w:abstractNumId="43" w15:restartNumberingAfterBreak="0">
    <w:nsid w:val="451A2B4E"/>
    <w:multiLevelType w:val="hybridMultilevel"/>
    <w:tmpl w:val="25245BAC"/>
    <w:lvl w:ilvl="0" w:tplc="67967508">
      <w:start w:val="1"/>
      <w:numFmt w:val="bullet"/>
      <w:lvlText w:val=""/>
      <w:lvlJc w:val="left"/>
      <w:pPr>
        <w:ind w:left="720" w:hanging="360"/>
      </w:pPr>
      <w:rPr>
        <w:rFonts w:ascii="Symbol" w:hAnsi="Symbol"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4" w15:restartNumberingAfterBreak="0">
    <w:nsid w:val="452F66AE"/>
    <w:multiLevelType w:val="hybridMultilevel"/>
    <w:tmpl w:val="DDD23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53E2739"/>
    <w:multiLevelType w:val="hybridMultilevel"/>
    <w:tmpl w:val="4D4CD52E"/>
    <w:lvl w:ilvl="0" w:tplc="0409000F">
      <w:start w:val="1"/>
      <w:numFmt w:val="decimal"/>
      <w:lvlText w:val="%1."/>
      <w:lvlJc w:val="left"/>
      <w:pPr>
        <w:ind w:left="5039" w:hanging="360"/>
      </w:p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46" w15:restartNumberingAfterBreak="0">
    <w:nsid w:val="45E11988"/>
    <w:multiLevelType w:val="hybridMultilevel"/>
    <w:tmpl w:val="AA66A4BE"/>
    <w:lvl w:ilvl="0" w:tplc="B7467B98">
      <w:numFmt w:val="bullet"/>
      <w:lvlText w:val="-"/>
      <w:lvlJc w:val="left"/>
      <w:pPr>
        <w:ind w:left="1440" w:hanging="360"/>
      </w:pPr>
      <w:rPr>
        <w:rFonts w:ascii="Times New Roman" w:eastAsia="Times New Roman" w:hAnsi="Times New Roman" w:cs="Times New Roman" w:hint="default"/>
      </w:rPr>
    </w:lvl>
    <w:lvl w:ilvl="1" w:tplc="B7467B98">
      <w:numFmt w:val="bullet"/>
      <w:lvlText w:val="-"/>
      <w:lvlJc w:val="left"/>
      <w:pPr>
        <w:ind w:left="2160" w:hanging="360"/>
      </w:pPr>
      <w:rPr>
        <w:rFonts w:ascii="Times New Roman" w:eastAsia="Times New Roman" w:hAnsi="Times New Roman" w:cs="Times New Roman"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47" w15:restartNumberingAfterBreak="0">
    <w:nsid w:val="46655683"/>
    <w:multiLevelType w:val="hybridMultilevel"/>
    <w:tmpl w:val="4CCA5820"/>
    <w:lvl w:ilvl="0" w:tplc="B706F02C">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8" w15:restartNumberingAfterBreak="0">
    <w:nsid w:val="46AD1534"/>
    <w:multiLevelType w:val="hybridMultilevel"/>
    <w:tmpl w:val="3B3A76E4"/>
    <w:lvl w:ilvl="0" w:tplc="860853FE">
      <w:start w:val="1"/>
      <w:numFmt w:val="decimal"/>
      <w:lvlText w:val="%1."/>
      <w:lvlJc w:val="left"/>
      <w:pPr>
        <w:ind w:left="720" w:hanging="360"/>
      </w:pPr>
      <w:rPr>
        <w:b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72228A4"/>
    <w:multiLevelType w:val="hybridMultilevel"/>
    <w:tmpl w:val="75D87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73F7F4C"/>
    <w:multiLevelType w:val="hybridMultilevel"/>
    <w:tmpl w:val="95241F0A"/>
    <w:lvl w:ilvl="0" w:tplc="2E747D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BBF28E5"/>
    <w:multiLevelType w:val="hybridMultilevel"/>
    <w:tmpl w:val="DF707BA6"/>
    <w:lvl w:ilvl="0" w:tplc="04090001">
      <w:start w:val="1"/>
      <w:numFmt w:val="bullet"/>
      <w:lvlText w:val=""/>
      <w:lvlJc w:val="left"/>
      <w:pPr>
        <w:tabs>
          <w:tab w:val="num" w:pos="960"/>
        </w:tabs>
        <w:ind w:left="960" w:hanging="360"/>
      </w:pPr>
      <w:rPr>
        <w:rFonts w:ascii="Symbol" w:hAnsi="Symbol" w:hint="default"/>
      </w:rPr>
    </w:lvl>
    <w:lvl w:ilvl="1" w:tplc="04090003">
      <w:start w:val="1"/>
      <w:numFmt w:val="bullet"/>
      <w:lvlText w:val="o"/>
      <w:lvlJc w:val="left"/>
      <w:pPr>
        <w:tabs>
          <w:tab w:val="num" w:pos="1680"/>
        </w:tabs>
        <w:ind w:left="1680" w:hanging="360"/>
      </w:pPr>
      <w:rPr>
        <w:rFonts w:ascii="Courier New" w:hAnsi="Courier New" w:hint="default"/>
      </w:rPr>
    </w:lvl>
    <w:lvl w:ilvl="2" w:tplc="04090005">
      <w:start w:val="1"/>
      <w:numFmt w:val="bullet"/>
      <w:lvlText w:val=""/>
      <w:lvlJc w:val="left"/>
      <w:pPr>
        <w:tabs>
          <w:tab w:val="num" w:pos="2400"/>
        </w:tabs>
        <w:ind w:left="2400" w:hanging="360"/>
      </w:pPr>
      <w:rPr>
        <w:rFonts w:ascii="Wingdings" w:hAnsi="Wingdings" w:hint="default"/>
      </w:rPr>
    </w:lvl>
    <w:lvl w:ilvl="3" w:tplc="04090001">
      <w:start w:val="1"/>
      <w:numFmt w:val="bullet"/>
      <w:lvlText w:val=""/>
      <w:lvlJc w:val="left"/>
      <w:pPr>
        <w:tabs>
          <w:tab w:val="num" w:pos="3120"/>
        </w:tabs>
        <w:ind w:left="3120" w:hanging="360"/>
      </w:pPr>
      <w:rPr>
        <w:rFonts w:ascii="Symbol" w:hAnsi="Symbol" w:hint="default"/>
      </w:rPr>
    </w:lvl>
    <w:lvl w:ilvl="4" w:tplc="04090003">
      <w:start w:val="1"/>
      <w:numFmt w:val="bullet"/>
      <w:lvlText w:val="o"/>
      <w:lvlJc w:val="left"/>
      <w:pPr>
        <w:tabs>
          <w:tab w:val="num" w:pos="3840"/>
        </w:tabs>
        <w:ind w:left="3840" w:hanging="360"/>
      </w:pPr>
      <w:rPr>
        <w:rFonts w:ascii="Courier New" w:hAnsi="Courier New" w:hint="default"/>
      </w:rPr>
    </w:lvl>
    <w:lvl w:ilvl="5" w:tplc="04090005">
      <w:start w:val="1"/>
      <w:numFmt w:val="bullet"/>
      <w:lvlText w:val=""/>
      <w:lvlJc w:val="left"/>
      <w:pPr>
        <w:tabs>
          <w:tab w:val="num" w:pos="4560"/>
        </w:tabs>
        <w:ind w:left="4560" w:hanging="360"/>
      </w:pPr>
      <w:rPr>
        <w:rFonts w:ascii="Wingdings" w:hAnsi="Wingdings" w:hint="default"/>
      </w:rPr>
    </w:lvl>
    <w:lvl w:ilvl="6" w:tplc="04090001">
      <w:start w:val="1"/>
      <w:numFmt w:val="bullet"/>
      <w:lvlText w:val=""/>
      <w:lvlJc w:val="left"/>
      <w:pPr>
        <w:tabs>
          <w:tab w:val="num" w:pos="5280"/>
        </w:tabs>
        <w:ind w:left="5280" w:hanging="360"/>
      </w:pPr>
      <w:rPr>
        <w:rFonts w:ascii="Symbol" w:hAnsi="Symbol" w:hint="default"/>
      </w:rPr>
    </w:lvl>
    <w:lvl w:ilvl="7" w:tplc="04090003">
      <w:start w:val="1"/>
      <w:numFmt w:val="bullet"/>
      <w:lvlText w:val="o"/>
      <w:lvlJc w:val="left"/>
      <w:pPr>
        <w:tabs>
          <w:tab w:val="num" w:pos="6000"/>
        </w:tabs>
        <w:ind w:left="6000" w:hanging="360"/>
      </w:pPr>
      <w:rPr>
        <w:rFonts w:ascii="Courier New" w:hAnsi="Courier New" w:hint="default"/>
      </w:rPr>
    </w:lvl>
    <w:lvl w:ilvl="8" w:tplc="04090005">
      <w:start w:val="1"/>
      <w:numFmt w:val="bullet"/>
      <w:lvlText w:val=""/>
      <w:lvlJc w:val="left"/>
      <w:pPr>
        <w:tabs>
          <w:tab w:val="num" w:pos="6720"/>
        </w:tabs>
        <w:ind w:left="6720" w:hanging="360"/>
      </w:pPr>
      <w:rPr>
        <w:rFonts w:ascii="Wingdings" w:hAnsi="Wingdings" w:hint="default"/>
      </w:rPr>
    </w:lvl>
  </w:abstractNum>
  <w:abstractNum w:abstractNumId="52" w15:restartNumberingAfterBreak="0">
    <w:nsid w:val="4C162510"/>
    <w:multiLevelType w:val="hybridMultilevel"/>
    <w:tmpl w:val="3614F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C8123F5"/>
    <w:multiLevelType w:val="hybridMultilevel"/>
    <w:tmpl w:val="4D4CD52E"/>
    <w:lvl w:ilvl="0" w:tplc="0409000F">
      <w:start w:val="1"/>
      <w:numFmt w:val="decimal"/>
      <w:lvlText w:val="%1."/>
      <w:lvlJc w:val="left"/>
      <w:pPr>
        <w:ind w:left="5039" w:hanging="360"/>
      </w:p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54" w15:restartNumberingAfterBreak="0">
    <w:nsid w:val="4D3106D2"/>
    <w:multiLevelType w:val="hybridMultilevel"/>
    <w:tmpl w:val="B0EE212C"/>
    <w:lvl w:ilvl="0" w:tplc="B7467B98">
      <w:numFmt w:val="bullet"/>
      <w:lvlText w:val="-"/>
      <w:lvlJc w:val="left"/>
      <w:pPr>
        <w:ind w:left="1080" w:hanging="360"/>
      </w:pPr>
      <w:rPr>
        <w:rFonts w:ascii="Times New Roman" w:eastAsia="Times New Roman"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5" w15:restartNumberingAfterBreak="0">
    <w:nsid w:val="4EE32BB7"/>
    <w:multiLevelType w:val="hybridMultilevel"/>
    <w:tmpl w:val="5D5AC9FC"/>
    <w:lvl w:ilvl="0" w:tplc="8342FD4C">
      <w:start w:val="1"/>
      <w:numFmt w:val="decimal"/>
      <w:lvlText w:val="%1."/>
      <w:lvlJc w:val="right"/>
      <w:pPr>
        <w:ind w:left="1080" w:hanging="360"/>
      </w:pPr>
      <w:rPr>
        <w:rFonts w:cs="Times New Roman" w:hint="default"/>
        <w:b w:val="0"/>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6" w15:restartNumberingAfterBreak="0">
    <w:nsid w:val="4EE61C6E"/>
    <w:multiLevelType w:val="multilevel"/>
    <w:tmpl w:val="241A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7" w15:restartNumberingAfterBreak="0">
    <w:nsid w:val="505E6A48"/>
    <w:multiLevelType w:val="hybridMultilevel"/>
    <w:tmpl w:val="84CE75C2"/>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8" w15:restartNumberingAfterBreak="0">
    <w:nsid w:val="506A2A0E"/>
    <w:multiLevelType w:val="hybridMultilevel"/>
    <w:tmpl w:val="2368950A"/>
    <w:lvl w:ilvl="0" w:tplc="F2D43206">
      <w:start w:val="35"/>
      <w:numFmt w:val="bullet"/>
      <w:lvlText w:val="-"/>
      <w:lvlJc w:val="left"/>
      <w:pPr>
        <w:ind w:left="1080" w:hanging="360"/>
      </w:pPr>
      <w:rPr>
        <w:rFonts w:ascii="Times New Roman" w:eastAsia="Times New Roman" w:hAnsi="Times New Roman" w:hint="default"/>
      </w:rPr>
    </w:lvl>
    <w:lvl w:ilvl="1" w:tplc="081A0003">
      <w:start w:val="1"/>
      <w:numFmt w:val="bullet"/>
      <w:lvlText w:val="o"/>
      <w:lvlJc w:val="left"/>
      <w:pPr>
        <w:ind w:left="1800" w:hanging="360"/>
      </w:pPr>
      <w:rPr>
        <w:rFonts w:ascii="Courier New" w:hAnsi="Courier New" w:hint="default"/>
      </w:rPr>
    </w:lvl>
    <w:lvl w:ilvl="2" w:tplc="081A0005">
      <w:start w:val="1"/>
      <w:numFmt w:val="bullet"/>
      <w:lvlText w:val=""/>
      <w:lvlJc w:val="left"/>
      <w:pPr>
        <w:ind w:left="2520" w:hanging="360"/>
      </w:pPr>
      <w:rPr>
        <w:rFonts w:ascii="Wingdings" w:hAnsi="Wingdings" w:hint="default"/>
      </w:rPr>
    </w:lvl>
    <w:lvl w:ilvl="3" w:tplc="081A0001">
      <w:start w:val="1"/>
      <w:numFmt w:val="bullet"/>
      <w:lvlText w:val=""/>
      <w:lvlJc w:val="left"/>
      <w:pPr>
        <w:ind w:left="3240" w:hanging="360"/>
      </w:pPr>
      <w:rPr>
        <w:rFonts w:ascii="Symbol" w:hAnsi="Symbol" w:hint="default"/>
      </w:rPr>
    </w:lvl>
    <w:lvl w:ilvl="4" w:tplc="081A0003">
      <w:start w:val="1"/>
      <w:numFmt w:val="bullet"/>
      <w:lvlText w:val="o"/>
      <w:lvlJc w:val="left"/>
      <w:pPr>
        <w:ind w:left="3960" w:hanging="360"/>
      </w:pPr>
      <w:rPr>
        <w:rFonts w:ascii="Courier New" w:hAnsi="Courier New" w:hint="default"/>
      </w:rPr>
    </w:lvl>
    <w:lvl w:ilvl="5" w:tplc="081A0005">
      <w:start w:val="1"/>
      <w:numFmt w:val="bullet"/>
      <w:lvlText w:val=""/>
      <w:lvlJc w:val="left"/>
      <w:pPr>
        <w:ind w:left="4680" w:hanging="360"/>
      </w:pPr>
      <w:rPr>
        <w:rFonts w:ascii="Wingdings" w:hAnsi="Wingdings" w:hint="default"/>
      </w:rPr>
    </w:lvl>
    <w:lvl w:ilvl="6" w:tplc="081A0001">
      <w:start w:val="1"/>
      <w:numFmt w:val="bullet"/>
      <w:lvlText w:val=""/>
      <w:lvlJc w:val="left"/>
      <w:pPr>
        <w:ind w:left="5400" w:hanging="360"/>
      </w:pPr>
      <w:rPr>
        <w:rFonts w:ascii="Symbol" w:hAnsi="Symbol" w:hint="default"/>
      </w:rPr>
    </w:lvl>
    <w:lvl w:ilvl="7" w:tplc="081A0003">
      <w:start w:val="1"/>
      <w:numFmt w:val="bullet"/>
      <w:lvlText w:val="o"/>
      <w:lvlJc w:val="left"/>
      <w:pPr>
        <w:ind w:left="6120" w:hanging="360"/>
      </w:pPr>
      <w:rPr>
        <w:rFonts w:ascii="Courier New" w:hAnsi="Courier New" w:hint="default"/>
      </w:rPr>
    </w:lvl>
    <w:lvl w:ilvl="8" w:tplc="081A0005">
      <w:start w:val="1"/>
      <w:numFmt w:val="bullet"/>
      <w:lvlText w:val=""/>
      <w:lvlJc w:val="left"/>
      <w:pPr>
        <w:ind w:left="6840" w:hanging="360"/>
      </w:pPr>
      <w:rPr>
        <w:rFonts w:ascii="Wingdings" w:hAnsi="Wingdings" w:hint="default"/>
      </w:rPr>
    </w:lvl>
  </w:abstractNum>
  <w:abstractNum w:abstractNumId="59" w15:restartNumberingAfterBreak="0">
    <w:nsid w:val="50B32BD0"/>
    <w:multiLevelType w:val="hybridMultilevel"/>
    <w:tmpl w:val="F9D4FEE6"/>
    <w:lvl w:ilvl="0" w:tplc="04090001">
      <w:start w:val="1"/>
      <w:numFmt w:val="bullet"/>
      <w:lvlText w:val=""/>
      <w:lvlJc w:val="left"/>
      <w:pPr>
        <w:ind w:left="1440" w:hanging="360"/>
      </w:pPr>
      <w:rPr>
        <w:rFonts w:ascii="Symbol" w:hAnsi="Symbol" w:hint="default"/>
      </w:rPr>
    </w:lvl>
    <w:lvl w:ilvl="1" w:tplc="B7467B98">
      <w:numFmt w:val="bullet"/>
      <w:lvlText w:val="-"/>
      <w:lvlJc w:val="left"/>
      <w:pPr>
        <w:ind w:left="2160" w:hanging="360"/>
      </w:pPr>
      <w:rPr>
        <w:rFonts w:ascii="Times New Roman" w:eastAsia="Times New Roman" w:hAnsi="Times New Roman" w:cs="Times New Roman"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60" w15:restartNumberingAfterBreak="0">
    <w:nsid w:val="524A1768"/>
    <w:multiLevelType w:val="hybridMultilevel"/>
    <w:tmpl w:val="3A0C5E64"/>
    <w:lvl w:ilvl="0" w:tplc="021C61D8">
      <w:start w:val="1"/>
      <w:numFmt w:val="decimal"/>
      <w:lvlText w:val="%1."/>
      <w:lvlJc w:val="left"/>
      <w:pPr>
        <w:ind w:left="1108" w:hanging="360"/>
      </w:pPr>
      <w:rPr>
        <w:rFonts w:hint="default"/>
        <w:sz w:val="22"/>
      </w:rPr>
    </w:lvl>
    <w:lvl w:ilvl="1" w:tplc="241A0019" w:tentative="1">
      <w:start w:val="1"/>
      <w:numFmt w:val="lowerLetter"/>
      <w:lvlText w:val="%2."/>
      <w:lvlJc w:val="left"/>
      <w:pPr>
        <w:ind w:left="1828" w:hanging="360"/>
      </w:pPr>
    </w:lvl>
    <w:lvl w:ilvl="2" w:tplc="241A001B" w:tentative="1">
      <w:start w:val="1"/>
      <w:numFmt w:val="lowerRoman"/>
      <w:lvlText w:val="%3."/>
      <w:lvlJc w:val="right"/>
      <w:pPr>
        <w:ind w:left="2548" w:hanging="180"/>
      </w:pPr>
    </w:lvl>
    <w:lvl w:ilvl="3" w:tplc="241A000F" w:tentative="1">
      <w:start w:val="1"/>
      <w:numFmt w:val="decimal"/>
      <w:lvlText w:val="%4."/>
      <w:lvlJc w:val="left"/>
      <w:pPr>
        <w:ind w:left="3268" w:hanging="360"/>
      </w:pPr>
    </w:lvl>
    <w:lvl w:ilvl="4" w:tplc="241A0019" w:tentative="1">
      <w:start w:val="1"/>
      <w:numFmt w:val="lowerLetter"/>
      <w:lvlText w:val="%5."/>
      <w:lvlJc w:val="left"/>
      <w:pPr>
        <w:ind w:left="3988" w:hanging="360"/>
      </w:pPr>
    </w:lvl>
    <w:lvl w:ilvl="5" w:tplc="241A001B" w:tentative="1">
      <w:start w:val="1"/>
      <w:numFmt w:val="lowerRoman"/>
      <w:lvlText w:val="%6."/>
      <w:lvlJc w:val="right"/>
      <w:pPr>
        <w:ind w:left="4708" w:hanging="180"/>
      </w:pPr>
    </w:lvl>
    <w:lvl w:ilvl="6" w:tplc="241A000F" w:tentative="1">
      <w:start w:val="1"/>
      <w:numFmt w:val="decimal"/>
      <w:lvlText w:val="%7."/>
      <w:lvlJc w:val="left"/>
      <w:pPr>
        <w:ind w:left="5428" w:hanging="360"/>
      </w:pPr>
    </w:lvl>
    <w:lvl w:ilvl="7" w:tplc="241A0019" w:tentative="1">
      <w:start w:val="1"/>
      <w:numFmt w:val="lowerLetter"/>
      <w:lvlText w:val="%8."/>
      <w:lvlJc w:val="left"/>
      <w:pPr>
        <w:ind w:left="6148" w:hanging="360"/>
      </w:pPr>
    </w:lvl>
    <w:lvl w:ilvl="8" w:tplc="241A001B" w:tentative="1">
      <w:start w:val="1"/>
      <w:numFmt w:val="lowerRoman"/>
      <w:lvlText w:val="%9."/>
      <w:lvlJc w:val="right"/>
      <w:pPr>
        <w:ind w:left="6868" w:hanging="180"/>
      </w:pPr>
    </w:lvl>
  </w:abstractNum>
  <w:abstractNum w:abstractNumId="61" w15:restartNumberingAfterBreak="0">
    <w:nsid w:val="568315AC"/>
    <w:multiLevelType w:val="hybridMultilevel"/>
    <w:tmpl w:val="21AE86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7C32699"/>
    <w:multiLevelType w:val="hybridMultilevel"/>
    <w:tmpl w:val="F0823018"/>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A1B1631"/>
    <w:multiLevelType w:val="hybridMultilevel"/>
    <w:tmpl w:val="F5F0AF2E"/>
    <w:lvl w:ilvl="0" w:tplc="B7467B98">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4" w15:restartNumberingAfterBreak="0">
    <w:nsid w:val="5AAF46FC"/>
    <w:multiLevelType w:val="hybridMultilevel"/>
    <w:tmpl w:val="FC748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CE876DE"/>
    <w:multiLevelType w:val="hybridMultilevel"/>
    <w:tmpl w:val="0D12B448"/>
    <w:lvl w:ilvl="0" w:tplc="04090001">
      <w:start w:val="1"/>
      <w:numFmt w:val="bullet"/>
      <w:pStyle w:val="RadnomestoCharCharCharCharChar"/>
      <w:lvlText w:val=""/>
      <w:lvlJc w:val="left"/>
      <w:pPr>
        <w:tabs>
          <w:tab w:val="num" w:pos="720"/>
        </w:tabs>
        <w:ind w:left="720" w:hanging="360"/>
      </w:pPr>
      <w:rPr>
        <w:rFonts w:ascii="Symbol" w:hAnsi="Symbol" w:hint="default"/>
      </w:rPr>
    </w:lvl>
    <w:lvl w:ilvl="1" w:tplc="081A0001">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6" w15:restartNumberingAfterBreak="0">
    <w:nsid w:val="5D3E4E43"/>
    <w:multiLevelType w:val="hybridMultilevel"/>
    <w:tmpl w:val="48DEF874"/>
    <w:lvl w:ilvl="0" w:tplc="B7467B98">
      <w:numFmt w:val="bullet"/>
      <w:lvlText w:val="-"/>
      <w:lvlJc w:val="left"/>
      <w:pPr>
        <w:ind w:left="1429" w:hanging="360"/>
      </w:pPr>
      <w:rPr>
        <w:rFonts w:ascii="Times New Roman" w:eastAsia="Times New Roman" w:hAnsi="Times New Roman" w:cs="Times New Roman" w:hint="default"/>
      </w:rPr>
    </w:lvl>
    <w:lvl w:ilvl="1" w:tplc="241A0003" w:tentative="1">
      <w:start w:val="1"/>
      <w:numFmt w:val="bullet"/>
      <w:lvlText w:val="o"/>
      <w:lvlJc w:val="left"/>
      <w:pPr>
        <w:ind w:left="2149" w:hanging="360"/>
      </w:pPr>
      <w:rPr>
        <w:rFonts w:ascii="Courier New" w:hAnsi="Courier New" w:cs="Courier New" w:hint="default"/>
      </w:rPr>
    </w:lvl>
    <w:lvl w:ilvl="2" w:tplc="241A0005" w:tentative="1">
      <w:start w:val="1"/>
      <w:numFmt w:val="bullet"/>
      <w:lvlText w:val=""/>
      <w:lvlJc w:val="left"/>
      <w:pPr>
        <w:ind w:left="2869" w:hanging="360"/>
      </w:pPr>
      <w:rPr>
        <w:rFonts w:ascii="Wingdings" w:hAnsi="Wingdings" w:hint="default"/>
      </w:rPr>
    </w:lvl>
    <w:lvl w:ilvl="3" w:tplc="241A0001" w:tentative="1">
      <w:start w:val="1"/>
      <w:numFmt w:val="bullet"/>
      <w:lvlText w:val=""/>
      <w:lvlJc w:val="left"/>
      <w:pPr>
        <w:ind w:left="3589" w:hanging="360"/>
      </w:pPr>
      <w:rPr>
        <w:rFonts w:ascii="Symbol" w:hAnsi="Symbol" w:hint="default"/>
      </w:rPr>
    </w:lvl>
    <w:lvl w:ilvl="4" w:tplc="241A0003" w:tentative="1">
      <w:start w:val="1"/>
      <w:numFmt w:val="bullet"/>
      <w:lvlText w:val="o"/>
      <w:lvlJc w:val="left"/>
      <w:pPr>
        <w:ind w:left="4309" w:hanging="360"/>
      </w:pPr>
      <w:rPr>
        <w:rFonts w:ascii="Courier New" w:hAnsi="Courier New" w:cs="Courier New" w:hint="default"/>
      </w:rPr>
    </w:lvl>
    <w:lvl w:ilvl="5" w:tplc="241A0005" w:tentative="1">
      <w:start w:val="1"/>
      <w:numFmt w:val="bullet"/>
      <w:lvlText w:val=""/>
      <w:lvlJc w:val="left"/>
      <w:pPr>
        <w:ind w:left="5029" w:hanging="360"/>
      </w:pPr>
      <w:rPr>
        <w:rFonts w:ascii="Wingdings" w:hAnsi="Wingdings" w:hint="default"/>
      </w:rPr>
    </w:lvl>
    <w:lvl w:ilvl="6" w:tplc="241A0001" w:tentative="1">
      <w:start w:val="1"/>
      <w:numFmt w:val="bullet"/>
      <w:lvlText w:val=""/>
      <w:lvlJc w:val="left"/>
      <w:pPr>
        <w:ind w:left="5749" w:hanging="360"/>
      </w:pPr>
      <w:rPr>
        <w:rFonts w:ascii="Symbol" w:hAnsi="Symbol" w:hint="default"/>
      </w:rPr>
    </w:lvl>
    <w:lvl w:ilvl="7" w:tplc="241A0003" w:tentative="1">
      <w:start w:val="1"/>
      <w:numFmt w:val="bullet"/>
      <w:lvlText w:val="o"/>
      <w:lvlJc w:val="left"/>
      <w:pPr>
        <w:ind w:left="6469" w:hanging="360"/>
      </w:pPr>
      <w:rPr>
        <w:rFonts w:ascii="Courier New" w:hAnsi="Courier New" w:cs="Courier New" w:hint="default"/>
      </w:rPr>
    </w:lvl>
    <w:lvl w:ilvl="8" w:tplc="241A0005" w:tentative="1">
      <w:start w:val="1"/>
      <w:numFmt w:val="bullet"/>
      <w:lvlText w:val=""/>
      <w:lvlJc w:val="left"/>
      <w:pPr>
        <w:ind w:left="7189" w:hanging="360"/>
      </w:pPr>
      <w:rPr>
        <w:rFonts w:ascii="Wingdings" w:hAnsi="Wingdings" w:hint="default"/>
      </w:rPr>
    </w:lvl>
  </w:abstractNum>
  <w:abstractNum w:abstractNumId="67" w15:restartNumberingAfterBreak="0">
    <w:nsid w:val="5E3E44C6"/>
    <w:multiLevelType w:val="hybridMultilevel"/>
    <w:tmpl w:val="903AA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FD119C1"/>
    <w:multiLevelType w:val="hybridMultilevel"/>
    <w:tmpl w:val="7196F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FE76FB2"/>
    <w:multiLevelType w:val="multilevel"/>
    <w:tmpl w:val="AACC0464"/>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0" w15:restartNumberingAfterBreak="0">
    <w:nsid w:val="60A13CA8"/>
    <w:multiLevelType w:val="hybridMultilevel"/>
    <w:tmpl w:val="730036DE"/>
    <w:lvl w:ilvl="0" w:tplc="00063C4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0F560DD"/>
    <w:multiLevelType w:val="hybridMultilevel"/>
    <w:tmpl w:val="7650680E"/>
    <w:lvl w:ilvl="0" w:tplc="241A000F">
      <w:start w:val="1"/>
      <w:numFmt w:val="decimal"/>
      <w:lvlText w:val="%1."/>
      <w:lvlJc w:val="left"/>
      <w:pPr>
        <w:ind w:left="360" w:hanging="360"/>
      </w:pPr>
      <w:rPr>
        <w:rFonts w:cs="Times New Roman"/>
      </w:rPr>
    </w:lvl>
    <w:lvl w:ilvl="1" w:tplc="241A0019">
      <w:start w:val="1"/>
      <w:numFmt w:val="lowerLetter"/>
      <w:lvlText w:val="%2."/>
      <w:lvlJc w:val="left"/>
      <w:pPr>
        <w:ind w:left="1440" w:hanging="360"/>
      </w:pPr>
      <w:rPr>
        <w:rFonts w:cs="Times New Roman"/>
      </w:rPr>
    </w:lvl>
    <w:lvl w:ilvl="2" w:tplc="241A001B">
      <w:start w:val="1"/>
      <w:numFmt w:val="lowerRoman"/>
      <w:lvlText w:val="%3."/>
      <w:lvlJc w:val="right"/>
      <w:pPr>
        <w:ind w:left="2160" w:hanging="180"/>
      </w:pPr>
      <w:rPr>
        <w:rFonts w:cs="Times New Roman"/>
      </w:rPr>
    </w:lvl>
    <w:lvl w:ilvl="3" w:tplc="241A000F">
      <w:start w:val="1"/>
      <w:numFmt w:val="decimal"/>
      <w:lvlText w:val="%4."/>
      <w:lvlJc w:val="left"/>
      <w:pPr>
        <w:ind w:left="2880" w:hanging="360"/>
      </w:pPr>
      <w:rPr>
        <w:rFonts w:cs="Times New Roman"/>
      </w:rPr>
    </w:lvl>
    <w:lvl w:ilvl="4" w:tplc="241A0019">
      <w:start w:val="1"/>
      <w:numFmt w:val="lowerLetter"/>
      <w:lvlText w:val="%5."/>
      <w:lvlJc w:val="left"/>
      <w:pPr>
        <w:ind w:left="3600" w:hanging="360"/>
      </w:pPr>
      <w:rPr>
        <w:rFonts w:cs="Times New Roman"/>
      </w:rPr>
    </w:lvl>
    <w:lvl w:ilvl="5" w:tplc="241A001B">
      <w:start w:val="1"/>
      <w:numFmt w:val="lowerRoman"/>
      <w:lvlText w:val="%6."/>
      <w:lvlJc w:val="right"/>
      <w:pPr>
        <w:ind w:left="4320" w:hanging="180"/>
      </w:pPr>
      <w:rPr>
        <w:rFonts w:cs="Times New Roman"/>
      </w:rPr>
    </w:lvl>
    <w:lvl w:ilvl="6" w:tplc="241A000F">
      <w:start w:val="1"/>
      <w:numFmt w:val="decimal"/>
      <w:lvlText w:val="%7."/>
      <w:lvlJc w:val="left"/>
      <w:pPr>
        <w:ind w:left="5040" w:hanging="360"/>
      </w:pPr>
      <w:rPr>
        <w:rFonts w:cs="Times New Roman"/>
      </w:rPr>
    </w:lvl>
    <w:lvl w:ilvl="7" w:tplc="241A0019">
      <w:start w:val="1"/>
      <w:numFmt w:val="lowerLetter"/>
      <w:lvlText w:val="%8."/>
      <w:lvlJc w:val="left"/>
      <w:pPr>
        <w:ind w:left="5760" w:hanging="360"/>
      </w:pPr>
      <w:rPr>
        <w:rFonts w:cs="Times New Roman"/>
      </w:rPr>
    </w:lvl>
    <w:lvl w:ilvl="8" w:tplc="241A001B">
      <w:start w:val="1"/>
      <w:numFmt w:val="lowerRoman"/>
      <w:lvlText w:val="%9."/>
      <w:lvlJc w:val="right"/>
      <w:pPr>
        <w:ind w:left="6480" w:hanging="180"/>
      </w:pPr>
      <w:rPr>
        <w:rFonts w:cs="Times New Roman"/>
      </w:rPr>
    </w:lvl>
  </w:abstractNum>
  <w:abstractNum w:abstractNumId="72" w15:restartNumberingAfterBreak="0">
    <w:nsid w:val="619E3395"/>
    <w:multiLevelType w:val="hybridMultilevel"/>
    <w:tmpl w:val="B0A4F498"/>
    <w:lvl w:ilvl="0" w:tplc="00063C4E">
      <w:start w:val="1"/>
      <w:numFmt w:val="bullet"/>
      <w:lvlText w:val=""/>
      <w:lvlJc w:val="left"/>
      <w:pPr>
        <w:ind w:left="1636" w:hanging="360"/>
      </w:pPr>
      <w:rPr>
        <w:rFonts w:ascii="Symbol" w:hAnsi="Symbol" w:hint="default"/>
      </w:rPr>
    </w:lvl>
    <w:lvl w:ilvl="1" w:tplc="21D8DD96">
      <w:numFmt w:val="bullet"/>
      <w:lvlText w:val="-"/>
      <w:lvlJc w:val="left"/>
      <w:pPr>
        <w:ind w:left="2160" w:hanging="360"/>
      </w:pPr>
      <w:rPr>
        <w:rFonts w:ascii="Times New Roman" w:eastAsia="Calibri" w:hAnsi="Times New Roman" w:cs="Times New Roman"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61E72FDE"/>
    <w:multiLevelType w:val="hybridMultilevel"/>
    <w:tmpl w:val="8C5AEA42"/>
    <w:lvl w:ilvl="0" w:tplc="9E3AB60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20533C7"/>
    <w:multiLevelType w:val="hybridMultilevel"/>
    <w:tmpl w:val="5172F04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5" w15:restartNumberingAfterBreak="0">
    <w:nsid w:val="621A5269"/>
    <w:multiLevelType w:val="hybridMultilevel"/>
    <w:tmpl w:val="75EEA6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6" w15:restartNumberingAfterBreak="0">
    <w:nsid w:val="62800EC7"/>
    <w:multiLevelType w:val="hybridMultilevel"/>
    <w:tmpl w:val="62780996"/>
    <w:lvl w:ilvl="0" w:tplc="592C566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2B51207"/>
    <w:multiLevelType w:val="hybridMultilevel"/>
    <w:tmpl w:val="990CDDDE"/>
    <w:lvl w:ilvl="0" w:tplc="357C410A">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36566E6"/>
    <w:multiLevelType w:val="hybridMultilevel"/>
    <w:tmpl w:val="8A0A037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9" w15:restartNumberingAfterBreak="0">
    <w:nsid w:val="645432CD"/>
    <w:multiLevelType w:val="hybridMultilevel"/>
    <w:tmpl w:val="1E2271A6"/>
    <w:lvl w:ilvl="0" w:tplc="B7467B98">
      <w:numFmt w:val="bullet"/>
      <w:lvlText w:val="-"/>
      <w:lvlJc w:val="left"/>
      <w:pPr>
        <w:ind w:left="1080" w:hanging="360"/>
      </w:pPr>
      <w:rPr>
        <w:rFonts w:ascii="Times New Roman" w:eastAsia="Times New Roman"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80" w15:restartNumberingAfterBreak="0">
    <w:nsid w:val="64D17298"/>
    <w:multiLevelType w:val="hybridMultilevel"/>
    <w:tmpl w:val="F21CC5C0"/>
    <w:lvl w:ilvl="0" w:tplc="B7467B98">
      <w:numFmt w:val="bullet"/>
      <w:lvlText w:val="-"/>
      <w:lvlJc w:val="left"/>
      <w:pPr>
        <w:ind w:left="1069" w:hanging="360"/>
      </w:pPr>
      <w:rPr>
        <w:rFonts w:ascii="Times New Roman" w:eastAsia="Times New Roman" w:hAnsi="Times New Roman" w:cs="Times New Roman" w:hint="default"/>
      </w:rPr>
    </w:lvl>
    <w:lvl w:ilvl="1" w:tplc="241A0003" w:tentative="1">
      <w:start w:val="1"/>
      <w:numFmt w:val="bullet"/>
      <w:lvlText w:val="o"/>
      <w:lvlJc w:val="left"/>
      <w:pPr>
        <w:ind w:left="1789" w:hanging="360"/>
      </w:pPr>
      <w:rPr>
        <w:rFonts w:ascii="Courier New" w:hAnsi="Courier New" w:cs="Courier New" w:hint="default"/>
      </w:rPr>
    </w:lvl>
    <w:lvl w:ilvl="2" w:tplc="241A0005" w:tentative="1">
      <w:start w:val="1"/>
      <w:numFmt w:val="bullet"/>
      <w:lvlText w:val=""/>
      <w:lvlJc w:val="left"/>
      <w:pPr>
        <w:ind w:left="2509" w:hanging="360"/>
      </w:pPr>
      <w:rPr>
        <w:rFonts w:ascii="Wingdings" w:hAnsi="Wingdings" w:hint="default"/>
      </w:rPr>
    </w:lvl>
    <w:lvl w:ilvl="3" w:tplc="241A0001" w:tentative="1">
      <w:start w:val="1"/>
      <w:numFmt w:val="bullet"/>
      <w:lvlText w:val=""/>
      <w:lvlJc w:val="left"/>
      <w:pPr>
        <w:ind w:left="3229" w:hanging="360"/>
      </w:pPr>
      <w:rPr>
        <w:rFonts w:ascii="Symbol" w:hAnsi="Symbol" w:hint="default"/>
      </w:rPr>
    </w:lvl>
    <w:lvl w:ilvl="4" w:tplc="241A0003" w:tentative="1">
      <w:start w:val="1"/>
      <w:numFmt w:val="bullet"/>
      <w:lvlText w:val="o"/>
      <w:lvlJc w:val="left"/>
      <w:pPr>
        <w:ind w:left="3949" w:hanging="360"/>
      </w:pPr>
      <w:rPr>
        <w:rFonts w:ascii="Courier New" w:hAnsi="Courier New" w:cs="Courier New" w:hint="default"/>
      </w:rPr>
    </w:lvl>
    <w:lvl w:ilvl="5" w:tplc="241A0005" w:tentative="1">
      <w:start w:val="1"/>
      <w:numFmt w:val="bullet"/>
      <w:lvlText w:val=""/>
      <w:lvlJc w:val="left"/>
      <w:pPr>
        <w:ind w:left="4669" w:hanging="360"/>
      </w:pPr>
      <w:rPr>
        <w:rFonts w:ascii="Wingdings" w:hAnsi="Wingdings" w:hint="default"/>
      </w:rPr>
    </w:lvl>
    <w:lvl w:ilvl="6" w:tplc="241A0001" w:tentative="1">
      <w:start w:val="1"/>
      <w:numFmt w:val="bullet"/>
      <w:lvlText w:val=""/>
      <w:lvlJc w:val="left"/>
      <w:pPr>
        <w:ind w:left="5389" w:hanging="360"/>
      </w:pPr>
      <w:rPr>
        <w:rFonts w:ascii="Symbol" w:hAnsi="Symbol" w:hint="default"/>
      </w:rPr>
    </w:lvl>
    <w:lvl w:ilvl="7" w:tplc="241A0003" w:tentative="1">
      <w:start w:val="1"/>
      <w:numFmt w:val="bullet"/>
      <w:lvlText w:val="o"/>
      <w:lvlJc w:val="left"/>
      <w:pPr>
        <w:ind w:left="6109" w:hanging="360"/>
      </w:pPr>
      <w:rPr>
        <w:rFonts w:ascii="Courier New" w:hAnsi="Courier New" w:cs="Courier New" w:hint="default"/>
      </w:rPr>
    </w:lvl>
    <w:lvl w:ilvl="8" w:tplc="241A0005" w:tentative="1">
      <w:start w:val="1"/>
      <w:numFmt w:val="bullet"/>
      <w:lvlText w:val=""/>
      <w:lvlJc w:val="left"/>
      <w:pPr>
        <w:ind w:left="6829" w:hanging="360"/>
      </w:pPr>
      <w:rPr>
        <w:rFonts w:ascii="Wingdings" w:hAnsi="Wingdings" w:hint="default"/>
      </w:rPr>
    </w:lvl>
  </w:abstractNum>
  <w:abstractNum w:abstractNumId="81" w15:restartNumberingAfterBreak="0">
    <w:nsid w:val="64D917BA"/>
    <w:multiLevelType w:val="hybridMultilevel"/>
    <w:tmpl w:val="C4A0C8CC"/>
    <w:lvl w:ilvl="0" w:tplc="08090001">
      <w:start w:val="1"/>
      <w:numFmt w:val="bullet"/>
      <w:lvlText w:val=""/>
      <w:lvlJc w:val="left"/>
      <w:pPr>
        <w:ind w:left="720" w:hanging="360"/>
      </w:pPr>
      <w:rPr>
        <w:rFonts w:ascii="Symbol" w:hAnsi="Symbol" w:hint="default"/>
      </w:r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82" w15:restartNumberingAfterBreak="0">
    <w:nsid w:val="66E65D08"/>
    <w:multiLevelType w:val="hybridMultilevel"/>
    <w:tmpl w:val="92DEF0EC"/>
    <w:lvl w:ilvl="0" w:tplc="080AA63C">
      <w:start w:val="1"/>
      <w:numFmt w:val="bullet"/>
      <w:lvlText w:val="–"/>
      <w:lvlJc w:val="left"/>
      <w:pPr>
        <w:ind w:left="720" w:hanging="360"/>
      </w:pPr>
      <w:rPr>
        <w:rFonts w:ascii="Times New Roman" w:hAnsi="Times New Roman" w:cs="Times New Roman" w:hint="default"/>
      </w:rPr>
    </w:lvl>
    <w:lvl w:ilvl="1" w:tplc="080AA63C">
      <w:start w:val="1"/>
      <w:numFmt w:val="bullet"/>
      <w:lvlText w:val="–"/>
      <w:lvlJc w:val="left"/>
      <w:pPr>
        <w:ind w:left="1440" w:hanging="360"/>
      </w:pPr>
      <w:rPr>
        <w:rFonts w:ascii="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7C112C0"/>
    <w:multiLevelType w:val="hybridMultilevel"/>
    <w:tmpl w:val="0B54EA66"/>
    <w:lvl w:ilvl="0" w:tplc="B7467B98">
      <w:numFmt w:val="bullet"/>
      <w:lvlText w:val="-"/>
      <w:lvlJc w:val="left"/>
      <w:pPr>
        <w:ind w:left="1353" w:hanging="360"/>
      </w:pPr>
      <w:rPr>
        <w:rFonts w:ascii="Times New Roman" w:eastAsia="Times New Roman" w:hAnsi="Times New Roman" w:cs="Times New Roman" w:hint="default"/>
      </w:rPr>
    </w:lvl>
    <w:lvl w:ilvl="1" w:tplc="241A0003" w:tentative="1">
      <w:start w:val="1"/>
      <w:numFmt w:val="bullet"/>
      <w:lvlText w:val="o"/>
      <w:lvlJc w:val="left"/>
      <w:pPr>
        <w:ind w:left="2073" w:hanging="360"/>
      </w:pPr>
      <w:rPr>
        <w:rFonts w:ascii="Courier New" w:hAnsi="Courier New" w:cs="Courier New" w:hint="default"/>
      </w:rPr>
    </w:lvl>
    <w:lvl w:ilvl="2" w:tplc="241A0005" w:tentative="1">
      <w:start w:val="1"/>
      <w:numFmt w:val="bullet"/>
      <w:lvlText w:val=""/>
      <w:lvlJc w:val="left"/>
      <w:pPr>
        <w:ind w:left="2793" w:hanging="360"/>
      </w:pPr>
      <w:rPr>
        <w:rFonts w:ascii="Wingdings" w:hAnsi="Wingdings" w:hint="default"/>
      </w:rPr>
    </w:lvl>
    <w:lvl w:ilvl="3" w:tplc="241A0001" w:tentative="1">
      <w:start w:val="1"/>
      <w:numFmt w:val="bullet"/>
      <w:lvlText w:val=""/>
      <w:lvlJc w:val="left"/>
      <w:pPr>
        <w:ind w:left="3513" w:hanging="360"/>
      </w:pPr>
      <w:rPr>
        <w:rFonts w:ascii="Symbol" w:hAnsi="Symbol" w:hint="default"/>
      </w:rPr>
    </w:lvl>
    <w:lvl w:ilvl="4" w:tplc="241A0003" w:tentative="1">
      <w:start w:val="1"/>
      <w:numFmt w:val="bullet"/>
      <w:lvlText w:val="o"/>
      <w:lvlJc w:val="left"/>
      <w:pPr>
        <w:ind w:left="4233" w:hanging="360"/>
      </w:pPr>
      <w:rPr>
        <w:rFonts w:ascii="Courier New" w:hAnsi="Courier New" w:cs="Courier New" w:hint="default"/>
      </w:rPr>
    </w:lvl>
    <w:lvl w:ilvl="5" w:tplc="241A0005" w:tentative="1">
      <w:start w:val="1"/>
      <w:numFmt w:val="bullet"/>
      <w:lvlText w:val=""/>
      <w:lvlJc w:val="left"/>
      <w:pPr>
        <w:ind w:left="4953" w:hanging="360"/>
      </w:pPr>
      <w:rPr>
        <w:rFonts w:ascii="Wingdings" w:hAnsi="Wingdings" w:hint="default"/>
      </w:rPr>
    </w:lvl>
    <w:lvl w:ilvl="6" w:tplc="241A0001" w:tentative="1">
      <w:start w:val="1"/>
      <w:numFmt w:val="bullet"/>
      <w:lvlText w:val=""/>
      <w:lvlJc w:val="left"/>
      <w:pPr>
        <w:ind w:left="5673" w:hanging="360"/>
      </w:pPr>
      <w:rPr>
        <w:rFonts w:ascii="Symbol" w:hAnsi="Symbol" w:hint="default"/>
      </w:rPr>
    </w:lvl>
    <w:lvl w:ilvl="7" w:tplc="241A0003" w:tentative="1">
      <w:start w:val="1"/>
      <w:numFmt w:val="bullet"/>
      <w:lvlText w:val="o"/>
      <w:lvlJc w:val="left"/>
      <w:pPr>
        <w:ind w:left="6393" w:hanging="360"/>
      </w:pPr>
      <w:rPr>
        <w:rFonts w:ascii="Courier New" w:hAnsi="Courier New" w:cs="Courier New" w:hint="default"/>
      </w:rPr>
    </w:lvl>
    <w:lvl w:ilvl="8" w:tplc="241A0005" w:tentative="1">
      <w:start w:val="1"/>
      <w:numFmt w:val="bullet"/>
      <w:lvlText w:val=""/>
      <w:lvlJc w:val="left"/>
      <w:pPr>
        <w:ind w:left="7113" w:hanging="360"/>
      </w:pPr>
      <w:rPr>
        <w:rFonts w:ascii="Wingdings" w:hAnsi="Wingdings" w:hint="default"/>
      </w:rPr>
    </w:lvl>
  </w:abstractNum>
  <w:abstractNum w:abstractNumId="84" w15:restartNumberingAfterBreak="0">
    <w:nsid w:val="682E06F3"/>
    <w:multiLevelType w:val="hybridMultilevel"/>
    <w:tmpl w:val="A1B2C622"/>
    <w:lvl w:ilvl="0" w:tplc="04090001">
      <w:start w:val="1"/>
      <w:numFmt w:val="bullet"/>
      <w:lvlText w:val=""/>
      <w:lvlJc w:val="left"/>
      <w:pPr>
        <w:ind w:left="1440" w:hanging="360"/>
      </w:pPr>
      <w:rPr>
        <w:rFonts w:ascii="Symbol" w:hAnsi="Symbol" w:hint="default"/>
      </w:rPr>
    </w:lvl>
    <w:lvl w:ilvl="1" w:tplc="B7467B98">
      <w:numFmt w:val="bullet"/>
      <w:lvlText w:val="-"/>
      <w:lvlJc w:val="left"/>
      <w:pPr>
        <w:ind w:left="2160" w:hanging="360"/>
      </w:pPr>
      <w:rPr>
        <w:rFonts w:ascii="Times New Roman" w:eastAsia="Times New Roman" w:hAnsi="Times New Roman" w:cs="Times New Roman"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85" w15:restartNumberingAfterBreak="0">
    <w:nsid w:val="6F6836E0"/>
    <w:multiLevelType w:val="hybridMultilevel"/>
    <w:tmpl w:val="E3164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04B4318"/>
    <w:multiLevelType w:val="hybridMultilevel"/>
    <w:tmpl w:val="FF400620"/>
    <w:lvl w:ilvl="0" w:tplc="A06CE7F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7" w15:restartNumberingAfterBreak="0">
    <w:nsid w:val="71257029"/>
    <w:multiLevelType w:val="hybridMultilevel"/>
    <w:tmpl w:val="353CC260"/>
    <w:lvl w:ilvl="0" w:tplc="B7467B98">
      <w:numFmt w:val="bullet"/>
      <w:lvlText w:val="-"/>
      <w:lvlJc w:val="left"/>
      <w:pPr>
        <w:ind w:left="1080" w:hanging="360"/>
      </w:pPr>
      <w:rPr>
        <w:rFonts w:ascii="Times New Roman" w:eastAsia="Times New Roman"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88" w15:restartNumberingAfterBreak="0">
    <w:nsid w:val="75701C8B"/>
    <w:multiLevelType w:val="hybridMultilevel"/>
    <w:tmpl w:val="74067A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5AA5ED8"/>
    <w:multiLevelType w:val="hybridMultilevel"/>
    <w:tmpl w:val="92A8E3DA"/>
    <w:lvl w:ilvl="0" w:tplc="181A000F">
      <w:start w:val="1"/>
      <w:numFmt w:val="decimal"/>
      <w:lvlText w:val="%1."/>
      <w:lvlJc w:val="left"/>
      <w:pPr>
        <w:ind w:left="720" w:hanging="360"/>
      </w:p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90" w15:restartNumberingAfterBreak="0">
    <w:nsid w:val="75F63AC9"/>
    <w:multiLevelType w:val="hybridMultilevel"/>
    <w:tmpl w:val="4C5026D4"/>
    <w:lvl w:ilvl="0" w:tplc="081A0001">
      <w:start w:val="1"/>
      <w:numFmt w:val="bullet"/>
      <w:lvlText w:val=""/>
      <w:lvlJc w:val="left"/>
      <w:pPr>
        <w:tabs>
          <w:tab w:val="num" w:pos="720"/>
        </w:tabs>
        <w:ind w:left="720" w:hanging="360"/>
      </w:pPr>
      <w:rPr>
        <w:rFonts w:ascii="Symbol" w:hAnsi="Symbol"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78593912"/>
    <w:multiLevelType w:val="hybridMultilevel"/>
    <w:tmpl w:val="59103F92"/>
    <w:lvl w:ilvl="0" w:tplc="04090001">
      <w:start w:val="1"/>
      <w:numFmt w:val="bullet"/>
      <w:lvlText w:val=""/>
      <w:lvlJc w:val="left"/>
      <w:pPr>
        <w:ind w:left="4755"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794A6D61"/>
    <w:multiLevelType w:val="hybridMultilevel"/>
    <w:tmpl w:val="E06E96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7A6C43E8"/>
    <w:multiLevelType w:val="hybridMultilevel"/>
    <w:tmpl w:val="C1EE6A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7ACA741B"/>
    <w:multiLevelType w:val="hybridMultilevel"/>
    <w:tmpl w:val="0CAEF5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ADC1055"/>
    <w:multiLevelType w:val="multilevel"/>
    <w:tmpl w:val="A3241A6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6" w15:restartNumberingAfterBreak="0">
    <w:nsid w:val="7BC7562C"/>
    <w:multiLevelType w:val="hybridMultilevel"/>
    <w:tmpl w:val="34A4F7D4"/>
    <w:lvl w:ilvl="0" w:tplc="081A000B">
      <w:start w:val="1"/>
      <w:numFmt w:val="bullet"/>
      <w:lvlText w:val=""/>
      <w:lvlJc w:val="left"/>
      <w:pPr>
        <w:ind w:left="1080" w:hanging="360"/>
      </w:pPr>
      <w:rPr>
        <w:rFonts w:ascii="Wingdings" w:hAnsi="Wingdings" w:hint="default"/>
      </w:rPr>
    </w:lvl>
    <w:lvl w:ilvl="1" w:tplc="081A0003">
      <w:start w:val="1"/>
      <w:numFmt w:val="bullet"/>
      <w:lvlText w:val="o"/>
      <w:lvlJc w:val="left"/>
      <w:pPr>
        <w:ind w:left="1800" w:hanging="360"/>
      </w:pPr>
      <w:rPr>
        <w:rFonts w:ascii="Courier New" w:hAnsi="Courier New" w:hint="default"/>
      </w:rPr>
    </w:lvl>
    <w:lvl w:ilvl="2" w:tplc="081A0005">
      <w:start w:val="1"/>
      <w:numFmt w:val="bullet"/>
      <w:lvlText w:val=""/>
      <w:lvlJc w:val="left"/>
      <w:pPr>
        <w:ind w:left="2520" w:hanging="360"/>
      </w:pPr>
      <w:rPr>
        <w:rFonts w:ascii="Wingdings" w:hAnsi="Wingdings" w:hint="default"/>
      </w:rPr>
    </w:lvl>
    <w:lvl w:ilvl="3" w:tplc="081A0001">
      <w:start w:val="1"/>
      <w:numFmt w:val="bullet"/>
      <w:lvlText w:val=""/>
      <w:lvlJc w:val="left"/>
      <w:pPr>
        <w:ind w:left="3240" w:hanging="360"/>
      </w:pPr>
      <w:rPr>
        <w:rFonts w:ascii="Symbol" w:hAnsi="Symbol" w:hint="default"/>
      </w:rPr>
    </w:lvl>
    <w:lvl w:ilvl="4" w:tplc="081A0003">
      <w:start w:val="1"/>
      <w:numFmt w:val="bullet"/>
      <w:lvlText w:val="o"/>
      <w:lvlJc w:val="left"/>
      <w:pPr>
        <w:ind w:left="3960" w:hanging="360"/>
      </w:pPr>
      <w:rPr>
        <w:rFonts w:ascii="Courier New" w:hAnsi="Courier New" w:hint="default"/>
      </w:rPr>
    </w:lvl>
    <w:lvl w:ilvl="5" w:tplc="081A0005">
      <w:start w:val="1"/>
      <w:numFmt w:val="bullet"/>
      <w:lvlText w:val=""/>
      <w:lvlJc w:val="left"/>
      <w:pPr>
        <w:ind w:left="4680" w:hanging="360"/>
      </w:pPr>
      <w:rPr>
        <w:rFonts w:ascii="Wingdings" w:hAnsi="Wingdings" w:hint="default"/>
      </w:rPr>
    </w:lvl>
    <w:lvl w:ilvl="6" w:tplc="081A0001">
      <w:start w:val="1"/>
      <w:numFmt w:val="bullet"/>
      <w:lvlText w:val=""/>
      <w:lvlJc w:val="left"/>
      <w:pPr>
        <w:ind w:left="5400" w:hanging="360"/>
      </w:pPr>
      <w:rPr>
        <w:rFonts w:ascii="Symbol" w:hAnsi="Symbol" w:hint="default"/>
      </w:rPr>
    </w:lvl>
    <w:lvl w:ilvl="7" w:tplc="081A0003">
      <w:start w:val="1"/>
      <w:numFmt w:val="bullet"/>
      <w:lvlText w:val="o"/>
      <w:lvlJc w:val="left"/>
      <w:pPr>
        <w:ind w:left="6120" w:hanging="360"/>
      </w:pPr>
      <w:rPr>
        <w:rFonts w:ascii="Courier New" w:hAnsi="Courier New" w:hint="default"/>
      </w:rPr>
    </w:lvl>
    <w:lvl w:ilvl="8" w:tplc="081A0005">
      <w:start w:val="1"/>
      <w:numFmt w:val="bullet"/>
      <w:lvlText w:val=""/>
      <w:lvlJc w:val="left"/>
      <w:pPr>
        <w:ind w:left="6840" w:hanging="360"/>
      </w:pPr>
      <w:rPr>
        <w:rFonts w:ascii="Wingdings" w:hAnsi="Wingdings" w:hint="default"/>
      </w:rPr>
    </w:lvl>
  </w:abstractNum>
  <w:abstractNum w:abstractNumId="97" w15:restartNumberingAfterBreak="0">
    <w:nsid w:val="7BEC63AA"/>
    <w:multiLevelType w:val="hybridMultilevel"/>
    <w:tmpl w:val="FB66208C"/>
    <w:lvl w:ilvl="0" w:tplc="B7467B9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CEC45EC"/>
    <w:multiLevelType w:val="hybridMultilevel"/>
    <w:tmpl w:val="853814B8"/>
    <w:lvl w:ilvl="0" w:tplc="A26A44DE">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15:restartNumberingAfterBreak="0">
    <w:nsid w:val="7CF46F01"/>
    <w:multiLevelType w:val="hybridMultilevel"/>
    <w:tmpl w:val="12C45F64"/>
    <w:lvl w:ilvl="0" w:tplc="D32240A2">
      <w:start w:val="1"/>
      <w:numFmt w:val="decimal"/>
      <w:lvlText w:val="%1."/>
      <w:lvlJc w:val="left"/>
      <w:pPr>
        <w:ind w:left="1080" w:hanging="360"/>
      </w:pPr>
      <w:rPr>
        <w:rFonts w:ascii="Times New Roman" w:eastAsia="Times New Roman" w:hAnsi="Times New Roman"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15:restartNumberingAfterBreak="0">
    <w:nsid w:val="7F146A36"/>
    <w:multiLevelType w:val="hybridMultilevel"/>
    <w:tmpl w:val="09DED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FE94FE2"/>
    <w:multiLevelType w:val="hybridMultilevel"/>
    <w:tmpl w:val="989863E6"/>
    <w:lvl w:ilvl="0" w:tplc="B7467B98">
      <w:numFmt w:val="bullet"/>
      <w:lvlText w:val="-"/>
      <w:lvlJc w:val="left"/>
      <w:pPr>
        <w:ind w:left="1494" w:hanging="360"/>
      </w:pPr>
      <w:rPr>
        <w:rFonts w:ascii="Times New Roman" w:eastAsia="Times New Roman" w:hAnsi="Times New Roman" w:cs="Times New Roman" w:hint="default"/>
      </w:rPr>
    </w:lvl>
    <w:lvl w:ilvl="1" w:tplc="241A0003" w:tentative="1">
      <w:start w:val="1"/>
      <w:numFmt w:val="bullet"/>
      <w:lvlText w:val="o"/>
      <w:lvlJc w:val="left"/>
      <w:pPr>
        <w:ind w:left="2214" w:hanging="360"/>
      </w:pPr>
      <w:rPr>
        <w:rFonts w:ascii="Courier New" w:hAnsi="Courier New" w:cs="Courier New" w:hint="default"/>
      </w:rPr>
    </w:lvl>
    <w:lvl w:ilvl="2" w:tplc="241A0005" w:tentative="1">
      <w:start w:val="1"/>
      <w:numFmt w:val="bullet"/>
      <w:lvlText w:val=""/>
      <w:lvlJc w:val="left"/>
      <w:pPr>
        <w:ind w:left="2934" w:hanging="360"/>
      </w:pPr>
      <w:rPr>
        <w:rFonts w:ascii="Wingdings" w:hAnsi="Wingdings" w:hint="default"/>
      </w:rPr>
    </w:lvl>
    <w:lvl w:ilvl="3" w:tplc="241A0001" w:tentative="1">
      <w:start w:val="1"/>
      <w:numFmt w:val="bullet"/>
      <w:lvlText w:val=""/>
      <w:lvlJc w:val="left"/>
      <w:pPr>
        <w:ind w:left="3654" w:hanging="360"/>
      </w:pPr>
      <w:rPr>
        <w:rFonts w:ascii="Symbol" w:hAnsi="Symbol" w:hint="default"/>
      </w:rPr>
    </w:lvl>
    <w:lvl w:ilvl="4" w:tplc="241A0003" w:tentative="1">
      <w:start w:val="1"/>
      <w:numFmt w:val="bullet"/>
      <w:lvlText w:val="o"/>
      <w:lvlJc w:val="left"/>
      <w:pPr>
        <w:ind w:left="4374" w:hanging="360"/>
      </w:pPr>
      <w:rPr>
        <w:rFonts w:ascii="Courier New" w:hAnsi="Courier New" w:cs="Courier New" w:hint="default"/>
      </w:rPr>
    </w:lvl>
    <w:lvl w:ilvl="5" w:tplc="241A0005" w:tentative="1">
      <w:start w:val="1"/>
      <w:numFmt w:val="bullet"/>
      <w:lvlText w:val=""/>
      <w:lvlJc w:val="left"/>
      <w:pPr>
        <w:ind w:left="5094" w:hanging="360"/>
      </w:pPr>
      <w:rPr>
        <w:rFonts w:ascii="Wingdings" w:hAnsi="Wingdings" w:hint="default"/>
      </w:rPr>
    </w:lvl>
    <w:lvl w:ilvl="6" w:tplc="241A0001" w:tentative="1">
      <w:start w:val="1"/>
      <w:numFmt w:val="bullet"/>
      <w:lvlText w:val=""/>
      <w:lvlJc w:val="left"/>
      <w:pPr>
        <w:ind w:left="5814" w:hanging="360"/>
      </w:pPr>
      <w:rPr>
        <w:rFonts w:ascii="Symbol" w:hAnsi="Symbol" w:hint="default"/>
      </w:rPr>
    </w:lvl>
    <w:lvl w:ilvl="7" w:tplc="241A0003" w:tentative="1">
      <w:start w:val="1"/>
      <w:numFmt w:val="bullet"/>
      <w:lvlText w:val="o"/>
      <w:lvlJc w:val="left"/>
      <w:pPr>
        <w:ind w:left="6534" w:hanging="360"/>
      </w:pPr>
      <w:rPr>
        <w:rFonts w:ascii="Courier New" w:hAnsi="Courier New" w:cs="Courier New" w:hint="default"/>
      </w:rPr>
    </w:lvl>
    <w:lvl w:ilvl="8" w:tplc="241A0005" w:tentative="1">
      <w:start w:val="1"/>
      <w:numFmt w:val="bullet"/>
      <w:lvlText w:val=""/>
      <w:lvlJc w:val="left"/>
      <w:pPr>
        <w:ind w:left="7254" w:hanging="360"/>
      </w:pPr>
      <w:rPr>
        <w:rFonts w:ascii="Wingdings" w:hAnsi="Wingdings" w:hint="default"/>
      </w:rPr>
    </w:lvl>
  </w:abstractNum>
  <w:num w:numId="1">
    <w:abstractNumId w:val="21"/>
  </w:num>
  <w:num w:numId="2">
    <w:abstractNumId w:val="14"/>
  </w:num>
  <w:num w:numId="3">
    <w:abstractNumId w:val="40"/>
  </w:num>
  <w:num w:numId="4">
    <w:abstractNumId w:val="32"/>
  </w:num>
  <w:num w:numId="5">
    <w:abstractNumId w:val="23"/>
  </w:num>
  <w:num w:numId="6">
    <w:abstractNumId w:val="4"/>
  </w:num>
  <w:num w:numId="7">
    <w:abstractNumId w:val="52"/>
  </w:num>
  <w:num w:numId="8">
    <w:abstractNumId w:val="10"/>
  </w:num>
  <w:num w:numId="9">
    <w:abstractNumId w:val="3"/>
  </w:num>
  <w:num w:numId="10">
    <w:abstractNumId w:val="16"/>
  </w:num>
  <w:num w:numId="11">
    <w:abstractNumId w:val="41"/>
  </w:num>
  <w:num w:numId="12">
    <w:abstractNumId w:val="15"/>
  </w:num>
  <w:num w:numId="13">
    <w:abstractNumId w:val="96"/>
  </w:num>
  <w:num w:numId="14">
    <w:abstractNumId w:val="58"/>
  </w:num>
  <w:num w:numId="15">
    <w:abstractNumId w:val="51"/>
  </w:num>
  <w:num w:numId="16">
    <w:abstractNumId w:val="5"/>
  </w:num>
  <w:num w:numId="17">
    <w:abstractNumId w:val="69"/>
  </w:num>
  <w:num w:numId="18">
    <w:abstractNumId w:val="34"/>
  </w:num>
  <w:num w:numId="19">
    <w:abstractNumId w:val="42"/>
  </w:num>
  <w:num w:numId="20">
    <w:abstractNumId w:val="100"/>
  </w:num>
  <w:num w:numId="21">
    <w:abstractNumId w:val="64"/>
  </w:num>
  <w:num w:numId="22">
    <w:abstractNumId w:val="44"/>
  </w:num>
  <w:num w:numId="23">
    <w:abstractNumId w:val="88"/>
  </w:num>
  <w:num w:numId="24">
    <w:abstractNumId w:val="36"/>
  </w:num>
  <w:num w:numId="25">
    <w:abstractNumId w:val="7"/>
  </w:num>
  <w:num w:numId="26">
    <w:abstractNumId w:val="29"/>
  </w:num>
  <w:num w:numId="27">
    <w:abstractNumId w:val="68"/>
  </w:num>
  <w:num w:numId="28">
    <w:abstractNumId w:val="61"/>
  </w:num>
  <w:num w:numId="29">
    <w:abstractNumId w:val="93"/>
  </w:num>
  <w:num w:numId="30">
    <w:abstractNumId w:val="8"/>
  </w:num>
  <w:num w:numId="31">
    <w:abstractNumId w:val="19"/>
  </w:num>
  <w:num w:numId="32">
    <w:abstractNumId w:val="90"/>
  </w:num>
  <w:num w:numId="33">
    <w:abstractNumId w:val="6"/>
  </w:num>
  <w:num w:numId="34">
    <w:abstractNumId w:val="49"/>
  </w:num>
  <w:num w:numId="35">
    <w:abstractNumId w:val="12"/>
  </w:num>
  <w:num w:numId="36">
    <w:abstractNumId w:val="85"/>
  </w:num>
  <w:num w:numId="37">
    <w:abstractNumId w:val="73"/>
  </w:num>
  <w:num w:numId="38">
    <w:abstractNumId w:val="39"/>
  </w:num>
  <w:num w:numId="39">
    <w:abstractNumId w:val="97"/>
  </w:num>
  <w:num w:numId="40">
    <w:abstractNumId w:val="91"/>
  </w:num>
  <w:num w:numId="41">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9"/>
  </w:num>
  <w:num w:numId="43">
    <w:abstractNumId w:val="60"/>
  </w:num>
  <w:num w:numId="44">
    <w:abstractNumId w:val="78"/>
  </w:num>
  <w:num w:numId="45">
    <w:abstractNumId w:val="95"/>
  </w:num>
  <w:num w:numId="46">
    <w:abstractNumId w:val="75"/>
  </w:num>
  <w:num w:numId="47">
    <w:abstractNumId w:val="86"/>
  </w:num>
  <w:num w:numId="48">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num>
  <w:num w:numId="50">
    <w:abstractNumId w:val="72"/>
  </w:num>
  <w:num w:numId="51">
    <w:abstractNumId w:val="28"/>
  </w:num>
  <w:num w:numId="52">
    <w:abstractNumId w:val="77"/>
  </w:num>
  <w:num w:numId="53">
    <w:abstractNumId w:val="43"/>
  </w:num>
  <w:num w:numId="54">
    <w:abstractNumId w:val="37"/>
  </w:num>
  <w:num w:numId="55">
    <w:abstractNumId w:val="50"/>
  </w:num>
  <w:num w:numId="56">
    <w:abstractNumId w:val="55"/>
  </w:num>
  <w:num w:numId="57">
    <w:abstractNumId w:val="24"/>
  </w:num>
  <w:num w:numId="58">
    <w:abstractNumId w:val="57"/>
  </w:num>
  <w:num w:numId="59">
    <w:abstractNumId w:val="0"/>
  </w:num>
  <w:num w:numId="60">
    <w:abstractNumId w:val="20"/>
  </w:num>
  <w:num w:numId="61">
    <w:abstractNumId w:val="31"/>
  </w:num>
  <w:num w:numId="62">
    <w:abstractNumId w:val="9"/>
  </w:num>
  <w:num w:numId="63">
    <w:abstractNumId w:val="70"/>
  </w:num>
  <w:num w:numId="64">
    <w:abstractNumId w:val="48"/>
  </w:num>
  <w:num w:numId="65">
    <w:abstractNumId w:val="47"/>
  </w:num>
  <w:num w:numId="66">
    <w:abstractNumId w:val="74"/>
  </w:num>
  <w:num w:numId="67">
    <w:abstractNumId w:val="45"/>
  </w:num>
  <w:num w:numId="68">
    <w:abstractNumId w:val="11"/>
  </w:num>
  <w:num w:numId="69">
    <w:abstractNumId w:val="33"/>
  </w:num>
  <w:num w:numId="70">
    <w:abstractNumId w:val="92"/>
  </w:num>
  <w:num w:numId="71">
    <w:abstractNumId w:val="71"/>
  </w:num>
  <w:num w:numId="72">
    <w:abstractNumId w:val="56"/>
  </w:num>
  <w:num w:numId="73">
    <w:abstractNumId w:val="13"/>
  </w:num>
  <w:num w:numId="74">
    <w:abstractNumId w:val="27"/>
  </w:num>
  <w:num w:numId="75">
    <w:abstractNumId w:val="62"/>
  </w:num>
  <w:num w:numId="76">
    <w:abstractNumId w:val="94"/>
  </w:num>
  <w:num w:numId="77">
    <w:abstractNumId w:val="2"/>
  </w:num>
  <w:num w:numId="78">
    <w:abstractNumId w:val="38"/>
  </w:num>
  <w:num w:numId="79">
    <w:abstractNumId w:val="22"/>
  </w:num>
  <w:num w:numId="80">
    <w:abstractNumId w:val="89"/>
  </w:num>
  <w:num w:numId="8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3"/>
  </w:num>
  <w:num w:numId="83">
    <w:abstractNumId w:val="1"/>
  </w:num>
  <w:num w:numId="84">
    <w:abstractNumId w:val="76"/>
  </w:num>
  <w:num w:numId="85">
    <w:abstractNumId w:val="46"/>
  </w:num>
  <w:num w:numId="86">
    <w:abstractNumId w:val="59"/>
  </w:num>
  <w:num w:numId="87">
    <w:abstractNumId w:val="17"/>
  </w:num>
  <w:num w:numId="88">
    <w:abstractNumId w:val="84"/>
  </w:num>
  <w:num w:numId="89">
    <w:abstractNumId w:val="35"/>
  </w:num>
  <w:num w:numId="90">
    <w:abstractNumId w:val="66"/>
  </w:num>
  <w:num w:numId="91">
    <w:abstractNumId w:val="80"/>
  </w:num>
  <w:num w:numId="92">
    <w:abstractNumId w:val="87"/>
  </w:num>
  <w:num w:numId="93">
    <w:abstractNumId w:val="83"/>
  </w:num>
  <w:num w:numId="94">
    <w:abstractNumId w:val="101"/>
  </w:num>
  <w:num w:numId="95">
    <w:abstractNumId w:val="54"/>
  </w:num>
  <w:num w:numId="96">
    <w:abstractNumId w:val="63"/>
  </w:num>
  <w:num w:numId="97">
    <w:abstractNumId w:val="67"/>
  </w:num>
  <w:num w:numId="98">
    <w:abstractNumId w:val="79"/>
  </w:num>
  <w:num w:numId="99">
    <w:abstractNumId w:val="26"/>
  </w:num>
  <w:num w:numId="100">
    <w:abstractNumId w:val="82"/>
  </w:num>
  <w:num w:numId="101">
    <w:abstractNumId w:val="98"/>
  </w:num>
  <w:num w:numId="102">
    <w:abstractNumId w:val="18"/>
  </w:num>
  <w:num w:numId="103">
    <w:abstractNumId w:val="30"/>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38A"/>
    <w:rsid w:val="00002C34"/>
    <w:rsid w:val="00006182"/>
    <w:rsid w:val="00011525"/>
    <w:rsid w:val="00011E85"/>
    <w:rsid w:val="000129DA"/>
    <w:rsid w:val="000153BE"/>
    <w:rsid w:val="000202EA"/>
    <w:rsid w:val="00031444"/>
    <w:rsid w:val="00031C8A"/>
    <w:rsid w:val="000335EB"/>
    <w:rsid w:val="00034AE0"/>
    <w:rsid w:val="00035F13"/>
    <w:rsid w:val="00043A58"/>
    <w:rsid w:val="000444DB"/>
    <w:rsid w:val="0004656D"/>
    <w:rsid w:val="00051A4A"/>
    <w:rsid w:val="00051E58"/>
    <w:rsid w:val="00061D9B"/>
    <w:rsid w:val="000654B7"/>
    <w:rsid w:val="00071DA8"/>
    <w:rsid w:val="00074A33"/>
    <w:rsid w:val="00074B60"/>
    <w:rsid w:val="000763CE"/>
    <w:rsid w:val="00077A71"/>
    <w:rsid w:val="00080705"/>
    <w:rsid w:val="000810BC"/>
    <w:rsid w:val="00085749"/>
    <w:rsid w:val="00091BF9"/>
    <w:rsid w:val="00093D77"/>
    <w:rsid w:val="00094E79"/>
    <w:rsid w:val="0009704D"/>
    <w:rsid w:val="000A0026"/>
    <w:rsid w:val="000A0204"/>
    <w:rsid w:val="000A0313"/>
    <w:rsid w:val="000A269C"/>
    <w:rsid w:val="000B25B3"/>
    <w:rsid w:val="000B2AA2"/>
    <w:rsid w:val="000B39CE"/>
    <w:rsid w:val="000B54D4"/>
    <w:rsid w:val="000B59E9"/>
    <w:rsid w:val="000B6CCB"/>
    <w:rsid w:val="000C210B"/>
    <w:rsid w:val="000C5131"/>
    <w:rsid w:val="000D10AF"/>
    <w:rsid w:val="000D1FED"/>
    <w:rsid w:val="000E1E56"/>
    <w:rsid w:val="000E473A"/>
    <w:rsid w:val="000E4E22"/>
    <w:rsid w:val="000E604A"/>
    <w:rsid w:val="000E7371"/>
    <w:rsid w:val="000F2E8A"/>
    <w:rsid w:val="001012CE"/>
    <w:rsid w:val="0010210B"/>
    <w:rsid w:val="00102878"/>
    <w:rsid w:val="00103077"/>
    <w:rsid w:val="001032EA"/>
    <w:rsid w:val="00114AB3"/>
    <w:rsid w:val="001157CB"/>
    <w:rsid w:val="00116A8E"/>
    <w:rsid w:val="0012118B"/>
    <w:rsid w:val="0012455D"/>
    <w:rsid w:val="001311A3"/>
    <w:rsid w:val="00132566"/>
    <w:rsid w:val="001413E9"/>
    <w:rsid w:val="0014141B"/>
    <w:rsid w:val="00142D20"/>
    <w:rsid w:val="0014495C"/>
    <w:rsid w:val="001455FE"/>
    <w:rsid w:val="00147A9C"/>
    <w:rsid w:val="001513A6"/>
    <w:rsid w:val="001570BB"/>
    <w:rsid w:val="00162ED3"/>
    <w:rsid w:val="0016459C"/>
    <w:rsid w:val="0017004A"/>
    <w:rsid w:val="001759C0"/>
    <w:rsid w:val="00175C27"/>
    <w:rsid w:val="001779E6"/>
    <w:rsid w:val="00177E26"/>
    <w:rsid w:val="00181444"/>
    <w:rsid w:val="00191356"/>
    <w:rsid w:val="001A16A6"/>
    <w:rsid w:val="001A301B"/>
    <w:rsid w:val="001A33C1"/>
    <w:rsid w:val="001A5DBB"/>
    <w:rsid w:val="001B11E1"/>
    <w:rsid w:val="001B3F8A"/>
    <w:rsid w:val="001B5F18"/>
    <w:rsid w:val="001B6511"/>
    <w:rsid w:val="001C04AA"/>
    <w:rsid w:val="001C3417"/>
    <w:rsid w:val="001C3D48"/>
    <w:rsid w:val="001C51FC"/>
    <w:rsid w:val="001C6D7F"/>
    <w:rsid w:val="001D0CFB"/>
    <w:rsid w:val="001D208D"/>
    <w:rsid w:val="001D2C0A"/>
    <w:rsid w:val="001D2D2C"/>
    <w:rsid w:val="001E0C76"/>
    <w:rsid w:val="001E5874"/>
    <w:rsid w:val="001F13D4"/>
    <w:rsid w:val="001F5AAA"/>
    <w:rsid w:val="001F5D45"/>
    <w:rsid w:val="002009E7"/>
    <w:rsid w:val="0020432A"/>
    <w:rsid w:val="00205EB2"/>
    <w:rsid w:val="00206AA9"/>
    <w:rsid w:val="00206BB7"/>
    <w:rsid w:val="00210243"/>
    <w:rsid w:val="0021198F"/>
    <w:rsid w:val="00217528"/>
    <w:rsid w:val="002206BA"/>
    <w:rsid w:val="00221641"/>
    <w:rsid w:val="00244FBB"/>
    <w:rsid w:val="00247364"/>
    <w:rsid w:val="0025247F"/>
    <w:rsid w:val="002537E6"/>
    <w:rsid w:val="0025645F"/>
    <w:rsid w:val="00262E17"/>
    <w:rsid w:val="002665BE"/>
    <w:rsid w:val="00275FB8"/>
    <w:rsid w:val="00280E01"/>
    <w:rsid w:val="002813E5"/>
    <w:rsid w:val="00284B8D"/>
    <w:rsid w:val="002865FA"/>
    <w:rsid w:val="0029393F"/>
    <w:rsid w:val="00297E44"/>
    <w:rsid w:val="002A1B61"/>
    <w:rsid w:val="002A3358"/>
    <w:rsid w:val="002A4292"/>
    <w:rsid w:val="002A5AB4"/>
    <w:rsid w:val="002A6576"/>
    <w:rsid w:val="002B27B7"/>
    <w:rsid w:val="002B34F2"/>
    <w:rsid w:val="002B741F"/>
    <w:rsid w:val="002C1FE1"/>
    <w:rsid w:val="002C25E4"/>
    <w:rsid w:val="002C5C57"/>
    <w:rsid w:val="002C7006"/>
    <w:rsid w:val="002C7F3B"/>
    <w:rsid w:val="002D2543"/>
    <w:rsid w:val="002D501E"/>
    <w:rsid w:val="002D5888"/>
    <w:rsid w:val="002D675F"/>
    <w:rsid w:val="002E5E6F"/>
    <w:rsid w:val="002E6FA9"/>
    <w:rsid w:val="002F01E3"/>
    <w:rsid w:val="002F1A4E"/>
    <w:rsid w:val="002F5EA9"/>
    <w:rsid w:val="002F7614"/>
    <w:rsid w:val="00300035"/>
    <w:rsid w:val="0030127C"/>
    <w:rsid w:val="0030425D"/>
    <w:rsid w:val="003044DD"/>
    <w:rsid w:val="003071CB"/>
    <w:rsid w:val="00307EE6"/>
    <w:rsid w:val="003137CE"/>
    <w:rsid w:val="00314053"/>
    <w:rsid w:val="00317343"/>
    <w:rsid w:val="00317DF9"/>
    <w:rsid w:val="0032027E"/>
    <w:rsid w:val="003234B1"/>
    <w:rsid w:val="00327EDA"/>
    <w:rsid w:val="0033155A"/>
    <w:rsid w:val="00335403"/>
    <w:rsid w:val="00335FA3"/>
    <w:rsid w:val="00336D00"/>
    <w:rsid w:val="00344F42"/>
    <w:rsid w:val="0034682B"/>
    <w:rsid w:val="00355B68"/>
    <w:rsid w:val="0035714F"/>
    <w:rsid w:val="003670B5"/>
    <w:rsid w:val="003676A3"/>
    <w:rsid w:val="00372FE9"/>
    <w:rsid w:val="003733F2"/>
    <w:rsid w:val="00373A3D"/>
    <w:rsid w:val="00375ED4"/>
    <w:rsid w:val="00377158"/>
    <w:rsid w:val="00377832"/>
    <w:rsid w:val="00384BD8"/>
    <w:rsid w:val="00386FFD"/>
    <w:rsid w:val="0038747F"/>
    <w:rsid w:val="0039646D"/>
    <w:rsid w:val="003A0945"/>
    <w:rsid w:val="003A751A"/>
    <w:rsid w:val="003B04CF"/>
    <w:rsid w:val="003B1D24"/>
    <w:rsid w:val="003B27C9"/>
    <w:rsid w:val="003B60EF"/>
    <w:rsid w:val="003B6331"/>
    <w:rsid w:val="003B7A80"/>
    <w:rsid w:val="003C450C"/>
    <w:rsid w:val="003D0DFE"/>
    <w:rsid w:val="003D2ACD"/>
    <w:rsid w:val="003D3C7F"/>
    <w:rsid w:val="003D588C"/>
    <w:rsid w:val="003E3225"/>
    <w:rsid w:val="003E5505"/>
    <w:rsid w:val="003E781C"/>
    <w:rsid w:val="003F390B"/>
    <w:rsid w:val="003F4392"/>
    <w:rsid w:val="003F5029"/>
    <w:rsid w:val="003F5206"/>
    <w:rsid w:val="00401462"/>
    <w:rsid w:val="00402DFA"/>
    <w:rsid w:val="004033CD"/>
    <w:rsid w:val="0040462C"/>
    <w:rsid w:val="00404AF5"/>
    <w:rsid w:val="00410D6E"/>
    <w:rsid w:val="00411C37"/>
    <w:rsid w:val="00412C53"/>
    <w:rsid w:val="00415BBE"/>
    <w:rsid w:val="00416C08"/>
    <w:rsid w:val="0042010E"/>
    <w:rsid w:val="00421051"/>
    <w:rsid w:val="00422813"/>
    <w:rsid w:val="00426EF9"/>
    <w:rsid w:val="00427F07"/>
    <w:rsid w:val="004354F9"/>
    <w:rsid w:val="0044067E"/>
    <w:rsid w:val="00441671"/>
    <w:rsid w:val="00441C64"/>
    <w:rsid w:val="004421EF"/>
    <w:rsid w:val="00443D45"/>
    <w:rsid w:val="0045066B"/>
    <w:rsid w:val="0045102B"/>
    <w:rsid w:val="0045260C"/>
    <w:rsid w:val="0045635A"/>
    <w:rsid w:val="00457374"/>
    <w:rsid w:val="004605D4"/>
    <w:rsid w:val="00460E6F"/>
    <w:rsid w:val="0047066D"/>
    <w:rsid w:val="0047136D"/>
    <w:rsid w:val="00472072"/>
    <w:rsid w:val="00473FCC"/>
    <w:rsid w:val="004804A2"/>
    <w:rsid w:val="00482966"/>
    <w:rsid w:val="00484967"/>
    <w:rsid w:val="00490CA4"/>
    <w:rsid w:val="00491284"/>
    <w:rsid w:val="004949C4"/>
    <w:rsid w:val="00496439"/>
    <w:rsid w:val="004A3037"/>
    <w:rsid w:val="004A35AF"/>
    <w:rsid w:val="004A5C31"/>
    <w:rsid w:val="004A5EA0"/>
    <w:rsid w:val="004A6BC7"/>
    <w:rsid w:val="004A7F2B"/>
    <w:rsid w:val="004C703A"/>
    <w:rsid w:val="004D1FAB"/>
    <w:rsid w:val="004D3933"/>
    <w:rsid w:val="004D417E"/>
    <w:rsid w:val="004E07EB"/>
    <w:rsid w:val="004E0FB7"/>
    <w:rsid w:val="004E3E49"/>
    <w:rsid w:val="004E7D73"/>
    <w:rsid w:val="004F2E91"/>
    <w:rsid w:val="004F38BD"/>
    <w:rsid w:val="004F5722"/>
    <w:rsid w:val="004F5CAE"/>
    <w:rsid w:val="004F5FED"/>
    <w:rsid w:val="004F72D4"/>
    <w:rsid w:val="004F798A"/>
    <w:rsid w:val="004F7AE4"/>
    <w:rsid w:val="00503C05"/>
    <w:rsid w:val="00504D7F"/>
    <w:rsid w:val="00504F5C"/>
    <w:rsid w:val="00507BDE"/>
    <w:rsid w:val="0051074C"/>
    <w:rsid w:val="005148C0"/>
    <w:rsid w:val="00520963"/>
    <w:rsid w:val="00521123"/>
    <w:rsid w:val="00521432"/>
    <w:rsid w:val="00523AC4"/>
    <w:rsid w:val="00524431"/>
    <w:rsid w:val="00525963"/>
    <w:rsid w:val="005259B2"/>
    <w:rsid w:val="005268EE"/>
    <w:rsid w:val="005307EE"/>
    <w:rsid w:val="00531271"/>
    <w:rsid w:val="00531CAD"/>
    <w:rsid w:val="0053606E"/>
    <w:rsid w:val="005363A3"/>
    <w:rsid w:val="005366DB"/>
    <w:rsid w:val="00541753"/>
    <w:rsid w:val="00544D8C"/>
    <w:rsid w:val="00551F90"/>
    <w:rsid w:val="00557133"/>
    <w:rsid w:val="00557D4C"/>
    <w:rsid w:val="0056151C"/>
    <w:rsid w:val="00561640"/>
    <w:rsid w:val="00562DA7"/>
    <w:rsid w:val="005638F8"/>
    <w:rsid w:val="0057249D"/>
    <w:rsid w:val="005762F4"/>
    <w:rsid w:val="00576CD8"/>
    <w:rsid w:val="00582F75"/>
    <w:rsid w:val="00585D2A"/>
    <w:rsid w:val="00593FBC"/>
    <w:rsid w:val="005945BD"/>
    <w:rsid w:val="00595BA4"/>
    <w:rsid w:val="005A17EB"/>
    <w:rsid w:val="005A414B"/>
    <w:rsid w:val="005A58D5"/>
    <w:rsid w:val="005A63DE"/>
    <w:rsid w:val="005B3050"/>
    <w:rsid w:val="005B6934"/>
    <w:rsid w:val="005B7072"/>
    <w:rsid w:val="005C706F"/>
    <w:rsid w:val="005C70BA"/>
    <w:rsid w:val="005D4545"/>
    <w:rsid w:val="005D5D38"/>
    <w:rsid w:val="005E1FE3"/>
    <w:rsid w:val="005E354D"/>
    <w:rsid w:val="005E3610"/>
    <w:rsid w:val="005E5B5E"/>
    <w:rsid w:val="005F6F5E"/>
    <w:rsid w:val="005F75AC"/>
    <w:rsid w:val="00600AE4"/>
    <w:rsid w:val="00600D58"/>
    <w:rsid w:val="006114BF"/>
    <w:rsid w:val="00611BB7"/>
    <w:rsid w:val="00616CEF"/>
    <w:rsid w:val="00620374"/>
    <w:rsid w:val="0063019B"/>
    <w:rsid w:val="0063072E"/>
    <w:rsid w:val="0063111C"/>
    <w:rsid w:val="00631FF2"/>
    <w:rsid w:val="006407A0"/>
    <w:rsid w:val="00641BF0"/>
    <w:rsid w:val="00643730"/>
    <w:rsid w:val="006479FC"/>
    <w:rsid w:val="006524C4"/>
    <w:rsid w:val="006530AE"/>
    <w:rsid w:val="0065609C"/>
    <w:rsid w:val="0066054F"/>
    <w:rsid w:val="0066088B"/>
    <w:rsid w:val="00662387"/>
    <w:rsid w:val="00663AEA"/>
    <w:rsid w:val="006646F6"/>
    <w:rsid w:val="00666AD8"/>
    <w:rsid w:val="006740CE"/>
    <w:rsid w:val="006741C0"/>
    <w:rsid w:val="00676DE5"/>
    <w:rsid w:val="00682651"/>
    <w:rsid w:val="00683100"/>
    <w:rsid w:val="00685691"/>
    <w:rsid w:val="006917D7"/>
    <w:rsid w:val="006923DA"/>
    <w:rsid w:val="006935D8"/>
    <w:rsid w:val="00695F48"/>
    <w:rsid w:val="006A01DD"/>
    <w:rsid w:val="006A0A04"/>
    <w:rsid w:val="006A162D"/>
    <w:rsid w:val="006A469F"/>
    <w:rsid w:val="006A551E"/>
    <w:rsid w:val="006A5C55"/>
    <w:rsid w:val="006C2B52"/>
    <w:rsid w:val="006C3582"/>
    <w:rsid w:val="006E09C4"/>
    <w:rsid w:val="006E46EB"/>
    <w:rsid w:val="006F1B60"/>
    <w:rsid w:val="006F3977"/>
    <w:rsid w:val="006F5550"/>
    <w:rsid w:val="00705695"/>
    <w:rsid w:val="00712297"/>
    <w:rsid w:val="00717A2A"/>
    <w:rsid w:val="00720054"/>
    <w:rsid w:val="0072145E"/>
    <w:rsid w:val="00722075"/>
    <w:rsid w:val="00724204"/>
    <w:rsid w:val="00725507"/>
    <w:rsid w:val="00727605"/>
    <w:rsid w:val="007344E9"/>
    <w:rsid w:val="007346C6"/>
    <w:rsid w:val="00734B76"/>
    <w:rsid w:val="00735682"/>
    <w:rsid w:val="00740BB3"/>
    <w:rsid w:val="007428B3"/>
    <w:rsid w:val="00743CA0"/>
    <w:rsid w:val="00751EAA"/>
    <w:rsid w:val="007542BA"/>
    <w:rsid w:val="007548F7"/>
    <w:rsid w:val="00756475"/>
    <w:rsid w:val="00757566"/>
    <w:rsid w:val="00761AEE"/>
    <w:rsid w:val="00762659"/>
    <w:rsid w:val="00767C18"/>
    <w:rsid w:val="0078224C"/>
    <w:rsid w:val="00783183"/>
    <w:rsid w:val="0078462F"/>
    <w:rsid w:val="007847EF"/>
    <w:rsid w:val="007861CE"/>
    <w:rsid w:val="007928AB"/>
    <w:rsid w:val="007961AD"/>
    <w:rsid w:val="007A1279"/>
    <w:rsid w:val="007A153D"/>
    <w:rsid w:val="007A7904"/>
    <w:rsid w:val="007B2C5B"/>
    <w:rsid w:val="007B5BF1"/>
    <w:rsid w:val="007C0CD7"/>
    <w:rsid w:val="007C1F03"/>
    <w:rsid w:val="007C766B"/>
    <w:rsid w:val="007D23B4"/>
    <w:rsid w:val="007D339C"/>
    <w:rsid w:val="007D5DA3"/>
    <w:rsid w:val="007D62AC"/>
    <w:rsid w:val="007D6594"/>
    <w:rsid w:val="007E19ED"/>
    <w:rsid w:val="007E30CF"/>
    <w:rsid w:val="007E3921"/>
    <w:rsid w:val="007E5CD4"/>
    <w:rsid w:val="007F082F"/>
    <w:rsid w:val="007F3796"/>
    <w:rsid w:val="007F6B17"/>
    <w:rsid w:val="008002B2"/>
    <w:rsid w:val="00804465"/>
    <w:rsid w:val="008052D1"/>
    <w:rsid w:val="00806ED8"/>
    <w:rsid w:val="0082497B"/>
    <w:rsid w:val="00827121"/>
    <w:rsid w:val="0083094A"/>
    <w:rsid w:val="00840E49"/>
    <w:rsid w:val="00841305"/>
    <w:rsid w:val="00841DA7"/>
    <w:rsid w:val="00844378"/>
    <w:rsid w:val="00844608"/>
    <w:rsid w:val="00846808"/>
    <w:rsid w:val="0084753A"/>
    <w:rsid w:val="00850E45"/>
    <w:rsid w:val="00851329"/>
    <w:rsid w:val="00855CF3"/>
    <w:rsid w:val="008577E3"/>
    <w:rsid w:val="00857DA7"/>
    <w:rsid w:val="0086102C"/>
    <w:rsid w:val="00861F34"/>
    <w:rsid w:val="008729BB"/>
    <w:rsid w:val="00873074"/>
    <w:rsid w:val="00876C24"/>
    <w:rsid w:val="00884804"/>
    <w:rsid w:val="00886971"/>
    <w:rsid w:val="008A36F6"/>
    <w:rsid w:val="008A39CE"/>
    <w:rsid w:val="008B2C13"/>
    <w:rsid w:val="008C354C"/>
    <w:rsid w:val="008C7D74"/>
    <w:rsid w:val="008D3A92"/>
    <w:rsid w:val="008D5747"/>
    <w:rsid w:val="008E13A4"/>
    <w:rsid w:val="008E3048"/>
    <w:rsid w:val="008F239A"/>
    <w:rsid w:val="0090097B"/>
    <w:rsid w:val="0090123B"/>
    <w:rsid w:val="00904C5A"/>
    <w:rsid w:val="00911493"/>
    <w:rsid w:val="00912C7F"/>
    <w:rsid w:val="00912D1A"/>
    <w:rsid w:val="00912EEB"/>
    <w:rsid w:val="0091789E"/>
    <w:rsid w:val="00921F4C"/>
    <w:rsid w:val="00924722"/>
    <w:rsid w:val="00932CA9"/>
    <w:rsid w:val="00934029"/>
    <w:rsid w:val="00934B51"/>
    <w:rsid w:val="00936CA9"/>
    <w:rsid w:val="00937FBE"/>
    <w:rsid w:val="009452D7"/>
    <w:rsid w:val="00945719"/>
    <w:rsid w:val="00946113"/>
    <w:rsid w:val="00952DC9"/>
    <w:rsid w:val="00956225"/>
    <w:rsid w:val="00956981"/>
    <w:rsid w:val="00956CCF"/>
    <w:rsid w:val="009640F7"/>
    <w:rsid w:val="009739AC"/>
    <w:rsid w:val="00973DC4"/>
    <w:rsid w:val="00975391"/>
    <w:rsid w:val="0098272C"/>
    <w:rsid w:val="00982ED2"/>
    <w:rsid w:val="0098445C"/>
    <w:rsid w:val="00984DD1"/>
    <w:rsid w:val="009861D1"/>
    <w:rsid w:val="00994153"/>
    <w:rsid w:val="009946B1"/>
    <w:rsid w:val="009954E0"/>
    <w:rsid w:val="00996F81"/>
    <w:rsid w:val="00997019"/>
    <w:rsid w:val="009B0778"/>
    <w:rsid w:val="009B2DFE"/>
    <w:rsid w:val="009C07B6"/>
    <w:rsid w:val="009C22C0"/>
    <w:rsid w:val="009C5151"/>
    <w:rsid w:val="009C5277"/>
    <w:rsid w:val="009C7402"/>
    <w:rsid w:val="009D23D3"/>
    <w:rsid w:val="009D2E76"/>
    <w:rsid w:val="009D4DEE"/>
    <w:rsid w:val="009E3B34"/>
    <w:rsid w:val="009E4324"/>
    <w:rsid w:val="009E7179"/>
    <w:rsid w:val="009F134D"/>
    <w:rsid w:val="009F2303"/>
    <w:rsid w:val="009F512A"/>
    <w:rsid w:val="009F64D6"/>
    <w:rsid w:val="009F7F2E"/>
    <w:rsid w:val="00A01857"/>
    <w:rsid w:val="00A04BA7"/>
    <w:rsid w:val="00A113D9"/>
    <w:rsid w:val="00A121A2"/>
    <w:rsid w:val="00A126C8"/>
    <w:rsid w:val="00A20A26"/>
    <w:rsid w:val="00A23480"/>
    <w:rsid w:val="00A2638A"/>
    <w:rsid w:val="00A34168"/>
    <w:rsid w:val="00A3472B"/>
    <w:rsid w:val="00A46F44"/>
    <w:rsid w:val="00A50164"/>
    <w:rsid w:val="00A52F57"/>
    <w:rsid w:val="00A55866"/>
    <w:rsid w:val="00A71C11"/>
    <w:rsid w:val="00A86A72"/>
    <w:rsid w:val="00A92C88"/>
    <w:rsid w:val="00A95DA0"/>
    <w:rsid w:val="00AA07AB"/>
    <w:rsid w:val="00AA1698"/>
    <w:rsid w:val="00AB1CDE"/>
    <w:rsid w:val="00AB5363"/>
    <w:rsid w:val="00AB5FF5"/>
    <w:rsid w:val="00AC25AB"/>
    <w:rsid w:val="00AE2273"/>
    <w:rsid w:val="00AE75E0"/>
    <w:rsid w:val="00AE7FDB"/>
    <w:rsid w:val="00AF0716"/>
    <w:rsid w:val="00AF621A"/>
    <w:rsid w:val="00AF7B8E"/>
    <w:rsid w:val="00B003E4"/>
    <w:rsid w:val="00B074CE"/>
    <w:rsid w:val="00B07B1F"/>
    <w:rsid w:val="00B107FC"/>
    <w:rsid w:val="00B133B6"/>
    <w:rsid w:val="00B13CD7"/>
    <w:rsid w:val="00B175DB"/>
    <w:rsid w:val="00B2006C"/>
    <w:rsid w:val="00B20781"/>
    <w:rsid w:val="00B26127"/>
    <w:rsid w:val="00B314EA"/>
    <w:rsid w:val="00B32D70"/>
    <w:rsid w:val="00B36F1A"/>
    <w:rsid w:val="00B406FA"/>
    <w:rsid w:val="00B424D1"/>
    <w:rsid w:val="00B4648A"/>
    <w:rsid w:val="00B47CEE"/>
    <w:rsid w:val="00B53DD0"/>
    <w:rsid w:val="00B56E7A"/>
    <w:rsid w:val="00B6089A"/>
    <w:rsid w:val="00B7135B"/>
    <w:rsid w:val="00B71978"/>
    <w:rsid w:val="00B82A48"/>
    <w:rsid w:val="00B87F1C"/>
    <w:rsid w:val="00B911EF"/>
    <w:rsid w:val="00B9274F"/>
    <w:rsid w:val="00B93A3F"/>
    <w:rsid w:val="00B97B9E"/>
    <w:rsid w:val="00BA231C"/>
    <w:rsid w:val="00BA5E6D"/>
    <w:rsid w:val="00BA7715"/>
    <w:rsid w:val="00BB0F08"/>
    <w:rsid w:val="00BB2471"/>
    <w:rsid w:val="00BB2659"/>
    <w:rsid w:val="00BB5B3E"/>
    <w:rsid w:val="00BB61FD"/>
    <w:rsid w:val="00BC0A50"/>
    <w:rsid w:val="00BC4B2C"/>
    <w:rsid w:val="00BD070A"/>
    <w:rsid w:val="00BD2DAF"/>
    <w:rsid w:val="00BD52FE"/>
    <w:rsid w:val="00BD7376"/>
    <w:rsid w:val="00BD7ABB"/>
    <w:rsid w:val="00BE5B14"/>
    <w:rsid w:val="00BF05AC"/>
    <w:rsid w:val="00BF06F0"/>
    <w:rsid w:val="00BF0A01"/>
    <w:rsid w:val="00BF1AE5"/>
    <w:rsid w:val="00BF33C1"/>
    <w:rsid w:val="00BF36D8"/>
    <w:rsid w:val="00BF3E2D"/>
    <w:rsid w:val="00BF6ADA"/>
    <w:rsid w:val="00C01631"/>
    <w:rsid w:val="00C126CA"/>
    <w:rsid w:val="00C15884"/>
    <w:rsid w:val="00C21B0F"/>
    <w:rsid w:val="00C30276"/>
    <w:rsid w:val="00C31AAE"/>
    <w:rsid w:val="00C31AD7"/>
    <w:rsid w:val="00C32CF3"/>
    <w:rsid w:val="00C40866"/>
    <w:rsid w:val="00C414E3"/>
    <w:rsid w:val="00C41ECD"/>
    <w:rsid w:val="00C42DEF"/>
    <w:rsid w:val="00C46405"/>
    <w:rsid w:val="00C541A9"/>
    <w:rsid w:val="00C54E28"/>
    <w:rsid w:val="00C56688"/>
    <w:rsid w:val="00C61006"/>
    <w:rsid w:val="00C61B72"/>
    <w:rsid w:val="00C6252D"/>
    <w:rsid w:val="00C7031A"/>
    <w:rsid w:val="00C73632"/>
    <w:rsid w:val="00C744CF"/>
    <w:rsid w:val="00C7552A"/>
    <w:rsid w:val="00C83A8D"/>
    <w:rsid w:val="00C90BAE"/>
    <w:rsid w:val="00C93892"/>
    <w:rsid w:val="00CA13D7"/>
    <w:rsid w:val="00CA4882"/>
    <w:rsid w:val="00CA64B0"/>
    <w:rsid w:val="00CB48C0"/>
    <w:rsid w:val="00CC38BB"/>
    <w:rsid w:val="00CC45AE"/>
    <w:rsid w:val="00CC5B58"/>
    <w:rsid w:val="00CD3F68"/>
    <w:rsid w:val="00CD451B"/>
    <w:rsid w:val="00CD48A7"/>
    <w:rsid w:val="00CD6A97"/>
    <w:rsid w:val="00CE29DA"/>
    <w:rsid w:val="00CE3E49"/>
    <w:rsid w:val="00CE4721"/>
    <w:rsid w:val="00CF61FB"/>
    <w:rsid w:val="00D01D79"/>
    <w:rsid w:val="00D05CB5"/>
    <w:rsid w:val="00D06CE2"/>
    <w:rsid w:val="00D11775"/>
    <w:rsid w:val="00D127AA"/>
    <w:rsid w:val="00D12CA1"/>
    <w:rsid w:val="00D1403B"/>
    <w:rsid w:val="00D1602A"/>
    <w:rsid w:val="00D16771"/>
    <w:rsid w:val="00D23823"/>
    <w:rsid w:val="00D24FFA"/>
    <w:rsid w:val="00D261DB"/>
    <w:rsid w:val="00D30561"/>
    <w:rsid w:val="00D35C00"/>
    <w:rsid w:val="00D35D38"/>
    <w:rsid w:val="00D3752F"/>
    <w:rsid w:val="00D403E0"/>
    <w:rsid w:val="00D41037"/>
    <w:rsid w:val="00D411FD"/>
    <w:rsid w:val="00D60834"/>
    <w:rsid w:val="00D61508"/>
    <w:rsid w:val="00D62573"/>
    <w:rsid w:val="00D6303E"/>
    <w:rsid w:val="00D6314D"/>
    <w:rsid w:val="00D63A9D"/>
    <w:rsid w:val="00D66346"/>
    <w:rsid w:val="00D67A51"/>
    <w:rsid w:val="00D744FE"/>
    <w:rsid w:val="00D80889"/>
    <w:rsid w:val="00D84082"/>
    <w:rsid w:val="00D86240"/>
    <w:rsid w:val="00D86ED4"/>
    <w:rsid w:val="00D90622"/>
    <w:rsid w:val="00D93B60"/>
    <w:rsid w:val="00D96BFF"/>
    <w:rsid w:val="00DB3EC3"/>
    <w:rsid w:val="00DB681B"/>
    <w:rsid w:val="00DC38D6"/>
    <w:rsid w:val="00DC7072"/>
    <w:rsid w:val="00DD0E91"/>
    <w:rsid w:val="00DD4114"/>
    <w:rsid w:val="00DD4581"/>
    <w:rsid w:val="00DD5157"/>
    <w:rsid w:val="00DD5693"/>
    <w:rsid w:val="00DD5DEA"/>
    <w:rsid w:val="00DE280A"/>
    <w:rsid w:val="00DE2CB6"/>
    <w:rsid w:val="00DE4D0B"/>
    <w:rsid w:val="00DE78EC"/>
    <w:rsid w:val="00DF1D88"/>
    <w:rsid w:val="00DF371B"/>
    <w:rsid w:val="00DF64CF"/>
    <w:rsid w:val="00DF6B04"/>
    <w:rsid w:val="00E0329A"/>
    <w:rsid w:val="00E05929"/>
    <w:rsid w:val="00E06173"/>
    <w:rsid w:val="00E12816"/>
    <w:rsid w:val="00E16F58"/>
    <w:rsid w:val="00E22A09"/>
    <w:rsid w:val="00E23724"/>
    <w:rsid w:val="00E25CCC"/>
    <w:rsid w:val="00E27FB0"/>
    <w:rsid w:val="00E3214B"/>
    <w:rsid w:val="00E3452F"/>
    <w:rsid w:val="00E3614F"/>
    <w:rsid w:val="00E4427C"/>
    <w:rsid w:val="00E442F4"/>
    <w:rsid w:val="00E55128"/>
    <w:rsid w:val="00E56720"/>
    <w:rsid w:val="00E5746E"/>
    <w:rsid w:val="00E57DFC"/>
    <w:rsid w:val="00E659CD"/>
    <w:rsid w:val="00E704DE"/>
    <w:rsid w:val="00E73566"/>
    <w:rsid w:val="00E81B1E"/>
    <w:rsid w:val="00E8708B"/>
    <w:rsid w:val="00E931FC"/>
    <w:rsid w:val="00E9471D"/>
    <w:rsid w:val="00E9624A"/>
    <w:rsid w:val="00E97596"/>
    <w:rsid w:val="00EA16A2"/>
    <w:rsid w:val="00EA2F53"/>
    <w:rsid w:val="00EA349B"/>
    <w:rsid w:val="00EA58E9"/>
    <w:rsid w:val="00EA6263"/>
    <w:rsid w:val="00EB1DE5"/>
    <w:rsid w:val="00EB250F"/>
    <w:rsid w:val="00EC2CB7"/>
    <w:rsid w:val="00EC4001"/>
    <w:rsid w:val="00EC48BA"/>
    <w:rsid w:val="00EC5F7C"/>
    <w:rsid w:val="00EC64A7"/>
    <w:rsid w:val="00EC6741"/>
    <w:rsid w:val="00EC7331"/>
    <w:rsid w:val="00ED11B6"/>
    <w:rsid w:val="00ED2F40"/>
    <w:rsid w:val="00ED3E1B"/>
    <w:rsid w:val="00ED4FBD"/>
    <w:rsid w:val="00ED57E0"/>
    <w:rsid w:val="00ED5932"/>
    <w:rsid w:val="00ED5BCB"/>
    <w:rsid w:val="00EE090A"/>
    <w:rsid w:val="00EE2DE6"/>
    <w:rsid w:val="00EE7991"/>
    <w:rsid w:val="00EE7F38"/>
    <w:rsid w:val="00EF1375"/>
    <w:rsid w:val="00EF5751"/>
    <w:rsid w:val="00EF600E"/>
    <w:rsid w:val="00EF7121"/>
    <w:rsid w:val="00F05F55"/>
    <w:rsid w:val="00F07178"/>
    <w:rsid w:val="00F136BF"/>
    <w:rsid w:val="00F13FCE"/>
    <w:rsid w:val="00F163C9"/>
    <w:rsid w:val="00F164C4"/>
    <w:rsid w:val="00F179D1"/>
    <w:rsid w:val="00F22EA5"/>
    <w:rsid w:val="00F24931"/>
    <w:rsid w:val="00F26AFE"/>
    <w:rsid w:val="00F326F0"/>
    <w:rsid w:val="00F34FC6"/>
    <w:rsid w:val="00F36BE4"/>
    <w:rsid w:val="00F37B7E"/>
    <w:rsid w:val="00F42714"/>
    <w:rsid w:val="00F436A7"/>
    <w:rsid w:val="00F45260"/>
    <w:rsid w:val="00F46AAF"/>
    <w:rsid w:val="00F47A65"/>
    <w:rsid w:val="00F51CD3"/>
    <w:rsid w:val="00F56FEF"/>
    <w:rsid w:val="00F72035"/>
    <w:rsid w:val="00F76274"/>
    <w:rsid w:val="00F80A01"/>
    <w:rsid w:val="00F830CF"/>
    <w:rsid w:val="00F84F20"/>
    <w:rsid w:val="00F91B2E"/>
    <w:rsid w:val="00F93D86"/>
    <w:rsid w:val="00F943A7"/>
    <w:rsid w:val="00F96245"/>
    <w:rsid w:val="00F96E27"/>
    <w:rsid w:val="00F976F1"/>
    <w:rsid w:val="00FA0A10"/>
    <w:rsid w:val="00FA1AB3"/>
    <w:rsid w:val="00FA2ED3"/>
    <w:rsid w:val="00FA45DD"/>
    <w:rsid w:val="00FA7584"/>
    <w:rsid w:val="00FB4FC2"/>
    <w:rsid w:val="00FC1F3B"/>
    <w:rsid w:val="00FC61DF"/>
    <w:rsid w:val="00FC67D7"/>
    <w:rsid w:val="00FC7687"/>
    <w:rsid w:val="00FD037E"/>
    <w:rsid w:val="00FD2458"/>
    <w:rsid w:val="00FF298B"/>
    <w:rsid w:val="00FF3691"/>
    <w:rsid w:val="00FF6E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AB398"/>
  <w15:chartTrackingRefBased/>
  <w15:docId w15:val="{E818F3AC-CC6E-460A-BC44-6EFFADF62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A2638A"/>
    <w:pPr>
      <w:keepNext/>
      <w:spacing w:after="240" w:line="240" w:lineRule="auto"/>
      <w:outlineLvl w:val="0"/>
    </w:pPr>
    <w:rPr>
      <w:rFonts w:ascii="Times New Roman" w:eastAsia="Times New Roman" w:hAnsi="Times New Roman" w:cs="Arial"/>
      <w:b/>
      <w:bCs/>
      <w:kern w:val="32"/>
      <w:sz w:val="28"/>
      <w:szCs w:val="32"/>
      <w:lang w:val="en-GB"/>
    </w:rPr>
  </w:style>
  <w:style w:type="paragraph" w:styleId="Heading2">
    <w:name w:val="heading 2"/>
    <w:basedOn w:val="Normal"/>
    <w:next w:val="Normal"/>
    <w:link w:val="Heading2Char"/>
    <w:unhideWhenUsed/>
    <w:qFormat/>
    <w:rsid w:val="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pPr>
    <w:rPr>
      <w:rFonts w:ascii="Times New Roman" w:eastAsia="Times New Roman" w:hAnsi="Times New Roman" w:cs="Times New Roman"/>
      <w:b/>
      <w:bCs/>
      <w:i/>
      <w:iCs/>
      <w:sz w:val="24"/>
      <w:szCs w:val="28"/>
      <w:lang w:val="en-GB" w:eastAsia="x-none"/>
    </w:rPr>
  </w:style>
  <w:style w:type="paragraph" w:styleId="Heading3">
    <w:name w:val="heading 3"/>
    <w:basedOn w:val="Normal"/>
    <w:next w:val="Normal"/>
    <w:link w:val="Heading3Char"/>
    <w:qFormat/>
    <w:rsid w:val="00A2638A"/>
    <w:pPr>
      <w:keepNext/>
      <w:spacing w:after="0" w:line="240" w:lineRule="auto"/>
      <w:outlineLvl w:val="2"/>
    </w:pPr>
    <w:rPr>
      <w:rFonts w:ascii="Times New Roman" w:eastAsia="Times New Roman" w:hAnsi="Times New Roman" w:cs="Times New Roman"/>
      <w:b/>
      <w:sz w:val="28"/>
      <w:szCs w:val="20"/>
      <w:lang w:val="sr-Cyrl-CS"/>
    </w:rPr>
  </w:style>
  <w:style w:type="paragraph" w:styleId="Heading6">
    <w:name w:val="heading 6"/>
    <w:basedOn w:val="Normal"/>
    <w:next w:val="Normal"/>
    <w:link w:val="Heading6Char"/>
    <w:qFormat/>
    <w:rsid w:val="00A2638A"/>
    <w:pPr>
      <w:keepNext/>
      <w:spacing w:after="0" w:line="240" w:lineRule="auto"/>
      <w:ind w:left="-5"/>
      <w:jc w:val="both"/>
      <w:outlineLvl w:val="5"/>
    </w:pPr>
    <w:rPr>
      <w:rFonts w:ascii="Times New Roman" w:eastAsia="Times New Roman" w:hAnsi="Times New Roman" w:cs="Times New Roman"/>
      <w:b/>
      <w:bCs/>
      <w:sz w:val="24"/>
      <w:szCs w:val="24"/>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2638A"/>
    <w:rPr>
      <w:rFonts w:ascii="Times New Roman" w:eastAsia="Times New Roman" w:hAnsi="Times New Roman" w:cs="Arial"/>
      <w:b/>
      <w:bCs/>
      <w:kern w:val="32"/>
      <w:sz w:val="28"/>
      <w:szCs w:val="32"/>
      <w:lang w:val="en-GB"/>
    </w:rPr>
  </w:style>
  <w:style w:type="character" w:customStyle="1" w:styleId="Heading2Char">
    <w:name w:val="Heading 2 Char"/>
    <w:basedOn w:val="DefaultParagraphFont"/>
    <w:link w:val="Heading2"/>
    <w:rsid w:val="00A2638A"/>
    <w:rPr>
      <w:rFonts w:ascii="Times New Roman" w:eastAsia="Times New Roman" w:hAnsi="Times New Roman" w:cs="Times New Roman"/>
      <w:b/>
      <w:bCs/>
      <w:i/>
      <w:iCs/>
      <w:sz w:val="24"/>
      <w:szCs w:val="28"/>
      <w:shd w:val="clear" w:color="auto" w:fill="F7CAAC"/>
      <w:lang w:val="en-GB" w:eastAsia="x-none"/>
    </w:rPr>
  </w:style>
  <w:style w:type="character" w:customStyle="1" w:styleId="Heading3Char">
    <w:name w:val="Heading 3 Char"/>
    <w:basedOn w:val="DefaultParagraphFont"/>
    <w:link w:val="Heading3"/>
    <w:rsid w:val="00A2638A"/>
    <w:rPr>
      <w:rFonts w:ascii="Times New Roman" w:eastAsia="Times New Roman" w:hAnsi="Times New Roman" w:cs="Times New Roman"/>
      <w:b/>
      <w:sz w:val="28"/>
      <w:szCs w:val="20"/>
      <w:lang w:val="sr-Cyrl-CS"/>
    </w:rPr>
  </w:style>
  <w:style w:type="character" w:customStyle="1" w:styleId="Heading6Char">
    <w:name w:val="Heading 6 Char"/>
    <w:basedOn w:val="DefaultParagraphFont"/>
    <w:link w:val="Heading6"/>
    <w:rsid w:val="00A2638A"/>
    <w:rPr>
      <w:rFonts w:ascii="Times New Roman" w:eastAsia="Times New Roman" w:hAnsi="Times New Roman" w:cs="Times New Roman"/>
      <w:b/>
      <w:bCs/>
      <w:sz w:val="24"/>
      <w:szCs w:val="24"/>
      <w:lang w:val="sr-Cyrl-CS"/>
    </w:rPr>
  </w:style>
  <w:style w:type="numbering" w:customStyle="1" w:styleId="NoList1">
    <w:name w:val="No List1"/>
    <w:next w:val="NoList"/>
    <w:uiPriority w:val="99"/>
    <w:semiHidden/>
    <w:rsid w:val="00A2638A"/>
  </w:style>
  <w:style w:type="paragraph" w:customStyle="1" w:styleId="CharCharCharCharCharChar">
    <w:name w:val="Char Char Char Char Char Char"/>
    <w:basedOn w:val="Normal"/>
    <w:rsid w:val="00A2638A"/>
    <w:pPr>
      <w:spacing w:line="240" w:lineRule="exact"/>
    </w:pPr>
    <w:rPr>
      <w:rFonts w:ascii="Tahoma" w:eastAsia="Times New Roman" w:hAnsi="Tahoma" w:cs="Times New Roman"/>
      <w:sz w:val="20"/>
      <w:szCs w:val="20"/>
    </w:rPr>
  </w:style>
  <w:style w:type="paragraph" w:styleId="Header">
    <w:name w:val="header"/>
    <w:basedOn w:val="Normal"/>
    <w:link w:val="HeaderChar"/>
    <w:uiPriority w:val="99"/>
    <w:rsid w:val="00A2638A"/>
    <w:pPr>
      <w:tabs>
        <w:tab w:val="center" w:pos="4320"/>
        <w:tab w:val="right" w:pos="8640"/>
      </w:tabs>
      <w:spacing w:after="0" w:line="240" w:lineRule="auto"/>
    </w:pPr>
    <w:rPr>
      <w:rFonts w:ascii="Times New Roman" w:eastAsia="Times New Roman" w:hAnsi="Times New Roman" w:cs="Times New Roman"/>
      <w:sz w:val="24"/>
      <w:szCs w:val="24"/>
      <w:lang w:val="en-GB"/>
    </w:rPr>
  </w:style>
  <w:style w:type="character" w:customStyle="1" w:styleId="HeaderChar">
    <w:name w:val="Header Char"/>
    <w:basedOn w:val="DefaultParagraphFont"/>
    <w:link w:val="Header"/>
    <w:uiPriority w:val="99"/>
    <w:rsid w:val="00A2638A"/>
    <w:rPr>
      <w:rFonts w:ascii="Times New Roman" w:eastAsia="Times New Roman" w:hAnsi="Times New Roman" w:cs="Times New Roman"/>
      <w:sz w:val="24"/>
      <w:szCs w:val="24"/>
      <w:lang w:val="en-GB"/>
    </w:rPr>
  </w:style>
  <w:style w:type="paragraph" w:styleId="Footer">
    <w:name w:val="footer"/>
    <w:basedOn w:val="Normal"/>
    <w:link w:val="FooterChar"/>
    <w:uiPriority w:val="99"/>
    <w:rsid w:val="00A2638A"/>
    <w:pPr>
      <w:tabs>
        <w:tab w:val="center" w:pos="4320"/>
        <w:tab w:val="right" w:pos="8640"/>
      </w:tabs>
      <w:spacing w:after="0" w:line="240" w:lineRule="auto"/>
    </w:pPr>
    <w:rPr>
      <w:rFonts w:ascii="Times New Roman" w:eastAsia="Times New Roman" w:hAnsi="Times New Roman" w:cs="Times New Roman"/>
      <w:sz w:val="24"/>
      <w:szCs w:val="24"/>
      <w:lang w:val="en-GB"/>
    </w:rPr>
  </w:style>
  <w:style w:type="character" w:customStyle="1" w:styleId="FooterChar">
    <w:name w:val="Footer Char"/>
    <w:basedOn w:val="DefaultParagraphFont"/>
    <w:link w:val="Footer"/>
    <w:uiPriority w:val="99"/>
    <w:rsid w:val="00A2638A"/>
    <w:rPr>
      <w:rFonts w:ascii="Times New Roman" w:eastAsia="Times New Roman" w:hAnsi="Times New Roman" w:cs="Times New Roman"/>
      <w:sz w:val="24"/>
      <w:szCs w:val="24"/>
      <w:lang w:val="en-GB"/>
    </w:rPr>
  </w:style>
  <w:style w:type="character" w:styleId="PageNumber">
    <w:name w:val="page number"/>
    <w:basedOn w:val="DefaultParagraphFont"/>
    <w:rsid w:val="00A2638A"/>
  </w:style>
  <w:style w:type="paragraph" w:styleId="FootnoteText">
    <w:name w:val="footnote text"/>
    <w:basedOn w:val="Normal"/>
    <w:link w:val="FootnoteTextChar"/>
    <w:rsid w:val="00A2638A"/>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rsid w:val="00A2638A"/>
    <w:rPr>
      <w:rFonts w:ascii="Times New Roman" w:eastAsia="Times New Roman" w:hAnsi="Times New Roman" w:cs="Times New Roman"/>
      <w:sz w:val="20"/>
      <w:szCs w:val="20"/>
      <w:lang w:val="en-GB"/>
    </w:rPr>
  </w:style>
  <w:style w:type="character" w:styleId="FootnoteReference">
    <w:name w:val="footnote reference"/>
    <w:uiPriority w:val="99"/>
    <w:rsid w:val="00A2638A"/>
    <w:rPr>
      <w:vertAlign w:val="superscript"/>
    </w:rPr>
  </w:style>
  <w:style w:type="character" w:styleId="Hyperlink">
    <w:name w:val="Hyperlink"/>
    <w:uiPriority w:val="99"/>
    <w:rsid w:val="00A2638A"/>
    <w:rPr>
      <w:color w:val="0000FF"/>
      <w:u w:val="single"/>
    </w:rPr>
  </w:style>
  <w:style w:type="paragraph" w:styleId="BodyTextIndent2">
    <w:name w:val="Body Text Indent 2"/>
    <w:basedOn w:val="Normal"/>
    <w:link w:val="BodyTextIndent2Char"/>
    <w:uiPriority w:val="99"/>
    <w:rsid w:val="00A2638A"/>
    <w:pPr>
      <w:spacing w:after="0" w:line="240" w:lineRule="auto"/>
      <w:ind w:firstLine="720"/>
      <w:jc w:val="both"/>
    </w:pPr>
    <w:rPr>
      <w:rFonts w:ascii="CTimesRoman" w:eastAsia="Times New Roman" w:hAnsi="CTimesRoman" w:cs="Times New Roman"/>
      <w:sz w:val="24"/>
      <w:szCs w:val="20"/>
    </w:rPr>
  </w:style>
  <w:style w:type="character" w:customStyle="1" w:styleId="BodyTextIndent2Char">
    <w:name w:val="Body Text Indent 2 Char"/>
    <w:basedOn w:val="DefaultParagraphFont"/>
    <w:link w:val="BodyTextIndent2"/>
    <w:uiPriority w:val="99"/>
    <w:rsid w:val="00A2638A"/>
    <w:rPr>
      <w:rFonts w:ascii="CTimesRoman" w:eastAsia="Times New Roman" w:hAnsi="CTimesRoman" w:cs="Times New Roman"/>
      <w:sz w:val="24"/>
      <w:szCs w:val="20"/>
    </w:rPr>
  </w:style>
  <w:style w:type="paragraph" w:styleId="BodyText">
    <w:name w:val="Body Text"/>
    <w:basedOn w:val="Normal"/>
    <w:link w:val="BodyTextChar"/>
    <w:rsid w:val="00A2638A"/>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A2638A"/>
    <w:rPr>
      <w:rFonts w:ascii="Times New Roman" w:eastAsia="Times New Roman" w:hAnsi="Times New Roman" w:cs="Times New Roman"/>
      <w:sz w:val="24"/>
      <w:szCs w:val="24"/>
      <w:lang w:val="en-GB"/>
    </w:rPr>
  </w:style>
  <w:style w:type="paragraph" w:styleId="BodyText2">
    <w:name w:val="Body Text 2"/>
    <w:basedOn w:val="Normal"/>
    <w:link w:val="BodyText2Char"/>
    <w:rsid w:val="00A2638A"/>
    <w:pPr>
      <w:spacing w:after="120" w:line="480" w:lineRule="auto"/>
    </w:pPr>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rsid w:val="00A2638A"/>
    <w:rPr>
      <w:rFonts w:ascii="Times New Roman" w:eastAsia="Times New Roman" w:hAnsi="Times New Roman" w:cs="Times New Roman"/>
      <w:sz w:val="24"/>
      <w:szCs w:val="24"/>
      <w:lang w:val="en-GB"/>
    </w:rPr>
  </w:style>
  <w:style w:type="table" w:styleId="TableGrid">
    <w:name w:val="Table Grid"/>
    <w:basedOn w:val="TableNormal"/>
    <w:uiPriority w:val="59"/>
    <w:rsid w:val="00A263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A2638A"/>
    <w:rPr>
      <w:b/>
      <w:bCs/>
    </w:rPr>
  </w:style>
  <w:style w:type="paragraph" w:customStyle="1" w:styleId="Default">
    <w:name w:val="Default"/>
    <w:rsid w:val="00A2638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OC2">
    <w:name w:val="toc 2"/>
    <w:basedOn w:val="Normal"/>
    <w:next w:val="Normal"/>
    <w:autoRedefine/>
    <w:uiPriority w:val="39"/>
    <w:rsid w:val="00D84082"/>
    <w:pPr>
      <w:tabs>
        <w:tab w:val="right" w:leader="dot" w:pos="8297"/>
      </w:tabs>
      <w:spacing w:after="0" w:line="240" w:lineRule="auto"/>
      <w:ind w:left="240"/>
    </w:pPr>
    <w:rPr>
      <w:rFonts w:ascii="Times New Roman" w:eastAsia="Times New Roman" w:hAnsi="Times New Roman" w:cs="Times New Roman"/>
      <w:b/>
      <w:i/>
      <w:noProof/>
      <w:color w:val="000000"/>
      <w:szCs w:val="24"/>
      <w:lang w:val="sr-Cyrl-RS"/>
    </w:rPr>
  </w:style>
  <w:style w:type="paragraph" w:styleId="TOC1">
    <w:name w:val="toc 1"/>
    <w:basedOn w:val="Normal"/>
    <w:next w:val="Normal"/>
    <w:autoRedefine/>
    <w:uiPriority w:val="39"/>
    <w:rsid w:val="00A2638A"/>
    <w:pPr>
      <w:tabs>
        <w:tab w:val="right" w:leader="dot" w:pos="8297"/>
      </w:tabs>
      <w:spacing w:before="120" w:after="0" w:line="240" w:lineRule="auto"/>
    </w:pPr>
    <w:rPr>
      <w:rFonts w:ascii="Times New Roman" w:eastAsia="Times New Roman" w:hAnsi="Times New Roman" w:cs="Times New Roman"/>
      <w:b/>
      <w:sz w:val="24"/>
      <w:szCs w:val="24"/>
      <w:lang w:val="en-GB"/>
    </w:rPr>
  </w:style>
  <w:style w:type="paragraph" w:styleId="BalloonText">
    <w:name w:val="Balloon Text"/>
    <w:basedOn w:val="Normal"/>
    <w:link w:val="BalloonTextChar"/>
    <w:uiPriority w:val="99"/>
    <w:semiHidden/>
    <w:rsid w:val="00A2638A"/>
    <w:pPr>
      <w:spacing w:after="0" w:line="240" w:lineRule="auto"/>
    </w:pPr>
    <w:rPr>
      <w:rFonts w:ascii="Tahoma" w:eastAsia="Times New Roman" w:hAnsi="Tahoma" w:cs="Tahoma"/>
      <w:sz w:val="16"/>
      <w:szCs w:val="16"/>
      <w:lang w:val="en-GB"/>
    </w:rPr>
  </w:style>
  <w:style w:type="character" w:customStyle="1" w:styleId="BalloonTextChar">
    <w:name w:val="Balloon Text Char"/>
    <w:basedOn w:val="DefaultParagraphFont"/>
    <w:link w:val="BalloonText"/>
    <w:uiPriority w:val="99"/>
    <w:semiHidden/>
    <w:rsid w:val="00A2638A"/>
    <w:rPr>
      <w:rFonts w:ascii="Tahoma" w:eastAsia="Times New Roman" w:hAnsi="Tahoma" w:cs="Tahoma"/>
      <w:sz w:val="16"/>
      <w:szCs w:val="16"/>
      <w:lang w:val="en-GB"/>
    </w:rPr>
  </w:style>
  <w:style w:type="character" w:styleId="FollowedHyperlink">
    <w:name w:val="FollowedHyperlink"/>
    <w:uiPriority w:val="99"/>
    <w:rsid w:val="00A2638A"/>
    <w:rPr>
      <w:color w:val="800080"/>
      <w:u w:val="single"/>
    </w:rPr>
  </w:style>
  <w:style w:type="paragraph" w:styleId="EndnoteText">
    <w:name w:val="endnote text"/>
    <w:basedOn w:val="Normal"/>
    <w:link w:val="EndnoteTextChar"/>
    <w:rsid w:val="00A2638A"/>
    <w:pPr>
      <w:spacing w:after="0" w:line="240" w:lineRule="auto"/>
    </w:pPr>
    <w:rPr>
      <w:rFonts w:ascii="Times New Roman" w:eastAsia="Times New Roman" w:hAnsi="Times New Roman" w:cs="Times New Roman"/>
      <w:sz w:val="20"/>
      <w:szCs w:val="20"/>
      <w:lang w:val="en-GB" w:eastAsia="x-none"/>
    </w:rPr>
  </w:style>
  <w:style w:type="character" w:customStyle="1" w:styleId="EndnoteTextChar">
    <w:name w:val="Endnote Text Char"/>
    <w:basedOn w:val="DefaultParagraphFont"/>
    <w:link w:val="EndnoteText"/>
    <w:rsid w:val="00A2638A"/>
    <w:rPr>
      <w:rFonts w:ascii="Times New Roman" w:eastAsia="Times New Roman" w:hAnsi="Times New Roman" w:cs="Times New Roman"/>
      <w:sz w:val="20"/>
      <w:szCs w:val="20"/>
      <w:lang w:val="en-GB" w:eastAsia="x-none"/>
    </w:rPr>
  </w:style>
  <w:style w:type="character" w:styleId="EndnoteReference">
    <w:name w:val="endnote reference"/>
    <w:rsid w:val="00A2638A"/>
    <w:rPr>
      <w:vertAlign w:val="superscript"/>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A2638A"/>
    <w:pPr>
      <w:tabs>
        <w:tab w:val="left" w:pos="709"/>
      </w:tabs>
      <w:spacing w:after="0" w:line="240" w:lineRule="auto"/>
      <w:ind w:firstLine="720"/>
      <w:jc w:val="both"/>
    </w:pPr>
    <w:rPr>
      <w:rFonts w:ascii="Arial Narrow" w:eastAsia="Times New Roman" w:hAnsi="Arial Narrow" w:cs="Times New Roman"/>
      <w:b/>
      <w:bCs/>
      <w:iCs/>
      <w:sz w:val="26"/>
      <w:szCs w:val="24"/>
      <w:lang w:val="pl-PL" w:eastAsia="pl-PL"/>
    </w:rPr>
  </w:style>
  <w:style w:type="paragraph" w:customStyle="1" w:styleId="Normal1">
    <w:name w:val="Normal1"/>
    <w:basedOn w:val="Normal"/>
    <w:rsid w:val="00A2638A"/>
    <w:pPr>
      <w:spacing w:before="100" w:beforeAutospacing="1" w:after="100" w:afterAutospacing="1" w:line="240" w:lineRule="auto"/>
      <w:jc w:val="both"/>
    </w:pPr>
    <w:rPr>
      <w:rFonts w:ascii="Arial" w:eastAsia="Times New Roman" w:hAnsi="Arial" w:cs="Arial"/>
      <w:lang w:val="sr-Cyrl-CS"/>
    </w:rPr>
  </w:style>
  <w:style w:type="paragraph" w:styleId="IntenseQuote">
    <w:name w:val="Intense Quote"/>
    <w:basedOn w:val="Normal"/>
    <w:next w:val="Normal"/>
    <w:link w:val="IntenseQuoteChar"/>
    <w:uiPriority w:val="30"/>
    <w:qFormat/>
    <w:rsid w:val="00A2638A"/>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val="en-GB" w:eastAsia="x-none"/>
    </w:rPr>
  </w:style>
  <w:style w:type="character" w:customStyle="1" w:styleId="IntenseQuoteChar">
    <w:name w:val="Intense Quote Char"/>
    <w:basedOn w:val="DefaultParagraphFont"/>
    <w:link w:val="IntenseQuote"/>
    <w:uiPriority w:val="30"/>
    <w:rsid w:val="00A2638A"/>
    <w:rPr>
      <w:rFonts w:ascii="Times New Roman" w:eastAsia="Times New Roman" w:hAnsi="Times New Roman" w:cs="Times New Roman"/>
      <w:b/>
      <w:bCs/>
      <w:i/>
      <w:iCs/>
      <w:color w:val="4F81BD"/>
      <w:sz w:val="24"/>
      <w:szCs w:val="24"/>
      <w:lang w:val="en-GB" w:eastAsia="x-none"/>
    </w:rPr>
  </w:style>
  <w:style w:type="character" w:styleId="Emphasis">
    <w:name w:val="Emphasis"/>
    <w:qFormat/>
    <w:rsid w:val="00A2638A"/>
    <w:rPr>
      <w:i/>
      <w:iCs/>
    </w:rPr>
  </w:style>
  <w:style w:type="paragraph" w:styleId="Subtitle">
    <w:name w:val="Subtitle"/>
    <w:basedOn w:val="Normal"/>
    <w:next w:val="Normal"/>
    <w:link w:val="SubtitleChar"/>
    <w:qFormat/>
    <w:rsid w:val="00A2638A"/>
    <w:pPr>
      <w:spacing w:after="60" w:line="240" w:lineRule="auto"/>
      <w:jc w:val="center"/>
      <w:outlineLvl w:val="1"/>
    </w:pPr>
    <w:rPr>
      <w:rFonts w:ascii="Cambria" w:eastAsia="Times New Roman" w:hAnsi="Cambria" w:cs="Times New Roman"/>
      <w:sz w:val="24"/>
      <w:szCs w:val="24"/>
      <w:lang w:val="en-GB" w:eastAsia="x-none"/>
    </w:rPr>
  </w:style>
  <w:style w:type="character" w:customStyle="1" w:styleId="SubtitleChar">
    <w:name w:val="Subtitle Char"/>
    <w:basedOn w:val="DefaultParagraphFont"/>
    <w:link w:val="Subtitle"/>
    <w:rsid w:val="00A2638A"/>
    <w:rPr>
      <w:rFonts w:ascii="Cambria" w:eastAsia="Times New Roman" w:hAnsi="Cambria" w:cs="Times New Roman"/>
      <w:sz w:val="24"/>
      <w:szCs w:val="24"/>
      <w:lang w:val="en-GB" w:eastAsia="x-none"/>
    </w:rPr>
  </w:style>
  <w:style w:type="paragraph" w:styleId="Title">
    <w:name w:val="Title"/>
    <w:basedOn w:val="Normal"/>
    <w:next w:val="Normal"/>
    <w:link w:val="TitleChar"/>
    <w:qFormat/>
    <w:rsid w:val="00A2638A"/>
    <w:pPr>
      <w:spacing w:before="240" w:after="60" w:line="240" w:lineRule="auto"/>
      <w:jc w:val="center"/>
      <w:outlineLvl w:val="0"/>
    </w:pPr>
    <w:rPr>
      <w:rFonts w:ascii="Cambria" w:eastAsia="Times New Roman" w:hAnsi="Cambria" w:cs="Times New Roman"/>
      <w:b/>
      <w:bCs/>
      <w:kern w:val="28"/>
      <w:sz w:val="32"/>
      <w:szCs w:val="32"/>
      <w:lang w:val="en-GB" w:eastAsia="x-none"/>
    </w:rPr>
  </w:style>
  <w:style w:type="character" w:customStyle="1" w:styleId="TitleChar">
    <w:name w:val="Title Char"/>
    <w:basedOn w:val="DefaultParagraphFont"/>
    <w:link w:val="Title"/>
    <w:rsid w:val="00A2638A"/>
    <w:rPr>
      <w:rFonts w:ascii="Cambria" w:eastAsia="Times New Roman" w:hAnsi="Cambria" w:cs="Times New Roman"/>
      <w:b/>
      <w:bCs/>
      <w:kern w:val="28"/>
      <w:sz w:val="32"/>
      <w:szCs w:val="32"/>
      <w:lang w:val="en-GB" w:eastAsia="x-none"/>
    </w:rPr>
  </w:style>
  <w:style w:type="paragraph" w:styleId="Revision">
    <w:name w:val="Revision"/>
    <w:hidden/>
    <w:uiPriority w:val="99"/>
    <w:semiHidden/>
    <w:rsid w:val="00A2638A"/>
    <w:pPr>
      <w:spacing w:after="0" w:line="240" w:lineRule="auto"/>
    </w:pPr>
    <w:rPr>
      <w:rFonts w:ascii="Times New Roman" w:eastAsia="Times New Roman" w:hAnsi="Times New Roman" w:cs="Times New Roman"/>
      <w:sz w:val="24"/>
      <w:szCs w:val="24"/>
      <w:lang w:val="en-GB"/>
    </w:rPr>
  </w:style>
  <w:style w:type="character" w:styleId="CommentReference">
    <w:name w:val="annotation reference"/>
    <w:uiPriority w:val="99"/>
    <w:rsid w:val="00A2638A"/>
    <w:rPr>
      <w:sz w:val="16"/>
      <w:szCs w:val="16"/>
    </w:rPr>
  </w:style>
  <w:style w:type="paragraph" w:styleId="CommentText">
    <w:name w:val="annotation text"/>
    <w:basedOn w:val="Normal"/>
    <w:link w:val="CommentTextChar"/>
    <w:rsid w:val="00A2638A"/>
    <w:pPr>
      <w:spacing w:after="0" w:line="240" w:lineRule="auto"/>
    </w:pPr>
    <w:rPr>
      <w:rFonts w:ascii="Times New Roman" w:eastAsia="Times New Roman" w:hAnsi="Times New Roman" w:cs="Times New Roman"/>
      <w:sz w:val="20"/>
      <w:szCs w:val="20"/>
      <w:lang w:val="en-GB"/>
    </w:rPr>
  </w:style>
  <w:style w:type="character" w:customStyle="1" w:styleId="CommentTextChar">
    <w:name w:val="Comment Text Char"/>
    <w:basedOn w:val="DefaultParagraphFont"/>
    <w:link w:val="CommentText"/>
    <w:rsid w:val="00A2638A"/>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rsid w:val="00A2638A"/>
    <w:rPr>
      <w:b/>
      <w:bCs/>
    </w:rPr>
  </w:style>
  <w:style w:type="character" w:customStyle="1" w:styleId="CommentSubjectChar">
    <w:name w:val="Comment Subject Char"/>
    <w:basedOn w:val="CommentTextChar"/>
    <w:link w:val="CommentSubject"/>
    <w:rsid w:val="00A2638A"/>
    <w:rPr>
      <w:rFonts w:ascii="Times New Roman" w:eastAsia="Times New Roman" w:hAnsi="Times New Roman" w:cs="Times New Roman"/>
      <w:b/>
      <w:bCs/>
      <w:sz w:val="20"/>
      <w:szCs w:val="20"/>
      <w:lang w:val="en-GB"/>
    </w:rPr>
  </w:style>
  <w:style w:type="paragraph" w:customStyle="1" w:styleId="CM93">
    <w:name w:val="CM93"/>
    <w:basedOn w:val="Normal"/>
    <w:next w:val="Normal"/>
    <w:rsid w:val="00A2638A"/>
    <w:pPr>
      <w:widowControl w:val="0"/>
      <w:autoSpaceDE w:val="0"/>
      <w:autoSpaceDN w:val="0"/>
      <w:adjustRightInd w:val="0"/>
      <w:spacing w:after="120" w:line="240" w:lineRule="auto"/>
      <w:ind w:right="-748" w:firstLine="748"/>
      <w:jc w:val="both"/>
    </w:pPr>
    <w:rPr>
      <w:rFonts w:ascii="Calibri" w:eastAsia="Times New Roman" w:hAnsi="Calibri" w:cs="Times New Roman"/>
      <w:sz w:val="24"/>
      <w:szCs w:val="24"/>
    </w:rPr>
  </w:style>
  <w:style w:type="paragraph" w:customStyle="1" w:styleId="CM92">
    <w:name w:val="CM92"/>
    <w:basedOn w:val="Normal"/>
    <w:next w:val="Normal"/>
    <w:rsid w:val="00A2638A"/>
    <w:pPr>
      <w:widowControl w:val="0"/>
      <w:autoSpaceDE w:val="0"/>
      <w:autoSpaceDN w:val="0"/>
      <w:adjustRightInd w:val="0"/>
      <w:spacing w:after="275" w:line="240" w:lineRule="auto"/>
      <w:ind w:right="-748" w:firstLine="748"/>
      <w:jc w:val="both"/>
    </w:pPr>
    <w:rPr>
      <w:rFonts w:ascii="Calibri" w:eastAsia="Times New Roman" w:hAnsi="Calibri" w:cs="Times New Roman"/>
      <w:sz w:val="24"/>
      <w:szCs w:val="24"/>
    </w:rPr>
  </w:style>
  <w:style w:type="paragraph" w:customStyle="1" w:styleId="CM3">
    <w:name w:val="CM3"/>
    <w:basedOn w:val="Normal"/>
    <w:next w:val="Normal"/>
    <w:rsid w:val="00A2638A"/>
    <w:pPr>
      <w:widowControl w:val="0"/>
      <w:autoSpaceDE w:val="0"/>
      <w:autoSpaceDN w:val="0"/>
      <w:adjustRightInd w:val="0"/>
      <w:spacing w:after="0" w:line="276" w:lineRule="atLeast"/>
      <w:ind w:right="-748" w:firstLine="748"/>
      <w:jc w:val="both"/>
    </w:pPr>
    <w:rPr>
      <w:rFonts w:ascii="Calibri" w:eastAsia="Times New Roman" w:hAnsi="Calibri" w:cs="Times New Roman"/>
      <w:sz w:val="24"/>
      <w:szCs w:val="24"/>
    </w:rPr>
  </w:style>
  <w:style w:type="paragraph" w:customStyle="1" w:styleId="CM12">
    <w:name w:val="CM12"/>
    <w:basedOn w:val="Normal"/>
    <w:next w:val="Normal"/>
    <w:rsid w:val="00A2638A"/>
    <w:pPr>
      <w:widowControl w:val="0"/>
      <w:autoSpaceDE w:val="0"/>
      <w:autoSpaceDN w:val="0"/>
      <w:adjustRightInd w:val="0"/>
      <w:spacing w:after="0" w:line="276" w:lineRule="atLeast"/>
      <w:ind w:right="-748" w:firstLine="748"/>
      <w:jc w:val="both"/>
    </w:pPr>
    <w:rPr>
      <w:rFonts w:ascii="Calibri" w:eastAsia="Times New Roman" w:hAnsi="Calibri" w:cs="Times New Roman"/>
      <w:sz w:val="24"/>
      <w:szCs w:val="24"/>
    </w:rPr>
  </w:style>
  <w:style w:type="character" w:customStyle="1" w:styleId="apple-converted-space">
    <w:name w:val="apple-converted-space"/>
    <w:basedOn w:val="DefaultParagraphFont"/>
    <w:rsid w:val="00A2638A"/>
  </w:style>
  <w:style w:type="paragraph" w:styleId="NormalWeb">
    <w:name w:val="Normal (Web)"/>
    <w:aliases w:val="Char3"/>
    <w:basedOn w:val="Normal"/>
    <w:uiPriority w:val="99"/>
    <w:rsid w:val="00A2638A"/>
    <w:pPr>
      <w:spacing w:after="90" w:line="240" w:lineRule="auto"/>
    </w:pPr>
    <w:rPr>
      <w:rFonts w:ascii="Times New Roman" w:eastAsia="Times New Roman" w:hAnsi="Times New Roman" w:cs="Times New Roman"/>
      <w:sz w:val="24"/>
      <w:szCs w:val="24"/>
      <w:lang w:val="sr-Latn-CS" w:eastAsia="sr-Latn-CS"/>
    </w:rPr>
  </w:style>
  <w:style w:type="paragraph" w:styleId="ListParagraph">
    <w:name w:val="List Paragraph"/>
    <w:basedOn w:val="Normal"/>
    <w:link w:val="ListParagraphChar"/>
    <w:uiPriority w:val="34"/>
    <w:qFormat/>
    <w:rsid w:val="00A2638A"/>
    <w:pPr>
      <w:spacing w:after="200" w:line="276" w:lineRule="auto"/>
      <w:ind w:left="720"/>
      <w:contextualSpacing/>
    </w:pPr>
    <w:rPr>
      <w:rFonts w:ascii="Calibri" w:eastAsia="Calibri" w:hAnsi="Calibri" w:cs="Times New Roman"/>
    </w:rPr>
  </w:style>
  <w:style w:type="character" w:customStyle="1" w:styleId="ListParagraphChar">
    <w:name w:val="List Paragraph Char"/>
    <w:link w:val="ListParagraph"/>
    <w:uiPriority w:val="34"/>
    <w:locked/>
    <w:rsid w:val="00A2638A"/>
    <w:rPr>
      <w:rFonts w:ascii="Calibri" w:eastAsia="Calibri" w:hAnsi="Calibri" w:cs="Times New Roman"/>
    </w:rPr>
  </w:style>
  <w:style w:type="paragraph" w:customStyle="1" w:styleId="Char">
    <w:name w:val="Char"/>
    <w:basedOn w:val="Normal"/>
    <w:rsid w:val="00A2638A"/>
    <w:pPr>
      <w:spacing w:line="240" w:lineRule="exact"/>
    </w:pPr>
    <w:rPr>
      <w:rFonts w:ascii="Tahoma" w:eastAsia="Times New Roman" w:hAnsi="Tahoma" w:cs="Times New Roman"/>
      <w:sz w:val="20"/>
      <w:szCs w:val="20"/>
    </w:rPr>
  </w:style>
  <w:style w:type="character" w:customStyle="1" w:styleId="hps">
    <w:name w:val="hps"/>
    <w:basedOn w:val="DefaultParagraphFont"/>
    <w:rsid w:val="00A2638A"/>
  </w:style>
  <w:style w:type="character" w:customStyle="1" w:styleId="tw4winMark">
    <w:name w:val="tw4winMark"/>
    <w:rsid w:val="00A2638A"/>
    <w:rPr>
      <w:rFonts w:ascii="Courier New" w:hAnsi="Courier New"/>
      <w:vanish/>
      <w:color w:val="800080"/>
      <w:vertAlign w:val="subscript"/>
    </w:rPr>
  </w:style>
  <w:style w:type="character" w:customStyle="1" w:styleId="zoranibrovic">
    <w:name w:val="zoran.ibrovic"/>
    <w:semiHidden/>
    <w:rsid w:val="00A2638A"/>
    <w:rPr>
      <w:color w:val="000000"/>
    </w:rPr>
  </w:style>
  <w:style w:type="paragraph" w:customStyle="1" w:styleId="BodyText21">
    <w:name w:val="Body Text 21"/>
    <w:basedOn w:val="Normal"/>
    <w:rsid w:val="00A2638A"/>
    <w:pPr>
      <w:widowControl w:val="0"/>
      <w:spacing w:after="0" w:line="240" w:lineRule="auto"/>
      <w:jc w:val="both"/>
    </w:pPr>
    <w:rPr>
      <w:rFonts w:ascii="YU C Swiss" w:eastAsia="Times New Roman" w:hAnsi="YU C Swiss" w:cs="Times New Roman"/>
      <w:snapToGrid w:val="0"/>
      <w:szCs w:val="20"/>
    </w:rPr>
  </w:style>
  <w:style w:type="paragraph" w:styleId="TOCHeading">
    <w:name w:val="TOC Heading"/>
    <w:basedOn w:val="Heading1"/>
    <w:next w:val="Normal"/>
    <w:uiPriority w:val="39"/>
    <w:unhideWhenUsed/>
    <w:qFormat/>
    <w:rsid w:val="00A2638A"/>
    <w:pPr>
      <w:keepLines/>
      <w:spacing w:before="240" w:after="0" w:line="259" w:lineRule="auto"/>
      <w:outlineLvl w:val="9"/>
    </w:pPr>
    <w:rPr>
      <w:rFonts w:ascii="Calibri Light" w:hAnsi="Calibri Light" w:cs="Times New Roman"/>
      <w:b w:val="0"/>
      <w:bCs w:val="0"/>
      <w:color w:val="2E74B5"/>
      <w:kern w:val="0"/>
      <w:sz w:val="32"/>
      <w:lang w:val="en-US"/>
    </w:rPr>
  </w:style>
  <w:style w:type="paragraph" w:customStyle="1" w:styleId="CharChar">
    <w:name w:val="Char Char"/>
    <w:basedOn w:val="Normal"/>
    <w:rsid w:val="00A2638A"/>
    <w:pPr>
      <w:tabs>
        <w:tab w:val="left" w:pos="709"/>
      </w:tabs>
      <w:spacing w:before="120" w:after="0" w:line="240" w:lineRule="auto"/>
      <w:jc w:val="both"/>
    </w:pPr>
    <w:rPr>
      <w:rFonts w:ascii="Arial Narrow" w:eastAsia="Calibri" w:hAnsi="Arial Narrow" w:cs="Times New Roman"/>
      <w:b/>
      <w:sz w:val="26"/>
      <w:lang w:val="pl-PL" w:eastAsia="pl-PL"/>
    </w:rPr>
  </w:style>
  <w:style w:type="character" w:customStyle="1" w:styleId="rezultatlink1class">
    <w:name w:val="rezultatlink1class"/>
    <w:basedOn w:val="DefaultParagraphFont"/>
    <w:rsid w:val="00A2638A"/>
  </w:style>
  <w:style w:type="character" w:customStyle="1" w:styleId="resultsdescriptionlinkclass">
    <w:name w:val="resultsdescriptionlinkclass"/>
    <w:basedOn w:val="DefaultParagraphFont"/>
    <w:rsid w:val="00A2638A"/>
  </w:style>
  <w:style w:type="character" w:customStyle="1" w:styleId="Bodytext0">
    <w:name w:val="Body text_"/>
    <w:link w:val="Bodytext1"/>
    <w:locked/>
    <w:rsid w:val="00A2638A"/>
    <w:rPr>
      <w:sz w:val="23"/>
      <w:szCs w:val="23"/>
      <w:shd w:val="clear" w:color="auto" w:fill="FFFFFF"/>
    </w:rPr>
  </w:style>
  <w:style w:type="paragraph" w:customStyle="1" w:styleId="Bodytext1">
    <w:name w:val="Body text1"/>
    <w:basedOn w:val="Normal"/>
    <w:link w:val="Bodytext0"/>
    <w:rsid w:val="00A2638A"/>
    <w:pPr>
      <w:widowControl w:val="0"/>
      <w:shd w:val="clear" w:color="auto" w:fill="FFFFFF"/>
      <w:spacing w:after="600" w:line="240" w:lineRule="atLeast"/>
      <w:ind w:hanging="1160"/>
    </w:pPr>
    <w:rPr>
      <w:sz w:val="23"/>
      <w:szCs w:val="23"/>
    </w:rPr>
  </w:style>
  <w:style w:type="paragraph" w:customStyle="1" w:styleId="Zakon1">
    <w:name w:val="Zakon1"/>
    <w:basedOn w:val="Normal"/>
    <w:rsid w:val="00A2638A"/>
    <w:pPr>
      <w:keepNext/>
      <w:tabs>
        <w:tab w:val="left" w:pos="1080"/>
      </w:tabs>
      <w:spacing w:after="120" w:line="240" w:lineRule="auto"/>
      <w:ind w:left="144" w:right="144"/>
      <w:jc w:val="center"/>
    </w:pPr>
    <w:rPr>
      <w:rFonts w:ascii="Arial" w:eastAsia="Times New Roman" w:hAnsi="Arial" w:cs="Times New Roman"/>
      <w:b/>
      <w:caps/>
      <w:sz w:val="26"/>
      <w:szCs w:val="20"/>
      <w:lang w:val="sr-Cyrl-CS"/>
    </w:rPr>
  </w:style>
  <w:style w:type="character" w:customStyle="1" w:styleId="trs">
    <w:name w:val="trs"/>
    <w:rsid w:val="00A2638A"/>
  </w:style>
  <w:style w:type="paragraph" w:customStyle="1" w:styleId="xl63">
    <w:name w:val="xl63"/>
    <w:basedOn w:val="Normal"/>
    <w:rsid w:val="00A2638A"/>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64">
    <w:name w:val="xl64"/>
    <w:basedOn w:val="Normal"/>
    <w:rsid w:val="00A2638A"/>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zh-TW"/>
    </w:rPr>
  </w:style>
  <w:style w:type="paragraph" w:customStyle="1" w:styleId="xl65">
    <w:name w:val="xl65"/>
    <w:basedOn w:val="Normal"/>
    <w:rsid w:val="00A2638A"/>
    <w:pPr>
      <w:pBdr>
        <w:bottom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66">
    <w:name w:val="xl66"/>
    <w:basedOn w:val="Normal"/>
    <w:rsid w:val="00A2638A"/>
    <w:pPr>
      <w:pBdr>
        <w:bottom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67">
    <w:name w:val="xl67"/>
    <w:basedOn w:val="Normal"/>
    <w:rsid w:val="00A2638A"/>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68">
    <w:name w:val="xl68"/>
    <w:basedOn w:val="Normal"/>
    <w:rsid w:val="00A2638A"/>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TW"/>
    </w:rPr>
  </w:style>
  <w:style w:type="paragraph" w:customStyle="1" w:styleId="xl69">
    <w:name w:val="xl69"/>
    <w:basedOn w:val="Normal"/>
    <w:rsid w:val="00A2638A"/>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zh-TW"/>
    </w:rPr>
  </w:style>
  <w:style w:type="paragraph" w:customStyle="1" w:styleId="xl70">
    <w:name w:val="xl70"/>
    <w:basedOn w:val="Normal"/>
    <w:rsid w:val="00A2638A"/>
    <w:pP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71">
    <w:name w:val="xl71"/>
    <w:basedOn w:val="Normal"/>
    <w:rsid w:val="00A2638A"/>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zh-TW"/>
    </w:rPr>
  </w:style>
  <w:style w:type="paragraph" w:customStyle="1" w:styleId="xl72">
    <w:name w:val="xl72"/>
    <w:basedOn w:val="Normal"/>
    <w:rsid w:val="00A2638A"/>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zh-TW"/>
    </w:rPr>
  </w:style>
  <w:style w:type="paragraph" w:customStyle="1" w:styleId="xl73">
    <w:name w:val="xl73"/>
    <w:basedOn w:val="Normal"/>
    <w:rsid w:val="00A2638A"/>
    <w:pP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74">
    <w:name w:val="xl74"/>
    <w:basedOn w:val="Normal"/>
    <w:rsid w:val="00A2638A"/>
    <w:pPr>
      <w:pBdr>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75">
    <w:name w:val="xl75"/>
    <w:basedOn w:val="Normal"/>
    <w:rsid w:val="00A2638A"/>
    <w:pPr>
      <w:pBdr>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76">
    <w:name w:val="xl76"/>
    <w:basedOn w:val="Normal"/>
    <w:rsid w:val="00A2638A"/>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77">
    <w:name w:val="xl77"/>
    <w:basedOn w:val="Normal"/>
    <w:rsid w:val="00A2638A"/>
    <w:pPr>
      <w:pBdr>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78">
    <w:name w:val="xl78"/>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79">
    <w:name w:val="xl79"/>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80">
    <w:name w:val="xl80"/>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81">
    <w:name w:val="xl81"/>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82">
    <w:name w:val="xl82"/>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zh-TW"/>
    </w:rPr>
  </w:style>
  <w:style w:type="paragraph" w:customStyle="1" w:styleId="xl83">
    <w:name w:val="xl83"/>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zh-TW"/>
    </w:rPr>
  </w:style>
  <w:style w:type="paragraph" w:customStyle="1" w:styleId="xl84">
    <w:name w:val="xl84"/>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zh-TW"/>
    </w:rPr>
  </w:style>
  <w:style w:type="paragraph" w:customStyle="1" w:styleId="xl85">
    <w:name w:val="xl85"/>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86">
    <w:name w:val="xl86"/>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87">
    <w:name w:val="xl87"/>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zh-TW"/>
    </w:rPr>
  </w:style>
  <w:style w:type="paragraph" w:customStyle="1" w:styleId="xl88">
    <w:name w:val="xl88"/>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89">
    <w:name w:val="xl89"/>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zh-TW"/>
    </w:rPr>
  </w:style>
  <w:style w:type="paragraph" w:customStyle="1" w:styleId="xl90">
    <w:name w:val="xl90"/>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zh-TW"/>
    </w:rPr>
  </w:style>
  <w:style w:type="paragraph" w:customStyle="1" w:styleId="xl91">
    <w:name w:val="xl91"/>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92">
    <w:name w:val="xl92"/>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FF0000"/>
      <w:sz w:val="24"/>
      <w:szCs w:val="24"/>
      <w:lang w:eastAsia="zh-TW"/>
    </w:rPr>
  </w:style>
  <w:style w:type="paragraph" w:customStyle="1" w:styleId="xl93">
    <w:name w:val="xl93"/>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24"/>
      <w:szCs w:val="24"/>
      <w:lang w:eastAsia="zh-TW"/>
    </w:rPr>
  </w:style>
  <w:style w:type="paragraph" w:customStyle="1" w:styleId="xl94">
    <w:name w:val="xl94"/>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24"/>
      <w:szCs w:val="24"/>
      <w:lang w:eastAsia="zh-TW"/>
    </w:rPr>
  </w:style>
  <w:style w:type="paragraph" w:customStyle="1" w:styleId="xl95">
    <w:name w:val="xl95"/>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FF0000"/>
      <w:sz w:val="24"/>
      <w:szCs w:val="24"/>
      <w:lang w:eastAsia="zh-TW"/>
    </w:rPr>
  </w:style>
  <w:style w:type="paragraph" w:customStyle="1" w:styleId="xl96">
    <w:name w:val="xl96"/>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zh-TW"/>
    </w:rPr>
  </w:style>
  <w:style w:type="paragraph" w:customStyle="1" w:styleId="xl97">
    <w:name w:val="xl97"/>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zh-TW"/>
    </w:rPr>
  </w:style>
  <w:style w:type="paragraph" w:customStyle="1" w:styleId="xl98">
    <w:name w:val="xl98"/>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zh-TW"/>
    </w:rPr>
  </w:style>
  <w:style w:type="paragraph" w:customStyle="1" w:styleId="xl99">
    <w:name w:val="xl99"/>
    <w:basedOn w:val="Normal"/>
    <w:rsid w:val="00A263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100">
    <w:name w:val="xl100"/>
    <w:basedOn w:val="Normal"/>
    <w:rsid w:val="00A2638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101">
    <w:name w:val="xl101"/>
    <w:basedOn w:val="Normal"/>
    <w:rsid w:val="00A2638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102">
    <w:name w:val="xl102"/>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103">
    <w:name w:val="xl103"/>
    <w:basedOn w:val="Normal"/>
    <w:rsid w:val="00A263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104">
    <w:name w:val="xl104"/>
    <w:basedOn w:val="Normal"/>
    <w:rsid w:val="00A2638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105">
    <w:name w:val="xl105"/>
    <w:basedOn w:val="Normal"/>
    <w:rsid w:val="00A2638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styleId="NoSpacing">
    <w:name w:val="No Spacing"/>
    <w:basedOn w:val="Normal"/>
    <w:qFormat/>
    <w:rsid w:val="00A2638A"/>
    <w:pPr>
      <w:overflowPunct w:val="0"/>
      <w:autoSpaceDE w:val="0"/>
      <w:autoSpaceDN w:val="0"/>
      <w:adjustRightInd w:val="0"/>
      <w:spacing w:after="0" w:line="240" w:lineRule="auto"/>
    </w:pPr>
    <w:rPr>
      <w:rFonts w:ascii="Times New Roman" w:eastAsia="Times New Roman" w:hAnsi="Times New Roman" w:cs="Times New Roman"/>
      <w:sz w:val="24"/>
      <w:szCs w:val="20"/>
    </w:rPr>
  </w:style>
  <w:style w:type="paragraph" w:customStyle="1" w:styleId="CharCharCharCharCharChar0">
    <w:name w:val="Char Char Char Char Char Char"/>
    <w:basedOn w:val="Normal"/>
    <w:rsid w:val="00A2638A"/>
    <w:pPr>
      <w:spacing w:line="240" w:lineRule="exact"/>
    </w:pPr>
    <w:rPr>
      <w:rFonts w:ascii="Tahoma" w:eastAsia="Times New Roman" w:hAnsi="Tahoma" w:cs="Times New Roman"/>
      <w:sz w:val="20"/>
      <w:szCs w:val="20"/>
    </w:rPr>
  </w:style>
  <w:style w:type="paragraph" w:customStyle="1" w:styleId="CharCharCharCharCharCharCharCharCharCharCharCharCharCharCharCharCharCharCharCharCharChar0">
    <w:name w:val="Char Char Char Char Char Char Char Char Char Char Char Char Char Char Char Char Char Char Char Char Char Char"/>
    <w:basedOn w:val="Normal"/>
    <w:rsid w:val="00A2638A"/>
    <w:pPr>
      <w:tabs>
        <w:tab w:val="left" w:pos="709"/>
      </w:tabs>
      <w:spacing w:after="0" w:line="240" w:lineRule="auto"/>
      <w:ind w:firstLine="720"/>
      <w:jc w:val="both"/>
    </w:pPr>
    <w:rPr>
      <w:rFonts w:ascii="Arial Narrow" w:eastAsia="Times New Roman" w:hAnsi="Arial Narrow" w:cs="Times New Roman"/>
      <w:b/>
      <w:bCs/>
      <w:iCs/>
      <w:sz w:val="26"/>
      <w:szCs w:val="24"/>
      <w:lang w:val="pl-PL" w:eastAsia="pl-PL"/>
    </w:rPr>
  </w:style>
  <w:style w:type="character" w:customStyle="1" w:styleId="msonormal0">
    <w:name w:val="msonormal"/>
    <w:rsid w:val="00A2638A"/>
    <w:rPr>
      <w:rFonts w:cs="Times New Roman"/>
    </w:rPr>
  </w:style>
  <w:style w:type="paragraph" w:customStyle="1" w:styleId="xl106">
    <w:name w:val="xl106"/>
    <w:basedOn w:val="Normal"/>
    <w:rsid w:val="00A2638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7">
    <w:name w:val="xl107"/>
    <w:basedOn w:val="Normal"/>
    <w:rsid w:val="00A2638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8">
    <w:name w:val="xl108"/>
    <w:basedOn w:val="Normal"/>
    <w:rsid w:val="00A2638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9">
    <w:name w:val="xl109"/>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10">
    <w:name w:val="xl110"/>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11">
    <w:name w:val="xl111"/>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2">
    <w:name w:val="xl112"/>
    <w:basedOn w:val="Normal"/>
    <w:rsid w:val="00A2638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3">
    <w:name w:val="xl113"/>
    <w:basedOn w:val="Normal"/>
    <w:rsid w:val="00A2638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4">
    <w:name w:val="xl114"/>
    <w:basedOn w:val="Normal"/>
    <w:rsid w:val="00A2638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5">
    <w:name w:val="xl115"/>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16">
    <w:name w:val="xl116"/>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17">
    <w:name w:val="xl117"/>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18">
    <w:name w:val="xl118"/>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9">
    <w:name w:val="xl119"/>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0">
    <w:name w:val="xl120"/>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1">
    <w:name w:val="xl121"/>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2">
    <w:name w:val="xl122"/>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3">
    <w:name w:val="xl123"/>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4">
    <w:name w:val="xl124"/>
    <w:basedOn w:val="Normal"/>
    <w:rsid w:val="00A2638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5">
    <w:name w:val="xl125"/>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6">
    <w:name w:val="xl126"/>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7">
    <w:name w:val="xl127"/>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8">
    <w:name w:val="xl128"/>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9">
    <w:name w:val="xl129"/>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0">
    <w:name w:val="xl130"/>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1">
    <w:name w:val="xl131"/>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2">
    <w:name w:val="xl132"/>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3">
    <w:name w:val="xl133"/>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4">
    <w:name w:val="xl134"/>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35">
    <w:name w:val="xl135"/>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36">
    <w:name w:val="xl136"/>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37">
    <w:name w:val="xl137"/>
    <w:basedOn w:val="Normal"/>
    <w:rsid w:val="00A2638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38">
    <w:name w:val="xl138"/>
    <w:basedOn w:val="Normal"/>
    <w:rsid w:val="00A2638A"/>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39">
    <w:name w:val="xl139"/>
    <w:basedOn w:val="Normal"/>
    <w:rsid w:val="00A2638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Standard">
    <w:name w:val="Standard"/>
    <w:uiPriority w:val="99"/>
    <w:rsid w:val="00A2638A"/>
    <w:pPr>
      <w:suppressAutoHyphens/>
      <w:autoSpaceDN w:val="0"/>
      <w:spacing w:after="0" w:line="240" w:lineRule="auto"/>
    </w:pPr>
    <w:rPr>
      <w:rFonts w:ascii="Arial" w:eastAsia="Times New Roman" w:hAnsi="Arial" w:cs="Arial"/>
      <w:color w:val="000000"/>
      <w:kern w:val="3"/>
      <w:sz w:val="24"/>
      <w:szCs w:val="24"/>
    </w:rPr>
  </w:style>
  <w:style w:type="numbering" w:customStyle="1" w:styleId="NoList11">
    <w:name w:val="No List11"/>
    <w:next w:val="NoList"/>
    <w:uiPriority w:val="99"/>
    <w:semiHidden/>
    <w:unhideWhenUsed/>
    <w:rsid w:val="00A2638A"/>
  </w:style>
  <w:style w:type="numbering" w:customStyle="1" w:styleId="NoList111">
    <w:name w:val="No List111"/>
    <w:next w:val="NoList"/>
    <w:uiPriority w:val="99"/>
    <w:semiHidden/>
    <w:rsid w:val="00A2638A"/>
  </w:style>
  <w:style w:type="table" w:customStyle="1" w:styleId="TableGrid1">
    <w:name w:val="Table Grid1"/>
    <w:basedOn w:val="TableNormal"/>
    <w:next w:val="TableGrid"/>
    <w:uiPriority w:val="59"/>
    <w:rsid w:val="00A263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41">
    <w:name w:val="xl141"/>
    <w:basedOn w:val="Normal"/>
    <w:rsid w:val="00A2638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42">
    <w:name w:val="xl142"/>
    <w:basedOn w:val="Normal"/>
    <w:rsid w:val="00A2638A"/>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43">
    <w:name w:val="xl143"/>
    <w:basedOn w:val="Normal"/>
    <w:rsid w:val="00A2638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44">
    <w:name w:val="xl144"/>
    <w:basedOn w:val="Normal"/>
    <w:rsid w:val="00A2638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45">
    <w:name w:val="xl145"/>
    <w:basedOn w:val="Normal"/>
    <w:rsid w:val="00A2638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46">
    <w:name w:val="xl146"/>
    <w:basedOn w:val="Normal"/>
    <w:rsid w:val="00A2638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47">
    <w:name w:val="xl147"/>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48">
    <w:name w:val="xl148"/>
    <w:basedOn w:val="Normal"/>
    <w:rsid w:val="00A2638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49">
    <w:name w:val="xl149"/>
    <w:basedOn w:val="Normal"/>
    <w:rsid w:val="00A2638A"/>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0">
    <w:name w:val="xl150"/>
    <w:basedOn w:val="Normal"/>
    <w:rsid w:val="00A2638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1">
    <w:name w:val="xl151"/>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0"/>
      <w:szCs w:val="20"/>
    </w:rPr>
  </w:style>
  <w:style w:type="paragraph" w:customStyle="1" w:styleId="xl152">
    <w:name w:val="xl152"/>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3">
    <w:name w:val="xl153"/>
    <w:basedOn w:val="Normal"/>
    <w:rsid w:val="00A2638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4">
    <w:name w:val="xl154"/>
    <w:basedOn w:val="Normal"/>
    <w:rsid w:val="00A2638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5">
    <w:name w:val="xl155"/>
    <w:basedOn w:val="Normal"/>
    <w:rsid w:val="00A2638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6">
    <w:name w:val="xl156"/>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57">
    <w:name w:val="xl157"/>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58">
    <w:name w:val="xl158"/>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0"/>
      <w:szCs w:val="20"/>
    </w:rPr>
  </w:style>
  <w:style w:type="paragraph" w:customStyle="1" w:styleId="xl159">
    <w:name w:val="xl159"/>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60">
    <w:name w:val="xl160"/>
    <w:basedOn w:val="Normal"/>
    <w:rsid w:val="00A2638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61">
    <w:name w:val="xl161"/>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62">
    <w:name w:val="xl162"/>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63">
    <w:name w:val="xl163"/>
    <w:basedOn w:val="Normal"/>
    <w:rsid w:val="00A2638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4">
    <w:name w:val="xl164"/>
    <w:basedOn w:val="Normal"/>
    <w:rsid w:val="00A2638A"/>
    <w:pPr>
      <w:pBdr>
        <w:left w:val="single" w:sz="4" w:space="0" w:color="auto"/>
        <w:right w:val="single" w:sz="4" w:space="0" w:color="auto"/>
      </w:pBdr>
      <w:shd w:val="clear" w:color="000000" w:fill="A9D08E"/>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65">
    <w:name w:val="xl165"/>
    <w:basedOn w:val="Normal"/>
    <w:rsid w:val="00A2638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66">
    <w:name w:val="xl166"/>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7">
    <w:name w:val="xl167"/>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8">
    <w:name w:val="xl168"/>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69">
    <w:name w:val="xl169"/>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0">
    <w:name w:val="xl170"/>
    <w:basedOn w:val="Normal"/>
    <w:rsid w:val="00A2638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1">
    <w:name w:val="xl171"/>
    <w:basedOn w:val="Normal"/>
    <w:rsid w:val="00A2638A"/>
    <w:pPr>
      <w:pBdr>
        <w:top w:val="single" w:sz="4" w:space="0" w:color="auto"/>
        <w:left w:val="single" w:sz="4" w:space="0" w:color="auto"/>
        <w:bottom w:val="single" w:sz="8" w:space="0" w:color="auto"/>
        <w:right w:val="single" w:sz="4" w:space="0" w:color="auto"/>
      </w:pBdr>
      <w:shd w:val="clear" w:color="000000" w:fill="EDEDED"/>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2">
    <w:name w:val="xl172"/>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3">
    <w:name w:val="xl173"/>
    <w:basedOn w:val="Normal"/>
    <w:rsid w:val="00A2638A"/>
    <w:pPr>
      <w:pBdr>
        <w:top w:val="single" w:sz="4" w:space="0" w:color="auto"/>
        <w:left w:val="single" w:sz="4" w:space="0" w:color="auto"/>
        <w:bottom w:val="single" w:sz="8" w:space="0" w:color="auto"/>
        <w:right w:val="single" w:sz="4" w:space="0" w:color="auto"/>
      </w:pBdr>
      <w:shd w:val="clear" w:color="000000" w:fill="EDEDED"/>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74">
    <w:name w:val="xl174"/>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75">
    <w:name w:val="xl175"/>
    <w:basedOn w:val="Normal"/>
    <w:rsid w:val="00A2638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76">
    <w:name w:val="xl176"/>
    <w:basedOn w:val="Normal"/>
    <w:rsid w:val="00A2638A"/>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7">
    <w:name w:val="xl177"/>
    <w:basedOn w:val="Normal"/>
    <w:rsid w:val="00A2638A"/>
    <w:pPr>
      <w:pBdr>
        <w:top w:val="single" w:sz="4" w:space="0" w:color="auto"/>
        <w:left w:val="single" w:sz="4" w:space="0" w:color="auto"/>
        <w:bottom w:val="single" w:sz="8" w:space="0" w:color="auto"/>
        <w:right w:val="single" w:sz="4" w:space="0" w:color="auto"/>
      </w:pBdr>
      <w:shd w:val="clear" w:color="000000" w:fill="EDEDED"/>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78">
    <w:name w:val="xl178"/>
    <w:basedOn w:val="Normal"/>
    <w:rsid w:val="00A2638A"/>
    <w:pPr>
      <w:pBdr>
        <w:top w:val="single" w:sz="4" w:space="0" w:color="auto"/>
        <w:left w:val="single" w:sz="4" w:space="0" w:color="auto"/>
        <w:bottom w:val="single" w:sz="8" w:space="0" w:color="auto"/>
      </w:pBdr>
      <w:shd w:val="clear" w:color="000000" w:fill="EDEDED"/>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79">
    <w:name w:val="xl179"/>
    <w:basedOn w:val="Normal"/>
    <w:rsid w:val="00A2638A"/>
    <w:pPr>
      <w:pBdr>
        <w:top w:val="single" w:sz="4" w:space="0" w:color="auto"/>
        <w:left w:val="single" w:sz="4" w:space="0" w:color="auto"/>
        <w:bottom w:val="single" w:sz="8" w:space="0" w:color="auto"/>
        <w:right w:val="single" w:sz="4" w:space="0" w:color="auto"/>
      </w:pBdr>
      <w:shd w:val="clear" w:color="000000" w:fill="EDEDED"/>
      <w:spacing w:before="100" w:beforeAutospacing="1" w:after="100" w:afterAutospacing="1" w:line="240" w:lineRule="auto"/>
      <w:jc w:val="center"/>
    </w:pPr>
    <w:rPr>
      <w:rFonts w:ascii="Times New Roman" w:eastAsia="Times New Roman" w:hAnsi="Times New Roman" w:cs="Times New Roman"/>
      <w:i/>
      <w:iCs/>
      <w:sz w:val="20"/>
      <w:szCs w:val="20"/>
    </w:rPr>
  </w:style>
  <w:style w:type="paragraph" w:customStyle="1" w:styleId="xl180">
    <w:name w:val="xl180"/>
    <w:basedOn w:val="Normal"/>
    <w:rsid w:val="00A2638A"/>
    <w:pPr>
      <w:pBdr>
        <w:top w:val="single" w:sz="4" w:space="0" w:color="auto"/>
        <w:left w:val="single" w:sz="4" w:space="0" w:color="auto"/>
        <w:bottom w:val="single" w:sz="8" w:space="0" w:color="auto"/>
        <w:right w:val="single" w:sz="4" w:space="0" w:color="auto"/>
      </w:pBdr>
      <w:shd w:val="clear" w:color="000000" w:fill="EDEDED"/>
      <w:spacing w:before="100" w:beforeAutospacing="1" w:after="100" w:afterAutospacing="1" w:line="240" w:lineRule="auto"/>
    </w:pPr>
    <w:rPr>
      <w:rFonts w:ascii="Times New Roman" w:eastAsia="Times New Roman" w:hAnsi="Times New Roman" w:cs="Times New Roman"/>
      <w:i/>
      <w:iCs/>
      <w:sz w:val="20"/>
      <w:szCs w:val="20"/>
    </w:rPr>
  </w:style>
  <w:style w:type="paragraph" w:customStyle="1" w:styleId="xl181">
    <w:name w:val="xl181"/>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82">
    <w:name w:val="xl182"/>
    <w:basedOn w:val="Normal"/>
    <w:rsid w:val="00A2638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83">
    <w:name w:val="xl183"/>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84">
    <w:name w:val="xl184"/>
    <w:basedOn w:val="Normal"/>
    <w:rsid w:val="00A2638A"/>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85">
    <w:name w:val="xl185"/>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86">
    <w:name w:val="xl186"/>
    <w:basedOn w:val="Normal"/>
    <w:rsid w:val="00A2638A"/>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87">
    <w:name w:val="xl187"/>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88">
    <w:name w:val="xl188"/>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89">
    <w:name w:val="xl189"/>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sz w:val="20"/>
      <w:szCs w:val="20"/>
    </w:rPr>
  </w:style>
  <w:style w:type="paragraph" w:customStyle="1" w:styleId="xl190">
    <w:name w:val="xl190"/>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1">
    <w:name w:val="xl191"/>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192">
    <w:name w:val="xl192"/>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193">
    <w:name w:val="xl193"/>
    <w:basedOn w:val="Normal"/>
    <w:rsid w:val="00A2638A"/>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94">
    <w:name w:val="xl194"/>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95">
    <w:name w:val="xl195"/>
    <w:basedOn w:val="Normal"/>
    <w:rsid w:val="00A2638A"/>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96">
    <w:name w:val="xl196"/>
    <w:basedOn w:val="Normal"/>
    <w:rsid w:val="00A2638A"/>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97">
    <w:name w:val="xl197"/>
    <w:basedOn w:val="Normal"/>
    <w:rsid w:val="00A2638A"/>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98">
    <w:name w:val="xl198"/>
    <w:basedOn w:val="Normal"/>
    <w:rsid w:val="00A2638A"/>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99">
    <w:name w:val="xl199"/>
    <w:basedOn w:val="Normal"/>
    <w:rsid w:val="00A2638A"/>
    <w:pP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00">
    <w:name w:val="xl200"/>
    <w:basedOn w:val="Normal"/>
    <w:rsid w:val="00A2638A"/>
    <w:pPr>
      <w:pBdr>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01">
    <w:name w:val="xl201"/>
    <w:basedOn w:val="Normal"/>
    <w:rsid w:val="00A2638A"/>
    <w:pPr>
      <w:pBdr>
        <w:top w:val="single" w:sz="4" w:space="0" w:color="auto"/>
        <w:left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2">
    <w:name w:val="xl202"/>
    <w:basedOn w:val="Normal"/>
    <w:rsid w:val="00A2638A"/>
    <w:pPr>
      <w:pBdr>
        <w:left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3">
    <w:name w:val="xl203"/>
    <w:basedOn w:val="Normal"/>
    <w:rsid w:val="00A2638A"/>
    <w:pPr>
      <w:pBdr>
        <w:left w:val="single" w:sz="4" w:space="0" w:color="auto"/>
        <w:bottom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4">
    <w:name w:val="xl204"/>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5">
    <w:name w:val="xl205"/>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6">
    <w:name w:val="xl206"/>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7">
    <w:name w:val="xl207"/>
    <w:basedOn w:val="Normal"/>
    <w:rsid w:val="00A2638A"/>
    <w:pPr>
      <w:pBdr>
        <w:top w:val="single" w:sz="4" w:space="0" w:color="auto"/>
        <w:left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8">
    <w:name w:val="xl208"/>
    <w:basedOn w:val="Normal"/>
    <w:rsid w:val="00A2638A"/>
    <w:pPr>
      <w:pBdr>
        <w:left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9">
    <w:name w:val="xl209"/>
    <w:basedOn w:val="Normal"/>
    <w:rsid w:val="00A2638A"/>
    <w:pPr>
      <w:pBdr>
        <w:left w:val="single" w:sz="4" w:space="0" w:color="auto"/>
        <w:bottom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
    <w:name w:val="xl210"/>
    <w:basedOn w:val="Normal"/>
    <w:rsid w:val="00A2638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
    <w:name w:val="xl211"/>
    <w:basedOn w:val="Normal"/>
    <w:rsid w:val="00A2638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
    <w:name w:val="xl212"/>
    <w:basedOn w:val="Normal"/>
    <w:rsid w:val="00A263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3">
    <w:name w:val="xl213"/>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14">
    <w:name w:val="xl214"/>
    <w:basedOn w:val="Normal"/>
    <w:rsid w:val="00A2638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
    <w:name w:val="xl215"/>
    <w:basedOn w:val="Normal"/>
    <w:rsid w:val="00A2638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
    <w:name w:val="xl216"/>
    <w:basedOn w:val="Normal"/>
    <w:rsid w:val="00A2638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17">
    <w:name w:val="xl217"/>
    <w:basedOn w:val="Normal"/>
    <w:rsid w:val="00A2638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18">
    <w:name w:val="xl218"/>
    <w:basedOn w:val="Normal"/>
    <w:rsid w:val="00A2638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
    <w:name w:val="xl219"/>
    <w:basedOn w:val="Normal"/>
    <w:rsid w:val="00A2638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
    <w:name w:val="xl220"/>
    <w:basedOn w:val="Normal"/>
    <w:rsid w:val="00A2638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
    <w:name w:val="xl221"/>
    <w:basedOn w:val="Normal"/>
    <w:rsid w:val="00A2638A"/>
    <w:pPr>
      <w:pBdr>
        <w:top w:val="single" w:sz="8"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22">
    <w:name w:val="xl222"/>
    <w:basedOn w:val="Normal"/>
    <w:rsid w:val="00A2638A"/>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23">
    <w:name w:val="xl223"/>
    <w:basedOn w:val="Normal"/>
    <w:rsid w:val="00A2638A"/>
    <w:pPr>
      <w:pBdr>
        <w:top w:val="single" w:sz="4" w:space="0" w:color="auto"/>
        <w:left w:val="single" w:sz="4" w:space="0" w:color="auto"/>
        <w:bottom w:val="single" w:sz="8" w:space="0" w:color="auto"/>
        <w:right w:val="single" w:sz="4" w:space="0" w:color="auto"/>
      </w:pBdr>
      <w:shd w:val="clear" w:color="000000" w:fill="EDEDED"/>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24">
    <w:name w:val="xl224"/>
    <w:basedOn w:val="Normal"/>
    <w:rsid w:val="00A2638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
    <w:name w:val="xl225"/>
    <w:basedOn w:val="Normal"/>
    <w:rsid w:val="00A2638A"/>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26">
    <w:name w:val="xl226"/>
    <w:basedOn w:val="Normal"/>
    <w:rsid w:val="00A2638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
    <w:name w:val="xl227"/>
    <w:basedOn w:val="Normal"/>
    <w:rsid w:val="00A2638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8">
    <w:name w:val="xl228"/>
    <w:basedOn w:val="Normal"/>
    <w:rsid w:val="00A2638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9">
    <w:name w:val="xl229"/>
    <w:basedOn w:val="Normal"/>
    <w:rsid w:val="00A2638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30">
    <w:name w:val="xl230"/>
    <w:basedOn w:val="Normal"/>
    <w:rsid w:val="00A2638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31">
    <w:name w:val="xl231"/>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32">
    <w:name w:val="xl232"/>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33">
    <w:name w:val="xl233"/>
    <w:basedOn w:val="Normal"/>
    <w:rsid w:val="00A2638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34">
    <w:name w:val="xl234"/>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35">
    <w:name w:val="xl235"/>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36">
    <w:name w:val="xl236"/>
    <w:basedOn w:val="Normal"/>
    <w:rsid w:val="00A2638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37">
    <w:name w:val="xl237"/>
    <w:basedOn w:val="Normal"/>
    <w:rsid w:val="00A2638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38">
    <w:name w:val="xl238"/>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239">
    <w:name w:val="xl239"/>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40">
    <w:name w:val="xl240"/>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41">
    <w:name w:val="xl241"/>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242">
    <w:name w:val="xl242"/>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243">
    <w:name w:val="xl243"/>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244">
    <w:name w:val="xl244"/>
    <w:basedOn w:val="Normal"/>
    <w:rsid w:val="00A2638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5">
    <w:name w:val="xl245"/>
    <w:basedOn w:val="Normal"/>
    <w:rsid w:val="00A2638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6">
    <w:name w:val="xl246"/>
    <w:basedOn w:val="Normal"/>
    <w:rsid w:val="00A263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7">
    <w:name w:val="xl247"/>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248">
    <w:name w:val="xl248"/>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9">
    <w:name w:val="xl249"/>
    <w:basedOn w:val="Normal"/>
    <w:rsid w:val="00A263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50">
    <w:name w:val="xl250"/>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51">
    <w:name w:val="xl251"/>
    <w:basedOn w:val="Normal"/>
    <w:rsid w:val="00A2638A"/>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numbering" w:customStyle="1" w:styleId="NoList2">
    <w:name w:val="No List2"/>
    <w:next w:val="NoList"/>
    <w:semiHidden/>
    <w:rsid w:val="00A2638A"/>
  </w:style>
  <w:style w:type="paragraph" w:customStyle="1" w:styleId="RadnomestoCharCharCharCharChar">
    <w:name w:val="Radno mesto Char Char Char Char Char"/>
    <w:basedOn w:val="Normal"/>
    <w:link w:val="RadnomestoCharCharCharChar"/>
    <w:autoRedefine/>
    <w:rsid w:val="00A2638A"/>
    <w:pPr>
      <w:numPr>
        <w:numId w:val="41"/>
      </w:numPr>
      <w:tabs>
        <w:tab w:val="left" w:pos="-426"/>
      </w:tabs>
      <w:spacing w:after="0" w:line="240" w:lineRule="auto"/>
      <w:jc w:val="both"/>
    </w:pPr>
    <w:rPr>
      <w:rFonts w:ascii="Times New Roman" w:eastAsia="Times New Roman" w:hAnsi="Times New Roman" w:cs="Times New Roman"/>
      <w:b/>
      <w:iCs/>
      <w:color w:val="000000"/>
      <w:lang w:val="sr-Cyrl-CS" w:eastAsia="x-none"/>
    </w:rPr>
  </w:style>
  <w:style w:type="character" w:customStyle="1" w:styleId="RadnomestoCharCharCharChar">
    <w:name w:val="Radno mesto Char Char Char Char"/>
    <w:link w:val="RadnomestoCharCharCharCharChar"/>
    <w:rsid w:val="00A2638A"/>
    <w:rPr>
      <w:rFonts w:ascii="Times New Roman" w:eastAsia="Times New Roman" w:hAnsi="Times New Roman" w:cs="Times New Roman"/>
      <w:b/>
      <w:iCs/>
      <w:color w:val="000000"/>
      <w:lang w:val="sr-Cyrl-CS" w:eastAsia="x-none"/>
    </w:rPr>
  </w:style>
  <w:style w:type="character" w:customStyle="1" w:styleId="ListParagraphChar1">
    <w:name w:val="List Paragraph Char1"/>
    <w:uiPriority w:val="34"/>
    <w:locked/>
    <w:rsid w:val="00A2638A"/>
    <w:rPr>
      <w:rFonts w:ascii="Calibri" w:eastAsia="Calibri" w:hAnsi="Calibri"/>
      <w:sz w:val="22"/>
      <w:szCs w:val="22"/>
    </w:rPr>
  </w:style>
  <w:style w:type="character" w:customStyle="1" w:styleId="FootnoteCharacters">
    <w:name w:val="Footnote Characters"/>
    <w:rsid w:val="00A2638A"/>
    <w:rPr>
      <w:vertAlign w:val="superscript"/>
    </w:rPr>
  </w:style>
  <w:style w:type="character" w:customStyle="1" w:styleId="apple-style-span">
    <w:name w:val="apple-style-span"/>
    <w:rsid w:val="00A2638A"/>
  </w:style>
  <w:style w:type="paragraph" w:styleId="PlainText">
    <w:name w:val="Plain Text"/>
    <w:basedOn w:val="Normal"/>
    <w:link w:val="PlainTextChar"/>
    <w:uiPriority w:val="99"/>
    <w:unhideWhenUsed/>
    <w:rsid w:val="00A2638A"/>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A2638A"/>
    <w:rPr>
      <w:rFonts w:ascii="Calibri" w:eastAsia="Calibri" w:hAnsi="Calibri" w:cs="Times New Roman"/>
      <w:szCs w:val="21"/>
    </w:rPr>
  </w:style>
  <w:style w:type="paragraph" w:styleId="Caption">
    <w:name w:val="caption"/>
    <w:basedOn w:val="Normal"/>
    <w:next w:val="Normal"/>
    <w:unhideWhenUsed/>
    <w:qFormat/>
    <w:rsid w:val="00A2638A"/>
    <w:pPr>
      <w:spacing w:after="0" w:line="240" w:lineRule="auto"/>
    </w:pPr>
    <w:rPr>
      <w:rFonts w:ascii="Times New Roman" w:eastAsia="Times New Roman" w:hAnsi="Times New Roman" w:cs="Times New Roman"/>
      <w:b/>
      <w:bCs/>
      <w:sz w:val="20"/>
      <w:szCs w:val="20"/>
      <w:lang w:val="en-GB"/>
    </w:rPr>
  </w:style>
  <w:style w:type="paragraph" w:customStyle="1" w:styleId="xl252">
    <w:name w:val="xl252"/>
    <w:basedOn w:val="Normal"/>
    <w:rsid w:val="00A2638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53">
    <w:name w:val="xl253"/>
    <w:basedOn w:val="Normal"/>
    <w:rsid w:val="00A2638A"/>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54">
    <w:name w:val="xl254"/>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55">
    <w:name w:val="xl255"/>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56">
    <w:name w:val="xl256"/>
    <w:basedOn w:val="Normal"/>
    <w:rsid w:val="00A2638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57">
    <w:name w:val="xl257"/>
    <w:basedOn w:val="Normal"/>
    <w:rsid w:val="00A2638A"/>
    <w:pPr>
      <w:pBdr>
        <w:top w:val="single" w:sz="4"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58">
    <w:name w:val="xl258"/>
    <w:basedOn w:val="Normal"/>
    <w:rsid w:val="00A2638A"/>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59">
    <w:name w:val="xl259"/>
    <w:basedOn w:val="Normal"/>
    <w:rsid w:val="00A2638A"/>
    <w:pPr>
      <w:pBdr>
        <w:top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60">
    <w:name w:val="xl260"/>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61">
    <w:name w:val="xl261"/>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62">
    <w:name w:val="xl262"/>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63">
    <w:name w:val="xl263"/>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64">
    <w:name w:val="xl264"/>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265">
    <w:name w:val="xl265"/>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66">
    <w:name w:val="xl266"/>
    <w:basedOn w:val="Normal"/>
    <w:rsid w:val="00A2638A"/>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67">
    <w:name w:val="xl267"/>
    <w:basedOn w:val="Normal"/>
    <w:rsid w:val="00A2638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68">
    <w:name w:val="xl268"/>
    <w:basedOn w:val="Normal"/>
    <w:rsid w:val="00A2638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69">
    <w:name w:val="xl269"/>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70">
    <w:name w:val="xl270"/>
    <w:basedOn w:val="Normal"/>
    <w:rsid w:val="00A2638A"/>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71">
    <w:name w:val="xl271"/>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72">
    <w:name w:val="xl272"/>
    <w:basedOn w:val="Normal"/>
    <w:rsid w:val="00A2638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73">
    <w:name w:val="xl273"/>
    <w:basedOn w:val="Normal"/>
    <w:rsid w:val="00A2638A"/>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74">
    <w:name w:val="xl274"/>
    <w:basedOn w:val="Normal"/>
    <w:rsid w:val="00A2638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75">
    <w:name w:val="xl275"/>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276">
    <w:name w:val="xl276"/>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77">
    <w:name w:val="xl277"/>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78">
    <w:name w:val="xl278"/>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79">
    <w:name w:val="xl279"/>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80">
    <w:name w:val="xl280"/>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81">
    <w:name w:val="xl281"/>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82">
    <w:name w:val="xl282"/>
    <w:basedOn w:val="Normal"/>
    <w:rsid w:val="00A2638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83">
    <w:name w:val="xl283"/>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284">
    <w:name w:val="xl284"/>
    <w:basedOn w:val="Normal"/>
    <w:rsid w:val="00A2638A"/>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85">
    <w:name w:val="xl285"/>
    <w:basedOn w:val="Normal"/>
    <w:rsid w:val="00A2638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86">
    <w:name w:val="xl286"/>
    <w:basedOn w:val="Normal"/>
    <w:rsid w:val="00A2638A"/>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87">
    <w:name w:val="xl287"/>
    <w:basedOn w:val="Normal"/>
    <w:rsid w:val="00A2638A"/>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88">
    <w:name w:val="xl288"/>
    <w:basedOn w:val="Normal"/>
    <w:rsid w:val="00A2638A"/>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89">
    <w:name w:val="xl289"/>
    <w:basedOn w:val="Normal"/>
    <w:rsid w:val="00A2638A"/>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0">
    <w:name w:val="xl290"/>
    <w:basedOn w:val="Normal"/>
    <w:rsid w:val="00A2638A"/>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1">
    <w:name w:val="xl291"/>
    <w:basedOn w:val="Normal"/>
    <w:rsid w:val="00A2638A"/>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2">
    <w:name w:val="xl292"/>
    <w:basedOn w:val="Normal"/>
    <w:rsid w:val="00A2638A"/>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3">
    <w:name w:val="xl293"/>
    <w:basedOn w:val="Normal"/>
    <w:rsid w:val="00A2638A"/>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4">
    <w:name w:val="xl294"/>
    <w:basedOn w:val="Normal"/>
    <w:rsid w:val="00A2638A"/>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5">
    <w:name w:val="xl295"/>
    <w:basedOn w:val="Normal"/>
    <w:rsid w:val="00A263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6">
    <w:name w:val="xl296"/>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numbering" w:customStyle="1" w:styleId="NoList3">
    <w:name w:val="No List3"/>
    <w:next w:val="NoList"/>
    <w:uiPriority w:val="99"/>
    <w:semiHidden/>
    <w:unhideWhenUsed/>
    <w:rsid w:val="00A2638A"/>
  </w:style>
  <w:style w:type="table" w:customStyle="1" w:styleId="TableGrid2">
    <w:name w:val="Table Grid2"/>
    <w:basedOn w:val="TableNormal"/>
    <w:next w:val="TableGrid"/>
    <w:uiPriority w:val="39"/>
    <w:rsid w:val="00A2638A"/>
    <w:pPr>
      <w:spacing w:after="0" w:line="240" w:lineRule="auto"/>
      <w:ind w:firstLine="284"/>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97">
    <w:name w:val="xl297"/>
    <w:basedOn w:val="Normal"/>
    <w:rsid w:val="00A2638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8">
    <w:name w:val="xl298"/>
    <w:basedOn w:val="Normal"/>
    <w:rsid w:val="00A2638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9">
    <w:name w:val="xl299"/>
    <w:basedOn w:val="Normal"/>
    <w:rsid w:val="00A263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00">
    <w:name w:val="xl300"/>
    <w:basedOn w:val="Normal"/>
    <w:rsid w:val="00A2638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01">
    <w:name w:val="xl301"/>
    <w:basedOn w:val="Normal"/>
    <w:rsid w:val="00A2638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02">
    <w:name w:val="xl302"/>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03">
    <w:name w:val="xl303"/>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04">
    <w:name w:val="xl304"/>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05">
    <w:name w:val="xl305"/>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06">
    <w:name w:val="xl306"/>
    <w:basedOn w:val="Normal"/>
    <w:rsid w:val="00A2638A"/>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07">
    <w:name w:val="xl307"/>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08">
    <w:name w:val="xl308"/>
    <w:basedOn w:val="Normal"/>
    <w:rsid w:val="00A2638A"/>
    <w:pPr>
      <w:pBdr>
        <w:top w:val="single" w:sz="4" w:space="0" w:color="auto"/>
        <w:left w:val="single" w:sz="4" w:space="0" w:color="auto"/>
        <w:bottom w:val="single" w:sz="4" w:space="0" w:color="auto"/>
      </w:pBdr>
      <w:shd w:val="clear" w:color="000000" w:fill="B4C6E7"/>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309">
    <w:name w:val="xl309"/>
    <w:basedOn w:val="Normal"/>
    <w:rsid w:val="00A2638A"/>
    <w:pPr>
      <w:pBdr>
        <w:top w:val="single" w:sz="4" w:space="0" w:color="auto"/>
        <w:bottom w:val="single" w:sz="4" w:space="0" w:color="auto"/>
      </w:pBdr>
      <w:shd w:val="clear" w:color="000000" w:fill="B4C6E7"/>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310">
    <w:name w:val="xl310"/>
    <w:basedOn w:val="Normal"/>
    <w:rsid w:val="00A2638A"/>
    <w:pPr>
      <w:pBdr>
        <w:top w:val="single" w:sz="4" w:space="0" w:color="auto"/>
        <w:bottom w:val="single" w:sz="4" w:space="0" w:color="auto"/>
        <w:right w:val="single" w:sz="4" w:space="0" w:color="auto"/>
      </w:pBdr>
      <w:shd w:val="clear" w:color="000000" w:fill="B4C6E7"/>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311">
    <w:name w:val="xl311"/>
    <w:basedOn w:val="Normal"/>
    <w:rsid w:val="00A2638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12">
    <w:name w:val="xl312"/>
    <w:basedOn w:val="Normal"/>
    <w:rsid w:val="00A263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13">
    <w:name w:val="xl313"/>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14">
    <w:name w:val="xl314"/>
    <w:basedOn w:val="Normal"/>
    <w:rsid w:val="00A2638A"/>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15">
    <w:name w:val="xl315"/>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16">
    <w:name w:val="xl316"/>
    <w:basedOn w:val="Normal"/>
    <w:rsid w:val="00A2638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317">
    <w:name w:val="xl317"/>
    <w:basedOn w:val="Normal"/>
    <w:rsid w:val="00A2638A"/>
    <w:pPr>
      <w:pBdr>
        <w:top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318">
    <w:name w:val="xl318"/>
    <w:basedOn w:val="Normal"/>
    <w:rsid w:val="00A2638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319">
    <w:name w:val="xl319"/>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20">
    <w:name w:val="xl320"/>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21">
    <w:name w:val="xl321"/>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22">
    <w:name w:val="xl322"/>
    <w:basedOn w:val="Normal"/>
    <w:rsid w:val="00A2638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23">
    <w:name w:val="xl323"/>
    <w:basedOn w:val="Normal"/>
    <w:rsid w:val="00A2638A"/>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24">
    <w:name w:val="xl324"/>
    <w:basedOn w:val="Normal"/>
    <w:rsid w:val="00A2638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25">
    <w:name w:val="xl325"/>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26">
    <w:name w:val="xl326"/>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27">
    <w:name w:val="xl327"/>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28">
    <w:name w:val="xl328"/>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29">
    <w:name w:val="xl329"/>
    <w:basedOn w:val="Normal"/>
    <w:rsid w:val="00A2638A"/>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30">
    <w:name w:val="xl330"/>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31">
    <w:name w:val="xl331"/>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332">
    <w:name w:val="xl332"/>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33">
    <w:name w:val="xl333"/>
    <w:basedOn w:val="Normal"/>
    <w:rsid w:val="00A2638A"/>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34">
    <w:name w:val="xl334"/>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35">
    <w:name w:val="xl335"/>
    <w:basedOn w:val="Normal"/>
    <w:rsid w:val="00A2638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36">
    <w:name w:val="xl336"/>
    <w:basedOn w:val="Normal"/>
    <w:rsid w:val="00A2638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37">
    <w:name w:val="xl337"/>
    <w:basedOn w:val="Normal"/>
    <w:rsid w:val="00A263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38">
    <w:name w:val="xl338"/>
    <w:basedOn w:val="Normal"/>
    <w:rsid w:val="00A2638A"/>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39">
    <w:name w:val="xl339"/>
    <w:basedOn w:val="Normal"/>
    <w:rsid w:val="00A2638A"/>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40">
    <w:name w:val="xl340"/>
    <w:basedOn w:val="Normal"/>
    <w:rsid w:val="00A2638A"/>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41">
    <w:name w:val="xl341"/>
    <w:basedOn w:val="Normal"/>
    <w:rsid w:val="00A2638A"/>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42">
    <w:name w:val="xl342"/>
    <w:basedOn w:val="Normal"/>
    <w:rsid w:val="00A2638A"/>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43">
    <w:name w:val="xl343"/>
    <w:basedOn w:val="Normal"/>
    <w:rsid w:val="00A2638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44">
    <w:name w:val="xl344"/>
    <w:basedOn w:val="Normal"/>
    <w:rsid w:val="00A2638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45">
    <w:name w:val="xl345"/>
    <w:basedOn w:val="Normal"/>
    <w:rsid w:val="00A2638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46">
    <w:name w:val="xl346"/>
    <w:basedOn w:val="Normal"/>
    <w:rsid w:val="00A2638A"/>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47">
    <w:name w:val="xl347"/>
    <w:basedOn w:val="Normal"/>
    <w:rsid w:val="00A2638A"/>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48">
    <w:name w:val="xl348"/>
    <w:basedOn w:val="Normal"/>
    <w:rsid w:val="00A2638A"/>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49">
    <w:name w:val="xl349"/>
    <w:basedOn w:val="Normal"/>
    <w:rsid w:val="00A2638A"/>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50">
    <w:name w:val="xl350"/>
    <w:basedOn w:val="Normal"/>
    <w:rsid w:val="00A2638A"/>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1">
    <w:name w:val="xl351"/>
    <w:basedOn w:val="Normal"/>
    <w:rsid w:val="00A2638A"/>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2">
    <w:name w:val="xl352"/>
    <w:basedOn w:val="Normal"/>
    <w:rsid w:val="00A2638A"/>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3">
    <w:name w:val="xl353"/>
    <w:basedOn w:val="Normal"/>
    <w:rsid w:val="00A2638A"/>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4">
    <w:name w:val="xl354"/>
    <w:basedOn w:val="Normal"/>
    <w:rsid w:val="00A2638A"/>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5">
    <w:name w:val="xl355"/>
    <w:basedOn w:val="Normal"/>
    <w:rsid w:val="00A2638A"/>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6">
    <w:name w:val="xl356"/>
    <w:basedOn w:val="Normal"/>
    <w:rsid w:val="00A2638A"/>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7">
    <w:name w:val="xl357"/>
    <w:basedOn w:val="Normal"/>
    <w:rsid w:val="00A2638A"/>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8">
    <w:name w:val="xl358"/>
    <w:basedOn w:val="Normal"/>
    <w:rsid w:val="00A2638A"/>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9">
    <w:name w:val="xl359"/>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60">
    <w:name w:val="xl360"/>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61">
    <w:name w:val="xl361"/>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font5">
    <w:name w:val="font5"/>
    <w:basedOn w:val="Normal"/>
    <w:rsid w:val="00A2638A"/>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6">
    <w:name w:val="font6"/>
    <w:basedOn w:val="Normal"/>
    <w:rsid w:val="00A2638A"/>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font7">
    <w:name w:val="font7"/>
    <w:basedOn w:val="Normal"/>
    <w:rsid w:val="00A2638A"/>
    <w:pPr>
      <w:spacing w:before="100" w:beforeAutospacing="1" w:after="100" w:afterAutospacing="1" w:line="240" w:lineRule="auto"/>
    </w:pPr>
    <w:rPr>
      <w:rFonts w:ascii="Times New Roman" w:eastAsia="Times New Roman" w:hAnsi="Times New Roman" w:cs="Times New Roman"/>
      <w:i/>
      <w:iCs/>
      <w:sz w:val="20"/>
      <w:szCs w:val="20"/>
    </w:rPr>
  </w:style>
  <w:style w:type="paragraph" w:customStyle="1" w:styleId="font8">
    <w:name w:val="font8"/>
    <w:basedOn w:val="Normal"/>
    <w:rsid w:val="00A2638A"/>
    <w:pPr>
      <w:spacing w:before="100" w:beforeAutospacing="1" w:after="100" w:afterAutospacing="1" w:line="240" w:lineRule="auto"/>
    </w:pPr>
    <w:rPr>
      <w:rFonts w:ascii="Times New Roman" w:eastAsia="Times New Roman" w:hAnsi="Times New Roman" w:cs="Times New Roman"/>
      <w:b/>
      <w:bCs/>
      <w:i/>
      <w:iCs/>
      <w:sz w:val="20"/>
      <w:szCs w:val="20"/>
    </w:rPr>
  </w:style>
  <w:style w:type="paragraph" w:customStyle="1" w:styleId="font9">
    <w:name w:val="font9"/>
    <w:basedOn w:val="Normal"/>
    <w:rsid w:val="00A2638A"/>
    <w:pPr>
      <w:spacing w:before="100" w:beforeAutospacing="1" w:after="100" w:afterAutospacing="1" w:line="240" w:lineRule="auto"/>
    </w:pPr>
    <w:rPr>
      <w:rFonts w:ascii="Tahoma" w:eastAsia="Times New Roman" w:hAnsi="Tahoma" w:cs="Tahoma"/>
      <w:color w:val="000000"/>
      <w:sz w:val="18"/>
      <w:szCs w:val="18"/>
    </w:rPr>
  </w:style>
  <w:style w:type="table" w:customStyle="1" w:styleId="TableGrid3">
    <w:name w:val="Table Grid3"/>
    <w:basedOn w:val="TableNormal"/>
    <w:next w:val="TableGrid"/>
    <w:uiPriority w:val="39"/>
    <w:rsid w:val="00A2638A"/>
    <w:pPr>
      <w:spacing w:after="0" w:line="240" w:lineRule="auto"/>
    </w:pPr>
    <w:rPr>
      <w:rFonts w:ascii="Calibri" w:eastAsia="Calibri" w:hAnsi="Calibri" w:cs="Times New Roman"/>
      <w:lang w:val="sr-Cyrl-R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rsid w:val="006479FC"/>
  </w:style>
  <w:style w:type="paragraph" w:customStyle="1" w:styleId="CharCharCharCharCharChar1">
    <w:name w:val="Char Char Char Char Char Char"/>
    <w:basedOn w:val="Normal"/>
    <w:rsid w:val="006479FC"/>
    <w:pPr>
      <w:spacing w:line="240" w:lineRule="exact"/>
    </w:pPr>
    <w:rPr>
      <w:rFonts w:ascii="Tahoma" w:eastAsia="Times New Roman" w:hAnsi="Tahoma" w:cs="Times New Roman"/>
      <w:sz w:val="20"/>
      <w:szCs w:val="20"/>
    </w:rPr>
  </w:style>
  <w:style w:type="table" w:customStyle="1" w:styleId="TableGrid4">
    <w:name w:val="Table Grid4"/>
    <w:basedOn w:val="TableNormal"/>
    <w:next w:val="TableGrid"/>
    <w:uiPriority w:val="59"/>
    <w:rsid w:val="006479F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CharCharCharCharCharCharCharChar1">
    <w:name w:val="Char Char Char Char Char Char Char Char Char Char Char Char Char Char Char Char Char Char Char Char Char Char"/>
    <w:basedOn w:val="Normal"/>
    <w:rsid w:val="006479FC"/>
    <w:pPr>
      <w:tabs>
        <w:tab w:val="left" w:pos="709"/>
      </w:tabs>
      <w:spacing w:after="0" w:line="240" w:lineRule="auto"/>
      <w:ind w:firstLine="720"/>
      <w:jc w:val="both"/>
    </w:pPr>
    <w:rPr>
      <w:rFonts w:ascii="Arial Narrow" w:eastAsia="Times New Roman" w:hAnsi="Arial Narrow" w:cs="Times New Roman"/>
      <w:b/>
      <w:bCs/>
      <w:iCs/>
      <w:sz w:val="26"/>
      <w:szCs w:val="24"/>
      <w:lang w:val="pl-PL" w:eastAsia="pl-PL"/>
    </w:rPr>
  </w:style>
  <w:style w:type="numbering" w:customStyle="1" w:styleId="NoList12">
    <w:name w:val="No List12"/>
    <w:next w:val="NoList"/>
    <w:uiPriority w:val="99"/>
    <w:semiHidden/>
    <w:unhideWhenUsed/>
    <w:rsid w:val="006479FC"/>
  </w:style>
  <w:style w:type="numbering" w:customStyle="1" w:styleId="NoList112">
    <w:name w:val="No List112"/>
    <w:next w:val="NoList"/>
    <w:uiPriority w:val="99"/>
    <w:semiHidden/>
    <w:rsid w:val="006479FC"/>
  </w:style>
  <w:style w:type="table" w:customStyle="1" w:styleId="TableGrid11">
    <w:name w:val="Table Grid11"/>
    <w:basedOn w:val="TableNormal"/>
    <w:next w:val="TableGrid"/>
    <w:uiPriority w:val="59"/>
    <w:rsid w:val="006479F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semiHidden/>
    <w:rsid w:val="006479FC"/>
  </w:style>
  <w:style w:type="numbering" w:customStyle="1" w:styleId="NoList31">
    <w:name w:val="No List31"/>
    <w:next w:val="NoList"/>
    <w:uiPriority w:val="99"/>
    <w:semiHidden/>
    <w:unhideWhenUsed/>
    <w:rsid w:val="006479FC"/>
  </w:style>
  <w:style w:type="table" w:customStyle="1" w:styleId="TableGrid21">
    <w:name w:val="Table Grid21"/>
    <w:basedOn w:val="TableNormal"/>
    <w:next w:val="TableGrid"/>
    <w:uiPriority w:val="39"/>
    <w:rsid w:val="006479FC"/>
    <w:pPr>
      <w:spacing w:after="0" w:line="240" w:lineRule="auto"/>
      <w:ind w:firstLine="284"/>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6479FC"/>
    <w:pPr>
      <w:spacing w:after="0" w:line="240" w:lineRule="auto"/>
    </w:pPr>
    <w:rPr>
      <w:rFonts w:ascii="Calibri" w:eastAsia="Calibri" w:hAnsi="Calibri" w:cs="Times New Roman"/>
      <w:lang w:val="sr-Cyrl-R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813E5"/>
    <w:pPr>
      <w:spacing w:after="0" w:line="240" w:lineRule="auto"/>
    </w:pPr>
    <w:rPr>
      <w:lang w:val="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973DC4"/>
  </w:style>
  <w:style w:type="numbering" w:customStyle="1" w:styleId="NoList13">
    <w:name w:val="No List13"/>
    <w:next w:val="NoList"/>
    <w:uiPriority w:val="99"/>
    <w:semiHidden/>
    <w:unhideWhenUsed/>
    <w:rsid w:val="00973DC4"/>
  </w:style>
  <w:style w:type="numbering" w:customStyle="1" w:styleId="NoList113">
    <w:name w:val="No List113"/>
    <w:next w:val="NoList"/>
    <w:uiPriority w:val="99"/>
    <w:semiHidden/>
    <w:rsid w:val="00973DC4"/>
  </w:style>
  <w:style w:type="numbering" w:customStyle="1" w:styleId="NoList1111">
    <w:name w:val="No List1111"/>
    <w:next w:val="NoList"/>
    <w:uiPriority w:val="99"/>
    <w:semiHidden/>
    <w:unhideWhenUsed/>
    <w:rsid w:val="00973DC4"/>
  </w:style>
  <w:style w:type="numbering" w:customStyle="1" w:styleId="NoList11111">
    <w:name w:val="No List11111"/>
    <w:next w:val="NoList"/>
    <w:uiPriority w:val="99"/>
    <w:semiHidden/>
    <w:rsid w:val="00973DC4"/>
  </w:style>
  <w:style w:type="numbering" w:customStyle="1" w:styleId="NoList22">
    <w:name w:val="No List22"/>
    <w:next w:val="NoList"/>
    <w:semiHidden/>
    <w:rsid w:val="00973DC4"/>
  </w:style>
  <w:style w:type="numbering" w:customStyle="1" w:styleId="NoList32">
    <w:name w:val="No List32"/>
    <w:next w:val="NoList"/>
    <w:uiPriority w:val="99"/>
    <w:semiHidden/>
    <w:unhideWhenUsed/>
    <w:rsid w:val="00973DC4"/>
  </w:style>
  <w:style w:type="numbering" w:customStyle="1" w:styleId="NoList41">
    <w:name w:val="No List41"/>
    <w:next w:val="NoList"/>
    <w:uiPriority w:val="99"/>
    <w:semiHidden/>
    <w:rsid w:val="00973DC4"/>
  </w:style>
  <w:style w:type="numbering" w:customStyle="1" w:styleId="NoList121">
    <w:name w:val="No List121"/>
    <w:next w:val="NoList"/>
    <w:uiPriority w:val="99"/>
    <w:semiHidden/>
    <w:unhideWhenUsed/>
    <w:rsid w:val="00973DC4"/>
  </w:style>
  <w:style w:type="numbering" w:customStyle="1" w:styleId="NoList1121">
    <w:name w:val="No List1121"/>
    <w:next w:val="NoList"/>
    <w:uiPriority w:val="99"/>
    <w:semiHidden/>
    <w:rsid w:val="00973DC4"/>
  </w:style>
  <w:style w:type="numbering" w:customStyle="1" w:styleId="NoList211">
    <w:name w:val="No List211"/>
    <w:next w:val="NoList"/>
    <w:semiHidden/>
    <w:rsid w:val="00973DC4"/>
  </w:style>
  <w:style w:type="numbering" w:customStyle="1" w:styleId="NoList311">
    <w:name w:val="No List311"/>
    <w:next w:val="NoList"/>
    <w:uiPriority w:val="99"/>
    <w:semiHidden/>
    <w:unhideWhenUsed/>
    <w:rsid w:val="00973D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53762">
      <w:bodyDiv w:val="1"/>
      <w:marLeft w:val="0"/>
      <w:marRight w:val="0"/>
      <w:marTop w:val="0"/>
      <w:marBottom w:val="0"/>
      <w:divBdr>
        <w:top w:val="none" w:sz="0" w:space="0" w:color="auto"/>
        <w:left w:val="none" w:sz="0" w:space="0" w:color="auto"/>
        <w:bottom w:val="none" w:sz="0" w:space="0" w:color="auto"/>
        <w:right w:val="none" w:sz="0" w:space="0" w:color="auto"/>
      </w:divBdr>
    </w:div>
    <w:div w:id="228617947">
      <w:bodyDiv w:val="1"/>
      <w:marLeft w:val="0"/>
      <w:marRight w:val="0"/>
      <w:marTop w:val="0"/>
      <w:marBottom w:val="0"/>
      <w:divBdr>
        <w:top w:val="none" w:sz="0" w:space="0" w:color="auto"/>
        <w:left w:val="none" w:sz="0" w:space="0" w:color="auto"/>
        <w:bottom w:val="none" w:sz="0" w:space="0" w:color="auto"/>
        <w:right w:val="none" w:sz="0" w:space="0" w:color="auto"/>
      </w:divBdr>
    </w:div>
    <w:div w:id="1040591558">
      <w:bodyDiv w:val="1"/>
      <w:marLeft w:val="0"/>
      <w:marRight w:val="0"/>
      <w:marTop w:val="0"/>
      <w:marBottom w:val="0"/>
      <w:divBdr>
        <w:top w:val="none" w:sz="0" w:space="0" w:color="auto"/>
        <w:left w:val="none" w:sz="0" w:space="0" w:color="auto"/>
        <w:bottom w:val="none" w:sz="0" w:space="0" w:color="auto"/>
        <w:right w:val="none" w:sz="0" w:space="0" w:color="auto"/>
      </w:divBdr>
    </w:div>
    <w:div w:id="1234704245">
      <w:bodyDiv w:val="1"/>
      <w:marLeft w:val="0"/>
      <w:marRight w:val="0"/>
      <w:marTop w:val="0"/>
      <w:marBottom w:val="0"/>
      <w:divBdr>
        <w:top w:val="none" w:sz="0" w:space="0" w:color="auto"/>
        <w:left w:val="none" w:sz="0" w:space="0" w:color="auto"/>
        <w:bottom w:val="none" w:sz="0" w:space="0" w:color="auto"/>
        <w:right w:val="none" w:sz="0" w:space="0" w:color="auto"/>
      </w:divBdr>
    </w:div>
    <w:div w:id="1450389906">
      <w:bodyDiv w:val="1"/>
      <w:marLeft w:val="0"/>
      <w:marRight w:val="0"/>
      <w:marTop w:val="0"/>
      <w:marBottom w:val="0"/>
      <w:divBdr>
        <w:top w:val="none" w:sz="0" w:space="0" w:color="auto"/>
        <w:left w:val="none" w:sz="0" w:space="0" w:color="auto"/>
        <w:bottom w:val="none" w:sz="0" w:space="0" w:color="auto"/>
        <w:right w:val="none" w:sz="0" w:space="0" w:color="auto"/>
      </w:divBdr>
    </w:div>
    <w:div w:id="1634289595">
      <w:bodyDiv w:val="1"/>
      <w:marLeft w:val="0"/>
      <w:marRight w:val="0"/>
      <w:marTop w:val="0"/>
      <w:marBottom w:val="0"/>
      <w:divBdr>
        <w:top w:val="none" w:sz="0" w:space="0" w:color="auto"/>
        <w:left w:val="none" w:sz="0" w:space="0" w:color="auto"/>
        <w:bottom w:val="none" w:sz="0" w:space="0" w:color="auto"/>
        <w:right w:val="none" w:sz="0" w:space="0" w:color="auto"/>
      </w:divBdr>
    </w:div>
    <w:div w:id="1926374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tatjana.jovanovic@mgsi.gov.rs" TargetMode="External"/><Relationship Id="rId21" Type="http://schemas.openxmlformats.org/officeDocument/2006/relationships/hyperlink" Target="mailto:miloje.obradovic@mgsi.gov.rs" TargetMode="External"/><Relationship Id="rId42" Type="http://schemas.openxmlformats.org/officeDocument/2006/relationships/hyperlink" Target="http://www.raildir.gov.rs/docs/LICENCA%20ZA%20PREVOZ%20LAT.doc" TargetMode="External"/><Relationship Id="rId47" Type="http://schemas.openxmlformats.org/officeDocument/2006/relationships/hyperlink" Target="http://www.raildir.gov.rs/docs/PRAVILNIK%20O%20OZNA%C4%8CAVANJU%20VOZILA%20LAT.zip" TargetMode="External"/><Relationship Id="rId63" Type="http://schemas.openxmlformats.org/officeDocument/2006/relationships/hyperlink" Target="http://www.pravno-informacioni-sistem.rs/SlGlasnikPortal/reg/viewAct/9d8b6d39-c775-44de-a3de-65b5785a5a30" TargetMode="External"/><Relationship Id="rId68" Type="http://schemas.openxmlformats.org/officeDocument/2006/relationships/hyperlink" Target="http://www.pravno-informacioni-sistem.rs/SlGlasnikPortal/reg/viewAct/4c9ca4be-462e-4b4d-b951-eda5efcce392" TargetMode="External"/><Relationship Id="rId84" Type="http://schemas.openxmlformats.org/officeDocument/2006/relationships/hyperlink" Target="http://www.apr.gov.rs/registri/gradjevinske-dozvole.2383.html" TargetMode="External"/><Relationship Id="rId89" Type="http://schemas.openxmlformats.org/officeDocument/2006/relationships/hyperlink" Target="mailto:" TargetMode="External"/><Relationship Id="rId112" Type="http://schemas.openxmlformats.org/officeDocument/2006/relationships/image" Target="media/image8.jpeg"/><Relationship Id="rId16" Type="http://schemas.openxmlformats.org/officeDocument/2006/relationships/hyperlink" Target="http://www.mgsi.gov.rs/cir/dokumenti/informator-o-radu-1" TargetMode="External"/><Relationship Id="rId107" Type="http://schemas.openxmlformats.org/officeDocument/2006/relationships/hyperlink" Target="http://www.mgsi.gov.rs/dokumenti/informator-o-radu-1" TargetMode="External"/><Relationship Id="rId11" Type="http://schemas.openxmlformats.org/officeDocument/2006/relationships/footer" Target="footer1.xml"/><Relationship Id="rId32" Type="http://schemas.openxmlformats.org/officeDocument/2006/relationships/hyperlink" Target="mailto:miodrag.poledica@mgsi.gov.rs" TargetMode="External"/><Relationship Id="rId37" Type="http://schemas.openxmlformats.org/officeDocument/2006/relationships/hyperlink" Target="mailto:tatjana.jovanovic@mgsi.gov.rs" TargetMode="External"/><Relationship Id="rId53" Type="http://schemas.openxmlformats.org/officeDocument/2006/relationships/hyperlink" Target="http://we2.cekos.com/ce/faces/index.jsp%3F%26file%3Df85135%26action%3Dpropis%26path%3D08513501.html%26domen%3D0%26mark%3Dfalse%26query%3Dzakon+o+vanrednim+situacijama%26tipPretrage%3D1%26tipPropisa%3D1%26domen%3D0%26mojiPropisi%3Dfalse%26datumOd%3D%26datumDo%3D%26groups%3D-%40--%40--%40--%40--%40-" TargetMode="External"/><Relationship Id="rId58" Type="http://schemas.openxmlformats.org/officeDocument/2006/relationships/hyperlink" Target="http://www.pravno-informacioni-sistem.rs/SlGlasnikPortal/reg/viewAct/e7828cfb-3e11-4e5c-b278-77425c666029" TargetMode="External"/><Relationship Id="rId74" Type="http://schemas.openxmlformats.org/officeDocument/2006/relationships/hyperlink" Target="mailto:CEOP-APR@apr.gov.rs" TargetMode="External"/><Relationship Id="rId79" Type="http://schemas.openxmlformats.org/officeDocument/2006/relationships/hyperlink" Target="mailto:CEOP-APR@apr.gov.rs" TargetMode="External"/><Relationship Id="rId102" Type="http://schemas.openxmlformats.org/officeDocument/2006/relationships/hyperlink" Target="http://www.mfin.gov.rs/UserFiles/File/drzavna%20pomoc/Uredba%20o%20pravilima%20za%20dodelu%20drzavne%20pomoci%281%29.pdf" TargetMode="External"/><Relationship Id="rId5" Type="http://schemas.openxmlformats.org/officeDocument/2006/relationships/webSettings" Target="webSettings.xml"/><Relationship Id="rId90" Type="http://schemas.openxmlformats.org/officeDocument/2006/relationships/hyperlink" Target="mailto:tatjana.mbogdanovic@mgsi.gov.rs" TargetMode="External"/><Relationship Id="rId95" Type="http://schemas.openxmlformats.org/officeDocument/2006/relationships/hyperlink" Target="https://www.iss.rs/images/upload/news/2019/studija/pregled_sektora_graevinske_industrije_srbije.pdf" TargetMode="External"/><Relationship Id="rId22" Type="http://schemas.openxmlformats.org/officeDocument/2006/relationships/hyperlink" Target="mailto:zoran.ilic@mgsi.gov.rs" TargetMode="External"/><Relationship Id="rId27" Type="http://schemas.openxmlformats.org/officeDocument/2006/relationships/hyperlink" Target="mailto:zoran.pavlovic@mgsi.gov.rs" TargetMode="External"/><Relationship Id="rId43" Type="http://schemas.openxmlformats.org/officeDocument/2006/relationships/hyperlink" Target="http://www.raildir.gov.rs/docs/LICENCA%20INFRASTRUKTURA%20LAT.doc" TargetMode="External"/><Relationship Id="rId48" Type="http://schemas.openxmlformats.org/officeDocument/2006/relationships/hyperlink" Target="http://www.raildir.gov.rs/docs/Pravilnik%20o%20ZPB%20%20u%20zeleznickom%20saobracaju%20LAT.doc" TargetMode="External"/><Relationship Id="rId64" Type="http://schemas.openxmlformats.org/officeDocument/2006/relationships/hyperlink" Target="http://www.pravno-informacioni-sistem.rs/SlGlasnikPortal/reg/viewAct/512f4f2c-4bc4-4c31-a335-409673b7fac5" TargetMode="External"/><Relationship Id="rId69" Type="http://schemas.openxmlformats.org/officeDocument/2006/relationships/hyperlink" Target="http://www.pravno-informacioni-sistem.rs/SlGlasnikPortal/reg/viewAct/438a9160-d869-41ce-90e1-d105018fc4f1" TargetMode="External"/><Relationship Id="rId113" Type="http://schemas.openxmlformats.org/officeDocument/2006/relationships/hyperlink" Target="http://www.ms.gov.rs/?wpfb_dl=766" TargetMode="External"/><Relationship Id="rId80" Type="http://schemas.openxmlformats.org/officeDocument/2006/relationships/hyperlink" Target="http://www.apr.gov.rs/registri/gradjevinske-dozvole.2383.html" TargetMode="External"/><Relationship Id="rId85" Type="http://schemas.openxmlformats.org/officeDocument/2006/relationships/hyperlink" Target="mailto:CEOP-APR@apr.gov.rs" TargetMode="External"/><Relationship Id="rId12" Type="http://schemas.openxmlformats.org/officeDocument/2006/relationships/footer" Target="footer2.xml"/><Relationship Id="rId17" Type="http://schemas.openxmlformats.org/officeDocument/2006/relationships/image" Target="media/image2.png"/><Relationship Id="rId33" Type="http://schemas.openxmlformats.org/officeDocument/2006/relationships/hyperlink" Target="mailto:aleksandra.damjanovic@mgsi.gov.rs" TargetMode="External"/><Relationship Id="rId38" Type="http://schemas.openxmlformats.org/officeDocument/2006/relationships/hyperlink" Target="http://www.poverenik.org.rs/images/stories/dokumentacija-nova/zakoni/zakonoslobodnompristupuinf.cir.doc" TargetMode="External"/><Relationship Id="rId59" Type="http://schemas.openxmlformats.org/officeDocument/2006/relationships/hyperlink" Target="http://www.pravno-informacioni-sistem.rs/SlGlasnikPortal/reg/viewAct/b0b9ff4a-2ca6-45ad-ab5f-487384e163ba" TargetMode="External"/><Relationship Id="rId103" Type="http://schemas.openxmlformats.org/officeDocument/2006/relationships/hyperlink" Target="http://www.acas.rs/pretraga-registra/" TargetMode="External"/><Relationship Id="rId108" Type="http://schemas.openxmlformats.org/officeDocument/2006/relationships/hyperlink" Target="http://www.mgsi.gov.rs/cir" TargetMode="External"/><Relationship Id="rId54" Type="http://schemas.openxmlformats.org/officeDocument/2006/relationships/hyperlink" Target="http://we2.cekos.com/ce/faces/index.jsp%3F%26file%3Df90200%26action%3Dpropis%26path%3D09020001.html%26domen%3D0%26mark%3Dfalse%26query%3Dzakon+o+vanrednim+situacijama%26tipPretrage%3D1%26tipPropisa%3D1%26domen%3D0%26mojiPropisi%3Dfalse%26datumOd%3D%26datumDo%3D%26groups%3D-%40--%40--%40--%40--%40-" TargetMode="External"/><Relationship Id="rId70" Type="http://schemas.openxmlformats.org/officeDocument/2006/relationships/hyperlink" Target="http://www.pravno-informacioni-sistem.rs/SlGlasnikPortal/reg/viewAct/9b9b87bd-cf96-44e9-9194-370416d94099" TargetMode="External"/><Relationship Id="rId75" Type="http://schemas.openxmlformats.org/officeDocument/2006/relationships/hyperlink" Target="http://www.apr.gov.rs/registri/gradjevinske-dozvole.2383.html" TargetMode="External"/><Relationship Id="rId91" Type="http://schemas.openxmlformats.org/officeDocument/2006/relationships/hyperlink" Target="mailto:" TargetMode="External"/><Relationship Id="rId96" Type="http://schemas.openxmlformats.org/officeDocument/2006/relationships/hyperlink" Target="http://www.mgsi.gov.rs/cir/dokumenti/javne-nabavk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gsi.gov.rs/cir/dokumenti/informator-o-radu-1" TargetMode="External"/><Relationship Id="rId23" Type="http://schemas.openxmlformats.org/officeDocument/2006/relationships/hyperlink" Target="mailto:veljko.kovacevic@mgsi.gov.rs" TargetMode="External"/><Relationship Id="rId28" Type="http://schemas.openxmlformats.org/officeDocument/2006/relationships/hyperlink" Target="mailto:maja.matija@mgsi.gov.rs" TargetMode="External"/><Relationship Id="rId36" Type="http://schemas.openxmlformats.org/officeDocument/2006/relationships/hyperlink" Target="mailto:zoran.pavlovic@mgsi.gov.rs" TargetMode="External"/><Relationship Id="rId49" Type="http://schemas.openxmlformats.org/officeDocument/2006/relationships/hyperlink" Target="http://www.raildir.gov.rs/docs/PR%D0%90VILNIK%20%20O%20ZBM%20ZA%20OCENU%20USAGLASENOSTI%20SA%20ZAHTEVIMA%20ZA%20DOBIJANJE%20SERTIFIKATA%20O%20BEZBENOSTI%20LAT.doc" TargetMode="External"/><Relationship Id="rId57" Type="http://schemas.openxmlformats.org/officeDocument/2006/relationships/hyperlink" Target="http://www.pravno-informacioni-sistem.rs/SlGlasnikPortal/reg/viewAct/b2820112-4eb5-449d-85c2-824bff981e9c" TargetMode="External"/><Relationship Id="rId106" Type="http://schemas.openxmlformats.org/officeDocument/2006/relationships/image" Target="media/image6.jpeg"/><Relationship Id="rId114"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yperlink" Target="mailto:kabinet@mgsi.gov.rs" TargetMode="External"/><Relationship Id="rId44" Type="http://schemas.openxmlformats.org/officeDocument/2006/relationships/hyperlink" Target="http://www.raildir.gov.rs/docs/LICENCA%20INFRASTRUKTURA%20LAT.doc" TargetMode="External"/><Relationship Id="rId52" Type="http://schemas.openxmlformats.org/officeDocument/2006/relationships/hyperlink" Target="http://we2.cekos.com/ce/faces/index.jsp%3F%26file%3Df71136%26action%3Dpropis%26path%3D07113601.html%26domen%3D0%26mark%3Dfalse%26query%3Dzakon+o+vanrednim+situacijama%26tipPretrage%3D1%26tipPropisa%3D1%26domen%3D0%26mojiPropisi%3Dfalse%26datumOd%3D%26datumDo%3D%26groups%3D-%40--%40--%40--%40--%40-" TargetMode="External"/><Relationship Id="rId60" Type="http://schemas.openxmlformats.org/officeDocument/2006/relationships/hyperlink" Target="http://www.pravno-informacioni-sistem.rs/SlGlasnikPortal/reg/viewAct/01be5964-6efb-47cb-acfa-ef38a8cc7e8a" TargetMode="External"/><Relationship Id="rId65" Type="http://schemas.openxmlformats.org/officeDocument/2006/relationships/hyperlink" Target="http://www.pravno-informacioni-sistem.rs/SlGlasnikPortal/reg/viewAct/996c2a51-12d3-46f9-9cd6-24fbc6f1cdce" TargetMode="External"/><Relationship Id="rId73" Type="http://schemas.openxmlformats.org/officeDocument/2006/relationships/hyperlink" Target="http://www.pravno-informacioni-sistem.rs/SlGlasnikPortal/reg/viewAct/51e474ec-362e-41d2-8b8d-a1a1e679eef5" TargetMode="External"/><Relationship Id="rId78" Type="http://schemas.openxmlformats.org/officeDocument/2006/relationships/hyperlink" Target="https://www.mgsi.gov.rs" TargetMode="External"/><Relationship Id="rId81" Type="http://schemas.openxmlformats.org/officeDocument/2006/relationships/hyperlink" Target="mailto:CEOP-APR@apr.gov.rs" TargetMode="External"/><Relationship Id="rId86" Type="http://schemas.openxmlformats.org/officeDocument/2006/relationships/hyperlink" Target="http://www.apr.gov.rs/registri/gradjevinske-dozvole.2383.html" TargetMode="External"/><Relationship Id="rId94" Type="http://schemas.openxmlformats.org/officeDocument/2006/relationships/chart" Target="charts/chart2.xml"/><Relationship Id="rId99" Type="http://schemas.openxmlformats.org/officeDocument/2006/relationships/hyperlink" Target="http://www.mgsi.gov.rs/cir/dokumenti/javne-nabavke" TargetMode="External"/><Relationship Id="rId101" Type="http://schemas.openxmlformats.org/officeDocument/2006/relationships/hyperlink" Target="http://www.mfin.gov.rs/UserFiles/File/drzavna%20pomoc/Uredba%20o%20nacinu%20i%20postupku%20prijavljivanja%20drzavne%20pomoci.pdf"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mailto:kabinet@mgsi.gov.rs" TargetMode="External"/><Relationship Id="rId18" Type="http://schemas.openxmlformats.org/officeDocument/2006/relationships/image" Target="media/image3.emf"/><Relationship Id="rId39" Type="http://schemas.openxmlformats.org/officeDocument/2006/relationships/hyperlink" Target="http://www.poverenik.rs/images/stories/dokumentacija-nova/podzakonski-akti/uputstvo-informator/uputstvozainformatorecir.doc.doc" TargetMode="External"/><Relationship Id="rId109" Type="http://schemas.openxmlformats.org/officeDocument/2006/relationships/image" Target="media/image7.emf"/><Relationship Id="rId34" Type="http://schemas.openxmlformats.org/officeDocument/2006/relationships/hyperlink" Target="mailto:imre.kern@mgsi.gov.rs" TargetMode="External"/><Relationship Id="rId50" Type="http://schemas.openxmlformats.org/officeDocument/2006/relationships/hyperlink" Target="http://www.raildir.gov.rs/docs/Pravilnik%20ZBM%20za%20pracenje%20LAT.docx" TargetMode="External"/><Relationship Id="rId55" Type="http://schemas.openxmlformats.org/officeDocument/2006/relationships/hyperlink" Target="http://we2.cekos.com/ce/faces/index.jsp%3F%26file%3Df80649%26action%3Dpropis%26path%3D08064901.html%26domen%3D0%26mark%3Dfalse%26query%3D*nacional*+komitet+za+obezbe--2--ivanje*%26tipPretrage%3D2%26tipPropisa%3D1%26domen%3D0%26mojiPropisi%3Dfalse%26datumOd%3D%26datumDo%3D%26groups%3D-%40--%40--%40--%40--%40-" TargetMode="External"/><Relationship Id="rId76" Type="http://schemas.openxmlformats.org/officeDocument/2006/relationships/hyperlink" Target="mailto:CEOP-APR@apr.gov.rs" TargetMode="External"/><Relationship Id="rId97" Type="http://schemas.openxmlformats.org/officeDocument/2006/relationships/hyperlink" Target="https://www.mgsi.gov.rs/cir/dokumenti/javne-nabavke?page=1" TargetMode="External"/><Relationship Id="rId104" Type="http://schemas.openxmlformats.org/officeDocument/2006/relationships/image" Target="media/image4.jpeg"/><Relationship Id="rId7" Type="http://schemas.openxmlformats.org/officeDocument/2006/relationships/endnotes" Target="endnotes.xml"/><Relationship Id="rId71" Type="http://schemas.openxmlformats.org/officeDocument/2006/relationships/hyperlink" Target="http://www.pravno-informacioni-sistem.rs/SlGlasnikPortal/reg/viewAct/b126ce67-793c-490e-a57f-aecda1dbb6a0" TargetMode="External"/><Relationship Id="rId92" Type="http://schemas.openxmlformats.org/officeDocument/2006/relationships/hyperlink" Target="mailto:tatjana.mbogdanovic@mgsi.gov.rs" TargetMode="External"/><Relationship Id="rId2" Type="http://schemas.openxmlformats.org/officeDocument/2006/relationships/numbering" Target="numbering.xml"/><Relationship Id="rId29" Type="http://schemas.openxmlformats.org/officeDocument/2006/relationships/hyperlink" Target="http://www.mgsi.gov.rs/cir/contacts" TargetMode="External"/><Relationship Id="rId24" Type="http://schemas.openxmlformats.org/officeDocument/2006/relationships/hyperlink" Target="mailto:djordje.milic@mgsi.gov.rs" TargetMode="External"/><Relationship Id="rId40" Type="http://schemas.openxmlformats.org/officeDocument/2006/relationships/hyperlink" Target="http://www.cad.gov.rs/docs/regulativa/Zakon%20o%20istrazivanju%20nesreca%20u%20vazdusnom,%20zeleznickom%20i%20vodnom%20saobracaju%20(Sl.glasnik%20RS,%20br.%2066-15).pdf" TargetMode="External"/><Relationship Id="rId45" Type="http://schemas.openxmlformats.org/officeDocument/2006/relationships/hyperlink" Target="http://www.raildir.gov.rs/docs/Pravilnikoelementimazeleznickeinfrastrukture.doc" TargetMode="External"/><Relationship Id="rId66" Type="http://schemas.openxmlformats.org/officeDocument/2006/relationships/hyperlink" Target="http://www.pravno-informacioni-sistem.rs/SlGlasnikPortal/reg/viewAct/541a0211-6747-4c8d-96da-2c30bc56de54" TargetMode="External"/><Relationship Id="rId87" Type="http://schemas.openxmlformats.org/officeDocument/2006/relationships/hyperlink" Target="http://www.mgsi.gov.rs/cir/dokumenti/pravilnik-o-uslovima-sadrzhini-i-nachinu-izdavanja-sertifikata-o-energetskim-svojstvima" TargetMode="External"/><Relationship Id="rId110" Type="http://schemas.openxmlformats.org/officeDocument/2006/relationships/oleObject" Target="embeddings/oleObject2.bin"/><Relationship Id="rId115" Type="http://schemas.openxmlformats.org/officeDocument/2006/relationships/theme" Target="theme/theme1.xml"/><Relationship Id="rId61" Type="http://schemas.openxmlformats.org/officeDocument/2006/relationships/hyperlink" Target="http://www.pravno-informacioni-sistem.rs/SlGlasnikPortal/reg/viewAct/e1b5ce4d-dd4e-40a5-8206-6d42fa28cd0b" TargetMode="External"/><Relationship Id="rId82" Type="http://schemas.openxmlformats.org/officeDocument/2006/relationships/hyperlink" Target="http://www.apr.gov.rs/registri/gradjevinske-dozvole.2383.html" TargetMode="External"/><Relationship Id="rId19" Type="http://schemas.openxmlformats.org/officeDocument/2006/relationships/oleObject" Target="embeddings/oleObject1.bin"/><Relationship Id="rId14" Type="http://schemas.openxmlformats.org/officeDocument/2006/relationships/hyperlink" Target="mailto:bojana.ridjicki@mgsi.gov.rs" TargetMode="External"/><Relationship Id="rId30" Type="http://schemas.openxmlformats.org/officeDocument/2006/relationships/hyperlink" Target="http://www.mgsi.gov.rs/cir" TargetMode="External"/><Relationship Id="rId35" Type="http://schemas.openxmlformats.org/officeDocument/2006/relationships/hyperlink" Target="mailto:zoran.ilic@mgsi.gov.rs" TargetMode="External"/><Relationship Id="rId56" Type="http://schemas.openxmlformats.org/officeDocument/2006/relationships/hyperlink" Target="http://we2.cekos.com/ce/faces/index.jsp%3F%26file%3Df104185%26action%3Dpropis%26path%3D10418501.html%26domen%3D0%26mark%3Dfalse%26query%3D*nacional*+komitet+za+obezbe--2--ivanje*%26tipPretrage%3D2%26tipPropisa%3D1%26domen%3D0%26mojiPropisi%3Dfalse%26datumOd%3D%26datumDo%3D%26groups%3D-%40--%40--%40--%40--%40-" TargetMode="External"/><Relationship Id="rId77" Type="http://schemas.openxmlformats.org/officeDocument/2006/relationships/hyperlink" Target="http://www.apr.gov.rs/registri/gradjevinske-dozvole.2383.html" TargetMode="External"/><Relationship Id="rId100" Type="http://schemas.openxmlformats.org/officeDocument/2006/relationships/hyperlink" Target="http://www.mfin.gov.rs/download/pdf/zakoni/sektor_za_ekonomiju_i_javna_preduzeca/Zakon%20o%20kontroli%20drzavne%20pomoci,%208.7.2009.pdf" TargetMode="External"/><Relationship Id="rId105" Type="http://schemas.openxmlformats.org/officeDocument/2006/relationships/image" Target="media/image5.jpeg"/><Relationship Id="rId8" Type="http://schemas.openxmlformats.org/officeDocument/2006/relationships/image" Target="media/image1.jpeg"/><Relationship Id="rId51" Type="http://schemas.openxmlformats.org/officeDocument/2006/relationships/hyperlink" Target="http://www.raildir.gov.rs/docs/Pravilnik%20o%20tehni%C4%8Dkim%20uslovima%20za%20SS%20LAT.docx" TargetMode="External"/><Relationship Id="rId72" Type="http://schemas.openxmlformats.org/officeDocument/2006/relationships/hyperlink" Target="http://www.pravno-informacioni-sistem.rs/SlGlasnikPortal/reg/viewAct/7113e1d9-2d74-4918-a1dc-5c6d10590612" TargetMode="External"/><Relationship Id="rId93" Type="http://schemas.openxmlformats.org/officeDocument/2006/relationships/chart" Target="charts/chart1.xml"/><Relationship Id="rId98" Type="http://schemas.openxmlformats.org/officeDocument/2006/relationships/hyperlink" Target="https://www.mgsi.gov.rs/cir/dokumenti/javne-nabavke?page=2" TargetMode="External"/><Relationship Id="rId3" Type="http://schemas.openxmlformats.org/officeDocument/2006/relationships/styles" Target="styles.xml"/><Relationship Id="rId25" Type="http://schemas.openxmlformats.org/officeDocument/2006/relationships/hyperlink" Target="mailto:jovanka.atanackovic@mgsi.gov.rs" TargetMode="External"/><Relationship Id="rId46" Type="http://schemas.openxmlformats.org/officeDocument/2006/relationships/hyperlink" Target="http://www.raildir.gov.rs/docs/Pravilnik%20o%20redu%20voznje%20LAT.docx" TargetMode="External"/><Relationship Id="rId67" Type="http://schemas.openxmlformats.org/officeDocument/2006/relationships/hyperlink" Target="http://www.pravno-informacioni-sistem.rs/SlGlasnikPortal/reg/viewAct/f5c9b92b-1402-41c4-a4ce-25f1e9cd4c2f" TargetMode="External"/><Relationship Id="rId20" Type="http://schemas.openxmlformats.org/officeDocument/2006/relationships/hyperlink" Target="mailto:sasa.stojanovic@mgsi.gov.rs" TargetMode="External"/><Relationship Id="rId41" Type="http://schemas.openxmlformats.org/officeDocument/2006/relationships/hyperlink" Target="http://www.raildir.gov.rs/docs/pravilnikoaktuLAT.pdf" TargetMode="External"/><Relationship Id="rId62" Type="http://schemas.openxmlformats.org/officeDocument/2006/relationships/hyperlink" Target="http://www.pravno-informacioni-sistem.rs/SlGlasnikPortal/reg/viewAct/6e9edc0d-2f96-4d0e-9af8-f5ebeabf1543" TargetMode="External"/><Relationship Id="rId83" Type="http://schemas.openxmlformats.org/officeDocument/2006/relationships/hyperlink" Target="mailto:CEOP-APR@apr.gov.rs" TargetMode="External"/><Relationship Id="rId88" Type="http://schemas.openxmlformats.org/officeDocument/2006/relationships/hyperlink" Target="http://www.crep.gov.rs/" TargetMode="External"/><Relationship Id="rId111" Type="http://schemas.openxmlformats.org/officeDocument/2006/relationships/hyperlink" Target="http://www.mgsi.gov.rs/sites/default/files/INFORMATOR%20-%20prilozi.zip"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paragraf.rs/propisi_download/zakon_o_drzavnoj_upravi.pdf" TargetMode="External"/><Relationship Id="rId2" Type="http://schemas.openxmlformats.org/officeDocument/2006/relationships/hyperlink" Target="http://www.plovput.rs/naslovna" TargetMode="External"/><Relationship Id="rId1" Type="http://schemas.openxmlformats.org/officeDocument/2006/relationships/hyperlink" Target="http://www.mgsi.gov.rs/cir/node/367"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aleksandar.seizovic\Desktop\Registrator\PODSECANJA%20DNEVNA\Book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200" b="1" i="0" cap="all" baseline="0">
                <a:effectLst/>
              </a:rPr>
              <a:t>ПоднЕТИ ЗАХТЕВИ 1.01.-31.10.201</a:t>
            </a:r>
            <a:r>
              <a:rPr lang="en-US" sz="1200" b="1" i="0" cap="all" baseline="0">
                <a:effectLst/>
              </a:rPr>
              <a:t>9</a:t>
            </a:r>
            <a:r>
              <a:rPr lang="sr-Cyrl-CS" sz="1200" b="1" i="0" cap="all" baseline="0">
                <a:effectLst/>
              </a:rPr>
              <a:t>.</a:t>
            </a:r>
            <a:endParaRPr lang="sr-Latn-RS" sz="1200">
              <a:effectLst/>
            </a:endParaRP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B6C-43B4-9EE6-D0C40B9010E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B6C-43B4-9EE6-D0C40B9010E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B6C-43B4-9EE6-D0C40B9010E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B6C-43B4-9EE6-D0C40B9010ED}"/>
              </c:ext>
            </c:extLst>
          </c:dPt>
          <c:dLbls>
            <c:dLbl>
              <c:idx val="0"/>
              <c:layout>
                <c:manualLayout>
                  <c:x val="-0.13959514435695541"/>
                  <c:y val="-9.868183143773698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6C-43B4-9EE6-D0C40B9010ED}"/>
                </c:ext>
              </c:extLst>
            </c:dLbl>
            <c:dLbl>
              <c:idx val="1"/>
              <c:layout>
                <c:manualLayout>
                  <c:x val="0.14640704286964137"/>
                  <c:y val="-8.12139107611548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6C-43B4-9EE6-D0C40B9010ED}"/>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5-BB6C-43B4-9EE6-D0C40B9010E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Sheet1!$C$8:$C$11</c:f>
              <c:strCache>
                <c:ptCount val="4"/>
                <c:pt idx="0">
                  <c:v>Усвојено</c:v>
                </c:pt>
                <c:pt idx="1">
                  <c:v>Одбачено</c:v>
                </c:pt>
                <c:pt idx="2">
                  <c:v>У поступку</c:v>
                </c:pt>
                <c:pt idx="3">
                  <c:v>Обустављено</c:v>
                </c:pt>
              </c:strCache>
            </c:strRef>
          </c:cat>
          <c:val>
            <c:numRef>
              <c:f>Sheet1!$B$8:$B$11</c:f>
              <c:numCache>
                <c:formatCode>General</c:formatCode>
                <c:ptCount val="4"/>
                <c:pt idx="0">
                  <c:v>1230</c:v>
                </c:pt>
                <c:pt idx="1">
                  <c:v>871</c:v>
                </c:pt>
                <c:pt idx="2">
                  <c:v>130</c:v>
                </c:pt>
                <c:pt idx="3">
                  <c:v>3</c:v>
                </c:pt>
              </c:numCache>
            </c:numRef>
          </c:val>
          <c:extLst>
            <c:ext xmlns:c16="http://schemas.microsoft.com/office/drawing/2014/chart" uri="{C3380CC4-5D6E-409C-BE32-E72D297353CC}">
              <c16:uniqueId val="{00000008-BB6C-43B4-9EE6-D0C40B9010ED}"/>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Поднети захтеви 1.01.2020. - 31.08.2020.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C31-4844-AA22-EEA8F8F9FB5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C31-4844-AA22-EEA8F8F9FB5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C31-4844-AA22-EEA8F8F9FB5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C31-4844-AA22-EEA8F8F9FB5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Усвојено</c:v>
                </c:pt>
                <c:pt idx="1">
                  <c:v>Одбачено</c:v>
                </c:pt>
                <c:pt idx="2">
                  <c:v>У поступку</c:v>
                </c:pt>
                <c:pt idx="3">
                  <c:v>Обустављено</c:v>
                </c:pt>
              </c:strCache>
            </c:strRef>
          </c:cat>
          <c:val>
            <c:numRef>
              <c:f>Sheet1!$B$2:$B$5</c:f>
              <c:numCache>
                <c:formatCode>General</c:formatCode>
                <c:ptCount val="4"/>
                <c:pt idx="0">
                  <c:v>856</c:v>
                </c:pt>
                <c:pt idx="1">
                  <c:v>604</c:v>
                </c:pt>
                <c:pt idx="2">
                  <c:v>191</c:v>
                </c:pt>
                <c:pt idx="3">
                  <c:v>0</c:v>
                </c:pt>
              </c:numCache>
            </c:numRef>
          </c:val>
          <c:extLst>
            <c:ext xmlns:c16="http://schemas.microsoft.com/office/drawing/2014/chart" uri="{C3380CC4-5D6E-409C-BE32-E72D297353CC}">
              <c16:uniqueId val="{00000008-5C31-4844-AA22-EEA8F8F9FB5A}"/>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A-5C31-4844-AA22-EEA8F8F9FB5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c:f>
              <c:strCache>
                <c:ptCount val="1"/>
                <c:pt idx="0">
                  <c:v>ПОДНЕТИ ЗАХТЕВИ 1.01.2019. - 31.12.2019.</c:v>
                </c:pt>
              </c:strCache>
            </c:strRef>
          </c:cat>
          <c:val>
            <c:numRef>
              <c:f>Sheet1!$B$1</c:f>
              <c:numCache>
                <c:formatCode>General</c:formatCode>
                <c:ptCount val="1"/>
              </c:numCache>
            </c:numRef>
          </c:val>
          <c:extLst>
            <c:ext xmlns:c16="http://schemas.microsoft.com/office/drawing/2014/chart" uri="{C3380CC4-5D6E-409C-BE32-E72D297353CC}">
              <c16:uniqueId val="{0000000B-5C31-4844-AA22-EEA8F8F9FB5A}"/>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69E94-F413-4153-9E27-5923C5B55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1559</TotalTime>
  <Pages>270</Pages>
  <Words>93089</Words>
  <Characters>530612</Characters>
  <Application>Microsoft Office Word</Application>
  <DocSecurity>0</DocSecurity>
  <Lines>4421</Lines>
  <Paragraphs>1244</Paragraphs>
  <ScaleCrop>false</ScaleCrop>
  <HeadingPairs>
    <vt:vector size="2" baseType="variant">
      <vt:variant>
        <vt:lpstr>Title</vt:lpstr>
      </vt:variant>
      <vt:variant>
        <vt:i4>1</vt:i4>
      </vt:variant>
    </vt:vector>
  </HeadingPairs>
  <TitlesOfParts>
    <vt:vector size="1" baseType="lpstr">
      <vt:lpstr/>
    </vt:vector>
  </TitlesOfParts>
  <Company>Windows Boot</Company>
  <LinksUpToDate>false</LinksUpToDate>
  <CharactersWithSpaces>622457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Bojana Ridjički</dc:creator>
  <cp:keywords/>
  <dc:description/>
  <cp:lastModifiedBy>Bojana Glisic</cp:lastModifiedBy>
  <cp:revision>534</cp:revision>
  <cp:lastPrinted>2020-02-10T13:58:00Z</cp:lastPrinted>
  <dcterms:created xsi:type="dcterms:W3CDTF">2020-06-02T07:40:00Z</dcterms:created>
  <dcterms:modified xsi:type="dcterms:W3CDTF">2020-09-04T11:38:00Z</dcterms:modified>
</cp:coreProperties>
</file>