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32" w:type="dxa"/>
        <w:tblLook w:val="0000" w:firstRow="0" w:lastRow="0" w:firstColumn="0" w:lastColumn="0" w:noHBand="0" w:noVBand="0"/>
      </w:tblPr>
      <w:tblGrid>
        <w:gridCol w:w="4368"/>
      </w:tblGrid>
      <w:tr w:rsidR="00763F2F" w:rsidRPr="004D1B44" w:rsidTr="000C1E9F">
        <w:trPr>
          <w:trHeight w:val="3969"/>
        </w:trPr>
        <w:tc>
          <w:tcPr>
            <w:tcW w:w="4368" w:type="dxa"/>
            <w:vAlign w:val="center"/>
          </w:tcPr>
          <w:p w:rsidR="00763F2F" w:rsidRPr="008C29F1" w:rsidRDefault="00763F2F" w:rsidP="000C1E9F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D1635C1" wp14:editId="6819054D">
                  <wp:extent cx="695325" cy="819150"/>
                  <wp:effectExtent l="19050" t="0" r="9525" b="0"/>
                  <wp:docPr id="1" name="Picture 1" descr="G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F2F" w:rsidRPr="007118F6" w:rsidRDefault="00763F2F" w:rsidP="000C1E9F">
            <w:pPr>
              <w:jc w:val="center"/>
            </w:pPr>
            <w:r w:rsidRPr="007118F6">
              <w:t>Република Србија</w:t>
            </w:r>
          </w:p>
          <w:p w:rsidR="00763F2F" w:rsidRDefault="00763F2F" w:rsidP="000C1E9F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M</w:t>
            </w:r>
            <w:r w:rsidRPr="007118F6">
              <w:t>инистарство</w:t>
            </w:r>
            <w:r>
              <w:t xml:space="preserve"> грађевинарства,</w:t>
            </w:r>
            <w:r w:rsidRPr="007118F6">
              <w:t xml:space="preserve"> саобраћаја</w:t>
            </w:r>
            <w:r>
              <w:t xml:space="preserve"> и инфраструктуре</w:t>
            </w:r>
          </w:p>
          <w:p w:rsidR="00763F2F" w:rsidRPr="00F969B7" w:rsidRDefault="00763F2F" w:rsidP="000C1E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Група за инспекцијске </w:t>
            </w:r>
            <w:r w:rsidRPr="00F969B7">
              <w:rPr>
                <w:lang w:val="sr-Cyrl-RS"/>
              </w:rPr>
              <w:t>послове</w:t>
            </w:r>
          </w:p>
          <w:p w:rsidR="00763F2F" w:rsidRPr="00F969B7" w:rsidRDefault="00763F2F" w:rsidP="000C1E9F">
            <w:pPr>
              <w:jc w:val="center"/>
              <w:rPr>
                <w:lang w:val="sr-Cyrl-RS"/>
              </w:rPr>
            </w:pPr>
            <w:r w:rsidRPr="00F969B7">
              <w:rPr>
                <w:lang w:val="sr-Cyrl-RS"/>
              </w:rPr>
              <w:t>за транспорт опасне робе</w:t>
            </w:r>
          </w:p>
          <w:p w:rsidR="00763F2F" w:rsidRDefault="00763F2F" w:rsidP="000C1E9F">
            <w:pPr>
              <w:jc w:val="center"/>
              <w:rPr>
                <w:lang w:val="sr-Latn-RS"/>
              </w:rPr>
            </w:pPr>
            <w:r w:rsidRPr="007118F6">
              <w:t>Б е о г р а д</w:t>
            </w:r>
          </w:p>
          <w:p w:rsidR="00763F2F" w:rsidRDefault="00763F2F" w:rsidP="000C1E9F">
            <w:pPr>
              <w:jc w:val="center"/>
              <w:rPr>
                <w:lang w:val="sr-Latn-RS"/>
              </w:rPr>
            </w:pPr>
          </w:p>
          <w:p w:rsidR="00763F2F" w:rsidRPr="004D1B44" w:rsidRDefault="00763F2F" w:rsidP="000C1E9F">
            <w:pPr>
              <w:rPr>
                <w:sz w:val="16"/>
                <w:szCs w:val="16"/>
                <w:lang w:val="sr-Latn-RS"/>
              </w:rPr>
            </w:pPr>
          </w:p>
        </w:tc>
      </w:tr>
    </w:tbl>
    <w:p w:rsidR="000C1E9F" w:rsidRDefault="0081064F" w:rsidP="000C1E9F">
      <w:pPr>
        <w:jc w:val="center"/>
        <w:rPr>
          <w:b/>
          <w:lang w:val="sr-Cyrl-RS"/>
        </w:rPr>
      </w:pPr>
      <w:r>
        <w:rPr>
          <w:b/>
          <w:lang w:val="sr-Cyrl-RS"/>
        </w:rPr>
        <w:t>ГРУПЕ</w:t>
      </w:r>
      <w:r w:rsidR="000C1E9F" w:rsidRPr="000C1E9F">
        <w:rPr>
          <w:b/>
          <w:lang w:val="sr-Cyrl-RS"/>
        </w:rPr>
        <w:t xml:space="preserve"> ЗА ИНСПЕКЦИЈСКЕ ПОСЛОВЕ ЗА ТРАНСПОРТ ОПАСНЕ РОБЕ</w:t>
      </w:r>
    </w:p>
    <w:p w:rsidR="0049529C" w:rsidRDefault="0049529C" w:rsidP="000C1E9F">
      <w:pPr>
        <w:jc w:val="center"/>
        <w:rPr>
          <w:b/>
          <w:lang w:val="sr-Cyrl-RS"/>
        </w:rPr>
      </w:pPr>
    </w:p>
    <w:p w:rsidR="0049529C" w:rsidRDefault="0049529C" w:rsidP="000C1E9F">
      <w:pPr>
        <w:jc w:val="center"/>
        <w:rPr>
          <w:b/>
          <w:lang w:val="sr-Cyrl-RS"/>
        </w:rPr>
      </w:pPr>
      <w:r>
        <w:rPr>
          <w:b/>
          <w:lang w:val="sr-Cyrl-RS"/>
        </w:rPr>
        <w:t>ГОДИШЊИ ИЗВЕШТАЈ:</w:t>
      </w:r>
    </w:p>
    <w:p w:rsidR="000C1E9F" w:rsidRDefault="000C1E9F" w:rsidP="000C1E9F">
      <w:pPr>
        <w:jc w:val="center"/>
        <w:rPr>
          <w:b/>
          <w:lang w:val="sr-Cyrl-RS"/>
        </w:rPr>
      </w:pPr>
    </w:p>
    <w:p w:rsidR="008930D5" w:rsidRDefault="008930D5" w:rsidP="000C1E9F">
      <w:pPr>
        <w:jc w:val="center"/>
        <w:rPr>
          <w:b/>
          <w:lang w:val="sr-Cyrl-RS"/>
        </w:rPr>
      </w:pPr>
    </w:p>
    <w:p w:rsidR="008930D5" w:rsidRDefault="008930D5" w:rsidP="000C1E9F">
      <w:pPr>
        <w:jc w:val="center"/>
        <w:rPr>
          <w:b/>
          <w:lang w:val="sr-Cyrl-RS"/>
        </w:rPr>
      </w:pPr>
      <w:r w:rsidRPr="008930D5">
        <w:rPr>
          <w:b/>
          <w:lang w:val="sr-Cyrl-RS"/>
        </w:rPr>
        <w:t>Законски основ и овлашћење за инспекцијски надзор транспорта опасне робе</w:t>
      </w:r>
    </w:p>
    <w:p w:rsidR="000C1E9F" w:rsidRDefault="000C1E9F" w:rsidP="000C1E9F">
      <w:pPr>
        <w:jc w:val="center"/>
        <w:rPr>
          <w:b/>
          <w:lang w:val="sr-Cyrl-RS"/>
        </w:rPr>
      </w:pPr>
    </w:p>
    <w:p w:rsidR="008930D5" w:rsidRDefault="008930D5" w:rsidP="008930D5">
      <w:pPr>
        <w:jc w:val="both"/>
        <w:rPr>
          <w:lang w:val="sr-Cyrl-RS"/>
        </w:rPr>
      </w:pPr>
      <w:r w:rsidRPr="00206C09">
        <w:rPr>
          <w:lang w:val="sr-Cyrl-RS"/>
        </w:rPr>
        <w:t>Овлашћења за инспекцијски надзор инспекцији за транспорт опасне робе дата су у члановима  16. и 61.  Закона о транспорту опасне робе ("Службени гласник РС ", бр. 104/2016).</w:t>
      </w:r>
    </w:p>
    <w:p w:rsidR="008930D5" w:rsidRPr="00206C09" w:rsidRDefault="008930D5" w:rsidP="008930D5">
      <w:pPr>
        <w:jc w:val="right"/>
        <w:rPr>
          <w:lang w:val="sr-Cyrl-RS"/>
        </w:rPr>
      </w:pPr>
    </w:p>
    <w:p w:rsidR="008930D5" w:rsidRDefault="008930D5" w:rsidP="008930D5">
      <w:pPr>
        <w:jc w:val="both"/>
        <w:rPr>
          <w:lang w:val="sr-Cyrl-RS"/>
        </w:rPr>
      </w:pPr>
      <w:r w:rsidRPr="00206C09">
        <w:rPr>
          <w:lang w:val="sr-Cyrl-RS"/>
        </w:rPr>
        <w:t xml:space="preserve">Инспекцијски надзор над применом овог закона, прописа донетих на основу овог закона и прописа из члана 4. став 1. овог закона врши министарство  преко инспектора према члану </w:t>
      </w:r>
      <w:r w:rsidRPr="00206C09">
        <w:rPr>
          <w:lang w:val="sr-Latn-RS"/>
        </w:rPr>
        <w:t>6</w:t>
      </w:r>
      <w:r w:rsidRPr="00206C09">
        <w:rPr>
          <w:lang w:val="sr-Cyrl-RS"/>
        </w:rPr>
        <w:t>2. Закона о транспорту опасн</w:t>
      </w:r>
      <w:r w:rsidRPr="00206C09">
        <w:rPr>
          <w:lang w:val="sr-Latn-RS"/>
        </w:rPr>
        <w:t>e</w:t>
      </w:r>
      <w:r w:rsidRPr="00206C09">
        <w:rPr>
          <w:lang w:val="sr-Cyrl-RS"/>
        </w:rPr>
        <w:t xml:space="preserve"> робе на подручју Републике Србије за друмски, железнички и водни саобраћај.</w:t>
      </w:r>
    </w:p>
    <w:p w:rsidR="008930D5" w:rsidRDefault="008930D5" w:rsidP="008930D5">
      <w:pPr>
        <w:jc w:val="both"/>
        <w:rPr>
          <w:lang w:val="sr-Cyrl-RS"/>
        </w:rPr>
      </w:pPr>
    </w:p>
    <w:p w:rsidR="008930D5" w:rsidRPr="0011016A" w:rsidRDefault="008930D5" w:rsidP="008930D5">
      <w:pPr>
        <w:jc w:val="both"/>
        <w:rPr>
          <w:lang w:val="sr-Cyrl-RS"/>
        </w:rPr>
      </w:pPr>
      <w:r>
        <w:rPr>
          <w:lang w:val="sr-Cyrl-RS"/>
        </w:rPr>
        <w:t>Исто тако у Поглављима</w:t>
      </w:r>
      <w:r w:rsidRPr="00304AC1">
        <w:rPr>
          <w:lang w:val="sr-Cyrl-RS"/>
        </w:rPr>
        <w:t xml:space="preserve"> 1.8</w:t>
      </w:r>
      <w:r>
        <w:rPr>
          <w:lang w:val="sr-Cyrl-RS"/>
        </w:rPr>
        <w:t xml:space="preserve"> Европских споразума </w:t>
      </w:r>
      <w:r w:rsidR="00D3184B">
        <w:rPr>
          <w:lang w:val="sr-Cyrl-RS"/>
        </w:rPr>
        <w:t xml:space="preserve">о транспорту опасне робе у друмском, железничком и </w:t>
      </w:r>
      <w:r w:rsidR="00ED5C35">
        <w:rPr>
          <w:lang w:val="sr-Cyrl-RS"/>
        </w:rPr>
        <w:t xml:space="preserve">на </w:t>
      </w:r>
      <w:r w:rsidR="00D3184B">
        <w:rPr>
          <w:lang w:val="sr-Cyrl-RS"/>
        </w:rPr>
        <w:t xml:space="preserve">унутрашњим пловним путевима </w:t>
      </w:r>
      <w:r w:rsidRPr="0011016A">
        <w:rPr>
          <w:lang w:val="sr-Latn-RS"/>
        </w:rPr>
        <w:t>ADR/RID/ADN</w:t>
      </w:r>
      <w:r>
        <w:rPr>
          <w:lang w:val="sr-Cyrl-RS"/>
        </w:rPr>
        <w:t xml:space="preserve"> о контролним  и другим подстицајним мерама за примену </w:t>
      </w:r>
      <w:r w:rsidRPr="0011016A">
        <w:rPr>
          <w:lang w:val="sr-Cyrl-RS"/>
        </w:rPr>
        <w:t>безбедносних захтева</w:t>
      </w:r>
      <w:r>
        <w:rPr>
          <w:lang w:val="sr-Cyrl-RS"/>
        </w:rPr>
        <w:t xml:space="preserve"> дају се овлашћења за а</w:t>
      </w:r>
      <w:r w:rsidRPr="0011016A">
        <w:rPr>
          <w:lang w:val="sr-Cyrl-RS"/>
        </w:rPr>
        <w:t>дминистративне контроле опасне робе</w:t>
      </w:r>
      <w:r>
        <w:rPr>
          <w:lang w:val="sr-Cyrl-RS"/>
        </w:rPr>
        <w:t xml:space="preserve"> н</w:t>
      </w:r>
      <w:r w:rsidRPr="0011016A">
        <w:rPr>
          <w:lang w:val="sr-Cyrl-RS"/>
        </w:rPr>
        <w:t>адлежни</w:t>
      </w:r>
      <w:r>
        <w:rPr>
          <w:lang w:val="sr-Cyrl-RS"/>
        </w:rPr>
        <w:t>м</w:t>
      </w:r>
      <w:r w:rsidRPr="0011016A">
        <w:rPr>
          <w:lang w:val="sr-Cyrl-RS"/>
        </w:rPr>
        <w:t xml:space="preserve"> органи</w:t>
      </w:r>
      <w:r>
        <w:rPr>
          <w:lang w:val="sr-Cyrl-RS"/>
        </w:rPr>
        <w:t xml:space="preserve">ма уговорних страна да </w:t>
      </w:r>
      <w:r w:rsidRPr="0011016A">
        <w:rPr>
          <w:lang w:val="sr-Cyrl-RS"/>
        </w:rPr>
        <w:t xml:space="preserve"> могу на св</w:t>
      </w:r>
      <w:r>
        <w:rPr>
          <w:lang w:val="sr-Cyrl-RS"/>
        </w:rPr>
        <w:t xml:space="preserve">ојој територији у свако доба да </w:t>
      </w:r>
      <w:r w:rsidRPr="0011016A">
        <w:rPr>
          <w:lang w:val="sr-Cyrl-RS"/>
        </w:rPr>
        <w:t xml:space="preserve">изврше контролу и на лицу места да провере, да </w:t>
      </w:r>
      <w:r>
        <w:rPr>
          <w:lang w:val="sr-Cyrl-RS"/>
        </w:rPr>
        <w:t xml:space="preserve">ли су захтеви који се односе на </w:t>
      </w:r>
      <w:r w:rsidRPr="0011016A">
        <w:rPr>
          <w:lang w:val="sr-Cyrl-RS"/>
        </w:rPr>
        <w:t>транспорт опасне робе испуњени, укључујући и он</w:t>
      </w:r>
      <w:r>
        <w:rPr>
          <w:lang w:val="sr-Cyrl-RS"/>
        </w:rPr>
        <w:t xml:space="preserve">е из 1.10.1.5 који се односе на </w:t>
      </w:r>
      <w:r w:rsidRPr="0011016A">
        <w:rPr>
          <w:lang w:val="sr-Cyrl-RS"/>
        </w:rPr>
        <w:t>контролу безбедности.</w:t>
      </w:r>
    </w:p>
    <w:p w:rsidR="008930D5" w:rsidRPr="0027184D" w:rsidRDefault="008930D5" w:rsidP="008930D5">
      <w:pPr>
        <w:jc w:val="both"/>
        <w:rPr>
          <w:lang w:val="sr-Cyrl-RS"/>
        </w:rPr>
      </w:pPr>
    </w:p>
    <w:p w:rsidR="008930D5" w:rsidRDefault="008930D5" w:rsidP="008930D5">
      <w:pPr>
        <w:jc w:val="both"/>
        <w:rPr>
          <w:lang w:val="sr-Latn-RS"/>
        </w:rPr>
      </w:pPr>
      <w:r w:rsidRPr="00206C09">
        <w:rPr>
          <w:lang w:val="en-US"/>
        </w:rPr>
        <w:t xml:space="preserve">У </w:t>
      </w:r>
      <w:r w:rsidRPr="00206C09">
        <w:rPr>
          <w:lang w:val="sr-Cyrl-RS"/>
        </w:rPr>
        <w:t xml:space="preserve">Групи за инспекцијске послове за транспорт опасне робе обављају се послови који се односе на инспекцијски надзор над спровођењем Закона о транспорту опасне робе и прописа донетих на основу тог закона и  одредаба </w:t>
      </w:r>
      <w:r w:rsidRPr="00206C09">
        <w:rPr>
          <w:lang w:val="en-US"/>
        </w:rPr>
        <w:t>RID/ADN/ADR</w:t>
      </w:r>
      <w:r w:rsidRPr="00206C09">
        <w:rPr>
          <w:lang w:val="sr-Cyrl-RS"/>
        </w:rPr>
        <w:t xml:space="preserve">; </w:t>
      </w:r>
      <w:r w:rsidRPr="00206C09">
        <w:t xml:space="preserve"> подношење захтева за покретање </w:t>
      </w:r>
      <w:r w:rsidRPr="00E1734C">
        <w:t>прекршајног поступка, односно пријава за привредни преступ или кривичних пријава;</w:t>
      </w:r>
      <w:r w:rsidRPr="00206C09">
        <w:t xml:space="preserve"> предузимање мера утврђених законом и подзаконским прописима</w:t>
      </w:r>
      <w:r w:rsidRPr="00206C09">
        <w:rPr>
          <w:lang w:val="sr-Cyrl-RS"/>
        </w:rPr>
        <w:t>; прати стање и питања од значаја за остваривање законитости и предлаже одговарајућа решења у сарадњи са Одсеком за транспорт опасне робе и сарађује са инспекцијским службама других државних органа и других држава;</w:t>
      </w:r>
      <w:r w:rsidRPr="00206C09">
        <w:rPr>
          <w:lang w:val="sr-Latn-CS"/>
        </w:rPr>
        <w:t xml:space="preserve"> израђује годишњи план инспекцијских прегледа из </w:t>
      </w:r>
      <w:r w:rsidRPr="00206C09">
        <w:rPr>
          <w:lang w:val="sr-Latn-CS"/>
        </w:rPr>
        <w:lastRenderedPageBreak/>
        <w:t>делокруга Групе</w:t>
      </w:r>
      <w:r w:rsidRPr="00206C09">
        <w:t xml:space="preserve"> и</w:t>
      </w:r>
      <w:r w:rsidRPr="00206C09">
        <w:rPr>
          <w:lang w:val="sr-Latn-CS"/>
        </w:rPr>
        <w:t xml:space="preserve"> </w:t>
      </w:r>
      <w:r w:rsidRPr="00206C09">
        <w:rPr>
          <w:lang w:val="sr-Cyrl-RS"/>
        </w:rPr>
        <w:t xml:space="preserve">подноси периодичне извештаје прописане законом; </w:t>
      </w:r>
      <w:r w:rsidRPr="00206C09">
        <w:rPr>
          <w:lang w:val="sr-Latn-CS"/>
        </w:rPr>
        <w:t>стара се о примени прописа из дeлокруга рада инспекције и о уједначеном поступању инспектора у сличним или истоветним инспекцијским прегледима и иницира измену прописа из делокруга Групе</w:t>
      </w:r>
      <w:r w:rsidRPr="00206C09">
        <w:rPr>
          <w:lang w:val="sr-Cyrl-RS"/>
        </w:rPr>
        <w:t xml:space="preserve"> и</w:t>
      </w:r>
      <w:r w:rsidRPr="00206C09">
        <w:rPr>
          <w:lang w:val="sr-Latn-CS"/>
        </w:rPr>
        <w:t xml:space="preserve"> обавља и друге послове по налогу помоћника министра</w:t>
      </w:r>
      <w:r w:rsidRPr="00206C09">
        <w:rPr>
          <w:lang w:val="sr-Cyrl-RS"/>
        </w:rPr>
        <w:t>.</w:t>
      </w:r>
    </w:p>
    <w:p w:rsidR="000C1E9F" w:rsidRDefault="000C1E9F" w:rsidP="000C1E9F">
      <w:pPr>
        <w:rPr>
          <w:b/>
          <w:lang w:val="sr-Cyrl-RS"/>
        </w:rPr>
      </w:pPr>
    </w:p>
    <w:p w:rsidR="008930D5" w:rsidRDefault="008930D5" w:rsidP="000C1E9F">
      <w:pPr>
        <w:rPr>
          <w:b/>
          <w:lang w:val="sr-Cyrl-RS"/>
        </w:rPr>
      </w:pPr>
    </w:p>
    <w:p w:rsidR="008930D5" w:rsidRPr="008930D5" w:rsidRDefault="008930D5" w:rsidP="008930D5">
      <w:pPr>
        <w:jc w:val="center"/>
        <w:rPr>
          <w:b/>
          <w:lang w:val="sr-Cyrl-RS"/>
        </w:rPr>
      </w:pPr>
      <w:r w:rsidRPr="008930D5">
        <w:rPr>
          <w:b/>
          <w:lang w:val="sr-Cyrl-RS"/>
        </w:rPr>
        <w:t xml:space="preserve">Активности инспекције за послове надзора транспорта опасне </w:t>
      </w:r>
    </w:p>
    <w:p w:rsidR="008930D5" w:rsidRDefault="008930D5" w:rsidP="008930D5">
      <w:pPr>
        <w:jc w:val="center"/>
        <w:rPr>
          <w:b/>
          <w:lang w:val="sr-Cyrl-RS"/>
        </w:rPr>
      </w:pPr>
      <w:r>
        <w:rPr>
          <w:b/>
          <w:lang w:val="sr-Cyrl-RS"/>
        </w:rPr>
        <w:t>за период од 01.01. 2017. до 31.12</w:t>
      </w:r>
      <w:r w:rsidRPr="008930D5">
        <w:rPr>
          <w:b/>
          <w:lang w:val="sr-Cyrl-RS"/>
        </w:rPr>
        <w:t>.2017. године</w:t>
      </w:r>
      <w:r w:rsidR="009F16FC">
        <w:rPr>
          <w:b/>
          <w:lang w:val="sr-Cyrl-RS"/>
        </w:rPr>
        <w:t xml:space="preserve"> по видовима саобраћаја</w:t>
      </w:r>
    </w:p>
    <w:p w:rsidR="008930D5" w:rsidRDefault="008930D5" w:rsidP="008930D5">
      <w:pPr>
        <w:rPr>
          <w:b/>
          <w:lang w:val="sr-Cyrl-RS"/>
        </w:rPr>
      </w:pPr>
    </w:p>
    <w:p w:rsidR="008930D5" w:rsidRDefault="008930D5" w:rsidP="008930D5">
      <w:pPr>
        <w:rPr>
          <w:b/>
          <w:lang w:val="sr-Cyrl-RS"/>
        </w:rPr>
      </w:pPr>
    </w:p>
    <w:p w:rsidR="009F16FC" w:rsidRDefault="009F16FC" w:rsidP="009F16FC">
      <w:pPr>
        <w:jc w:val="both"/>
        <w:rPr>
          <w:lang w:val="sr-Cyrl-RS"/>
        </w:rPr>
      </w:pPr>
    </w:p>
    <w:p w:rsidR="009F16FC" w:rsidRPr="009F16FC" w:rsidRDefault="009F16FC" w:rsidP="009F16FC">
      <w:pPr>
        <w:jc w:val="center"/>
        <w:rPr>
          <w:b/>
          <w:i/>
          <w:lang w:val="sr-Cyrl-RS"/>
        </w:rPr>
      </w:pPr>
      <w:r w:rsidRPr="009F16FC">
        <w:rPr>
          <w:b/>
          <w:i/>
          <w:lang w:val="sr-Cyrl-RS"/>
        </w:rPr>
        <w:t>Активности инспекције за послове надзора транспорта опасне робе у 2017. години и упоредни приказ са 2016. годином</w:t>
      </w:r>
    </w:p>
    <w:p w:rsidR="009F16FC" w:rsidRDefault="009F16FC" w:rsidP="009F16FC">
      <w:pPr>
        <w:jc w:val="center"/>
        <w:rPr>
          <w:lang w:val="sr-Cyrl-RS"/>
        </w:rPr>
      </w:pPr>
    </w:p>
    <w:p w:rsidR="009F16FC" w:rsidRDefault="009F16FC" w:rsidP="009F16FC">
      <w:pPr>
        <w:jc w:val="both"/>
        <w:rPr>
          <w:lang w:val="sr-Cyrl-RS"/>
        </w:rPr>
      </w:pPr>
      <w:r>
        <w:rPr>
          <w:lang w:val="sr-Cyrl-RS"/>
        </w:rPr>
        <w:t>Ради упоређења постигнутих резултата дат је табеларни упоредни приказ активности инспекције са 2016. годином.</w:t>
      </w:r>
    </w:p>
    <w:p w:rsidR="009F16FC" w:rsidRDefault="009F16FC" w:rsidP="009F16FC">
      <w:pPr>
        <w:jc w:val="both"/>
        <w:rPr>
          <w:lang w:val="sr-Cyrl-RS"/>
        </w:rPr>
      </w:pPr>
    </w:p>
    <w:p w:rsidR="009F16FC" w:rsidRPr="009F16FC" w:rsidRDefault="009F16FC" w:rsidP="009F16FC">
      <w:pPr>
        <w:jc w:val="both"/>
        <w:rPr>
          <w:i/>
          <w:lang w:val="sr-Latn-RS"/>
        </w:rPr>
      </w:pPr>
      <w:r w:rsidRPr="009F16FC">
        <w:rPr>
          <w:i/>
          <w:lang w:val="ru-RU"/>
        </w:rPr>
        <w:t xml:space="preserve">Табела </w:t>
      </w:r>
      <w:r w:rsidRPr="009F16FC">
        <w:rPr>
          <w:i/>
          <w:lang w:val="sr-Cyrl-RS"/>
        </w:rPr>
        <w:t>1</w:t>
      </w:r>
      <w:r w:rsidRPr="009F16FC">
        <w:rPr>
          <w:i/>
          <w:lang w:val="sr-Latn-RS"/>
        </w:rPr>
        <w:t>: Упоредни приказ постигнутих резултата рада инспекције за послове надзора</w:t>
      </w:r>
    </w:p>
    <w:p w:rsidR="009F16FC" w:rsidRDefault="009F16FC" w:rsidP="009F16FC">
      <w:pPr>
        <w:jc w:val="both"/>
        <w:rPr>
          <w:i/>
          <w:lang w:val="sr-Cyrl-RS"/>
        </w:rPr>
      </w:pPr>
      <w:r w:rsidRPr="009F16FC">
        <w:rPr>
          <w:i/>
          <w:lang w:val="sr-Latn-RS"/>
        </w:rPr>
        <w:t xml:space="preserve">                     транспорта опасне робе</w:t>
      </w:r>
    </w:p>
    <w:p w:rsidR="00254890" w:rsidRDefault="00254890" w:rsidP="009F16FC">
      <w:pPr>
        <w:jc w:val="both"/>
        <w:rPr>
          <w:i/>
          <w:lang w:val="sr-Cyrl-RS"/>
        </w:rPr>
      </w:pPr>
    </w:p>
    <w:tbl>
      <w:tblPr>
        <w:tblW w:w="936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3210"/>
        <w:gridCol w:w="2990"/>
      </w:tblGrid>
      <w:tr w:rsidR="00254890" w:rsidRPr="00B34EB4" w:rsidTr="00F47726">
        <w:trPr>
          <w:trHeight w:val="761"/>
          <w:jc w:val="center"/>
        </w:trPr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890" w:rsidRDefault="00254890" w:rsidP="00F47726">
            <w:pPr>
              <w:autoSpaceDE w:val="0"/>
              <w:autoSpaceDN w:val="0"/>
              <w:ind w:right="284"/>
              <w:jc w:val="center"/>
              <w:rPr>
                <w:rFonts w:eastAsia="Calibri"/>
                <w:bCs/>
                <w:lang w:val="sr-Cyrl-RS"/>
              </w:rPr>
            </w:pPr>
          </w:p>
          <w:p w:rsidR="00254890" w:rsidRPr="00B34EB4" w:rsidRDefault="00254890" w:rsidP="00F47726">
            <w:pPr>
              <w:autoSpaceDE w:val="0"/>
              <w:autoSpaceDN w:val="0"/>
              <w:ind w:right="284"/>
              <w:jc w:val="center"/>
              <w:rPr>
                <w:rFonts w:eastAsia="Calibri"/>
                <w:bCs/>
              </w:rPr>
            </w:pPr>
            <w:r w:rsidRPr="00B34EB4">
              <w:rPr>
                <w:rFonts w:eastAsia="Calibri"/>
                <w:bCs/>
              </w:rPr>
              <w:t>Активност</w:t>
            </w:r>
          </w:p>
        </w:tc>
        <w:tc>
          <w:tcPr>
            <w:tcW w:w="3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890" w:rsidRPr="00B34EB4" w:rsidRDefault="00254890" w:rsidP="00F47726">
            <w:pPr>
              <w:autoSpaceDE w:val="0"/>
              <w:autoSpaceDN w:val="0"/>
              <w:ind w:right="284"/>
              <w:jc w:val="center"/>
              <w:rPr>
                <w:rFonts w:eastAsia="Calibri"/>
                <w:bCs/>
              </w:rPr>
            </w:pPr>
            <w:r w:rsidRPr="00B34EB4">
              <w:rPr>
                <w:rFonts w:eastAsia="Calibri"/>
                <w:bCs/>
              </w:rPr>
              <w:t>Број предмета</w:t>
            </w:r>
          </w:p>
          <w:p w:rsidR="00254890" w:rsidRPr="00B34EB4" w:rsidRDefault="00254890" w:rsidP="00F47726">
            <w:pPr>
              <w:autoSpaceDE w:val="0"/>
              <w:autoSpaceDN w:val="0"/>
              <w:ind w:right="284"/>
              <w:jc w:val="center"/>
              <w:rPr>
                <w:rFonts w:eastAsia="Calibri"/>
                <w:bCs/>
                <w:lang w:val="sr-Cyrl-RS"/>
              </w:rPr>
            </w:pPr>
            <w:r w:rsidRPr="00B34EB4">
              <w:rPr>
                <w:rFonts w:eastAsia="Calibri"/>
                <w:bCs/>
              </w:rPr>
              <w:t>(</w:t>
            </w:r>
            <w:r w:rsidRPr="00B34EB4">
              <w:rPr>
                <w:rFonts w:eastAsia="Calibri"/>
                <w:bCs/>
                <w:lang w:val="sr-Cyrl-RS"/>
              </w:rPr>
              <w:t>јан</w:t>
            </w:r>
            <w:r w:rsidRPr="00B34EB4">
              <w:rPr>
                <w:rFonts w:eastAsia="Calibri"/>
                <w:bCs/>
              </w:rPr>
              <w:t xml:space="preserve"> - </w:t>
            </w:r>
            <w:r w:rsidRPr="00B34EB4">
              <w:rPr>
                <w:rFonts w:eastAsia="Calibri"/>
                <w:bCs/>
                <w:lang w:val="sr-Cyrl-RS"/>
              </w:rPr>
              <w:t>децембар</w:t>
            </w:r>
            <w:r w:rsidRPr="00B34EB4">
              <w:rPr>
                <w:rFonts w:eastAsia="Calibri"/>
                <w:bCs/>
              </w:rPr>
              <w:t xml:space="preserve"> 2016) </w:t>
            </w:r>
          </w:p>
          <w:p w:rsidR="00254890" w:rsidRPr="004A2F51" w:rsidRDefault="00254890" w:rsidP="00F47726">
            <w:pPr>
              <w:autoSpaceDE w:val="0"/>
              <w:autoSpaceDN w:val="0"/>
              <w:ind w:right="284"/>
              <w:jc w:val="center"/>
              <w:rPr>
                <w:rFonts w:eastAsia="Calibri"/>
                <w:bCs/>
                <w:lang w:val="sr-Cyrl-RS"/>
              </w:rPr>
            </w:pPr>
            <w:r w:rsidRPr="00B34EB4">
              <w:rPr>
                <w:rFonts w:eastAsia="Calibri"/>
                <w:bCs/>
              </w:rPr>
              <w:t xml:space="preserve">  2 инспектора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890" w:rsidRPr="00B34EB4" w:rsidRDefault="00254890" w:rsidP="00F47726">
            <w:pPr>
              <w:autoSpaceDE w:val="0"/>
              <w:autoSpaceDN w:val="0"/>
              <w:ind w:right="284"/>
              <w:jc w:val="center"/>
              <w:rPr>
                <w:rFonts w:eastAsia="Calibri"/>
                <w:bCs/>
              </w:rPr>
            </w:pPr>
            <w:r w:rsidRPr="00B34EB4">
              <w:rPr>
                <w:rFonts w:eastAsia="Calibri"/>
                <w:bCs/>
              </w:rPr>
              <w:t>Број предмета</w:t>
            </w:r>
          </w:p>
          <w:p w:rsidR="00254890" w:rsidRPr="00B34EB4" w:rsidRDefault="00254890" w:rsidP="00F47726">
            <w:pPr>
              <w:autoSpaceDE w:val="0"/>
              <w:autoSpaceDN w:val="0"/>
              <w:ind w:right="284"/>
              <w:jc w:val="center"/>
              <w:rPr>
                <w:rFonts w:eastAsia="Calibri"/>
                <w:bCs/>
              </w:rPr>
            </w:pPr>
            <w:r w:rsidRPr="00B34EB4">
              <w:rPr>
                <w:rFonts w:eastAsia="Calibri"/>
                <w:bCs/>
              </w:rPr>
              <w:t>(</w:t>
            </w:r>
            <w:r w:rsidRPr="00B34EB4">
              <w:rPr>
                <w:rFonts w:eastAsia="Calibri"/>
                <w:bCs/>
                <w:lang w:val="sr-Cyrl-RS"/>
              </w:rPr>
              <w:t>јан</w:t>
            </w:r>
            <w:r>
              <w:rPr>
                <w:rFonts w:eastAsia="Calibri"/>
                <w:bCs/>
              </w:rPr>
              <w:t xml:space="preserve"> – </w:t>
            </w:r>
            <w:r>
              <w:rPr>
                <w:rFonts w:eastAsia="Calibri"/>
                <w:bCs/>
                <w:lang w:val="sr-Cyrl-RS"/>
              </w:rPr>
              <w:t xml:space="preserve">децембар </w:t>
            </w:r>
            <w:r w:rsidRPr="00B34EB4">
              <w:rPr>
                <w:rFonts w:eastAsia="Calibri"/>
                <w:bCs/>
              </w:rPr>
              <w:t xml:space="preserve">2017)        </w:t>
            </w:r>
          </w:p>
          <w:p w:rsidR="00254890" w:rsidRPr="00B34EB4" w:rsidRDefault="00254890" w:rsidP="00F47726">
            <w:pPr>
              <w:autoSpaceDE w:val="0"/>
              <w:autoSpaceDN w:val="0"/>
              <w:ind w:right="284"/>
              <w:jc w:val="center"/>
              <w:rPr>
                <w:rFonts w:eastAsia="Calibri"/>
                <w:bCs/>
              </w:rPr>
            </w:pPr>
            <w:r w:rsidRPr="00B34EB4">
              <w:rPr>
                <w:rFonts w:eastAsia="Calibri"/>
                <w:bCs/>
              </w:rPr>
              <w:t xml:space="preserve">   </w:t>
            </w:r>
            <w:r w:rsidRPr="00B34EB4">
              <w:rPr>
                <w:rFonts w:eastAsia="Calibri"/>
                <w:bCs/>
                <w:lang w:val="sr-Cyrl-RS"/>
              </w:rPr>
              <w:t>1</w:t>
            </w:r>
            <w:r w:rsidRPr="00B34EB4">
              <w:rPr>
                <w:rFonts w:eastAsia="Calibri"/>
                <w:bCs/>
              </w:rPr>
              <w:t xml:space="preserve"> инспектор</w:t>
            </w:r>
          </w:p>
        </w:tc>
      </w:tr>
      <w:tr w:rsidR="00254890" w:rsidRPr="00B34EB4" w:rsidTr="00F47726">
        <w:trPr>
          <w:trHeight w:val="500"/>
          <w:jc w:val="center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890" w:rsidRPr="00B34EB4" w:rsidRDefault="00254890" w:rsidP="00F47726">
            <w:pPr>
              <w:autoSpaceDE w:val="0"/>
              <w:autoSpaceDN w:val="0"/>
              <w:ind w:right="282"/>
              <w:jc w:val="center"/>
              <w:rPr>
                <w:rFonts w:eastAsia="Calibri"/>
              </w:rPr>
            </w:pPr>
            <w:r w:rsidRPr="00B34EB4">
              <w:rPr>
                <w:rFonts w:eastAsia="Calibri"/>
              </w:rPr>
              <w:t>Укупан број предмета у раду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890" w:rsidRPr="00B34EB4" w:rsidRDefault="00254890" w:rsidP="00F47726">
            <w:pPr>
              <w:autoSpaceDE w:val="0"/>
              <w:autoSpaceDN w:val="0"/>
              <w:ind w:right="284"/>
              <w:jc w:val="center"/>
              <w:rPr>
                <w:rFonts w:eastAsia="Calibri"/>
                <w:lang w:val="sr-Cyrl-RS"/>
              </w:rPr>
            </w:pPr>
            <w:r w:rsidRPr="00B34EB4">
              <w:rPr>
                <w:rFonts w:eastAsia="Calibri"/>
                <w:lang w:val="sr-Cyrl-RS"/>
              </w:rPr>
              <w:t>168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890" w:rsidRPr="00CE2049" w:rsidRDefault="00254890" w:rsidP="00F47726">
            <w:pPr>
              <w:autoSpaceDE w:val="0"/>
              <w:autoSpaceDN w:val="0"/>
              <w:ind w:right="282"/>
              <w:jc w:val="center"/>
              <w:rPr>
                <w:rFonts w:eastAsia="Calibri"/>
                <w:color w:val="FF0000"/>
                <w:lang w:val="sr-Cyrl-RS"/>
              </w:rPr>
            </w:pPr>
            <w:r w:rsidRPr="00CE2049">
              <w:rPr>
                <w:rFonts w:eastAsia="Calibri"/>
              </w:rPr>
              <w:t>20</w:t>
            </w:r>
            <w:r w:rsidRPr="00CE2049">
              <w:rPr>
                <w:rFonts w:eastAsia="Calibri"/>
                <w:lang w:val="sr-Cyrl-RS"/>
              </w:rPr>
              <w:t>6</w:t>
            </w:r>
          </w:p>
        </w:tc>
      </w:tr>
      <w:tr w:rsidR="00254890" w:rsidRPr="00B34EB4" w:rsidTr="00F47726">
        <w:trPr>
          <w:trHeight w:val="500"/>
          <w:jc w:val="center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890" w:rsidRPr="00B34EB4" w:rsidRDefault="00254890" w:rsidP="00F47726">
            <w:pPr>
              <w:autoSpaceDE w:val="0"/>
              <w:autoSpaceDN w:val="0"/>
              <w:ind w:right="282"/>
              <w:jc w:val="center"/>
              <w:rPr>
                <w:rFonts w:eastAsia="Calibri"/>
              </w:rPr>
            </w:pPr>
            <w:r w:rsidRPr="00B34EB4">
              <w:rPr>
                <w:rFonts w:eastAsia="Calibri"/>
              </w:rPr>
              <w:t>Укупан број редовних инспекцијских надзора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890" w:rsidRPr="00B34EB4" w:rsidRDefault="00254890" w:rsidP="00F47726">
            <w:pPr>
              <w:autoSpaceDE w:val="0"/>
              <w:autoSpaceDN w:val="0"/>
              <w:ind w:right="284"/>
              <w:jc w:val="center"/>
              <w:rPr>
                <w:rFonts w:eastAsia="Calibri"/>
                <w:lang w:val="sr-Cyrl-RS"/>
              </w:rPr>
            </w:pPr>
            <w:r w:rsidRPr="00B34EB4">
              <w:rPr>
                <w:rFonts w:eastAsia="Calibri"/>
                <w:lang w:val="sr-Cyrl-RS"/>
              </w:rPr>
              <w:t>122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890" w:rsidRPr="00E9691B" w:rsidRDefault="00254890" w:rsidP="00F47726">
            <w:pPr>
              <w:autoSpaceDE w:val="0"/>
              <w:autoSpaceDN w:val="0"/>
              <w:ind w:right="282"/>
              <w:jc w:val="center"/>
              <w:rPr>
                <w:rFonts w:eastAsia="Calibri"/>
                <w:color w:val="FF0000"/>
                <w:lang w:val="sr-Cyrl-RS"/>
              </w:rPr>
            </w:pPr>
            <w:r w:rsidRPr="00CE2049">
              <w:rPr>
                <w:rFonts w:eastAsia="Calibri"/>
                <w:lang w:val="sr-Cyrl-RS"/>
              </w:rPr>
              <w:t>158</w:t>
            </w:r>
          </w:p>
        </w:tc>
      </w:tr>
      <w:tr w:rsidR="00254890" w:rsidRPr="00B34EB4" w:rsidTr="00F47726">
        <w:trPr>
          <w:trHeight w:val="482"/>
          <w:jc w:val="center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890" w:rsidRPr="00B34EB4" w:rsidRDefault="00254890" w:rsidP="00F47726">
            <w:pPr>
              <w:autoSpaceDE w:val="0"/>
              <w:autoSpaceDN w:val="0"/>
              <w:ind w:right="282"/>
              <w:jc w:val="center"/>
              <w:rPr>
                <w:rFonts w:eastAsia="Calibri"/>
              </w:rPr>
            </w:pPr>
            <w:r w:rsidRPr="00B34EB4">
              <w:rPr>
                <w:rFonts w:eastAsia="Calibri"/>
              </w:rPr>
              <w:t>Укупан број ванредних инспекцијских надзора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890" w:rsidRPr="00B34EB4" w:rsidRDefault="00254890" w:rsidP="00F47726">
            <w:pPr>
              <w:autoSpaceDE w:val="0"/>
              <w:autoSpaceDN w:val="0"/>
              <w:ind w:right="282"/>
              <w:jc w:val="center"/>
              <w:rPr>
                <w:rFonts w:eastAsia="Calibri"/>
                <w:lang w:val="sr-Cyrl-RS"/>
              </w:rPr>
            </w:pPr>
            <w:r w:rsidRPr="00B34EB4">
              <w:rPr>
                <w:rFonts w:eastAsia="Calibri"/>
                <w:lang w:val="sr-Cyrl-RS"/>
              </w:rPr>
              <w:t>46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890" w:rsidRPr="00E9691B" w:rsidRDefault="00254890" w:rsidP="00F47726">
            <w:pPr>
              <w:autoSpaceDE w:val="0"/>
              <w:autoSpaceDN w:val="0"/>
              <w:ind w:right="282"/>
              <w:jc w:val="center"/>
              <w:rPr>
                <w:rFonts w:eastAsia="Calibri"/>
                <w:color w:val="FF0000"/>
                <w:lang w:val="sr-Cyrl-RS"/>
              </w:rPr>
            </w:pPr>
            <w:r w:rsidRPr="00CE2049">
              <w:rPr>
                <w:rFonts w:eastAsia="Calibri"/>
                <w:lang w:val="sr-Cyrl-RS"/>
              </w:rPr>
              <w:t>48</w:t>
            </w:r>
          </w:p>
        </w:tc>
      </w:tr>
      <w:tr w:rsidR="00254890" w:rsidRPr="00B34EB4" w:rsidTr="00F47726">
        <w:trPr>
          <w:jc w:val="center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890" w:rsidRPr="00B34EB4" w:rsidRDefault="00254890" w:rsidP="00F47726">
            <w:pPr>
              <w:autoSpaceDE w:val="0"/>
              <w:autoSpaceDN w:val="0"/>
              <w:ind w:right="282"/>
              <w:jc w:val="center"/>
              <w:rPr>
                <w:rFonts w:eastAsia="Calibri"/>
              </w:rPr>
            </w:pPr>
            <w:r w:rsidRPr="00B34EB4">
              <w:rPr>
                <w:rFonts w:eastAsia="Calibri"/>
              </w:rPr>
              <w:t>Број сачињених записникa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890" w:rsidRPr="00B34EB4" w:rsidRDefault="00254890" w:rsidP="00F47726">
            <w:pPr>
              <w:autoSpaceDE w:val="0"/>
              <w:autoSpaceDN w:val="0"/>
              <w:ind w:right="282"/>
              <w:jc w:val="center"/>
              <w:rPr>
                <w:rFonts w:eastAsia="Calibri"/>
                <w:lang w:val="sr-Cyrl-RS"/>
              </w:rPr>
            </w:pPr>
            <w:r w:rsidRPr="00B34EB4">
              <w:rPr>
                <w:rFonts w:eastAsia="Calibri"/>
                <w:lang w:val="sr-Cyrl-RS"/>
              </w:rPr>
              <w:t>144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890" w:rsidRPr="00E9691B" w:rsidRDefault="00254890" w:rsidP="00F47726">
            <w:pPr>
              <w:autoSpaceDE w:val="0"/>
              <w:autoSpaceDN w:val="0"/>
              <w:ind w:right="282"/>
              <w:jc w:val="center"/>
              <w:rPr>
                <w:rFonts w:eastAsia="Calibri"/>
                <w:color w:val="FF0000"/>
                <w:lang w:val="sr-Cyrl-RS"/>
              </w:rPr>
            </w:pPr>
            <w:r w:rsidRPr="00CE2049">
              <w:rPr>
                <w:rFonts w:eastAsia="Calibri"/>
                <w:lang w:val="sr-Cyrl-RS"/>
              </w:rPr>
              <w:t>173</w:t>
            </w:r>
          </w:p>
        </w:tc>
      </w:tr>
      <w:tr w:rsidR="00254890" w:rsidRPr="00B34EB4" w:rsidTr="00F47726">
        <w:trPr>
          <w:trHeight w:val="370"/>
          <w:jc w:val="center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890" w:rsidRPr="00B34EB4" w:rsidRDefault="00254890" w:rsidP="00F47726">
            <w:pPr>
              <w:autoSpaceDE w:val="0"/>
              <w:autoSpaceDN w:val="0"/>
              <w:ind w:right="284"/>
              <w:jc w:val="center"/>
              <w:rPr>
                <w:rFonts w:eastAsia="Calibri"/>
              </w:rPr>
            </w:pPr>
            <w:r w:rsidRPr="00B34EB4">
              <w:rPr>
                <w:rFonts w:eastAsia="Calibri"/>
              </w:rPr>
              <w:t>Донето решења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890" w:rsidRPr="00B34EB4" w:rsidRDefault="00254890" w:rsidP="00F47726">
            <w:pPr>
              <w:autoSpaceDE w:val="0"/>
              <w:autoSpaceDN w:val="0"/>
              <w:ind w:right="282"/>
              <w:jc w:val="center"/>
              <w:rPr>
                <w:rFonts w:eastAsia="Calibri"/>
              </w:rPr>
            </w:pPr>
            <w:r w:rsidRPr="00B34EB4">
              <w:rPr>
                <w:rFonts w:eastAsia="Calibri"/>
              </w:rPr>
              <w:t>1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890" w:rsidRPr="00E9691B" w:rsidRDefault="00254890" w:rsidP="00F47726">
            <w:pPr>
              <w:autoSpaceDE w:val="0"/>
              <w:autoSpaceDN w:val="0"/>
              <w:ind w:right="282"/>
              <w:jc w:val="center"/>
              <w:rPr>
                <w:rFonts w:eastAsia="Calibri"/>
                <w:color w:val="FF0000"/>
                <w:lang w:val="sr-Cyrl-RS"/>
              </w:rPr>
            </w:pPr>
            <w:r w:rsidRPr="00CE2049">
              <w:rPr>
                <w:rFonts w:eastAsia="Calibri"/>
                <w:lang w:val="sr-Cyrl-RS"/>
              </w:rPr>
              <w:t>1</w:t>
            </w:r>
          </w:p>
        </w:tc>
      </w:tr>
      <w:tr w:rsidR="00254890" w:rsidRPr="00B34EB4" w:rsidTr="00F47726">
        <w:trPr>
          <w:jc w:val="center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890" w:rsidRPr="00B34EB4" w:rsidRDefault="00254890" w:rsidP="00F47726">
            <w:pPr>
              <w:autoSpaceDE w:val="0"/>
              <w:autoSpaceDN w:val="0"/>
              <w:ind w:right="282"/>
              <w:jc w:val="center"/>
              <w:rPr>
                <w:rFonts w:eastAsia="Calibri"/>
              </w:rPr>
            </w:pPr>
            <w:r w:rsidRPr="00B34EB4">
              <w:rPr>
                <w:rFonts w:eastAsia="Calibri"/>
              </w:rPr>
              <w:t>Сачињено службених белешки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890" w:rsidRPr="00B34EB4" w:rsidRDefault="00254890" w:rsidP="00F47726">
            <w:pPr>
              <w:autoSpaceDE w:val="0"/>
              <w:autoSpaceDN w:val="0"/>
              <w:ind w:right="282"/>
              <w:jc w:val="center"/>
              <w:rPr>
                <w:rFonts w:eastAsia="Calibri"/>
                <w:lang w:val="sr-Cyrl-RS"/>
              </w:rPr>
            </w:pPr>
            <w:r w:rsidRPr="00B34EB4">
              <w:rPr>
                <w:rFonts w:eastAsia="Calibri"/>
                <w:lang w:val="sr-Cyrl-RS"/>
              </w:rPr>
              <w:t>15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890" w:rsidRPr="00E9691B" w:rsidRDefault="00254890" w:rsidP="00F47726">
            <w:pPr>
              <w:autoSpaceDE w:val="0"/>
              <w:autoSpaceDN w:val="0"/>
              <w:ind w:right="282"/>
              <w:jc w:val="center"/>
              <w:rPr>
                <w:rFonts w:eastAsia="Calibri"/>
                <w:color w:val="FF0000"/>
                <w:lang w:val="sr-Cyrl-RS"/>
              </w:rPr>
            </w:pPr>
            <w:r w:rsidRPr="00CE2049">
              <w:rPr>
                <w:rFonts w:eastAsia="Calibri"/>
                <w:lang w:val="sr-Cyrl-RS"/>
              </w:rPr>
              <w:t>6</w:t>
            </w:r>
          </w:p>
        </w:tc>
      </w:tr>
      <w:tr w:rsidR="00254890" w:rsidRPr="00B34EB4" w:rsidTr="00F47726">
        <w:trPr>
          <w:jc w:val="center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890" w:rsidRPr="00B34EB4" w:rsidRDefault="00254890" w:rsidP="00F47726">
            <w:pPr>
              <w:autoSpaceDE w:val="0"/>
              <w:autoSpaceDN w:val="0"/>
              <w:ind w:right="282"/>
              <w:jc w:val="center"/>
              <w:rPr>
                <w:rFonts w:eastAsia="Calibri"/>
              </w:rPr>
            </w:pPr>
            <w:r w:rsidRPr="00B34EB4">
              <w:rPr>
                <w:rFonts w:eastAsia="Calibri"/>
              </w:rPr>
              <w:t>Број дописа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890" w:rsidRPr="00B34EB4" w:rsidRDefault="00254890" w:rsidP="00F47726">
            <w:pPr>
              <w:autoSpaceDE w:val="0"/>
              <w:autoSpaceDN w:val="0"/>
              <w:ind w:right="282"/>
              <w:jc w:val="center"/>
              <w:rPr>
                <w:rFonts w:eastAsia="Calibri"/>
                <w:lang w:val="sr-Cyrl-RS"/>
              </w:rPr>
            </w:pPr>
            <w:r w:rsidRPr="00B34EB4">
              <w:rPr>
                <w:rFonts w:eastAsia="Calibri"/>
                <w:lang w:val="sr-Cyrl-RS"/>
              </w:rPr>
              <w:t>51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890" w:rsidRPr="00E9691B" w:rsidRDefault="00254890" w:rsidP="00F47726">
            <w:pPr>
              <w:autoSpaceDE w:val="0"/>
              <w:autoSpaceDN w:val="0"/>
              <w:ind w:right="282"/>
              <w:jc w:val="center"/>
              <w:rPr>
                <w:rFonts w:eastAsia="Calibri"/>
                <w:color w:val="FF0000"/>
                <w:lang w:val="sr-Cyrl-RS"/>
              </w:rPr>
            </w:pPr>
            <w:r w:rsidRPr="00CE2049">
              <w:rPr>
                <w:rFonts w:eastAsia="Calibri"/>
                <w:lang w:val="sr-Cyrl-RS"/>
              </w:rPr>
              <w:t>32</w:t>
            </w:r>
          </w:p>
        </w:tc>
      </w:tr>
      <w:tr w:rsidR="00254890" w:rsidRPr="00B34EB4" w:rsidTr="00F47726">
        <w:trPr>
          <w:trHeight w:val="593"/>
          <w:jc w:val="center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890" w:rsidRPr="00B34EB4" w:rsidRDefault="00254890" w:rsidP="00F47726">
            <w:pPr>
              <w:autoSpaceDE w:val="0"/>
              <w:autoSpaceDN w:val="0"/>
              <w:ind w:right="284"/>
              <w:jc w:val="center"/>
              <w:rPr>
                <w:rFonts w:eastAsia="Calibri"/>
              </w:rPr>
            </w:pPr>
            <w:r w:rsidRPr="00B34EB4">
              <w:rPr>
                <w:rFonts w:eastAsia="Calibri"/>
              </w:rPr>
              <w:t>Број захтева за покретање прекршајних пријава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890" w:rsidRPr="00B34EB4" w:rsidRDefault="00254890" w:rsidP="00F47726">
            <w:pPr>
              <w:autoSpaceDE w:val="0"/>
              <w:autoSpaceDN w:val="0"/>
              <w:spacing w:before="240"/>
              <w:ind w:right="284"/>
              <w:jc w:val="center"/>
              <w:rPr>
                <w:rFonts w:eastAsia="Calibri"/>
                <w:lang w:val="sr-Cyrl-RS"/>
              </w:rPr>
            </w:pPr>
            <w:r w:rsidRPr="00B34EB4">
              <w:rPr>
                <w:rFonts w:eastAsia="Calibri"/>
                <w:lang w:val="sr-Cyrl-RS"/>
              </w:rPr>
              <w:t>13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890" w:rsidRPr="00E9691B" w:rsidRDefault="00254890" w:rsidP="00F47726">
            <w:pPr>
              <w:autoSpaceDE w:val="0"/>
              <w:autoSpaceDN w:val="0"/>
              <w:spacing w:before="240"/>
              <w:ind w:right="284"/>
              <w:jc w:val="center"/>
              <w:rPr>
                <w:rFonts w:eastAsia="Calibri"/>
                <w:color w:val="FF0000"/>
                <w:lang w:val="sr-Cyrl-RS"/>
              </w:rPr>
            </w:pPr>
            <w:r w:rsidRPr="001604CD">
              <w:rPr>
                <w:rFonts w:eastAsia="Calibri"/>
                <w:lang w:val="sr-Cyrl-RS"/>
              </w:rPr>
              <w:t>11</w:t>
            </w:r>
          </w:p>
        </w:tc>
      </w:tr>
      <w:tr w:rsidR="00254890" w:rsidRPr="00B34EB4" w:rsidTr="00F47726">
        <w:trPr>
          <w:trHeight w:val="448"/>
          <w:jc w:val="center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890" w:rsidRPr="00B34EB4" w:rsidRDefault="00254890" w:rsidP="00F47726">
            <w:pPr>
              <w:autoSpaceDE w:val="0"/>
              <w:autoSpaceDN w:val="0"/>
              <w:ind w:right="284"/>
              <w:jc w:val="center"/>
              <w:rPr>
                <w:rFonts w:eastAsia="Calibri"/>
              </w:rPr>
            </w:pPr>
            <w:r w:rsidRPr="00B34EB4">
              <w:rPr>
                <w:rFonts w:eastAsia="Calibri"/>
              </w:rPr>
              <w:t>Број поднетих пријава за привредни преступ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890" w:rsidRPr="00B34EB4" w:rsidRDefault="00254890" w:rsidP="00F47726">
            <w:pPr>
              <w:autoSpaceDE w:val="0"/>
              <w:autoSpaceDN w:val="0"/>
              <w:ind w:right="284"/>
              <w:jc w:val="center"/>
              <w:rPr>
                <w:rFonts w:eastAsia="Calibri"/>
                <w:lang w:val="sr-Cyrl-RS"/>
              </w:rPr>
            </w:pPr>
            <w:r w:rsidRPr="00B34EB4">
              <w:rPr>
                <w:rFonts w:eastAsia="Calibri"/>
                <w:lang w:val="sr-Cyrl-RS"/>
              </w:rPr>
              <w:t>12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890" w:rsidRPr="00E9691B" w:rsidRDefault="00254890" w:rsidP="00F47726">
            <w:pPr>
              <w:autoSpaceDE w:val="0"/>
              <w:autoSpaceDN w:val="0"/>
              <w:ind w:right="284"/>
              <w:jc w:val="center"/>
              <w:rPr>
                <w:rFonts w:eastAsia="Calibri"/>
                <w:color w:val="FF0000"/>
                <w:lang w:val="sr-Cyrl-RS"/>
              </w:rPr>
            </w:pPr>
            <w:r w:rsidRPr="001604CD">
              <w:rPr>
                <w:rFonts w:eastAsia="Calibri"/>
                <w:lang w:val="sr-Cyrl-RS"/>
              </w:rPr>
              <w:t>5</w:t>
            </w:r>
          </w:p>
        </w:tc>
      </w:tr>
      <w:tr w:rsidR="00254890" w:rsidRPr="00B34EB4" w:rsidTr="00F47726">
        <w:trPr>
          <w:trHeight w:val="489"/>
          <w:jc w:val="center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890" w:rsidRPr="00B34EB4" w:rsidRDefault="00254890" w:rsidP="00F47726">
            <w:pPr>
              <w:autoSpaceDE w:val="0"/>
              <w:autoSpaceDN w:val="0"/>
              <w:ind w:right="284"/>
              <w:jc w:val="center"/>
              <w:rPr>
                <w:rFonts w:eastAsia="Calibri"/>
              </w:rPr>
            </w:pPr>
            <w:r w:rsidRPr="00B34EB4">
              <w:rPr>
                <w:rFonts w:eastAsia="Calibri"/>
              </w:rPr>
              <w:t>Број поднетих кривичних пријава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890" w:rsidRPr="00B34EB4" w:rsidRDefault="00254890" w:rsidP="00F47726">
            <w:pPr>
              <w:autoSpaceDE w:val="0"/>
              <w:autoSpaceDN w:val="0"/>
              <w:ind w:right="284"/>
              <w:jc w:val="center"/>
              <w:rPr>
                <w:rFonts w:eastAsia="Calibri"/>
              </w:rPr>
            </w:pPr>
            <w:r w:rsidRPr="00B34EB4">
              <w:rPr>
                <w:rFonts w:eastAsia="Calibri"/>
              </w:rPr>
              <w:t>0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890" w:rsidRPr="00E9691B" w:rsidRDefault="00254890" w:rsidP="00F47726">
            <w:pPr>
              <w:autoSpaceDE w:val="0"/>
              <w:autoSpaceDN w:val="0"/>
              <w:ind w:right="284"/>
              <w:jc w:val="center"/>
              <w:rPr>
                <w:rFonts w:eastAsia="Calibri"/>
                <w:color w:val="FF0000"/>
              </w:rPr>
            </w:pPr>
            <w:r w:rsidRPr="001604CD">
              <w:rPr>
                <w:rFonts w:eastAsia="Calibri"/>
              </w:rPr>
              <w:t>0</w:t>
            </w:r>
          </w:p>
        </w:tc>
      </w:tr>
    </w:tbl>
    <w:p w:rsidR="00254890" w:rsidRDefault="00254890" w:rsidP="009F16FC">
      <w:pPr>
        <w:jc w:val="both"/>
        <w:rPr>
          <w:lang w:val="sr-Cyrl-RS"/>
        </w:rPr>
      </w:pPr>
    </w:p>
    <w:p w:rsidR="00A32C8C" w:rsidRDefault="00A32C8C" w:rsidP="00A32C8C">
      <w:pPr>
        <w:jc w:val="both"/>
        <w:rPr>
          <w:lang w:val="sr-Cyrl-RS"/>
        </w:rPr>
      </w:pPr>
      <w:r>
        <w:rPr>
          <w:lang w:val="sr-Cyrl-RS"/>
        </w:rPr>
        <w:t>У извештајном пероду п</w:t>
      </w:r>
      <w:r w:rsidRPr="009F16FC">
        <w:rPr>
          <w:lang w:val="sr-Cyrl-RS"/>
        </w:rPr>
        <w:t>рема видовима саобраћаја за наведени период у 2017. години 88  предмета се однос</w:t>
      </w:r>
      <w:r>
        <w:rPr>
          <w:lang w:val="sr-Cyrl-RS"/>
        </w:rPr>
        <w:t>ило на друмски</w:t>
      </w:r>
      <w:r w:rsidRPr="009F16FC">
        <w:rPr>
          <w:lang w:val="sr-Cyrl-RS"/>
        </w:rPr>
        <w:t>,  105 на жел</w:t>
      </w:r>
      <w:r>
        <w:rPr>
          <w:lang w:val="sr-Cyrl-RS"/>
        </w:rPr>
        <w:t>езнички и 13 на водни саобраћај</w:t>
      </w:r>
      <w:r w:rsidRPr="009F16FC">
        <w:rPr>
          <w:lang w:val="sr-Cyrl-RS"/>
        </w:rPr>
        <w:t xml:space="preserve"> </w:t>
      </w:r>
      <w:r>
        <w:rPr>
          <w:lang w:val="sr-Cyrl-RS"/>
        </w:rPr>
        <w:t>у транспорту опасне робе.</w:t>
      </w:r>
    </w:p>
    <w:p w:rsidR="00A32C8C" w:rsidRDefault="00A32C8C" w:rsidP="009F16FC">
      <w:pPr>
        <w:jc w:val="both"/>
        <w:rPr>
          <w:lang w:val="sr-Cyrl-RS"/>
        </w:rPr>
      </w:pPr>
    </w:p>
    <w:p w:rsidR="0059554E" w:rsidRDefault="006D57F9" w:rsidP="00DD3422">
      <w:pPr>
        <w:jc w:val="both"/>
        <w:rPr>
          <w:lang w:val="sr-Cyrl-BA"/>
        </w:rPr>
      </w:pPr>
      <w:r>
        <w:rPr>
          <w:lang w:val="sr-Cyrl-RS"/>
        </w:rPr>
        <w:t xml:space="preserve">Инспекција за транспорт опасне робе </w:t>
      </w:r>
      <w:r w:rsidR="0059554E">
        <w:rPr>
          <w:lang w:val="sr-Cyrl-RS"/>
        </w:rPr>
        <w:t xml:space="preserve">је у извештајном је у оквиру своје  активности </w:t>
      </w:r>
      <w:r w:rsidR="00826E68">
        <w:rPr>
          <w:lang w:val="sr-Cyrl-RS"/>
        </w:rPr>
        <w:t>из</w:t>
      </w:r>
      <w:r w:rsidR="0059554E">
        <w:rPr>
          <w:lang w:val="sr-Cyrl-RS"/>
        </w:rPr>
        <w:t>вршила</w:t>
      </w:r>
      <w:r w:rsidR="00826E68">
        <w:rPr>
          <w:lang w:val="sr-Cyrl-RS"/>
        </w:rPr>
        <w:t xml:space="preserve"> </w:t>
      </w:r>
      <w:r w:rsidR="00826E68" w:rsidRPr="00817E35">
        <w:rPr>
          <w:b/>
          <w:lang w:val="sr-Cyrl-RS"/>
        </w:rPr>
        <w:t xml:space="preserve">158 </w:t>
      </w:r>
      <w:r w:rsidR="0059554E" w:rsidRPr="00817E35">
        <w:rPr>
          <w:b/>
          <w:lang w:val="sr-Cyrl-RS"/>
        </w:rPr>
        <w:t xml:space="preserve"> </w:t>
      </w:r>
      <w:r w:rsidR="00826E68" w:rsidRPr="00817E35">
        <w:rPr>
          <w:b/>
          <w:lang w:val="sr-Cyrl-RS"/>
        </w:rPr>
        <w:t>редовних инспекцијијских надзора</w:t>
      </w:r>
      <w:r w:rsidR="00826E68">
        <w:rPr>
          <w:lang w:val="sr-Cyrl-RS"/>
        </w:rPr>
        <w:t xml:space="preserve">, у складу са </w:t>
      </w:r>
      <w:r>
        <w:rPr>
          <w:lang w:val="sr-Cyrl-RS"/>
        </w:rPr>
        <w:t xml:space="preserve"> су планом рада за 2017. годину, </w:t>
      </w:r>
      <w:r w:rsidR="0059554E">
        <w:rPr>
          <w:lang w:val="sr-Cyrl-RS"/>
        </w:rPr>
        <w:t xml:space="preserve">за сва три вида </w:t>
      </w:r>
      <w:r w:rsidR="00B44FB1">
        <w:rPr>
          <w:lang w:val="sr-Cyrl-RS"/>
        </w:rPr>
        <w:t>саобраћаја и то кроз послове</w:t>
      </w:r>
      <w:r w:rsidR="0059554E">
        <w:rPr>
          <w:lang w:val="sr-Cyrl-RS"/>
        </w:rPr>
        <w:t xml:space="preserve"> </w:t>
      </w:r>
      <w:proofErr w:type="spellStart"/>
      <w:r w:rsidR="00B44FB1">
        <w:rPr>
          <w:lang w:val="en-US"/>
        </w:rPr>
        <w:t>инспекцијск</w:t>
      </w:r>
      <w:proofErr w:type="spellEnd"/>
      <w:r w:rsidR="00B44FB1">
        <w:rPr>
          <w:lang w:val="sr-Cyrl-RS"/>
        </w:rPr>
        <w:t>ог</w:t>
      </w:r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надзор</w:t>
      </w:r>
      <w:proofErr w:type="spellEnd"/>
      <w:r w:rsidR="00B44FB1">
        <w:rPr>
          <w:lang w:val="sr-Cyrl-RS"/>
        </w:rPr>
        <w:t>а</w:t>
      </w:r>
      <w:r w:rsidR="003D2A6A">
        <w:rPr>
          <w:lang w:val="sr-Cyrl-RS"/>
        </w:rPr>
        <w:t>:</w:t>
      </w:r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обавеза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за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све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учеснике</w:t>
      </w:r>
      <w:proofErr w:type="spellEnd"/>
      <w:r w:rsidR="0059554E" w:rsidRPr="0059554E">
        <w:rPr>
          <w:lang w:val="en-US"/>
        </w:rPr>
        <w:t xml:space="preserve"> у </w:t>
      </w:r>
      <w:proofErr w:type="spellStart"/>
      <w:r w:rsidR="0059554E" w:rsidRPr="0059554E">
        <w:rPr>
          <w:lang w:val="en-US"/>
        </w:rPr>
        <w:t>транспорту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опасне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робе</w:t>
      </w:r>
      <w:proofErr w:type="spellEnd"/>
      <w:r w:rsidR="0059554E" w:rsidRPr="0059554E">
        <w:rPr>
          <w:lang w:val="en-US"/>
        </w:rPr>
        <w:t xml:space="preserve"> у </w:t>
      </w:r>
      <w:proofErr w:type="spellStart"/>
      <w:r w:rsidR="0059554E" w:rsidRPr="0059554E">
        <w:rPr>
          <w:lang w:val="en-US"/>
        </w:rPr>
        <w:t>друмском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саобраћају</w:t>
      </w:r>
      <w:proofErr w:type="spellEnd"/>
      <w:r w:rsidR="0059554E" w:rsidRPr="0059554E">
        <w:rPr>
          <w:lang w:val="sr-Cyrl-RS"/>
        </w:rPr>
        <w:t>,</w:t>
      </w:r>
      <w:r w:rsidR="0059554E">
        <w:rPr>
          <w:lang w:val="sr-Cyrl-RS"/>
        </w:rPr>
        <w:t xml:space="preserve"> железничком и водном саобраћају,</w:t>
      </w:r>
      <w:r w:rsidR="00DD3422">
        <w:rPr>
          <w:lang w:val="sr-Cyrl-RS"/>
        </w:rPr>
        <w:t xml:space="preserve"> </w:t>
      </w:r>
      <w:proofErr w:type="spellStart"/>
      <w:r w:rsidR="0059554E" w:rsidRPr="0059554E">
        <w:rPr>
          <w:lang w:val="en-US"/>
        </w:rPr>
        <w:t>обавеза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учесника</w:t>
      </w:r>
      <w:proofErr w:type="spellEnd"/>
      <w:r w:rsidR="0059554E" w:rsidRPr="0059554E">
        <w:rPr>
          <w:lang w:val="en-US"/>
        </w:rPr>
        <w:t xml:space="preserve"> у </w:t>
      </w:r>
      <w:proofErr w:type="spellStart"/>
      <w:r w:rsidR="0059554E" w:rsidRPr="0059554E">
        <w:rPr>
          <w:lang w:val="en-US"/>
        </w:rPr>
        <w:t>погледу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амбалаже</w:t>
      </w:r>
      <w:proofErr w:type="spellEnd"/>
      <w:r w:rsidR="0059554E" w:rsidRPr="0059554E">
        <w:rPr>
          <w:lang w:val="en-US"/>
        </w:rPr>
        <w:t xml:space="preserve">, </w:t>
      </w:r>
      <w:proofErr w:type="spellStart"/>
      <w:r w:rsidR="0059554E" w:rsidRPr="0059554E">
        <w:rPr>
          <w:lang w:val="en-US"/>
        </w:rPr>
        <w:t>посуде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под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притиском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или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цистерне</w:t>
      </w:r>
      <w:proofErr w:type="spellEnd"/>
      <w:r w:rsidR="0059554E" w:rsidRPr="0059554E">
        <w:rPr>
          <w:lang w:val="en-US"/>
        </w:rPr>
        <w:t xml:space="preserve"> – </w:t>
      </w:r>
      <w:proofErr w:type="spellStart"/>
      <w:r w:rsidR="0059554E" w:rsidRPr="0059554E">
        <w:rPr>
          <w:lang w:val="en-US"/>
        </w:rPr>
        <w:t>покретна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опрема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под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притиском</w:t>
      </w:r>
      <w:proofErr w:type="spellEnd"/>
      <w:r w:rsidR="0059554E" w:rsidRPr="0059554E">
        <w:rPr>
          <w:lang w:val="sr-Cyrl-RS"/>
        </w:rPr>
        <w:t>,</w:t>
      </w:r>
      <w:r w:rsidR="00DD3422">
        <w:rPr>
          <w:lang w:val="sr-Cyrl-RS"/>
        </w:rPr>
        <w:t xml:space="preserve"> </w:t>
      </w:r>
      <w:proofErr w:type="spellStart"/>
      <w:r w:rsidR="0059554E" w:rsidRPr="0059554E">
        <w:rPr>
          <w:lang w:val="en-US"/>
        </w:rPr>
        <w:t>обавеза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учесника</w:t>
      </w:r>
      <w:proofErr w:type="spellEnd"/>
      <w:r w:rsidR="0059554E" w:rsidRPr="0059554E">
        <w:rPr>
          <w:lang w:val="en-US"/>
        </w:rPr>
        <w:t xml:space="preserve"> у </w:t>
      </w:r>
      <w:proofErr w:type="spellStart"/>
      <w:r w:rsidR="0059554E" w:rsidRPr="0059554E">
        <w:rPr>
          <w:lang w:val="en-US"/>
        </w:rPr>
        <w:t>саобраћају</w:t>
      </w:r>
      <w:proofErr w:type="spellEnd"/>
      <w:r w:rsidR="0059554E" w:rsidRPr="0059554E">
        <w:rPr>
          <w:lang w:val="en-US"/>
        </w:rPr>
        <w:t xml:space="preserve"> у </w:t>
      </w:r>
      <w:proofErr w:type="spellStart"/>
      <w:r w:rsidR="0059554E" w:rsidRPr="0059554E">
        <w:rPr>
          <w:lang w:val="en-US"/>
        </w:rPr>
        <w:t>погледу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>
        <w:rPr>
          <w:lang w:val="en-US"/>
        </w:rPr>
        <w:t>друмск</w:t>
      </w:r>
      <w:proofErr w:type="spellEnd"/>
      <w:r w:rsidR="0059554E">
        <w:rPr>
          <w:lang w:val="sr-Cyrl-RS"/>
        </w:rPr>
        <w:t>их</w:t>
      </w:r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возила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за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транспорт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опасне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робе</w:t>
      </w:r>
      <w:proofErr w:type="spellEnd"/>
      <w:r w:rsidR="0059554E" w:rsidRPr="0059554E">
        <w:rPr>
          <w:lang w:val="sr-Cyrl-RS"/>
        </w:rPr>
        <w:t>,</w:t>
      </w:r>
      <w:r w:rsidR="0059554E">
        <w:rPr>
          <w:lang w:val="sr-Cyrl-RS"/>
        </w:rPr>
        <w:t xml:space="preserve"> ж</w:t>
      </w:r>
      <w:r w:rsidR="003D2A6A">
        <w:rPr>
          <w:lang w:val="sr-Cyrl-RS"/>
        </w:rPr>
        <w:t>елезничких кола цистерни и  бродова</w:t>
      </w:r>
      <w:r w:rsidR="00DD3422">
        <w:rPr>
          <w:lang w:val="sr-Cyrl-RS"/>
        </w:rPr>
        <w:t xml:space="preserve">, </w:t>
      </w:r>
      <w:proofErr w:type="spellStart"/>
      <w:r w:rsidR="0059554E" w:rsidRPr="0059554E">
        <w:rPr>
          <w:lang w:val="en-US"/>
        </w:rPr>
        <w:t>услова</w:t>
      </w:r>
      <w:proofErr w:type="spellEnd"/>
      <w:r w:rsidR="0059554E" w:rsidRPr="0059554E">
        <w:rPr>
          <w:lang w:val="en-US"/>
        </w:rPr>
        <w:t xml:space="preserve"> у </w:t>
      </w:r>
      <w:proofErr w:type="spellStart"/>
      <w:r w:rsidR="0059554E" w:rsidRPr="0059554E">
        <w:rPr>
          <w:lang w:val="en-US"/>
        </w:rPr>
        <w:t>погледу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стручног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кадра</w:t>
      </w:r>
      <w:proofErr w:type="spellEnd"/>
      <w:r w:rsidR="0059554E" w:rsidRPr="0059554E">
        <w:rPr>
          <w:lang w:val="en-US"/>
        </w:rPr>
        <w:t xml:space="preserve"> и </w:t>
      </w:r>
      <w:proofErr w:type="spellStart"/>
      <w:r w:rsidR="0059554E" w:rsidRPr="0059554E">
        <w:rPr>
          <w:lang w:val="en-US"/>
        </w:rPr>
        <w:t>стручног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оспособљавања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запослених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за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обављање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транспорта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опасне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робе</w:t>
      </w:r>
      <w:proofErr w:type="spellEnd"/>
      <w:r w:rsidR="0059554E" w:rsidRPr="0059554E">
        <w:rPr>
          <w:lang w:val="sr-Cyrl-RS"/>
        </w:rPr>
        <w:t>,</w:t>
      </w:r>
      <w:r w:rsidR="00DD3422">
        <w:rPr>
          <w:lang w:val="sr-Cyrl-RS"/>
        </w:rPr>
        <w:t xml:space="preserve"> </w:t>
      </w:r>
      <w:proofErr w:type="spellStart"/>
      <w:r w:rsidR="0059554E" w:rsidRPr="0059554E">
        <w:rPr>
          <w:lang w:val="en-US"/>
        </w:rPr>
        <w:t>обавеза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учесника</w:t>
      </w:r>
      <w:proofErr w:type="spellEnd"/>
      <w:r w:rsidR="0059554E" w:rsidRPr="0059554E">
        <w:rPr>
          <w:lang w:val="en-US"/>
        </w:rPr>
        <w:t xml:space="preserve"> у </w:t>
      </w:r>
      <w:proofErr w:type="spellStart"/>
      <w:r w:rsidR="0059554E" w:rsidRPr="0059554E">
        <w:rPr>
          <w:lang w:val="en-US"/>
        </w:rPr>
        <w:t>погледу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планова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безбедности</w:t>
      </w:r>
      <w:proofErr w:type="spellEnd"/>
      <w:r w:rsidR="0059554E" w:rsidRPr="0059554E">
        <w:rPr>
          <w:lang w:val="en-US"/>
        </w:rPr>
        <w:t xml:space="preserve">  и </w:t>
      </w:r>
      <w:proofErr w:type="spellStart"/>
      <w:r w:rsidR="0059554E" w:rsidRPr="0059554E">
        <w:rPr>
          <w:lang w:val="en-US"/>
        </w:rPr>
        <w:t>ванредног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догађаја</w:t>
      </w:r>
      <w:proofErr w:type="spellEnd"/>
      <w:r w:rsidR="0059554E" w:rsidRPr="0059554E">
        <w:rPr>
          <w:lang w:val="sr-Cyrl-RS"/>
        </w:rPr>
        <w:t>,</w:t>
      </w:r>
      <w:r w:rsidR="00DD3422">
        <w:rPr>
          <w:lang w:val="sr-Cyrl-RS"/>
        </w:rPr>
        <w:t xml:space="preserve"> </w:t>
      </w:r>
      <w:proofErr w:type="spellStart"/>
      <w:r w:rsidR="0059554E" w:rsidRPr="0059554E">
        <w:rPr>
          <w:lang w:val="en-US"/>
        </w:rPr>
        <w:t>обавеза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учесника</w:t>
      </w:r>
      <w:proofErr w:type="spellEnd"/>
      <w:r w:rsidR="0059554E" w:rsidRPr="0059554E">
        <w:rPr>
          <w:lang w:val="en-US"/>
        </w:rPr>
        <w:t xml:space="preserve"> у </w:t>
      </w:r>
      <w:proofErr w:type="spellStart"/>
      <w:r w:rsidR="0059554E" w:rsidRPr="0059554E">
        <w:rPr>
          <w:lang w:val="en-US"/>
        </w:rPr>
        <w:t>погледу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прибављања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дозвола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за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транспорт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одређеног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опасног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терета</w:t>
      </w:r>
      <w:proofErr w:type="spellEnd"/>
      <w:r w:rsidR="0059554E" w:rsidRPr="0059554E">
        <w:rPr>
          <w:lang w:val="en-US"/>
        </w:rPr>
        <w:t xml:space="preserve"> и </w:t>
      </w:r>
      <w:proofErr w:type="spellStart"/>
      <w:r w:rsidR="0059554E" w:rsidRPr="0059554E">
        <w:rPr>
          <w:lang w:val="en-US"/>
        </w:rPr>
        <w:t>обавештавања</w:t>
      </w:r>
      <w:proofErr w:type="spellEnd"/>
      <w:r w:rsidR="0059554E" w:rsidRPr="0059554E">
        <w:rPr>
          <w:lang w:val="en-US"/>
        </w:rPr>
        <w:t xml:space="preserve"> о </w:t>
      </w:r>
      <w:proofErr w:type="spellStart"/>
      <w:r w:rsidR="0059554E" w:rsidRPr="0059554E">
        <w:rPr>
          <w:lang w:val="en-US"/>
        </w:rPr>
        <w:t>транспорту</w:t>
      </w:r>
      <w:proofErr w:type="spellEnd"/>
      <w:r w:rsidR="0059554E" w:rsidRPr="0059554E">
        <w:rPr>
          <w:lang w:val="sr-Cyrl-RS"/>
        </w:rPr>
        <w:t>,</w:t>
      </w:r>
      <w:r w:rsidR="00DD3422">
        <w:rPr>
          <w:lang w:val="sr-Cyrl-RS"/>
        </w:rPr>
        <w:t xml:space="preserve"> </w:t>
      </w:r>
      <w:proofErr w:type="spellStart"/>
      <w:r w:rsidR="0059554E" w:rsidRPr="0059554E">
        <w:rPr>
          <w:lang w:val="en-US"/>
        </w:rPr>
        <w:t>посебних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обавеза</w:t>
      </w:r>
      <w:proofErr w:type="spellEnd"/>
      <w:r w:rsidR="0059554E" w:rsidRPr="0059554E">
        <w:rPr>
          <w:lang w:val="en-US"/>
        </w:rPr>
        <w:t xml:space="preserve">  </w:t>
      </w:r>
      <w:proofErr w:type="spellStart"/>
      <w:r w:rsidR="0059554E" w:rsidRPr="0059554E">
        <w:rPr>
          <w:lang w:val="en-US"/>
        </w:rPr>
        <w:t>појединих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учесника</w:t>
      </w:r>
      <w:proofErr w:type="spellEnd"/>
      <w:r w:rsidR="0059554E" w:rsidRPr="0059554E">
        <w:rPr>
          <w:lang w:val="en-US"/>
        </w:rPr>
        <w:t xml:space="preserve">  у </w:t>
      </w:r>
      <w:proofErr w:type="spellStart"/>
      <w:r w:rsidR="0059554E" w:rsidRPr="0059554E">
        <w:rPr>
          <w:lang w:val="en-US"/>
        </w:rPr>
        <w:t>транспорту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опасне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робе</w:t>
      </w:r>
      <w:proofErr w:type="spellEnd"/>
      <w:r w:rsidR="0059554E" w:rsidRPr="0059554E">
        <w:rPr>
          <w:lang w:val="sr-Cyrl-RS"/>
        </w:rPr>
        <w:t>,</w:t>
      </w:r>
      <w:r w:rsidR="00DD3422">
        <w:rPr>
          <w:lang w:val="sr-Cyrl-RS"/>
        </w:rPr>
        <w:t xml:space="preserve"> </w:t>
      </w:r>
      <w:proofErr w:type="spellStart"/>
      <w:r w:rsidR="0059554E" w:rsidRPr="0059554E">
        <w:rPr>
          <w:lang w:val="en-US"/>
        </w:rPr>
        <w:t>контролом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возила</w:t>
      </w:r>
      <w:proofErr w:type="spellEnd"/>
      <w:r w:rsidR="00DD3422">
        <w:rPr>
          <w:lang w:val="sr-Cyrl-RS"/>
        </w:rPr>
        <w:t>, кола цистерни бродова</w:t>
      </w:r>
      <w:r w:rsidR="0059554E" w:rsidRPr="0059554E">
        <w:rPr>
          <w:lang w:val="sr-Cyrl-RS"/>
        </w:rPr>
        <w:t xml:space="preserve">, опреме и транспортне документације </w:t>
      </w:r>
      <w:proofErr w:type="spellStart"/>
      <w:r w:rsidR="0059554E" w:rsidRPr="0059554E">
        <w:rPr>
          <w:lang w:val="en-US"/>
        </w:rPr>
        <w:t>за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транспорт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опасног</w:t>
      </w:r>
      <w:proofErr w:type="spellEnd"/>
      <w:r w:rsidR="0059554E" w:rsidRPr="0059554E">
        <w:rPr>
          <w:lang w:val="en-US"/>
        </w:rPr>
        <w:t xml:space="preserve"> </w:t>
      </w:r>
      <w:proofErr w:type="spellStart"/>
      <w:r w:rsidR="0059554E" w:rsidRPr="0059554E">
        <w:rPr>
          <w:lang w:val="en-US"/>
        </w:rPr>
        <w:t>терета</w:t>
      </w:r>
      <w:proofErr w:type="spellEnd"/>
      <w:r w:rsidR="0059554E" w:rsidRPr="0059554E">
        <w:rPr>
          <w:lang w:val="sr-Cyrl-RS"/>
        </w:rPr>
        <w:t>,</w:t>
      </w:r>
      <w:r w:rsidR="00DD3422">
        <w:rPr>
          <w:lang w:val="sr-Cyrl-RS"/>
        </w:rPr>
        <w:t xml:space="preserve"> </w:t>
      </w:r>
      <w:r w:rsidR="0059554E" w:rsidRPr="0059554E">
        <w:rPr>
          <w:lang w:val="sr-Cyrl-BA"/>
        </w:rPr>
        <w:t>произвођача амбалаже, покретне опреме под притиском, односно цистерне,</w:t>
      </w:r>
      <w:r w:rsidR="00DD3422">
        <w:rPr>
          <w:lang w:val="sr-Cyrl-RS"/>
        </w:rPr>
        <w:t xml:space="preserve"> </w:t>
      </w:r>
      <w:r w:rsidR="0059554E" w:rsidRPr="0059554E">
        <w:rPr>
          <w:lang w:val="sr-Cyrl-BA"/>
        </w:rPr>
        <w:t>инспекцијски надзор именованих тела за спровођење поступка оцењивања усаглашености амбалаже, покретне опреме под притиском, односно цистерне</w:t>
      </w:r>
      <w:r w:rsidR="00DD3422">
        <w:rPr>
          <w:lang w:val="sr-Cyrl-BA"/>
        </w:rPr>
        <w:t>, железничких кола и бродова.</w:t>
      </w:r>
    </w:p>
    <w:p w:rsidR="00DD3422" w:rsidRDefault="00DD3422" w:rsidP="00DD3422">
      <w:pPr>
        <w:jc w:val="both"/>
        <w:rPr>
          <w:lang w:val="sr-Cyrl-BA"/>
        </w:rPr>
      </w:pPr>
    </w:p>
    <w:p w:rsidR="00F53634" w:rsidRDefault="00FF17CF" w:rsidP="00DD3422">
      <w:pPr>
        <w:jc w:val="both"/>
        <w:rPr>
          <w:lang w:val="sr-Cyrl-BA"/>
        </w:rPr>
      </w:pPr>
      <w:r>
        <w:rPr>
          <w:lang w:val="sr-Cyrl-BA"/>
        </w:rPr>
        <w:t>Поред редовне активности инспекција је</w:t>
      </w:r>
      <w:r w:rsidR="00F53634">
        <w:rPr>
          <w:lang w:val="sr-Cyrl-BA"/>
        </w:rPr>
        <w:t xml:space="preserve"> извршила укупно </w:t>
      </w:r>
      <w:r w:rsidR="00F53634" w:rsidRPr="00817E35">
        <w:rPr>
          <w:b/>
          <w:lang w:val="sr-Cyrl-BA"/>
        </w:rPr>
        <w:t>48 ванредних инспекцијских надзора</w:t>
      </w:r>
      <w:r w:rsidR="00F53634">
        <w:rPr>
          <w:lang w:val="sr-Cyrl-BA"/>
        </w:rPr>
        <w:t xml:space="preserve"> који су се односили на ванредне догађаје у транспорту опасне робе, поступања по пријавама грађана и правних лица, Муп-а – саобраћајне полиције и на сопствени захтев надзираних субјеката.</w:t>
      </w:r>
    </w:p>
    <w:p w:rsidR="00DD3422" w:rsidRDefault="00F53634" w:rsidP="00DD3422">
      <w:pPr>
        <w:jc w:val="both"/>
        <w:rPr>
          <w:lang w:val="sr-Cyrl-BA"/>
        </w:rPr>
      </w:pPr>
      <w:r>
        <w:rPr>
          <w:lang w:val="sr-Cyrl-BA"/>
        </w:rPr>
        <w:t xml:space="preserve">Инспекција је </w:t>
      </w:r>
      <w:r w:rsidR="00FF17CF">
        <w:rPr>
          <w:lang w:val="sr-Cyrl-BA"/>
        </w:rPr>
        <w:t xml:space="preserve"> </w:t>
      </w:r>
      <w:r w:rsidR="00826E68">
        <w:rPr>
          <w:lang w:val="sr-Cyrl-BA"/>
        </w:rPr>
        <w:t xml:space="preserve">пратила </w:t>
      </w:r>
      <w:r w:rsidR="00826E68" w:rsidRPr="00826E68">
        <w:rPr>
          <w:lang w:val="sr-Cyrl-BA"/>
        </w:rPr>
        <w:t>ванредне догађаје у сва три вида саобраћаја у којима је долазило до саобраћајних незгода, удеса и цурења опасних материја и налагала хитне мере  ради спречавања или отклањања непосредне опасности по живот лица или загађење животне средине, а о чему се води посебна евиденција према законској  обавези извештавања Европској комисији и Народној скупштини Републике Србије према члану 74. став 2. Закона о транспорту опасне робе робе и према Европским споразумима о међународном транспорту опасних роба у друмском, железничком и унутрашњим пловним путевима (ADR/RID/ADN).</w:t>
      </w:r>
      <w:r>
        <w:rPr>
          <w:lang w:val="sr-Cyrl-BA"/>
        </w:rPr>
        <w:t xml:space="preserve"> Е</w:t>
      </w:r>
      <w:r w:rsidR="003D2A6A">
        <w:rPr>
          <w:lang w:val="sr-Cyrl-BA"/>
        </w:rPr>
        <w:t xml:space="preserve">видентирано је </w:t>
      </w:r>
      <w:r>
        <w:rPr>
          <w:lang w:val="sr-Cyrl-BA"/>
        </w:rPr>
        <w:t>укупно</w:t>
      </w:r>
      <w:r w:rsidR="005D0A72">
        <w:rPr>
          <w:lang w:val="sr-Cyrl-BA"/>
        </w:rPr>
        <w:t xml:space="preserve"> 16</w:t>
      </w:r>
      <w:r w:rsidR="006A6266">
        <w:rPr>
          <w:lang w:val="sr-Cyrl-BA"/>
        </w:rPr>
        <w:t xml:space="preserve"> предмета ванредних догађаја у сва три вида саобраћаја </w:t>
      </w:r>
      <w:r>
        <w:rPr>
          <w:lang w:val="sr-Cyrl-BA"/>
        </w:rPr>
        <w:t xml:space="preserve"> </w:t>
      </w:r>
      <w:r w:rsidR="003D2A6A">
        <w:rPr>
          <w:lang w:val="sr-Cyrl-BA"/>
        </w:rPr>
        <w:t>и п</w:t>
      </w:r>
      <w:r w:rsidR="006A6266">
        <w:rPr>
          <w:lang w:val="sr-Cyrl-BA"/>
        </w:rPr>
        <w:t>оступано</w:t>
      </w:r>
      <w:r w:rsidR="003D2A6A">
        <w:rPr>
          <w:lang w:val="sr-Cyrl-BA"/>
        </w:rPr>
        <w:t xml:space="preserve"> у свим предметима у ванредним догађајима о којима је инспекција сазнала било преко средстава јавног информисања било по пријавама МУП-а- саобраћајне полиције или по пријавама </w:t>
      </w:r>
      <w:r w:rsidR="006A6266">
        <w:rPr>
          <w:lang w:val="sr-Cyrl-BA"/>
        </w:rPr>
        <w:t xml:space="preserve">самих </w:t>
      </w:r>
      <w:r>
        <w:rPr>
          <w:lang w:val="sr-Cyrl-BA"/>
        </w:rPr>
        <w:t>учесника у транспорту опасне робе о ванредним догађајима.</w:t>
      </w:r>
    </w:p>
    <w:p w:rsidR="003D2A6A" w:rsidRDefault="003D2A6A" w:rsidP="00DD3422">
      <w:pPr>
        <w:jc w:val="both"/>
        <w:rPr>
          <w:lang w:val="sr-Cyrl-BA"/>
        </w:rPr>
      </w:pPr>
      <w:r>
        <w:rPr>
          <w:lang w:val="sr-Cyrl-BA"/>
        </w:rPr>
        <w:t xml:space="preserve">Исто тако инспекција је </w:t>
      </w:r>
      <w:r w:rsidR="008C36EE">
        <w:rPr>
          <w:lang w:val="sr-Cyrl-BA"/>
        </w:rPr>
        <w:t>у 32</w:t>
      </w:r>
      <w:r w:rsidR="006A6266">
        <w:rPr>
          <w:lang w:val="sr-Cyrl-BA"/>
        </w:rPr>
        <w:t xml:space="preserve"> предмета вршила ванредне инспекцијске надзоре и </w:t>
      </w:r>
      <w:r>
        <w:rPr>
          <w:lang w:val="sr-Cyrl-BA"/>
        </w:rPr>
        <w:t>поступала по пријавама грађана, правних лица и по сопственом  захтеву самих надзираних субјеката</w:t>
      </w:r>
      <w:r w:rsidR="006A6266">
        <w:rPr>
          <w:lang w:val="sr-Cyrl-BA"/>
        </w:rPr>
        <w:t>.</w:t>
      </w:r>
    </w:p>
    <w:p w:rsidR="009124C9" w:rsidRDefault="009124C9" w:rsidP="00DD3422">
      <w:pPr>
        <w:jc w:val="both"/>
        <w:rPr>
          <w:lang w:val="sr-Cyrl-RS"/>
        </w:rPr>
      </w:pPr>
    </w:p>
    <w:p w:rsidR="0059554E" w:rsidRDefault="0059554E" w:rsidP="009F16FC">
      <w:pPr>
        <w:jc w:val="both"/>
        <w:rPr>
          <w:lang w:val="sr-Cyrl-RS"/>
        </w:rPr>
      </w:pPr>
    </w:p>
    <w:p w:rsidR="00817E35" w:rsidRDefault="00817E35" w:rsidP="009F16FC">
      <w:pPr>
        <w:jc w:val="both"/>
        <w:rPr>
          <w:lang w:val="sr-Cyrl-RS"/>
        </w:rPr>
      </w:pPr>
      <w:r w:rsidRPr="00817E35">
        <w:rPr>
          <w:lang w:val="sr-Cyrl-RS"/>
        </w:rPr>
        <w:t xml:space="preserve">Што се тиче </w:t>
      </w:r>
      <w:r w:rsidRPr="00817E35">
        <w:rPr>
          <w:b/>
          <w:lang w:val="sr-Cyrl-RS"/>
        </w:rPr>
        <w:t>превентивног рада</w:t>
      </w:r>
      <w:r w:rsidRPr="00817E35">
        <w:rPr>
          <w:lang w:val="sr-Cyrl-RS"/>
        </w:rPr>
        <w:t xml:space="preserve"> инспекције за послове надзора транспорта опасне робе дана 05. јануара 2017. године извршена је стручна саветодавна посета – СРБИЈА КАРГО АД, Београд, као учесника у транспорту опасне робе у својству превозника, а на основу сазнања и уочених појава коришћења железничких кола цистерни за илегални превоз и шверц имиграната преко и са територије Републоке Србије, те су надзираном субјекту Службеном белешком и Дописом са препорукама наложене препоруке о исправљању пропуста и недостатака уочених у службеној саветодавној посети и обезбеђењу законитог и безбедног пословања и поступања, односно да повећају контроле празних неоћишћених кола цистерни на граничним станицама на којима се врши примопредаја вагона и </w:t>
      </w:r>
      <w:r w:rsidRPr="00817E35">
        <w:rPr>
          <w:lang w:val="sr-Cyrl-RS"/>
        </w:rPr>
        <w:lastRenderedPageBreak/>
        <w:t>испуњава своје обавезе као ПРЕВОЗНИК према Поглављу 1.4  Конвенција о међународним превозима железницама ( COTIF) од 9. маја 1980. године и у ту сврху обезбеди додатну број радника и обучи их у складу са насталом ситуацијом и могућим ризицима у транспорту опасне робе и боље координације са МУП-ом.</w:t>
      </w:r>
    </w:p>
    <w:p w:rsidR="00ED44CD" w:rsidRDefault="00ED44CD" w:rsidP="009F16FC">
      <w:pPr>
        <w:jc w:val="both"/>
        <w:rPr>
          <w:lang w:val="sr-Cyrl-RS"/>
        </w:rPr>
      </w:pPr>
    </w:p>
    <w:p w:rsidR="00817E35" w:rsidRPr="00817E35" w:rsidRDefault="00817E35" w:rsidP="00817E35">
      <w:pPr>
        <w:jc w:val="both"/>
        <w:rPr>
          <w:lang w:val="sr-Cyrl-RS"/>
        </w:rPr>
      </w:pPr>
      <w:r w:rsidRPr="00817E35">
        <w:rPr>
          <w:lang w:val="sr-Cyrl-RS"/>
        </w:rPr>
        <w:t xml:space="preserve">Надаље, кроз учествовање на састанцима са групацијама учесника у транспорту опасне робе, именованим телима за оцењивање усаглашености и контролу возила, </w:t>
      </w:r>
      <w:r w:rsidR="00597892">
        <w:rPr>
          <w:lang w:val="sr-Cyrl-RS"/>
        </w:rPr>
        <w:t>покретне опреме под притиском, групацијама учесника у транспорту организованих преко привреднх комора</w:t>
      </w:r>
      <w:r w:rsidRPr="00817E35">
        <w:rPr>
          <w:lang w:val="sr-Cyrl-RS"/>
        </w:rPr>
        <w:t xml:space="preserve"> и другим организацијама којима је транспорт опасне робе делатност које организује Одсек за транспорт опасне робе  превентивно </w:t>
      </w:r>
      <w:r>
        <w:rPr>
          <w:lang w:val="sr-Cyrl-RS"/>
        </w:rPr>
        <w:t>смо упозоравали</w:t>
      </w:r>
      <w:r w:rsidRPr="00817E35">
        <w:rPr>
          <w:lang w:val="sr-Cyrl-RS"/>
        </w:rPr>
        <w:t xml:space="preserve"> учеснике у транспорту опасне робе на негат</w:t>
      </w:r>
      <w:r>
        <w:rPr>
          <w:lang w:val="sr-Cyrl-RS"/>
        </w:rPr>
        <w:t>ивне појаве и упознавали</w:t>
      </w:r>
      <w:r w:rsidRPr="00817E35">
        <w:rPr>
          <w:lang w:val="sr-Cyrl-RS"/>
        </w:rPr>
        <w:t xml:space="preserve"> их са изменама техничких прописа и обавезама као учесника у транспорту опасне робе.</w:t>
      </w:r>
    </w:p>
    <w:p w:rsidR="00DF0BB0" w:rsidRPr="007853FB" w:rsidRDefault="00817E35" w:rsidP="00DF0BB0">
      <w:pPr>
        <w:jc w:val="both"/>
        <w:rPr>
          <w:lang w:val="sr-Cyrl-RS"/>
        </w:rPr>
      </w:pPr>
      <w:r>
        <w:rPr>
          <w:lang w:val="sr-Cyrl-RS"/>
        </w:rPr>
        <w:t>Исто тако</w:t>
      </w:r>
      <w:r w:rsidRPr="00817E35">
        <w:rPr>
          <w:lang w:val="sr-Cyrl-RS"/>
        </w:rPr>
        <w:t xml:space="preserve"> преветивно </w:t>
      </w:r>
      <w:r>
        <w:rPr>
          <w:lang w:val="sr-Cyrl-RS"/>
        </w:rPr>
        <w:t>смо пружали стручну и саветодавну</w:t>
      </w:r>
      <w:r w:rsidRPr="00817E35">
        <w:rPr>
          <w:lang w:val="sr-Cyrl-RS"/>
        </w:rPr>
        <w:t xml:space="preserve"> подршке надзираном субјекту на лицу места, телефонским путем или путем електронске поште пружањем објашњења и </w:t>
      </w:r>
    </w:p>
    <w:p w:rsidR="00DF0BB0" w:rsidRDefault="00817E35" w:rsidP="00817E35">
      <w:pPr>
        <w:jc w:val="both"/>
        <w:rPr>
          <w:highlight w:val="yellow"/>
          <w:lang w:val="sr-Latn-RS"/>
        </w:rPr>
      </w:pPr>
      <w:r w:rsidRPr="00817E35">
        <w:rPr>
          <w:lang w:val="sr-Cyrl-RS"/>
        </w:rPr>
        <w:t>одговора на питања учесника у транспорту опасне робе.</w:t>
      </w:r>
      <w:r w:rsidR="00DF0BB0" w:rsidRPr="00DF0BB0">
        <w:rPr>
          <w:highlight w:val="yellow"/>
          <w:lang w:val="sr-Cyrl-RS"/>
        </w:rPr>
        <w:t xml:space="preserve"> </w:t>
      </w:r>
    </w:p>
    <w:p w:rsidR="00955E1C" w:rsidRPr="00955E1C" w:rsidRDefault="00807825" w:rsidP="00817E35">
      <w:pPr>
        <w:jc w:val="both"/>
        <w:rPr>
          <w:lang w:val="sr-Cyrl-RS"/>
        </w:rPr>
      </w:pPr>
      <w:r>
        <w:rPr>
          <w:lang w:val="sr-Cyrl-RS"/>
        </w:rPr>
        <w:t>О</w:t>
      </w:r>
      <w:proofErr w:type="spellStart"/>
      <w:r w:rsidRPr="00807825">
        <w:rPr>
          <w:lang w:val="en-US"/>
        </w:rPr>
        <w:t>бјављивањем</w:t>
      </w:r>
      <w:proofErr w:type="spellEnd"/>
      <w:r w:rsidRPr="00807825">
        <w:rPr>
          <w:lang w:val="en-US"/>
        </w:rPr>
        <w:t xml:space="preserve"> </w:t>
      </w:r>
      <w:proofErr w:type="spellStart"/>
      <w:r w:rsidRPr="00807825">
        <w:rPr>
          <w:lang w:val="en-US"/>
        </w:rPr>
        <w:t>важећих</w:t>
      </w:r>
      <w:proofErr w:type="spellEnd"/>
      <w:r w:rsidRPr="00807825">
        <w:rPr>
          <w:lang w:val="en-US"/>
        </w:rPr>
        <w:t xml:space="preserve"> </w:t>
      </w:r>
      <w:proofErr w:type="spellStart"/>
      <w:r w:rsidRPr="00807825">
        <w:rPr>
          <w:lang w:val="en-US"/>
        </w:rPr>
        <w:t>прописа</w:t>
      </w:r>
      <w:proofErr w:type="spellEnd"/>
      <w:r w:rsidRPr="00807825">
        <w:rPr>
          <w:lang w:val="en-US"/>
        </w:rPr>
        <w:t>,</w:t>
      </w:r>
      <w:r w:rsidR="00F97B0E">
        <w:rPr>
          <w:lang w:val="en-US"/>
        </w:rPr>
        <w:t xml:space="preserve"> </w:t>
      </w:r>
      <w:proofErr w:type="spellStart"/>
      <w:r w:rsidR="00F97B0E">
        <w:rPr>
          <w:lang w:val="en-US"/>
        </w:rPr>
        <w:t>планова</w:t>
      </w:r>
      <w:proofErr w:type="spellEnd"/>
      <w:r w:rsidR="00F97B0E">
        <w:rPr>
          <w:lang w:val="en-US"/>
        </w:rPr>
        <w:t xml:space="preserve"> </w:t>
      </w:r>
      <w:proofErr w:type="spellStart"/>
      <w:r w:rsidR="00F97B0E">
        <w:rPr>
          <w:lang w:val="en-US"/>
        </w:rPr>
        <w:t>инспекцијског</w:t>
      </w:r>
      <w:proofErr w:type="spellEnd"/>
      <w:r w:rsidR="00F97B0E">
        <w:rPr>
          <w:lang w:val="en-US"/>
        </w:rPr>
        <w:t xml:space="preserve"> </w:t>
      </w:r>
      <w:proofErr w:type="spellStart"/>
      <w:r w:rsidR="00F97B0E">
        <w:rPr>
          <w:lang w:val="en-US"/>
        </w:rPr>
        <w:t>надзора</w:t>
      </w:r>
      <w:proofErr w:type="spellEnd"/>
      <w:r w:rsidR="00F97B0E">
        <w:rPr>
          <w:lang w:val="sr-Cyrl-RS"/>
        </w:rPr>
        <w:t>,</w:t>
      </w:r>
      <w:r>
        <w:rPr>
          <w:lang w:val="sr-Cyrl-RS"/>
        </w:rPr>
        <w:t xml:space="preserve"> </w:t>
      </w:r>
      <w:proofErr w:type="spellStart"/>
      <w:r w:rsidRPr="00807825">
        <w:rPr>
          <w:lang w:val="en-US"/>
        </w:rPr>
        <w:t>контролних</w:t>
      </w:r>
      <w:proofErr w:type="spellEnd"/>
      <w:r w:rsidRPr="00807825">
        <w:rPr>
          <w:lang w:val="en-US"/>
        </w:rPr>
        <w:t xml:space="preserve"> </w:t>
      </w:r>
      <w:proofErr w:type="spellStart"/>
      <w:r w:rsidRPr="00807825">
        <w:rPr>
          <w:lang w:val="en-US"/>
        </w:rPr>
        <w:t>листа</w:t>
      </w:r>
      <w:proofErr w:type="spellEnd"/>
      <w:r>
        <w:rPr>
          <w:lang w:val="sr-Cyrl-RS"/>
        </w:rPr>
        <w:t xml:space="preserve"> </w:t>
      </w:r>
      <w:r w:rsidR="00F97B0E">
        <w:rPr>
          <w:lang w:val="sr-Cyrl-RS"/>
        </w:rPr>
        <w:t>и појединих карактеристичних примера незаконитог и неправилног поступања надзираних субјеката</w:t>
      </w:r>
      <w:r w:rsidR="00F97B0E" w:rsidRPr="00955E1C">
        <w:rPr>
          <w:lang w:val="sr-Cyrl-RS"/>
        </w:rPr>
        <w:t xml:space="preserve"> </w:t>
      </w:r>
      <w:r w:rsidR="00F97B0E">
        <w:rPr>
          <w:lang w:val="sr-Cyrl-RS"/>
        </w:rPr>
        <w:t xml:space="preserve">у друмском, железничком и водном саобраћају са Записницима о инспекцијским надзорима и наложеним мерама </w:t>
      </w:r>
      <w:r>
        <w:rPr>
          <w:lang w:val="sr-Cyrl-RS"/>
        </w:rPr>
        <w:t xml:space="preserve">на интернет страници Одсека за транспорт опасне робе </w:t>
      </w:r>
      <w:r w:rsidR="00F97B0E">
        <w:rPr>
          <w:lang w:val="sr-Cyrl-RS"/>
        </w:rPr>
        <w:t>и Министарства вршено</w:t>
      </w:r>
      <w:r>
        <w:rPr>
          <w:lang w:val="sr-Cyrl-RS"/>
        </w:rPr>
        <w:t xml:space="preserve"> је </w:t>
      </w:r>
      <w:r w:rsidR="00F97B0E">
        <w:rPr>
          <w:lang w:val="sr-Cyrl-RS"/>
        </w:rPr>
        <w:t>обавештавање јавности и превенција</w:t>
      </w:r>
      <w:r w:rsidR="00FB7B0F">
        <w:rPr>
          <w:lang w:val="sr-Cyrl-RS"/>
        </w:rPr>
        <w:t xml:space="preserve"> у спречавању оваквих поступања код других учесника у транспорту опасне ро</w:t>
      </w:r>
      <w:r w:rsidR="00F97B0E">
        <w:rPr>
          <w:lang w:val="sr-Cyrl-RS"/>
        </w:rPr>
        <w:t>бе, те је остварена јавност рада инспекције.</w:t>
      </w:r>
      <w:r w:rsidR="00955E1C">
        <w:rPr>
          <w:lang w:val="sr-Cyrl-RS"/>
        </w:rPr>
        <w:t xml:space="preserve">  </w:t>
      </w:r>
    </w:p>
    <w:p w:rsidR="00F97B0E" w:rsidRPr="00FE6B46" w:rsidRDefault="00F97B0E" w:rsidP="00F97B0E">
      <w:pPr>
        <w:jc w:val="both"/>
        <w:rPr>
          <w:lang w:val="sr-Cyrl-RS"/>
        </w:rPr>
      </w:pPr>
      <w:r w:rsidRPr="00FE6B46">
        <w:rPr>
          <w:lang w:val="sr-Cyrl-RS"/>
        </w:rPr>
        <w:t xml:space="preserve">На овај начин </w:t>
      </w:r>
      <w:r>
        <w:rPr>
          <w:lang w:val="sr-Cyrl-RS"/>
        </w:rPr>
        <w:t>битно је умањен број вероватних настанка штетних последица.</w:t>
      </w:r>
    </w:p>
    <w:p w:rsidR="00DF0BB0" w:rsidRDefault="00DF0BB0" w:rsidP="00817E35">
      <w:pPr>
        <w:jc w:val="both"/>
        <w:rPr>
          <w:highlight w:val="yellow"/>
          <w:lang w:val="sr-Cyrl-RS"/>
        </w:rPr>
      </w:pPr>
    </w:p>
    <w:p w:rsidR="00237637" w:rsidRPr="00237637" w:rsidRDefault="00237637" w:rsidP="00817E35">
      <w:pPr>
        <w:jc w:val="both"/>
        <w:rPr>
          <w:lang w:val="sr-Cyrl-RS"/>
        </w:rPr>
      </w:pPr>
      <w:r>
        <w:rPr>
          <w:lang w:val="sr-Cyrl-RS"/>
        </w:rPr>
        <w:t>У предметима инспекцијског надзора с</w:t>
      </w:r>
      <w:r w:rsidRPr="00237637">
        <w:rPr>
          <w:lang w:val="sr-Cyrl-RS"/>
        </w:rPr>
        <w:t xml:space="preserve">ачињено је </w:t>
      </w:r>
      <w:r>
        <w:rPr>
          <w:lang w:val="sr-Cyrl-RS"/>
        </w:rPr>
        <w:t xml:space="preserve">укупно </w:t>
      </w:r>
      <w:r w:rsidR="00A32C8C">
        <w:rPr>
          <w:lang w:val="sr-Latn-RS"/>
        </w:rPr>
        <w:t>126</w:t>
      </w:r>
      <w:r w:rsidRPr="00A32C8C">
        <w:rPr>
          <w:lang w:val="sr-Cyrl-RS"/>
        </w:rPr>
        <w:t xml:space="preserve"> контролних</w:t>
      </w:r>
      <w:r>
        <w:rPr>
          <w:lang w:val="sr-Cyrl-RS"/>
        </w:rPr>
        <w:t xml:space="preserve"> листи било општих услова потрених за рад учесника у транспорту опасне робе( пошиљаоца, превозника, примаоца, пуниоца, истовариоца и др.)  било контролних листи за </w:t>
      </w:r>
      <w:r w:rsidR="00A14F43">
        <w:rPr>
          <w:lang w:val="sr-Cyrl-RS"/>
        </w:rPr>
        <w:t>средстава за обављање транспорта опасне робе ( друмских возила цистерни, железничких кола цистерни и бродова танкера и бродова за расути терет)</w:t>
      </w:r>
    </w:p>
    <w:p w:rsidR="00FB7B0F" w:rsidRDefault="00DF0BB0" w:rsidP="00817E35">
      <w:pPr>
        <w:jc w:val="both"/>
        <w:rPr>
          <w:lang w:val="sr-Cyrl-RS"/>
        </w:rPr>
      </w:pPr>
      <w:r w:rsidRPr="00955E1C">
        <w:rPr>
          <w:lang w:val="sr-Cyrl-RS"/>
        </w:rPr>
        <w:t>Кроз редовне</w:t>
      </w:r>
      <w:r w:rsidR="00FB7B0F">
        <w:rPr>
          <w:lang w:val="sr-Cyrl-RS"/>
        </w:rPr>
        <w:t xml:space="preserve">, ванредне </w:t>
      </w:r>
      <w:r w:rsidRPr="00955E1C">
        <w:rPr>
          <w:lang w:val="sr-Cyrl-RS"/>
        </w:rPr>
        <w:t>и превентивне инспекцијске надзоре изречене су</w:t>
      </w:r>
      <w:r w:rsidR="00CF2421">
        <w:rPr>
          <w:lang w:val="sr-Cyrl-RS"/>
        </w:rPr>
        <w:t xml:space="preserve"> укупно </w:t>
      </w:r>
      <w:r w:rsidR="00CF1CA7">
        <w:rPr>
          <w:lang w:val="sr-Cyrl-RS"/>
        </w:rPr>
        <w:t>124 мере управљене према надзираним субјектима</w:t>
      </w:r>
      <w:r w:rsidR="00A14F43">
        <w:rPr>
          <w:lang w:val="sr-Cyrl-RS"/>
        </w:rPr>
        <w:t xml:space="preserve"> које су одређене и које се могу изрицати надзираним субјектима, учесницима у транспорту опасне робе, према Закону о транспорту опасне робе и то</w:t>
      </w:r>
      <w:r w:rsidR="00FB7B0F">
        <w:rPr>
          <w:lang w:val="sr-Cyrl-RS"/>
        </w:rPr>
        <w:t>:</w:t>
      </w:r>
    </w:p>
    <w:p w:rsidR="00A14F43" w:rsidRDefault="00A32C8C" w:rsidP="00A14F43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Latn-RS"/>
        </w:rPr>
        <w:t>24</w:t>
      </w:r>
      <w:r w:rsidR="00A14F43">
        <w:rPr>
          <w:lang w:val="sr-Cyrl-RS"/>
        </w:rPr>
        <w:t xml:space="preserve"> превентивне мере;</w:t>
      </w:r>
    </w:p>
    <w:p w:rsidR="00A14F43" w:rsidRDefault="00A32C8C" w:rsidP="00FB7B0F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Latn-RS"/>
        </w:rPr>
        <w:t>75</w:t>
      </w:r>
      <w:r>
        <w:rPr>
          <w:lang w:val="sr-Cyrl-RS"/>
        </w:rPr>
        <w:t xml:space="preserve"> мер</w:t>
      </w:r>
      <w:r>
        <w:rPr>
          <w:lang w:val="sr-Latn-RS"/>
        </w:rPr>
        <w:t>a</w:t>
      </w:r>
      <w:r w:rsidR="00A14F43">
        <w:rPr>
          <w:lang w:val="sr-Cyrl-RS"/>
        </w:rPr>
        <w:t xml:space="preserve"> за отклањљњ</w:t>
      </w:r>
      <w:r>
        <w:rPr>
          <w:lang w:val="sr-Cyrl-RS"/>
        </w:rPr>
        <w:t>е незаконитости и неправилности</w:t>
      </w:r>
      <w:r>
        <w:rPr>
          <w:lang w:val="sr-Latn-RS"/>
        </w:rPr>
        <w:t>;</w:t>
      </w:r>
    </w:p>
    <w:p w:rsidR="00CF1CA7" w:rsidRDefault="00FB7B0F" w:rsidP="00A14F43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 xml:space="preserve">25 </w:t>
      </w:r>
      <w:r w:rsidR="00A32C8C">
        <w:rPr>
          <w:lang w:val="sr-Cyrl-RS"/>
        </w:rPr>
        <w:t>посебних мера</w:t>
      </w:r>
      <w:r>
        <w:rPr>
          <w:lang w:val="sr-Cyrl-RS"/>
        </w:rPr>
        <w:t xml:space="preserve"> забране</w:t>
      </w:r>
      <w:r w:rsidR="00A14F43">
        <w:rPr>
          <w:lang w:val="sr-Cyrl-RS"/>
        </w:rPr>
        <w:t xml:space="preserve"> коришћења средстава за транспорт опасне робе</w:t>
      </w:r>
      <w:r w:rsidR="00A32C8C">
        <w:rPr>
          <w:lang w:val="sr-Cyrl-RS"/>
        </w:rPr>
        <w:t>, покретне опреме под притиском</w:t>
      </w:r>
      <w:r w:rsidR="00A14F43">
        <w:rPr>
          <w:lang w:val="sr-Cyrl-RS"/>
        </w:rPr>
        <w:t xml:space="preserve"> </w:t>
      </w:r>
      <w:r w:rsidR="00A14F43" w:rsidRPr="00A14F43">
        <w:rPr>
          <w:lang w:val="sr-Cyrl-RS"/>
        </w:rPr>
        <w:t>или вршење активности</w:t>
      </w:r>
      <w:r w:rsidR="00A32C8C">
        <w:rPr>
          <w:lang w:val="sr-Latn-RS"/>
        </w:rPr>
        <w:t>.</w:t>
      </w:r>
      <w:r w:rsidR="00A14F43">
        <w:rPr>
          <w:lang w:val="sr-Cyrl-RS"/>
        </w:rPr>
        <w:t xml:space="preserve"> </w:t>
      </w:r>
    </w:p>
    <w:p w:rsidR="00CF1CA7" w:rsidRDefault="00CF1CA7" w:rsidP="00A32C8C">
      <w:pPr>
        <w:pStyle w:val="ListParagraph"/>
        <w:ind w:left="854"/>
        <w:jc w:val="both"/>
        <w:rPr>
          <w:lang w:val="sr-Cyrl-RS"/>
        </w:rPr>
      </w:pPr>
    </w:p>
    <w:p w:rsidR="00FB7B0F" w:rsidRPr="00237637" w:rsidRDefault="00237637" w:rsidP="00237637">
      <w:pPr>
        <w:jc w:val="both"/>
        <w:rPr>
          <w:lang w:val="sr-Cyrl-RS"/>
        </w:rPr>
      </w:pPr>
      <w:r>
        <w:rPr>
          <w:lang w:val="sr-Cyrl-RS"/>
        </w:rPr>
        <w:t xml:space="preserve">Кроз изречене мере откривен је и спречен је настанак штетних последица у 153 случаја и остварена функија инспекције у </w:t>
      </w:r>
      <w:r w:rsidRPr="00237637">
        <w:rPr>
          <w:b/>
          <w:lang w:val="sr-Cyrl-RS"/>
        </w:rPr>
        <w:t>корективном</w:t>
      </w:r>
      <w:r>
        <w:rPr>
          <w:lang w:val="sr-Cyrl-RS"/>
        </w:rPr>
        <w:t xml:space="preserve"> деловању.</w:t>
      </w:r>
      <w:r w:rsidR="00FB7B0F" w:rsidRPr="00237637">
        <w:rPr>
          <w:lang w:val="sr-Cyrl-RS"/>
        </w:rPr>
        <w:t xml:space="preserve">  </w:t>
      </w:r>
    </w:p>
    <w:p w:rsidR="00237637" w:rsidRDefault="00237637" w:rsidP="00D6631D">
      <w:pPr>
        <w:ind w:firstLine="720"/>
        <w:jc w:val="both"/>
        <w:rPr>
          <w:lang w:val="sr-Cyrl-RS"/>
        </w:rPr>
      </w:pPr>
    </w:p>
    <w:p w:rsidR="00D6631D" w:rsidRDefault="00D6631D" w:rsidP="00D6631D">
      <w:pPr>
        <w:ind w:firstLine="720"/>
        <w:jc w:val="both"/>
        <w:rPr>
          <w:rFonts w:eastAsia="Calibri"/>
          <w:lang w:val="sr-Cyrl-RS" w:eastAsia="en-US"/>
        </w:rPr>
      </w:pPr>
      <w:r>
        <w:rPr>
          <w:lang w:val="sr-Cyrl-RS"/>
        </w:rPr>
        <w:t xml:space="preserve">Инспекција је </w:t>
      </w:r>
      <w:r w:rsidR="00FB7B0F">
        <w:rPr>
          <w:lang w:val="sr-Cyrl-RS"/>
        </w:rPr>
        <w:t xml:space="preserve">  </w:t>
      </w:r>
      <w:r w:rsidRPr="00D6631D">
        <w:rPr>
          <w:rFonts w:eastAsia="Calibri"/>
          <w:lang w:val="sr-Latn-RS" w:eastAsia="en-US"/>
        </w:rPr>
        <w:t xml:space="preserve">У склопу табеларно наведених активности </w:t>
      </w:r>
      <w:r w:rsidRPr="000850A9">
        <w:rPr>
          <w:rFonts w:eastAsia="Calibri"/>
          <w:lang w:val="sr-Latn-RS" w:eastAsia="en-US"/>
        </w:rPr>
        <w:t xml:space="preserve">вршена је и </w:t>
      </w:r>
      <w:r w:rsidRPr="000850A9">
        <w:rPr>
          <w:rFonts w:eastAsia="Calibri"/>
          <w:b/>
          <w:lang w:val="sr-Latn-RS" w:eastAsia="en-US"/>
        </w:rPr>
        <w:t>контрола евентуалних  нерегистрованих субјектата</w:t>
      </w:r>
      <w:r w:rsidRPr="000850A9">
        <w:rPr>
          <w:rFonts w:eastAsia="Calibri"/>
          <w:lang w:val="sr-Latn-RS" w:eastAsia="en-US"/>
        </w:rPr>
        <w:t xml:space="preserve"> </w:t>
      </w:r>
      <w:r w:rsidRPr="000850A9">
        <w:rPr>
          <w:rFonts w:eastAsia="Calibri"/>
          <w:lang w:val="sr-Cyrl-RS" w:eastAsia="en-US"/>
        </w:rPr>
        <w:t>кроз контролу лиценци, дозвола, одобрења, сагласности и решења за обављање делатности и дела послова које документе издају други надлежни органи и министарств</w:t>
      </w:r>
      <w:r>
        <w:rPr>
          <w:rFonts w:eastAsia="Calibri"/>
          <w:b/>
          <w:lang w:val="sr-Cyrl-RS" w:eastAsia="en-US"/>
        </w:rPr>
        <w:t xml:space="preserve">а, </w:t>
      </w:r>
      <w:r w:rsidRPr="00D6631D">
        <w:rPr>
          <w:rFonts w:eastAsia="Calibri"/>
          <w:lang w:val="sr-Latn-RS" w:eastAsia="en-US"/>
        </w:rPr>
        <w:t xml:space="preserve">о чему су редовно сачињавани Извештаји о извршеном надзору над нерегистрованим субјектима и субјектима из члана 33. став 2. Закона о инспекцијском надзору Јединица за подршку - Координационој комисији Министарство </w:t>
      </w:r>
      <w:r w:rsidRPr="00D6631D">
        <w:rPr>
          <w:rFonts w:eastAsia="Calibri"/>
          <w:lang w:val="sr-Latn-RS" w:eastAsia="en-US"/>
        </w:rPr>
        <w:lastRenderedPageBreak/>
        <w:t>држа</w:t>
      </w:r>
      <w:r>
        <w:rPr>
          <w:rFonts w:eastAsia="Calibri"/>
          <w:lang w:val="sr-Latn-RS" w:eastAsia="en-US"/>
        </w:rPr>
        <w:t>вне управе и локалне самоуправе</w:t>
      </w:r>
      <w:r>
        <w:rPr>
          <w:rFonts w:eastAsia="Calibri"/>
          <w:lang w:val="sr-Cyrl-RS" w:eastAsia="en-US"/>
        </w:rPr>
        <w:t>. Приликом инспекцијског надзора није нађен учесник у транспор</w:t>
      </w:r>
      <w:r w:rsidR="00237637">
        <w:rPr>
          <w:rFonts w:eastAsia="Calibri"/>
          <w:lang w:val="sr-Cyrl-RS" w:eastAsia="en-US"/>
        </w:rPr>
        <w:t>ту опасне робе који би се према наведеном законском пропису могао сматрати нерегистрованим.</w:t>
      </w:r>
      <w:r>
        <w:rPr>
          <w:rFonts w:eastAsia="Calibri"/>
          <w:lang w:val="sr-Cyrl-RS" w:eastAsia="en-US"/>
        </w:rPr>
        <w:t xml:space="preserve"> </w:t>
      </w:r>
    </w:p>
    <w:p w:rsidR="000850A9" w:rsidRDefault="000850A9" w:rsidP="00D6631D">
      <w:pPr>
        <w:ind w:firstLine="720"/>
        <w:jc w:val="both"/>
        <w:rPr>
          <w:rFonts w:eastAsia="Calibri"/>
          <w:lang w:val="sr-Cyrl-RS" w:eastAsia="en-US"/>
        </w:rPr>
      </w:pPr>
    </w:p>
    <w:p w:rsidR="000850A9" w:rsidRPr="000850A9" w:rsidRDefault="000850A9" w:rsidP="000850A9">
      <w:pPr>
        <w:ind w:firstLine="720"/>
        <w:jc w:val="both"/>
        <w:rPr>
          <w:rFonts w:eastAsia="Calibri"/>
          <w:lang w:val="sr-Cyrl-RS" w:eastAsia="en-US"/>
        </w:rPr>
      </w:pPr>
      <w:r>
        <w:rPr>
          <w:rFonts w:eastAsia="Calibri"/>
          <w:b/>
          <w:lang w:val="sr-Cyrl-RS" w:eastAsia="en-US"/>
        </w:rPr>
        <w:t xml:space="preserve">Уједначавање праксе </w:t>
      </w:r>
      <w:r>
        <w:rPr>
          <w:rFonts w:eastAsia="Calibri"/>
          <w:lang w:val="sr-Cyrl-RS" w:eastAsia="en-US"/>
        </w:rPr>
        <w:t xml:space="preserve">је вршено </w:t>
      </w:r>
      <w:r w:rsidRPr="000850A9">
        <w:rPr>
          <w:rFonts w:eastAsia="Calibri"/>
          <w:lang w:val="sr-Cyrl-RS" w:eastAsia="en-US"/>
        </w:rPr>
        <w:t>кроз увођење и сачињавање контролних листа предвиђених прописима ЕУ, међународним споразумима и Законом о инспекцијском надзору, постигнута је уједначеност у инспекцијској контроли ове области и подизање нивоа и свести код свих учесника у транспорту опасних материја о обавезама у транспортним радњама, те правна сигурност и предвидивост у контроли кроз транспарентност обима и врста контрола објављивањем на интернет страници  инспекције.</w:t>
      </w:r>
    </w:p>
    <w:p w:rsidR="000850A9" w:rsidRPr="000850A9" w:rsidRDefault="000850A9" w:rsidP="00D6631D">
      <w:pPr>
        <w:ind w:firstLine="720"/>
        <w:jc w:val="both"/>
        <w:rPr>
          <w:rFonts w:eastAsia="Calibri"/>
          <w:b/>
          <w:lang w:val="sr-Cyrl-RS" w:eastAsia="en-US"/>
        </w:rPr>
      </w:pPr>
    </w:p>
    <w:p w:rsidR="008A7C40" w:rsidRDefault="009D0D26" w:rsidP="008A7C40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Инспекција је имајући у виду кадровску и материјалну оспособљеност </w:t>
      </w:r>
      <w:r w:rsidRPr="005567BF">
        <w:rPr>
          <w:b/>
          <w:lang w:val="sr-Cyrl-RS"/>
        </w:rPr>
        <w:t>остварила годишњи план</w:t>
      </w:r>
      <w:r>
        <w:rPr>
          <w:lang w:val="sr-Cyrl-RS"/>
        </w:rPr>
        <w:t xml:space="preserve"> инспекцијског надзора за 2017. годину, а однос редовних и ванредних инспекцијских надзора кретао се у оквиру планираног.</w:t>
      </w:r>
      <w:r w:rsidR="008A7C40" w:rsidRPr="008A7C40">
        <w:rPr>
          <w:lang w:val="sr-Cyrl-RS"/>
        </w:rPr>
        <w:t xml:space="preserve"> </w:t>
      </w:r>
      <w:r w:rsidR="008A7C40">
        <w:rPr>
          <w:lang w:val="sr-Cyrl-RS"/>
        </w:rPr>
        <w:t>Процентуални однос редовних и ванредних надзора у укупном броју инспекцијских надзора је 76,4% редовних и 23,6% ванредних.</w:t>
      </w:r>
      <w:r w:rsidR="00C10D9D">
        <w:rPr>
          <w:lang w:val="sr-Cyrl-RS"/>
        </w:rPr>
        <w:t xml:space="preserve"> Инспекција није користила у извештајном периоду допунске налоге за инспекцијски надзор, а допунски инспекцијски записник је вршен у једном случају када није било могуће узети изјаву одговорног лица због његовог одсуства приликом инспекцијског надзора, а изјава је била битна ради правилног и потпуног утврђивања чињеничног стања у предмету.</w:t>
      </w:r>
    </w:p>
    <w:p w:rsidR="00817E35" w:rsidRDefault="00817E35" w:rsidP="009D0D26">
      <w:pPr>
        <w:ind w:firstLine="720"/>
        <w:jc w:val="both"/>
        <w:rPr>
          <w:lang w:val="sr-Cyrl-RS"/>
        </w:rPr>
      </w:pPr>
    </w:p>
    <w:p w:rsidR="009D0D26" w:rsidRDefault="009D0D26" w:rsidP="009D0D26">
      <w:pPr>
        <w:ind w:firstLine="720"/>
        <w:jc w:val="both"/>
        <w:rPr>
          <w:lang w:val="sr-Cyrl-RS"/>
        </w:rPr>
      </w:pPr>
    </w:p>
    <w:p w:rsidR="009D0D26" w:rsidRDefault="00ED1B01" w:rsidP="009D0D26">
      <w:pPr>
        <w:ind w:firstLine="720"/>
        <w:jc w:val="both"/>
        <w:rPr>
          <w:lang w:val="sr-Cyrl-RS"/>
        </w:rPr>
      </w:pPr>
      <w:r>
        <w:rPr>
          <w:lang w:val="sr-Cyrl-RS"/>
        </w:rPr>
        <w:t>Ш</w:t>
      </w:r>
      <w:r w:rsidR="009D0D26">
        <w:rPr>
          <w:lang w:val="sr-Cyrl-RS"/>
        </w:rPr>
        <w:t xml:space="preserve">то се тиче нивоа </w:t>
      </w:r>
      <w:r w:rsidR="009D0D26" w:rsidRPr="00ED1B01">
        <w:rPr>
          <w:b/>
          <w:lang w:val="sr-Cyrl-RS"/>
        </w:rPr>
        <w:t>координисаних надзора</w:t>
      </w:r>
      <w:r w:rsidR="009D0D26">
        <w:rPr>
          <w:lang w:val="sr-Cyrl-RS"/>
        </w:rPr>
        <w:t xml:space="preserve"> са инспекцијским надзором кога врше друге инспекције </w:t>
      </w:r>
      <w:r w:rsidR="005567BF">
        <w:rPr>
          <w:lang w:val="sr-Cyrl-RS"/>
        </w:rPr>
        <w:t>инспекција је према плану инспекцијских надзора остваривала месечне кординиране заједничке контроле са саобраћајном полициј</w:t>
      </w:r>
      <w:r w:rsidR="00C10D9D">
        <w:rPr>
          <w:lang w:val="sr-Cyrl-RS"/>
        </w:rPr>
        <w:t>ом МУП-а. Исто тако планиране су и вршене заједничке контроле са Инспекцијом за безбедност железничког саобраћаја и Инспекцијом за безбедност водног саобраћаја у оквиру Министарства грађевинарства, собраћаја и инфраструктуре.</w:t>
      </w:r>
    </w:p>
    <w:p w:rsidR="00073619" w:rsidRDefault="00073619" w:rsidP="009D0D26">
      <w:pPr>
        <w:ind w:firstLine="720"/>
        <w:jc w:val="both"/>
        <w:rPr>
          <w:lang w:val="sr-Cyrl-RS"/>
        </w:rPr>
      </w:pPr>
    </w:p>
    <w:p w:rsidR="00073619" w:rsidRDefault="00073619" w:rsidP="009D0D26">
      <w:pPr>
        <w:ind w:firstLine="720"/>
        <w:jc w:val="both"/>
        <w:rPr>
          <w:lang w:val="sr-Cyrl-RS"/>
        </w:rPr>
      </w:pPr>
    </w:p>
    <w:p w:rsidR="00073619" w:rsidRPr="00073619" w:rsidRDefault="00C10D9D" w:rsidP="00C10D9D">
      <w:pPr>
        <w:spacing w:after="200" w:line="276" w:lineRule="auto"/>
        <w:rPr>
          <w:rFonts w:eastAsia="Calibri"/>
          <w:b/>
          <w:lang w:val="sr-Cyrl-BA" w:eastAsia="en-US"/>
        </w:rPr>
      </w:pPr>
      <w:r>
        <w:rPr>
          <w:rFonts w:eastAsia="Calibri"/>
          <w:b/>
          <w:lang w:val="sr-Cyrl-BA" w:eastAsia="en-US"/>
        </w:rPr>
        <w:t>К</w:t>
      </w:r>
      <w:r w:rsidRPr="00073619">
        <w:rPr>
          <w:rFonts w:eastAsia="Calibri"/>
          <w:b/>
          <w:lang w:val="sr-Cyrl-BA" w:eastAsia="en-US"/>
        </w:rPr>
        <w:t>адровски и материјални ресурси инспекције за послове транспорта опасне робе</w:t>
      </w:r>
      <w:r w:rsidR="003B0850">
        <w:rPr>
          <w:rFonts w:eastAsia="Calibri"/>
          <w:b/>
          <w:lang w:val="sr-Cyrl-BA" w:eastAsia="en-US"/>
        </w:rPr>
        <w:t xml:space="preserve"> у 2017. години:</w:t>
      </w:r>
    </w:p>
    <w:p w:rsidR="00073619" w:rsidRPr="00073619" w:rsidRDefault="00073619" w:rsidP="00073619">
      <w:pPr>
        <w:jc w:val="center"/>
        <w:rPr>
          <w:rFonts w:eastAsia="Calibri"/>
          <w:b/>
          <w:lang w:val="sr-Cyrl-BA" w:eastAsia="en-US"/>
        </w:rPr>
      </w:pPr>
    </w:p>
    <w:p w:rsidR="00073619" w:rsidRPr="00073619" w:rsidRDefault="00073619" w:rsidP="00073619">
      <w:pPr>
        <w:rPr>
          <w:rFonts w:eastAsia="Calibri"/>
          <w:i/>
          <w:lang w:val="sr-Cyrl-BA" w:eastAsia="en-US"/>
        </w:rPr>
      </w:pPr>
      <w:r w:rsidRPr="00073619">
        <w:rPr>
          <w:rFonts w:eastAsia="Calibri"/>
          <w:i/>
          <w:lang w:val="sr-Cyrl-BA" w:eastAsia="en-US"/>
        </w:rPr>
        <w:t xml:space="preserve">Табеларни приказ људских и материјалних ресурса: </w:t>
      </w:r>
    </w:p>
    <w:tbl>
      <w:tblPr>
        <w:tblpPr w:leftFromText="180" w:rightFromText="180" w:vertAnchor="text" w:horzAnchor="page" w:tblpX="2193" w:tblpY="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637"/>
      </w:tblGrid>
      <w:tr w:rsidR="00073619" w:rsidRPr="00073619" w:rsidTr="00301E37">
        <w:tc>
          <w:tcPr>
            <w:tcW w:w="3260" w:type="dxa"/>
          </w:tcPr>
          <w:p w:rsidR="00073619" w:rsidRPr="00073619" w:rsidRDefault="00073619" w:rsidP="00073619">
            <w:pPr>
              <w:jc w:val="center"/>
              <w:rPr>
                <w:rFonts w:eastAsia="Calibri"/>
                <w:lang w:val="sr-Cyrl-BA" w:eastAsia="en-US"/>
              </w:rPr>
            </w:pPr>
            <w:r w:rsidRPr="00073619">
              <w:rPr>
                <w:rFonts w:eastAsia="Calibri"/>
                <w:lang w:val="sr-Cyrl-BA" w:eastAsia="en-US"/>
              </w:rPr>
              <w:t xml:space="preserve">Руководилац инспекције </w:t>
            </w:r>
          </w:p>
          <w:p w:rsidR="00073619" w:rsidRPr="00073619" w:rsidRDefault="00073619" w:rsidP="00073619">
            <w:pPr>
              <w:jc w:val="center"/>
              <w:rPr>
                <w:rFonts w:eastAsia="Calibri"/>
                <w:lang w:val="sr-Cyrl-BA" w:eastAsia="en-US"/>
              </w:rPr>
            </w:pPr>
          </w:p>
        </w:tc>
        <w:tc>
          <w:tcPr>
            <w:tcW w:w="5637" w:type="dxa"/>
          </w:tcPr>
          <w:p w:rsidR="00073619" w:rsidRPr="00073619" w:rsidRDefault="00073619" w:rsidP="00073619">
            <w:pPr>
              <w:jc w:val="center"/>
              <w:rPr>
                <w:rFonts w:eastAsia="Calibri"/>
                <w:lang w:val="sr-Cyrl-BA" w:eastAsia="en-US"/>
              </w:rPr>
            </w:pPr>
            <w:r w:rsidRPr="00073619">
              <w:rPr>
                <w:rFonts w:eastAsia="Calibri"/>
                <w:lang w:val="sr-Cyrl-BA" w:eastAsia="en-US"/>
              </w:rPr>
              <w:t>1</w:t>
            </w:r>
          </w:p>
        </w:tc>
      </w:tr>
      <w:tr w:rsidR="00073619" w:rsidRPr="00073619" w:rsidTr="00301E37">
        <w:tc>
          <w:tcPr>
            <w:tcW w:w="3260" w:type="dxa"/>
          </w:tcPr>
          <w:p w:rsidR="00073619" w:rsidRPr="00073619" w:rsidRDefault="00073619" w:rsidP="00073619">
            <w:pPr>
              <w:jc w:val="center"/>
              <w:rPr>
                <w:rFonts w:eastAsia="Calibri"/>
                <w:lang w:val="sr-Cyrl-BA" w:eastAsia="en-US"/>
              </w:rPr>
            </w:pPr>
            <w:r w:rsidRPr="00073619">
              <w:rPr>
                <w:rFonts w:eastAsia="Calibri"/>
                <w:lang w:val="sr-Cyrl-BA" w:eastAsia="en-US"/>
              </w:rPr>
              <w:t xml:space="preserve">Инспектора </w:t>
            </w:r>
          </w:p>
          <w:p w:rsidR="00073619" w:rsidRPr="00073619" w:rsidRDefault="00073619" w:rsidP="00073619">
            <w:pPr>
              <w:jc w:val="center"/>
              <w:rPr>
                <w:rFonts w:eastAsia="Calibri"/>
                <w:lang w:val="sr-Cyrl-BA" w:eastAsia="en-US"/>
              </w:rPr>
            </w:pPr>
          </w:p>
        </w:tc>
        <w:tc>
          <w:tcPr>
            <w:tcW w:w="5637" w:type="dxa"/>
          </w:tcPr>
          <w:p w:rsidR="00073619" w:rsidRPr="00073619" w:rsidRDefault="00073619" w:rsidP="00073619">
            <w:pPr>
              <w:jc w:val="center"/>
              <w:rPr>
                <w:rFonts w:eastAsia="Calibri"/>
                <w:lang w:val="sr-Cyrl-BA" w:eastAsia="en-US"/>
              </w:rPr>
            </w:pPr>
            <w:r w:rsidRPr="00073619">
              <w:rPr>
                <w:rFonts w:eastAsia="Calibri"/>
                <w:lang w:val="sr-Cyrl-BA" w:eastAsia="en-US"/>
              </w:rPr>
              <w:t>2 систематизована неупражњена места</w:t>
            </w:r>
          </w:p>
        </w:tc>
      </w:tr>
      <w:tr w:rsidR="00073619" w:rsidRPr="00073619" w:rsidTr="00301E37">
        <w:tc>
          <w:tcPr>
            <w:tcW w:w="3260" w:type="dxa"/>
          </w:tcPr>
          <w:p w:rsidR="00073619" w:rsidRPr="00073619" w:rsidRDefault="00073619" w:rsidP="00073619">
            <w:pPr>
              <w:jc w:val="center"/>
              <w:rPr>
                <w:rFonts w:eastAsia="Calibri"/>
                <w:lang w:val="sr-Cyrl-BA" w:eastAsia="en-US"/>
              </w:rPr>
            </w:pPr>
            <w:r w:rsidRPr="00073619">
              <w:rPr>
                <w:rFonts w:eastAsia="Calibri"/>
                <w:lang w:val="sr-Cyrl-BA" w:eastAsia="en-US"/>
              </w:rPr>
              <w:t>Службени аутомобил</w:t>
            </w:r>
          </w:p>
        </w:tc>
        <w:tc>
          <w:tcPr>
            <w:tcW w:w="5637" w:type="dxa"/>
          </w:tcPr>
          <w:p w:rsidR="00073619" w:rsidRPr="00073619" w:rsidRDefault="00073619" w:rsidP="00073619">
            <w:pPr>
              <w:jc w:val="center"/>
              <w:rPr>
                <w:rFonts w:eastAsia="Calibri"/>
                <w:lang w:val="sr-Cyrl-BA" w:eastAsia="en-US"/>
              </w:rPr>
            </w:pPr>
            <w:r w:rsidRPr="00073619">
              <w:rPr>
                <w:rFonts w:eastAsia="Calibri"/>
                <w:lang w:val="sr-Cyrl-BA" w:eastAsia="en-US"/>
              </w:rPr>
              <w:t>1 возило Шкода Фабиа произведена 2004. године</w:t>
            </w:r>
          </w:p>
        </w:tc>
      </w:tr>
      <w:tr w:rsidR="00073619" w:rsidRPr="00073619" w:rsidTr="00301E37">
        <w:tc>
          <w:tcPr>
            <w:tcW w:w="3260" w:type="dxa"/>
          </w:tcPr>
          <w:p w:rsidR="00073619" w:rsidRPr="00073619" w:rsidRDefault="00073619" w:rsidP="00073619">
            <w:pPr>
              <w:jc w:val="center"/>
              <w:rPr>
                <w:rFonts w:eastAsia="Calibri"/>
                <w:lang w:val="sr-Cyrl-BA" w:eastAsia="en-US"/>
              </w:rPr>
            </w:pPr>
            <w:r w:rsidRPr="00073619">
              <w:rPr>
                <w:rFonts w:eastAsia="Calibri"/>
                <w:lang w:val="sr-Cyrl-BA" w:eastAsia="en-US"/>
              </w:rPr>
              <w:t xml:space="preserve">Службени чамац </w:t>
            </w:r>
          </w:p>
        </w:tc>
        <w:tc>
          <w:tcPr>
            <w:tcW w:w="5637" w:type="dxa"/>
          </w:tcPr>
          <w:p w:rsidR="00073619" w:rsidRPr="00073619" w:rsidRDefault="00073619" w:rsidP="00073619">
            <w:pPr>
              <w:jc w:val="center"/>
              <w:rPr>
                <w:rFonts w:eastAsia="Calibri"/>
                <w:lang w:val="sr-Cyrl-BA" w:eastAsia="en-US"/>
              </w:rPr>
            </w:pPr>
            <w:r w:rsidRPr="00073619">
              <w:rPr>
                <w:rFonts w:eastAsia="Calibri"/>
                <w:lang w:val="sr-Cyrl-BA" w:eastAsia="en-US"/>
              </w:rPr>
              <w:t>по потреби користи се чамац која припада инспекцији за безбедност пловидбе</w:t>
            </w:r>
          </w:p>
        </w:tc>
      </w:tr>
      <w:tr w:rsidR="00073619" w:rsidRPr="00073619" w:rsidTr="00301E37">
        <w:tc>
          <w:tcPr>
            <w:tcW w:w="3260" w:type="dxa"/>
          </w:tcPr>
          <w:p w:rsidR="00073619" w:rsidRPr="00073619" w:rsidRDefault="00073619" w:rsidP="00073619">
            <w:pPr>
              <w:jc w:val="center"/>
              <w:rPr>
                <w:rFonts w:eastAsia="Calibri"/>
                <w:lang w:val="sr-Cyrl-BA" w:eastAsia="en-US"/>
              </w:rPr>
            </w:pPr>
            <w:r w:rsidRPr="00073619">
              <w:rPr>
                <w:rFonts w:eastAsia="Calibri"/>
                <w:lang w:val="sr-Cyrl-BA" w:eastAsia="en-US"/>
              </w:rPr>
              <w:t>Опрема</w:t>
            </w:r>
          </w:p>
        </w:tc>
        <w:tc>
          <w:tcPr>
            <w:tcW w:w="5637" w:type="dxa"/>
          </w:tcPr>
          <w:p w:rsidR="00073619" w:rsidRPr="00073619" w:rsidRDefault="00073619" w:rsidP="00073619">
            <w:pPr>
              <w:jc w:val="center"/>
              <w:rPr>
                <w:rFonts w:eastAsia="Calibri"/>
                <w:lang w:val="sr-Cyrl-BA" w:eastAsia="en-US"/>
              </w:rPr>
            </w:pPr>
            <w:r w:rsidRPr="00073619">
              <w:rPr>
                <w:rFonts w:eastAsia="Calibri"/>
                <w:lang w:val="sr-Cyrl-BA" w:eastAsia="en-US"/>
              </w:rPr>
              <w:t>1 лаптоп рачунар, мобилни штампач, мобилни телефон, 1 десктоп рачунар</w:t>
            </w:r>
          </w:p>
        </w:tc>
      </w:tr>
    </w:tbl>
    <w:p w:rsidR="00073619" w:rsidRPr="00073619" w:rsidRDefault="00073619" w:rsidP="00073619">
      <w:pPr>
        <w:spacing w:after="200" w:line="276" w:lineRule="auto"/>
        <w:jc w:val="center"/>
        <w:rPr>
          <w:rFonts w:eastAsia="Calibri"/>
          <w:lang w:val="sr-Cyrl-BA" w:eastAsia="en-US"/>
        </w:rPr>
      </w:pPr>
    </w:p>
    <w:p w:rsidR="00073619" w:rsidRPr="00073619" w:rsidRDefault="00073619" w:rsidP="00073619">
      <w:pPr>
        <w:spacing w:after="200" w:line="276" w:lineRule="auto"/>
        <w:rPr>
          <w:rFonts w:eastAsia="Calibri"/>
          <w:lang w:val="sr-Cyrl-BA" w:eastAsia="en-US"/>
        </w:rPr>
      </w:pPr>
    </w:p>
    <w:p w:rsidR="00073619" w:rsidRPr="00073619" w:rsidRDefault="00073619" w:rsidP="00073619">
      <w:pPr>
        <w:spacing w:after="200" w:line="276" w:lineRule="auto"/>
        <w:rPr>
          <w:rFonts w:eastAsia="Calibri"/>
          <w:lang w:val="sr-Cyrl-BA" w:eastAsia="en-US"/>
        </w:rPr>
      </w:pPr>
    </w:p>
    <w:p w:rsidR="00073619" w:rsidRPr="00073619" w:rsidRDefault="00073619" w:rsidP="00073619">
      <w:pPr>
        <w:spacing w:after="200" w:line="276" w:lineRule="auto"/>
        <w:jc w:val="both"/>
        <w:rPr>
          <w:rFonts w:eastAsia="Calibri"/>
          <w:lang w:val="sr-Cyrl-BA" w:eastAsia="en-US"/>
        </w:rPr>
      </w:pPr>
    </w:p>
    <w:p w:rsidR="00073619" w:rsidRPr="00073619" w:rsidRDefault="00073619" w:rsidP="00073619">
      <w:pPr>
        <w:spacing w:after="200" w:line="276" w:lineRule="auto"/>
        <w:jc w:val="both"/>
        <w:rPr>
          <w:rFonts w:eastAsia="Calibri"/>
          <w:lang w:val="sr-Cyrl-BA" w:eastAsia="en-US"/>
        </w:rPr>
      </w:pPr>
    </w:p>
    <w:p w:rsidR="00073619" w:rsidRPr="00073619" w:rsidRDefault="00073619" w:rsidP="00073619">
      <w:pPr>
        <w:spacing w:after="200" w:line="276" w:lineRule="auto"/>
        <w:jc w:val="both"/>
        <w:rPr>
          <w:rFonts w:eastAsia="Calibri"/>
          <w:lang w:val="sr-Cyrl-BA" w:eastAsia="en-US"/>
        </w:rPr>
      </w:pPr>
    </w:p>
    <w:p w:rsidR="00073619" w:rsidRPr="00073619" w:rsidRDefault="00073619" w:rsidP="00073619">
      <w:pPr>
        <w:spacing w:after="200" w:line="276" w:lineRule="auto"/>
        <w:jc w:val="both"/>
        <w:rPr>
          <w:rFonts w:eastAsia="Calibri"/>
          <w:lang w:val="sr-Cyrl-BA" w:eastAsia="en-US"/>
        </w:rPr>
      </w:pPr>
      <w:r w:rsidRPr="00073619">
        <w:rPr>
          <w:rFonts w:eastAsia="Calibri"/>
          <w:lang w:val="sr-Cyrl-BA" w:eastAsia="en-US"/>
        </w:rPr>
        <w:lastRenderedPageBreak/>
        <w:t>Одобрена количина горива по возилу (50.000 динара месечно ) тренутно задовољава потребе у односу на број инспектора.</w:t>
      </w:r>
    </w:p>
    <w:p w:rsidR="006079D9" w:rsidRDefault="00C10D9D" w:rsidP="009D0D26">
      <w:pPr>
        <w:ind w:firstLine="720"/>
        <w:jc w:val="both"/>
        <w:rPr>
          <w:lang w:val="sr-Cyrl-RS"/>
        </w:rPr>
      </w:pPr>
      <w:r>
        <w:rPr>
          <w:lang w:val="sr-Cyrl-RS"/>
        </w:rPr>
        <w:t>Инпекција за транспорт опасне робе</w:t>
      </w:r>
      <w:r w:rsidR="006079D9">
        <w:rPr>
          <w:lang w:val="sr-Cyrl-RS"/>
        </w:rPr>
        <w:t>,</w:t>
      </w:r>
      <w:r>
        <w:rPr>
          <w:lang w:val="sr-Cyrl-RS"/>
        </w:rPr>
        <w:t xml:space="preserve"> </w:t>
      </w:r>
      <w:r w:rsidR="006079D9">
        <w:rPr>
          <w:lang w:val="sr-Cyrl-RS"/>
        </w:rPr>
        <w:t xml:space="preserve">у извештајном периоду, поштовала је и придржавала се </w:t>
      </w:r>
      <w:r w:rsidR="003B0850">
        <w:rPr>
          <w:b/>
          <w:lang w:val="sr-Cyrl-RS"/>
        </w:rPr>
        <w:t>роков</w:t>
      </w:r>
      <w:r w:rsidR="006079D9">
        <w:rPr>
          <w:b/>
          <w:lang w:val="sr-Cyrl-RS"/>
        </w:rPr>
        <w:t>а</w:t>
      </w:r>
      <w:r w:rsidR="006079D9" w:rsidRPr="006079D9">
        <w:rPr>
          <w:b/>
          <w:lang w:val="sr-Cyrl-RS"/>
        </w:rPr>
        <w:t xml:space="preserve"> </w:t>
      </w:r>
      <w:r w:rsidR="006079D9">
        <w:rPr>
          <w:lang w:val="sr-Cyrl-RS"/>
        </w:rPr>
        <w:t xml:space="preserve"> предвиђених за инспекцијски надзор. </w:t>
      </w:r>
    </w:p>
    <w:p w:rsidR="00451B7D" w:rsidRDefault="00451B7D" w:rsidP="009D0D26">
      <w:pPr>
        <w:ind w:firstLine="720"/>
        <w:jc w:val="both"/>
        <w:rPr>
          <w:lang w:val="sr-Cyrl-RS"/>
        </w:rPr>
      </w:pPr>
    </w:p>
    <w:p w:rsidR="002F7F49" w:rsidRDefault="00922678" w:rsidP="009D0D26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Што се тиче </w:t>
      </w:r>
      <w:r w:rsidRPr="00922678">
        <w:rPr>
          <w:b/>
          <w:lang w:val="sr-Cyrl-RS"/>
        </w:rPr>
        <w:t>законитости донесених аката</w:t>
      </w:r>
      <w:r>
        <w:rPr>
          <w:lang w:val="sr-Cyrl-RS"/>
        </w:rPr>
        <w:t xml:space="preserve"> инспекције није било покренутих управних спорова поводом одлука инспекције, а у једном случају је поднесен приговор на решење инспектора које је деломично измењено у првостепеном поступку. </w:t>
      </w:r>
    </w:p>
    <w:p w:rsidR="002F7F49" w:rsidRDefault="002F7F49" w:rsidP="009D0D26">
      <w:pPr>
        <w:ind w:firstLine="720"/>
        <w:jc w:val="both"/>
        <w:rPr>
          <w:lang w:val="sr-Cyrl-RS"/>
        </w:rPr>
      </w:pPr>
    </w:p>
    <w:p w:rsidR="002F7F49" w:rsidRDefault="002F7F49" w:rsidP="009D0D26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Уизвештајном периоду није било </w:t>
      </w:r>
      <w:r w:rsidRPr="002F7F49">
        <w:rPr>
          <w:b/>
          <w:lang w:val="sr-Cyrl-RS"/>
        </w:rPr>
        <w:t>притужби</w:t>
      </w:r>
      <w:r>
        <w:rPr>
          <w:lang w:val="sr-Cyrl-RS"/>
        </w:rPr>
        <w:t xml:space="preserve"> на рад инспекције за транспорт опасне робе.</w:t>
      </w:r>
    </w:p>
    <w:p w:rsidR="006079D9" w:rsidRDefault="002F7F49" w:rsidP="009D0D26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У току 2017. </w:t>
      </w:r>
      <w:r w:rsidR="00D32B03">
        <w:rPr>
          <w:lang w:val="sr-Cyrl-RS"/>
        </w:rPr>
        <w:t xml:space="preserve">запослени у инспекцији за транспорт опасне робе нису присуствовали </w:t>
      </w:r>
      <w:r w:rsidR="00D32B03" w:rsidRPr="00880372">
        <w:rPr>
          <w:b/>
          <w:lang w:val="sr-Cyrl-RS"/>
        </w:rPr>
        <w:t xml:space="preserve">обукама </w:t>
      </w:r>
      <w:r w:rsidR="00D32B03" w:rsidRPr="00D32B03">
        <w:rPr>
          <w:lang w:val="sr-Cyrl-RS"/>
        </w:rPr>
        <w:t>и другим облицима стручног усавршавања инспектора</w:t>
      </w:r>
      <w:r w:rsidR="00D32B03">
        <w:rPr>
          <w:lang w:val="sr-Cyrl-RS"/>
        </w:rPr>
        <w:t>, јер су у 2016. години прошли обуке</w:t>
      </w:r>
      <w:r w:rsidR="00880372">
        <w:rPr>
          <w:lang w:val="sr-Cyrl-RS"/>
        </w:rPr>
        <w:t xml:space="preserve"> по новом Закону о инспекцијском надзору, а због недовољног броја инспектора нису могли </w:t>
      </w:r>
      <w:r w:rsidR="00D32B03">
        <w:rPr>
          <w:lang w:val="sr-Cyrl-RS"/>
        </w:rPr>
        <w:t xml:space="preserve"> </w:t>
      </w:r>
      <w:r w:rsidR="00880372">
        <w:rPr>
          <w:lang w:val="sr-Cyrl-RS"/>
        </w:rPr>
        <w:t>присуствовати другим обукама.</w:t>
      </w:r>
    </w:p>
    <w:p w:rsidR="00880372" w:rsidRDefault="00880372" w:rsidP="009D0D26">
      <w:pPr>
        <w:ind w:firstLine="720"/>
        <w:jc w:val="both"/>
        <w:rPr>
          <w:lang w:val="sr-Cyrl-RS"/>
        </w:rPr>
      </w:pPr>
    </w:p>
    <w:p w:rsidR="00880372" w:rsidRDefault="00880372" w:rsidP="009D0D26">
      <w:pPr>
        <w:ind w:firstLine="720"/>
        <w:jc w:val="both"/>
        <w:rPr>
          <w:b/>
          <w:lang w:val="sr-Latn-RS"/>
        </w:rPr>
      </w:pPr>
      <w:r>
        <w:rPr>
          <w:lang w:val="sr-Cyrl-RS"/>
        </w:rPr>
        <w:t xml:space="preserve">Инспекција је кроз давање стручних мишљења на нацрте подзаконских и законских аката  учествовала у </w:t>
      </w:r>
      <w:r w:rsidRPr="00880372">
        <w:rPr>
          <w:b/>
          <w:lang w:val="sr-Cyrl-RS"/>
        </w:rPr>
        <w:t>иницијативама за измене и допуне закона и других прописа</w:t>
      </w:r>
      <w:r>
        <w:rPr>
          <w:b/>
          <w:lang w:val="sr-Cyrl-RS"/>
        </w:rPr>
        <w:t>.</w:t>
      </w:r>
    </w:p>
    <w:p w:rsidR="00136C5A" w:rsidRDefault="00136C5A" w:rsidP="009D0D26">
      <w:pPr>
        <w:ind w:firstLine="720"/>
        <w:jc w:val="both"/>
        <w:rPr>
          <w:b/>
          <w:lang w:val="sr-Latn-RS"/>
        </w:rPr>
      </w:pPr>
    </w:p>
    <w:p w:rsidR="00136C5A" w:rsidRDefault="00136C5A" w:rsidP="009D0D26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Инспекција води </w:t>
      </w:r>
      <w:r w:rsidRPr="00136C5A">
        <w:rPr>
          <w:b/>
          <w:lang w:val="sr-Cyrl-RS"/>
        </w:rPr>
        <w:t>евиденције</w:t>
      </w:r>
      <w:r>
        <w:rPr>
          <w:lang w:val="sr-Cyrl-RS"/>
        </w:rPr>
        <w:t xml:space="preserve"> по Закону о инспекцијском надзору у електронској форми која се надељно и месечно ажурира. исто тако води се евиденција и стање предмета по Закону о управном поступку и интерним правилима министарства ради потребе извештавања. Инспекција у свом раду користи више регистара и службених евиденција које воде други државни органи и који јој користе у идентификовању нерегистрованих субјеката и у другим служб</w:t>
      </w:r>
      <w:r w:rsidR="00956744">
        <w:rPr>
          <w:lang w:val="sr-Cyrl-RS"/>
        </w:rPr>
        <w:t xml:space="preserve">еним подацима неопходним у раду, а које ажурира и проверава свакодневно. </w:t>
      </w:r>
    </w:p>
    <w:p w:rsidR="00956744" w:rsidRDefault="00956744" w:rsidP="009D0D26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Инспекција за транспорт опасне робе </w:t>
      </w:r>
      <w:r w:rsidRPr="00956744">
        <w:rPr>
          <w:b/>
          <w:lang w:val="sr-Cyrl-RS"/>
        </w:rPr>
        <w:t>нема поверене послове</w:t>
      </w:r>
      <w:r>
        <w:rPr>
          <w:lang w:val="sr-Cyrl-RS"/>
        </w:rPr>
        <w:t xml:space="preserve"> инспекцијског надзора и надлежна је на целој територији за послове инспекцијског надзора транспорта опасне робе у друмском, железничком и водном саобраћају.</w:t>
      </w:r>
    </w:p>
    <w:p w:rsidR="00956744" w:rsidRDefault="00956744" w:rsidP="009D0D26">
      <w:pPr>
        <w:ind w:firstLine="720"/>
        <w:jc w:val="both"/>
        <w:rPr>
          <w:lang w:val="sr-Cyrl-RS"/>
        </w:rPr>
      </w:pPr>
    </w:p>
    <w:p w:rsidR="00CE5C4A" w:rsidRPr="00CE5C4A" w:rsidRDefault="00855168" w:rsidP="00CE5C4A">
      <w:pPr>
        <w:ind w:firstLine="720"/>
        <w:jc w:val="both"/>
        <w:rPr>
          <w:lang w:val="sr-Latn-RS"/>
        </w:rPr>
      </w:pPr>
      <w:r>
        <w:rPr>
          <w:lang w:val="sr-Cyrl-RS"/>
        </w:rPr>
        <w:t xml:space="preserve">Што се тиче </w:t>
      </w:r>
      <w:r w:rsidRPr="00725CD5">
        <w:rPr>
          <w:b/>
          <w:lang w:val="sr-Cyrl-RS"/>
        </w:rPr>
        <w:t>исхода</w:t>
      </w:r>
      <w:r>
        <w:rPr>
          <w:lang w:val="sr-Cyrl-RS"/>
        </w:rPr>
        <w:t xml:space="preserve"> </w:t>
      </w:r>
      <w:r w:rsidRPr="00725CD5">
        <w:rPr>
          <w:b/>
          <w:lang w:val="sr-Cyrl-RS"/>
        </w:rPr>
        <w:t>поступака</w:t>
      </w:r>
      <w:r w:rsidR="00CE76FD">
        <w:rPr>
          <w:b/>
          <w:lang w:val="sr-Cyrl-RS"/>
        </w:rPr>
        <w:t xml:space="preserve"> код </w:t>
      </w:r>
      <w:r w:rsidRPr="00725CD5">
        <w:rPr>
          <w:b/>
          <w:lang w:val="sr-Cyrl-RS"/>
        </w:rPr>
        <w:t>правосудних органа</w:t>
      </w:r>
      <w:r>
        <w:rPr>
          <w:lang w:val="sr-Cyrl-RS"/>
        </w:rPr>
        <w:t xml:space="preserve"> од 25 прекршајних и пријава за привредни преступ које је </w:t>
      </w:r>
      <w:r w:rsidR="00725CD5">
        <w:rPr>
          <w:lang w:val="sr-Cyrl-RS"/>
        </w:rPr>
        <w:t xml:space="preserve">у 2016. години </w:t>
      </w:r>
      <w:r>
        <w:rPr>
          <w:lang w:val="sr-Cyrl-RS"/>
        </w:rPr>
        <w:t xml:space="preserve">инспекција поднела против правних лица, одговорних лица и физичких лица ( возача и заповедника брода) процесуирано је </w:t>
      </w:r>
      <w:r w:rsidR="00CE5C4A" w:rsidRPr="00CE5C4A">
        <w:rPr>
          <w:lang w:val="sr-Cyrl-RS"/>
        </w:rPr>
        <w:t xml:space="preserve">12 предмета у којима су у 10 предмета  изречене новчане казне у укупном износу од 1.615.000 динара, а у два  предмета одбачена је пријава због декриминализације по новом Закону о транспорту опасне робе који је у примени од 01.01.2017. године, а што је свакако утицало, поред ефекта у буџету,  превентивно на понашање и поштовање безбедносних захтева код учесника у транспорту опасне робе почев од возача возила за транспорт опасне робе до привредних друштава и одговорних лица у њима. </w:t>
      </w:r>
    </w:p>
    <w:p w:rsidR="00956744" w:rsidRDefault="00956744" w:rsidP="009D0D26">
      <w:pPr>
        <w:ind w:firstLine="720"/>
        <w:jc w:val="both"/>
        <w:rPr>
          <w:lang w:val="sr-Cyrl-RS"/>
        </w:rPr>
      </w:pPr>
    </w:p>
    <w:p w:rsidR="00956744" w:rsidRDefault="00956744" w:rsidP="009D0D26">
      <w:pPr>
        <w:ind w:firstLine="720"/>
        <w:jc w:val="both"/>
        <w:rPr>
          <w:lang w:val="sr-Cyrl-RS"/>
        </w:rPr>
      </w:pPr>
    </w:p>
    <w:p w:rsidR="00073619" w:rsidRDefault="000277FF" w:rsidP="000277FF">
      <w:pPr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</w:t>
      </w:r>
      <w:r w:rsidR="0049529C">
        <w:rPr>
          <w:lang w:val="sr-Cyrl-RS"/>
        </w:rPr>
        <w:t xml:space="preserve">                               Р</w:t>
      </w:r>
      <w:r>
        <w:rPr>
          <w:lang w:val="sr-Cyrl-RS"/>
        </w:rPr>
        <w:t>уководилац Групе за инспекцијске</w:t>
      </w:r>
    </w:p>
    <w:p w:rsidR="000277FF" w:rsidRDefault="000277FF" w:rsidP="000277FF">
      <w:pPr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послове за транспорт опасне робе</w:t>
      </w:r>
    </w:p>
    <w:p w:rsidR="0049529C" w:rsidRDefault="0049529C" w:rsidP="000277FF">
      <w:pPr>
        <w:jc w:val="center"/>
        <w:rPr>
          <w:lang w:val="sr-Cyrl-RS"/>
        </w:rPr>
      </w:pPr>
      <w:bookmarkStart w:id="0" w:name="_GoBack"/>
      <w:bookmarkEnd w:id="0"/>
    </w:p>
    <w:p w:rsidR="000277FF" w:rsidRDefault="000277FF" w:rsidP="000277FF">
      <w:pPr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Владо Богићевић</w:t>
      </w:r>
    </w:p>
    <w:p w:rsidR="000277FF" w:rsidRPr="000277FF" w:rsidRDefault="000277FF" w:rsidP="000277FF">
      <w:pPr>
        <w:jc w:val="center"/>
        <w:rPr>
          <w:lang w:val="sr-Cyrl-RS"/>
        </w:rPr>
      </w:pPr>
    </w:p>
    <w:sectPr w:rsidR="000277FF" w:rsidRPr="000277F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7706"/>
    <w:multiLevelType w:val="hybridMultilevel"/>
    <w:tmpl w:val="68BA1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864D9"/>
    <w:multiLevelType w:val="hybridMultilevel"/>
    <w:tmpl w:val="62FA89F6"/>
    <w:lvl w:ilvl="0" w:tplc="EBFA9752">
      <w:numFmt w:val="bullet"/>
      <w:lvlText w:val="–"/>
      <w:lvlJc w:val="left"/>
      <w:pPr>
        <w:ind w:left="8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" w15:restartNumberingAfterBreak="0">
    <w:nsid w:val="60445A2A"/>
    <w:multiLevelType w:val="hybridMultilevel"/>
    <w:tmpl w:val="C8D4E35A"/>
    <w:lvl w:ilvl="0" w:tplc="3018714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2F"/>
    <w:rsid w:val="000277FF"/>
    <w:rsid w:val="00030731"/>
    <w:rsid w:val="00073619"/>
    <w:rsid w:val="000850A9"/>
    <w:rsid w:val="000B541A"/>
    <w:rsid w:val="000C1E9F"/>
    <w:rsid w:val="000C6414"/>
    <w:rsid w:val="00136C5A"/>
    <w:rsid w:val="00237637"/>
    <w:rsid w:val="00254890"/>
    <w:rsid w:val="002F7F49"/>
    <w:rsid w:val="003B0850"/>
    <w:rsid w:val="003D2A6A"/>
    <w:rsid w:val="00451B7D"/>
    <w:rsid w:val="0049529C"/>
    <w:rsid w:val="004F5CB1"/>
    <w:rsid w:val="005567BF"/>
    <w:rsid w:val="0059554E"/>
    <w:rsid w:val="00597892"/>
    <w:rsid w:val="005B44A3"/>
    <w:rsid w:val="005D0A72"/>
    <w:rsid w:val="006079D9"/>
    <w:rsid w:val="006A6266"/>
    <w:rsid w:val="006D57F9"/>
    <w:rsid w:val="0072379B"/>
    <w:rsid w:val="00725CD5"/>
    <w:rsid w:val="0073430B"/>
    <w:rsid w:val="00763F2F"/>
    <w:rsid w:val="00776893"/>
    <w:rsid w:val="007853FB"/>
    <w:rsid w:val="007A4791"/>
    <w:rsid w:val="007F1B75"/>
    <w:rsid w:val="00807825"/>
    <w:rsid w:val="0081064F"/>
    <w:rsid w:val="00817E35"/>
    <w:rsid w:val="00826E68"/>
    <w:rsid w:val="008430F3"/>
    <w:rsid w:val="00855168"/>
    <w:rsid w:val="00880372"/>
    <w:rsid w:val="008930D5"/>
    <w:rsid w:val="008A7C40"/>
    <w:rsid w:val="008C36EE"/>
    <w:rsid w:val="009124C9"/>
    <w:rsid w:val="00922678"/>
    <w:rsid w:val="00955E1C"/>
    <w:rsid w:val="00956744"/>
    <w:rsid w:val="009D0D26"/>
    <w:rsid w:val="009F16FC"/>
    <w:rsid w:val="00A14F43"/>
    <w:rsid w:val="00A17551"/>
    <w:rsid w:val="00A32C8C"/>
    <w:rsid w:val="00B44FB1"/>
    <w:rsid w:val="00B57297"/>
    <w:rsid w:val="00B63A4C"/>
    <w:rsid w:val="00B63B01"/>
    <w:rsid w:val="00C10D9D"/>
    <w:rsid w:val="00CE5C4A"/>
    <w:rsid w:val="00CE76FD"/>
    <w:rsid w:val="00CF1CA7"/>
    <w:rsid w:val="00CF2421"/>
    <w:rsid w:val="00D3184B"/>
    <w:rsid w:val="00D32B03"/>
    <w:rsid w:val="00D6631D"/>
    <w:rsid w:val="00DD3422"/>
    <w:rsid w:val="00DF0BB0"/>
    <w:rsid w:val="00E019A0"/>
    <w:rsid w:val="00ED1B01"/>
    <w:rsid w:val="00ED44CD"/>
    <w:rsid w:val="00ED5C35"/>
    <w:rsid w:val="00F312C6"/>
    <w:rsid w:val="00F53634"/>
    <w:rsid w:val="00F97B0E"/>
    <w:rsid w:val="00FB7B0F"/>
    <w:rsid w:val="00FE6B46"/>
    <w:rsid w:val="00F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84C25"/>
  <w15:docId w15:val="{E85E737B-89DA-49CA-B3E5-4D6236F2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F2F"/>
    <w:rPr>
      <w:rFonts w:ascii="Tahoma" w:eastAsia="Times New Roman" w:hAnsi="Tahoma" w:cs="Tahoma"/>
      <w:sz w:val="16"/>
      <w:szCs w:val="16"/>
      <w:lang w:val="sr-Cyrl-CS" w:eastAsia="sr-Cyrl-CS"/>
    </w:rPr>
  </w:style>
  <w:style w:type="paragraph" w:styleId="ListParagraph">
    <w:name w:val="List Paragraph"/>
    <w:basedOn w:val="Normal"/>
    <w:uiPriority w:val="34"/>
    <w:qFormat/>
    <w:rsid w:val="00FB7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2240</Words>
  <Characters>12773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bogicevic</dc:creator>
  <cp:lastModifiedBy>Sladjana Perendic</cp:lastModifiedBy>
  <cp:revision>7</cp:revision>
  <dcterms:created xsi:type="dcterms:W3CDTF">2018-01-29T08:04:00Z</dcterms:created>
  <dcterms:modified xsi:type="dcterms:W3CDTF">2018-02-01T15:17:00Z</dcterms:modified>
</cp:coreProperties>
</file>