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E4B2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404-02-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132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="00AF1497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F1497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30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.08.2019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ДОКУМЕНТАЦИЈЕ БРОЈ </w:t>
      </w:r>
      <w:r w:rsidR="00AF149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F1497" w:rsidRDefault="00AF1497" w:rsidP="00AF149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sr-Cyrl-CS"/>
        </w:rPr>
      </w:pPr>
    </w:p>
    <w:p w:rsidR="00AF1497" w:rsidRDefault="00AF1497" w:rsidP="00AF149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страни</w:t>
      </w:r>
      <w:r w:rsidRPr="00545298">
        <w:rPr>
          <w:rFonts w:ascii="Times New Roman" w:hAnsi="Times New Roman" w:cs="Times New Roman"/>
          <w:sz w:val="24"/>
          <w:szCs w:val="24"/>
          <w:lang w:val="sr-Cyrl-RS"/>
        </w:rPr>
        <w:t xml:space="preserve"> 131/225 и 138/225</w:t>
      </w:r>
      <w:r>
        <w:rPr>
          <w:rFonts w:ascii="Times New Roman" w:hAnsi="Times New Roman" w:cs="Times New Roman"/>
          <w:sz w:val="24"/>
          <w:szCs w:val="24"/>
          <w:lang w:val="sr-Cyrl-RS"/>
        </w:rPr>
        <w:t>, тако што се врише текст:</w:t>
      </w:r>
    </w:p>
    <w:p w:rsidR="00AF1497" w:rsidRDefault="00AF1497" w:rsidP="00AF149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sr-Cyrl-CS"/>
        </w:rPr>
      </w:pPr>
      <w:bookmarkStart w:id="0" w:name="_GoBack"/>
      <w:bookmarkEnd w:id="0"/>
    </w:p>
    <w:p w:rsidR="00AF1497" w:rsidRPr="00AF1497" w:rsidRDefault="00AF1497" w:rsidP="00AF1497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5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sr-Cyrl-CS"/>
        </w:rPr>
      </w:pPr>
      <w:r w:rsidRPr="00AF1497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sr-Cyrl-CS"/>
        </w:rPr>
        <w:t>„</w:t>
      </w:r>
      <w:r w:rsidRPr="00AF1497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sr-Cyrl-CS"/>
        </w:rPr>
        <w:t xml:space="preserve">До почетка вршења стручног надзора </w:t>
      </w:r>
      <w:r w:rsidRPr="00AF1497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 w:eastAsia="sr-Cyrl-CS"/>
        </w:rPr>
        <w:t>П</w:t>
      </w:r>
      <w:r w:rsidRPr="00AF1497">
        <w:rPr>
          <w:rFonts w:ascii="Times New Roman" w:eastAsia="Calibri" w:hAnsi="Times New Roman" w:cs="Times New Roman"/>
          <w:b/>
          <w:color w:val="000000"/>
          <w:sz w:val="24"/>
          <w:szCs w:val="24"/>
          <w:lang w:val="sr-Latn-CS" w:eastAsia="sr-Cyrl-CS"/>
        </w:rPr>
        <w:t xml:space="preserve">онуђач је обавезан да за све стране држављане прибави личне лиценце у складу са важећим Законом о </w:t>
      </w:r>
      <w:r w:rsidRPr="00AF1497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CS" w:eastAsia="sr-Cyrl-CS"/>
        </w:rPr>
        <w:t>планирању и изградњи Републике Србије.</w:t>
      </w:r>
      <w:r w:rsidRPr="00AF1497">
        <w:rPr>
          <w:rFonts w:ascii="Times New Roman" w:eastAsia="Calibri" w:hAnsi="Times New Roman" w:cs="Times New Roman"/>
          <w:b/>
          <w:color w:val="000000"/>
          <w:sz w:val="24"/>
          <w:szCs w:val="24"/>
          <w:lang w:val="sr-Cyrl-RS" w:eastAsia="sr-Cyrl-CS"/>
        </w:rPr>
        <w:t>“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sectPr w:rsidR="00ED2F09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052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1497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4B2F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0F77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DE4B2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DE4B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0F7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2019-08-30T14:19:00Z</dcterms:created>
  <dcterms:modified xsi:type="dcterms:W3CDTF">2019-08-30T14:19:00Z</dcterms:modified>
</cp:coreProperties>
</file>