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714C19" w:rsidTr="00714C19">
        <w:trPr>
          <w:trHeight w:val="3510"/>
        </w:trPr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714C19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14C19" w:rsidRDefault="00714C1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4C19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14C19" w:rsidRDefault="00714C1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714C19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14C19" w:rsidRDefault="00714C19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714C19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14C19" w:rsidRDefault="00714C1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714C19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14C19" w:rsidRDefault="00714C1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404-02-31/2/2019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-02</w:t>
                  </w:r>
                </w:p>
              </w:tc>
            </w:tr>
            <w:tr w:rsidR="00714C19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14C19" w:rsidRDefault="00714C1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15.03.2019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714C19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14C19" w:rsidRDefault="00714C1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714C19" w:rsidRDefault="00714C19">
            <w:pPr>
              <w:rPr>
                <w:rFonts w:cs="Times New Roman"/>
              </w:rPr>
            </w:pPr>
          </w:p>
        </w:tc>
      </w:tr>
      <w:tr w:rsidR="00714C19" w:rsidTr="00714C19">
        <w:tc>
          <w:tcPr>
            <w:tcW w:w="5036" w:type="dxa"/>
          </w:tcPr>
          <w:p w:rsidR="00714C19" w:rsidRDefault="0071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14C19" w:rsidTr="00714C19">
        <w:tc>
          <w:tcPr>
            <w:tcW w:w="5036" w:type="dxa"/>
          </w:tcPr>
          <w:p w:rsidR="00714C19" w:rsidRDefault="0071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714C19" w:rsidRPr="00714C19" w:rsidRDefault="00714C19" w:rsidP="00714C1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63. став 1. и члана 54. Закона о јавним набавкама („Сл. Гласник РС“ број 124/12, 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>12</w:t>
      </w:r>
      <w:r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sr-Cyrl-RS" w:eastAsia="ar-SA"/>
        </w:rPr>
        <w:t>/2019</w:t>
      </w:r>
      <w:r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sr-Cyrl-RS" w:eastAsia="ar-SA"/>
        </w:rPr>
        <w:t xml:space="preserve">, </w:t>
      </w:r>
      <w:r w:rsidRPr="00714C1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Чишћење касетне муниције и других неексплодираних убојних средстава са локације „ Стеван Синђелић“, општина Црвени Крст, град Ниш, на којој је планирана изградња стамбених објеката у оквиру Пројекта изградње станова за припаднике служби безбедности, а у складу са пројектом Центра за за разминирање</w:t>
      </w:r>
      <w:r w:rsidRPr="00714C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4C1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Републике Србије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14C19" w:rsidRDefault="00714C19" w:rsidP="00714C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875550" w:rsidRDefault="00875550"/>
    <w:p w:rsidR="00714C19" w:rsidRDefault="00714C1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4C19">
        <w:rPr>
          <w:rFonts w:ascii="Times New Roman" w:hAnsi="Times New Roman" w:cs="Times New Roman"/>
          <w:sz w:val="24"/>
          <w:szCs w:val="24"/>
          <w:lang w:val="sr-Cyrl-CS"/>
        </w:rPr>
        <w:t>Исправља се техничка грешка у члану 16. Модела уговора и сада гласи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14C19" w:rsidRDefault="00714C19" w:rsidP="00714C19">
      <w:pPr>
        <w:pStyle w:val="BodyTextIndent"/>
        <w:tabs>
          <w:tab w:val="left" w:pos="1441"/>
        </w:tabs>
        <w:spacing w:after="0" w:line="240" w:lineRule="auto"/>
        <w:ind w:left="0"/>
        <w:jc w:val="both"/>
        <w:rPr>
          <w:rFonts w:cs="Arial"/>
          <w:b/>
          <w:color w:val="auto"/>
          <w:lang w:val="ru-RU"/>
        </w:rPr>
      </w:pPr>
      <w:r>
        <w:rPr>
          <w:rFonts w:cs="Arial"/>
          <w:b/>
          <w:color w:val="auto"/>
          <w:lang w:val="ru-RU"/>
        </w:rPr>
        <w:t>УНИШТАВАЊЕ НЕЕКСПЛОДИРАНИХ УБОЈНИХ СРЕДСТАВА</w:t>
      </w:r>
    </w:p>
    <w:p w:rsidR="00714C19" w:rsidRDefault="00714C19" w:rsidP="00714C19">
      <w:pPr>
        <w:pStyle w:val="BodyTextIndent"/>
        <w:tabs>
          <w:tab w:val="left" w:pos="1441"/>
        </w:tabs>
        <w:spacing w:after="0" w:line="240" w:lineRule="auto"/>
        <w:ind w:left="0"/>
        <w:jc w:val="both"/>
        <w:rPr>
          <w:rFonts w:cs="Arial"/>
          <w:b/>
          <w:color w:val="auto"/>
          <w:lang w:val="ru-RU"/>
        </w:rPr>
      </w:pPr>
      <w:bookmarkStart w:id="0" w:name="_GoBack"/>
      <w:bookmarkEnd w:id="0"/>
    </w:p>
    <w:p w:rsidR="00714C19" w:rsidRPr="00714C19" w:rsidRDefault="00714C19" w:rsidP="00714C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4C19">
        <w:rPr>
          <w:rFonts w:ascii="Times New Roman" w:hAnsi="Times New Roman" w:cs="Times New Roman"/>
          <w:b/>
          <w:sz w:val="24"/>
          <w:szCs w:val="24"/>
          <w:lang w:val="ru-RU"/>
        </w:rPr>
        <w:t>Члан 16.</w:t>
      </w:r>
    </w:p>
    <w:p w:rsidR="00714C19" w:rsidRPr="00714C19" w:rsidRDefault="00714C19" w:rsidP="00714C19">
      <w:pPr>
        <w:pStyle w:val="BodyTextIndent"/>
        <w:tabs>
          <w:tab w:val="left" w:pos="1441"/>
        </w:tabs>
        <w:spacing w:after="0" w:line="240" w:lineRule="auto"/>
        <w:ind w:left="0"/>
        <w:jc w:val="both"/>
        <w:rPr>
          <w:color w:val="auto"/>
          <w:lang w:val="ru-RU"/>
        </w:rPr>
      </w:pPr>
      <w:r w:rsidRPr="00714C19">
        <w:rPr>
          <w:color w:val="auto"/>
          <w:lang w:val="ru-RU"/>
        </w:rPr>
        <w:t>Уништавање неексплодираних убојних средстава у Републици Србији може да обавља Сектор за ванредне ситуације Министарства унутрашњих послова и друге организације које су за те послове овлашћене од стране надлежних државних органа у Републици Србији.</w:t>
      </w:r>
    </w:p>
    <w:p w:rsidR="00714C19" w:rsidRPr="00714C19" w:rsidRDefault="00714C19" w:rsidP="00714C19">
      <w:pPr>
        <w:pStyle w:val="BodyTextIndent"/>
        <w:tabs>
          <w:tab w:val="left" w:pos="1441"/>
        </w:tabs>
        <w:spacing w:after="0" w:line="240" w:lineRule="auto"/>
        <w:ind w:left="0"/>
        <w:jc w:val="both"/>
        <w:rPr>
          <w:color w:val="auto"/>
          <w:lang w:val="ru-RU"/>
        </w:rPr>
      </w:pPr>
      <w:r w:rsidRPr="00714C19">
        <w:rPr>
          <w:color w:val="auto"/>
          <w:lang w:val="ru-RU"/>
        </w:rPr>
        <w:t>Пронађена касетна муниција и друга НУС уништаваће се на месту проналаска без померања, уз успостављање зоне безбедне удаљености и поштовања важећих процедура прописаних Уредбом о заштити од НУС, пројектом и важећим стандардима. Извођач се обавезује да сарађује са Сектором за ванредне ситуације Министарства унутрашњих послова, Центром за разминирање и другим надлежним и овлашћеним институцијам у реализацији пројекта.</w:t>
      </w:r>
    </w:p>
    <w:p w:rsidR="00714C19" w:rsidRPr="00714C19" w:rsidRDefault="00714C1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14C19" w:rsidRPr="00714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19"/>
    <w:rsid w:val="000004D3"/>
    <w:rsid w:val="00000AE9"/>
    <w:rsid w:val="00002509"/>
    <w:rsid w:val="00006150"/>
    <w:rsid w:val="00014F92"/>
    <w:rsid w:val="000200D5"/>
    <w:rsid w:val="00023D46"/>
    <w:rsid w:val="00023EDC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7737C"/>
    <w:rsid w:val="003775A9"/>
    <w:rsid w:val="0038161A"/>
    <w:rsid w:val="00382852"/>
    <w:rsid w:val="003853F3"/>
    <w:rsid w:val="00385793"/>
    <w:rsid w:val="00390BD6"/>
    <w:rsid w:val="00392061"/>
    <w:rsid w:val="00393859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4C1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46C9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D29"/>
    <w:rsid w:val="00F34375"/>
    <w:rsid w:val="00F37F1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95FFE-A39C-4296-9C47-899EB070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14C19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4C1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2019-03-15T07:09:00Z</dcterms:created>
  <dcterms:modified xsi:type="dcterms:W3CDTF">2019-03-15T07:12:00Z</dcterms:modified>
</cp:coreProperties>
</file>