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sz w:val="24"/>
                <w:szCs w:val="24"/>
                <w:lang w:val="sr-Cyrl-CS"/>
              </w:rPr>
            </w:pPr>
            <w:r w:rsidRPr="00AF2F2F">
              <w:rPr>
                <w:rFonts w:ascii="Times New Roman" w:eastAsia="MS Mincho" w:hAnsi="Times New Roman" w:cs="Times New Roman"/>
                <w:noProof/>
                <w:sz w:val="24"/>
                <w:szCs w:val="24"/>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F2F2F" w:rsidRPr="00AF2F2F" w:rsidTr="00236167">
        <w:trPr>
          <w:gridAfter w:val="1"/>
          <w:wAfter w:w="108" w:type="dxa"/>
          <w:trHeight w:val="293"/>
        </w:trPr>
        <w:tc>
          <w:tcPr>
            <w:tcW w:w="4928" w:type="dxa"/>
            <w:gridSpan w:val="2"/>
            <w:vAlign w:val="center"/>
          </w:tcPr>
          <w:p w:rsidR="00AF2F2F" w:rsidRPr="00AF2F2F" w:rsidRDefault="00FE12CF" w:rsidP="00AF2F2F">
            <w:pPr>
              <w:jc w:val="center"/>
              <w:rPr>
                <w:rFonts w:ascii="Times New Roman" w:eastAsia="MS Mincho" w:hAnsi="Times New Roman" w:cs="Times New Roman"/>
                <w:b/>
                <w:sz w:val="24"/>
                <w:lang w:val="sr-Cyrl-CS"/>
              </w:rPr>
            </w:pPr>
            <w:r>
              <w:rPr>
                <w:rFonts w:ascii="Times New Roman" w:eastAsia="MS Mincho" w:hAnsi="Times New Roman" w:cs="Times New Roman"/>
                <w:b/>
                <w:sz w:val="24"/>
                <w:lang w:val="sr-Cyrl-CS"/>
              </w:rPr>
              <w:t xml:space="preserve">  </w:t>
            </w:r>
            <w:r w:rsidR="00AF2F2F" w:rsidRPr="00AF2F2F">
              <w:rPr>
                <w:rFonts w:ascii="Times New Roman" w:eastAsia="MS Mincho" w:hAnsi="Times New Roman" w:cs="Times New Roman"/>
                <w:b/>
                <w:sz w:val="24"/>
                <w:lang w:val="sr-Cyrl-CS"/>
              </w:rPr>
              <w:t>МИНИСТАРСТВО ГРАЂЕВИНАРСТВА,</w:t>
            </w:r>
          </w:p>
        </w:tc>
      </w:tr>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b/>
                <w:sz w:val="24"/>
                <w:lang w:val="sr-Cyrl-CS"/>
              </w:rPr>
            </w:pPr>
            <w:r w:rsidRPr="00AF2F2F">
              <w:rPr>
                <w:rFonts w:ascii="Times New Roman" w:eastAsia="MS Mincho" w:hAnsi="Times New Roman" w:cs="Times New Roman"/>
                <w:b/>
                <w:sz w:val="24"/>
                <w:lang w:val="sr-Cyrl-CS"/>
              </w:rPr>
              <w:t>САОБРАЋАЈА И ИНФРАСТРУКТУРЕ</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RS"/>
              </w:rPr>
            </w:pPr>
            <w:r w:rsidRPr="00AF2F2F">
              <w:rPr>
                <w:rFonts w:ascii="Times New Roman" w:eastAsia="MS Mincho" w:hAnsi="Times New Roman" w:cs="Times New Roman"/>
                <w:color w:val="000000"/>
                <w:sz w:val="24"/>
                <w:szCs w:val="24"/>
                <w:lang w:val="sr-Cyrl-CS"/>
              </w:rPr>
              <w:t>Број</w:t>
            </w:r>
            <w:r w:rsidRPr="00AF2F2F">
              <w:rPr>
                <w:rFonts w:ascii="Times New Roman" w:eastAsia="MS Mincho" w:hAnsi="Times New Roman" w:cs="Times New Roman"/>
                <w:color w:val="000000"/>
                <w:sz w:val="24"/>
                <w:szCs w:val="24"/>
                <w:lang w:val="sr-Cyrl-RS"/>
              </w:rPr>
              <w:t>:</w:t>
            </w:r>
            <w:r w:rsidRPr="00AF2F2F">
              <w:rPr>
                <w:rFonts w:ascii="Times New Roman" w:eastAsia="MS Mincho" w:hAnsi="Times New Roman" w:cs="Times New Roman"/>
                <w:color w:val="000000"/>
                <w:sz w:val="24"/>
                <w:szCs w:val="24"/>
              </w:rPr>
              <w:t xml:space="preserve"> </w:t>
            </w:r>
            <w:r w:rsidR="00BC19E6" w:rsidRPr="00BC19E6">
              <w:rPr>
                <w:rFonts w:ascii="Times New Roman" w:eastAsia="Calibri" w:hAnsi="Times New Roman" w:cs="Times New Roman"/>
                <w:kern w:val="2"/>
                <w:sz w:val="24"/>
                <w:szCs w:val="24"/>
                <w:lang w:eastAsia="ar-SA"/>
              </w:rPr>
              <w:t>404-</w:t>
            </w:r>
            <w:r w:rsidR="00322374">
              <w:rPr>
                <w:rFonts w:ascii="Times New Roman" w:eastAsia="Calibri" w:hAnsi="Times New Roman" w:cs="Times New Roman"/>
                <w:kern w:val="2"/>
                <w:sz w:val="24"/>
                <w:szCs w:val="24"/>
                <w:lang w:eastAsia="ar-SA"/>
              </w:rPr>
              <w:t>02-22/7</w:t>
            </w:r>
            <w:r w:rsidR="00BC19E6" w:rsidRPr="007337C6">
              <w:rPr>
                <w:rFonts w:ascii="Times New Roman" w:eastAsia="Calibri" w:hAnsi="Times New Roman" w:cs="Times New Roman"/>
                <w:kern w:val="2"/>
                <w:sz w:val="24"/>
                <w:szCs w:val="24"/>
                <w:lang w:eastAsia="ar-SA"/>
              </w:rPr>
              <w:t>/2019-02</w:t>
            </w:r>
          </w:p>
        </w:tc>
      </w:tr>
      <w:tr w:rsidR="00AF2F2F" w:rsidRPr="00AF2F2F" w:rsidTr="00236167">
        <w:trPr>
          <w:gridBefore w:val="1"/>
          <w:wBefore w:w="108" w:type="dxa"/>
          <w:trHeight w:val="293"/>
        </w:trPr>
        <w:tc>
          <w:tcPr>
            <w:tcW w:w="4928" w:type="dxa"/>
            <w:gridSpan w:val="2"/>
            <w:vAlign w:val="center"/>
          </w:tcPr>
          <w:p w:rsidR="00AF2F2F" w:rsidRPr="00AF2F2F" w:rsidRDefault="00AF2F2F" w:rsidP="00322374">
            <w:pPr>
              <w:jc w:val="center"/>
              <w:rPr>
                <w:rFonts w:ascii="Times New Roman" w:eastAsia="MS Mincho" w:hAnsi="Times New Roman" w:cs="Times New Roman"/>
                <w:color w:val="000000"/>
                <w:sz w:val="24"/>
                <w:szCs w:val="24"/>
                <w:lang w:val="sr-Cyrl-RS"/>
              </w:rPr>
            </w:pPr>
            <w:r w:rsidRPr="00AF2F2F">
              <w:rPr>
                <w:rFonts w:ascii="Times New Roman" w:eastAsia="MS Mincho" w:hAnsi="Times New Roman" w:cs="Times New Roman"/>
                <w:color w:val="000000"/>
                <w:sz w:val="24"/>
                <w:szCs w:val="24"/>
                <w:lang w:val="sr-Cyrl-CS"/>
              </w:rPr>
              <w:t>Датум</w:t>
            </w:r>
            <w:r w:rsidRPr="00AF2F2F">
              <w:rPr>
                <w:rFonts w:ascii="Times New Roman" w:eastAsia="MS Mincho" w:hAnsi="Times New Roman" w:cs="Times New Roman"/>
                <w:color w:val="000000"/>
                <w:sz w:val="24"/>
                <w:szCs w:val="24"/>
                <w:lang w:val="sr-Cyrl-RS"/>
              </w:rPr>
              <w:t>:</w:t>
            </w:r>
            <w:r w:rsidRPr="00AF2F2F">
              <w:rPr>
                <w:rFonts w:ascii="Times New Roman" w:eastAsia="MS Mincho" w:hAnsi="Times New Roman" w:cs="Times New Roman"/>
                <w:color w:val="000000"/>
                <w:sz w:val="24"/>
                <w:szCs w:val="24"/>
              </w:rPr>
              <w:t xml:space="preserve"> </w:t>
            </w:r>
            <w:r w:rsidR="00322374">
              <w:rPr>
                <w:rFonts w:ascii="Times New Roman" w:eastAsia="MS Mincho" w:hAnsi="Times New Roman" w:cs="Times New Roman"/>
                <w:color w:val="000000"/>
                <w:sz w:val="24"/>
                <w:szCs w:val="24"/>
                <w:lang w:val="sr-Cyrl-RS"/>
              </w:rPr>
              <w:t>25</w:t>
            </w:r>
            <w:r w:rsidRPr="00A93F07">
              <w:rPr>
                <w:rFonts w:ascii="Times New Roman" w:eastAsia="MS Mincho" w:hAnsi="Times New Roman" w:cs="Times New Roman"/>
                <w:color w:val="000000"/>
                <w:sz w:val="24"/>
                <w:szCs w:val="24"/>
              </w:rPr>
              <w:t xml:space="preserve">.04.2019. </w:t>
            </w:r>
            <w:r w:rsidRPr="00A93F07">
              <w:rPr>
                <w:rFonts w:ascii="Times New Roman" w:eastAsia="MS Mincho" w:hAnsi="Times New Roman" w:cs="Times New Roman"/>
                <w:color w:val="000000"/>
                <w:sz w:val="24"/>
                <w:szCs w:val="24"/>
                <w:lang w:val="sr-Cyrl-RS"/>
              </w:rPr>
              <w:t>године</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Немањина 22-26, Београд</w:t>
            </w:r>
          </w:p>
          <w:p w:rsidR="00AF2F2F" w:rsidRPr="00AF2F2F" w:rsidRDefault="00AF2F2F" w:rsidP="00AF2F2F">
            <w:pPr>
              <w:rPr>
                <w:rFonts w:ascii="Times New Roman" w:eastAsia="MS Mincho" w:hAnsi="Times New Roman" w:cs="Times New Roman"/>
                <w:color w:val="000000"/>
                <w:sz w:val="24"/>
                <w:szCs w:val="24"/>
                <w:lang w:val="sr-Cyrl-CS"/>
              </w:rPr>
            </w:pPr>
          </w:p>
        </w:tc>
      </w:tr>
    </w:tbl>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Default="00AF2F2F" w:rsidP="00AF2F2F">
      <w:pPr>
        <w:rPr>
          <w:rFonts w:ascii="Times New Roman" w:eastAsia="MS Mincho" w:hAnsi="Times New Roman" w:cs="Times New Roman"/>
          <w:b/>
          <w:sz w:val="24"/>
          <w:szCs w:val="24"/>
          <w:lang w:val="sr-Cyrl-RS"/>
        </w:rPr>
      </w:pPr>
    </w:p>
    <w:p w:rsidR="00B87F36" w:rsidRPr="00AF2F2F" w:rsidRDefault="00B87F36" w:rsidP="00AF2F2F">
      <w:pPr>
        <w:rPr>
          <w:rFonts w:ascii="Times New Roman" w:eastAsia="MS Mincho" w:hAnsi="Times New Roman" w:cs="Times New Roman"/>
          <w:b/>
          <w:sz w:val="24"/>
          <w:szCs w:val="24"/>
          <w:lang w:val="sr-Cyrl-RS"/>
        </w:rPr>
      </w:pPr>
    </w:p>
    <w:p w:rsidR="00B87F36" w:rsidRPr="00B87F36" w:rsidRDefault="00AF2F2F" w:rsidP="00B87F36">
      <w:pPr>
        <w:jc w:val="both"/>
        <w:rPr>
          <w:rFonts w:ascii="Times New Roman" w:eastAsia="Calibri" w:hAnsi="Times New Roman" w:cs="Times New Roman"/>
          <w:bCs/>
          <w:sz w:val="24"/>
          <w:szCs w:val="24"/>
          <w:lang w:val="sr-Cyrl-RS"/>
        </w:rPr>
      </w:pPr>
      <w:r w:rsidRPr="00AF2F2F">
        <w:rPr>
          <w:rFonts w:ascii="Times New Roman" w:eastAsia="MS Mincho" w:hAnsi="Times New Roman" w:cs="Times New Roman"/>
          <w:b/>
          <w:color w:val="000000"/>
          <w:sz w:val="24"/>
          <w:szCs w:val="24"/>
          <w:lang w:val="ru-RU"/>
        </w:rPr>
        <w:t>ПРЕДМЕТ:</w:t>
      </w:r>
      <w:r w:rsidRPr="00AF2F2F">
        <w:rPr>
          <w:rFonts w:ascii="Times New Roman" w:eastAsia="MS Mincho" w:hAnsi="Times New Roman" w:cs="Times New Roman"/>
          <w:color w:val="000000"/>
          <w:sz w:val="24"/>
          <w:szCs w:val="24"/>
          <w:lang w:val="ru-RU"/>
        </w:rPr>
        <w:t xml:space="preserve"> </w:t>
      </w:r>
      <w:r w:rsidRPr="00AF2F2F">
        <w:rPr>
          <w:rFonts w:ascii="Times New Roman" w:eastAsia="MS Mincho" w:hAnsi="Times New Roman" w:cs="Times New Roman"/>
          <w:color w:val="000000"/>
          <w:sz w:val="24"/>
          <w:szCs w:val="24"/>
          <w:lang w:val="sr-Cyrl-RS"/>
        </w:rPr>
        <w:t xml:space="preserve">Појашњење конкурсне документације за </w:t>
      </w:r>
      <w:r w:rsidRPr="00AF2F2F">
        <w:rPr>
          <w:rFonts w:ascii="Times New Roman" w:eastAsia="MS Mincho" w:hAnsi="Times New Roman" w:cs="Times New Roman"/>
          <w:color w:val="000000"/>
          <w:sz w:val="24"/>
          <w:szCs w:val="24"/>
        </w:rPr>
        <w:t>јавн</w:t>
      </w:r>
      <w:r w:rsidRPr="00AF2F2F">
        <w:rPr>
          <w:rFonts w:ascii="Times New Roman" w:eastAsia="MS Mincho" w:hAnsi="Times New Roman" w:cs="Times New Roman"/>
          <w:color w:val="000000"/>
          <w:sz w:val="24"/>
          <w:szCs w:val="24"/>
          <w:lang w:val="sr-Cyrl-CS"/>
        </w:rPr>
        <w:t>у</w:t>
      </w:r>
      <w:r w:rsidRPr="00AF2F2F">
        <w:rPr>
          <w:rFonts w:ascii="Times New Roman" w:eastAsia="MS Mincho" w:hAnsi="Times New Roman" w:cs="Times New Roman"/>
          <w:color w:val="000000"/>
          <w:sz w:val="24"/>
          <w:szCs w:val="24"/>
        </w:rPr>
        <w:t xml:space="preserve"> </w:t>
      </w:r>
      <w:r w:rsidRPr="00AF2F2F">
        <w:rPr>
          <w:rFonts w:ascii="Times New Roman" w:eastAsia="MS Mincho" w:hAnsi="Times New Roman" w:cs="Times New Roman"/>
          <w:sz w:val="24"/>
          <w:szCs w:val="24"/>
          <w:lang w:val="sr-Cyrl-CS"/>
        </w:rPr>
        <w:t xml:space="preserve">набавку </w:t>
      </w:r>
      <w:r w:rsidRPr="00AF2F2F">
        <w:rPr>
          <w:rFonts w:ascii="Times New Roman" w:eastAsia="MS Mincho" w:hAnsi="Times New Roman" w:cs="Times New Roman"/>
          <w:sz w:val="24"/>
          <w:szCs w:val="24"/>
        </w:rPr>
        <w:t xml:space="preserve">- </w:t>
      </w:r>
      <w:r w:rsidR="00B87F36" w:rsidRPr="00B87F36">
        <w:rPr>
          <w:rFonts w:ascii="Times New Roman" w:eastAsia="MS Mincho" w:hAnsi="Times New Roman" w:cs="Times New Roman"/>
          <w:sz w:val="24"/>
          <w:szCs w:val="24"/>
          <w:lang w:val="sr-Cyrl-CS"/>
        </w:rPr>
        <w:t>У</w:t>
      </w:r>
      <w:r w:rsidR="00B87F36" w:rsidRPr="00B87F36">
        <w:rPr>
          <w:rFonts w:ascii="Times New Roman" w:eastAsia="MS Mincho" w:hAnsi="Times New Roman" w:cs="Times New Roman"/>
          <w:sz w:val="24"/>
          <w:szCs w:val="24"/>
          <w:lang w:val="ru-RU"/>
        </w:rPr>
        <w:t>слуга Надзорног органа у току извођења радова – Инжењер на Пројекту</w:t>
      </w:r>
      <w:r w:rsidR="00B87F36" w:rsidRPr="00B87F36">
        <w:rPr>
          <w:rFonts w:ascii="Times New Roman" w:eastAsia="MS Mincho" w:hAnsi="Times New Roman" w:cs="Times New Roman"/>
          <w:sz w:val="24"/>
          <w:szCs w:val="24"/>
          <w:lang w:val="sr-Cyrl-CS"/>
        </w:rPr>
        <w:t xml:space="preserve"> </w:t>
      </w:r>
      <w:r w:rsidR="00B87F36" w:rsidRPr="00B87F36">
        <w:rPr>
          <w:rFonts w:ascii="Times New Roman" w:eastAsia="MS Mincho" w:hAnsi="Times New Roman" w:cs="Times New Roman"/>
          <w:sz w:val="24"/>
          <w:szCs w:val="24"/>
          <w:lang w:val="sr-Cyrl-RS"/>
        </w:rPr>
        <w:t xml:space="preserve">„Модернизација и реконструкција </w:t>
      </w:r>
      <w:r w:rsidR="00B87F36" w:rsidRPr="00B87F36">
        <w:rPr>
          <w:rFonts w:ascii="Times New Roman" w:eastAsia="MS Mincho" w:hAnsi="Times New Roman" w:cs="Times New Roman"/>
          <w:sz w:val="24"/>
          <w:szCs w:val="24"/>
          <w:lang w:val="sr-Cyrl-CS"/>
        </w:rPr>
        <w:t>мађарско-српске железничке пруге на територији Републике Србије, деоница Београд Центар – Стара Пазова“</w:t>
      </w:r>
      <w:r w:rsidR="00B87F36" w:rsidRPr="00B87F36">
        <w:rPr>
          <w:rFonts w:ascii="Times New Roman" w:eastAsia="MS Mincho" w:hAnsi="Times New Roman" w:cs="Times New Roman"/>
          <w:sz w:val="24"/>
          <w:szCs w:val="24"/>
          <w:lang w:val="sr-Cyrl-RS"/>
        </w:rPr>
        <w:t xml:space="preserve">, </w:t>
      </w:r>
      <w:r w:rsidR="00B87F36" w:rsidRPr="00B87F36">
        <w:rPr>
          <w:rFonts w:ascii="Times New Roman" w:eastAsia="Calibri" w:hAnsi="Times New Roman" w:cs="Times New Roman"/>
          <w:bCs/>
          <w:sz w:val="24"/>
          <w:szCs w:val="24"/>
          <w:lang w:val="sr-Cyrl-CS"/>
        </w:rPr>
        <w:t>ЈН број: 10</w:t>
      </w:r>
      <w:r w:rsidR="00B87F36" w:rsidRPr="00B87F36">
        <w:rPr>
          <w:rFonts w:ascii="Times New Roman" w:eastAsia="Calibri" w:hAnsi="Times New Roman" w:cs="Times New Roman"/>
          <w:bCs/>
          <w:sz w:val="24"/>
          <w:szCs w:val="24"/>
          <w:lang w:val="sr-Cyrl-RS"/>
        </w:rPr>
        <w:t>/2019</w:t>
      </w:r>
    </w:p>
    <w:p w:rsidR="00AF2F2F" w:rsidRPr="00AF2F2F" w:rsidRDefault="00AF2F2F" w:rsidP="00AF2F2F">
      <w:pPr>
        <w:tabs>
          <w:tab w:val="left" w:pos="426"/>
        </w:tabs>
        <w:jc w:val="both"/>
        <w:rPr>
          <w:rFonts w:ascii="Times New Roman" w:eastAsia="MS Mincho" w:hAnsi="Times New Roman" w:cs="Times New Roman"/>
          <w:sz w:val="24"/>
          <w:szCs w:val="24"/>
          <w:lang w:val="sr-Cyrl-RS"/>
        </w:rPr>
      </w:pPr>
    </w:p>
    <w:p w:rsidR="00AF2F2F" w:rsidRPr="00AF2F2F" w:rsidRDefault="00AF2F2F" w:rsidP="00700674">
      <w:pPr>
        <w:jc w:val="both"/>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AF2F2F" w:rsidRPr="00AF2F2F" w:rsidRDefault="00AF2F2F" w:rsidP="00AF2F2F">
      <w:pPr>
        <w:jc w:val="both"/>
        <w:rPr>
          <w:rFonts w:ascii="Times New Roman" w:hAnsi="Times New Roman" w:cs="Times New Roman"/>
          <w:sz w:val="24"/>
          <w:szCs w:val="24"/>
          <w:lang w:val="sr-Cyrl-RS"/>
        </w:rPr>
      </w:pPr>
    </w:p>
    <w:p w:rsidR="00AF2F2F" w:rsidRPr="00B87F36" w:rsidRDefault="00AF2F2F" w:rsidP="00AF2F2F">
      <w:pPr>
        <w:jc w:val="both"/>
        <w:rPr>
          <w:rFonts w:ascii="Times New Roman" w:hAnsi="Times New Roman" w:cs="Times New Roman"/>
          <w:b/>
          <w:sz w:val="24"/>
          <w:szCs w:val="24"/>
          <w:lang w:val="sr-Cyrl-CS"/>
        </w:rPr>
      </w:pPr>
      <w:r w:rsidRPr="00AF2F2F">
        <w:rPr>
          <w:rFonts w:ascii="Times New Roman" w:hAnsi="Times New Roman" w:cs="Times New Roman"/>
          <w:b/>
          <w:sz w:val="24"/>
          <w:szCs w:val="24"/>
          <w:lang w:val="sr-Cyrl-CS"/>
        </w:rPr>
        <w:t>ПИТАЊЕ БРОЈ 1</w:t>
      </w:r>
    </w:p>
    <w:p w:rsidR="00AF2F2F" w:rsidRDefault="00AF2F2F" w:rsidP="0040663B">
      <w:pPr>
        <w:jc w:val="both"/>
        <w:rPr>
          <w:rFonts w:ascii="Times New Roman" w:hAnsi="Times New Roman" w:cs="Times New Roman"/>
          <w:sz w:val="24"/>
          <w:szCs w:val="24"/>
          <w:lang w:val="sr-Cyrl-RS"/>
        </w:rPr>
      </w:pPr>
    </w:p>
    <w:p w:rsidR="002A352E"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 xml:space="preserve">Да ли се Огранак страног правног лица са седиштем у Београду сматра чланом групе понуђача у ком страно правно лице учествује, односно да ли је потребно доставити документацију и за Огранак страног правног лица или се она доставља само за страно правно лице_ Уколико је потребно, молимо Вас да наведе коју тачно документацију је неопходно доставити за Огранак страног правног лица. </w:t>
      </w:r>
    </w:p>
    <w:p w:rsidR="002A352E" w:rsidRDefault="002A352E" w:rsidP="002A352E">
      <w:pPr>
        <w:jc w:val="both"/>
        <w:rPr>
          <w:rFonts w:ascii="Times New Roman" w:hAnsi="Times New Roman" w:cs="Times New Roman"/>
          <w:sz w:val="24"/>
          <w:szCs w:val="24"/>
          <w:lang w:val="sr-Cyrl-RS"/>
        </w:rPr>
      </w:pPr>
    </w:p>
    <w:p w:rsidR="002A352E" w:rsidRDefault="002A352E" w:rsidP="002A352E">
      <w:pPr>
        <w:spacing w:after="200" w:line="276" w:lineRule="auto"/>
        <w:jc w:val="both"/>
        <w:rPr>
          <w:rFonts w:ascii="Times New Roman" w:hAnsi="Times New Roman" w:cs="Times New Roman"/>
          <w:b/>
          <w:bCs/>
          <w:sz w:val="24"/>
          <w:szCs w:val="24"/>
          <w:lang w:val="sr-Cyrl-CS"/>
        </w:rPr>
      </w:pPr>
      <w:r w:rsidRPr="0040663B">
        <w:rPr>
          <w:rFonts w:ascii="Times New Roman" w:hAnsi="Times New Roman" w:cs="Times New Roman"/>
          <w:b/>
          <w:bCs/>
          <w:sz w:val="24"/>
          <w:szCs w:val="24"/>
          <w:lang w:val="sr-Cyrl-CS"/>
        </w:rPr>
        <w:t>ОДГОВОР НА ПИТАЊЕ БРОЈ 1:</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Чланом 75. став 1. ЗЈН, прописани су обавезни услови за учешће које мора да испуни сваки понуђач да би могао учествовати у поступку јавне набавке. Поред њих, наручилац може одредити и додатне услове у погледу финансијског, пословног, техничког и кадровског капацитета када је то потребно, као и друге услове водећи рачуна да ти услови не дискриминишу понуђаче и да су у логичкој вези са предметом јавне набавке, све у складу са чланом 76. ЗЈН.</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Чланом 77. ЗЈН, прописан је начин доказивања испуњености услова из чл. 75. и 76. ЗЈН. Исто је ближе уређено Правилником о обавезним елементима конкурсне документације у поступцима јавних набавки и начину доказивања испуњености услова („Службени гласник РС“, бр. 29/13 и 104/13).</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 xml:space="preserve">Чланом 567. став 1. Закона о привредним друштвима („Службени гласник РС“, бр. 36/2011, 99/2011, 83/2014), прописано је да је огранак привредног друштва (у даљем тексту: огранак) издвојени организациони део привредног друштва преко кога друштво обавља делатност у </w:t>
      </w:r>
      <w:r w:rsidRPr="00ED209B">
        <w:rPr>
          <w:rFonts w:ascii="Times New Roman" w:eastAsia="Calibri" w:hAnsi="Times New Roman" w:cs="Times New Roman"/>
          <w:color w:val="767676"/>
          <w:sz w:val="24"/>
          <w:szCs w:val="24"/>
        </w:rPr>
        <w:lastRenderedPageBreak/>
        <w:t>складу са законом. Ставом 2. истог члана прописано је да огранак нема својство правног лица, а у правном промету иступа у име и за рачун привредног друштва. Ставом 3. наведеног члана прописано је да привредно друштво неограничено одговара за обавезе према трећим лицима које настану у пословању његовог огранка.</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Чланом 573. став 1. Закона о привредним друштвима, прописано је да је огранак страног привредног друштва његов издвојени организациони део преко кога то друштво обавља делатност у Републици Србији у складу са законом.</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Имајући у виду наведено, да је огранак страног привредног друштва организациони део привредног друштва преко кога страно привредно друштво обавља делатност у Републици Србији, као и да огранак страног привредног друштва нема статус правног лица, да у правном промету иступа у име и за рачун матичног привредног друштва, мишљења смо да се обавеза доказивања обавезних услова из члана 75. ЗЈН односи пре свега на страно (матично) привредно друштво које у предметном поступку јавне набавке нуди добра, услуге или радове и које на територији Републике Србије послује преко свог основаног огранка. Поред наведеног, страно привредно друштво мора да достави наведене доказе о испуњености услова из члана 75. ЗЈН и за огранак страног привредног друштва, када огранак иступа у његово име и за његов рачун.</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Мишљења смо да доказивањe додатних услова из члана 76. ЗЈН може вршити страно привредно друштво које у предметном поступку јавне набавке нуди добра, услуге или радове и које на територији Републике Србије послује преко свог основаног огранка, а може и огранак страног привредног друштва.</w:t>
      </w:r>
    </w:p>
    <w:p w:rsidR="00ED209B" w:rsidRPr="00ED209B" w:rsidRDefault="00ED209B" w:rsidP="00ED209B">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При томе указујемо да је чланом 79. став 9. ЗЈН прописано да 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D209B" w:rsidRPr="0038186C" w:rsidRDefault="00ED209B" w:rsidP="0038186C">
      <w:pPr>
        <w:shd w:val="clear" w:color="auto" w:fill="FFFFFF"/>
        <w:spacing w:after="300"/>
        <w:jc w:val="both"/>
        <w:rPr>
          <w:rFonts w:ascii="Times New Roman" w:eastAsia="Calibri" w:hAnsi="Times New Roman" w:cs="Times New Roman"/>
          <w:color w:val="767676"/>
          <w:sz w:val="24"/>
          <w:szCs w:val="24"/>
        </w:rPr>
      </w:pPr>
      <w:r w:rsidRPr="00ED209B">
        <w:rPr>
          <w:rFonts w:ascii="Times New Roman" w:eastAsia="Calibri" w:hAnsi="Times New Roman" w:cs="Times New Roman"/>
          <w:color w:val="767676"/>
          <w:sz w:val="24"/>
          <w:szCs w:val="24"/>
        </w:rPr>
        <w:t>Имајући у виду изложено, ЗЈН даје могућност страном понуђачу, уколико се у држави у којој има седиште, не издају исправе које у смислу члана 77. ЗЈН представљају доказе обавезних и додатних услова за учешће у поступку јавне набавке, да достави своју писану изјаву, оверену од стране надлежног судског или управног органа те државе, којом под кривичном и материјалном одговорношћу гарантује да испуњава предметни услов. Наручилац тада овакву изјаву страног понуђача прихвата као одговарајућу замену за тражени доказ. Посебно истичемо, да наручилац може уколико сматра да је неопходно, да провери да ли се заиста у држави у којој страни понуђач има седиште не издаје тражени доказ.</w:t>
      </w:r>
    </w:p>
    <w:p w:rsidR="002A352E" w:rsidRDefault="002A352E" w:rsidP="002A352E">
      <w:pPr>
        <w:spacing w:after="200" w:line="276" w:lineRule="auto"/>
        <w:jc w:val="both"/>
        <w:rPr>
          <w:rFonts w:ascii="Times New Roman" w:hAnsi="Times New Roman" w:cs="Times New Roman"/>
          <w:b/>
          <w:sz w:val="24"/>
          <w:szCs w:val="24"/>
          <w:lang w:val="sr-Cyrl-CS"/>
        </w:rPr>
      </w:pPr>
      <w:r w:rsidRPr="0040663B">
        <w:rPr>
          <w:rFonts w:ascii="Times New Roman" w:hAnsi="Times New Roman" w:cs="Times New Roman"/>
          <w:b/>
          <w:sz w:val="24"/>
          <w:szCs w:val="24"/>
          <w:lang w:val="sr-Cyrl-CS"/>
        </w:rPr>
        <w:t>ПИТАЊЕ БРОЈ 2</w:t>
      </w:r>
    </w:p>
    <w:p w:rsidR="002A352E"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 xml:space="preserve">У циљу транспарентност спровођења тендерске процедуре, молимо Наручиоца за званичан став да ли су железнички пројекти који се у последњих 5 година финансирају из Руског кредита сматрају пројектима рађеним по ФИДИЦ условима уговора, како би се свим </w:t>
      </w:r>
      <w:r w:rsidRPr="002A352E">
        <w:rPr>
          <w:rFonts w:ascii="Times New Roman" w:hAnsi="Times New Roman" w:cs="Times New Roman"/>
          <w:sz w:val="24"/>
          <w:szCs w:val="24"/>
          <w:lang w:val="sr-Cyrl-RS"/>
        </w:rPr>
        <w:lastRenderedPageBreak/>
        <w:t>стручњацима који су предложени на позицијама кључних стручњака, а вршили су стручни надзор на пројектима финансираним из Руског кредита, омогућило неометано прибављање потврда од “Инфраструкт</w:t>
      </w:r>
      <w:r>
        <w:rPr>
          <w:rFonts w:ascii="Times New Roman" w:hAnsi="Times New Roman" w:cs="Times New Roman"/>
          <w:sz w:val="24"/>
          <w:szCs w:val="24"/>
          <w:lang w:val="sr-Cyrl-RS"/>
        </w:rPr>
        <w:t>ура железнице Србије“.</w:t>
      </w:r>
    </w:p>
    <w:p w:rsidR="00C51315" w:rsidRDefault="00C51315" w:rsidP="002A352E">
      <w:pPr>
        <w:jc w:val="both"/>
        <w:rPr>
          <w:rFonts w:ascii="Times New Roman" w:hAnsi="Times New Roman" w:cs="Times New Roman"/>
          <w:sz w:val="24"/>
          <w:szCs w:val="24"/>
          <w:lang w:val="sr-Cyrl-RS"/>
        </w:rPr>
      </w:pPr>
    </w:p>
    <w:p w:rsidR="007E7B78" w:rsidRDefault="007E7B78" w:rsidP="007E7B78">
      <w:pPr>
        <w:spacing w:after="200" w:line="27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ОДГОВОР НА ПИТАЊЕ БРОЈ 2</w:t>
      </w:r>
      <w:r w:rsidRPr="0040663B">
        <w:rPr>
          <w:rFonts w:ascii="Times New Roman" w:hAnsi="Times New Roman" w:cs="Times New Roman"/>
          <w:b/>
          <w:bCs/>
          <w:sz w:val="24"/>
          <w:szCs w:val="24"/>
          <w:lang w:val="sr-Cyrl-CS"/>
        </w:rPr>
        <w:t>:</w:t>
      </w:r>
    </w:p>
    <w:p w:rsidR="003A122C" w:rsidRPr="003A122C" w:rsidRDefault="003A122C" w:rsidP="003A122C">
      <w:pPr>
        <w:jc w:val="both"/>
        <w:rPr>
          <w:rFonts w:ascii="Times New Roman" w:hAnsi="Times New Roman" w:cs="Times New Roman"/>
          <w:b/>
          <w:bCs/>
          <w:sz w:val="24"/>
          <w:szCs w:val="24"/>
          <w:lang w:val="sr-Cyrl-CS"/>
        </w:rPr>
      </w:pPr>
      <w:r w:rsidRPr="003A122C">
        <w:rPr>
          <w:rFonts w:ascii="Times New Roman" w:hAnsi="Times New Roman" w:cs="Times New Roman"/>
          <w:sz w:val="24"/>
          <w:szCs w:val="24"/>
          <w:lang w:val="sr-Cyrl-CS"/>
        </w:rPr>
        <w:t>Пројекти који се у последњих 5 година реализују из Руског кредита реализују се у</w:t>
      </w:r>
      <w:r w:rsidRPr="003A122C">
        <w:rPr>
          <w:rFonts w:ascii="Times New Roman" w:hAnsi="Times New Roman" w:cs="Times New Roman"/>
          <w:sz w:val="24"/>
          <w:szCs w:val="24"/>
        </w:rPr>
        <w:t xml:space="preserve"> складу са црвеним Фидиком</w:t>
      </w:r>
      <w:r w:rsidRPr="003A122C">
        <w:rPr>
          <w:rFonts w:ascii="Times New Roman" w:hAnsi="Times New Roman" w:cs="Times New Roman"/>
          <w:sz w:val="24"/>
          <w:szCs w:val="24"/>
          <w:lang w:val="sr-Cyrl-CS"/>
        </w:rPr>
        <w:t>. Признаће се потврде стручних лица који су вршили стручни надзор на предметним пројектима.</w:t>
      </w:r>
    </w:p>
    <w:p w:rsidR="002A352E" w:rsidRDefault="002A352E" w:rsidP="002A352E">
      <w:pPr>
        <w:jc w:val="both"/>
        <w:rPr>
          <w:rFonts w:ascii="Times New Roman" w:hAnsi="Times New Roman" w:cs="Times New Roman"/>
          <w:sz w:val="24"/>
          <w:szCs w:val="24"/>
          <w:lang w:val="sr-Cyrl-RS"/>
        </w:rPr>
      </w:pPr>
    </w:p>
    <w:p w:rsidR="002A352E" w:rsidRDefault="002A352E" w:rsidP="002A352E">
      <w:pPr>
        <w:spacing w:after="200" w:line="276"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БРОЈ 3</w:t>
      </w:r>
    </w:p>
    <w:p w:rsidR="002A352E" w:rsidRDefault="002A352E" w:rsidP="002A352E">
      <w:pPr>
        <w:jc w:val="both"/>
        <w:rPr>
          <w:rFonts w:ascii="Times New Roman" w:hAnsi="Times New Roman" w:cs="Times New Roman"/>
          <w:sz w:val="24"/>
          <w:szCs w:val="24"/>
          <w:lang w:val="sr-Latn-CS"/>
        </w:rPr>
      </w:pPr>
      <w:r w:rsidRPr="002A352E">
        <w:rPr>
          <w:rFonts w:ascii="Times New Roman" w:hAnsi="Times New Roman" w:cs="Times New Roman"/>
          <w:sz w:val="24"/>
          <w:szCs w:val="24"/>
          <w:lang w:val="sr-Cyrl-RS"/>
        </w:rPr>
        <w:t>Молимо Вас да потврдите наше разумевање да се знање енглеског језика за кључне експерте доказује прилагањем једног од доказа наведених у табели из тачке 2.1</w:t>
      </w:r>
      <w:r w:rsidR="007E7B78">
        <w:rPr>
          <w:rFonts w:ascii="Times New Roman" w:hAnsi="Times New Roman" w:cs="Times New Roman"/>
          <w:sz w:val="24"/>
          <w:szCs w:val="24"/>
          <w:lang w:val="sr-Latn-CS"/>
        </w:rPr>
        <w:t>.</w:t>
      </w:r>
    </w:p>
    <w:p w:rsidR="009A7003" w:rsidRDefault="009A7003" w:rsidP="002A352E">
      <w:pPr>
        <w:jc w:val="both"/>
        <w:rPr>
          <w:rFonts w:ascii="Times New Roman" w:hAnsi="Times New Roman" w:cs="Times New Roman"/>
          <w:sz w:val="24"/>
          <w:szCs w:val="24"/>
          <w:lang w:val="sr-Latn-CS"/>
        </w:rPr>
      </w:pPr>
    </w:p>
    <w:p w:rsidR="007E7B78" w:rsidRDefault="007E7B78" w:rsidP="007E7B78">
      <w:pPr>
        <w:spacing w:after="200" w:line="27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ОДГОВОР НА ПИТАЊЕ БРОЈ 3</w:t>
      </w:r>
      <w:r w:rsidRPr="0040663B">
        <w:rPr>
          <w:rFonts w:ascii="Times New Roman" w:hAnsi="Times New Roman" w:cs="Times New Roman"/>
          <w:b/>
          <w:bCs/>
          <w:sz w:val="24"/>
          <w:szCs w:val="24"/>
          <w:lang w:val="sr-Cyrl-CS"/>
        </w:rPr>
        <w:t>:</w:t>
      </w:r>
    </w:p>
    <w:p w:rsidR="007E7B78" w:rsidRPr="00493D91" w:rsidRDefault="009A7003" w:rsidP="00493D91">
      <w:pPr>
        <w:spacing w:after="200" w:line="276" w:lineRule="auto"/>
        <w:jc w:val="both"/>
        <w:rPr>
          <w:rFonts w:ascii="Times New Roman" w:hAnsi="Times New Roman" w:cs="Times New Roman"/>
          <w:bCs/>
          <w:sz w:val="24"/>
          <w:szCs w:val="24"/>
          <w:lang w:val="sr-Cyrl-CS"/>
        </w:rPr>
      </w:pPr>
      <w:r w:rsidRPr="009A7003">
        <w:rPr>
          <w:rFonts w:ascii="Times New Roman" w:hAnsi="Times New Roman" w:cs="Times New Roman"/>
          <w:bCs/>
          <w:sz w:val="24"/>
          <w:szCs w:val="24"/>
          <w:lang w:val="sr-Cyrl-CS"/>
        </w:rPr>
        <w:t>Да, као  доказ о  знању  енглеског језика, понуђач може  приложити један од  доказа  наведених у  конкурсној  документацији.</w:t>
      </w:r>
    </w:p>
    <w:p w:rsidR="007E7B78" w:rsidRDefault="007E7B78" w:rsidP="007E7B78">
      <w:pPr>
        <w:spacing w:after="200" w:line="276"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БРОЈ 4</w:t>
      </w:r>
    </w:p>
    <w:p w:rsidR="002A352E"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Конкурсна документација захтева да се за све кључне експерте достави уговор о радном односу, као и пореске пријаве за месец који је претходио месецу објаве позива, односно за фебруар. Сматрамо да захтев за испуњавање услова у периоду који претходи самој објави конкурсне документације, а са којим фирме до тренутка објаве јавне набавке нису могле бити упознате ни на који начин, потпуно супротан члану 10 Закона о јавним набакама, јер се њим директно дискримишу фирме које у фебруару нису имале закључен радни однос са стручњацима тражених профила. У складу са тим, молимо  Наручиоца да у циљу обезбеђивања фер и равноправне конкуренције промени горенаведени захтев тако што ће дозволити да се уговор о радном односу са кључним стручњацима закључи по додели уговора за јавну набавку и на тај начин омогући учешће св</w:t>
      </w:r>
      <w:r w:rsidR="007E7B78">
        <w:rPr>
          <w:rFonts w:ascii="Times New Roman" w:hAnsi="Times New Roman" w:cs="Times New Roman"/>
          <w:sz w:val="24"/>
          <w:szCs w:val="24"/>
          <w:lang w:val="sr-Cyrl-RS"/>
        </w:rPr>
        <w:t>их заинтересованих фирми.</w:t>
      </w:r>
    </w:p>
    <w:p w:rsidR="00C51315" w:rsidRDefault="00C51315" w:rsidP="002A352E">
      <w:pPr>
        <w:jc w:val="both"/>
        <w:rPr>
          <w:rFonts w:ascii="Times New Roman" w:hAnsi="Times New Roman" w:cs="Times New Roman"/>
          <w:sz w:val="24"/>
          <w:szCs w:val="24"/>
          <w:lang w:val="sr-Cyrl-RS"/>
        </w:rPr>
      </w:pPr>
    </w:p>
    <w:p w:rsidR="007E7B78" w:rsidRDefault="007E7B78" w:rsidP="007E7B78">
      <w:pPr>
        <w:spacing w:after="200" w:line="276" w:lineRule="auto"/>
        <w:jc w:val="both"/>
        <w:rPr>
          <w:rFonts w:ascii="Times New Roman" w:hAnsi="Times New Roman" w:cs="Times New Roman"/>
          <w:b/>
          <w:bCs/>
          <w:sz w:val="24"/>
          <w:szCs w:val="24"/>
          <w:lang w:val="sr-Cyrl-CS"/>
        </w:rPr>
      </w:pPr>
      <w:r w:rsidRPr="0040663B">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lang w:val="sr-Latn-CS"/>
        </w:rPr>
        <w:t>4</w:t>
      </w:r>
      <w:r w:rsidRPr="0040663B">
        <w:rPr>
          <w:rFonts w:ascii="Times New Roman" w:hAnsi="Times New Roman" w:cs="Times New Roman"/>
          <w:b/>
          <w:bCs/>
          <w:sz w:val="24"/>
          <w:szCs w:val="24"/>
          <w:lang w:val="sr-Cyrl-CS"/>
        </w:rPr>
        <w:t>:</w:t>
      </w:r>
    </w:p>
    <w:p w:rsidR="007E7B78" w:rsidRPr="00493D91" w:rsidRDefault="0020763C" w:rsidP="00493D91">
      <w:pPr>
        <w:spacing w:after="200" w:line="27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Следи измена  конкурсне документације.</w:t>
      </w:r>
    </w:p>
    <w:p w:rsidR="007E7B78" w:rsidRPr="007E7B78" w:rsidRDefault="007E7B78" w:rsidP="007E7B78">
      <w:pPr>
        <w:spacing w:after="200" w:line="276" w:lineRule="auto"/>
        <w:jc w:val="both"/>
        <w:rPr>
          <w:rFonts w:ascii="Times New Roman" w:hAnsi="Times New Roman" w:cs="Times New Roman"/>
          <w:b/>
          <w:sz w:val="24"/>
          <w:szCs w:val="24"/>
          <w:lang w:val="sr-Latn-CS"/>
        </w:rPr>
      </w:pPr>
      <w:r w:rsidRPr="0040663B">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lang w:val="sr-Latn-CS"/>
        </w:rPr>
        <w:t>5</w:t>
      </w:r>
    </w:p>
    <w:p w:rsidR="002A352E"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Да ли Пружалац услуга обезбеђује, а Наручилац именује Главног пројектанта пројекта за израду Пројекта за извођење (ПЗИ) у складу са чланом 128а Закона о планирању и изградњи?</w:t>
      </w:r>
    </w:p>
    <w:p w:rsidR="00C51315" w:rsidRDefault="00C51315" w:rsidP="002A352E">
      <w:pPr>
        <w:jc w:val="both"/>
        <w:rPr>
          <w:rFonts w:ascii="Times New Roman" w:hAnsi="Times New Roman" w:cs="Times New Roman"/>
          <w:sz w:val="24"/>
          <w:szCs w:val="24"/>
          <w:lang w:val="sr-Cyrl-RS"/>
        </w:rPr>
      </w:pPr>
    </w:p>
    <w:p w:rsidR="007E7B78" w:rsidRDefault="007E7B78" w:rsidP="007E7B78">
      <w:pPr>
        <w:spacing w:after="200" w:line="276" w:lineRule="auto"/>
        <w:jc w:val="both"/>
        <w:rPr>
          <w:rFonts w:ascii="Times New Roman" w:hAnsi="Times New Roman" w:cs="Times New Roman"/>
          <w:b/>
          <w:bCs/>
          <w:sz w:val="24"/>
          <w:szCs w:val="24"/>
          <w:lang w:val="sr-Cyrl-CS"/>
        </w:rPr>
      </w:pPr>
      <w:r w:rsidRPr="0040663B">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lang w:val="sr-Latn-CS"/>
        </w:rPr>
        <w:t>5</w:t>
      </w:r>
      <w:r w:rsidRPr="0040663B">
        <w:rPr>
          <w:rFonts w:ascii="Times New Roman" w:hAnsi="Times New Roman" w:cs="Times New Roman"/>
          <w:b/>
          <w:bCs/>
          <w:sz w:val="24"/>
          <w:szCs w:val="24"/>
          <w:lang w:val="sr-Cyrl-CS"/>
        </w:rPr>
        <w:t>:</w:t>
      </w:r>
    </w:p>
    <w:p w:rsidR="00C51315" w:rsidRPr="00C51315" w:rsidRDefault="00C51315" w:rsidP="007E7B78">
      <w:pPr>
        <w:spacing w:after="200" w:line="276" w:lineRule="auto"/>
        <w:jc w:val="both"/>
        <w:rPr>
          <w:rFonts w:ascii="Times New Roman" w:hAnsi="Times New Roman" w:cs="Times New Roman"/>
          <w:bCs/>
          <w:sz w:val="24"/>
          <w:szCs w:val="24"/>
          <w:lang w:val="sr-Cyrl-CS"/>
        </w:rPr>
      </w:pPr>
      <w:r w:rsidRPr="00C51315">
        <w:rPr>
          <w:rFonts w:ascii="Times New Roman" w:hAnsi="Times New Roman" w:cs="Times New Roman"/>
          <w:bCs/>
          <w:sz w:val="24"/>
          <w:szCs w:val="24"/>
          <w:lang w:val="sr-Cyrl-CS"/>
        </w:rPr>
        <w:t>Питање није у складу са предметом ЈН, Тим стручног надзора не израђује Пројекат за извођење (ПЗИ) већ врши контролу пројекта за извођење.</w:t>
      </w:r>
    </w:p>
    <w:p w:rsidR="007E7B78" w:rsidRDefault="007E7B78" w:rsidP="002A352E">
      <w:pPr>
        <w:jc w:val="both"/>
        <w:rPr>
          <w:rFonts w:ascii="Times New Roman" w:hAnsi="Times New Roman" w:cs="Times New Roman"/>
          <w:sz w:val="24"/>
          <w:szCs w:val="24"/>
          <w:lang w:val="sr-Cyrl-RS"/>
        </w:rPr>
      </w:pPr>
    </w:p>
    <w:p w:rsidR="007E7B78" w:rsidRPr="007E7B78" w:rsidRDefault="007E7B78" w:rsidP="007E7B78">
      <w:pPr>
        <w:spacing w:after="200" w:line="276" w:lineRule="auto"/>
        <w:jc w:val="both"/>
        <w:rPr>
          <w:rFonts w:ascii="Times New Roman" w:hAnsi="Times New Roman" w:cs="Times New Roman"/>
          <w:b/>
          <w:sz w:val="24"/>
          <w:szCs w:val="24"/>
          <w:lang w:val="sr-Latn-CS"/>
        </w:rPr>
      </w:pPr>
      <w:r w:rsidRPr="0040663B">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lang w:val="sr-Latn-CS"/>
        </w:rPr>
        <w:t>6</w:t>
      </w:r>
    </w:p>
    <w:p w:rsidR="002A352E"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Молимо да потврдите да ли иста особа може бити именована као део кључног особља (надзорни орган) и као део особља за Контролу Пројекта за извођење?</w:t>
      </w:r>
    </w:p>
    <w:p w:rsidR="00C51315" w:rsidRDefault="00C51315" w:rsidP="002A352E">
      <w:pPr>
        <w:jc w:val="both"/>
        <w:rPr>
          <w:rFonts w:ascii="Times New Roman" w:hAnsi="Times New Roman" w:cs="Times New Roman"/>
          <w:sz w:val="24"/>
          <w:szCs w:val="24"/>
          <w:lang w:val="sr-Cyrl-RS"/>
        </w:rPr>
      </w:pPr>
    </w:p>
    <w:p w:rsidR="003A122C" w:rsidRDefault="007E7B78" w:rsidP="003A122C">
      <w:pPr>
        <w:spacing w:after="200" w:line="276" w:lineRule="auto"/>
        <w:jc w:val="both"/>
        <w:rPr>
          <w:rFonts w:ascii="Times New Roman" w:eastAsia="Times New Roman" w:hAnsi="Times New Roman" w:cs="Times New Roman"/>
          <w:color w:val="000000" w:themeColor="text1"/>
          <w:sz w:val="24"/>
          <w:szCs w:val="24"/>
          <w:lang w:val="sr-Latn-CS"/>
        </w:rPr>
      </w:pPr>
      <w:r w:rsidRPr="0040663B">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lang w:val="sr-Latn-CS"/>
        </w:rPr>
        <w:t>6</w:t>
      </w:r>
      <w:r w:rsidRPr="0040663B">
        <w:rPr>
          <w:rFonts w:ascii="Times New Roman" w:hAnsi="Times New Roman" w:cs="Times New Roman"/>
          <w:b/>
          <w:bCs/>
          <w:sz w:val="24"/>
          <w:szCs w:val="24"/>
          <w:lang w:val="sr-Cyrl-CS"/>
        </w:rPr>
        <w:t>:</w:t>
      </w:r>
      <w:r w:rsidR="003A122C" w:rsidRPr="003A122C">
        <w:rPr>
          <w:rFonts w:ascii="Times New Roman" w:eastAsia="Times New Roman" w:hAnsi="Times New Roman" w:cs="Times New Roman"/>
          <w:color w:val="000000" w:themeColor="text1"/>
          <w:sz w:val="24"/>
          <w:szCs w:val="24"/>
          <w:lang w:val="sr-Latn-CS"/>
        </w:rPr>
        <w:t xml:space="preserve"> </w:t>
      </w:r>
    </w:p>
    <w:p w:rsidR="007E7B78" w:rsidRPr="00C51315" w:rsidRDefault="003A122C" w:rsidP="007E7B78">
      <w:pPr>
        <w:spacing w:after="200" w:line="276" w:lineRule="auto"/>
        <w:jc w:val="both"/>
        <w:rPr>
          <w:rFonts w:ascii="Times New Roman" w:hAnsi="Times New Roman" w:cs="Times New Roman"/>
          <w:bCs/>
          <w:sz w:val="24"/>
          <w:szCs w:val="24"/>
          <w:lang w:val="sr-Latn-CS"/>
        </w:rPr>
      </w:pPr>
      <w:r w:rsidRPr="003A122C">
        <w:rPr>
          <w:rFonts w:ascii="Times New Roman" w:hAnsi="Times New Roman" w:cs="Times New Roman"/>
          <w:bCs/>
          <w:sz w:val="24"/>
          <w:szCs w:val="24"/>
          <w:lang w:val="sr-Latn-CS"/>
        </w:rPr>
        <w:t xml:space="preserve">Рок за пријаву недостатака за изведене радове почиње да тече по преузимању прве Под-деонице и завршава се </w:t>
      </w:r>
      <w:r w:rsidRPr="003A122C">
        <w:rPr>
          <w:rFonts w:ascii="Times New Roman" w:hAnsi="Times New Roman" w:cs="Times New Roman"/>
          <w:bCs/>
          <w:sz w:val="24"/>
          <w:szCs w:val="24"/>
          <w:lang w:val="sr-Cyrl-RS"/>
        </w:rPr>
        <w:t xml:space="preserve">1 </w:t>
      </w:r>
      <w:r w:rsidRPr="003A122C">
        <w:rPr>
          <w:rFonts w:ascii="Times New Roman" w:hAnsi="Times New Roman" w:cs="Times New Roman"/>
          <w:bCs/>
          <w:sz w:val="24"/>
          <w:szCs w:val="24"/>
          <w:lang w:val="sr-Latn-CS"/>
        </w:rPr>
        <w:t>(</w:t>
      </w:r>
      <w:r w:rsidRPr="003A122C">
        <w:rPr>
          <w:rFonts w:ascii="Times New Roman" w:hAnsi="Times New Roman" w:cs="Times New Roman"/>
          <w:bCs/>
          <w:sz w:val="24"/>
          <w:szCs w:val="24"/>
          <w:lang w:val="sr-Cyrl-RS"/>
        </w:rPr>
        <w:t>једну</w:t>
      </w:r>
      <w:r w:rsidRPr="003A122C">
        <w:rPr>
          <w:rFonts w:ascii="Times New Roman" w:hAnsi="Times New Roman" w:cs="Times New Roman"/>
          <w:bCs/>
          <w:sz w:val="24"/>
          <w:szCs w:val="24"/>
          <w:lang w:val="sr-Latn-CS"/>
        </w:rPr>
        <w:t>) годин</w:t>
      </w:r>
      <w:r w:rsidRPr="003A122C">
        <w:rPr>
          <w:rFonts w:ascii="Times New Roman" w:hAnsi="Times New Roman" w:cs="Times New Roman"/>
          <w:bCs/>
          <w:sz w:val="24"/>
          <w:szCs w:val="24"/>
          <w:lang w:val="sr-Cyrl-RS"/>
        </w:rPr>
        <w:t>у</w:t>
      </w:r>
      <w:r w:rsidRPr="003A122C">
        <w:rPr>
          <w:rFonts w:ascii="Times New Roman" w:hAnsi="Times New Roman" w:cs="Times New Roman"/>
          <w:bCs/>
          <w:sz w:val="24"/>
          <w:szCs w:val="24"/>
          <w:lang w:val="sr-Latn-CS"/>
        </w:rPr>
        <w:t xml:space="preserve"> након преузимања последње Под-деонице. За уграђену опрему и уређаје важи гарантни рок у складу са условима произвођача, који тече од дана испоруке на Градилиште.</w:t>
      </w:r>
    </w:p>
    <w:p w:rsidR="007E7B78" w:rsidRPr="007E7B78" w:rsidRDefault="007E7B78" w:rsidP="007E7B78">
      <w:pPr>
        <w:spacing w:after="200" w:line="276" w:lineRule="auto"/>
        <w:jc w:val="both"/>
        <w:rPr>
          <w:rFonts w:ascii="Times New Roman" w:hAnsi="Times New Roman" w:cs="Times New Roman"/>
          <w:b/>
          <w:sz w:val="24"/>
          <w:szCs w:val="24"/>
          <w:lang w:val="sr-Latn-CS"/>
        </w:rPr>
      </w:pPr>
      <w:r w:rsidRPr="0040663B">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lang w:val="sr-Latn-CS"/>
        </w:rPr>
        <w:t>7</w:t>
      </w:r>
    </w:p>
    <w:p w:rsidR="007E7B78"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Молимо Вас да нас информишете о дужини трајања Периода за отклањање недостатака (Дефецт Нотифицатион Период) која је дефинисана у Комерцијалном Уговору.</w:t>
      </w:r>
    </w:p>
    <w:p w:rsidR="00C51315" w:rsidRDefault="00C51315" w:rsidP="002A352E">
      <w:pPr>
        <w:jc w:val="both"/>
        <w:rPr>
          <w:rFonts w:ascii="Times New Roman" w:hAnsi="Times New Roman" w:cs="Times New Roman"/>
          <w:sz w:val="24"/>
          <w:szCs w:val="24"/>
          <w:lang w:val="sr-Cyrl-RS"/>
        </w:rPr>
      </w:pPr>
    </w:p>
    <w:p w:rsidR="000C732A" w:rsidRDefault="007E7B78" w:rsidP="000C732A">
      <w:pPr>
        <w:spacing w:after="200" w:line="276" w:lineRule="auto"/>
        <w:jc w:val="both"/>
        <w:rPr>
          <w:rFonts w:ascii="Times New Roman" w:hAnsi="Times New Roman" w:cs="Times New Roman"/>
          <w:spacing w:val="-1"/>
          <w:sz w:val="24"/>
          <w:szCs w:val="24"/>
        </w:rPr>
      </w:pPr>
      <w:r w:rsidRPr="0040663B">
        <w:rPr>
          <w:rFonts w:ascii="Times New Roman" w:hAnsi="Times New Roman" w:cs="Times New Roman"/>
          <w:b/>
          <w:bCs/>
          <w:sz w:val="24"/>
          <w:szCs w:val="24"/>
          <w:lang w:val="sr-Cyrl-CS"/>
        </w:rPr>
        <w:t xml:space="preserve">ОДГОВОР НА ПИТАЊЕ БРОЈ </w:t>
      </w:r>
      <w:r>
        <w:rPr>
          <w:rFonts w:ascii="Times New Roman" w:hAnsi="Times New Roman" w:cs="Times New Roman"/>
          <w:b/>
          <w:bCs/>
          <w:sz w:val="24"/>
          <w:szCs w:val="24"/>
          <w:lang w:val="sr-Latn-CS"/>
        </w:rPr>
        <w:t>7</w:t>
      </w:r>
      <w:r w:rsidRPr="0040663B">
        <w:rPr>
          <w:rFonts w:ascii="Times New Roman" w:hAnsi="Times New Roman" w:cs="Times New Roman"/>
          <w:b/>
          <w:bCs/>
          <w:sz w:val="24"/>
          <w:szCs w:val="24"/>
          <w:lang w:val="sr-Cyrl-CS"/>
        </w:rPr>
        <w:t>:</w:t>
      </w:r>
      <w:r w:rsidR="000C732A" w:rsidRPr="000C732A">
        <w:rPr>
          <w:rFonts w:ascii="Times New Roman" w:hAnsi="Times New Roman" w:cs="Times New Roman"/>
          <w:spacing w:val="-1"/>
          <w:sz w:val="24"/>
          <w:szCs w:val="24"/>
        </w:rPr>
        <w:t xml:space="preserve"> </w:t>
      </w:r>
    </w:p>
    <w:p w:rsidR="000C732A" w:rsidRPr="00C51315" w:rsidRDefault="000C732A" w:rsidP="000C732A">
      <w:pPr>
        <w:spacing w:after="200" w:line="276" w:lineRule="auto"/>
        <w:jc w:val="both"/>
        <w:rPr>
          <w:rFonts w:ascii="Times New Roman" w:hAnsi="Times New Roman" w:cs="Times New Roman"/>
          <w:bCs/>
          <w:sz w:val="24"/>
          <w:szCs w:val="24"/>
          <w:lang w:val="sr-Cyrl-CS"/>
        </w:rPr>
      </w:pPr>
      <w:r w:rsidRPr="00C51315">
        <w:rPr>
          <w:rFonts w:ascii="Times New Roman" w:hAnsi="Times New Roman" w:cs="Times New Roman"/>
          <w:bCs/>
          <w:sz w:val="24"/>
          <w:szCs w:val="24"/>
        </w:rPr>
        <w:t>Члан</w:t>
      </w:r>
      <w:r w:rsidRPr="00C51315">
        <w:rPr>
          <w:rFonts w:ascii="Times New Roman" w:hAnsi="Times New Roman" w:cs="Times New Roman"/>
          <w:bCs/>
          <w:sz w:val="24"/>
          <w:szCs w:val="24"/>
          <w:lang w:val="sr-Cyrl-CS"/>
        </w:rPr>
        <w:t>ом</w:t>
      </w:r>
      <w:r w:rsidRPr="00C51315">
        <w:rPr>
          <w:rFonts w:ascii="Times New Roman" w:hAnsi="Times New Roman" w:cs="Times New Roman"/>
          <w:bCs/>
          <w:sz w:val="24"/>
          <w:szCs w:val="24"/>
        </w:rPr>
        <w:t xml:space="preserve"> 62. </w:t>
      </w:r>
      <w:r w:rsidRPr="00C51315">
        <w:rPr>
          <w:rFonts w:ascii="Times New Roman" w:hAnsi="Times New Roman" w:cs="Times New Roman"/>
          <w:bCs/>
          <w:sz w:val="24"/>
          <w:szCs w:val="24"/>
          <w:lang w:val="sr-Cyrl-CS"/>
        </w:rPr>
        <w:t xml:space="preserve">Комерцијалног уговора дефинисано је </w:t>
      </w:r>
      <w:r w:rsidRPr="00C51315">
        <w:rPr>
          <w:rFonts w:ascii="Times New Roman" w:hAnsi="Times New Roman" w:cs="Times New Roman"/>
          <w:bCs/>
          <w:sz w:val="24"/>
          <w:szCs w:val="24"/>
        </w:rPr>
        <w:t>отклањање недостатака</w:t>
      </w:r>
      <w:r w:rsidRPr="00C51315">
        <w:rPr>
          <w:rFonts w:ascii="Times New Roman" w:hAnsi="Times New Roman" w:cs="Times New Roman"/>
          <w:bCs/>
          <w:sz w:val="24"/>
          <w:szCs w:val="24"/>
          <w:lang w:val="sr-Cyrl-CS"/>
        </w:rPr>
        <w:t xml:space="preserve"> и гласи:</w:t>
      </w:r>
    </w:p>
    <w:p w:rsidR="007E7B78" w:rsidRPr="00493D91" w:rsidRDefault="000C732A" w:rsidP="00493D91">
      <w:pPr>
        <w:spacing w:after="200" w:line="276" w:lineRule="auto"/>
        <w:jc w:val="both"/>
        <w:rPr>
          <w:rFonts w:ascii="Times New Roman" w:hAnsi="Times New Roman" w:cs="Times New Roman"/>
          <w:bCs/>
          <w:sz w:val="24"/>
          <w:szCs w:val="24"/>
          <w:lang w:val="sr-Latn-CS"/>
        </w:rPr>
      </w:pPr>
      <w:r w:rsidRPr="00C51315">
        <w:rPr>
          <w:rFonts w:ascii="Times New Roman" w:hAnsi="Times New Roman" w:cs="Times New Roman"/>
          <w:bCs/>
          <w:sz w:val="24"/>
          <w:szCs w:val="24"/>
          <w:lang w:val="sr-Latn-CS"/>
        </w:rPr>
        <w:t xml:space="preserve">Рок за пријаву недостатака за изведене радове почиње да тече по преузимању прве Под-деонице и завршава се </w:t>
      </w:r>
      <w:r w:rsidRPr="00C51315">
        <w:rPr>
          <w:rFonts w:ascii="Times New Roman" w:hAnsi="Times New Roman" w:cs="Times New Roman"/>
          <w:bCs/>
          <w:sz w:val="24"/>
          <w:szCs w:val="24"/>
          <w:lang w:val="sr-Cyrl-RS"/>
        </w:rPr>
        <w:t xml:space="preserve">1 </w:t>
      </w:r>
      <w:r w:rsidRPr="00C51315">
        <w:rPr>
          <w:rFonts w:ascii="Times New Roman" w:hAnsi="Times New Roman" w:cs="Times New Roman"/>
          <w:bCs/>
          <w:sz w:val="24"/>
          <w:szCs w:val="24"/>
          <w:lang w:val="sr-Latn-CS"/>
        </w:rPr>
        <w:t>(</w:t>
      </w:r>
      <w:r w:rsidRPr="00C51315">
        <w:rPr>
          <w:rFonts w:ascii="Times New Roman" w:hAnsi="Times New Roman" w:cs="Times New Roman"/>
          <w:bCs/>
          <w:sz w:val="24"/>
          <w:szCs w:val="24"/>
          <w:lang w:val="sr-Cyrl-RS"/>
        </w:rPr>
        <w:t>једну</w:t>
      </w:r>
      <w:r w:rsidRPr="00C51315">
        <w:rPr>
          <w:rFonts w:ascii="Times New Roman" w:hAnsi="Times New Roman" w:cs="Times New Roman"/>
          <w:bCs/>
          <w:sz w:val="24"/>
          <w:szCs w:val="24"/>
          <w:lang w:val="sr-Latn-CS"/>
        </w:rPr>
        <w:t>) годин</w:t>
      </w:r>
      <w:r w:rsidRPr="00C51315">
        <w:rPr>
          <w:rFonts w:ascii="Times New Roman" w:hAnsi="Times New Roman" w:cs="Times New Roman"/>
          <w:bCs/>
          <w:sz w:val="24"/>
          <w:szCs w:val="24"/>
          <w:lang w:val="sr-Cyrl-RS"/>
        </w:rPr>
        <w:t>у</w:t>
      </w:r>
      <w:r w:rsidRPr="00C51315">
        <w:rPr>
          <w:rFonts w:ascii="Times New Roman" w:hAnsi="Times New Roman" w:cs="Times New Roman"/>
          <w:bCs/>
          <w:sz w:val="24"/>
          <w:szCs w:val="24"/>
          <w:lang w:val="sr-Latn-CS"/>
        </w:rPr>
        <w:t xml:space="preserve"> након преузимања последње Под-деонице. За уграђену опрему и уређаје важи гарантни рок у складу са условима произвођача, који тече од дана испоруке на Градилиште.</w:t>
      </w:r>
    </w:p>
    <w:p w:rsidR="002A352E" w:rsidRPr="007E7B78" w:rsidRDefault="007E7B78" w:rsidP="007E7B78">
      <w:pPr>
        <w:spacing w:after="200" w:line="276" w:lineRule="auto"/>
        <w:jc w:val="both"/>
        <w:rPr>
          <w:rFonts w:ascii="Times New Roman" w:hAnsi="Times New Roman" w:cs="Times New Roman"/>
          <w:b/>
          <w:sz w:val="24"/>
          <w:szCs w:val="24"/>
          <w:lang w:val="sr-Latn-CS"/>
        </w:rPr>
      </w:pPr>
      <w:r w:rsidRPr="0040663B">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lang w:val="sr-Latn-CS"/>
        </w:rPr>
        <w:t>8</w:t>
      </w:r>
      <w:r w:rsidR="002A352E" w:rsidRPr="002A352E">
        <w:rPr>
          <w:rFonts w:ascii="Times New Roman" w:hAnsi="Times New Roman" w:cs="Times New Roman"/>
          <w:sz w:val="24"/>
          <w:szCs w:val="24"/>
          <w:lang w:val="sr-Cyrl-RS"/>
        </w:rPr>
        <w:t xml:space="preserve"> </w:t>
      </w:r>
    </w:p>
    <w:p w:rsidR="001B6CD2" w:rsidRDefault="002A352E" w:rsidP="002A352E">
      <w:pPr>
        <w:jc w:val="both"/>
        <w:rPr>
          <w:rFonts w:ascii="Times New Roman" w:hAnsi="Times New Roman" w:cs="Times New Roman"/>
          <w:sz w:val="24"/>
          <w:szCs w:val="24"/>
          <w:lang w:val="sr-Cyrl-RS"/>
        </w:rPr>
      </w:pPr>
      <w:r w:rsidRPr="002A352E">
        <w:rPr>
          <w:rFonts w:ascii="Times New Roman" w:hAnsi="Times New Roman" w:cs="Times New Roman"/>
          <w:sz w:val="24"/>
          <w:szCs w:val="24"/>
          <w:lang w:val="sr-Cyrl-RS"/>
        </w:rPr>
        <w:t xml:space="preserve">Имајући у виду обим и комплексност захтева из конкурсне документације, већ настале измене, као и упућени захтев за појашњење поприличног броја питања, а узимајући у обзир велики број нерадних дана у оквиру рока за достављање понуде услед празника у Србији </w:t>
      </w:r>
      <w:r w:rsidR="00493D91">
        <w:rPr>
          <w:rFonts w:ascii="Times New Roman" w:hAnsi="Times New Roman" w:cs="Times New Roman"/>
          <w:sz w:val="24"/>
          <w:szCs w:val="24"/>
          <w:lang w:val="sr-Cyrl-RS"/>
        </w:rPr>
        <w:t xml:space="preserve">и земљи седишту Понуђача, </w:t>
      </w:r>
      <w:r w:rsidRPr="002A352E">
        <w:rPr>
          <w:rFonts w:ascii="Times New Roman" w:hAnsi="Times New Roman" w:cs="Times New Roman"/>
          <w:sz w:val="24"/>
          <w:szCs w:val="24"/>
          <w:lang w:val="sr-Cyrl-RS"/>
        </w:rPr>
        <w:t xml:space="preserve">љубазно Вас молимо да рок за доставу понуда продужите </w:t>
      </w:r>
      <w:r w:rsidR="00493D91">
        <w:rPr>
          <w:rFonts w:ascii="Times New Roman" w:hAnsi="Times New Roman" w:cs="Times New Roman"/>
          <w:sz w:val="24"/>
          <w:szCs w:val="24"/>
          <w:lang w:val="sr-Cyrl-RS"/>
        </w:rPr>
        <w:t>до 27.05.2019 (12 радних дана),</w:t>
      </w:r>
      <w:r w:rsidR="00493D91">
        <w:rPr>
          <w:rFonts w:ascii="Times New Roman" w:hAnsi="Times New Roman" w:cs="Times New Roman"/>
          <w:sz w:val="24"/>
          <w:szCs w:val="24"/>
        </w:rPr>
        <w:t xml:space="preserve"> </w:t>
      </w:r>
      <w:r w:rsidRPr="002A352E">
        <w:rPr>
          <w:rFonts w:ascii="Times New Roman" w:hAnsi="Times New Roman" w:cs="Times New Roman"/>
          <w:sz w:val="24"/>
          <w:szCs w:val="24"/>
          <w:lang w:val="sr-Cyrl-RS"/>
        </w:rPr>
        <w:t>како бисте омогућили благовремено прибављање документације захтеване конкурсном документацијом.</w:t>
      </w:r>
    </w:p>
    <w:p w:rsidR="0038186C" w:rsidRDefault="0038186C" w:rsidP="002A352E">
      <w:pPr>
        <w:jc w:val="both"/>
        <w:rPr>
          <w:rFonts w:ascii="Times New Roman" w:hAnsi="Times New Roman" w:cs="Times New Roman"/>
          <w:sz w:val="24"/>
          <w:szCs w:val="24"/>
          <w:lang w:val="sr-Cyrl-RS"/>
        </w:rPr>
      </w:pPr>
    </w:p>
    <w:p w:rsidR="007E7B78" w:rsidRDefault="007E7B78" w:rsidP="007E7B78">
      <w:pPr>
        <w:spacing w:after="200" w:line="27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ОДГОВОР НА ПИТАЊЕ БРОЈ 8</w:t>
      </w:r>
      <w:r w:rsidRPr="0040663B">
        <w:rPr>
          <w:rFonts w:ascii="Times New Roman" w:hAnsi="Times New Roman" w:cs="Times New Roman"/>
          <w:b/>
          <w:bCs/>
          <w:sz w:val="24"/>
          <w:szCs w:val="24"/>
          <w:lang w:val="sr-Cyrl-CS"/>
        </w:rPr>
        <w:t>:</w:t>
      </w:r>
    </w:p>
    <w:p w:rsidR="0020763C" w:rsidRPr="0020763C" w:rsidRDefault="0020763C" w:rsidP="007E7B78">
      <w:pPr>
        <w:spacing w:after="200" w:line="276" w:lineRule="auto"/>
        <w:jc w:val="both"/>
        <w:rPr>
          <w:rFonts w:ascii="Times New Roman" w:hAnsi="Times New Roman" w:cs="Times New Roman"/>
          <w:bCs/>
          <w:sz w:val="24"/>
          <w:szCs w:val="24"/>
          <w:lang w:val="sr-Cyrl-CS"/>
        </w:rPr>
      </w:pPr>
      <w:r w:rsidRPr="0020763C">
        <w:rPr>
          <w:rFonts w:ascii="Times New Roman" w:hAnsi="Times New Roman" w:cs="Times New Roman"/>
          <w:bCs/>
          <w:sz w:val="24"/>
          <w:szCs w:val="24"/>
          <w:lang w:val="sr-Cyrl-CS"/>
        </w:rPr>
        <w:t xml:space="preserve">Рок за  достављање понуда је </w:t>
      </w:r>
      <w:r w:rsidRPr="00493D91">
        <w:rPr>
          <w:rFonts w:ascii="Times New Roman" w:hAnsi="Times New Roman" w:cs="Times New Roman"/>
          <w:b/>
          <w:bCs/>
          <w:sz w:val="24"/>
          <w:szCs w:val="24"/>
          <w:lang w:val="sr-Cyrl-CS"/>
        </w:rPr>
        <w:t>17.05.2019. године.</w:t>
      </w:r>
    </w:p>
    <w:p w:rsidR="007E7B78" w:rsidRPr="001B6CD2" w:rsidRDefault="007E7B78" w:rsidP="002A352E">
      <w:pPr>
        <w:jc w:val="both"/>
        <w:rPr>
          <w:rFonts w:ascii="Times New Roman" w:hAnsi="Times New Roman" w:cs="Times New Roman"/>
          <w:sz w:val="24"/>
          <w:szCs w:val="24"/>
          <w:lang w:val="sr-Cyrl-RS"/>
        </w:rPr>
      </w:pPr>
    </w:p>
    <w:p w:rsidR="00CF2FC5" w:rsidRDefault="002A5B1F" w:rsidP="0040663B">
      <w:pPr>
        <w:spacing w:after="200" w:line="27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Измена конкурсне документације и  одговори  даном објављивања чине саставни део  конкурсне документације.</w:t>
      </w:r>
      <w:bookmarkStart w:id="0" w:name="_GoBack"/>
      <w:bookmarkEnd w:id="0"/>
    </w:p>
    <w:p w:rsidR="00891A16" w:rsidRPr="0040663B" w:rsidRDefault="00891A16" w:rsidP="0040663B">
      <w:pPr>
        <w:spacing w:after="200" w:line="276" w:lineRule="auto"/>
        <w:jc w:val="both"/>
        <w:rPr>
          <w:rFonts w:ascii="Times New Roman" w:hAnsi="Times New Roman" w:cs="Times New Roman"/>
          <w:b/>
          <w:bCs/>
          <w:sz w:val="24"/>
          <w:szCs w:val="24"/>
          <w:lang w:val="sr-Cyrl-CS"/>
        </w:rPr>
      </w:pPr>
    </w:p>
    <w:p w:rsidR="00BC19E6" w:rsidRPr="0040663B" w:rsidRDefault="00BC19E6" w:rsidP="0040663B">
      <w:pPr>
        <w:jc w:val="both"/>
        <w:rPr>
          <w:rFonts w:ascii="Times New Roman" w:hAnsi="Times New Roman" w:cs="Times New Roman"/>
          <w:sz w:val="24"/>
          <w:szCs w:val="24"/>
          <w:lang w:val="sr-Cyrl-CS"/>
        </w:rPr>
      </w:pPr>
    </w:p>
    <w:sectPr w:rsidR="00BC19E6" w:rsidRPr="0040663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84" w:rsidRDefault="002C3484" w:rsidP="007E7B78">
      <w:r>
        <w:separator/>
      </w:r>
    </w:p>
  </w:endnote>
  <w:endnote w:type="continuationSeparator" w:id="0">
    <w:p w:rsidR="002C3484" w:rsidRDefault="002C3484" w:rsidP="007E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981635"/>
      <w:docPartObj>
        <w:docPartGallery w:val="Page Numbers (Bottom of Page)"/>
        <w:docPartUnique/>
      </w:docPartObj>
    </w:sdtPr>
    <w:sdtEndPr>
      <w:rPr>
        <w:noProof/>
      </w:rPr>
    </w:sdtEndPr>
    <w:sdtContent>
      <w:p w:rsidR="007E7B78" w:rsidRDefault="007E7B78">
        <w:pPr>
          <w:pStyle w:val="Footer"/>
          <w:jc w:val="right"/>
        </w:pPr>
        <w:r>
          <w:fldChar w:fldCharType="begin"/>
        </w:r>
        <w:r>
          <w:instrText xml:space="preserve"> PAGE   \* MERGEFORMAT </w:instrText>
        </w:r>
        <w:r>
          <w:fldChar w:fldCharType="separate"/>
        </w:r>
        <w:r w:rsidR="002A5B1F">
          <w:rPr>
            <w:noProof/>
          </w:rPr>
          <w:t>4</w:t>
        </w:r>
        <w:r>
          <w:rPr>
            <w:noProof/>
          </w:rPr>
          <w:fldChar w:fldCharType="end"/>
        </w:r>
      </w:p>
    </w:sdtContent>
  </w:sdt>
  <w:p w:rsidR="007E7B78" w:rsidRDefault="007E7B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84" w:rsidRDefault="002C3484" w:rsidP="007E7B78">
      <w:r>
        <w:separator/>
      </w:r>
    </w:p>
  </w:footnote>
  <w:footnote w:type="continuationSeparator" w:id="0">
    <w:p w:rsidR="002C3484" w:rsidRDefault="002C3484" w:rsidP="007E7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9C4"/>
    <w:multiLevelType w:val="multilevel"/>
    <w:tmpl w:val="0276DBE0"/>
    <w:lvl w:ilvl="0">
      <w:start w:val="1"/>
      <w:numFmt w:val="decimal"/>
      <w:lvlText w:val="%1."/>
      <w:lvlJc w:val="left"/>
      <w:pPr>
        <w:ind w:left="720" w:hanging="360"/>
      </w:pPr>
    </w:lvl>
    <w:lvl w:ilvl="1">
      <w:start w:val="1"/>
      <w:numFmt w:val="decimal"/>
      <w:isLgl/>
      <w:lvlText w:val="%1.%2."/>
      <w:lvlJc w:val="left"/>
      <w:pPr>
        <w:ind w:left="171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69A1227"/>
    <w:multiLevelType w:val="hybridMultilevel"/>
    <w:tmpl w:val="4A6EB26E"/>
    <w:lvl w:ilvl="0" w:tplc="0410000B">
      <w:start w:val="1"/>
      <w:numFmt w:val="bullet"/>
      <w:lvlText w:val=""/>
      <w:lvlJc w:val="left"/>
      <w:pPr>
        <w:ind w:left="765" w:hanging="360"/>
      </w:pPr>
      <w:rPr>
        <w:rFonts w:ascii="Wingdings" w:hAnsi="Wingdings"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 w15:restartNumberingAfterBreak="0">
    <w:nsid w:val="5EC912DC"/>
    <w:multiLevelType w:val="hybridMultilevel"/>
    <w:tmpl w:val="D0000F1E"/>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4"/>
    <w:rsid w:val="0007154B"/>
    <w:rsid w:val="000C732A"/>
    <w:rsid w:val="000D4F78"/>
    <w:rsid w:val="00111C05"/>
    <w:rsid w:val="0014063A"/>
    <w:rsid w:val="00174D66"/>
    <w:rsid w:val="001B6CD2"/>
    <w:rsid w:val="0020763C"/>
    <w:rsid w:val="00221E80"/>
    <w:rsid w:val="00273D6F"/>
    <w:rsid w:val="002A352E"/>
    <w:rsid w:val="002A5B1F"/>
    <w:rsid w:val="002C3484"/>
    <w:rsid w:val="00322374"/>
    <w:rsid w:val="00374F9E"/>
    <w:rsid w:val="0038186C"/>
    <w:rsid w:val="003A122C"/>
    <w:rsid w:val="003E703C"/>
    <w:rsid w:val="0040663B"/>
    <w:rsid w:val="00493D91"/>
    <w:rsid w:val="00514149"/>
    <w:rsid w:val="005F50DF"/>
    <w:rsid w:val="006A78BD"/>
    <w:rsid w:val="00700674"/>
    <w:rsid w:val="007337C6"/>
    <w:rsid w:val="00761F62"/>
    <w:rsid w:val="007929DA"/>
    <w:rsid w:val="007E7B78"/>
    <w:rsid w:val="00806D6E"/>
    <w:rsid w:val="00812354"/>
    <w:rsid w:val="00886A15"/>
    <w:rsid w:val="00891A16"/>
    <w:rsid w:val="00920F2C"/>
    <w:rsid w:val="009A7003"/>
    <w:rsid w:val="00A3319E"/>
    <w:rsid w:val="00A93F07"/>
    <w:rsid w:val="00AF2F2F"/>
    <w:rsid w:val="00B41E90"/>
    <w:rsid w:val="00B87F36"/>
    <w:rsid w:val="00BC19E6"/>
    <w:rsid w:val="00C51315"/>
    <w:rsid w:val="00C60F8F"/>
    <w:rsid w:val="00CA5FD8"/>
    <w:rsid w:val="00CF09AF"/>
    <w:rsid w:val="00CF2FC5"/>
    <w:rsid w:val="00ED209B"/>
    <w:rsid w:val="00ED601C"/>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15D0"/>
  <w15:chartTrackingRefBased/>
  <w15:docId w15:val="{23B69D7D-97F4-4F6A-BD85-125BA1FB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74"/>
    <w:pPr>
      <w:spacing w:after="160" w:line="252" w:lineRule="auto"/>
      <w:ind w:left="720"/>
      <w:contextualSpacing/>
    </w:pPr>
  </w:style>
  <w:style w:type="paragraph" w:styleId="NormalWeb">
    <w:name w:val="Normal (Web)"/>
    <w:basedOn w:val="Normal"/>
    <w:uiPriority w:val="99"/>
    <w:semiHidden/>
    <w:unhideWhenUsed/>
    <w:rsid w:val="00700674"/>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1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5"/>
    <w:rPr>
      <w:rFonts w:ascii="Segoe UI" w:hAnsi="Segoe UI" w:cs="Segoe UI"/>
      <w:sz w:val="18"/>
      <w:szCs w:val="18"/>
    </w:rPr>
  </w:style>
  <w:style w:type="paragraph" w:styleId="Header">
    <w:name w:val="header"/>
    <w:basedOn w:val="Normal"/>
    <w:link w:val="HeaderChar"/>
    <w:uiPriority w:val="99"/>
    <w:unhideWhenUsed/>
    <w:rsid w:val="007E7B78"/>
    <w:pPr>
      <w:tabs>
        <w:tab w:val="center" w:pos="4513"/>
        <w:tab w:val="right" w:pos="9026"/>
      </w:tabs>
    </w:pPr>
  </w:style>
  <w:style w:type="character" w:customStyle="1" w:styleId="HeaderChar">
    <w:name w:val="Header Char"/>
    <w:basedOn w:val="DefaultParagraphFont"/>
    <w:link w:val="Header"/>
    <w:uiPriority w:val="99"/>
    <w:rsid w:val="007E7B78"/>
    <w:rPr>
      <w:rFonts w:ascii="Calibri" w:hAnsi="Calibri" w:cs="Calibri"/>
    </w:rPr>
  </w:style>
  <w:style w:type="paragraph" w:styleId="Footer">
    <w:name w:val="footer"/>
    <w:basedOn w:val="Normal"/>
    <w:link w:val="FooterChar"/>
    <w:uiPriority w:val="99"/>
    <w:unhideWhenUsed/>
    <w:rsid w:val="007E7B78"/>
    <w:pPr>
      <w:tabs>
        <w:tab w:val="center" w:pos="4513"/>
        <w:tab w:val="right" w:pos="9026"/>
      </w:tabs>
    </w:pPr>
  </w:style>
  <w:style w:type="character" w:customStyle="1" w:styleId="FooterChar">
    <w:name w:val="Footer Char"/>
    <w:basedOn w:val="DefaultParagraphFont"/>
    <w:link w:val="Footer"/>
    <w:uiPriority w:val="99"/>
    <w:rsid w:val="007E7B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61">
      <w:bodyDiv w:val="1"/>
      <w:marLeft w:val="0"/>
      <w:marRight w:val="0"/>
      <w:marTop w:val="0"/>
      <w:marBottom w:val="0"/>
      <w:divBdr>
        <w:top w:val="none" w:sz="0" w:space="0" w:color="auto"/>
        <w:left w:val="none" w:sz="0" w:space="0" w:color="auto"/>
        <w:bottom w:val="none" w:sz="0" w:space="0" w:color="auto"/>
        <w:right w:val="none" w:sz="0" w:space="0" w:color="auto"/>
      </w:divBdr>
    </w:div>
    <w:div w:id="668412917">
      <w:bodyDiv w:val="1"/>
      <w:marLeft w:val="0"/>
      <w:marRight w:val="0"/>
      <w:marTop w:val="0"/>
      <w:marBottom w:val="0"/>
      <w:divBdr>
        <w:top w:val="none" w:sz="0" w:space="0" w:color="auto"/>
        <w:left w:val="none" w:sz="0" w:space="0" w:color="auto"/>
        <w:bottom w:val="none" w:sz="0" w:space="0" w:color="auto"/>
        <w:right w:val="none" w:sz="0" w:space="0" w:color="auto"/>
      </w:divBdr>
    </w:div>
    <w:div w:id="689915205">
      <w:bodyDiv w:val="1"/>
      <w:marLeft w:val="0"/>
      <w:marRight w:val="0"/>
      <w:marTop w:val="0"/>
      <w:marBottom w:val="0"/>
      <w:divBdr>
        <w:top w:val="none" w:sz="0" w:space="0" w:color="auto"/>
        <w:left w:val="none" w:sz="0" w:space="0" w:color="auto"/>
        <w:bottom w:val="none" w:sz="0" w:space="0" w:color="auto"/>
        <w:right w:val="none" w:sz="0" w:space="0" w:color="auto"/>
      </w:divBdr>
    </w:div>
    <w:div w:id="711539720">
      <w:bodyDiv w:val="1"/>
      <w:marLeft w:val="0"/>
      <w:marRight w:val="0"/>
      <w:marTop w:val="0"/>
      <w:marBottom w:val="0"/>
      <w:divBdr>
        <w:top w:val="none" w:sz="0" w:space="0" w:color="auto"/>
        <w:left w:val="none" w:sz="0" w:space="0" w:color="auto"/>
        <w:bottom w:val="none" w:sz="0" w:space="0" w:color="auto"/>
        <w:right w:val="none" w:sz="0" w:space="0" w:color="auto"/>
      </w:divBdr>
    </w:div>
    <w:div w:id="770397298">
      <w:bodyDiv w:val="1"/>
      <w:marLeft w:val="0"/>
      <w:marRight w:val="0"/>
      <w:marTop w:val="0"/>
      <w:marBottom w:val="0"/>
      <w:divBdr>
        <w:top w:val="none" w:sz="0" w:space="0" w:color="auto"/>
        <w:left w:val="none" w:sz="0" w:space="0" w:color="auto"/>
        <w:bottom w:val="none" w:sz="0" w:space="0" w:color="auto"/>
        <w:right w:val="none" w:sz="0" w:space="0" w:color="auto"/>
      </w:divBdr>
    </w:div>
    <w:div w:id="886258178">
      <w:bodyDiv w:val="1"/>
      <w:marLeft w:val="0"/>
      <w:marRight w:val="0"/>
      <w:marTop w:val="0"/>
      <w:marBottom w:val="0"/>
      <w:divBdr>
        <w:top w:val="none" w:sz="0" w:space="0" w:color="auto"/>
        <w:left w:val="none" w:sz="0" w:space="0" w:color="auto"/>
        <w:bottom w:val="none" w:sz="0" w:space="0" w:color="auto"/>
        <w:right w:val="none" w:sz="0" w:space="0" w:color="auto"/>
      </w:divBdr>
    </w:div>
    <w:div w:id="1527862564">
      <w:bodyDiv w:val="1"/>
      <w:marLeft w:val="0"/>
      <w:marRight w:val="0"/>
      <w:marTop w:val="0"/>
      <w:marBottom w:val="0"/>
      <w:divBdr>
        <w:top w:val="none" w:sz="0" w:space="0" w:color="auto"/>
        <w:left w:val="none" w:sz="0" w:space="0" w:color="auto"/>
        <w:bottom w:val="none" w:sz="0" w:space="0" w:color="auto"/>
        <w:right w:val="none" w:sz="0" w:space="0" w:color="auto"/>
      </w:divBdr>
    </w:div>
    <w:div w:id="1631283359">
      <w:bodyDiv w:val="1"/>
      <w:marLeft w:val="0"/>
      <w:marRight w:val="0"/>
      <w:marTop w:val="0"/>
      <w:marBottom w:val="0"/>
      <w:divBdr>
        <w:top w:val="none" w:sz="0" w:space="0" w:color="auto"/>
        <w:left w:val="none" w:sz="0" w:space="0" w:color="auto"/>
        <w:bottom w:val="none" w:sz="0" w:space="0" w:color="auto"/>
        <w:right w:val="none" w:sz="0" w:space="0" w:color="auto"/>
      </w:divBdr>
    </w:div>
    <w:div w:id="1753235730">
      <w:bodyDiv w:val="1"/>
      <w:marLeft w:val="0"/>
      <w:marRight w:val="0"/>
      <w:marTop w:val="0"/>
      <w:marBottom w:val="0"/>
      <w:divBdr>
        <w:top w:val="none" w:sz="0" w:space="0" w:color="auto"/>
        <w:left w:val="none" w:sz="0" w:space="0" w:color="auto"/>
        <w:bottom w:val="none" w:sz="0" w:space="0" w:color="auto"/>
        <w:right w:val="none" w:sz="0" w:space="0" w:color="auto"/>
      </w:divBdr>
    </w:div>
    <w:div w:id="1987736751">
      <w:bodyDiv w:val="1"/>
      <w:marLeft w:val="0"/>
      <w:marRight w:val="0"/>
      <w:marTop w:val="0"/>
      <w:marBottom w:val="0"/>
      <w:divBdr>
        <w:top w:val="none" w:sz="0" w:space="0" w:color="auto"/>
        <w:left w:val="none" w:sz="0" w:space="0" w:color="auto"/>
        <w:bottom w:val="none" w:sz="0" w:space="0" w:color="auto"/>
        <w:right w:val="none" w:sz="0" w:space="0" w:color="auto"/>
      </w:divBdr>
    </w:div>
    <w:div w:id="2125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D748-BE4B-41CC-B566-8E28CAE0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Snežana Šokčanić</cp:lastModifiedBy>
  <cp:revision>11</cp:revision>
  <cp:lastPrinted>2019-04-15T13:02:00Z</cp:lastPrinted>
  <dcterms:created xsi:type="dcterms:W3CDTF">2019-04-25T07:38:00Z</dcterms:created>
  <dcterms:modified xsi:type="dcterms:W3CDTF">2019-04-25T10:56:00Z</dcterms:modified>
</cp:coreProperties>
</file>