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618F" w:rsidRPr="00593919" w:rsidRDefault="00CB618F" w:rsidP="00CB618F">
      <w:pPr>
        <w:spacing w:after="0" w:line="240" w:lineRule="auto"/>
        <w:jc w:val="both"/>
        <w:rPr>
          <w:rFonts w:ascii="Times New Roman" w:hAnsi="Times New Roman" w:cs="Times New Roman"/>
          <w:lang w:val="sr-Cyrl-RS"/>
        </w:rPr>
      </w:pPr>
    </w:p>
    <w:p w:rsidR="00CB618F" w:rsidRPr="00593919" w:rsidRDefault="00CB618F" w:rsidP="00CB618F">
      <w:pPr>
        <w:spacing w:after="0" w:line="240" w:lineRule="auto"/>
        <w:jc w:val="both"/>
        <w:rPr>
          <w:rFonts w:ascii="Times New Roman" w:hAnsi="Times New Roman" w:cs="Times New Roman"/>
          <w:lang w:val="sr-Cyrl-RS"/>
        </w:rPr>
      </w:pPr>
    </w:p>
    <w:p w:rsidR="00CB618F" w:rsidRPr="00593919" w:rsidRDefault="00CB618F" w:rsidP="00CB618F">
      <w:pPr>
        <w:spacing w:after="0" w:line="240" w:lineRule="auto"/>
        <w:jc w:val="both"/>
        <w:rPr>
          <w:rFonts w:ascii="Times New Roman" w:hAnsi="Times New Roman" w:cs="Times New Roman"/>
          <w:lang w:val="sr-Cyrl-RS"/>
        </w:rPr>
      </w:pPr>
    </w:p>
    <w:tbl>
      <w:tblPr>
        <w:tblpPr w:leftFromText="180" w:rightFromText="180" w:vertAnchor="text" w:horzAnchor="page" w:tblpX="553" w:tblpY="-391"/>
        <w:tblW w:w="0" w:type="auto"/>
        <w:tblLook w:val="01E0" w:firstRow="1" w:lastRow="1" w:firstColumn="1" w:lastColumn="1" w:noHBand="0" w:noVBand="0"/>
      </w:tblPr>
      <w:tblGrid>
        <w:gridCol w:w="108"/>
        <w:gridCol w:w="4820"/>
        <w:gridCol w:w="108"/>
      </w:tblGrid>
      <w:tr w:rsidR="00CB618F" w:rsidRPr="00593919" w:rsidTr="00A73B7A">
        <w:trPr>
          <w:gridAfter w:val="1"/>
          <w:wAfter w:w="108" w:type="dxa"/>
          <w:trHeight w:val="293"/>
        </w:trPr>
        <w:tc>
          <w:tcPr>
            <w:tcW w:w="4928" w:type="dxa"/>
            <w:gridSpan w:val="2"/>
            <w:vAlign w:val="center"/>
          </w:tcPr>
          <w:p w:rsidR="00CB618F" w:rsidRPr="00593919" w:rsidRDefault="00CB618F" w:rsidP="00A73B7A">
            <w:pPr>
              <w:spacing w:after="0" w:line="240" w:lineRule="auto"/>
              <w:jc w:val="center"/>
              <w:rPr>
                <w:rFonts w:ascii="Times New Roman" w:eastAsia="MS Mincho" w:hAnsi="Times New Roman" w:cs="Times New Roman"/>
                <w:sz w:val="24"/>
                <w:szCs w:val="24"/>
                <w:lang w:val="sr-Cyrl-CS"/>
              </w:rPr>
            </w:pPr>
            <w:r w:rsidRPr="00593919">
              <w:rPr>
                <w:rFonts w:ascii="Times New Roman" w:eastAsia="MS Mincho" w:hAnsi="Times New Roman" w:cs="Times New Roman"/>
                <w:noProof/>
                <w:sz w:val="24"/>
                <w:szCs w:val="24"/>
                <w:lang w:val="sr-Cyrl-CS" w:eastAsia="sr-Cyrl-CS"/>
              </w:rPr>
              <w:drawing>
                <wp:inline distT="0" distB="0" distL="0" distR="0" wp14:anchorId="1E72DA72" wp14:editId="3733157E">
                  <wp:extent cx="647700" cy="9429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47700" cy="942975"/>
                          </a:xfrm>
                          <a:prstGeom prst="rect">
                            <a:avLst/>
                          </a:prstGeom>
                          <a:noFill/>
                          <a:ln>
                            <a:noFill/>
                          </a:ln>
                        </pic:spPr>
                      </pic:pic>
                    </a:graphicData>
                  </a:graphic>
                </wp:inline>
              </w:drawing>
            </w:r>
          </w:p>
        </w:tc>
      </w:tr>
      <w:tr w:rsidR="00CB618F" w:rsidRPr="00593919" w:rsidTr="00A73B7A">
        <w:trPr>
          <w:gridAfter w:val="1"/>
          <w:wAfter w:w="108" w:type="dxa"/>
          <w:trHeight w:val="293"/>
        </w:trPr>
        <w:tc>
          <w:tcPr>
            <w:tcW w:w="4928" w:type="dxa"/>
            <w:gridSpan w:val="2"/>
            <w:vAlign w:val="center"/>
          </w:tcPr>
          <w:p w:rsidR="00CB618F" w:rsidRPr="00593919" w:rsidRDefault="00CB618F" w:rsidP="00A73B7A">
            <w:pPr>
              <w:spacing w:after="0" w:line="240" w:lineRule="auto"/>
              <w:jc w:val="center"/>
              <w:rPr>
                <w:rFonts w:ascii="Times New Roman" w:eastAsia="MS Mincho" w:hAnsi="Times New Roman" w:cs="Times New Roman"/>
                <w:b/>
                <w:sz w:val="24"/>
                <w:lang w:val="sr-Cyrl-CS"/>
              </w:rPr>
            </w:pPr>
            <w:r w:rsidRPr="00593919">
              <w:rPr>
                <w:rFonts w:ascii="Times New Roman" w:eastAsia="MS Mincho" w:hAnsi="Times New Roman" w:cs="Times New Roman"/>
                <w:b/>
                <w:sz w:val="24"/>
                <w:lang w:val="sr-Cyrl-CS"/>
              </w:rPr>
              <w:t xml:space="preserve">  МИНИСТАРСТВО ГРАЂЕВИНАРСТВА,</w:t>
            </w:r>
          </w:p>
        </w:tc>
      </w:tr>
      <w:tr w:rsidR="00CB618F" w:rsidRPr="00593919" w:rsidTr="00A73B7A">
        <w:trPr>
          <w:gridAfter w:val="1"/>
          <w:wAfter w:w="108" w:type="dxa"/>
          <w:trHeight w:val="293"/>
        </w:trPr>
        <w:tc>
          <w:tcPr>
            <w:tcW w:w="4928" w:type="dxa"/>
            <w:gridSpan w:val="2"/>
            <w:vAlign w:val="center"/>
          </w:tcPr>
          <w:p w:rsidR="00CB618F" w:rsidRPr="00593919" w:rsidRDefault="00CB618F" w:rsidP="00A73B7A">
            <w:pPr>
              <w:spacing w:after="0" w:line="240" w:lineRule="auto"/>
              <w:jc w:val="center"/>
              <w:rPr>
                <w:rFonts w:ascii="Times New Roman" w:eastAsia="MS Mincho" w:hAnsi="Times New Roman" w:cs="Times New Roman"/>
                <w:b/>
                <w:sz w:val="24"/>
                <w:lang w:val="sr-Cyrl-CS"/>
              </w:rPr>
            </w:pPr>
            <w:r w:rsidRPr="00593919">
              <w:rPr>
                <w:rFonts w:ascii="Times New Roman" w:eastAsia="MS Mincho" w:hAnsi="Times New Roman" w:cs="Times New Roman"/>
                <w:b/>
                <w:sz w:val="24"/>
                <w:lang w:val="sr-Cyrl-CS"/>
              </w:rPr>
              <w:t>САОБРАЋАЈА И ИНФРАСТРУКТУРЕ</w:t>
            </w:r>
          </w:p>
        </w:tc>
      </w:tr>
      <w:tr w:rsidR="00CB618F" w:rsidRPr="00593919" w:rsidTr="00A73B7A">
        <w:trPr>
          <w:gridBefore w:val="1"/>
          <w:wBefore w:w="108" w:type="dxa"/>
          <w:trHeight w:val="293"/>
        </w:trPr>
        <w:tc>
          <w:tcPr>
            <w:tcW w:w="4928" w:type="dxa"/>
            <w:gridSpan w:val="2"/>
            <w:shd w:val="clear" w:color="auto" w:fill="auto"/>
            <w:vAlign w:val="center"/>
          </w:tcPr>
          <w:p w:rsidR="00CB618F" w:rsidRPr="00A50860" w:rsidRDefault="00CB618F" w:rsidP="00CB618F">
            <w:pPr>
              <w:spacing w:after="0" w:line="240" w:lineRule="auto"/>
              <w:jc w:val="center"/>
              <w:rPr>
                <w:rFonts w:ascii="Times New Roman" w:eastAsia="MS Mincho" w:hAnsi="Times New Roman" w:cs="Times New Roman"/>
                <w:color w:val="000000"/>
                <w:sz w:val="24"/>
                <w:szCs w:val="24"/>
                <w:lang w:val="sr-Cyrl-RS"/>
              </w:rPr>
            </w:pPr>
            <w:r w:rsidRPr="00A50860">
              <w:rPr>
                <w:rFonts w:ascii="Times New Roman" w:eastAsia="MS Mincho" w:hAnsi="Times New Roman" w:cs="Times New Roman"/>
                <w:color w:val="000000"/>
                <w:sz w:val="24"/>
                <w:szCs w:val="24"/>
                <w:lang w:val="sr-Cyrl-CS"/>
              </w:rPr>
              <w:t>Број</w:t>
            </w:r>
            <w:r w:rsidRPr="00A50860">
              <w:rPr>
                <w:rFonts w:ascii="Times New Roman" w:eastAsia="MS Mincho" w:hAnsi="Times New Roman" w:cs="Times New Roman"/>
                <w:color w:val="000000"/>
                <w:sz w:val="24"/>
                <w:szCs w:val="24"/>
                <w:lang w:val="sr-Cyrl-RS"/>
              </w:rPr>
              <w:t>:</w:t>
            </w:r>
            <w:r w:rsidRPr="00A50860">
              <w:rPr>
                <w:rFonts w:ascii="Times New Roman" w:eastAsia="MS Mincho" w:hAnsi="Times New Roman" w:cs="Times New Roman"/>
                <w:color w:val="000000"/>
                <w:sz w:val="24"/>
                <w:szCs w:val="24"/>
              </w:rPr>
              <w:t xml:space="preserve"> </w:t>
            </w:r>
            <w:r>
              <w:rPr>
                <w:rFonts w:ascii="Times New Roman" w:hAnsi="Times New Roman" w:cs="Times New Roman"/>
                <w:color w:val="000000"/>
                <w:sz w:val="24"/>
              </w:rPr>
              <w:t>404-02-110/2</w:t>
            </w:r>
            <w:r w:rsidRPr="00B678ED">
              <w:rPr>
                <w:rFonts w:ascii="Times New Roman" w:hAnsi="Times New Roman" w:cs="Times New Roman"/>
                <w:color w:val="000000"/>
                <w:sz w:val="24"/>
              </w:rPr>
              <w:t>/2019-02</w:t>
            </w:r>
          </w:p>
        </w:tc>
      </w:tr>
      <w:tr w:rsidR="00CB618F" w:rsidRPr="00593919" w:rsidTr="00A73B7A">
        <w:trPr>
          <w:gridBefore w:val="1"/>
          <w:wBefore w:w="108" w:type="dxa"/>
          <w:trHeight w:val="293"/>
        </w:trPr>
        <w:tc>
          <w:tcPr>
            <w:tcW w:w="4928" w:type="dxa"/>
            <w:gridSpan w:val="2"/>
            <w:vAlign w:val="center"/>
          </w:tcPr>
          <w:p w:rsidR="00CB618F" w:rsidRPr="00A50860" w:rsidRDefault="00CB618F" w:rsidP="00A73B7A">
            <w:pPr>
              <w:spacing w:after="0" w:line="240" w:lineRule="auto"/>
              <w:jc w:val="center"/>
              <w:rPr>
                <w:rFonts w:ascii="Times New Roman" w:eastAsia="MS Mincho" w:hAnsi="Times New Roman" w:cs="Times New Roman"/>
                <w:color w:val="000000"/>
                <w:sz w:val="24"/>
                <w:szCs w:val="24"/>
                <w:lang w:val="sr-Cyrl-RS"/>
              </w:rPr>
            </w:pPr>
            <w:r w:rsidRPr="00A50860">
              <w:rPr>
                <w:rFonts w:ascii="Times New Roman" w:eastAsia="MS Mincho" w:hAnsi="Times New Roman" w:cs="Times New Roman"/>
                <w:color w:val="000000"/>
                <w:sz w:val="24"/>
                <w:szCs w:val="24"/>
                <w:lang w:val="sr-Cyrl-CS"/>
              </w:rPr>
              <w:t>Датум</w:t>
            </w:r>
            <w:r w:rsidRPr="00A50860">
              <w:rPr>
                <w:rFonts w:ascii="Times New Roman" w:eastAsia="MS Mincho" w:hAnsi="Times New Roman" w:cs="Times New Roman"/>
                <w:color w:val="000000"/>
                <w:sz w:val="24"/>
                <w:szCs w:val="24"/>
                <w:lang w:val="sr-Cyrl-RS"/>
              </w:rPr>
              <w:t>:</w:t>
            </w:r>
            <w:r w:rsidRPr="00A50860">
              <w:rPr>
                <w:rFonts w:ascii="Times New Roman" w:eastAsia="MS Mincho" w:hAnsi="Times New Roman" w:cs="Times New Roman"/>
                <w:color w:val="000000"/>
                <w:sz w:val="24"/>
                <w:szCs w:val="24"/>
              </w:rPr>
              <w:t xml:space="preserve"> </w:t>
            </w:r>
            <w:r>
              <w:rPr>
                <w:rFonts w:ascii="Times New Roman" w:eastAsia="MS Mincho" w:hAnsi="Times New Roman" w:cs="Times New Roman"/>
                <w:color w:val="000000"/>
                <w:sz w:val="24"/>
                <w:szCs w:val="24"/>
              </w:rPr>
              <w:t>10.06</w:t>
            </w:r>
            <w:r w:rsidRPr="00A50860">
              <w:rPr>
                <w:rFonts w:ascii="Times New Roman" w:eastAsia="MS Mincho" w:hAnsi="Times New Roman" w:cs="Times New Roman"/>
                <w:color w:val="000000"/>
                <w:sz w:val="24"/>
                <w:szCs w:val="24"/>
              </w:rPr>
              <w:t xml:space="preserve">.2019. </w:t>
            </w:r>
            <w:r w:rsidRPr="00A50860">
              <w:rPr>
                <w:rFonts w:ascii="Times New Roman" w:eastAsia="MS Mincho" w:hAnsi="Times New Roman" w:cs="Times New Roman"/>
                <w:color w:val="000000"/>
                <w:sz w:val="24"/>
                <w:szCs w:val="24"/>
                <w:lang w:val="sr-Cyrl-RS"/>
              </w:rPr>
              <w:t>године</w:t>
            </w:r>
          </w:p>
        </w:tc>
      </w:tr>
      <w:tr w:rsidR="00CB618F" w:rsidRPr="00593919" w:rsidTr="00A73B7A">
        <w:trPr>
          <w:gridBefore w:val="1"/>
          <w:wBefore w:w="108" w:type="dxa"/>
          <w:trHeight w:val="293"/>
        </w:trPr>
        <w:tc>
          <w:tcPr>
            <w:tcW w:w="4928" w:type="dxa"/>
            <w:gridSpan w:val="2"/>
            <w:vAlign w:val="center"/>
          </w:tcPr>
          <w:p w:rsidR="00CB618F" w:rsidRPr="00593919" w:rsidRDefault="00CB618F" w:rsidP="00A73B7A">
            <w:pPr>
              <w:spacing w:after="0" w:line="240" w:lineRule="auto"/>
              <w:jc w:val="center"/>
              <w:rPr>
                <w:rFonts w:ascii="Times New Roman" w:eastAsia="MS Mincho" w:hAnsi="Times New Roman" w:cs="Times New Roman"/>
                <w:color w:val="000000"/>
                <w:sz w:val="24"/>
                <w:szCs w:val="24"/>
                <w:lang w:val="sr-Cyrl-CS"/>
              </w:rPr>
            </w:pPr>
            <w:r w:rsidRPr="00593919">
              <w:rPr>
                <w:rFonts w:ascii="Times New Roman" w:eastAsia="MS Mincho" w:hAnsi="Times New Roman" w:cs="Times New Roman"/>
                <w:color w:val="000000"/>
                <w:sz w:val="24"/>
                <w:szCs w:val="24"/>
                <w:lang w:val="sr-Cyrl-CS"/>
              </w:rPr>
              <w:t>Немањина 22-26, Београд</w:t>
            </w:r>
          </w:p>
          <w:p w:rsidR="00CB618F" w:rsidRPr="00593919" w:rsidRDefault="00CB618F" w:rsidP="00A73B7A">
            <w:pPr>
              <w:spacing w:after="0" w:line="240" w:lineRule="auto"/>
              <w:rPr>
                <w:rFonts w:ascii="Times New Roman" w:eastAsia="MS Mincho" w:hAnsi="Times New Roman" w:cs="Times New Roman"/>
                <w:color w:val="000000"/>
                <w:sz w:val="24"/>
                <w:szCs w:val="24"/>
                <w:lang w:val="sr-Cyrl-CS"/>
              </w:rPr>
            </w:pPr>
          </w:p>
        </w:tc>
      </w:tr>
    </w:tbl>
    <w:p w:rsidR="00CB618F" w:rsidRPr="00593919" w:rsidRDefault="00CB618F" w:rsidP="00CB618F">
      <w:pPr>
        <w:spacing w:after="0" w:line="240" w:lineRule="auto"/>
        <w:jc w:val="center"/>
        <w:rPr>
          <w:rFonts w:ascii="Times New Roman" w:eastAsia="MS Mincho" w:hAnsi="Times New Roman" w:cs="Times New Roman"/>
          <w:color w:val="000000"/>
          <w:sz w:val="24"/>
          <w:szCs w:val="24"/>
        </w:rPr>
      </w:pPr>
    </w:p>
    <w:p w:rsidR="00CB618F" w:rsidRPr="00593919" w:rsidRDefault="00CB618F" w:rsidP="00CB618F">
      <w:pPr>
        <w:spacing w:after="0" w:line="240" w:lineRule="auto"/>
        <w:jc w:val="center"/>
        <w:rPr>
          <w:rFonts w:ascii="Times New Roman" w:eastAsia="MS Mincho" w:hAnsi="Times New Roman" w:cs="Times New Roman"/>
          <w:color w:val="000000"/>
          <w:sz w:val="24"/>
          <w:szCs w:val="24"/>
        </w:rPr>
      </w:pPr>
    </w:p>
    <w:p w:rsidR="00CB618F" w:rsidRPr="00593919" w:rsidRDefault="00CB618F" w:rsidP="00CB618F">
      <w:pPr>
        <w:spacing w:after="0" w:line="240" w:lineRule="auto"/>
        <w:jc w:val="center"/>
        <w:rPr>
          <w:rFonts w:ascii="Times New Roman" w:eastAsia="MS Mincho" w:hAnsi="Times New Roman" w:cs="Times New Roman"/>
          <w:color w:val="000000"/>
          <w:sz w:val="24"/>
          <w:szCs w:val="24"/>
        </w:rPr>
      </w:pPr>
    </w:p>
    <w:p w:rsidR="00CB618F" w:rsidRPr="00593919" w:rsidRDefault="00CB618F" w:rsidP="00CB618F">
      <w:pPr>
        <w:spacing w:after="0" w:line="240" w:lineRule="auto"/>
        <w:jc w:val="center"/>
        <w:rPr>
          <w:rFonts w:ascii="Times New Roman" w:eastAsia="MS Mincho" w:hAnsi="Times New Roman" w:cs="Times New Roman"/>
          <w:color w:val="000000"/>
          <w:sz w:val="24"/>
          <w:szCs w:val="24"/>
        </w:rPr>
      </w:pPr>
    </w:p>
    <w:p w:rsidR="00CB618F" w:rsidRPr="00593919" w:rsidRDefault="00CB618F" w:rsidP="00CB618F">
      <w:pPr>
        <w:spacing w:after="0" w:line="240" w:lineRule="auto"/>
        <w:jc w:val="center"/>
        <w:rPr>
          <w:rFonts w:ascii="Times New Roman" w:eastAsia="MS Mincho" w:hAnsi="Times New Roman" w:cs="Times New Roman"/>
          <w:color w:val="000000"/>
          <w:sz w:val="24"/>
          <w:szCs w:val="24"/>
        </w:rPr>
      </w:pPr>
    </w:p>
    <w:p w:rsidR="00CB618F" w:rsidRPr="00593919" w:rsidRDefault="00CB618F" w:rsidP="00CB618F">
      <w:pPr>
        <w:spacing w:after="0" w:line="240" w:lineRule="auto"/>
        <w:ind w:firstLine="720"/>
        <w:jc w:val="center"/>
        <w:rPr>
          <w:rFonts w:ascii="Times New Roman" w:eastAsia="MS Mincho" w:hAnsi="Times New Roman" w:cs="Times New Roman"/>
          <w:b/>
          <w:sz w:val="24"/>
          <w:szCs w:val="24"/>
          <w:lang w:val="sr-Cyrl-RS"/>
        </w:rPr>
      </w:pPr>
    </w:p>
    <w:p w:rsidR="00CB618F" w:rsidRPr="00593919" w:rsidRDefault="00CB618F" w:rsidP="00CB618F">
      <w:pPr>
        <w:spacing w:after="0" w:line="240" w:lineRule="auto"/>
        <w:ind w:firstLine="720"/>
        <w:jc w:val="center"/>
        <w:rPr>
          <w:rFonts w:ascii="Times New Roman" w:eastAsia="MS Mincho" w:hAnsi="Times New Roman" w:cs="Times New Roman"/>
          <w:b/>
          <w:sz w:val="24"/>
          <w:szCs w:val="24"/>
          <w:lang w:val="sr-Cyrl-RS"/>
        </w:rPr>
      </w:pPr>
    </w:p>
    <w:p w:rsidR="00CB618F" w:rsidRPr="00593919" w:rsidRDefault="00CB618F" w:rsidP="00CB618F">
      <w:pPr>
        <w:spacing w:after="0" w:line="240" w:lineRule="auto"/>
        <w:ind w:firstLine="720"/>
        <w:jc w:val="center"/>
        <w:rPr>
          <w:rFonts w:ascii="Times New Roman" w:eastAsia="MS Mincho" w:hAnsi="Times New Roman" w:cs="Times New Roman"/>
          <w:b/>
          <w:sz w:val="24"/>
          <w:szCs w:val="24"/>
          <w:lang w:val="sr-Cyrl-RS"/>
        </w:rPr>
      </w:pPr>
    </w:p>
    <w:p w:rsidR="00CB618F" w:rsidRPr="00593919" w:rsidRDefault="00CB618F" w:rsidP="00CB618F">
      <w:pPr>
        <w:spacing w:after="0" w:line="240" w:lineRule="auto"/>
        <w:ind w:firstLine="720"/>
        <w:jc w:val="center"/>
        <w:rPr>
          <w:rFonts w:ascii="Times New Roman" w:eastAsia="MS Mincho" w:hAnsi="Times New Roman" w:cs="Times New Roman"/>
          <w:b/>
          <w:sz w:val="24"/>
          <w:szCs w:val="24"/>
          <w:lang w:val="sr-Cyrl-RS"/>
        </w:rPr>
      </w:pPr>
    </w:p>
    <w:p w:rsidR="00CB618F" w:rsidRPr="00593919" w:rsidRDefault="00CB618F" w:rsidP="00CB618F">
      <w:pPr>
        <w:spacing w:after="0" w:line="240" w:lineRule="auto"/>
        <w:rPr>
          <w:rFonts w:ascii="Times New Roman" w:eastAsia="MS Mincho" w:hAnsi="Times New Roman" w:cs="Times New Roman"/>
          <w:b/>
          <w:sz w:val="24"/>
          <w:szCs w:val="24"/>
          <w:lang w:val="sr-Cyrl-RS"/>
        </w:rPr>
      </w:pPr>
    </w:p>
    <w:p w:rsidR="00CB618F" w:rsidRPr="00E561B0" w:rsidRDefault="00CB618F" w:rsidP="00CB618F">
      <w:pPr>
        <w:spacing w:after="0" w:line="240" w:lineRule="auto"/>
        <w:rPr>
          <w:rFonts w:ascii="Times New Roman" w:eastAsia="MS Mincho" w:hAnsi="Times New Roman" w:cs="Times New Roman"/>
          <w:b/>
          <w:sz w:val="24"/>
          <w:szCs w:val="24"/>
          <w:lang w:val="sr-Cyrl-RS"/>
        </w:rPr>
      </w:pPr>
    </w:p>
    <w:p w:rsidR="00CB618F" w:rsidRDefault="00CB618F" w:rsidP="00CB618F">
      <w:pPr>
        <w:jc w:val="both"/>
        <w:rPr>
          <w:rFonts w:ascii="Times New Roman" w:eastAsia="MS Mincho" w:hAnsi="Times New Roman" w:cs="Times New Roman"/>
          <w:b/>
          <w:sz w:val="24"/>
          <w:szCs w:val="24"/>
          <w:lang w:val="ru-RU"/>
        </w:rPr>
      </w:pPr>
    </w:p>
    <w:p w:rsidR="00CB618F" w:rsidRPr="00CB618F" w:rsidRDefault="00CB618F" w:rsidP="00CB618F">
      <w:pPr>
        <w:jc w:val="center"/>
        <w:rPr>
          <w:rFonts w:ascii="Times New Roman" w:eastAsia="MS Mincho" w:hAnsi="Times New Roman" w:cs="Times New Roman"/>
          <w:b/>
          <w:sz w:val="24"/>
          <w:szCs w:val="24"/>
          <w:lang w:val="sr-Cyrl-CS"/>
        </w:rPr>
      </w:pPr>
      <w:r w:rsidRPr="00CB618F">
        <w:rPr>
          <w:rFonts w:ascii="Times New Roman" w:eastAsia="MS Mincho" w:hAnsi="Times New Roman" w:cs="Times New Roman"/>
          <w:b/>
          <w:sz w:val="24"/>
          <w:szCs w:val="24"/>
          <w:lang w:val="sr-Cyrl-RS"/>
        </w:rPr>
        <w:t>ПОЈАШЊЕЊЕ КОНКУРСНЕ ДОКУМЕНТАЦИЈЕ</w:t>
      </w:r>
      <w:r w:rsidRPr="00CB618F">
        <w:rPr>
          <w:rFonts w:ascii="Times New Roman" w:eastAsia="MS Mincho" w:hAnsi="Times New Roman" w:cs="Times New Roman"/>
          <w:b/>
          <w:sz w:val="24"/>
          <w:szCs w:val="24"/>
          <w:lang w:val="sr-Latn-CS"/>
        </w:rPr>
        <w:t xml:space="preserve"> </w:t>
      </w:r>
      <w:r w:rsidRPr="00CB618F">
        <w:rPr>
          <w:rFonts w:ascii="Times New Roman" w:eastAsia="MS Mincho" w:hAnsi="Times New Roman" w:cs="Times New Roman"/>
          <w:b/>
          <w:sz w:val="24"/>
          <w:szCs w:val="24"/>
          <w:lang w:val="sr-Cyrl-CS"/>
        </w:rPr>
        <w:t>БР.1</w:t>
      </w:r>
    </w:p>
    <w:p w:rsidR="00CB618F" w:rsidRDefault="00CB618F" w:rsidP="00CB618F">
      <w:pPr>
        <w:jc w:val="both"/>
        <w:rPr>
          <w:rFonts w:ascii="Times New Roman" w:eastAsia="MS Mincho" w:hAnsi="Times New Roman" w:cs="Times New Roman"/>
          <w:b/>
          <w:sz w:val="24"/>
          <w:szCs w:val="24"/>
          <w:lang w:val="ru-RU"/>
        </w:rPr>
      </w:pPr>
    </w:p>
    <w:p w:rsidR="00CB618F" w:rsidRPr="00E561B0" w:rsidRDefault="00CB618F" w:rsidP="00CB618F">
      <w:pPr>
        <w:jc w:val="both"/>
        <w:rPr>
          <w:rFonts w:ascii="Times New Roman" w:hAnsi="Times New Roman" w:cs="Times New Roman"/>
          <w:sz w:val="24"/>
          <w:szCs w:val="24"/>
        </w:rPr>
      </w:pPr>
      <w:r w:rsidRPr="00E561B0">
        <w:rPr>
          <w:rFonts w:ascii="Times New Roman" w:eastAsia="MS Mincho" w:hAnsi="Times New Roman" w:cs="Times New Roman"/>
          <w:b/>
          <w:sz w:val="24"/>
          <w:szCs w:val="24"/>
          <w:lang w:val="ru-RU"/>
        </w:rPr>
        <w:t>ПРЕДМЕТ:</w:t>
      </w:r>
      <w:r w:rsidRPr="00E561B0">
        <w:rPr>
          <w:rFonts w:ascii="Times New Roman" w:eastAsia="MS Mincho" w:hAnsi="Times New Roman" w:cs="Times New Roman"/>
          <w:sz w:val="24"/>
          <w:szCs w:val="24"/>
          <w:lang w:val="ru-RU"/>
        </w:rPr>
        <w:t xml:space="preserve"> </w:t>
      </w:r>
      <w:r w:rsidRPr="00E561B0">
        <w:rPr>
          <w:rFonts w:ascii="Times New Roman" w:eastAsia="MS Mincho" w:hAnsi="Times New Roman" w:cs="Times New Roman"/>
          <w:sz w:val="24"/>
          <w:szCs w:val="24"/>
          <w:lang w:val="sr-Cyrl-RS"/>
        </w:rPr>
        <w:t xml:space="preserve">Појашњење конкурсне документације за </w:t>
      </w:r>
      <w:r w:rsidRPr="00E561B0">
        <w:rPr>
          <w:rFonts w:ascii="Times New Roman" w:eastAsia="MS Mincho" w:hAnsi="Times New Roman" w:cs="Times New Roman"/>
          <w:sz w:val="24"/>
          <w:szCs w:val="24"/>
        </w:rPr>
        <w:t>јавн</w:t>
      </w:r>
      <w:r w:rsidRPr="00E561B0">
        <w:rPr>
          <w:rFonts w:ascii="Times New Roman" w:eastAsia="MS Mincho" w:hAnsi="Times New Roman" w:cs="Times New Roman"/>
          <w:sz w:val="24"/>
          <w:szCs w:val="24"/>
          <w:lang w:val="sr-Cyrl-CS"/>
        </w:rPr>
        <w:t>у</w:t>
      </w:r>
      <w:r w:rsidRPr="00E561B0">
        <w:rPr>
          <w:rFonts w:ascii="Times New Roman" w:eastAsia="MS Mincho" w:hAnsi="Times New Roman" w:cs="Times New Roman"/>
          <w:sz w:val="24"/>
          <w:szCs w:val="24"/>
        </w:rPr>
        <w:t xml:space="preserve"> </w:t>
      </w:r>
      <w:r w:rsidRPr="00E561B0">
        <w:rPr>
          <w:rFonts w:ascii="Times New Roman" w:eastAsia="MS Mincho" w:hAnsi="Times New Roman" w:cs="Times New Roman"/>
          <w:sz w:val="24"/>
          <w:szCs w:val="24"/>
          <w:lang w:val="sr-Cyrl-CS"/>
        </w:rPr>
        <w:t xml:space="preserve">набавку </w:t>
      </w:r>
      <w:r w:rsidR="00FA14D7">
        <w:rPr>
          <w:rFonts w:ascii="Times New Roman" w:eastAsia="MS Mincho" w:hAnsi="Times New Roman" w:cs="Times New Roman"/>
          <w:sz w:val="24"/>
          <w:szCs w:val="24"/>
          <w:lang w:val="sr-Cyrl-CS"/>
        </w:rPr>
        <w:t>услуга Осигурање возила,</w:t>
      </w:r>
      <w:r>
        <w:rPr>
          <w:rFonts w:ascii="Times New Roman" w:hAnsi="Times New Roman" w:cs="Times New Roman"/>
          <w:sz w:val="24"/>
          <w:szCs w:val="24"/>
        </w:rPr>
        <w:t xml:space="preserve"> ЈН број: 26</w:t>
      </w:r>
      <w:r w:rsidRPr="00E561B0">
        <w:rPr>
          <w:rFonts w:ascii="Times New Roman" w:hAnsi="Times New Roman" w:cs="Times New Roman"/>
          <w:sz w:val="24"/>
          <w:szCs w:val="24"/>
        </w:rPr>
        <w:t>/2019</w:t>
      </w:r>
    </w:p>
    <w:p w:rsidR="00CB618F" w:rsidRPr="00E561B0" w:rsidRDefault="00CB618F" w:rsidP="00CB618F">
      <w:pPr>
        <w:spacing w:after="0" w:line="240" w:lineRule="auto"/>
        <w:jc w:val="both"/>
        <w:rPr>
          <w:rFonts w:ascii="Times New Roman" w:eastAsia="Calibri" w:hAnsi="Times New Roman" w:cs="Times New Roman"/>
          <w:bCs/>
          <w:sz w:val="24"/>
          <w:szCs w:val="24"/>
          <w:lang w:val="sr-Cyrl-RS"/>
        </w:rPr>
      </w:pPr>
    </w:p>
    <w:p w:rsidR="00CB618F" w:rsidRDefault="00CB618F" w:rsidP="00CB618F">
      <w:pPr>
        <w:spacing w:after="0" w:line="240" w:lineRule="auto"/>
        <w:jc w:val="both"/>
        <w:rPr>
          <w:rFonts w:ascii="Times New Roman" w:eastAsia="MS Mincho" w:hAnsi="Times New Roman" w:cs="Times New Roman"/>
          <w:sz w:val="24"/>
          <w:szCs w:val="24"/>
          <w:lang w:val="sr-Cyrl-CS"/>
        </w:rPr>
      </w:pPr>
      <w:r w:rsidRPr="00E561B0">
        <w:rPr>
          <w:rFonts w:ascii="Times New Roman" w:eastAsia="MS Mincho" w:hAnsi="Times New Roman" w:cs="Times New Roman"/>
          <w:sz w:val="24"/>
          <w:szCs w:val="24"/>
          <w:lang w:val="sr-Cyrl-CS"/>
        </w:rPr>
        <w:t>У складу са чланом 63. став 2. и став 3. Закона о јавним набавкама („Службени гласник Републике Србије“, бр. 124/12, 14/15 и 68/15), објављујемо следећи одговор, на питање:</w:t>
      </w:r>
    </w:p>
    <w:p w:rsidR="00FA14D7" w:rsidRDefault="00FA14D7" w:rsidP="00CB618F">
      <w:pPr>
        <w:spacing w:after="0" w:line="240" w:lineRule="auto"/>
        <w:jc w:val="both"/>
        <w:rPr>
          <w:rFonts w:ascii="Times New Roman" w:eastAsia="MS Mincho" w:hAnsi="Times New Roman" w:cs="Times New Roman"/>
          <w:sz w:val="24"/>
          <w:szCs w:val="24"/>
          <w:lang w:val="sr-Cyrl-CS"/>
        </w:rPr>
      </w:pPr>
    </w:p>
    <w:p w:rsidR="00FA14D7" w:rsidRPr="00FA14D7" w:rsidRDefault="00FA14D7" w:rsidP="00CB618F">
      <w:pPr>
        <w:spacing w:after="0" w:line="240" w:lineRule="auto"/>
        <w:jc w:val="both"/>
        <w:rPr>
          <w:rFonts w:ascii="Times New Roman" w:eastAsia="MS Mincho" w:hAnsi="Times New Roman" w:cs="Times New Roman"/>
          <w:b/>
          <w:sz w:val="24"/>
          <w:szCs w:val="24"/>
          <w:lang w:val="sr-Cyrl-CS"/>
        </w:rPr>
      </w:pPr>
      <w:r w:rsidRPr="00FA14D7">
        <w:rPr>
          <w:rFonts w:ascii="Times New Roman" w:eastAsia="MS Mincho" w:hAnsi="Times New Roman" w:cs="Times New Roman"/>
          <w:b/>
          <w:sz w:val="24"/>
          <w:szCs w:val="24"/>
          <w:lang w:val="sr-Cyrl-CS"/>
        </w:rPr>
        <w:t>ПИТАЊЕ БРОЈ 1:</w:t>
      </w:r>
    </w:p>
    <w:p w:rsidR="00FA14D7" w:rsidRDefault="00FA14D7" w:rsidP="00CB618F">
      <w:pPr>
        <w:spacing w:after="0" w:line="240" w:lineRule="auto"/>
        <w:jc w:val="both"/>
        <w:rPr>
          <w:rFonts w:ascii="Times New Roman" w:eastAsia="MS Mincho" w:hAnsi="Times New Roman" w:cs="Times New Roman"/>
          <w:sz w:val="24"/>
          <w:szCs w:val="24"/>
          <w:lang w:val="sr-Cyrl-CS"/>
        </w:rPr>
      </w:pPr>
    </w:p>
    <w:p w:rsidR="00FA14D7" w:rsidRPr="00FA14D7" w:rsidRDefault="00FA14D7" w:rsidP="00FA14D7">
      <w:pPr>
        <w:spacing w:after="0" w:line="240" w:lineRule="auto"/>
        <w:jc w:val="both"/>
        <w:rPr>
          <w:rFonts w:ascii="Times New Roman" w:eastAsia="MS Mincho" w:hAnsi="Times New Roman" w:cs="Times New Roman"/>
          <w:sz w:val="24"/>
          <w:szCs w:val="24"/>
          <w:lang w:val="sr-Cyrl-CS"/>
        </w:rPr>
      </w:pPr>
      <w:r w:rsidRPr="00FA14D7">
        <w:rPr>
          <w:rFonts w:ascii="Times New Roman" w:eastAsia="MS Mincho" w:hAnsi="Times New Roman" w:cs="Times New Roman"/>
          <w:sz w:val="24"/>
          <w:szCs w:val="24"/>
          <w:lang w:val="sr-Cyrl-CS"/>
        </w:rPr>
        <w:t>1.Финансијски и пословни капацитет. технички и кадровски капацитет</w:t>
      </w:r>
    </w:p>
    <w:p w:rsidR="00FA14D7" w:rsidRPr="00FA14D7" w:rsidRDefault="00FA14D7" w:rsidP="00FA14D7">
      <w:pPr>
        <w:spacing w:after="0" w:line="240" w:lineRule="auto"/>
        <w:jc w:val="both"/>
        <w:rPr>
          <w:rFonts w:ascii="Times New Roman" w:eastAsia="MS Mincho" w:hAnsi="Times New Roman" w:cs="Times New Roman"/>
          <w:sz w:val="24"/>
          <w:szCs w:val="24"/>
          <w:lang w:val="sr-Cyrl-CS"/>
        </w:rPr>
      </w:pPr>
      <w:r w:rsidRPr="00FA14D7">
        <w:rPr>
          <w:rFonts w:ascii="Times New Roman" w:eastAsia="MS Mincho" w:hAnsi="Times New Roman" w:cs="Times New Roman"/>
          <w:sz w:val="24"/>
          <w:szCs w:val="24"/>
          <w:lang w:val="sr-Cyrl-CS"/>
        </w:rPr>
        <w:t>На страни 7 конкурсне документације је одређено да испуњеност финансијског и пословног капацитета као и техничких и кадровских капацитета понуђач доказује потписаном и овереном Изјавом датом под пуном материјалном и кривичном одговорношћу, кор ће бити саставни део уговора.</w:t>
      </w:r>
    </w:p>
    <w:p w:rsidR="00FA14D7" w:rsidRPr="00FA14D7" w:rsidRDefault="00FA14D7" w:rsidP="00FA14D7">
      <w:pPr>
        <w:spacing w:after="0" w:line="240" w:lineRule="auto"/>
        <w:jc w:val="both"/>
        <w:rPr>
          <w:rFonts w:ascii="Times New Roman" w:eastAsia="MS Mincho" w:hAnsi="Times New Roman" w:cs="Times New Roman"/>
          <w:sz w:val="24"/>
          <w:szCs w:val="24"/>
          <w:lang w:val="sr-Cyrl-CS"/>
        </w:rPr>
      </w:pPr>
      <w:r w:rsidRPr="00FA14D7">
        <w:rPr>
          <w:rFonts w:ascii="Times New Roman" w:eastAsia="MS Mincho" w:hAnsi="Times New Roman" w:cs="Times New Roman"/>
          <w:sz w:val="24"/>
          <w:szCs w:val="24"/>
          <w:lang w:val="sr-Cyrl-CS"/>
        </w:rPr>
        <w:t>Питање: Шта се сматра под финансиј</w:t>
      </w:r>
      <w:r>
        <w:rPr>
          <w:rFonts w:ascii="Times New Roman" w:eastAsia="MS Mincho" w:hAnsi="Times New Roman" w:cs="Times New Roman"/>
          <w:sz w:val="24"/>
          <w:szCs w:val="24"/>
          <w:lang w:val="sr-Cyrl-CS"/>
        </w:rPr>
        <w:t>ским, пословним, техничким и кадр</w:t>
      </w:r>
      <w:r w:rsidRPr="00FA14D7">
        <w:rPr>
          <w:rFonts w:ascii="Times New Roman" w:eastAsia="MS Mincho" w:hAnsi="Times New Roman" w:cs="Times New Roman"/>
          <w:sz w:val="24"/>
          <w:szCs w:val="24"/>
          <w:lang w:val="sr-Cyrl-CS"/>
        </w:rPr>
        <w:t>овским капацитетима?</w:t>
      </w:r>
    </w:p>
    <w:p w:rsidR="00FA14D7" w:rsidRPr="00FA14D7" w:rsidRDefault="00FA14D7" w:rsidP="00FA14D7">
      <w:pPr>
        <w:spacing w:after="0" w:line="240" w:lineRule="auto"/>
        <w:jc w:val="both"/>
        <w:rPr>
          <w:rFonts w:ascii="Times New Roman" w:eastAsia="MS Mincho" w:hAnsi="Times New Roman" w:cs="Times New Roman"/>
          <w:sz w:val="24"/>
          <w:szCs w:val="24"/>
          <w:lang w:val="sr-Cyrl-CS"/>
        </w:rPr>
      </w:pPr>
      <w:r w:rsidRPr="00FA14D7">
        <w:rPr>
          <w:rFonts w:ascii="Times New Roman" w:eastAsia="MS Mincho" w:hAnsi="Times New Roman" w:cs="Times New Roman"/>
          <w:sz w:val="24"/>
          <w:szCs w:val="24"/>
          <w:lang w:val="sr-Cyrl-CS"/>
        </w:rPr>
        <w:t>Наручилац ни</w:t>
      </w:r>
      <w:r w:rsidR="00832D0F">
        <w:rPr>
          <w:rFonts w:ascii="Times New Roman" w:eastAsia="MS Mincho" w:hAnsi="Times New Roman" w:cs="Times New Roman"/>
          <w:sz w:val="24"/>
          <w:szCs w:val="24"/>
          <w:lang w:val="sr-Cyrl-CS"/>
        </w:rPr>
        <w:t>ј</w:t>
      </w:r>
      <w:r w:rsidRPr="00FA14D7">
        <w:rPr>
          <w:rFonts w:ascii="Times New Roman" w:eastAsia="MS Mincho" w:hAnsi="Times New Roman" w:cs="Times New Roman"/>
          <w:sz w:val="24"/>
          <w:szCs w:val="24"/>
          <w:lang w:val="sr-Cyrl-CS"/>
        </w:rPr>
        <w:t>е прецизно дефинисао шта се сматра под траженим капацитетима. те ie  омогућено произвољно тумачење истих.</w:t>
      </w:r>
    </w:p>
    <w:p w:rsidR="00832D0F" w:rsidRDefault="00832D0F" w:rsidP="00FA14D7">
      <w:pPr>
        <w:spacing w:after="0" w:line="240" w:lineRule="auto"/>
        <w:jc w:val="both"/>
        <w:rPr>
          <w:rFonts w:ascii="Times New Roman" w:eastAsia="MS Mincho" w:hAnsi="Times New Roman" w:cs="Times New Roman"/>
          <w:sz w:val="24"/>
          <w:szCs w:val="24"/>
          <w:lang w:val="sr-Cyrl-CS"/>
        </w:rPr>
      </w:pPr>
    </w:p>
    <w:p w:rsidR="00FA14D7" w:rsidRPr="00FA14D7" w:rsidRDefault="00FA14D7" w:rsidP="00FA14D7">
      <w:pPr>
        <w:spacing w:after="0" w:line="240" w:lineRule="auto"/>
        <w:jc w:val="both"/>
        <w:rPr>
          <w:rFonts w:ascii="Times New Roman" w:eastAsia="MS Mincho" w:hAnsi="Times New Roman" w:cs="Times New Roman"/>
          <w:sz w:val="24"/>
          <w:szCs w:val="24"/>
          <w:lang w:val="sr-Cyrl-CS"/>
        </w:rPr>
      </w:pPr>
      <w:r w:rsidRPr="00FA14D7">
        <w:rPr>
          <w:rFonts w:ascii="Times New Roman" w:eastAsia="MS Mincho" w:hAnsi="Times New Roman" w:cs="Times New Roman"/>
          <w:sz w:val="24"/>
          <w:szCs w:val="24"/>
          <w:lang w:val="sr-Cyrl-CS"/>
        </w:rPr>
        <w:t>Понуђач, примера ради, наводи шта се може сматрати финансијским капацитетом: да понуђач није био у блокади у последњих шест месеци ( или годину дана ); разлика између расположиве и захтеване маргине солвентности преко 1.000.000.000,00 динара и др.</w:t>
      </w:r>
    </w:p>
    <w:p w:rsidR="00832D0F" w:rsidRDefault="00832D0F" w:rsidP="00FA14D7">
      <w:pPr>
        <w:spacing w:after="0" w:line="240" w:lineRule="auto"/>
        <w:jc w:val="both"/>
        <w:rPr>
          <w:rFonts w:ascii="Times New Roman" w:eastAsia="MS Mincho" w:hAnsi="Times New Roman" w:cs="Times New Roman"/>
          <w:sz w:val="24"/>
          <w:szCs w:val="24"/>
          <w:lang w:val="sr-Cyrl-CS"/>
        </w:rPr>
      </w:pPr>
    </w:p>
    <w:p w:rsidR="00FA14D7" w:rsidRPr="00FA14D7" w:rsidRDefault="00FA14D7" w:rsidP="00FA14D7">
      <w:pPr>
        <w:spacing w:after="0" w:line="240" w:lineRule="auto"/>
        <w:jc w:val="both"/>
        <w:rPr>
          <w:rFonts w:ascii="Times New Roman" w:eastAsia="MS Mincho" w:hAnsi="Times New Roman" w:cs="Times New Roman"/>
          <w:sz w:val="24"/>
          <w:szCs w:val="24"/>
          <w:lang w:val="sr-Cyrl-CS"/>
        </w:rPr>
      </w:pPr>
      <w:r w:rsidRPr="00FA14D7">
        <w:rPr>
          <w:rFonts w:ascii="Times New Roman" w:eastAsia="MS Mincho" w:hAnsi="Times New Roman" w:cs="Times New Roman"/>
          <w:sz w:val="24"/>
          <w:szCs w:val="24"/>
          <w:lang w:val="sr-Cyrl-CS"/>
        </w:rPr>
        <w:t>Такође, пословни капацитет може бити: пословање понуђача у складу са стандардом ИСО</w:t>
      </w:r>
    </w:p>
    <w:p w:rsidR="00FA14D7" w:rsidRPr="00FA14D7" w:rsidRDefault="00FA14D7" w:rsidP="00FA14D7">
      <w:pPr>
        <w:spacing w:after="0" w:line="240" w:lineRule="auto"/>
        <w:jc w:val="both"/>
        <w:rPr>
          <w:rFonts w:ascii="Times New Roman" w:eastAsia="MS Mincho" w:hAnsi="Times New Roman" w:cs="Times New Roman"/>
          <w:sz w:val="24"/>
          <w:szCs w:val="24"/>
          <w:lang w:val="sr-Cyrl-CS"/>
        </w:rPr>
      </w:pPr>
      <w:r w:rsidRPr="00FA14D7">
        <w:rPr>
          <w:rFonts w:ascii="Times New Roman" w:eastAsia="MS Mincho" w:hAnsi="Times New Roman" w:cs="Times New Roman"/>
          <w:sz w:val="24"/>
          <w:szCs w:val="24"/>
          <w:lang w:val="sr-Cyrl-CS"/>
        </w:rPr>
        <w:t>9001:2008; ажурност у решавању штета у 2018. године преко 90 % на основу података са портала НБС Извештај-број штета по друштвима за осигурање по формули</w:t>
      </w:r>
      <w:r>
        <w:rPr>
          <w:rFonts w:ascii="Times New Roman" w:eastAsia="MS Mincho" w:hAnsi="Times New Roman" w:cs="Times New Roman"/>
          <w:sz w:val="24"/>
          <w:szCs w:val="24"/>
          <w:lang w:val="sr-Cyrl-CS"/>
        </w:rPr>
        <w:t xml:space="preserve"> </w:t>
      </w:r>
      <w:r w:rsidRPr="00FA14D7">
        <w:rPr>
          <w:rFonts w:ascii="Times New Roman" w:eastAsia="MS Mincho" w:hAnsi="Times New Roman" w:cs="Times New Roman"/>
          <w:sz w:val="24"/>
          <w:szCs w:val="24"/>
          <w:lang w:val="sr-Cyrl-CS"/>
        </w:rPr>
        <w:t>2</w:t>
      </w:r>
    </w:p>
    <w:p w:rsidR="00FA14D7" w:rsidRPr="00FA14D7" w:rsidRDefault="00FA14D7" w:rsidP="00FA14D7">
      <w:pPr>
        <w:spacing w:after="0" w:line="240" w:lineRule="auto"/>
        <w:jc w:val="both"/>
        <w:rPr>
          <w:rFonts w:ascii="Times New Roman" w:eastAsia="MS Mincho" w:hAnsi="Times New Roman" w:cs="Times New Roman"/>
          <w:sz w:val="24"/>
          <w:szCs w:val="24"/>
          <w:lang w:val="sr-Cyrl-CS"/>
        </w:rPr>
      </w:pPr>
      <w:r w:rsidRPr="00FA14D7">
        <w:rPr>
          <w:rFonts w:ascii="Times New Roman" w:eastAsia="MS Mincho" w:hAnsi="Times New Roman" w:cs="Times New Roman"/>
          <w:sz w:val="24"/>
          <w:szCs w:val="24"/>
          <w:lang w:val="sr-Cyrl-CS"/>
        </w:rPr>
        <w:t xml:space="preserve"> </w:t>
      </w:r>
    </w:p>
    <w:p w:rsidR="00FA14D7" w:rsidRPr="00FA14D7" w:rsidRDefault="00FA14D7" w:rsidP="00FA14D7">
      <w:pPr>
        <w:spacing w:after="0" w:line="240" w:lineRule="auto"/>
        <w:jc w:val="both"/>
        <w:rPr>
          <w:rFonts w:ascii="Times New Roman" w:eastAsia="MS Mincho" w:hAnsi="Times New Roman" w:cs="Times New Roman"/>
          <w:sz w:val="24"/>
          <w:szCs w:val="24"/>
          <w:lang w:val="sr-Cyrl-CS"/>
        </w:rPr>
      </w:pPr>
      <w:r w:rsidRPr="00FA14D7">
        <w:rPr>
          <w:rFonts w:ascii="Times New Roman" w:eastAsia="MS Mincho" w:hAnsi="Times New Roman" w:cs="Times New Roman"/>
          <w:sz w:val="24"/>
          <w:szCs w:val="24"/>
          <w:lang w:val="sr-Cyrl-CS"/>
        </w:rPr>
        <w:t xml:space="preserve">Број решених штета у 2018. год. + Број одбијених и сторнираних штета у 2018. год </w:t>
      </w:r>
    </w:p>
    <w:p w:rsidR="00FA14D7" w:rsidRPr="00FA14D7" w:rsidRDefault="00FA14D7" w:rsidP="00FA14D7">
      <w:pPr>
        <w:spacing w:after="0" w:line="240" w:lineRule="auto"/>
        <w:jc w:val="both"/>
        <w:rPr>
          <w:rFonts w:ascii="Times New Roman" w:eastAsia="MS Mincho" w:hAnsi="Times New Roman" w:cs="Times New Roman"/>
          <w:sz w:val="24"/>
          <w:szCs w:val="24"/>
          <w:lang w:val="sr-Cyrl-CS"/>
        </w:rPr>
      </w:pPr>
      <w:r w:rsidRPr="00FA14D7">
        <w:rPr>
          <w:rFonts w:ascii="Times New Roman" w:eastAsia="MS Mincho" w:hAnsi="Times New Roman" w:cs="Times New Roman"/>
          <w:sz w:val="24"/>
          <w:szCs w:val="24"/>
          <w:lang w:val="sr-Cyrl-CS"/>
        </w:rPr>
        <w:t xml:space="preserve"> </w:t>
      </w:r>
    </w:p>
    <w:p w:rsidR="00832D0F" w:rsidRDefault="00FA14D7" w:rsidP="00FA14D7">
      <w:pPr>
        <w:spacing w:after="0" w:line="240" w:lineRule="auto"/>
        <w:jc w:val="both"/>
        <w:rPr>
          <w:rFonts w:ascii="Times New Roman" w:eastAsia="MS Mincho" w:hAnsi="Times New Roman" w:cs="Times New Roman"/>
          <w:sz w:val="24"/>
          <w:szCs w:val="24"/>
          <w:lang w:val="sr-Cyrl-CS"/>
        </w:rPr>
      </w:pPr>
      <w:r w:rsidRPr="00FA14D7">
        <w:rPr>
          <w:rFonts w:ascii="Times New Roman" w:eastAsia="MS Mincho" w:hAnsi="Times New Roman" w:cs="Times New Roman"/>
          <w:sz w:val="24"/>
          <w:szCs w:val="24"/>
          <w:lang w:val="sr-Cyrl-CS"/>
        </w:rPr>
        <w:t>Број резервисаних штета на крају 2017. год</w:t>
      </w:r>
      <w:r w:rsidR="00832D0F">
        <w:rPr>
          <w:rFonts w:ascii="Times New Roman" w:eastAsia="MS Mincho" w:hAnsi="Times New Roman" w:cs="Times New Roman"/>
          <w:sz w:val="24"/>
          <w:szCs w:val="24"/>
          <w:lang w:val="sr-Cyrl-CS"/>
        </w:rPr>
        <w:t xml:space="preserve"> </w:t>
      </w:r>
      <w:r w:rsidRPr="00FA14D7">
        <w:rPr>
          <w:rFonts w:ascii="Times New Roman" w:eastAsia="MS Mincho" w:hAnsi="Times New Roman" w:cs="Times New Roman"/>
          <w:sz w:val="24"/>
          <w:szCs w:val="24"/>
          <w:lang w:val="sr-Cyrl-CS"/>
        </w:rPr>
        <w:t>+ Број пријављених штета у 2018.</w:t>
      </w:r>
    </w:p>
    <w:p w:rsidR="00FA14D7" w:rsidRPr="00FA14D7" w:rsidRDefault="00FA14D7" w:rsidP="00FA14D7">
      <w:pPr>
        <w:spacing w:after="0" w:line="240" w:lineRule="auto"/>
        <w:jc w:val="both"/>
        <w:rPr>
          <w:rFonts w:ascii="Times New Roman" w:eastAsia="MS Mincho" w:hAnsi="Times New Roman" w:cs="Times New Roman"/>
          <w:sz w:val="24"/>
          <w:szCs w:val="24"/>
          <w:lang w:val="sr-Cyrl-CS"/>
        </w:rPr>
      </w:pPr>
      <w:r w:rsidRPr="00FA14D7">
        <w:rPr>
          <w:rFonts w:ascii="Times New Roman" w:eastAsia="MS Mincho" w:hAnsi="Times New Roman" w:cs="Times New Roman"/>
          <w:sz w:val="24"/>
          <w:szCs w:val="24"/>
          <w:lang w:val="sr-Cyrl-CS"/>
        </w:rPr>
        <w:t xml:space="preserve">референце и др </w:t>
      </w:r>
    </w:p>
    <w:p w:rsidR="00FA14D7" w:rsidRPr="00FA14D7" w:rsidRDefault="00FA14D7" w:rsidP="00FA14D7">
      <w:pPr>
        <w:spacing w:after="0" w:line="240" w:lineRule="auto"/>
        <w:jc w:val="both"/>
        <w:rPr>
          <w:rFonts w:ascii="Times New Roman" w:eastAsia="MS Mincho" w:hAnsi="Times New Roman" w:cs="Times New Roman"/>
          <w:sz w:val="24"/>
          <w:szCs w:val="24"/>
          <w:lang w:val="sr-Cyrl-CS"/>
        </w:rPr>
      </w:pPr>
      <w:r w:rsidRPr="00FA14D7">
        <w:rPr>
          <w:rFonts w:ascii="Times New Roman" w:eastAsia="MS Mincho" w:hAnsi="Times New Roman" w:cs="Times New Roman"/>
          <w:sz w:val="24"/>
          <w:szCs w:val="24"/>
          <w:lang w:val="sr-Cyrl-CS"/>
        </w:rPr>
        <w:t>Као кадровски капацитет пример може бити: 20 запослених са одговарајућом квалификационом структуром од којих 5 правника, 5 економиста и слично.</w:t>
      </w:r>
    </w:p>
    <w:p w:rsidR="00FA14D7" w:rsidRPr="00E561B0" w:rsidRDefault="00FA14D7" w:rsidP="00FA14D7">
      <w:pPr>
        <w:spacing w:after="0" w:line="240" w:lineRule="auto"/>
        <w:jc w:val="both"/>
        <w:rPr>
          <w:rFonts w:ascii="Times New Roman" w:eastAsia="MS Mincho" w:hAnsi="Times New Roman" w:cs="Times New Roman"/>
          <w:sz w:val="24"/>
          <w:szCs w:val="24"/>
          <w:lang w:val="sr-Cyrl-CS"/>
        </w:rPr>
      </w:pPr>
      <w:r w:rsidRPr="00FA14D7">
        <w:rPr>
          <w:rFonts w:ascii="Times New Roman" w:eastAsia="MS Mincho" w:hAnsi="Times New Roman" w:cs="Times New Roman"/>
          <w:sz w:val="24"/>
          <w:szCs w:val="24"/>
          <w:lang w:val="sr-Cyrl-CS"/>
        </w:rPr>
        <w:lastRenderedPageBreak/>
        <w:t>У складу са чл. 61. ст. 1. ЗЈН наручилац мора припремити конкурсну документацију на начин да понуђачи припреме прихватљиве понуде. Због овако непрецизно дефинисаних додатних услова понуђачима није унапред познато да ли испуњавају те додатне услове, нити да ли су исти у логичкој вези са предметом јавне набавке, или да ли евентуално дискриминишу понуђаче ( чл. 76. ст. 6. ЗЈН ).</w:t>
      </w:r>
    </w:p>
    <w:p w:rsidR="00CB618F" w:rsidRPr="00E561B0" w:rsidRDefault="00CB618F" w:rsidP="00CB618F">
      <w:pPr>
        <w:spacing w:after="0" w:line="240" w:lineRule="auto"/>
        <w:jc w:val="both"/>
        <w:rPr>
          <w:rFonts w:ascii="Times New Roman" w:eastAsia="MS Mincho" w:hAnsi="Times New Roman" w:cs="Times New Roman"/>
          <w:sz w:val="24"/>
          <w:szCs w:val="24"/>
          <w:lang w:val="sr-Cyrl-CS"/>
        </w:rPr>
      </w:pPr>
    </w:p>
    <w:p w:rsidR="00CB618F" w:rsidRDefault="008D3115" w:rsidP="00CB618F">
      <w:pPr>
        <w:rPr>
          <w:rFonts w:ascii="Times New Roman" w:hAnsi="Times New Roman" w:cs="Times New Roman"/>
          <w:b/>
          <w:sz w:val="24"/>
          <w:szCs w:val="24"/>
          <w:lang w:val="sr-Cyrl-CS"/>
        </w:rPr>
      </w:pPr>
      <w:r w:rsidRPr="008D3115">
        <w:rPr>
          <w:rFonts w:ascii="Times New Roman" w:hAnsi="Times New Roman" w:cs="Times New Roman"/>
          <w:b/>
          <w:sz w:val="24"/>
          <w:szCs w:val="24"/>
          <w:lang w:val="sr-Cyrl-CS"/>
        </w:rPr>
        <w:t>ОДГОВОР НА ПИТАЊЕ БРОЈ 1:</w:t>
      </w:r>
    </w:p>
    <w:p w:rsidR="008D3115" w:rsidRPr="008D3115" w:rsidRDefault="008D3115" w:rsidP="00CB618F">
      <w:pPr>
        <w:rPr>
          <w:rFonts w:ascii="Times New Roman" w:hAnsi="Times New Roman" w:cs="Times New Roman"/>
          <w:sz w:val="24"/>
          <w:szCs w:val="24"/>
          <w:lang w:val="sr-Cyrl-CS"/>
        </w:rPr>
      </w:pPr>
      <w:r w:rsidRPr="008D3115">
        <w:rPr>
          <w:rFonts w:ascii="Times New Roman" w:hAnsi="Times New Roman" w:cs="Times New Roman"/>
          <w:sz w:val="24"/>
          <w:szCs w:val="24"/>
          <w:lang w:val="sr-Cyrl-CS"/>
        </w:rPr>
        <w:t>Следи измена Конкурсне документације</w:t>
      </w:r>
      <w:bookmarkStart w:id="0" w:name="_GoBack"/>
      <w:bookmarkEnd w:id="0"/>
    </w:p>
    <w:p w:rsidR="007E1B5B" w:rsidRDefault="007E1B5B"/>
    <w:sectPr w:rsidR="007E1B5B" w:rsidSect="00C9789C">
      <w:pgSz w:w="11907" w:h="16840" w:code="9"/>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18F"/>
    <w:rsid w:val="000020CA"/>
    <w:rsid w:val="000128E1"/>
    <w:rsid w:val="00014D97"/>
    <w:rsid w:val="000169F2"/>
    <w:rsid w:val="00024D0E"/>
    <w:rsid w:val="000259A3"/>
    <w:rsid w:val="000322C9"/>
    <w:rsid w:val="00051611"/>
    <w:rsid w:val="000702D6"/>
    <w:rsid w:val="00082750"/>
    <w:rsid w:val="00093B0B"/>
    <w:rsid w:val="00094BCF"/>
    <w:rsid w:val="000A1C56"/>
    <w:rsid w:val="000A7A7D"/>
    <w:rsid w:val="000B3855"/>
    <w:rsid w:val="000D1E43"/>
    <w:rsid w:val="000D2B1B"/>
    <w:rsid w:val="000E2E7C"/>
    <w:rsid w:val="000F0FDA"/>
    <w:rsid w:val="000F2374"/>
    <w:rsid w:val="000F3AE6"/>
    <w:rsid w:val="000F7710"/>
    <w:rsid w:val="000F7C98"/>
    <w:rsid w:val="00100B51"/>
    <w:rsid w:val="00115573"/>
    <w:rsid w:val="0011729B"/>
    <w:rsid w:val="001174D9"/>
    <w:rsid w:val="00120BDE"/>
    <w:rsid w:val="001210C9"/>
    <w:rsid w:val="001268B2"/>
    <w:rsid w:val="00126CF9"/>
    <w:rsid w:val="00150FB0"/>
    <w:rsid w:val="001639AB"/>
    <w:rsid w:val="00175135"/>
    <w:rsid w:val="001774FF"/>
    <w:rsid w:val="00181479"/>
    <w:rsid w:val="00185D42"/>
    <w:rsid w:val="00186AAD"/>
    <w:rsid w:val="00193317"/>
    <w:rsid w:val="001A4D7E"/>
    <w:rsid w:val="001A5258"/>
    <w:rsid w:val="001A7361"/>
    <w:rsid w:val="001B1E25"/>
    <w:rsid w:val="001B30CB"/>
    <w:rsid w:val="001C2A2B"/>
    <w:rsid w:val="001F247C"/>
    <w:rsid w:val="001F260B"/>
    <w:rsid w:val="001F62F8"/>
    <w:rsid w:val="001F71D9"/>
    <w:rsid w:val="00206BBE"/>
    <w:rsid w:val="00210CD1"/>
    <w:rsid w:val="002132D2"/>
    <w:rsid w:val="002149C5"/>
    <w:rsid w:val="00220F49"/>
    <w:rsid w:val="00225FCF"/>
    <w:rsid w:val="002320E9"/>
    <w:rsid w:val="0024083F"/>
    <w:rsid w:val="00261678"/>
    <w:rsid w:val="002626AB"/>
    <w:rsid w:val="00266C9B"/>
    <w:rsid w:val="00266DB8"/>
    <w:rsid w:val="00271054"/>
    <w:rsid w:val="00272EA6"/>
    <w:rsid w:val="00274978"/>
    <w:rsid w:val="00276927"/>
    <w:rsid w:val="00282AC9"/>
    <w:rsid w:val="00290CB3"/>
    <w:rsid w:val="00293D7E"/>
    <w:rsid w:val="002A1DB9"/>
    <w:rsid w:val="002A3D9E"/>
    <w:rsid w:val="002B1D02"/>
    <w:rsid w:val="002B37E6"/>
    <w:rsid w:val="002C0885"/>
    <w:rsid w:val="002C1A4B"/>
    <w:rsid w:val="002D0FB8"/>
    <w:rsid w:val="002D457D"/>
    <w:rsid w:val="002D75BF"/>
    <w:rsid w:val="002E6A06"/>
    <w:rsid w:val="002F0169"/>
    <w:rsid w:val="00306745"/>
    <w:rsid w:val="003107C5"/>
    <w:rsid w:val="00311BF4"/>
    <w:rsid w:val="00317282"/>
    <w:rsid w:val="00321823"/>
    <w:rsid w:val="003348F9"/>
    <w:rsid w:val="00344256"/>
    <w:rsid w:val="00345B83"/>
    <w:rsid w:val="00350594"/>
    <w:rsid w:val="0035524B"/>
    <w:rsid w:val="00372A93"/>
    <w:rsid w:val="003730B8"/>
    <w:rsid w:val="00373BBA"/>
    <w:rsid w:val="003751FB"/>
    <w:rsid w:val="00377521"/>
    <w:rsid w:val="00384C34"/>
    <w:rsid w:val="003974DC"/>
    <w:rsid w:val="003B0458"/>
    <w:rsid w:val="003B367C"/>
    <w:rsid w:val="003B3759"/>
    <w:rsid w:val="003B57F8"/>
    <w:rsid w:val="003C26CC"/>
    <w:rsid w:val="003C271D"/>
    <w:rsid w:val="003D26CA"/>
    <w:rsid w:val="003D405D"/>
    <w:rsid w:val="003D5373"/>
    <w:rsid w:val="003E371E"/>
    <w:rsid w:val="003E71EA"/>
    <w:rsid w:val="003F5BA8"/>
    <w:rsid w:val="003F5FB8"/>
    <w:rsid w:val="003F630B"/>
    <w:rsid w:val="0040457C"/>
    <w:rsid w:val="00404EA7"/>
    <w:rsid w:val="00410A73"/>
    <w:rsid w:val="00415CD0"/>
    <w:rsid w:val="00425095"/>
    <w:rsid w:val="004272ED"/>
    <w:rsid w:val="004411E2"/>
    <w:rsid w:val="00443C9F"/>
    <w:rsid w:val="004478E0"/>
    <w:rsid w:val="00452DD1"/>
    <w:rsid w:val="004543FB"/>
    <w:rsid w:val="00455FAD"/>
    <w:rsid w:val="00475218"/>
    <w:rsid w:val="0048508C"/>
    <w:rsid w:val="00490B92"/>
    <w:rsid w:val="00495891"/>
    <w:rsid w:val="004B5933"/>
    <w:rsid w:val="004B6CDE"/>
    <w:rsid w:val="004C1934"/>
    <w:rsid w:val="004C21E3"/>
    <w:rsid w:val="004D7139"/>
    <w:rsid w:val="004E2AC6"/>
    <w:rsid w:val="004E64C8"/>
    <w:rsid w:val="004F23C2"/>
    <w:rsid w:val="004F5F9E"/>
    <w:rsid w:val="005059DA"/>
    <w:rsid w:val="00507944"/>
    <w:rsid w:val="0051780E"/>
    <w:rsid w:val="00520E32"/>
    <w:rsid w:val="0052152E"/>
    <w:rsid w:val="00523A45"/>
    <w:rsid w:val="0052468F"/>
    <w:rsid w:val="0052786E"/>
    <w:rsid w:val="005321A2"/>
    <w:rsid w:val="005372D4"/>
    <w:rsid w:val="00543E71"/>
    <w:rsid w:val="00545C46"/>
    <w:rsid w:val="00546BE3"/>
    <w:rsid w:val="00555720"/>
    <w:rsid w:val="00557349"/>
    <w:rsid w:val="00562B02"/>
    <w:rsid w:val="00563879"/>
    <w:rsid w:val="00565E8A"/>
    <w:rsid w:val="0059030C"/>
    <w:rsid w:val="00590C03"/>
    <w:rsid w:val="00592A58"/>
    <w:rsid w:val="00595A15"/>
    <w:rsid w:val="005A48ED"/>
    <w:rsid w:val="005A64A5"/>
    <w:rsid w:val="005B28D7"/>
    <w:rsid w:val="005B73F5"/>
    <w:rsid w:val="005D6EC9"/>
    <w:rsid w:val="005E3A61"/>
    <w:rsid w:val="006070A3"/>
    <w:rsid w:val="00622E81"/>
    <w:rsid w:val="006266C6"/>
    <w:rsid w:val="0062731B"/>
    <w:rsid w:val="00631CC4"/>
    <w:rsid w:val="00633AE5"/>
    <w:rsid w:val="006467FC"/>
    <w:rsid w:val="00647953"/>
    <w:rsid w:val="00656CE0"/>
    <w:rsid w:val="00662D7D"/>
    <w:rsid w:val="00666179"/>
    <w:rsid w:val="00673785"/>
    <w:rsid w:val="00675E25"/>
    <w:rsid w:val="00676F1E"/>
    <w:rsid w:val="00685262"/>
    <w:rsid w:val="00687224"/>
    <w:rsid w:val="006970D0"/>
    <w:rsid w:val="006A0798"/>
    <w:rsid w:val="006A3968"/>
    <w:rsid w:val="006B1694"/>
    <w:rsid w:val="006B387A"/>
    <w:rsid w:val="006B3E7C"/>
    <w:rsid w:val="006C69F1"/>
    <w:rsid w:val="006D4C82"/>
    <w:rsid w:val="006D5BBC"/>
    <w:rsid w:val="006D7311"/>
    <w:rsid w:val="006E1A41"/>
    <w:rsid w:val="006E2E82"/>
    <w:rsid w:val="006E491A"/>
    <w:rsid w:val="006E5774"/>
    <w:rsid w:val="0070444A"/>
    <w:rsid w:val="00705C4D"/>
    <w:rsid w:val="0071409D"/>
    <w:rsid w:val="00720BFD"/>
    <w:rsid w:val="0072150D"/>
    <w:rsid w:val="007230F6"/>
    <w:rsid w:val="0073054A"/>
    <w:rsid w:val="00770D0C"/>
    <w:rsid w:val="0077264F"/>
    <w:rsid w:val="007727DA"/>
    <w:rsid w:val="00773225"/>
    <w:rsid w:val="00786977"/>
    <w:rsid w:val="00793993"/>
    <w:rsid w:val="007A409B"/>
    <w:rsid w:val="007A4D98"/>
    <w:rsid w:val="007B042C"/>
    <w:rsid w:val="007C1B24"/>
    <w:rsid w:val="007C1F64"/>
    <w:rsid w:val="007D2AE7"/>
    <w:rsid w:val="007D5079"/>
    <w:rsid w:val="007D546F"/>
    <w:rsid w:val="007E0A6D"/>
    <w:rsid w:val="007E1B5B"/>
    <w:rsid w:val="007F053E"/>
    <w:rsid w:val="007F729E"/>
    <w:rsid w:val="00801E28"/>
    <w:rsid w:val="00802E57"/>
    <w:rsid w:val="008052F9"/>
    <w:rsid w:val="0081451D"/>
    <w:rsid w:val="00832D0F"/>
    <w:rsid w:val="00833BBA"/>
    <w:rsid w:val="0083714A"/>
    <w:rsid w:val="00845C28"/>
    <w:rsid w:val="008528E8"/>
    <w:rsid w:val="00861893"/>
    <w:rsid w:val="008622B2"/>
    <w:rsid w:val="00862F45"/>
    <w:rsid w:val="008679AF"/>
    <w:rsid w:val="008715DB"/>
    <w:rsid w:val="008758F2"/>
    <w:rsid w:val="00882232"/>
    <w:rsid w:val="008864C9"/>
    <w:rsid w:val="00897C01"/>
    <w:rsid w:val="008A7BA0"/>
    <w:rsid w:val="008B2554"/>
    <w:rsid w:val="008B4E39"/>
    <w:rsid w:val="008B79AE"/>
    <w:rsid w:val="008C154B"/>
    <w:rsid w:val="008D3115"/>
    <w:rsid w:val="008D6DC0"/>
    <w:rsid w:val="008E2BB1"/>
    <w:rsid w:val="008E78DF"/>
    <w:rsid w:val="009054F2"/>
    <w:rsid w:val="00905A5A"/>
    <w:rsid w:val="00906280"/>
    <w:rsid w:val="00920E65"/>
    <w:rsid w:val="00927E56"/>
    <w:rsid w:val="0093053C"/>
    <w:rsid w:val="0093437F"/>
    <w:rsid w:val="00946007"/>
    <w:rsid w:val="00946DB2"/>
    <w:rsid w:val="0095477F"/>
    <w:rsid w:val="00963B10"/>
    <w:rsid w:val="009815C2"/>
    <w:rsid w:val="0098742E"/>
    <w:rsid w:val="009A13F3"/>
    <w:rsid w:val="009A7A9D"/>
    <w:rsid w:val="009A7BC7"/>
    <w:rsid w:val="009B19C8"/>
    <w:rsid w:val="009D2B34"/>
    <w:rsid w:val="009D3208"/>
    <w:rsid w:val="009D53C4"/>
    <w:rsid w:val="009E1482"/>
    <w:rsid w:val="009E23C0"/>
    <w:rsid w:val="009E67BB"/>
    <w:rsid w:val="009E729A"/>
    <w:rsid w:val="009F1839"/>
    <w:rsid w:val="009F4A6A"/>
    <w:rsid w:val="009F5983"/>
    <w:rsid w:val="00A00AFD"/>
    <w:rsid w:val="00A0153C"/>
    <w:rsid w:val="00A12A32"/>
    <w:rsid w:val="00A12C9E"/>
    <w:rsid w:val="00A14526"/>
    <w:rsid w:val="00A14B42"/>
    <w:rsid w:val="00A2675C"/>
    <w:rsid w:val="00A5069A"/>
    <w:rsid w:val="00A65AC9"/>
    <w:rsid w:val="00A65D15"/>
    <w:rsid w:val="00A67A14"/>
    <w:rsid w:val="00A71B87"/>
    <w:rsid w:val="00A723D7"/>
    <w:rsid w:val="00A73E24"/>
    <w:rsid w:val="00A745BC"/>
    <w:rsid w:val="00A754E8"/>
    <w:rsid w:val="00A81DA2"/>
    <w:rsid w:val="00A82097"/>
    <w:rsid w:val="00A84373"/>
    <w:rsid w:val="00A86518"/>
    <w:rsid w:val="00A86DD4"/>
    <w:rsid w:val="00AB0073"/>
    <w:rsid w:val="00AC4602"/>
    <w:rsid w:val="00AC5EAE"/>
    <w:rsid w:val="00AD095C"/>
    <w:rsid w:val="00AD2544"/>
    <w:rsid w:val="00AE008C"/>
    <w:rsid w:val="00AE1C23"/>
    <w:rsid w:val="00AE3B2F"/>
    <w:rsid w:val="00AE4BB9"/>
    <w:rsid w:val="00AE68BA"/>
    <w:rsid w:val="00AF476C"/>
    <w:rsid w:val="00AF53BB"/>
    <w:rsid w:val="00AF5B69"/>
    <w:rsid w:val="00AF5F6B"/>
    <w:rsid w:val="00B010AE"/>
    <w:rsid w:val="00B02317"/>
    <w:rsid w:val="00B134B6"/>
    <w:rsid w:val="00B22DF9"/>
    <w:rsid w:val="00B23558"/>
    <w:rsid w:val="00B265E2"/>
    <w:rsid w:val="00B42417"/>
    <w:rsid w:val="00B43F94"/>
    <w:rsid w:val="00B454F4"/>
    <w:rsid w:val="00B61980"/>
    <w:rsid w:val="00B63CF4"/>
    <w:rsid w:val="00B76693"/>
    <w:rsid w:val="00B854AE"/>
    <w:rsid w:val="00B941BF"/>
    <w:rsid w:val="00BA0A0D"/>
    <w:rsid w:val="00BA13BC"/>
    <w:rsid w:val="00BA56D6"/>
    <w:rsid w:val="00BB4F84"/>
    <w:rsid w:val="00BB78A3"/>
    <w:rsid w:val="00BC07F6"/>
    <w:rsid w:val="00BC0839"/>
    <w:rsid w:val="00BD4657"/>
    <w:rsid w:val="00BE040E"/>
    <w:rsid w:val="00BE170B"/>
    <w:rsid w:val="00BE1A84"/>
    <w:rsid w:val="00BE2E33"/>
    <w:rsid w:val="00BF1448"/>
    <w:rsid w:val="00BF5471"/>
    <w:rsid w:val="00BF5ECA"/>
    <w:rsid w:val="00C00668"/>
    <w:rsid w:val="00C02A12"/>
    <w:rsid w:val="00C051B3"/>
    <w:rsid w:val="00C0593A"/>
    <w:rsid w:val="00C05C63"/>
    <w:rsid w:val="00C11774"/>
    <w:rsid w:val="00C14E0E"/>
    <w:rsid w:val="00C33088"/>
    <w:rsid w:val="00C45234"/>
    <w:rsid w:val="00C4558A"/>
    <w:rsid w:val="00C50B73"/>
    <w:rsid w:val="00C56AAE"/>
    <w:rsid w:val="00C61204"/>
    <w:rsid w:val="00C7105A"/>
    <w:rsid w:val="00C73A7C"/>
    <w:rsid w:val="00C83058"/>
    <w:rsid w:val="00C850AC"/>
    <w:rsid w:val="00C95D2A"/>
    <w:rsid w:val="00C95D58"/>
    <w:rsid w:val="00C9789C"/>
    <w:rsid w:val="00CA0DB4"/>
    <w:rsid w:val="00CA6D51"/>
    <w:rsid w:val="00CB58F7"/>
    <w:rsid w:val="00CB618F"/>
    <w:rsid w:val="00CC4A9A"/>
    <w:rsid w:val="00CD2025"/>
    <w:rsid w:val="00CD22BD"/>
    <w:rsid w:val="00CE31F1"/>
    <w:rsid w:val="00CE32AB"/>
    <w:rsid w:val="00CF0045"/>
    <w:rsid w:val="00CF0A94"/>
    <w:rsid w:val="00CF0D99"/>
    <w:rsid w:val="00CF157E"/>
    <w:rsid w:val="00CF2294"/>
    <w:rsid w:val="00D04A41"/>
    <w:rsid w:val="00D15418"/>
    <w:rsid w:val="00D15BA7"/>
    <w:rsid w:val="00D1663D"/>
    <w:rsid w:val="00D21104"/>
    <w:rsid w:val="00D24C0E"/>
    <w:rsid w:val="00D355DD"/>
    <w:rsid w:val="00D50B85"/>
    <w:rsid w:val="00D53CC4"/>
    <w:rsid w:val="00D601C4"/>
    <w:rsid w:val="00D63AD6"/>
    <w:rsid w:val="00D6656A"/>
    <w:rsid w:val="00D7045B"/>
    <w:rsid w:val="00D715FD"/>
    <w:rsid w:val="00D7693E"/>
    <w:rsid w:val="00D9074D"/>
    <w:rsid w:val="00D95367"/>
    <w:rsid w:val="00D95425"/>
    <w:rsid w:val="00DA0B24"/>
    <w:rsid w:val="00DB023F"/>
    <w:rsid w:val="00DB03AA"/>
    <w:rsid w:val="00DB03E5"/>
    <w:rsid w:val="00DB1937"/>
    <w:rsid w:val="00DB4DE0"/>
    <w:rsid w:val="00DC3E44"/>
    <w:rsid w:val="00DD0036"/>
    <w:rsid w:val="00DD5907"/>
    <w:rsid w:val="00DE4C1D"/>
    <w:rsid w:val="00DE4F66"/>
    <w:rsid w:val="00DF0AF5"/>
    <w:rsid w:val="00DF1232"/>
    <w:rsid w:val="00DF1C6B"/>
    <w:rsid w:val="00DF5EBA"/>
    <w:rsid w:val="00E11E9F"/>
    <w:rsid w:val="00E17B20"/>
    <w:rsid w:val="00E26EC9"/>
    <w:rsid w:val="00E33143"/>
    <w:rsid w:val="00E33266"/>
    <w:rsid w:val="00E43EB9"/>
    <w:rsid w:val="00E457C5"/>
    <w:rsid w:val="00E462BA"/>
    <w:rsid w:val="00E47B30"/>
    <w:rsid w:val="00E47EF5"/>
    <w:rsid w:val="00E539EB"/>
    <w:rsid w:val="00E72F71"/>
    <w:rsid w:val="00E81A99"/>
    <w:rsid w:val="00E82AE3"/>
    <w:rsid w:val="00E8535B"/>
    <w:rsid w:val="00EC789B"/>
    <w:rsid w:val="00ED261A"/>
    <w:rsid w:val="00ED3113"/>
    <w:rsid w:val="00ED6AE4"/>
    <w:rsid w:val="00ED6FBB"/>
    <w:rsid w:val="00EF40EF"/>
    <w:rsid w:val="00F01182"/>
    <w:rsid w:val="00F04A17"/>
    <w:rsid w:val="00F06A4D"/>
    <w:rsid w:val="00F07126"/>
    <w:rsid w:val="00F108EB"/>
    <w:rsid w:val="00F1242F"/>
    <w:rsid w:val="00F23B7B"/>
    <w:rsid w:val="00F41062"/>
    <w:rsid w:val="00F43B65"/>
    <w:rsid w:val="00F50EE7"/>
    <w:rsid w:val="00F63955"/>
    <w:rsid w:val="00F7242C"/>
    <w:rsid w:val="00F76C2D"/>
    <w:rsid w:val="00F771A3"/>
    <w:rsid w:val="00F84935"/>
    <w:rsid w:val="00F84F21"/>
    <w:rsid w:val="00F9434A"/>
    <w:rsid w:val="00F95081"/>
    <w:rsid w:val="00F96B2F"/>
    <w:rsid w:val="00F9744E"/>
    <w:rsid w:val="00FA14D7"/>
    <w:rsid w:val="00FA4B9E"/>
    <w:rsid w:val="00FA6FB6"/>
    <w:rsid w:val="00FB34E9"/>
    <w:rsid w:val="00FB3B35"/>
    <w:rsid w:val="00FB5F84"/>
    <w:rsid w:val="00FC07B6"/>
    <w:rsid w:val="00FC60E7"/>
    <w:rsid w:val="00FC72A1"/>
    <w:rsid w:val="00FD39BD"/>
    <w:rsid w:val="00FD59BD"/>
    <w:rsid w:val="00FE2C22"/>
    <w:rsid w:val="00FF0AD8"/>
  </w:rsids>
  <m:mathPr>
    <m:mathFont m:val="Cambria Math"/>
    <m:brkBin m:val="before"/>
    <m:brkBinSub m:val="--"/>
    <m:smallFrac m:val="0"/>
    <m:dispDef/>
    <m:lMargin m:val="0"/>
    <m:rMargin m:val="0"/>
    <m:defJc m:val="centerGroup"/>
    <m:wrapIndent m:val="1440"/>
    <m:intLim m:val="subSup"/>
    <m:naryLim m:val="undOvr"/>
  </m:mathPr>
  <w:themeFontLang w:val="sr-Cyrl-C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DF3CD"/>
  <w15:chartTrackingRefBased/>
  <w15:docId w15:val="{F9694762-D5F1-4B8C-997C-F8F9D4ECB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618F"/>
    <w:pPr>
      <w:spacing w:line="252" w:lineRule="auto"/>
    </w:pPr>
    <w:rPr>
      <w:rFonts w:ascii="Calibri" w:hAnsi="Calibri" w:cs="Calibr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next w:val="NoSpacing"/>
    <w:qFormat/>
    <w:rsid w:val="007F053E"/>
    <w:pPr>
      <w:widowControl w:val="0"/>
      <w:spacing w:after="0" w:line="240" w:lineRule="auto"/>
    </w:pPr>
    <w:rPr>
      <w:rFonts w:ascii="Times New Roman" w:hAnsi="Times New Roman" w:cs="Times New Roman"/>
      <w:color w:val="000000"/>
      <w:sz w:val="24"/>
      <w:szCs w:val="18"/>
    </w:rPr>
  </w:style>
  <w:style w:type="paragraph" w:styleId="NoSpacing">
    <w:name w:val="No Spacing"/>
    <w:uiPriority w:val="1"/>
    <w:qFormat/>
    <w:rsid w:val="007F053E"/>
    <w:pPr>
      <w:spacing w:after="0" w:line="240" w:lineRule="auto"/>
    </w:pPr>
    <w:rPr>
      <w:noProof/>
      <w:lang w:val="sr-Latn-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342</Words>
  <Characters>1955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Windows Boot</Company>
  <LinksUpToDate>false</LinksUpToDate>
  <CharactersWithSpaces>2293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Irena Delić</dc:creator>
  <cp:keywords/>
  <dc:description/>
  <cp:lastModifiedBy>Irena Delić</cp:lastModifiedBy>
  <cp:revision>2</cp:revision>
  <dcterms:created xsi:type="dcterms:W3CDTF">2019-06-10T11:49:00Z</dcterms:created>
  <dcterms:modified xsi:type="dcterms:W3CDTF">2019-06-10T11:49:00Z</dcterms:modified>
</cp:coreProperties>
</file>