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74E" w:rsidRPr="00476E8E" w:rsidRDefault="0033574E">
      <w:pPr>
        <w:rPr>
          <w:rFonts w:ascii="Times New Roman" w:hAnsi="Times New Roman" w:cs="Times New Roman"/>
          <w:sz w:val="24"/>
          <w:szCs w:val="24"/>
          <w:lang w:val="sr-Cyrl-CS"/>
        </w:rPr>
      </w:pPr>
    </w:p>
    <w:p w:rsidR="00F54181" w:rsidRPr="00476E8E" w:rsidRDefault="00F54181" w:rsidP="00F54181">
      <w:pPr>
        <w:tabs>
          <w:tab w:val="left" w:pos="1560"/>
        </w:tabs>
        <w:spacing w:after="0" w:line="240" w:lineRule="auto"/>
        <w:rPr>
          <w:rFonts w:ascii="Times New Roman" w:hAnsi="Times New Roman" w:cs="Times New Roman"/>
          <w:sz w:val="24"/>
          <w:szCs w:val="24"/>
          <w:lang w:val="sr-Cyrl-RS"/>
        </w:rPr>
      </w:pPr>
      <w:r w:rsidRPr="00476E8E">
        <w:rPr>
          <w:rFonts w:ascii="Times New Roman" w:hAnsi="Times New Roman" w:cs="Times New Roman"/>
          <w:sz w:val="24"/>
          <w:szCs w:val="24"/>
          <w:lang w:val="sr-Cyrl-RS"/>
        </w:rPr>
        <w:tab/>
      </w:r>
    </w:p>
    <w:tbl>
      <w:tblPr>
        <w:tblW w:w="5036" w:type="dxa"/>
        <w:tblLook w:val="04A0" w:firstRow="1" w:lastRow="0" w:firstColumn="1" w:lastColumn="0" w:noHBand="0" w:noVBand="1"/>
      </w:tblPr>
      <w:tblGrid>
        <w:gridCol w:w="5036"/>
      </w:tblGrid>
      <w:tr w:rsidR="00476E8E" w:rsidRPr="00476E8E" w:rsidTr="00F54181">
        <w:tc>
          <w:tcPr>
            <w:tcW w:w="5036" w:type="dxa"/>
            <w:hideMark/>
          </w:tcPr>
          <w:tbl>
            <w:tblPr>
              <w:tblpPr w:leftFromText="180" w:rightFromText="180" w:bottomFromText="200" w:vertAnchor="text" w:horzAnchor="page" w:tblpX="553" w:tblpY="-391"/>
              <w:tblW w:w="4820" w:type="dxa"/>
              <w:tblLook w:val="01E0" w:firstRow="1" w:lastRow="1" w:firstColumn="1" w:lastColumn="1" w:noHBand="0" w:noVBand="0"/>
            </w:tblPr>
            <w:tblGrid>
              <w:gridCol w:w="4820"/>
            </w:tblGrid>
            <w:tr w:rsidR="00476E8E" w:rsidRPr="00476E8E">
              <w:trPr>
                <w:trHeight w:val="293"/>
              </w:trPr>
              <w:tc>
                <w:tcPr>
                  <w:tcW w:w="4820" w:type="dxa"/>
                  <w:vAlign w:val="center"/>
                  <w:hideMark/>
                </w:tcPr>
                <w:p w:rsidR="00F54181" w:rsidRPr="00476E8E" w:rsidRDefault="00F54181" w:rsidP="00F54181">
                  <w:pPr>
                    <w:spacing w:after="0" w:line="240" w:lineRule="auto"/>
                    <w:jc w:val="center"/>
                    <w:rPr>
                      <w:rFonts w:ascii="Times New Roman" w:eastAsia="MS Mincho" w:hAnsi="Times New Roman" w:cs="Times New Roman"/>
                      <w:sz w:val="24"/>
                      <w:szCs w:val="24"/>
                      <w:lang w:val="sr-Cyrl-CS"/>
                    </w:rPr>
                  </w:pPr>
                  <w:r w:rsidRPr="00476E8E">
                    <w:rPr>
                      <w:rFonts w:ascii="Times New Roman" w:eastAsia="MS Mincho" w:hAnsi="Times New Roman" w:cs="Times New Roman"/>
                      <w:noProof/>
                      <w:sz w:val="24"/>
                      <w:szCs w:val="24"/>
                    </w:rPr>
                    <w:drawing>
                      <wp:inline distT="0" distB="0" distL="0" distR="0" wp14:anchorId="56CEE422" wp14:editId="5A12DBC5">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476E8E" w:rsidRPr="00476E8E">
              <w:trPr>
                <w:trHeight w:val="293"/>
              </w:trPr>
              <w:tc>
                <w:tcPr>
                  <w:tcW w:w="4820" w:type="dxa"/>
                  <w:vAlign w:val="center"/>
                  <w:hideMark/>
                </w:tcPr>
                <w:p w:rsidR="00F54181" w:rsidRPr="00476E8E" w:rsidRDefault="00F54181" w:rsidP="00F54181">
                  <w:pPr>
                    <w:spacing w:after="0" w:line="240" w:lineRule="auto"/>
                    <w:jc w:val="center"/>
                    <w:rPr>
                      <w:rFonts w:ascii="Times New Roman" w:eastAsia="MS Mincho" w:hAnsi="Times New Roman" w:cs="Times New Roman"/>
                      <w:b/>
                      <w:sz w:val="24"/>
                      <w:szCs w:val="24"/>
                      <w:lang w:val="sr-Cyrl-CS"/>
                    </w:rPr>
                  </w:pPr>
                  <w:r w:rsidRPr="00476E8E">
                    <w:rPr>
                      <w:rFonts w:ascii="Times New Roman" w:eastAsia="MS Mincho" w:hAnsi="Times New Roman" w:cs="Times New Roman"/>
                      <w:b/>
                      <w:sz w:val="24"/>
                      <w:szCs w:val="24"/>
                      <w:lang w:val="sr-Cyrl-CS"/>
                    </w:rPr>
                    <w:t>Република Србија</w:t>
                  </w:r>
                </w:p>
              </w:tc>
            </w:tr>
            <w:tr w:rsidR="00476E8E" w:rsidRPr="00476E8E">
              <w:trPr>
                <w:trHeight w:val="293"/>
              </w:trPr>
              <w:tc>
                <w:tcPr>
                  <w:tcW w:w="4820" w:type="dxa"/>
                  <w:vAlign w:val="center"/>
                  <w:hideMark/>
                </w:tcPr>
                <w:p w:rsidR="00F54181" w:rsidRPr="00476E8E" w:rsidRDefault="00F54181" w:rsidP="00F54181">
                  <w:pPr>
                    <w:spacing w:after="0" w:line="240" w:lineRule="auto"/>
                    <w:ind w:right="-193"/>
                    <w:rPr>
                      <w:rFonts w:ascii="Times New Roman" w:eastAsia="MS Mincho" w:hAnsi="Times New Roman" w:cs="Times New Roman"/>
                      <w:b/>
                      <w:sz w:val="24"/>
                      <w:szCs w:val="24"/>
                      <w:lang w:val="sr-Cyrl-CS"/>
                    </w:rPr>
                  </w:pPr>
                  <w:r w:rsidRPr="00476E8E">
                    <w:rPr>
                      <w:rFonts w:ascii="Times New Roman" w:eastAsia="MS Mincho" w:hAnsi="Times New Roman" w:cs="Times New Roman"/>
                      <w:b/>
                      <w:sz w:val="24"/>
                      <w:szCs w:val="24"/>
                      <w:lang w:val="sr-Cyrl-CS"/>
                    </w:rPr>
                    <w:t>МИНИСТАРСТВО ГРАЂЕВИНАРСТВА,</w:t>
                  </w:r>
                </w:p>
              </w:tc>
            </w:tr>
            <w:tr w:rsidR="00476E8E" w:rsidRPr="00476E8E">
              <w:trPr>
                <w:trHeight w:val="293"/>
              </w:trPr>
              <w:tc>
                <w:tcPr>
                  <w:tcW w:w="4820" w:type="dxa"/>
                  <w:vAlign w:val="center"/>
                  <w:hideMark/>
                </w:tcPr>
                <w:p w:rsidR="00F54181" w:rsidRPr="00476E8E" w:rsidRDefault="00F54181" w:rsidP="00F54181">
                  <w:pPr>
                    <w:spacing w:after="0" w:line="240" w:lineRule="auto"/>
                    <w:jc w:val="center"/>
                    <w:rPr>
                      <w:rFonts w:ascii="Times New Roman" w:eastAsia="MS Mincho" w:hAnsi="Times New Roman" w:cs="Times New Roman"/>
                      <w:b/>
                      <w:sz w:val="24"/>
                      <w:szCs w:val="24"/>
                      <w:lang w:val="sr-Cyrl-CS"/>
                    </w:rPr>
                  </w:pPr>
                  <w:r w:rsidRPr="00476E8E">
                    <w:rPr>
                      <w:rFonts w:ascii="Times New Roman" w:eastAsia="MS Mincho" w:hAnsi="Times New Roman" w:cs="Times New Roman"/>
                      <w:b/>
                      <w:sz w:val="24"/>
                      <w:szCs w:val="24"/>
                      <w:lang w:val="sr-Cyrl-CS"/>
                    </w:rPr>
                    <w:t>САОБРАЋАЈА И ИНФРАСТРУКТУРЕ</w:t>
                  </w:r>
                </w:p>
              </w:tc>
            </w:tr>
            <w:tr w:rsidR="00476E8E" w:rsidRPr="00476E8E">
              <w:trPr>
                <w:trHeight w:val="293"/>
              </w:trPr>
              <w:tc>
                <w:tcPr>
                  <w:tcW w:w="4820" w:type="dxa"/>
                  <w:vAlign w:val="center"/>
                  <w:hideMark/>
                </w:tcPr>
                <w:p w:rsidR="00F54181" w:rsidRPr="00476E8E" w:rsidRDefault="00F54181" w:rsidP="00CC2215">
                  <w:pPr>
                    <w:spacing w:after="0" w:line="240" w:lineRule="auto"/>
                    <w:jc w:val="center"/>
                    <w:rPr>
                      <w:rFonts w:ascii="Times New Roman" w:eastAsia="MS Mincho" w:hAnsi="Times New Roman" w:cs="Times New Roman"/>
                      <w:sz w:val="24"/>
                      <w:szCs w:val="24"/>
                      <w:lang w:val="sr-Cyrl-RS"/>
                    </w:rPr>
                  </w:pPr>
                  <w:r w:rsidRPr="00476E8E">
                    <w:rPr>
                      <w:rFonts w:ascii="Times New Roman" w:eastAsia="MS Mincho" w:hAnsi="Times New Roman" w:cs="Times New Roman"/>
                      <w:sz w:val="24"/>
                      <w:szCs w:val="24"/>
                      <w:lang w:val="sr-Cyrl-CS"/>
                    </w:rPr>
                    <w:t>Број</w:t>
                  </w:r>
                  <w:r w:rsidRPr="00476E8E">
                    <w:rPr>
                      <w:rFonts w:ascii="Times New Roman" w:eastAsia="MS Mincho" w:hAnsi="Times New Roman" w:cs="Times New Roman"/>
                      <w:sz w:val="24"/>
                      <w:szCs w:val="24"/>
                      <w:lang w:val="sr-Cyrl-RS"/>
                    </w:rPr>
                    <w:t>:</w:t>
                  </w:r>
                  <w:r w:rsidR="001357D4">
                    <w:rPr>
                      <w:rFonts w:ascii="Times New Roman" w:eastAsia="MS Mincho" w:hAnsi="Times New Roman" w:cs="Times New Roman"/>
                      <w:sz w:val="24"/>
                      <w:szCs w:val="24"/>
                    </w:rPr>
                    <w:t xml:space="preserve"> </w:t>
                  </w:r>
                  <w:r w:rsidR="00CC2215">
                    <w:rPr>
                      <w:rFonts w:ascii="Times New Roman" w:hAnsi="Times New Roman" w:cs="Times New Roman"/>
                      <w:sz w:val="24"/>
                      <w:szCs w:val="24"/>
                    </w:rPr>
                    <w:t>404-02-111/9/2016-02</w:t>
                  </w:r>
                </w:p>
              </w:tc>
            </w:tr>
            <w:tr w:rsidR="00476E8E" w:rsidRPr="00476E8E">
              <w:trPr>
                <w:trHeight w:val="293"/>
              </w:trPr>
              <w:tc>
                <w:tcPr>
                  <w:tcW w:w="4820" w:type="dxa"/>
                  <w:vAlign w:val="center"/>
                  <w:hideMark/>
                </w:tcPr>
                <w:p w:rsidR="00F54181" w:rsidRPr="00476E8E" w:rsidRDefault="00F54181" w:rsidP="00144E2E">
                  <w:pPr>
                    <w:spacing w:after="0" w:line="240" w:lineRule="auto"/>
                    <w:jc w:val="center"/>
                    <w:rPr>
                      <w:rFonts w:ascii="Times New Roman" w:eastAsia="MS Mincho" w:hAnsi="Times New Roman" w:cs="Times New Roman"/>
                      <w:sz w:val="24"/>
                      <w:szCs w:val="24"/>
                      <w:lang w:val="sr-Cyrl-RS"/>
                    </w:rPr>
                  </w:pPr>
                  <w:r w:rsidRPr="00476E8E">
                    <w:rPr>
                      <w:rFonts w:ascii="Times New Roman" w:eastAsia="MS Mincho" w:hAnsi="Times New Roman" w:cs="Times New Roman"/>
                      <w:sz w:val="24"/>
                      <w:szCs w:val="24"/>
                      <w:lang w:val="sr-Cyrl-CS"/>
                    </w:rPr>
                    <w:t>Датум</w:t>
                  </w:r>
                  <w:r w:rsidR="004C11EC" w:rsidRPr="00476E8E">
                    <w:rPr>
                      <w:rFonts w:ascii="Times New Roman" w:eastAsia="MS Mincho" w:hAnsi="Times New Roman" w:cs="Times New Roman"/>
                      <w:sz w:val="24"/>
                      <w:szCs w:val="24"/>
                      <w:lang w:val="sr-Cyrl-RS"/>
                    </w:rPr>
                    <w:t>:</w:t>
                  </w:r>
                  <w:r w:rsidR="001C7508" w:rsidRPr="00476E8E">
                    <w:rPr>
                      <w:rFonts w:ascii="Times New Roman" w:eastAsia="MS Mincho" w:hAnsi="Times New Roman" w:cs="Times New Roman"/>
                      <w:sz w:val="24"/>
                      <w:szCs w:val="24"/>
                      <w:lang w:val="sr-Cyrl-RS"/>
                    </w:rPr>
                    <w:t xml:space="preserve"> </w:t>
                  </w:r>
                  <w:r w:rsidR="00E06CD9" w:rsidRPr="00CC2215">
                    <w:rPr>
                      <w:rFonts w:ascii="Times New Roman" w:eastAsia="MS Mincho" w:hAnsi="Times New Roman" w:cs="Times New Roman"/>
                      <w:sz w:val="24"/>
                      <w:szCs w:val="24"/>
                      <w:lang w:val="sr-Cyrl-CS"/>
                    </w:rPr>
                    <w:t>1</w:t>
                  </w:r>
                  <w:r w:rsidR="00CC2215" w:rsidRPr="00CC2215">
                    <w:rPr>
                      <w:rFonts w:ascii="Times New Roman" w:eastAsia="MS Mincho" w:hAnsi="Times New Roman" w:cs="Times New Roman"/>
                      <w:sz w:val="24"/>
                      <w:szCs w:val="24"/>
                      <w:lang w:val="sr-Latn-RS"/>
                    </w:rPr>
                    <w:t>5</w:t>
                  </w:r>
                  <w:r w:rsidR="001C7508" w:rsidRPr="00CC2215">
                    <w:rPr>
                      <w:rFonts w:ascii="Times New Roman" w:eastAsia="MS Mincho" w:hAnsi="Times New Roman" w:cs="Times New Roman"/>
                      <w:sz w:val="24"/>
                      <w:szCs w:val="24"/>
                      <w:lang w:val="sr-Cyrl-RS"/>
                    </w:rPr>
                    <w:t>.09</w:t>
                  </w:r>
                  <w:r w:rsidRPr="00CC2215">
                    <w:rPr>
                      <w:rFonts w:ascii="Times New Roman" w:eastAsia="MS Mincho" w:hAnsi="Times New Roman" w:cs="Times New Roman"/>
                      <w:sz w:val="24"/>
                      <w:szCs w:val="24"/>
                      <w:lang w:val="sr-Cyrl-RS"/>
                    </w:rPr>
                    <w:t>.2016. године</w:t>
                  </w:r>
                </w:p>
              </w:tc>
            </w:tr>
            <w:tr w:rsidR="00476E8E" w:rsidRPr="00476E8E">
              <w:trPr>
                <w:trHeight w:val="293"/>
              </w:trPr>
              <w:tc>
                <w:tcPr>
                  <w:tcW w:w="4820" w:type="dxa"/>
                  <w:vAlign w:val="center"/>
                  <w:hideMark/>
                </w:tcPr>
                <w:p w:rsidR="00F54181" w:rsidRPr="00476E8E" w:rsidRDefault="00F54181" w:rsidP="00F54181">
                  <w:pPr>
                    <w:spacing w:after="0" w:line="240" w:lineRule="auto"/>
                    <w:jc w:val="center"/>
                    <w:rPr>
                      <w:rFonts w:ascii="Times New Roman" w:eastAsia="MS Mincho" w:hAnsi="Times New Roman" w:cs="Times New Roman"/>
                      <w:sz w:val="24"/>
                      <w:szCs w:val="24"/>
                      <w:lang w:val="sr-Cyrl-CS"/>
                    </w:rPr>
                  </w:pPr>
                  <w:r w:rsidRPr="00476E8E">
                    <w:rPr>
                      <w:rFonts w:ascii="Times New Roman" w:eastAsia="MS Mincho" w:hAnsi="Times New Roman" w:cs="Times New Roman"/>
                      <w:sz w:val="24"/>
                      <w:szCs w:val="24"/>
                      <w:lang w:val="sr-Cyrl-CS"/>
                    </w:rPr>
                    <w:t>Немањина 22-26, Београд</w:t>
                  </w:r>
                </w:p>
              </w:tc>
            </w:tr>
          </w:tbl>
          <w:p w:rsidR="00F54181" w:rsidRPr="00476E8E" w:rsidRDefault="00F54181" w:rsidP="00F54181">
            <w:pPr>
              <w:spacing w:after="0" w:line="240" w:lineRule="auto"/>
              <w:rPr>
                <w:rFonts w:ascii="Times New Roman" w:eastAsia="Times New Roman" w:hAnsi="Times New Roman" w:cs="Times New Roman"/>
                <w:sz w:val="24"/>
                <w:szCs w:val="24"/>
                <w:lang w:val="en-GB"/>
              </w:rPr>
            </w:pPr>
          </w:p>
        </w:tc>
      </w:tr>
      <w:tr w:rsidR="00476E8E" w:rsidRPr="00476E8E" w:rsidTr="00F54181">
        <w:tc>
          <w:tcPr>
            <w:tcW w:w="5036" w:type="dxa"/>
          </w:tcPr>
          <w:p w:rsidR="00F54181" w:rsidRPr="00476E8E" w:rsidRDefault="00F54181">
            <w:pPr>
              <w:rPr>
                <w:rFonts w:ascii="Times New Roman" w:eastAsia="Times New Roman" w:hAnsi="Times New Roman" w:cs="Times New Roman"/>
                <w:sz w:val="24"/>
                <w:szCs w:val="24"/>
                <w:lang w:val="en-GB"/>
              </w:rPr>
            </w:pPr>
          </w:p>
        </w:tc>
      </w:tr>
      <w:tr w:rsidR="00476E8E" w:rsidRPr="00476E8E" w:rsidTr="00F54181">
        <w:tc>
          <w:tcPr>
            <w:tcW w:w="5036" w:type="dxa"/>
          </w:tcPr>
          <w:p w:rsidR="00F54181" w:rsidRPr="00476E8E" w:rsidRDefault="00F54181">
            <w:pPr>
              <w:rPr>
                <w:rFonts w:ascii="Times New Roman" w:eastAsia="Times New Roman" w:hAnsi="Times New Roman" w:cs="Times New Roman"/>
                <w:sz w:val="24"/>
                <w:szCs w:val="24"/>
                <w:lang w:val="en-GB"/>
              </w:rPr>
            </w:pPr>
          </w:p>
        </w:tc>
      </w:tr>
    </w:tbl>
    <w:p w:rsidR="001C7508" w:rsidRPr="00476E8E" w:rsidRDefault="00F54181" w:rsidP="001C7508">
      <w:pPr>
        <w:tabs>
          <w:tab w:val="center" w:pos="4435"/>
        </w:tabs>
        <w:spacing w:after="0" w:line="240" w:lineRule="auto"/>
        <w:jc w:val="both"/>
        <w:rPr>
          <w:rFonts w:ascii="Times New Roman" w:eastAsia="Times New Roman" w:hAnsi="Times New Roman" w:cs="Times New Roman"/>
          <w:sz w:val="24"/>
          <w:szCs w:val="24"/>
          <w:lang w:val="en-GB"/>
        </w:rPr>
      </w:pPr>
      <w:r w:rsidRPr="00476E8E">
        <w:rPr>
          <w:rFonts w:ascii="Times New Roman" w:hAnsi="Times New Roman" w:cs="Times New Roman"/>
          <w:b/>
          <w:sz w:val="24"/>
          <w:szCs w:val="24"/>
          <w:lang w:val="ru-RU"/>
        </w:rPr>
        <w:t>ПРЕДМЕТ:</w:t>
      </w:r>
      <w:r w:rsidRPr="00476E8E">
        <w:rPr>
          <w:rFonts w:ascii="Times New Roman" w:hAnsi="Times New Roman" w:cs="Times New Roman"/>
          <w:sz w:val="24"/>
          <w:szCs w:val="24"/>
          <w:lang w:val="ru-RU"/>
        </w:rPr>
        <w:t xml:space="preserve"> </w:t>
      </w:r>
      <w:r w:rsidRPr="00476E8E">
        <w:rPr>
          <w:rFonts w:ascii="Times New Roman" w:hAnsi="Times New Roman" w:cs="Times New Roman"/>
          <w:sz w:val="24"/>
          <w:szCs w:val="24"/>
          <w:lang w:val="sr-Cyrl-RS"/>
        </w:rPr>
        <w:t>Појашњење конкурсне документације за отворени поступак јавне набавке</w:t>
      </w:r>
      <w:r w:rsidRPr="00476E8E">
        <w:rPr>
          <w:rFonts w:ascii="Times New Roman" w:hAnsi="Times New Roman" w:cs="Times New Roman"/>
          <w:b/>
          <w:bCs/>
          <w:sz w:val="24"/>
          <w:szCs w:val="24"/>
          <w:lang w:val="sr-Cyrl-RS"/>
        </w:rPr>
        <w:t xml:space="preserve"> </w:t>
      </w:r>
      <w:r w:rsidR="001C7508" w:rsidRPr="00476E8E">
        <w:rPr>
          <w:rFonts w:ascii="Times New Roman" w:hAnsi="Times New Roman" w:cs="Times New Roman"/>
          <w:b/>
          <w:bCs/>
          <w:sz w:val="24"/>
          <w:szCs w:val="24"/>
          <w:lang w:val="sr-Cyrl-RS"/>
        </w:rPr>
        <w:t>-</w:t>
      </w:r>
      <w:r w:rsidR="001C7508" w:rsidRPr="00476E8E">
        <w:rPr>
          <w:rFonts w:ascii="Times New Roman" w:eastAsia="Times New Roman" w:hAnsi="Times New Roman" w:cs="Times New Roman"/>
          <w:sz w:val="24"/>
          <w:szCs w:val="24"/>
          <w:lang w:val="sr-Cyrl-RS"/>
        </w:rPr>
        <w:t>радови на изградњи леве траке Аутопута Е75, деоница ГП "Келебија" - петља "Суботица Југ", од кружне раскрснице на укрштају са Биковачким путем до петље Суботица Југ и услуге израде пројектно техничке документације за леву траку Аутопута Е75, деоница ГП "Келебија" - петља "Суботица Југ"</w:t>
      </w:r>
      <w:r w:rsidR="001C7508" w:rsidRPr="00476E8E">
        <w:rPr>
          <w:rFonts w:ascii="Times New Roman" w:eastAsia="Calibri" w:hAnsi="Times New Roman" w:cs="Times New Roman"/>
          <w:kern w:val="1"/>
          <w:sz w:val="24"/>
          <w:szCs w:val="24"/>
          <w:lang w:val="en-GB" w:eastAsia="ar-SA"/>
        </w:rPr>
        <w:t xml:space="preserve">, </w:t>
      </w:r>
      <w:r w:rsidR="001C7508" w:rsidRPr="00476E8E">
        <w:rPr>
          <w:rFonts w:ascii="Times New Roman" w:eastAsia="Times New Roman" w:hAnsi="Times New Roman" w:cs="Times New Roman"/>
          <w:sz w:val="24"/>
          <w:szCs w:val="24"/>
          <w:lang w:val="en-GB"/>
        </w:rPr>
        <w:t>назив и oзнака из општег речника набавке:</w:t>
      </w:r>
      <w:r w:rsidR="001C7508" w:rsidRPr="00476E8E">
        <w:rPr>
          <w:rFonts w:ascii="Times New Roman" w:eastAsia="Times New Roman" w:hAnsi="Times New Roman" w:cs="Times New Roman"/>
          <w:sz w:val="24"/>
          <w:szCs w:val="24"/>
          <w:lang w:val="sr-Cyrl-CS"/>
        </w:rPr>
        <w:t xml:space="preserve"> 45233130-9 Радови на изградњи аутопутева и 71320000-7 услуге техничког пројектовања</w:t>
      </w:r>
      <w:r w:rsidR="001C7508" w:rsidRPr="00476E8E">
        <w:rPr>
          <w:rFonts w:ascii="Times New Roman" w:eastAsia="Times New Roman" w:hAnsi="Times New Roman" w:cs="Times New Roman"/>
          <w:sz w:val="24"/>
          <w:szCs w:val="24"/>
          <w:lang w:val="en-GB"/>
        </w:rPr>
        <w:t xml:space="preserve">. </w:t>
      </w:r>
    </w:p>
    <w:p w:rsidR="00E06CD9" w:rsidRPr="00476E8E" w:rsidRDefault="00E06CD9" w:rsidP="001C7508">
      <w:pPr>
        <w:tabs>
          <w:tab w:val="center" w:pos="4435"/>
        </w:tabs>
        <w:spacing w:after="0" w:line="240" w:lineRule="auto"/>
        <w:jc w:val="both"/>
        <w:rPr>
          <w:rFonts w:ascii="Times New Roman" w:eastAsia="Times New Roman" w:hAnsi="Times New Roman" w:cs="Times New Roman"/>
          <w:sz w:val="24"/>
          <w:szCs w:val="24"/>
          <w:lang w:val="en-GB"/>
        </w:rPr>
      </w:pPr>
    </w:p>
    <w:p w:rsidR="00F54181" w:rsidRPr="00476E8E" w:rsidRDefault="00F54181" w:rsidP="001C7508">
      <w:pPr>
        <w:spacing w:after="0" w:line="240" w:lineRule="auto"/>
        <w:jc w:val="both"/>
        <w:rPr>
          <w:rFonts w:ascii="Times New Roman" w:hAnsi="Times New Roman" w:cs="Times New Roman"/>
          <w:sz w:val="24"/>
          <w:szCs w:val="24"/>
          <w:lang w:val="sr-Cyrl-CS"/>
        </w:rPr>
      </w:pPr>
      <w:r w:rsidRPr="00476E8E">
        <w:rPr>
          <w:rFonts w:ascii="Times New Roman" w:hAnsi="Times New Roman" w:cs="Times New Roman"/>
          <w:sz w:val="24"/>
          <w:szCs w:val="24"/>
          <w:lang w:val="sr-Cyrl-CS"/>
        </w:rPr>
        <w:t>У складу са чланом 63. став 2. и став 3. Закона о јавним набавкама („Службени гласник Републике Србије“, бр. 124/12, 14/15 и 68/15)</w:t>
      </w:r>
      <w:r w:rsidR="00F547A1" w:rsidRPr="00476E8E">
        <w:rPr>
          <w:rFonts w:ascii="Times New Roman" w:hAnsi="Times New Roman" w:cs="Times New Roman"/>
          <w:sz w:val="24"/>
          <w:szCs w:val="24"/>
          <w:lang w:val="sr-Cyrl-CS"/>
        </w:rPr>
        <w:t>, објављујемо следеће</w:t>
      </w:r>
      <w:r w:rsidR="00F81096" w:rsidRPr="00476E8E">
        <w:rPr>
          <w:rFonts w:ascii="Times New Roman" w:hAnsi="Times New Roman" w:cs="Times New Roman"/>
          <w:sz w:val="24"/>
          <w:szCs w:val="24"/>
          <w:lang w:val="sr-Cyrl-CS"/>
        </w:rPr>
        <w:t xml:space="preserve"> одговор</w:t>
      </w:r>
      <w:r w:rsidR="00F547A1" w:rsidRPr="00476E8E">
        <w:rPr>
          <w:rFonts w:ascii="Times New Roman" w:hAnsi="Times New Roman" w:cs="Times New Roman"/>
          <w:sz w:val="24"/>
          <w:szCs w:val="24"/>
          <w:lang w:val="sr-Cyrl-CS"/>
        </w:rPr>
        <w:t>е</w:t>
      </w:r>
      <w:r w:rsidR="00F81096" w:rsidRPr="00476E8E">
        <w:rPr>
          <w:rFonts w:ascii="Times New Roman" w:hAnsi="Times New Roman" w:cs="Times New Roman"/>
          <w:sz w:val="24"/>
          <w:szCs w:val="24"/>
          <w:lang w:val="sr-Cyrl-CS"/>
        </w:rPr>
        <w:t xml:space="preserve">, </w:t>
      </w:r>
      <w:r w:rsidR="00F65C0C" w:rsidRPr="00476E8E">
        <w:rPr>
          <w:rFonts w:ascii="Times New Roman" w:hAnsi="Times New Roman" w:cs="Times New Roman"/>
          <w:sz w:val="24"/>
          <w:szCs w:val="24"/>
          <w:lang w:val="sr-Cyrl-CS"/>
        </w:rPr>
        <w:t xml:space="preserve">на </w:t>
      </w:r>
      <w:r w:rsidR="00F547A1" w:rsidRPr="00476E8E">
        <w:rPr>
          <w:rFonts w:ascii="Times New Roman" w:hAnsi="Times New Roman" w:cs="Times New Roman"/>
          <w:sz w:val="24"/>
          <w:szCs w:val="24"/>
          <w:lang w:val="sr-Cyrl-CS"/>
        </w:rPr>
        <w:t>постављена питања</w:t>
      </w:r>
      <w:r w:rsidRPr="00476E8E">
        <w:rPr>
          <w:rFonts w:ascii="Times New Roman" w:hAnsi="Times New Roman" w:cs="Times New Roman"/>
          <w:sz w:val="24"/>
          <w:szCs w:val="24"/>
          <w:lang w:val="sr-Cyrl-CS"/>
        </w:rPr>
        <w:t>:</w:t>
      </w:r>
    </w:p>
    <w:p w:rsidR="001C7508" w:rsidRPr="00476E8E" w:rsidRDefault="001C7508" w:rsidP="001C7508">
      <w:pPr>
        <w:spacing w:after="0" w:line="240" w:lineRule="auto"/>
        <w:jc w:val="both"/>
        <w:rPr>
          <w:rFonts w:ascii="Times New Roman" w:hAnsi="Times New Roman" w:cs="Times New Roman"/>
          <w:b/>
          <w:sz w:val="24"/>
          <w:szCs w:val="24"/>
          <w:u w:val="single"/>
          <w:lang w:val="sr-Cyrl-CS"/>
        </w:rPr>
      </w:pPr>
    </w:p>
    <w:p w:rsidR="00F54181" w:rsidRPr="00476E8E" w:rsidRDefault="00F54181" w:rsidP="001C7508">
      <w:pPr>
        <w:spacing w:after="0" w:line="240" w:lineRule="auto"/>
        <w:jc w:val="both"/>
        <w:rPr>
          <w:rFonts w:ascii="Times New Roman" w:hAnsi="Times New Roman" w:cs="Times New Roman"/>
          <w:b/>
          <w:sz w:val="24"/>
          <w:szCs w:val="24"/>
          <w:u w:val="single"/>
          <w:lang w:val="sr-Cyrl-CS"/>
        </w:rPr>
      </w:pPr>
      <w:r w:rsidRPr="00476E8E">
        <w:rPr>
          <w:rFonts w:ascii="Times New Roman" w:hAnsi="Times New Roman" w:cs="Times New Roman"/>
          <w:b/>
          <w:sz w:val="24"/>
          <w:szCs w:val="24"/>
          <w:u w:val="single"/>
          <w:lang w:val="sr-Cyrl-CS"/>
        </w:rPr>
        <w:t>Питање</w:t>
      </w:r>
      <w:r w:rsidRPr="00476E8E">
        <w:rPr>
          <w:rFonts w:ascii="Times New Roman" w:hAnsi="Times New Roman" w:cs="Times New Roman"/>
          <w:b/>
          <w:sz w:val="24"/>
          <w:szCs w:val="24"/>
          <w:u w:val="single"/>
          <w:lang w:val="sr-Cyrl-RS"/>
        </w:rPr>
        <w:t xml:space="preserve"> број </w:t>
      </w:r>
      <w:r w:rsidRPr="00476E8E">
        <w:rPr>
          <w:rFonts w:ascii="Times New Roman" w:hAnsi="Times New Roman" w:cs="Times New Roman"/>
          <w:b/>
          <w:sz w:val="24"/>
          <w:szCs w:val="24"/>
          <w:u w:val="single"/>
        </w:rPr>
        <w:t>1</w:t>
      </w:r>
      <w:r w:rsidRPr="00476E8E">
        <w:rPr>
          <w:rFonts w:ascii="Times New Roman" w:hAnsi="Times New Roman" w:cs="Times New Roman"/>
          <w:b/>
          <w:sz w:val="24"/>
          <w:szCs w:val="24"/>
          <w:u w:val="single"/>
          <w:lang w:val="sr-Cyrl-CS"/>
        </w:rPr>
        <w:t>:</w:t>
      </w:r>
    </w:p>
    <w:p w:rsidR="00E06CD9" w:rsidRPr="00476E8E" w:rsidRDefault="00E06CD9" w:rsidP="00E06CD9">
      <w:pPr>
        <w:spacing w:after="20"/>
        <w:jc w:val="both"/>
        <w:rPr>
          <w:rFonts w:ascii="Times New Roman" w:eastAsia="Calibri" w:hAnsi="Times New Roman" w:cs="Times New Roman"/>
          <w:bCs/>
          <w:sz w:val="24"/>
          <w:szCs w:val="24"/>
          <w:lang w:val="sr-Cyrl-RS"/>
        </w:rPr>
      </w:pPr>
    </w:p>
    <w:p w:rsidR="006335C4" w:rsidRPr="00476E8E" w:rsidRDefault="006335C4" w:rsidP="006F72AD">
      <w:pPr>
        <w:spacing w:line="240" w:lineRule="auto"/>
        <w:jc w:val="both"/>
        <w:rPr>
          <w:rFonts w:ascii="Times New Roman" w:hAnsi="Times New Roman" w:cs="Times New Roman"/>
          <w:sz w:val="24"/>
          <w:szCs w:val="24"/>
        </w:rPr>
      </w:pPr>
      <w:r w:rsidRPr="00476E8E">
        <w:rPr>
          <w:rFonts w:ascii="Times New Roman" w:hAnsi="Times New Roman" w:cs="Times New Roman"/>
          <w:sz w:val="24"/>
          <w:szCs w:val="24"/>
        </w:rPr>
        <w:t>На страни 10/487 конкурсне документације навели сте да се испуњеност обавезног услова за учешће у поступку јавне набавке, наведеног под бројем 5., доказује достављањем Решења да понуђач испуњава услове за добијање лиценце за извођење радова на саобраћајницама (И131Г2), за извођење грађевинских конструкција (И132Г1), за пројектовање саобраћајница (П131Г2), за пројектовање грађевинских конструкција (П132Г1) и за пројектовање саобраћајне сигнализације (П131С1). Да ли сваки понуђач из групе понуђача мора испунити овај услов или га могу испунити заједно?</w:t>
      </w:r>
    </w:p>
    <w:p w:rsidR="001C7508" w:rsidRPr="00476E8E" w:rsidRDefault="001C7508" w:rsidP="006335C4">
      <w:pPr>
        <w:suppressAutoHyphens/>
        <w:autoSpaceDE w:val="0"/>
        <w:autoSpaceDN w:val="0"/>
        <w:adjustRightInd w:val="0"/>
        <w:spacing w:after="0" w:line="240" w:lineRule="auto"/>
        <w:jc w:val="both"/>
        <w:rPr>
          <w:rFonts w:ascii="Times New Roman" w:hAnsi="Times New Roman" w:cs="Times New Roman"/>
          <w:b/>
          <w:sz w:val="24"/>
          <w:szCs w:val="24"/>
          <w:u w:val="single"/>
          <w:lang w:val="sr-Cyrl-CS"/>
        </w:rPr>
      </w:pPr>
    </w:p>
    <w:p w:rsidR="00E46B3A" w:rsidRDefault="00E06CD9" w:rsidP="001C7508">
      <w:pPr>
        <w:spacing w:after="0" w:line="240" w:lineRule="auto"/>
        <w:jc w:val="both"/>
        <w:rPr>
          <w:rFonts w:ascii="Times New Roman" w:hAnsi="Times New Roman" w:cs="Times New Roman"/>
          <w:b/>
          <w:sz w:val="24"/>
          <w:szCs w:val="24"/>
          <w:u w:val="single"/>
          <w:lang w:val="sr-Cyrl-CS"/>
        </w:rPr>
      </w:pPr>
      <w:r w:rsidRPr="00476E8E">
        <w:rPr>
          <w:rFonts w:ascii="Times New Roman" w:hAnsi="Times New Roman" w:cs="Times New Roman"/>
          <w:b/>
          <w:sz w:val="24"/>
          <w:szCs w:val="24"/>
          <w:u w:val="single"/>
          <w:lang w:val="sr-Cyrl-CS"/>
        </w:rPr>
        <w:t>Одговор на питање број 1</w:t>
      </w:r>
      <w:r w:rsidR="00652FAA" w:rsidRPr="00476E8E">
        <w:rPr>
          <w:rFonts w:ascii="Times New Roman" w:hAnsi="Times New Roman" w:cs="Times New Roman"/>
          <w:b/>
          <w:sz w:val="24"/>
          <w:szCs w:val="24"/>
          <w:u w:val="single"/>
          <w:lang w:val="sr-Cyrl-CS"/>
        </w:rPr>
        <w:t>:</w:t>
      </w:r>
    </w:p>
    <w:p w:rsidR="009E1FF1" w:rsidRPr="00476E8E" w:rsidRDefault="009E1FF1" w:rsidP="001C7508">
      <w:pPr>
        <w:spacing w:after="0" w:line="240" w:lineRule="auto"/>
        <w:jc w:val="both"/>
        <w:rPr>
          <w:rFonts w:ascii="Times New Roman" w:hAnsi="Times New Roman" w:cs="Times New Roman"/>
          <w:b/>
          <w:sz w:val="24"/>
          <w:szCs w:val="24"/>
          <w:u w:val="single"/>
          <w:lang w:val="sr-Cyrl-CS"/>
        </w:rPr>
      </w:pPr>
    </w:p>
    <w:p w:rsidR="00C85FDD" w:rsidRPr="00476E8E" w:rsidRDefault="006335C4" w:rsidP="00E46B3A">
      <w:pPr>
        <w:spacing w:after="0" w:line="240" w:lineRule="auto"/>
        <w:jc w:val="both"/>
        <w:rPr>
          <w:rFonts w:ascii="Times New Roman" w:hAnsi="Times New Roman" w:cs="Times New Roman"/>
          <w:sz w:val="24"/>
          <w:szCs w:val="24"/>
          <w:lang w:val="sr-Cyrl-CS"/>
        </w:rPr>
      </w:pPr>
      <w:r w:rsidRPr="00476E8E">
        <w:rPr>
          <w:rFonts w:ascii="Times New Roman" w:eastAsia="Calibri" w:hAnsi="Times New Roman" w:cs="Times New Roman"/>
          <w:sz w:val="24"/>
          <w:szCs w:val="24"/>
          <w:lang w:val="sr-Cyrl-CS"/>
        </w:rPr>
        <w:t>Одредбом члана 81., став</w:t>
      </w:r>
      <w:r w:rsidR="0038588C" w:rsidRPr="00476E8E">
        <w:rPr>
          <w:rFonts w:ascii="Times New Roman" w:eastAsia="Calibri" w:hAnsi="Times New Roman" w:cs="Times New Roman"/>
          <w:sz w:val="24"/>
          <w:szCs w:val="24"/>
          <w:lang w:val="sr-Cyrl-CS"/>
        </w:rPr>
        <w:t xml:space="preserve"> </w:t>
      </w:r>
      <w:r w:rsidRPr="00476E8E">
        <w:rPr>
          <w:rFonts w:ascii="Times New Roman" w:eastAsia="Calibri" w:hAnsi="Times New Roman" w:cs="Times New Roman"/>
          <w:sz w:val="24"/>
          <w:szCs w:val="24"/>
          <w:lang w:val="sr-Cyrl-CS"/>
        </w:rPr>
        <w:t xml:space="preserve">3. </w:t>
      </w:r>
      <w:r w:rsidR="0038588C" w:rsidRPr="00476E8E">
        <w:rPr>
          <w:rFonts w:ascii="Times New Roman" w:hAnsi="Times New Roman" w:cs="Times New Roman"/>
          <w:sz w:val="24"/>
          <w:szCs w:val="24"/>
          <w:lang w:val="sr-Cyrl-CS"/>
        </w:rPr>
        <w:t>Закона о јавним набавкама</w:t>
      </w:r>
      <w:r w:rsidRPr="00476E8E">
        <w:rPr>
          <w:rFonts w:ascii="Times New Roman" w:hAnsi="Times New Roman" w:cs="Times New Roman"/>
          <w:sz w:val="24"/>
          <w:szCs w:val="24"/>
          <w:lang w:val="sr-Cyrl-CS"/>
        </w:rPr>
        <w:t xml:space="preserve"> прописано је да је услов из из члана 75. став 1. тачка 5) Закона дужан да испуни понуђач </w:t>
      </w:r>
      <w:r w:rsidR="00C85FDD" w:rsidRPr="00476E8E">
        <w:rPr>
          <w:rFonts w:ascii="Times New Roman" w:hAnsi="Times New Roman" w:cs="Times New Roman"/>
          <w:sz w:val="24"/>
          <w:szCs w:val="24"/>
          <w:lang w:val="sr-Cyrl-CS"/>
        </w:rPr>
        <w:t>којем је поверено извршење дела набавке за који је неопходна испуњеност тог услова. О</w:t>
      </w:r>
      <w:r w:rsidR="00C85FDD" w:rsidRPr="00476E8E">
        <w:rPr>
          <w:rFonts w:ascii="Times New Roman" w:hAnsi="Times New Roman" w:cs="Times New Roman"/>
          <w:sz w:val="24"/>
          <w:szCs w:val="24"/>
        </w:rPr>
        <w:t xml:space="preserve">пис послова сваког од </w:t>
      </w:r>
      <w:r w:rsidR="00C85FDD" w:rsidRPr="00476E8E">
        <w:rPr>
          <w:rFonts w:ascii="Times New Roman" w:hAnsi="Times New Roman" w:cs="Times New Roman"/>
          <w:sz w:val="24"/>
          <w:szCs w:val="24"/>
        </w:rPr>
        <w:lastRenderedPageBreak/>
        <w:t>понуђача из групе понуђача у извршењу уговора</w:t>
      </w:r>
      <w:r w:rsidR="00C85FDD" w:rsidRPr="00476E8E">
        <w:rPr>
          <w:rFonts w:ascii="Times New Roman" w:hAnsi="Times New Roman" w:cs="Times New Roman"/>
          <w:sz w:val="24"/>
          <w:szCs w:val="24"/>
          <w:lang w:val="sr-Cyrl-CS"/>
        </w:rPr>
        <w:t xml:space="preserve"> одређује се </w:t>
      </w:r>
      <w:r w:rsidR="00C85FDD" w:rsidRPr="00476E8E">
        <w:rPr>
          <w:rFonts w:ascii="Times New Roman" w:hAnsi="Times New Roman" w:cs="Times New Roman"/>
          <w:sz w:val="24"/>
          <w:szCs w:val="24"/>
        </w:rPr>
        <w:t>споразум</w:t>
      </w:r>
      <w:r w:rsidR="00C85FDD" w:rsidRPr="00476E8E">
        <w:rPr>
          <w:rFonts w:ascii="Times New Roman" w:hAnsi="Times New Roman" w:cs="Times New Roman"/>
          <w:sz w:val="24"/>
          <w:szCs w:val="24"/>
          <w:lang w:val="sr-Cyrl-CS"/>
        </w:rPr>
        <w:t>ом</w:t>
      </w:r>
      <w:r w:rsidR="00C85FDD" w:rsidRPr="00476E8E">
        <w:rPr>
          <w:rFonts w:ascii="Times New Roman" w:hAnsi="Times New Roman" w:cs="Times New Roman"/>
          <w:sz w:val="24"/>
          <w:szCs w:val="24"/>
        </w:rPr>
        <w:t xml:space="preserve"> којим се понуђачи из групе међусобно и према наручиоцу обавезују на извршење јавне набавке</w:t>
      </w:r>
      <w:r w:rsidR="00C85FDD" w:rsidRPr="00476E8E">
        <w:rPr>
          <w:rFonts w:ascii="Times New Roman" w:hAnsi="Times New Roman" w:cs="Times New Roman"/>
          <w:sz w:val="24"/>
          <w:szCs w:val="24"/>
          <w:lang w:val="sr-Cyrl-CS"/>
        </w:rPr>
        <w:t xml:space="preserve">, у складу са одредбама </w:t>
      </w:r>
      <w:r w:rsidR="00C85FDD" w:rsidRPr="00476E8E">
        <w:rPr>
          <w:rFonts w:ascii="Times New Roman" w:eastAsia="Calibri" w:hAnsi="Times New Roman" w:cs="Times New Roman"/>
          <w:sz w:val="24"/>
          <w:szCs w:val="24"/>
          <w:lang w:val="sr-Cyrl-CS"/>
        </w:rPr>
        <w:t xml:space="preserve">члана 81. </w:t>
      </w:r>
      <w:r w:rsidR="00C85FDD" w:rsidRPr="00476E8E">
        <w:rPr>
          <w:rFonts w:ascii="Times New Roman" w:hAnsi="Times New Roman" w:cs="Times New Roman"/>
          <w:sz w:val="24"/>
          <w:szCs w:val="24"/>
          <w:lang w:val="sr-Cyrl-CS"/>
        </w:rPr>
        <w:t>Закона о јавним набавкама и конкурсном документацијом.</w:t>
      </w:r>
    </w:p>
    <w:p w:rsidR="00F547A1" w:rsidRPr="00476E8E" w:rsidRDefault="00F547A1" w:rsidP="00C85FDD">
      <w:pPr>
        <w:spacing w:after="0" w:line="240" w:lineRule="auto"/>
        <w:jc w:val="both"/>
        <w:rPr>
          <w:rFonts w:ascii="Times New Roman" w:hAnsi="Times New Roman" w:cs="Times New Roman"/>
          <w:sz w:val="24"/>
          <w:szCs w:val="24"/>
          <w:lang w:val="sr-Cyrl-CS"/>
        </w:rPr>
      </w:pPr>
    </w:p>
    <w:p w:rsidR="00F547A1" w:rsidRPr="00476E8E" w:rsidRDefault="00F547A1" w:rsidP="00F547A1">
      <w:pPr>
        <w:spacing w:after="0" w:line="240" w:lineRule="auto"/>
        <w:jc w:val="both"/>
        <w:rPr>
          <w:rFonts w:ascii="Times New Roman" w:hAnsi="Times New Roman" w:cs="Times New Roman"/>
          <w:b/>
          <w:sz w:val="24"/>
          <w:szCs w:val="24"/>
          <w:u w:val="single"/>
          <w:lang w:val="sr-Cyrl-CS"/>
        </w:rPr>
      </w:pPr>
      <w:r w:rsidRPr="00476E8E">
        <w:rPr>
          <w:rFonts w:ascii="Times New Roman" w:hAnsi="Times New Roman" w:cs="Times New Roman"/>
          <w:b/>
          <w:sz w:val="24"/>
          <w:szCs w:val="24"/>
          <w:u w:val="single"/>
          <w:lang w:val="sr-Cyrl-CS"/>
        </w:rPr>
        <w:t>Питање</w:t>
      </w:r>
      <w:r w:rsidRPr="00476E8E">
        <w:rPr>
          <w:rFonts w:ascii="Times New Roman" w:hAnsi="Times New Roman" w:cs="Times New Roman"/>
          <w:b/>
          <w:sz w:val="24"/>
          <w:szCs w:val="24"/>
          <w:u w:val="single"/>
          <w:lang w:val="sr-Cyrl-RS"/>
        </w:rPr>
        <w:t xml:space="preserve"> број </w:t>
      </w:r>
      <w:r w:rsidRPr="00476E8E">
        <w:rPr>
          <w:rFonts w:ascii="Times New Roman" w:hAnsi="Times New Roman" w:cs="Times New Roman"/>
          <w:b/>
          <w:sz w:val="24"/>
          <w:szCs w:val="24"/>
          <w:u w:val="single"/>
        </w:rPr>
        <w:t>2</w:t>
      </w:r>
      <w:r w:rsidRPr="00476E8E">
        <w:rPr>
          <w:rFonts w:ascii="Times New Roman" w:hAnsi="Times New Roman" w:cs="Times New Roman"/>
          <w:b/>
          <w:sz w:val="24"/>
          <w:szCs w:val="24"/>
          <w:u w:val="single"/>
          <w:lang w:val="sr-Cyrl-CS"/>
        </w:rPr>
        <w:t>:</w:t>
      </w:r>
    </w:p>
    <w:p w:rsidR="006959BF" w:rsidRPr="00476E8E" w:rsidRDefault="006959BF" w:rsidP="00F547A1">
      <w:pPr>
        <w:spacing w:after="0" w:line="240" w:lineRule="auto"/>
        <w:jc w:val="both"/>
        <w:rPr>
          <w:rFonts w:ascii="Times New Roman" w:hAnsi="Times New Roman" w:cs="Times New Roman"/>
          <w:b/>
          <w:sz w:val="24"/>
          <w:szCs w:val="24"/>
          <w:u w:val="single"/>
          <w:lang w:val="sr-Cyrl-CS"/>
        </w:rPr>
      </w:pPr>
    </w:p>
    <w:p w:rsidR="006959BF" w:rsidRPr="00476E8E" w:rsidRDefault="006959BF" w:rsidP="00F547A1">
      <w:pPr>
        <w:spacing w:after="0" w:line="240" w:lineRule="auto"/>
        <w:jc w:val="both"/>
        <w:rPr>
          <w:rFonts w:ascii="Times New Roman" w:hAnsi="Times New Roman" w:cs="Times New Roman"/>
          <w:b/>
          <w:sz w:val="24"/>
          <w:szCs w:val="24"/>
          <w:u w:val="single"/>
          <w:lang w:val="sr-Cyrl-CS"/>
        </w:rPr>
      </w:pPr>
      <w:r w:rsidRPr="00476E8E">
        <w:rPr>
          <w:rFonts w:ascii="Times New Roman" w:hAnsi="Times New Roman" w:cs="Times New Roman"/>
          <w:b/>
          <w:sz w:val="24"/>
          <w:szCs w:val="24"/>
          <w:u w:val="single"/>
          <w:lang w:val="sr-Cyrl-CS"/>
        </w:rPr>
        <w:t>Страна 9/487</w:t>
      </w:r>
    </w:p>
    <w:p w:rsidR="006959BF" w:rsidRPr="00476E8E" w:rsidRDefault="006959BF" w:rsidP="00F547A1">
      <w:pPr>
        <w:spacing w:after="0" w:line="240" w:lineRule="auto"/>
        <w:jc w:val="both"/>
        <w:rPr>
          <w:rFonts w:ascii="Times New Roman" w:hAnsi="Times New Roman" w:cs="Times New Roman"/>
          <w:b/>
          <w:sz w:val="24"/>
          <w:szCs w:val="24"/>
          <w:u w:val="single"/>
          <w:lang w:val="sr-Cyrl-CS"/>
        </w:rPr>
      </w:pPr>
    </w:p>
    <w:p w:rsidR="006959BF" w:rsidRPr="00476E8E" w:rsidRDefault="006959BF" w:rsidP="00F547A1">
      <w:pPr>
        <w:spacing w:after="0" w:line="240" w:lineRule="auto"/>
        <w:jc w:val="both"/>
        <w:rPr>
          <w:rFonts w:ascii="Times New Roman" w:hAnsi="Times New Roman" w:cs="Times New Roman"/>
          <w:b/>
          <w:sz w:val="24"/>
          <w:szCs w:val="24"/>
          <w:u w:val="single"/>
          <w:lang w:val="sr-Cyrl-CS"/>
        </w:rPr>
      </w:pPr>
      <w:r w:rsidRPr="00476E8E">
        <w:rPr>
          <w:rFonts w:ascii="Times New Roman" w:hAnsi="Times New Roman" w:cs="Times New Roman"/>
          <w:sz w:val="24"/>
          <w:szCs w:val="24"/>
        </w:rPr>
        <w:t xml:space="preserve">Да поседује </w:t>
      </w:r>
      <w:r w:rsidRPr="00476E8E">
        <w:rPr>
          <w:rFonts w:ascii="Times New Roman" w:hAnsi="Times New Roman" w:cs="Times New Roman"/>
          <w:sz w:val="24"/>
          <w:szCs w:val="24"/>
          <w:lang w:val="sr-Cyrl-CS"/>
        </w:rPr>
        <w:t xml:space="preserve">искуство у извођењу радова у смислу руковођења радовима (именовања одговорних извођача радова), да је као главни извођач, понуђач у оквиру </w:t>
      </w:r>
      <w:r w:rsidRPr="00476E8E">
        <w:rPr>
          <w:rFonts w:ascii="Times New Roman" w:hAnsi="Times New Roman" w:cs="Times New Roman"/>
          <w:sz w:val="24"/>
          <w:szCs w:val="24"/>
          <w:lang w:val="sr-Latn-CS"/>
        </w:rPr>
        <w:t>заједничке понуде,</w:t>
      </w:r>
      <w:r w:rsidRPr="00476E8E">
        <w:rPr>
          <w:rFonts w:ascii="Times New Roman" w:hAnsi="Times New Roman" w:cs="Times New Roman"/>
          <w:sz w:val="24"/>
          <w:szCs w:val="24"/>
          <w:lang w:val="sr-Cyrl-CS"/>
        </w:rPr>
        <w:t xml:space="preserve"> или подизвођач</w:t>
      </w:r>
      <w:r w:rsidRPr="00476E8E">
        <w:rPr>
          <w:rFonts w:ascii="Times New Roman" w:hAnsi="Times New Roman" w:cs="Times New Roman"/>
          <w:sz w:val="24"/>
          <w:szCs w:val="24"/>
          <w:lang w:val="sr-Latn-CS"/>
        </w:rPr>
        <w:t xml:space="preserve"> </w:t>
      </w:r>
      <w:r w:rsidRPr="00476E8E">
        <w:rPr>
          <w:rFonts w:ascii="Times New Roman" w:hAnsi="Times New Roman" w:cs="Times New Roman"/>
          <w:sz w:val="24"/>
          <w:szCs w:val="24"/>
          <w:lang w:val="sr-Cyrl-CS"/>
        </w:rPr>
        <w:t xml:space="preserve">учествовао у реализацији </w:t>
      </w:r>
      <w:r w:rsidRPr="00476E8E">
        <w:rPr>
          <w:rFonts w:ascii="Times New Roman" w:hAnsi="Times New Roman" w:cs="Times New Roman"/>
          <w:sz w:val="24"/>
          <w:szCs w:val="24"/>
          <w:lang w:val="sr-Latn-CS"/>
        </w:rPr>
        <w:t>најмање 5 (пет) пројекта на изградњи или реконструкцији путева I и II реда, у последњ</w:t>
      </w:r>
      <w:r w:rsidRPr="00476E8E">
        <w:rPr>
          <w:rFonts w:ascii="Times New Roman" w:hAnsi="Times New Roman" w:cs="Times New Roman"/>
          <w:sz w:val="24"/>
          <w:szCs w:val="24"/>
          <w:lang w:val="sr-Cyrl-CS"/>
        </w:rPr>
        <w:t>их 5</w:t>
      </w:r>
      <w:r w:rsidRPr="00476E8E">
        <w:rPr>
          <w:rFonts w:ascii="Times New Roman" w:hAnsi="Times New Roman" w:cs="Times New Roman"/>
          <w:sz w:val="24"/>
          <w:szCs w:val="24"/>
          <w:lang w:val="sr-Latn-CS"/>
        </w:rPr>
        <w:t xml:space="preserve"> (</w:t>
      </w:r>
      <w:r w:rsidRPr="00476E8E">
        <w:rPr>
          <w:rFonts w:ascii="Times New Roman" w:hAnsi="Times New Roman" w:cs="Times New Roman"/>
          <w:sz w:val="24"/>
          <w:szCs w:val="24"/>
          <w:lang w:val="sr-Cyrl-CS"/>
        </w:rPr>
        <w:t>пет</w:t>
      </w:r>
      <w:r w:rsidRPr="00476E8E">
        <w:rPr>
          <w:rFonts w:ascii="Times New Roman" w:hAnsi="Times New Roman" w:cs="Times New Roman"/>
          <w:sz w:val="24"/>
          <w:szCs w:val="24"/>
          <w:lang w:val="sr-Latn-CS"/>
        </w:rPr>
        <w:t>) годин</w:t>
      </w:r>
      <w:r w:rsidRPr="00476E8E">
        <w:rPr>
          <w:rFonts w:ascii="Times New Roman" w:hAnsi="Times New Roman" w:cs="Times New Roman"/>
          <w:sz w:val="24"/>
          <w:szCs w:val="24"/>
          <w:lang w:val="sr-Cyrl-CS"/>
        </w:rPr>
        <w:t>а</w:t>
      </w:r>
      <w:r w:rsidRPr="00476E8E">
        <w:rPr>
          <w:rFonts w:ascii="Times New Roman" w:hAnsi="Times New Roman" w:cs="Times New Roman"/>
          <w:sz w:val="24"/>
          <w:szCs w:val="24"/>
          <w:lang w:val="sr-Latn-CS"/>
        </w:rPr>
        <w:t xml:space="preserve">, </w:t>
      </w:r>
      <w:r w:rsidRPr="00476E8E">
        <w:rPr>
          <w:rFonts w:ascii="Times New Roman" w:hAnsi="Times New Roman" w:cs="Times New Roman"/>
          <w:sz w:val="24"/>
          <w:szCs w:val="24"/>
        </w:rPr>
        <w:t xml:space="preserve">и </w:t>
      </w:r>
      <w:r w:rsidRPr="00476E8E">
        <w:rPr>
          <w:rFonts w:ascii="Times New Roman" w:hAnsi="Times New Roman" w:cs="Times New Roman"/>
          <w:sz w:val="24"/>
          <w:szCs w:val="24"/>
          <w:lang w:val="sr-Cyrl-CS"/>
        </w:rPr>
        <w:t xml:space="preserve">да има </w:t>
      </w:r>
      <w:r w:rsidRPr="00476E8E">
        <w:rPr>
          <w:rFonts w:ascii="Times New Roman" w:hAnsi="Times New Roman" w:cs="Times New Roman"/>
          <w:bCs/>
          <w:iCs/>
          <w:sz w:val="24"/>
          <w:szCs w:val="24"/>
        </w:rPr>
        <w:t>бар један реализован уговор</w:t>
      </w:r>
      <w:r w:rsidRPr="00476E8E">
        <w:rPr>
          <w:rFonts w:ascii="Times New Roman" w:hAnsi="Times New Roman" w:cs="Times New Roman"/>
          <w:bCs/>
          <w:iCs/>
          <w:sz w:val="24"/>
          <w:szCs w:val="24"/>
          <w:lang w:val="sr-Cyrl-CS"/>
        </w:rPr>
        <w:t xml:space="preserve"> (или чије је извршење у току) </w:t>
      </w:r>
      <w:r w:rsidRPr="00476E8E">
        <w:rPr>
          <w:rFonts w:ascii="Times New Roman" w:hAnsi="Times New Roman" w:cs="Times New Roman"/>
          <w:sz w:val="24"/>
          <w:szCs w:val="24"/>
          <w:lang w:val="ru-RU"/>
        </w:rPr>
        <w:t xml:space="preserve">у вредности од најмање 80.000.000,00 динара без ПДВ-а на уговорима за извођење радова на изградњи или реконструкцији путева </w:t>
      </w:r>
      <w:r w:rsidRPr="00476E8E">
        <w:rPr>
          <w:rFonts w:ascii="Times New Roman" w:hAnsi="Times New Roman" w:cs="Times New Roman"/>
          <w:sz w:val="24"/>
          <w:szCs w:val="24"/>
        </w:rPr>
        <w:t xml:space="preserve">I </w:t>
      </w:r>
      <w:r w:rsidRPr="00476E8E">
        <w:rPr>
          <w:rFonts w:ascii="Times New Roman" w:hAnsi="Times New Roman" w:cs="Times New Roman"/>
          <w:sz w:val="24"/>
          <w:szCs w:val="24"/>
          <w:lang w:val="sr-Cyrl-CS"/>
        </w:rPr>
        <w:t>и</w:t>
      </w:r>
      <w:r w:rsidRPr="00476E8E">
        <w:rPr>
          <w:rFonts w:ascii="Times New Roman" w:hAnsi="Times New Roman" w:cs="Times New Roman"/>
          <w:sz w:val="24"/>
          <w:szCs w:val="24"/>
        </w:rPr>
        <w:t xml:space="preserve"> II</w:t>
      </w:r>
      <w:r w:rsidRPr="00476E8E">
        <w:rPr>
          <w:rFonts w:ascii="Times New Roman" w:hAnsi="Times New Roman" w:cs="Times New Roman"/>
          <w:sz w:val="24"/>
          <w:szCs w:val="24"/>
          <w:lang w:val="sr-Cyrl-CS"/>
        </w:rPr>
        <w:t xml:space="preserve"> реда</w:t>
      </w:r>
      <w:r w:rsidRPr="00476E8E">
        <w:rPr>
          <w:rFonts w:ascii="Times New Roman" w:hAnsi="Times New Roman" w:cs="Times New Roman"/>
          <w:sz w:val="24"/>
          <w:szCs w:val="24"/>
          <w:lang w:val="ru-RU"/>
        </w:rPr>
        <w:t xml:space="preserve">, </w:t>
      </w:r>
      <w:r w:rsidRPr="00476E8E">
        <w:rPr>
          <w:rFonts w:ascii="Times New Roman" w:hAnsi="Times New Roman" w:cs="Times New Roman"/>
          <w:b/>
          <w:sz w:val="24"/>
          <w:szCs w:val="24"/>
          <w:lang w:val="ru-RU"/>
        </w:rPr>
        <w:t>и</w:t>
      </w:r>
      <w:r w:rsidRPr="00476E8E">
        <w:rPr>
          <w:rFonts w:ascii="Times New Roman" w:hAnsi="Times New Roman" w:cs="Times New Roman"/>
          <w:sz w:val="24"/>
          <w:szCs w:val="24"/>
          <w:lang w:val="ru-RU"/>
        </w:rPr>
        <w:t xml:space="preserve"> да има </w:t>
      </w:r>
      <w:r w:rsidRPr="00476E8E">
        <w:rPr>
          <w:rFonts w:ascii="Times New Roman" w:hAnsi="Times New Roman" w:cs="Times New Roman"/>
          <w:sz w:val="24"/>
          <w:szCs w:val="24"/>
          <w:lang w:val="sr-Cyrl-CS"/>
        </w:rPr>
        <w:t xml:space="preserve">бар један реализован уговор у </w:t>
      </w:r>
      <w:r w:rsidRPr="00476E8E">
        <w:rPr>
          <w:rFonts w:ascii="Times New Roman" w:hAnsi="Times New Roman" w:cs="Times New Roman"/>
          <w:sz w:val="24"/>
          <w:szCs w:val="24"/>
          <w:lang w:val="sr-Latn-CS"/>
        </w:rPr>
        <w:t>последњ</w:t>
      </w:r>
      <w:r w:rsidRPr="00476E8E">
        <w:rPr>
          <w:rFonts w:ascii="Times New Roman" w:hAnsi="Times New Roman" w:cs="Times New Roman"/>
          <w:sz w:val="24"/>
          <w:szCs w:val="24"/>
          <w:lang w:val="sr-Cyrl-CS"/>
        </w:rPr>
        <w:t>их 5</w:t>
      </w:r>
      <w:r w:rsidRPr="00476E8E">
        <w:rPr>
          <w:rFonts w:ascii="Times New Roman" w:hAnsi="Times New Roman" w:cs="Times New Roman"/>
          <w:sz w:val="24"/>
          <w:szCs w:val="24"/>
          <w:lang w:val="sr-Latn-CS"/>
        </w:rPr>
        <w:t xml:space="preserve"> (</w:t>
      </w:r>
      <w:r w:rsidRPr="00476E8E">
        <w:rPr>
          <w:rFonts w:ascii="Times New Roman" w:hAnsi="Times New Roman" w:cs="Times New Roman"/>
          <w:sz w:val="24"/>
          <w:szCs w:val="24"/>
          <w:lang w:val="sr-Cyrl-CS"/>
        </w:rPr>
        <w:t>пет</w:t>
      </w:r>
      <w:r w:rsidRPr="00476E8E">
        <w:rPr>
          <w:rFonts w:ascii="Times New Roman" w:hAnsi="Times New Roman" w:cs="Times New Roman"/>
          <w:sz w:val="24"/>
          <w:szCs w:val="24"/>
          <w:lang w:val="sr-Latn-CS"/>
        </w:rPr>
        <w:t>) годин</w:t>
      </w:r>
      <w:r w:rsidRPr="00476E8E">
        <w:rPr>
          <w:rFonts w:ascii="Times New Roman" w:hAnsi="Times New Roman" w:cs="Times New Roman"/>
          <w:sz w:val="24"/>
          <w:szCs w:val="24"/>
          <w:lang w:val="sr-Cyrl-CS"/>
        </w:rPr>
        <w:t xml:space="preserve">а на пружању услуга израде пројектно-техничке документације или вршења техничке контроле на државним путевима </w:t>
      </w:r>
      <w:r w:rsidRPr="00476E8E">
        <w:rPr>
          <w:rFonts w:ascii="Times New Roman" w:hAnsi="Times New Roman" w:cs="Times New Roman"/>
          <w:sz w:val="24"/>
          <w:szCs w:val="24"/>
        </w:rPr>
        <w:t>I</w:t>
      </w:r>
      <w:r w:rsidRPr="00476E8E">
        <w:rPr>
          <w:rFonts w:ascii="Times New Roman" w:hAnsi="Times New Roman" w:cs="Times New Roman"/>
          <w:sz w:val="24"/>
          <w:szCs w:val="24"/>
          <w:lang w:val="sr-Cyrl-CS"/>
        </w:rPr>
        <w:t xml:space="preserve"> и </w:t>
      </w:r>
      <w:r w:rsidRPr="00476E8E">
        <w:rPr>
          <w:rFonts w:ascii="Times New Roman" w:hAnsi="Times New Roman" w:cs="Times New Roman"/>
          <w:sz w:val="24"/>
          <w:szCs w:val="24"/>
        </w:rPr>
        <w:t>II</w:t>
      </w:r>
      <w:r w:rsidRPr="00476E8E">
        <w:rPr>
          <w:rFonts w:ascii="Times New Roman" w:hAnsi="Times New Roman" w:cs="Times New Roman"/>
          <w:sz w:val="24"/>
          <w:szCs w:val="24"/>
          <w:lang w:val="sr-Cyrl-CS"/>
        </w:rPr>
        <w:t xml:space="preserve"> реда (или чије је извршење у току)</w:t>
      </w:r>
    </w:p>
    <w:p w:rsidR="006959BF" w:rsidRPr="00476E8E" w:rsidRDefault="006959BF" w:rsidP="00F547A1">
      <w:pPr>
        <w:spacing w:after="0" w:line="240" w:lineRule="auto"/>
        <w:jc w:val="both"/>
        <w:rPr>
          <w:rFonts w:ascii="Times New Roman" w:hAnsi="Times New Roman" w:cs="Times New Roman"/>
          <w:b/>
          <w:sz w:val="24"/>
          <w:szCs w:val="24"/>
          <w:u w:val="single"/>
          <w:lang w:val="sr-Cyrl-CS"/>
        </w:rPr>
      </w:pPr>
    </w:p>
    <w:p w:rsidR="006959BF" w:rsidRPr="00476E8E" w:rsidRDefault="006959BF" w:rsidP="00F547A1">
      <w:pPr>
        <w:spacing w:after="0" w:line="240" w:lineRule="auto"/>
        <w:jc w:val="both"/>
        <w:rPr>
          <w:rFonts w:ascii="Times New Roman" w:hAnsi="Times New Roman" w:cs="Times New Roman"/>
          <w:b/>
          <w:sz w:val="24"/>
          <w:szCs w:val="24"/>
          <w:u w:val="single"/>
          <w:lang w:val="sr-Cyrl-CS"/>
        </w:rPr>
      </w:pPr>
      <w:r w:rsidRPr="00476E8E">
        <w:rPr>
          <w:rFonts w:ascii="Times New Roman" w:hAnsi="Times New Roman" w:cs="Times New Roman"/>
          <w:b/>
          <w:sz w:val="24"/>
          <w:szCs w:val="24"/>
          <w:u w:val="single"/>
          <w:lang w:val="sr-Cyrl-CS"/>
        </w:rPr>
        <w:t>Страна 13/487</w:t>
      </w:r>
    </w:p>
    <w:p w:rsidR="006959BF" w:rsidRPr="00476E8E" w:rsidRDefault="006959BF" w:rsidP="00F547A1">
      <w:pPr>
        <w:spacing w:after="0" w:line="240" w:lineRule="auto"/>
        <w:jc w:val="both"/>
        <w:rPr>
          <w:rFonts w:ascii="Times New Roman" w:hAnsi="Times New Roman" w:cs="Times New Roman"/>
          <w:b/>
          <w:sz w:val="24"/>
          <w:szCs w:val="24"/>
          <w:u w:val="single"/>
          <w:lang w:val="sr-Cyrl-CS"/>
        </w:rPr>
      </w:pPr>
    </w:p>
    <w:p w:rsidR="006959BF" w:rsidRPr="00476E8E" w:rsidRDefault="006959BF" w:rsidP="006959BF">
      <w:pPr>
        <w:pStyle w:val="ListParagraph"/>
        <w:numPr>
          <w:ilvl w:val="0"/>
          <w:numId w:val="4"/>
        </w:numPr>
        <w:tabs>
          <w:tab w:val="left" w:pos="680"/>
        </w:tabs>
        <w:suppressAutoHyphens/>
        <w:autoSpaceDE w:val="0"/>
        <w:autoSpaceDN w:val="0"/>
        <w:adjustRightInd w:val="0"/>
        <w:spacing w:after="0" w:line="100" w:lineRule="atLeast"/>
        <w:ind w:left="709" w:hanging="709"/>
        <w:jc w:val="both"/>
        <w:rPr>
          <w:rFonts w:ascii="Times New Roman" w:hAnsi="Times New Roman" w:cs="Times New Roman"/>
          <w:sz w:val="24"/>
          <w:szCs w:val="24"/>
        </w:rPr>
      </w:pPr>
      <w:r w:rsidRPr="00476E8E">
        <w:rPr>
          <w:rFonts w:ascii="Times New Roman" w:eastAsia="TimesNewRomanPSMT" w:hAnsi="Times New Roman" w:cs="Times New Roman"/>
          <w:bCs/>
          <w:sz w:val="24"/>
          <w:szCs w:val="24"/>
        </w:rPr>
        <w:t xml:space="preserve">Пословни капацитет, услов под редним бројем 2. наведен у табеларном приказу </w:t>
      </w:r>
      <w:r w:rsidRPr="00476E8E">
        <w:rPr>
          <w:rFonts w:ascii="Times New Roman" w:eastAsia="TimesNewRomanPSMT" w:hAnsi="Times New Roman" w:cs="Times New Roman"/>
          <w:b/>
          <w:bCs/>
          <w:sz w:val="24"/>
          <w:szCs w:val="24"/>
        </w:rPr>
        <w:t>додатних услова – Доказ:</w:t>
      </w:r>
      <w:r w:rsidRPr="00476E8E">
        <w:rPr>
          <w:rFonts w:ascii="Times New Roman" w:eastAsia="TimesNewRomanPSMT" w:hAnsi="Times New Roman" w:cs="Times New Roman"/>
          <w:b/>
          <w:bCs/>
          <w:sz w:val="24"/>
          <w:szCs w:val="24"/>
          <w:lang w:val="sr-Cyrl-CS"/>
        </w:rPr>
        <w:t xml:space="preserve"> </w:t>
      </w:r>
      <w:r w:rsidRPr="00476E8E">
        <w:rPr>
          <w:rFonts w:ascii="Times New Roman" w:eastAsia="TimesNewRomanPSMT" w:hAnsi="Times New Roman" w:cs="Times New Roman"/>
          <w:bCs/>
          <w:sz w:val="24"/>
          <w:szCs w:val="24"/>
          <w:lang w:val="sr-Cyrl-CS"/>
        </w:rPr>
        <w:t xml:space="preserve">Референц листу са унетим </w:t>
      </w:r>
      <w:r w:rsidRPr="00476E8E">
        <w:rPr>
          <w:rFonts w:ascii="Times New Roman" w:eastAsia="TimesNewRomanPSMT" w:hAnsi="Times New Roman" w:cs="Times New Roman"/>
          <w:bCs/>
          <w:sz w:val="24"/>
          <w:szCs w:val="24"/>
        </w:rPr>
        <w:t>подацима за сваки појединачни уговор који је реализован или чија је реализација у току од стране понуђача или сваког члана групе понуђача. Унети подаци треба да буду праћени одговарајућим доказима (уговор са последњом овереном ситуацијом или потврда инвеститора или неки други доказ којим се несумњиво доказује вредност изведених радова, време извођења радова и дужина деонице, односно вредност уговорених услуга, рокове извршења и доказе о извршењу услуга у складу са уговореним условима).</w:t>
      </w:r>
    </w:p>
    <w:p w:rsidR="006959BF" w:rsidRPr="00476E8E" w:rsidRDefault="006959BF" w:rsidP="006959BF">
      <w:pPr>
        <w:tabs>
          <w:tab w:val="left" w:pos="680"/>
        </w:tabs>
        <w:suppressAutoHyphens/>
        <w:autoSpaceDE w:val="0"/>
        <w:autoSpaceDN w:val="0"/>
        <w:adjustRightInd w:val="0"/>
        <w:spacing w:after="0" w:line="100" w:lineRule="atLeast"/>
        <w:jc w:val="both"/>
        <w:rPr>
          <w:rFonts w:ascii="Times New Roman" w:hAnsi="Times New Roman" w:cs="Times New Roman"/>
          <w:sz w:val="24"/>
          <w:szCs w:val="24"/>
          <w:lang w:val="sr-Cyrl-CS"/>
        </w:rPr>
      </w:pPr>
    </w:p>
    <w:p w:rsidR="006959BF" w:rsidRPr="00476E8E" w:rsidRDefault="006959BF" w:rsidP="00F547A1">
      <w:pPr>
        <w:spacing w:after="0" w:line="240" w:lineRule="auto"/>
        <w:jc w:val="both"/>
        <w:rPr>
          <w:rFonts w:ascii="Times New Roman" w:hAnsi="Times New Roman" w:cs="Times New Roman"/>
          <w:b/>
          <w:sz w:val="24"/>
          <w:szCs w:val="24"/>
          <w:u w:val="single"/>
          <w:lang w:val="sr-Cyrl-CS"/>
        </w:rPr>
      </w:pPr>
      <w:r w:rsidRPr="00476E8E">
        <w:rPr>
          <w:rFonts w:ascii="Times New Roman" w:hAnsi="Times New Roman" w:cs="Times New Roman"/>
          <w:b/>
          <w:sz w:val="24"/>
          <w:szCs w:val="24"/>
          <w:u w:val="single"/>
          <w:lang w:val="sr-Cyrl-CS"/>
        </w:rPr>
        <w:t>Питање:</w:t>
      </w:r>
    </w:p>
    <w:p w:rsidR="006959BF" w:rsidRPr="00476E8E" w:rsidRDefault="006959BF" w:rsidP="00F547A1">
      <w:pPr>
        <w:spacing w:after="0" w:line="240" w:lineRule="auto"/>
        <w:jc w:val="both"/>
        <w:rPr>
          <w:rFonts w:ascii="Times New Roman" w:hAnsi="Times New Roman" w:cs="Times New Roman"/>
          <w:b/>
          <w:sz w:val="24"/>
          <w:szCs w:val="24"/>
          <w:u w:val="single"/>
          <w:lang w:val="sr-Cyrl-CS"/>
        </w:rPr>
      </w:pPr>
    </w:p>
    <w:p w:rsidR="00F547A1" w:rsidRPr="00CC2215" w:rsidRDefault="006959BF" w:rsidP="00CC2215">
      <w:pPr>
        <w:spacing w:line="240" w:lineRule="auto"/>
        <w:jc w:val="both"/>
        <w:rPr>
          <w:rFonts w:ascii="Times New Roman" w:hAnsi="Times New Roman" w:cs="Times New Roman"/>
          <w:sz w:val="24"/>
          <w:szCs w:val="24"/>
          <w:lang w:val="sr-Cyrl-RS"/>
        </w:rPr>
      </w:pPr>
      <w:r w:rsidRPr="00476E8E">
        <w:rPr>
          <w:rFonts w:ascii="Times New Roman" w:hAnsi="Times New Roman" w:cs="Times New Roman"/>
          <w:sz w:val="24"/>
          <w:szCs w:val="24"/>
          <w:lang w:val="sr-Cyrl-RS"/>
        </w:rPr>
        <w:t>С обзиром да је пословни капацитет саставни део додатних услова, које чланови групе понуђача испуњавају заједно у складу са Законом о јавним набавкама, да ли референц листу треба доставити за сваког члана из групе понуђача или пословни капацитет могу испунити поједини чланови из групе понуђача?</w:t>
      </w:r>
    </w:p>
    <w:p w:rsidR="00F547A1" w:rsidRDefault="00F547A1" w:rsidP="00F547A1">
      <w:pPr>
        <w:spacing w:after="0" w:line="240" w:lineRule="auto"/>
        <w:jc w:val="both"/>
        <w:rPr>
          <w:rFonts w:ascii="Times New Roman" w:hAnsi="Times New Roman" w:cs="Times New Roman"/>
          <w:b/>
          <w:sz w:val="24"/>
          <w:szCs w:val="24"/>
          <w:u w:val="single"/>
          <w:lang w:val="sr-Cyrl-CS"/>
        </w:rPr>
      </w:pPr>
      <w:r w:rsidRPr="00476E8E">
        <w:rPr>
          <w:rFonts w:ascii="Times New Roman" w:hAnsi="Times New Roman" w:cs="Times New Roman"/>
          <w:b/>
          <w:sz w:val="24"/>
          <w:szCs w:val="24"/>
          <w:u w:val="single"/>
          <w:lang w:val="sr-Cyrl-CS"/>
        </w:rPr>
        <w:t>Одговор на питање број 2:</w:t>
      </w:r>
    </w:p>
    <w:p w:rsidR="009E1FF1" w:rsidRPr="00476E8E" w:rsidRDefault="009E1FF1" w:rsidP="00F547A1">
      <w:pPr>
        <w:spacing w:after="0" w:line="240" w:lineRule="auto"/>
        <w:jc w:val="both"/>
        <w:rPr>
          <w:rFonts w:ascii="Times New Roman" w:hAnsi="Times New Roman" w:cs="Times New Roman"/>
          <w:b/>
          <w:sz w:val="24"/>
          <w:szCs w:val="24"/>
          <w:u w:val="single"/>
          <w:lang w:val="sr-Cyrl-CS"/>
        </w:rPr>
      </w:pPr>
      <w:bookmarkStart w:id="0" w:name="_GoBack"/>
      <w:bookmarkEnd w:id="0"/>
    </w:p>
    <w:p w:rsidR="005B15D9" w:rsidRPr="00476E8E" w:rsidRDefault="007B67F0" w:rsidP="00E43106">
      <w:pPr>
        <w:pStyle w:val="NormalWeb"/>
        <w:spacing w:before="0" w:beforeAutospacing="0" w:after="0" w:afterAutospacing="0"/>
        <w:jc w:val="both"/>
        <w:rPr>
          <w:color w:val="auto"/>
          <w:lang w:val="sr-Cyrl-CS"/>
        </w:rPr>
      </w:pPr>
      <w:r w:rsidRPr="00476E8E">
        <w:rPr>
          <w:color w:val="auto"/>
          <w:lang w:val="sr-Cyrl-CS"/>
        </w:rPr>
        <w:t>Одредбом</w:t>
      </w:r>
      <w:r w:rsidR="009926E4" w:rsidRPr="00476E8E">
        <w:rPr>
          <w:color w:val="auto"/>
          <w:lang w:val="sr-Cyrl-CS"/>
        </w:rPr>
        <w:t xml:space="preserve"> члана </w:t>
      </w:r>
      <w:r w:rsidR="0038588C" w:rsidRPr="00476E8E">
        <w:rPr>
          <w:color w:val="auto"/>
          <w:lang w:val="sr-Cyrl-CS"/>
        </w:rPr>
        <w:t>81</w:t>
      </w:r>
      <w:r w:rsidR="009926E4" w:rsidRPr="00476E8E">
        <w:rPr>
          <w:color w:val="auto"/>
          <w:lang w:val="sr-Cyrl-CS"/>
        </w:rPr>
        <w:t xml:space="preserve">. </w:t>
      </w:r>
      <w:r w:rsidR="00E43106" w:rsidRPr="00476E8E">
        <w:rPr>
          <w:color w:val="auto"/>
          <w:lang w:val="sr-Cyrl-CS"/>
        </w:rPr>
        <w:t xml:space="preserve">став 2. </w:t>
      </w:r>
      <w:r w:rsidR="009926E4" w:rsidRPr="00476E8E">
        <w:rPr>
          <w:color w:val="auto"/>
          <w:lang w:val="sr-Cyrl-CS"/>
        </w:rPr>
        <w:t>Закона о јавним набавкама</w:t>
      </w:r>
      <w:r w:rsidR="005B15D9" w:rsidRPr="00476E8E">
        <w:rPr>
          <w:color w:val="auto"/>
          <w:lang w:val="sr-Cyrl-CS"/>
        </w:rPr>
        <w:t xml:space="preserve"> </w:t>
      </w:r>
      <w:r w:rsidRPr="00476E8E">
        <w:rPr>
          <w:color w:val="auto"/>
          <w:lang w:val="sr-Cyrl-CS"/>
        </w:rPr>
        <w:t xml:space="preserve">прописано је да </w:t>
      </w:r>
      <w:r w:rsidR="00E43106" w:rsidRPr="00476E8E">
        <w:rPr>
          <w:color w:val="auto"/>
          <w:lang w:val="sr-Cyrl-CS"/>
        </w:rPr>
        <w:t>с</w:t>
      </w:r>
      <w:r w:rsidR="00E43106" w:rsidRPr="00476E8E">
        <w:rPr>
          <w:color w:val="auto"/>
        </w:rPr>
        <w:t xml:space="preserve">ваки понуђач из групе понуђача мора да испуни обавезне услове из члана 75. став 1. тач. 1) до 4) овог закона, </w:t>
      </w:r>
      <w:r w:rsidR="00E43106" w:rsidRPr="00476E8E">
        <w:rPr>
          <w:b/>
          <w:color w:val="auto"/>
        </w:rPr>
        <w:t>а додатне услове испуњавају заједно</w:t>
      </w:r>
      <w:r w:rsidR="00E43106" w:rsidRPr="00476E8E">
        <w:rPr>
          <w:color w:val="auto"/>
        </w:rPr>
        <w:t>.</w:t>
      </w:r>
      <w:r w:rsidR="00E43106" w:rsidRPr="00476E8E">
        <w:rPr>
          <w:color w:val="auto"/>
          <w:lang w:val="sr-Cyrl-CS"/>
        </w:rPr>
        <w:t xml:space="preserve"> </w:t>
      </w:r>
    </w:p>
    <w:p w:rsidR="007B67F0" w:rsidRPr="00476E8E" w:rsidRDefault="007B67F0" w:rsidP="00E43106">
      <w:pPr>
        <w:pStyle w:val="NormalWeb"/>
        <w:spacing w:before="0" w:beforeAutospacing="0" w:after="0" w:afterAutospacing="0"/>
        <w:jc w:val="both"/>
        <w:rPr>
          <w:rFonts w:eastAsia="Times New Roman"/>
          <w:color w:val="auto"/>
          <w:lang w:val="sr-Cyrl-CS"/>
        </w:rPr>
      </w:pPr>
      <w:r w:rsidRPr="00476E8E">
        <w:rPr>
          <w:color w:val="auto"/>
          <w:lang w:val="sr-Cyrl-CS"/>
        </w:rPr>
        <w:t>У том смислу, додатни услов који се однос</w:t>
      </w:r>
      <w:r w:rsidR="00305EC9" w:rsidRPr="00476E8E">
        <w:rPr>
          <w:color w:val="auto"/>
          <w:lang w:val="sr-Cyrl-CS"/>
        </w:rPr>
        <w:t>и</w:t>
      </w:r>
      <w:r w:rsidRPr="00476E8E">
        <w:rPr>
          <w:color w:val="auto"/>
          <w:lang w:val="sr-Cyrl-CS"/>
        </w:rPr>
        <w:t xml:space="preserve"> на пословни капацитет сматраће се испуњеним уколико буду достављени предвиђени докази: </w:t>
      </w:r>
      <w:r w:rsidR="00DB73D7" w:rsidRPr="00476E8E">
        <w:rPr>
          <w:rFonts w:eastAsia="TimesNewRomanPSMT"/>
          <w:bCs/>
          <w:color w:val="auto"/>
          <w:lang w:val="sr-Cyrl-CS"/>
        </w:rPr>
        <w:t>р</w:t>
      </w:r>
      <w:r w:rsidRPr="00476E8E">
        <w:rPr>
          <w:rFonts w:eastAsia="TimesNewRomanPSMT"/>
          <w:bCs/>
          <w:color w:val="auto"/>
          <w:lang w:val="sr-Cyrl-CS"/>
        </w:rPr>
        <w:t>еференц лист</w:t>
      </w:r>
      <w:r w:rsidR="00DB73D7" w:rsidRPr="00476E8E">
        <w:rPr>
          <w:rFonts w:eastAsia="TimesNewRomanPSMT"/>
          <w:bCs/>
          <w:color w:val="auto"/>
          <w:lang w:val="sr-Cyrl-CS"/>
        </w:rPr>
        <w:t>а</w:t>
      </w:r>
      <w:r w:rsidRPr="00476E8E">
        <w:rPr>
          <w:rFonts w:eastAsia="TimesNewRomanPSMT"/>
          <w:bCs/>
          <w:color w:val="auto"/>
          <w:lang w:val="sr-Cyrl-CS"/>
        </w:rPr>
        <w:t xml:space="preserve"> са унетим </w:t>
      </w:r>
      <w:r w:rsidRPr="00476E8E">
        <w:rPr>
          <w:rFonts w:eastAsia="TimesNewRomanPSMT"/>
          <w:bCs/>
          <w:color w:val="auto"/>
        </w:rPr>
        <w:t>подацима за сваки појединачни уговор који је реализован или чија је реализ</w:t>
      </w:r>
      <w:r w:rsidR="00DB73D7" w:rsidRPr="00476E8E">
        <w:rPr>
          <w:rFonts w:eastAsia="TimesNewRomanPSMT"/>
          <w:bCs/>
          <w:color w:val="auto"/>
        </w:rPr>
        <w:t>ација у току од стране понуђача</w:t>
      </w:r>
      <w:r w:rsidR="00DB73D7" w:rsidRPr="00476E8E">
        <w:rPr>
          <w:rFonts w:eastAsia="TimesNewRomanPSMT"/>
          <w:bCs/>
          <w:color w:val="auto"/>
          <w:lang w:val="sr-Cyrl-CS"/>
        </w:rPr>
        <w:t xml:space="preserve">, односно чланова </w:t>
      </w:r>
      <w:r w:rsidRPr="00476E8E">
        <w:rPr>
          <w:rFonts w:eastAsia="TimesNewRomanPSMT"/>
          <w:bCs/>
          <w:color w:val="auto"/>
        </w:rPr>
        <w:t>групе понуђача</w:t>
      </w:r>
      <w:r w:rsidR="00DB73D7" w:rsidRPr="00476E8E">
        <w:rPr>
          <w:rFonts w:eastAsia="TimesNewRomanPSMT"/>
          <w:bCs/>
          <w:color w:val="auto"/>
          <w:lang w:val="sr-Cyrl-CS"/>
        </w:rPr>
        <w:t>.</w:t>
      </w:r>
      <w:r w:rsidR="00B2315E" w:rsidRPr="00476E8E">
        <w:rPr>
          <w:rFonts w:eastAsia="TimesNewRomanPSMT"/>
          <w:bCs/>
          <w:color w:val="auto"/>
          <w:lang w:val="sr-Latn-RS"/>
        </w:rPr>
        <w:t xml:space="preserve"> </w:t>
      </w:r>
      <w:r w:rsidR="00B2315E" w:rsidRPr="00476E8E">
        <w:rPr>
          <w:rFonts w:eastAsia="TimesNewRomanPSMT"/>
          <w:bCs/>
          <w:color w:val="auto"/>
          <w:lang w:val="sr-Cyrl-CS"/>
        </w:rPr>
        <w:t xml:space="preserve">Подаци референц листе о релевантним </w:t>
      </w:r>
      <w:r w:rsidR="00B2315E" w:rsidRPr="00476E8E">
        <w:rPr>
          <w:rFonts w:eastAsia="TimesNewRomanPSMT"/>
          <w:bCs/>
          <w:color w:val="auto"/>
          <w:lang w:val="sr-Cyrl-CS"/>
        </w:rPr>
        <w:lastRenderedPageBreak/>
        <w:t>уговори</w:t>
      </w:r>
      <w:r w:rsidR="001E7B74" w:rsidRPr="00476E8E">
        <w:rPr>
          <w:rFonts w:eastAsia="TimesNewRomanPSMT"/>
          <w:bCs/>
          <w:color w:val="auto"/>
          <w:lang w:val="sr-Cyrl-CS"/>
        </w:rPr>
        <w:t>ма</w:t>
      </w:r>
      <w:r w:rsidR="00B2315E" w:rsidRPr="00476E8E">
        <w:rPr>
          <w:rFonts w:eastAsia="TimesNewRomanPSMT"/>
          <w:bCs/>
          <w:color w:val="auto"/>
          <w:lang w:val="sr-Cyrl-CS"/>
        </w:rPr>
        <w:t xml:space="preserve"> који су </w:t>
      </w:r>
      <w:r w:rsidR="00B2315E" w:rsidRPr="00476E8E">
        <w:rPr>
          <w:rFonts w:eastAsia="TimesNewRomanPSMT"/>
          <w:bCs/>
          <w:color w:val="auto"/>
        </w:rPr>
        <w:t>реализован</w:t>
      </w:r>
      <w:r w:rsidR="00B2315E" w:rsidRPr="00476E8E">
        <w:rPr>
          <w:rFonts w:eastAsia="TimesNewRomanPSMT"/>
          <w:bCs/>
          <w:color w:val="auto"/>
          <w:lang w:val="sr-Cyrl-CS"/>
        </w:rPr>
        <w:t>и</w:t>
      </w:r>
      <w:r w:rsidR="00B2315E" w:rsidRPr="00476E8E">
        <w:rPr>
          <w:rFonts w:eastAsia="TimesNewRomanPSMT"/>
          <w:bCs/>
          <w:color w:val="auto"/>
        </w:rPr>
        <w:t xml:space="preserve"> или чија је реализација у току</w:t>
      </w:r>
      <w:r w:rsidR="00B2315E" w:rsidRPr="00476E8E">
        <w:rPr>
          <w:rFonts w:eastAsia="TimesNewRomanPSMT"/>
          <w:bCs/>
          <w:color w:val="auto"/>
          <w:lang w:val="sr-Cyrl-CS"/>
        </w:rPr>
        <w:t xml:space="preserve"> могу се односити на било ког члана групе понуђача.</w:t>
      </w:r>
    </w:p>
    <w:p w:rsidR="00E72F92" w:rsidRPr="00476E8E" w:rsidRDefault="00E72F92" w:rsidP="00F547A1">
      <w:pPr>
        <w:pStyle w:val="NormalWeb"/>
        <w:spacing w:before="0" w:beforeAutospacing="0" w:after="0" w:afterAutospacing="0"/>
        <w:jc w:val="both"/>
        <w:rPr>
          <w:color w:val="auto"/>
          <w:lang w:val="sr-Latn-RS"/>
        </w:rPr>
      </w:pPr>
    </w:p>
    <w:p w:rsidR="00E72F92" w:rsidRPr="00476E8E" w:rsidRDefault="00E72F92" w:rsidP="00E72F92">
      <w:pPr>
        <w:spacing w:after="0" w:line="240" w:lineRule="auto"/>
        <w:jc w:val="both"/>
        <w:rPr>
          <w:rFonts w:ascii="Times New Roman" w:hAnsi="Times New Roman" w:cs="Times New Roman"/>
          <w:b/>
          <w:sz w:val="24"/>
          <w:szCs w:val="24"/>
          <w:u w:val="single"/>
          <w:lang w:val="sr-Cyrl-CS"/>
        </w:rPr>
      </w:pPr>
      <w:r w:rsidRPr="00476E8E">
        <w:rPr>
          <w:rFonts w:ascii="Times New Roman" w:hAnsi="Times New Roman" w:cs="Times New Roman"/>
          <w:b/>
          <w:sz w:val="24"/>
          <w:szCs w:val="24"/>
          <w:u w:val="single"/>
          <w:lang w:val="sr-Cyrl-CS"/>
        </w:rPr>
        <w:t>Питање</w:t>
      </w:r>
      <w:r w:rsidRPr="00476E8E">
        <w:rPr>
          <w:rFonts w:ascii="Times New Roman" w:hAnsi="Times New Roman" w:cs="Times New Roman"/>
          <w:b/>
          <w:sz w:val="24"/>
          <w:szCs w:val="24"/>
          <w:u w:val="single"/>
          <w:lang w:val="sr-Cyrl-RS"/>
        </w:rPr>
        <w:t xml:space="preserve"> број </w:t>
      </w:r>
      <w:r w:rsidRPr="00476E8E">
        <w:rPr>
          <w:rFonts w:ascii="Times New Roman" w:hAnsi="Times New Roman" w:cs="Times New Roman"/>
          <w:b/>
          <w:sz w:val="24"/>
          <w:szCs w:val="24"/>
          <w:u w:val="single"/>
          <w:lang w:val="sr-Cyrl-CS"/>
        </w:rPr>
        <w:t>3:</w:t>
      </w:r>
    </w:p>
    <w:p w:rsidR="00E72F92" w:rsidRPr="00476E8E" w:rsidRDefault="00E72F92" w:rsidP="00C44A31">
      <w:pPr>
        <w:pStyle w:val="NormalWeb"/>
        <w:jc w:val="both"/>
        <w:rPr>
          <w:color w:val="auto"/>
        </w:rPr>
      </w:pPr>
      <w:r w:rsidRPr="00476E8E">
        <w:rPr>
          <w:color w:val="auto"/>
          <w:lang w:val="sr-Cyrl-CS"/>
        </w:rPr>
        <w:t>Н</w:t>
      </w:r>
      <w:r w:rsidRPr="00476E8E">
        <w:rPr>
          <w:color w:val="auto"/>
        </w:rPr>
        <w:t xml:space="preserve">а страни 13 конкурсне документације, у делу </w:t>
      </w:r>
      <w:r w:rsidR="00C44A31" w:rsidRPr="00476E8E">
        <w:rPr>
          <w:color w:val="auto"/>
          <w:lang w:val="sr-Cyrl-CS"/>
        </w:rPr>
        <w:t>Д</w:t>
      </w:r>
      <w:r w:rsidRPr="00476E8E">
        <w:rPr>
          <w:color w:val="auto"/>
        </w:rPr>
        <w:t>одатни услови, за лица чија се лиценце траже, наведено је да се мора доставити доказ о радном ангажовању. Питање гласи: да ли се признаје уговор о делу, као основ ангажовања, и да ли је за ту врсту ангажовања такође потребно доставити М образац од стране понуђача који то лице ангажује, или је довољно доставити само уговор?</w:t>
      </w:r>
    </w:p>
    <w:p w:rsidR="00E72F92" w:rsidRPr="00476E8E" w:rsidRDefault="00E72F92" w:rsidP="00E72F92">
      <w:pPr>
        <w:spacing w:after="0" w:line="240" w:lineRule="auto"/>
        <w:jc w:val="both"/>
        <w:rPr>
          <w:rFonts w:ascii="Times New Roman" w:hAnsi="Times New Roman" w:cs="Times New Roman"/>
          <w:b/>
          <w:sz w:val="24"/>
          <w:szCs w:val="24"/>
          <w:u w:val="single"/>
          <w:lang w:val="sr-Cyrl-CS"/>
        </w:rPr>
      </w:pPr>
      <w:r w:rsidRPr="00476E8E">
        <w:rPr>
          <w:rFonts w:ascii="Times New Roman" w:hAnsi="Times New Roman" w:cs="Times New Roman"/>
          <w:b/>
          <w:sz w:val="24"/>
          <w:szCs w:val="24"/>
          <w:u w:val="single"/>
          <w:lang w:val="sr-Cyrl-CS"/>
        </w:rPr>
        <w:t>Одговор на питање број 3:</w:t>
      </w:r>
    </w:p>
    <w:p w:rsidR="00E72F92" w:rsidRPr="00476E8E" w:rsidRDefault="00E72F92" w:rsidP="00F547A1">
      <w:pPr>
        <w:pStyle w:val="NormalWeb"/>
        <w:spacing w:before="0" w:beforeAutospacing="0" w:after="0" w:afterAutospacing="0"/>
        <w:jc w:val="both"/>
        <w:rPr>
          <w:color w:val="auto"/>
          <w:lang w:val="sr-Cyrl-CS"/>
        </w:rPr>
      </w:pPr>
    </w:p>
    <w:p w:rsidR="00E72F92" w:rsidRPr="00476E8E" w:rsidRDefault="00BB54F6" w:rsidP="00F547A1">
      <w:pPr>
        <w:pStyle w:val="NormalWeb"/>
        <w:spacing w:before="0" w:beforeAutospacing="0" w:after="0" w:afterAutospacing="0"/>
        <w:jc w:val="both"/>
        <w:rPr>
          <w:color w:val="auto"/>
          <w:lang w:val="sr-Latn-RS"/>
        </w:rPr>
      </w:pPr>
      <w:r w:rsidRPr="00476E8E">
        <w:rPr>
          <w:color w:val="auto"/>
          <w:lang w:val="sr-Cyrl-CS"/>
        </w:rPr>
        <w:t>Признаје се уговор о делу као основ ангажовања. У том случају, довољно је доставити само уговор.</w:t>
      </w:r>
    </w:p>
    <w:p w:rsidR="00532E68" w:rsidRPr="00476E8E" w:rsidRDefault="00532E68" w:rsidP="00F547A1">
      <w:pPr>
        <w:pStyle w:val="NormalWeb"/>
        <w:spacing w:before="0" w:beforeAutospacing="0" w:after="0" w:afterAutospacing="0"/>
        <w:jc w:val="both"/>
        <w:rPr>
          <w:color w:val="auto"/>
          <w:lang w:val="sr-Latn-RS"/>
        </w:rPr>
      </w:pPr>
    </w:p>
    <w:p w:rsidR="00532E68" w:rsidRPr="00476E8E" w:rsidRDefault="00532E68" w:rsidP="00532E68">
      <w:pPr>
        <w:spacing w:after="0" w:line="240" w:lineRule="auto"/>
        <w:jc w:val="both"/>
        <w:rPr>
          <w:rFonts w:ascii="Times New Roman" w:hAnsi="Times New Roman" w:cs="Times New Roman"/>
          <w:b/>
          <w:sz w:val="24"/>
          <w:szCs w:val="24"/>
          <w:u w:val="single"/>
          <w:lang w:val="sr-Cyrl-CS"/>
        </w:rPr>
      </w:pPr>
      <w:r w:rsidRPr="00476E8E">
        <w:rPr>
          <w:rFonts w:ascii="Times New Roman" w:hAnsi="Times New Roman" w:cs="Times New Roman"/>
          <w:b/>
          <w:sz w:val="24"/>
          <w:szCs w:val="24"/>
          <w:u w:val="single"/>
          <w:lang w:val="sr-Cyrl-CS"/>
        </w:rPr>
        <w:t>Питање</w:t>
      </w:r>
      <w:r w:rsidRPr="00476E8E">
        <w:rPr>
          <w:rFonts w:ascii="Times New Roman" w:hAnsi="Times New Roman" w:cs="Times New Roman"/>
          <w:b/>
          <w:sz w:val="24"/>
          <w:szCs w:val="24"/>
          <w:u w:val="single"/>
          <w:lang w:val="sr-Cyrl-RS"/>
        </w:rPr>
        <w:t xml:space="preserve"> број </w:t>
      </w:r>
      <w:r w:rsidRPr="00476E8E">
        <w:rPr>
          <w:rFonts w:ascii="Times New Roman" w:hAnsi="Times New Roman" w:cs="Times New Roman"/>
          <w:b/>
          <w:sz w:val="24"/>
          <w:szCs w:val="24"/>
          <w:u w:val="single"/>
          <w:lang w:val="sr-Latn-RS"/>
        </w:rPr>
        <w:t>4</w:t>
      </w:r>
      <w:r w:rsidRPr="00476E8E">
        <w:rPr>
          <w:rFonts w:ascii="Times New Roman" w:hAnsi="Times New Roman" w:cs="Times New Roman"/>
          <w:b/>
          <w:sz w:val="24"/>
          <w:szCs w:val="24"/>
          <w:u w:val="single"/>
          <w:lang w:val="sr-Cyrl-CS"/>
        </w:rPr>
        <w:t>:</w:t>
      </w:r>
    </w:p>
    <w:p w:rsidR="00532E68" w:rsidRPr="00476E8E" w:rsidRDefault="00532E68" w:rsidP="00F547A1">
      <w:pPr>
        <w:pStyle w:val="NormalWeb"/>
        <w:spacing w:before="0" w:beforeAutospacing="0" w:after="0" w:afterAutospacing="0"/>
        <w:jc w:val="both"/>
        <w:rPr>
          <w:color w:val="auto"/>
          <w:lang w:val="sr-Latn-RS"/>
        </w:rPr>
      </w:pPr>
    </w:p>
    <w:p w:rsidR="00532E68" w:rsidRPr="00476E8E" w:rsidRDefault="00532E68" w:rsidP="00532E68">
      <w:pPr>
        <w:pStyle w:val="NormalWeb"/>
        <w:spacing w:before="0" w:beforeAutospacing="0" w:after="0" w:afterAutospacing="0"/>
        <w:jc w:val="both"/>
        <w:rPr>
          <w:color w:val="auto"/>
        </w:rPr>
      </w:pPr>
      <w:r w:rsidRPr="00476E8E">
        <w:rPr>
          <w:color w:val="auto"/>
        </w:rPr>
        <w:t>На страни 10/487 конкурсне документације у оквиру техничког капацитета захтевате комплет ваљака за израду коловозне конструкције за тежак саобраћај. Молимо Вас да прецизније дефинишете шта подразумевате под комплетом ваљака, колико ваљака захтевате и које врсте?</w:t>
      </w:r>
    </w:p>
    <w:p w:rsidR="00532E68" w:rsidRPr="00476E8E" w:rsidRDefault="00532E68" w:rsidP="00532E68">
      <w:pPr>
        <w:pStyle w:val="NormalWeb"/>
        <w:spacing w:before="0" w:beforeAutospacing="0" w:after="0" w:afterAutospacing="0"/>
        <w:jc w:val="both"/>
        <w:rPr>
          <w:color w:val="auto"/>
        </w:rPr>
      </w:pPr>
    </w:p>
    <w:p w:rsidR="00532E68" w:rsidRPr="00476E8E" w:rsidRDefault="00532E68" w:rsidP="00532E68">
      <w:pPr>
        <w:spacing w:after="0" w:line="240" w:lineRule="auto"/>
        <w:jc w:val="both"/>
        <w:rPr>
          <w:rFonts w:ascii="Times New Roman" w:hAnsi="Times New Roman" w:cs="Times New Roman"/>
          <w:b/>
          <w:sz w:val="24"/>
          <w:szCs w:val="24"/>
          <w:u w:val="single"/>
          <w:lang w:val="sr-Cyrl-CS"/>
        </w:rPr>
      </w:pPr>
      <w:r w:rsidRPr="00476E8E">
        <w:rPr>
          <w:rFonts w:ascii="Times New Roman" w:hAnsi="Times New Roman" w:cs="Times New Roman"/>
          <w:b/>
          <w:sz w:val="24"/>
          <w:szCs w:val="24"/>
          <w:u w:val="single"/>
          <w:lang w:val="sr-Cyrl-CS"/>
        </w:rPr>
        <w:t xml:space="preserve">Одговор на питање број </w:t>
      </w:r>
      <w:r w:rsidRPr="00476E8E">
        <w:rPr>
          <w:rFonts w:ascii="Times New Roman" w:hAnsi="Times New Roman" w:cs="Times New Roman"/>
          <w:b/>
          <w:sz w:val="24"/>
          <w:szCs w:val="24"/>
          <w:u w:val="single"/>
          <w:lang w:val="sr-Latn-RS"/>
        </w:rPr>
        <w:t>4</w:t>
      </w:r>
      <w:r w:rsidRPr="00476E8E">
        <w:rPr>
          <w:rFonts w:ascii="Times New Roman" w:hAnsi="Times New Roman" w:cs="Times New Roman"/>
          <w:b/>
          <w:sz w:val="24"/>
          <w:szCs w:val="24"/>
          <w:u w:val="single"/>
          <w:lang w:val="sr-Cyrl-CS"/>
        </w:rPr>
        <w:t>:</w:t>
      </w:r>
    </w:p>
    <w:p w:rsidR="00532E68" w:rsidRPr="00476E8E" w:rsidRDefault="00532E68" w:rsidP="00532E68">
      <w:pPr>
        <w:pStyle w:val="NormalWeb"/>
        <w:spacing w:before="0" w:beforeAutospacing="0" w:after="0" w:afterAutospacing="0"/>
        <w:jc w:val="both"/>
        <w:rPr>
          <w:color w:val="auto"/>
          <w:lang w:val="sr-Latn-RS"/>
        </w:rPr>
      </w:pPr>
    </w:p>
    <w:p w:rsidR="00532E68" w:rsidRPr="00476E8E" w:rsidRDefault="00532E68" w:rsidP="00532E68">
      <w:pPr>
        <w:pStyle w:val="NormalWeb"/>
        <w:spacing w:before="0" w:beforeAutospacing="0" w:after="0" w:afterAutospacing="0"/>
        <w:jc w:val="both"/>
        <w:rPr>
          <w:color w:val="auto"/>
          <w:lang w:val="sr-Cyrl-CS"/>
        </w:rPr>
      </w:pPr>
      <w:r w:rsidRPr="00476E8E">
        <w:rPr>
          <w:color w:val="auto"/>
        </w:rPr>
        <w:t xml:space="preserve">Ради </w:t>
      </w:r>
      <w:r w:rsidRPr="00476E8E">
        <w:rPr>
          <w:color w:val="auto"/>
          <w:lang w:val="sr-Cyrl-CS"/>
        </w:rPr>
        <w:t>и</w:t>
      </w:r>
      <w:r w:rsidRPr="00476E8E">
        <w:rPr>
          <w:color w:val="auto"/>
        </w:rPr>
        <w:t>спу</w:t>
      </w:r>
      <w:r w:rsidRPr="00476E8E">
        <w:rPr>
          <w:color w:val="auto"/>
          <w:lang w:val="sr-Cyrl-CS"/>
        </w:rPr>
        <w:t>њења</w:t>
      </w:r>
      <w:r w:rsidRPr="00476E8E">
        <w:rPr>
          <w:color w:val="auto"/>
        </w:rPr>
        <w:t xml:space="preserve"> услова </w:t>
      </w:r>
      <w:r w:rsidRPr="00476E8E">
        <w:rPr>
          <w:color w:val="auto"/>
          <w:lang w:val="sr-Cyrl-CS"/>
        </w:rPr>
        <w:t>у погледу техничког капацитета, понуђачи треба да доставе доказе</w:t>
      </w:r>
      <w:r w:rsidRPr="00476E8E">
        <w:rPr>
          <w:color w:val="auto"/>
        </w:rPr>
        <w:t xml:space="preserve"> о поседовању</w:t>
      </w:r>
      <w:r w:rsidRPr="00476E8E">
        <w:rPr>
          <w:color w:val="auto"/>
          <w:lang w:val="sr-Cyrl-CS"/>
        </w:rPr>
        <w:t xml:space="preserve"> (односно о обезбеђењу приступа предметној опреми)</w:t>
      </w:r>
      <w:r w:rsidRPr="00476E8E">
        <w:rPr>
          <w:color w:val="auto"/>
        </w:rPr>
        <w:t xml:space="preserve"> гарнитуре ваљака кој</w:t>
      </w:r>
      <w:r w:rsidRPr="00476E8E">
        <w:rPr>
          <w:color w:val="auto"/>
          <w:lang w:val="sr-Cyrl-CS"/>
        </w:rPr>
        <w:t>о</w:t>
      </w:r>
      <w:r w:rsidRPr="00476E8E">
        <w:rPr>
          <w:color w:val="auto"/>
        </w:rPr>
        <w:t xml:space="preserve">м </w:t>
      </w:r>
      <w:r w:rsidRPr="00476E8E">
        <w:rPr>
          <w:color w:val="auto"/>
          <w:lang w:val="sr-Cyrl-CS"/>
        </w:rPr>
        <w:t>је могуће</w:t>
      </w:r>
      <w:r w:rsidRPr="00476E8E">
        <w:rPr>
          <w:color w:val="auto"/>
        </w:rPr>
        <w:t xml:space="preserve"> извести позиције асфалтерских радова наведених у </w:t>
      </w:r>
      <w:r w:rsidRPr="00476E8E">
        <w:rPr>
          <w:color w:val="auto"/>
          <w:lang w:val="sr-Cyrl-CS"/>
        </w:rPr>
        <w:t>конкурсној</w:t>
      </w:r>
      <w:r w:rsidRPr="00476E8E">
        <w:rPr>
          <w:color w:val="auto"/>
        </w:rPr>
        <w:t xml:space="preserve"> документацији у складу са правилима струке</w:t>
      </w:r>
      <w:r w:rsidR="000467DD" w:rsidRPr="00476E8E">
        <w:rPr>
          <w:color w:val="auto"/>
          <w:lang w:val="sr-Cyrl-CS"/>
        </w:rPr>
        <w:t>.</w:t>
      </w:r>
      <w:r w:rsidR="005861BE" w:rsidRPr="00476E8E">
        <w:rPr>
          <w:color w:val="auto"/>
          <w:lang w:val="sr-Cyrl-CS"/>
        </w:rPr>
        <w:t xml:space="preserve"> </w:t>
      </w:r>
      <w:r w:rsidR="005861BE" w:rsidRPr="00CC2215">
        <w:rPr>
          <w:color w:val="auto"/>
          <w:lang w:val="sr-Cyrl-CS"/>
        </w:rPr>
        <w:t>Гарнитура може бити сложена коришћењем различитих ваљака.</w:t>
      </w:r>
    </w:p>
    <w:p w:rsidR="00BE0CC7" w:rsidRPr="00476E8E" w:rsidRDefault="00BE0CC7" w:rsidP="00532E68">
      <w:pPr>
        <w:pStyle w:val="NormalWeb"/>
        <w:spacing w:before="0" w:beforeAutospacing="0" w:after="0" w:afterAutospacing="0"/>
        <w:jc w:val="both"/>
        <w:rPr>
          <w:color w:val="auto"/>
          <w:lang w:val="sr-Cyrl-CS"/>
        </w:rPr>
      </w:pPr>
    </w:p>
    <w:p w:rsidR="00BE0CC7" w:rsidRPr="00476E8E" w:rsidRDefault="00BE0CC7" w:rsidP="00BE0CC7">
      <w:pPr>
        <w:spacing w:after="0" w:line="240" w:lineRule="auto"/>
        <w:jc w:val="both"/>
        <w:rPr>
          <w:rFonts w:ascii="Times New Roman" w:hAnsi="Times New Roman" w:cs="Times New Roman"/>
          <w:b/>
          <w:sz w:val="24"/>
          <w:szCs w:val="24"/>
          <w:u w:val="single"/>
          <w:lang w:val="sr-Cyrl-CS"/>
        </w:rPr>
      </w:pPr>
      <w:r w:rsidRPr="00476E8E">
        <w:rPr>
          <w:rFonts w:ascii="Times New Roman" w:hAnsi="Times New Roman" w:cs="Times New Roman"/>
          <w:b/>
          <w:sz w:val="24"/>
          <w:szCs w:val="24"/>
          <w:u w:val="single"/>
          <w:lang w:val="sr-Cyrl-CS"/>
        </w:rPr>
        <w:t>Питање</w:t>
      </w:r>
      <w:r w:rsidRPr="00476E8E">
        <w:rPr>
          <w:rFonts w:ascii="Times New Roman" w:hAnsi="Times New Roman" w:cs="Times New Roman"/>
          <w:b/>
          <w:sz w:val="24"/>
          <w:szCs w:val="24"/>
          <w:u w:val="single"/>
          <w:lang w:val="sr-Cyrl-RS"/>
        </w:rPr>
        <w:t xml:space="preserve"> број </w:t>
      </w:r>
      <w:r w:rsidRPr="00476E8E">
        <w:rPr>
          <w:rFonts w:ascii="Times New Roman" w:hAnsi="Times New Roman" w:cs="Times New Roman"/>
          <w:b/>
          <w:sz w:val="24"/>
          <w:szCs w:val="24"/>
          <w:u w:val="single"/>
          <w:lang w:val="sr-Cyrl-CS"/>
        </w:rPr>
        <w:t>5:</w:t>
      </w:r>
    </w:p>
    <w:p w:rsidR="00C7780C" w:rsidRPr="00476E8E" w:rsidRDefault="00C7780C" w:rsidP="00532E68">
      <w:pPr>
        <w:pStyle w:val="NormalWeb"/>
        <w:spacing w:before="0" w:beforeAutospacing="0" w:after="0" w:afterAutospacing="0"/>
        <w:jc w:val="both"/>
        <w:rPr>
          <w:color w:val="auto"/>
          <w:lang w:val="sr-Cyrl-CS"/>
        </w:rPr>
      </w:pPr>
    </w:p>
    <w:p w:rsidR="00C7780C" w:rsidRPr="00476E8E" w:rsidRDefault="00BE0CC7" w:rsidP="00532E68">
      <w:pPr>
        <w:pStyle w:val="NormalWeb"/>
        <w:spacing w:before="0" w:beforeAutospacing="0" w:after="0" w:afterAutospacing="0"/>
        <w:jc w:val="both"/>
        <w:rPr>
          <w:color w:val="auto"/>
          <w:lang w:val="sr-Cyrl-CS"/>
        </w:rPr>
      </w:pPr>
      <w:r w:rsidRPr="00476E8E">
        <w:rPr>
          <w:color w:val="auto"/>
          <w:lang w:val="sr-Cyrl-CS"/>
        </w:rPr>
        <w:t xml:space="preserve">Да ли су прихватљиви као референца за пословни капацитет и радови на рехабилитацији државних путева </w:t>
      </w:r>
      <w:r w:rsidRPr="00476E8E">
        <w:rPr>
          <w:color w:val="auto"/>
          <w:lang w:val="sr-Latn-RS"/>
        </w:rPr>
        <w:t xml:space="preserve">I </w:t>
      </w:r>
      <w:r w:rsidRPr="00476E8E">
        <w:rPr>
          <w:color w:val="auto"/>
          <w:lang w:val="sr-Cyrl-CS"/>
        </w:rPr>
        <w:t>и</w:t>
      </w:r>
      <w:r w:rsidRPr="00476E8E">
        <w:rPr>
          <w:color w:val="auto"/>
          <w:lang w:val="sr-Latn-RS"/>
        </w:rPr>
        <w:t xml:space="preserve"> II</w:t>
      </w:r>
      <w:r w:rsidRPr="00476E8E">
        <w:rPr>
          <w:color w:val="auto"/>
          <w:lang w:val="sr-Cyrl-CS"/>
        </w:rPr>
        <w:t xml:space="preserve"> реда, с обзиром на радове садржане у предмеру предметне јавне набавке?</w:t>
      </w:r>
    </w:p>
    <w:p w:rsidR="006826B6" w:rsidRPr="00476E8E" w:rsidRDefault="006826B6" w:rsidP="00532E68">
      <w:pPr>
        <w:pStyle w:val="NormalWeb"/>
        <w:spacing w:before="0" w:beforeAutospacing="0" w:after="0" w:afterAutospacing="0"/>
        <w:jc w:val="both"/>
        <w:rPr>
          <w:color w:val="auto"/>
          <w:lang w:val="sr-Cyrl-CS"/>
        </w:rPr>
      </w:pPr>
    </w:p>
    <w:p w:rsidR="006826B6" w:rsidRPr="00476E8E" w:rsidRDefault="006826B6" w:rsidP="006826B6">
      <w:pPr>
        <w:spacing w:after="0" w:line="240" w:lineRule="auto"/>
        <w:jc w:val="both"/>
        <w:rPr>
          <w:rFonts w:ascii="Times New Roman" w:hAnsi="Times New Roman" w:cs="Times New Roman"/>
          <w:b/>
          <w:sz w:val="24"/>
          <w:szCs w:val="24"/>
          <w:u w:val="single"/>
          <w:lang w:val="sr-Cyrl-CS"/>
        </w:rPr>
      </w:pPr>
      <w:r w:rsidRPr="00476E8E">
        <w:rPr>
          <w:rFonts w:ascii="Times New Roman" w:hAnsi="Times New Roman" w:cs="Times New Roman"/>
          <w:b/>
          <w:sz w:val="24"/>
          <w:szCs w:val="24"/>
          <w:u w:val="single"/>
          <w:lang w:val="sr-Cyrl-CS"/>
        </w:rPr>
        <w:t>Одговор на питање број 5:</w:t>
      </w:r>
    </w:p>
    <w:p w:rsidR="006826B6" w:rsidRPr="00476E8E" w:rsidRDefault="006826B6" w:rsidP="00532E68">
      <w:pPr>
        <w:pStyle w:val="NormalWeb"/>
        <w:spacing w:before="0" w:beforeAutospacing="0" w:after="0" w:afterAutospacing="0"/>
        <w:jc w:val="both"/>
        <w:rPr>
          <w:color w:val="auto"/>
          <w:lang w:val="sr-Cyrl-CS"/>
        </w:rPr>
      </w:pPr>
    </w:p>
    <w:p w:rsidR="006826B6" w:rsidRPr="00476E8E" w:rsidRDefault="00476E8E" w:rsidP="00476E8E">
      <w:pPr>
        <w:spacing w:line="240" w:lineRule="auto"/>
        <w:jc w:val="both"/>
        <w:rPr>
          <w:rFonts w:ascii="Times New Roman" w:hAnsi="Times New Roman" w:cs="Times New Roman"/>
          <w:sz w:val="24"/>
          <w:szCs w:val="24"/>
          <w:lang w:val="sr-Cyrl-CS"/>
        </w:rPr>
      </w:pPr>
      <w:r w:rsidRPr="00CC2215">
        <w:rPr>
          <w:rFonts w:ascii="Times New Roman" w:hAnsi="Times New Roman" w:cs="Times New Roman"/>
          <w:sz w:val="24"/>
          <w:szCs w:val="24"/>
          <w:lang w:val="sr-Latn-RS"/>
        </w:rPr>
        <w:t xml:space="preserve">Имајући у виду </w:t>
      </w:r>
      <w:r w:rsidRPr="00CC2215">
        <w:rPr>
          <w:rFonts w:ascii="Times New Roman" w:hAnsi="Times New Roman" w:cs="Times New Roman"/>
          <w:sz w:val="24"/>
          <w:szCs w:val="24"/>
          <w:lang w:val="sr-Cyrl-CS"/>
        </w:rPr>
        <w:t xml:space="preserve">чињеницу </w:t>
      </w:r>
      <w:r w:rsidRPr="00CC2215">
        <w:rPr>
          <w:rFonts w:ascii="Times New Roman" w:hAnsi="Times New Roman" w:cs="Times New Roman"/>
          <w:sz w:val="24"/>
          <w:szCs w:val="24"/>
          <w:lang w:val="sr-Latn-RS"/>
        </w:rPr>
        <w:t xml:space="preserve">да радови на рехабилитацији представљају </w:t>
      </w:r>
      <w:r w:rsidRPr="00CC2215">
        <w:rPr>
          <w:rFonts w:ascii="Times New Roman" w:hAnsi="Times New Roman" w:cs="Times New Roman"/>
          <w:bCs/>
          <w:sz w:val="24"/>
          <w:szCs w:val="24"/>
        </w:rPr>
        <w:t>радове на периодичном одржавању</w:t>
      </w:r>
      <w:r w:rsidRPr="00CC2215">
        <w:rPr>
          <w:rFonts w:ascii="Times New Roman" w:hAnsi="Times New Roman" w:cs="Times New Roman"/>
          <w:sz w:val="24"/>
          <w:szCs w:val="24"/>
        </w:rPr>
        <w:t xml:space="preserve"> у смислу одредби важећег Закона о јавним путевима, исти </w:t>
      </w:r>
      <w:r w:rsidRPr="00CC2215">
        <w:rPr>
          <w:rFonts w:ascii="Times New Roman" w:hAnsi="Times New Roman" w:cs="Times New Roman"/>
          <w:bCs/>
          <w:sz w:val="24"/>
          <w:szCs w:val="24"/>
          <w:lang w:val="sr-Cyrl-CS"/>
        </w:rPr>
        <w:t>нису</w:t>
      </w:r>
      <w:r w:rsidR="006826B6" w:rsidRPr="00CC2215">
        <w:rPr>
          <w:rFonts w:ascii="Times New Roman" w:hAnsi="Times New Roman" w:cs="Times New Roman"/>
          <w:bCs/>
          <w:sz w:val="24"/>
          <w:szCs w:val="24"/>
        </w:rPr>
        <w:t xml:space="preserve"> прихватљиви као референца</w:t>
      </w:r>
      <w:r w:rsidRPr="00CC2215">
        <w:rPr>
          <w:rFonts w:ascii="Times New Roman" w:hAnsi="Times New Roman" w:cs="Times New Roman"/>
          <w:sz w:val="24"/>
          <w:szCs w:val="24"/>
          <w:lang w:val="sr-Cyrl-CS"/>
        </w:rPr>
        <w:t>. У складу са</w:t>
      </w:r>
      <w:r w:rsidR="006826B6" w:rsidRPr="00CC2215">
        <w:rPr>
          <w:rFonts w:ascii="Times New Roman" w:hAnsi="Times New Roman" w:cs="Times New Roman"/>
          <w:sz w:val="24"/>
          <w:szCs w:val="24"/>
        </w:rPr>
        <w:t xml:space="preserve"> конкурсном документацијом</w:t>
      </w:r>
      <w:r w:rsidRPr="00CC2215">
        <w:rPr>
          <w:rFonts w:ascii="Times New Roman" w:hAnsi="Times New Roman" w:cs="Times New Roman"/>
          <w:sz w:val="24"/>
          <w:szCs w:val="24"/>
          <w:lang w:val="sr-Cyrl-CS"/>
        </w:rPr>
        <w:t xml:space="preserve">, потребно је </w:t>
      </w:r>
      <w:r w:rsidR="006826B6" w:rsidRPr="00CC2215">
        <w:rPr>
          <w:rFonts w:ascii="Times New Roman" w:hAnsi="Times New Roman" w:cs="Times New Roman"/>
          <w:sz w:val="24"/>
          <w:szCs w:val="24"/>
        </w:rPr>
        <w:t xml:space="preserve">да понуђач поседује искуство у реализацији пројеката изградње или реконструкције путева </w:t>
      </w:r>
      <w:r w:rsidRPr="00CC2215">
        <w:rPr>
          <w:rFonts w:ascii="Times New Roman" w:hAnsi="Times New Roman" w:cs="Times New Roman"/>
          <w:sz w:val="24"/>
          <w:szCs w:val="24"/>
        </w:rPr>
        <w:t>I</w:t>
      </w:r>
      <w:r w:rsidR="006826B6" w:rsidRPr="00CC2215">
        <w:rPr>
          <w:rFonts w:ascii="Times New Roman" w:hAnsi="Times New Roman" w:cs="Times New Roman"/>
          <w:sz w:val="24"/>
          <w:szCs w:val="24"/>
        </w:rPr>
        <w:t xml:space="preserve"> и </w:t>
      </w:r>
      <w:r w:rsidRPr="00CC2215">
        <w:rPr>
          <w:rFonts w:ascii="Times New Roman" w:hAnsi="Times New Roman" w:cs="Times New Roman"/>
          <w:sz w:val="24"/>
          <w:szCs w:val="24"/>
        </w:rPr>
        <w:t>II</w:t>
      </w:r>
      <w:r w:rsidR="006826B6" w:rsidRPr="00CC2215">
        <w:rPr>
          <w:rFonts w:ascii="Times New Roman" w:hAnsi="Times New Roman" w:cs="Times New Roman"/>
          <w:sz w:val="24"/>
          <w:szCs w:val="24"/>
        </w:rPr>
        <w:t xml:space="preserve"> реда.</w:t>
      </w:r>
    </w:p>
    <w:sectPr w:rsidR="006826B6" w:rsidRPr="00476E8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F2E" w:rsidRDefault="001C7F2E" w:rsidP="001C7508">
      <w:pPr>
        <w:spacing w:after="0" w:line="240" w:lineRule="auto"/>
      </w:pPr>
      <w:r>
        <w:separator/>
      </w:r>
    </w:p>
  </w:endnote>
  <w:endnote w:type="continuationSeparator" w:id="0">
    <w:p w:rsidR="001C7F2E" w:rsidRDefault="001C7F2E" w:rsidP="001C7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NewRomanPSMT">
    <w:altName w:val="Times New Roman"/>
    <w:charset w:val="EE"/>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100518"/>
      <w:docPartObj>
        <w:docPartGallery w:val="Page Numbers (Bottom of Page)"/>
        <w:docPartUnique/>
      </w:docPartObj>
    </w:sdtPr>
    <w:sdtEndPr>
      <w:rPr>
        <w:noProof/>
      </w:rPr>
    </w:sdtEndPr>
    <w:sdtContent>
      <w:p w:rsidR="001C7508" w:rsidRDefault="001C7508">
        <w:pPr>
          <w:pStyle w:val="Footer"/>
          <w:jc w:val="right"/>
        </w:pPr>
        <w:r>
          <w:fldChar w:fldCharType="begin"/>
        </w:r>
        <w:r>
          <w:instrText xml:space="preserve"> PAGE   \* MERGEFORMAT </w:instrText>
        </w:r>
        <w:r>
          <w:fldChar w:fldCharType="separate"/>
        </w:r>
        <w:r w:rsidR="009E1FF1">
          <w:rPr>
            <w:noProof/>
          </w:rPr>
          <w:t>1</w:t>
        </w:r>
        <w:r>
          <w:rPr>
            <w:noProof/>
          </w:rPr>
          <w:fldChar w:fldCharType="end"/>
        </w:r>
      </w:p>
    </w:sdtContent>
  </w:sdt>
  <w:p w:rsidR="001C7508" w:rsidRDefault="001C75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F2E" w:rsidRDefault="001C7F2E" w:rsidP="001C7508">
      <w:pPr>
        <w:spacing w:after="0" w:line="240" w:lineRule="auto"/>
      </w:pPr>
      <w:r>
        <w:separator/>
      </w:r>
    </w:p>
  </w:footnote>
  <w:footnote w:type="continuationSeparator" w:id="0">
    <w:p w:rsidR="001C7F2E" w:rsidRDefault="001C7F2E" w:rsidP="001C75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E0874"/>
    <w:multiLevelType w:val="hybridMultilevel"/>
    <w:tmpl w:val="460CA088"/>
    <w:lvl w:ilvl="0" w:tplc="013E1D88">
      <w:start w:val="2"/>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1"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46BB352C"/>
    <w:multiLevelType w:val="hybridMultilevel"/>
    <w:tmpl w:val="42F65942"/>
    <w:lvl w:ilvl="0" w:tplc="E50A771C">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abstractNum w:abstractNumId="3" w15:restartNumberingAfterBreak="0">
    <w:nsid w:val="735960D4"/>
    <w:multiLevelType w:val="hybridMultilevel"/>
    <w:tmpl w:val="F0FECC26"/>
    <w:lvl w:ilvl="0" w:tplc="ABFED3C0">
      <w:start w:val="1"/>
      <w:numFmt w:val="decimal"/>
      <w:lvlText w:val="%1)"/>
      <w:lvlJc w:val="left"/>
      <w:pPr>
        <w:ind w:left="1776" w:hanging="360"/>
      </w:pPr>
      <w:rPr>
        <w:rFonts w:eastAsia="TimesNewRomanPSMT"/>
      </w:rPr>
    </w:lvl>
    <w:lvl w:ilvl="1" w:tplc="241A0019">
      <w:start w:val="1"/>
      <w:numFmt w:val="lowerLetter"/>
      <w:lvlText w:val="%2."/>
      <w:lvlJc w:val="left"/>
      <w:pPr>
        <w:ind w:left="2496" w:hanging="360"/>
      </w:pPr>
    </w:lvl>
    <w:lvl w:ilvl="2" w:tplc="241A001B">
      <w:start w:val="1"/>
      <w:numFmt w:val="lowerRoman"/>
      <w:lvlText w:val="%3."/>
      <w:lvlJc w:val="right"/>
      <w:pPr>
        <w:ind w:left="3216" w:hanging="180"/>
      </w:pPr>
    </w:lvl>
    <w:lvl w:ilvl="3" w:tplc="241A000F">
      <w:start w:val="1"/>
      <w:numFmt w:val="decimal"/>
      <w:lvlText w:val="%4."/>
      <w:lvlJc w:val="left"/>
      <w:pPr>
        <w:ind w:left="3936" w:hanging="360"/>
      </w:pPr>
    </w:lvl>
    <w:lvl w:ilvl="4" w:tplc="241A0019">
      <w:start w:val="1"/>
      <w:numFmt w:val="lowerLetter"/>
      <w:lvlText w:val="%5."/>
      <w:lvlJc w:val="left"/>
      <w:pPr>
        <w:ind w:left="4656" w:hanging="360"/>
      </w:pPr>
    </w:lvl>
    <w:lvl w:ilvl="5" w:tplc="241A001B">
      <w:start w:val="1"/>
      <w:numFmt w:val="lowerRoman"/>
      <w:lvlText w:val="%6."/>
      <w:lvlJc w:val="right"/>
      <w:pPr>
        <w:ind w:left="5376" w:hanging="180"/>
      </w:pPr>
    </w:lvl>
    <w:lvl w:ilvl="6" w:tplc="241A000F">
      <w:start w:val="1"/>
      <w:numFmt w:val="decimal"/>
      <w:lvlText w:val="%7."/>
      <w:lvlJc w:val="left"/>
      <w:pPr>
        <w:ind w:left="6096" w:hanging="360"/>
      </w:pPr>
    </w:lvl>
    <w:lvl w:ilvl="7" w:tplc="241A0019">
      <w:start w:val="1"/>
      <w:numFmt w:val="lowerLetter"/>
      <w:lvlText w:val="%8."/>
      <w:lvlJc w:val="left"/>
      <w:pPr>
        <w:ind w:left="6816" w:hanging="360"/>
      </w:pPr>
    </w:lvl>
    <w:lvl w:ilvl="8" w:tplc="241A001B">
      <w:start w:val="1"/>
      <w:numFmt w:val="lowerRoman"/>
      <w:lvlText w:val="%9."/>
      <w:lvlJc w:val="right"/>
      <w:pPr>
        <w:ind w:left="7536" w:hanging="18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93C"/>
    <w:rsid w:val="000467DD"/>
    <w:rsid w:val="000B0A5F"/>
    <w:rsid w:val="000B5F14"/>
    <w:rsid w:val="000D0282"/>
    <w:rsid w:val="000D529C"/>
    <w:rsid w:val="001357D4"/>
    <w:rsid w:val="001416FC"/>
    <w:rsid w:val="00144E2E"/>
    <w:rsid w:val="0018571D"/>
    <w:rsid w:val="001C7508"/>
    <w:rsid w:val="001C7F2E"/>
    <w:rsid w:val="001D3B14"/>
    <w:rsid w:val="001E7B74"/>
    <w:rsid w:val="00305EC9"/>
    <w:rsid w:val="0033574E"/>
    <w:rsid w:val="0038588C"/>
    <w:rsid w:val="003D1DA4"/>
    <w:rsid w:val="00476E8E"/>
    <w:rsid w:val="004C11EC"/>
    <w:rsid w:val="004F411B"/>
    <w:rsid w:val="005071B4"/>
    <w:rsid w:val="00532E68"/>
    <w:rsid w:val="005861BE"/>
    <w:rsid w:val="005B15D9"/>
    <w:rsid w:val="006335C4"/>
    <w:rsid w:val="00652FAA"/>
    <w:rsid w:val="006826B6"/>
    <w:rsid w:val="006959BF"/>
    <w:rsid w:val="006D4640"/>
    <w:rsid w:val="006E4CF5"/>
    <w:rsid w:val="006F72AD"/>
    <w:rsid w:val="00733276"/>
    <w:rsid w:val="007933CE"/>
    <w:rsid w:val="007B09F8"/>
    <w:rsid w:val="007B67F0"/>
    <w:rsid w:val="00800C0D"/>
    <w:rsid w:val="008024E2"/>
    <w:rsid w:val="0084254C"/>
    <w:rsid w:val="00855648"/>
    <w:rsid w:val="00884984"/>
    <w:rsid w:val="00893B83"/>
    <w:rsid w:val="008A17C4"/>
    <w:rsid w:val="00966999"/>
    <w:rsid w:val="009926E4"/>
    <w:rsid w:val="009A03B7"/>
    <w:rsid w:val="009E1FF1"/>
    <w:rsid w:val="009E27DF"/>
    <w:rsid w:val="00A73031"/>
    <w:rsid w:val="00AB414B"/>
    <w:rsid w:val="00B2315E"/>
    <w:rsid w:val="00B8425B"/>
    <w:rsid w:val="00B9393C"/>
    <w:rsid w:val="00BB4C8A"/>
    <w:rsid w:val="00BB54F6"/>
    <w:rsid w:val="00BE0CC7"/>
    <w:rsid w:val="00BE3F9F"/>
    <w:rsid w:val="00C16B6B"/>
    <w:rsid w:val="00C44A31"/>
    <w:rsid w:val="00C50DBD"/>
    <w:rsid w:val="00C7780C"/>
    <w:rsid w:val="00C85FDD"/>
    <w:rsid w:val="00CC2215"/>
    <w:rsid w:val="00D12500"/>
    <w:rsid w:val="00D21074"/>
    <w:rsid w:val="00D64DF8"/>
    <w:rsid w:val="00D94AC1"/>
    <w:rsid w:val="00DB73D7"/>
    <w:rsid w:val="00DF1EA5"/>
    <w:rsid w:val="00E06CD9"/>
    <w:rsid w:val="00E43106"/>
    <w:rsid w:val="00E4546E"/>
    <w:rsid w:val="00E46B3A"/>
    <w:rsid w:val="00E72F92"/>
    <w:rsid w:val="00EA727E"/>
    <w:rsid w:val="00EE5C66"/>
    <w:rsid w:val="00EE798C"/>
    <w:rsid w:val="00F06D14"/>
    <w:rsid w:val="00F54181"/>
    <w:rsid w:val="00F547A1"/>
    <w:rsid w:val="00F65C0C"/>
    <w:rsid w:val="00F81096"/>
    <w:rsid w:val="00FA2D32"/>
    <w:rsid w:val="00FB1A69"/>
    <w:rsid w:val="00FC6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279D04-EA48-4E3E-A7B6-E07D8216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4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181"/>
    <w:rPr>
      <w:rFonts w:ascii="Tahoma" w:hAnsi="Tahoma" w:cs="Tahoma"/>
      <w:sz w:val="16"/>
      <w:szCs w:val="16"/>
    </w:rPr>
  </w:style>
  <w:style w:type="paragraph" w:styleId="PlainText">
    <w:name w:val="Plain Text"/>
    <w:basedOn w:val="Normal"/>
    <w:link w:val="PlainTextChar"/>
    <w:uiPriority w:val="99"/>
    <w:semiHidden/>
    <w:unhideWhenUsed/>
    <w:rsid w:val="001C7508"/>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1C7508"/>
    <w:rPr>
      <w:rFonts w:ascii="Consolas" w:hAnsi="Consolas" w:cs="Consolas"/>
      <w:sz w:val="21"/>
      <w:szCs w:val="21"/>
    </w:rPr>
  </w:style>
  <w:style w:type="paragraph" w:styleId="Header">
    <w:name w:val="header"/>
    <w:basedOn w:val="Normal"/>
    <w:link w:val="HeaderChar"/>
    <w:uiPriority w:val="99"/>
    <w:unhideWhenUsed/>
    <w:rsid w:val="001C75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7508"/>
  </w:style>
  <w:style w:type="paragraph" w:styleId="Footer">
    <w:name w:val="footer"/>
    <w:basedOn w:val="Normal"/>
    <w:link w:val="FooterChar"/>
    <w:uiPriority w:val="99"/>
    <w:unhideWhenUsed/>
    <w:rsid w:val="001C7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7508"/>
  </w:style>
  <w:style w:type="paragraph" w:styleId="NormalWeb">
    <w:name w:val="Normal (Web)"/>
    <w:basedOn w:val="Normal"/>
    <w:uiPriority w:val="99"/>
    <w:unhideWhenUsed/>
    <w:rsid w:val="00F547A1"/>
    <w:pPr>
      <w:spacing w:before="100" w:beforeAutospacing="1" w:after="100" w:afterAutospacing="1" w:line="240" w:lineRule="auto"/>
    </w:pPr>
    <w:rPr>
      <w:rFonts w:ascii="Times New Roman" w:hAnsi="Times New Roman" w:cs="Times New Roman"/>
      <w:color w:val="000000"/>
      <w:sz w:val="24"/>
      <w:szCs w:val="24"/>
    </w:rPr>
  </w:style>
  <w:style w:type="paragraph" w:customStyle="1" w:styleId="Normal1">
    <w:name w:val="Normal1"/>
    <w:basedOn w:val="Normal"/>
    <w:rsid w:val="00C85FDD"/>
    <w:pPr>
      <w:spacing w:before="100" w:beforeAutospacing="1" w:after="100" w:afterAutospacing="1" w:line="240" w:lineRule="auto"/>
    </w:pPr>
    <w:rPr>
      <w:rFonts w:ascii="Arial" w:eastAsia="Times New Roman" w:hAnsi="Arial" w:cs="Arial"/>
      <w:lang w:val="sr-Latn-RS" w:eastAsia="sr-Latn-RS"/>
    </w:rPr>
  </w:style>
  <w:style w:type="paragraph" w:styleId="ListParagraph">
    <w:name w:val="List Paragraph"/>
    <w:basedOn w:val="Normal"/>
    <w:uiPriority w:val="34"/>
    <w:qFormat/>
    <w:rsid w:val="006959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15259">
      <w:bodyDiv w:val="1"/>
      <w:marLeft w:val="0"/>
      <w:marRight w:val="0"/>
      <w:marTop w:val="0"/>
      <w:marBottom w:val="0"/>
      <w:divBdr>
        <w:top w:val="none" w:sz="0" w:space="0" w:color="auto"/>
        <w:left w:val="none" w:sz="0" w:space="0" w:color="auto"/>
        <w:bottom w:val="none" w:sz="0" w:space="0" w:color="auto"/>
        <w:right w:val="none" w:sz="0" w:space="0" w:color="auto"/>
      </w:divBdr>
    </w:div>
    <w:div w:id="267586559">
      <w:bodyDiv w:val="1"/>
      <w:marLeft w:val="0"/>
      <w:marRight w:val="0"/>
      <w:marTop w:val="0"/>
      <w:marBottom w:val="0"/>
      <w:divBdr>
        <w:top w:val="none" w:sz="0" w:space="0" w:color="auto"/>
        <w:left w:val="none" w:sz="0" w:space="0" w:color="auto"/>
        <w:bottom w:val="none" w:sz="0" w:space="0" w:color="auto"/>
        <w:right w:val="none" w:sz="0" w:space="0" w:color="auto"/>
      </w:divBdr>
    </w:div>
    <w:div w:id="278953100">
      <w:bodyDiv w:val="1"/>
      <w:marLeft w:val="0"/>
      <w:marRight w:val="0"/>
      <w:marTop w:val="0"/>
      <w:marBottom w:val="0"/>
      <w:divBdr>
        <w:top w:val="none" w:sz="0" w:space="0" w:color="auto"/>
        <w:left w:val="none" w:sz="0" w:space="0" w:color="auto"/>
        <w:bottom w:val="none" w:sz="0" w:space="0" w:color="auto"/>
        <w:right w:val="none" w:sz="0" w:space="0" w:color="auto"/>
      </w:divBdr>
    </w:div>
    <w:div w:id="851726497">
      <w:bodyDiv w:val="1"/>
      <w:marLeft w:val="0"/>
      <w:marRight w:val="0"/>
      <w:marTop w:val="0"/>
      <w:marBottom w:val="0"/>
      <w:divBdr>
        <w:top w:val="none" w:sz="0" w:space="0" w:color="auto"/>
        <w:left w:val="none" w:sz="0" w:space="0" w:color="auto"/>
        <w:bottom w:val="none" w:sz="0" w:space="0" w:color="auto"/>
        <w:right w:val="none" w:sz="0" w:space="0" w:color="auto"/>
      </w:divBdr>
    </w:div>
    <w:div w:id="1189875073">
      <w:bodyDiv w:val="1"/>
      <w:marLeft w:val="0"/>
      <w:marRight w:val="0"/>
      <w:marTop w:val="0"/>
      <w:marBottom w:val="0"/>
      <w:divBdr>
        <w:top w:val="none" w:sz="0" w:space="0" w:color="auto"/>
        <w:left w:val="none" w:sz="0" w:space="0" w:color="auto"/>
        <w:bottom w:val="none" w:sz="0" w:space="0" w:color="auto"/>
        <w:right w:val="none" w:sz="0" w:space="0" w:color="auto"/>
      </w:divBdr>
    </w:div>
    <w:div w:id="1196428845">
      <w:bodyDiv w:val="1"/>
      <w:marLeft w:val="0"/>
      <w:marRight w:val="0"/>
      <w:marTop w:val="0"/>
      <w:marBottom w:val="0"/>
      <w:divBdr>
        <w:top w:val="none" w:sz="0" w:space="0" w:color="auto"/>
        <w:left w:val="none" w:sz="0" w:space="0" w:color="auto"/>
        <w:bottom w:val="none" w:sz="0" w:space="0" w:color="auto"/>
        <w:right w:val="none" w:sz="0" w:space="0" w:color="auto"/>
      </w:divBdr>
    </w:div>
    <w:div w:id="1374888270">
      <w:bodyDiv w:val="1"/>
      <w:marLeft w:val="0"/>
      <w:marRight w:val="0"/>
      <w:marTop w:val="0"/>
      <w:marBottom w:val="0"/>
      <w:divBdr>
        <w:top w:val="none" w:sz="0" w:space="0" w:color="auto"/>
        <w:left w:val="none" w:sz="0" w:space="0" w:color="auto"/>
        <w:bottom w:val="none" w:sz="0" w:space="0" w:color="auto"/>
        <w:right w:val="none" w:sz="0" w:space="0" w:color="auto"/>
      </w:divBdr>
    </w:div>
    <w:div w:id="1476265515">
      <w:bodyDiv w:val="1"/>
      <w:marLeft w:val="0"/>
      <w:marRight w:val="0"/>
      <w:marTop w:val="0"/>
      <w:marBottom w:val="0"/>
      <w:divBdr>
        <w:top w:val="none" w:sz="0" w:space="0" w:color="auto"/>
        <w:left w:val="none" w:sz="0" w:space="0" w:color="auto"/>
        <w:bottom w:val="none" w:sz="0" w:space="0" w:color="auto"/>
        <w:right w:val="none" w:sz="0" w:space="0" w:color="auto"/>
      </w:divBdr>
    </w:div>
    <w:div w:id="1542790049">
      <w:bodyDiv w:val="1"/>
      <w:marLeft w:val="0"/>
      <w:marRight w:val="0"/>
      <w:marTop w:val="0"/>
      <w:marBottom w:val="0"/>
      <w:divBdr>
        <w:top w:val="none" w:sz="0" w:space="0" w:color="auto"/>
        <w:left w:val="none" w:sz="0" w:space="0" w:color="auto"/>
        <w:bottom w:val="none" w:sz="0" w:space="0" w:color="auto"/>
        <w:right w:val="none" w:sz="0" w:space="0" w:color="auto"/>
      </w:divBdr>
    </w:div>
    <w:div w:id="1626693347">
      <w:bodyDiv w:val="1"/>
      <w:marLeft w:val="0"/>
      <w:marRight w:val="0"/>
      <w:marTop w:val="0"/>
      <w:marBottom w:val="0"/>
      <w:divBdr>
        <w:top w:val="none" w:sz="0" w:space="0" w:color="auto"/>
        <w:left w:val="none" w:sz="0" w:space="0" w:color="auto"/>
        <w:bottom w:val="none" w:sz="0" w:space="0" w:color="auto"/>
        <w:right w:val="none" w:sz="0" w:space="0" w:color="auto"/>
      </w:divBdr>
    </w:div>
    <w:div w:id="2040813650">
      <w:bodyDiv w:val="1"/>
      <w:marLeft w:val="0"/>
      <w:marRight w:val="0"/>
      <w:marTop w:val="0"/>
      <w:marBottom w:val="0"/>
      <w:divBdr>
        <w:top w:val="none" w:sz="0" w:space="0" w:color="auto"/>
        <w:left w:val="none" w:sz="0" w:space="0" w:color="auto"/>
        <w:bottom w:val="none" w:sz="0" w:space="0" w:color="auto"/>
        <w:right w:val="none" w:sz="0" w:space="0" w:color="auto"/>
      </w:divBdr>
    </w:div>
    <w:div w:id="204829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Velizar Erac</cp:lastModifiedBy>
  <cp:revision>26</cp:revision>
  <cp:lastPrinted>2016-08-29T11:00:00Z</cp:lastPrinted>
  <dcterms:created xsi:type="dcterms:W3CDTF">2016-09-14T07:21:00Z</dcterms:created>
  <dcterms:modified xsi:type="dcterms:W3CDTF">2016-09-15T05:51:00Z</dcterms:modified>
</cp:coreProperties>
</file>