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60" w:rsidRPr="00FD2BA8" w:rsidRDefault="009D6860" w:rsidP="009D6860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9D6860" w:rsidRPr="00FD2BA8" w:rsidRDefault="009D6860" w:rsidP="009D6860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6A7AF1" w:rsidP="004D47A4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="009D6860"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9D6860"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="009D6860"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9D6860" w:rsidRPr="00FD2BA8" w:rsidRDefault="009D6860" w:rsidP="004D47A4">
            <w:pPr>
              <w:pStyle w:val="Default"/>
              <w:rPr>
                <w:b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F65EF9" w:rsidRDefault="009D6860" w:rsidP="009D6860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 мале вредности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 w:rsidR="0066544A">
              <w:rPr>
                <w:lang w:val="ru-RU"/>
              </w:rPr>
              <w:t>број 14/2019</w:t>
            </w: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9D6860" w:rsidRPr="00432F11" w:rsidRDefault="009D6860" w:rsidP="004D47A4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Радови</w:t>
            </w:r>
          </w:p>
          <w:p w:rsidR="009D6860" w:rsidRPr="00FD2BA8" w:rsidRDefault="009D6860" w:rsidP="004D47A4">
            <w:pPr>
              <w:pStyle w:val="Default"/>
              <w:rPr>
                <w:lang w:val="sr-Cyrl-CS"/>
              </w:rPr>
            </w:pPr>
          </w:p>
        </w:tc>
      </w:tr>
      <w:tr w:rsidR="009D6860" w:rsidRPr="00FD2BA8" w:rsidTr="004D47A4">
        <w:tc>
          <w:tcPr>
            <w:tcW w:w="4932" w:type="dxa"/>
          </w:tcPr>
          <w:p w:rsidR="009D6860" w:rsidRPr="00FD2BA8" w:rsidRDefault="009D6860" w:rsidP="004D47A4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66544A" w:rsidRPr="0066544A" w:rsidRDefault="009D6860" w:rsidP="0066544A">
            <w:pPr>
              <w:jc w:val="both"/>
              <w:rPr>
                <w:rFonts w:eastAsia="Calibri"/>
                <w:bCs/>
                <w:kern w:val="1"/>
                <w:lang w:val="en-U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 w:rsidRPr="00715371">
              <w:rPr>
                <w:rFonts w:eastAsia="Calibri"/>
                <w:b/>
              </w:rPr>
              <w:t xml:space="preserve"> </w:t>
            </w:r>
            <w:r w:rsidR="0066544A" w:rsidRPr="0066544A">
              <w:rPr>
                <w:rFonts w:eastAsia="MS Mincho" w:cstheme="minorBidi"/>
                <w:bCs/>
                <w:color w:val="000000"/>
                <w:lang w:val="sr-Cyrl-RS"/>
              </w:rPr>
              <w:t>Радови на одржавању и адаптацији постојећег објекта Лучке капетаније Велико Градиште</w:t>
            </w:r>
            <w:r w:rsidR="0066544A" w:rsidRPr="0066544A">
              <w:rPr>
                <w:rFonts w:eastAsiaTheme="minorHAnsi" w:cstheme="minorBidi"/>
                <w:lang w:val="en-US"/>
              </w:rPr>
              <w:t>,</w:t>
            </w:r>
            <w:r w:rsidR="0066544A" w:rsidRPr="0066544A">
              <w:rPr>
                <w:rFonts w:eastAsia="Calibri"/>
                <w:bCs/>
                <w:kern w:val="1"/>
                <w:lang w:val="sr-Cyrl-RS" w:eastAsia="ar-SA"/>
              </w:rPr>
              <w:t xml:space="preserve"> </w:t>
            </w:r>
            <w:r w:rsidR="0066544A" w:rsidRPr="0066544A">
              <w:rPr>
                <w:rFonts w:eastAsiaTheme="minorHAnsi" w:cstheme="minorBidi"/>
                <w:lang w:val="sr-Cyrl-CS"/>
              </w:rPr>
              <w:t xml:space="preserve">назив и ознака из општег речника набавки: </w:t>
            </w:r>
            <w:r w:rsidR="0066544A" w:rsidRPr="0066544A">
              <w:rPr>
                <w:rFonts w:eastAsiaTheme="minorHAnsi" w:cstheme="minorBidi"/>
                <w:lang w:val="en-US"/>
              </w:rPr>
              <w:t>45262700</w:t>
            </w:r>
            <w:r w:rsidR="0066544A" w:rsidRPr="0066544A">
              <w:rPr>
                <w:rFonts w:eastAsiaTheme="minorHAnsi" w:cstheme="minorBidi"/>
                <w:lang w:val="sr-Cyrl-CS"/>
              </w:rPr>
              <w:t xml:space="preserve"> - адаптација зграда.</w:t>
            </w:r>
            <w:r w:rsidR="0066544A" w:rsidRPr="0066544A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</w:p>
          <w:p w:rsidR="009D6860" w:rsidRPr="00FD2BA8" w:rsidRDefault="009D6860" w:rsidP="009D6860">
            <w:pPr>
              <w:tabs>
                <w:tab w:val="left" w:pos="1260"/>
              </w:tabs>
              <w:rPr>
                <w:b/>
              </w:rPr>
            </w:pPr>
          </w:p>
        </w:tc>
      </w:tr>
    </w:tbl>
    <w:p w:rsidR="009D6860" w:rsidRPr="00FD2BA8" w:rsidRDefault="009D6860" w:rsidP="009D6860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9D6860" w:rsidRPr="00D114C0" w:rsidRDefault="009D6860" w:rsidP="004D47A4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Најнижа понуђена цена</w:t>
            </w:r>
          </w:p>
        </w:tc>
      </w:tr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D6860" w:rsidRPr="00FD2BA8" w:rsidRDefault="009D6860" w:rsidP="004D47A4">
            <w:pPr>
              <w:ind w:left="60"/>
              <w:jc w:val="both"/>
              <w:rPr>
                <w:lang w:val="sr-Cyrl-RS"/>
              </w:rPr>
            </w:pPr>
          </w:p>
        </w:tc>
      </w:tr>
      <w:tr w:rsidR="009D6860" w:rsidRPr="00FD2BA8" w:rsidTr="004D47A4">
        <w:trPr>
          <w:trHeight w:val="138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D6860" w:rsidRPr="0066544A" w:rsidRDefault="009D6860" w:rsidP="0066544A">
            <w:pPr>
              <w:jc w:val="both"/>
              <w:rPr>
                <w:rFonts w:eastAsia="Calibri"/>
                <w:bCs/>
                <w:kern w:val="1"/>
                <w:lang w:val="en-US" w:eastAsia="ar-SA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="0066544A" w:rsidRPr="0066544A">
              <w:rPr>
                <w:rFonts w:eastAsia="MS Mincho" w:cstheme="minorBidi"/>
                <w:bCs/>
                <w:color w:val="000000"/>
                <w:lang w:val="sr-Cyrl-RS"/>
              </w:rPr>
              <w:t>Радови на одржавању и адаптацији постојећег објекта Лучке капетаније Велико Градиште</w:t>
            </w:r>
            <w:r w:rsidR="0066544A" w:rsidRPr="0066544A">
              <w:rPr>
                <w:rFonts w:eastAsiaTheme="minorHAnsi" w:cstheme="minorBidi"/>
                <w:lang w:val="en-US"/>
              </w:rPr>
              <w:t>,</w:t>
            </w:r>
            <w:r w:rsidR="0066544A" w:rsidRPr="0066544A">
              <w:rPr>
                <w:rFonts w:eastAsia="Calibri"/>
                <w:bCs/>
                <w:kern w:val="1"/>
                <w:lang w:val="sr-Cyrl-RS" w:eastAsia="ar-SA"/>
              </w:rPr>
              <w:t xml:space="preserve"> </w:t>
            </w:r>
            <w:r w:rsidR="0066544A" w:rsidRPr="0066544A">
              <w:rPr>
                <w:rFonts w:eastAsiaTheme="minorHAnsi" w:cstheme="minorBidi"/>
                <w:lang w:val="sr-Cyrl-CS"/>
              </w:rPr>
              <w:t xml:space="preserve">назив и ознака из општег речника набавки: </w:t>
            </w:r>
            <w:r w:rsidR="0066544A" w:rsidRPr="0066544A">
              <w:rPr>
                <w:rFonts w:eastAsiaTheme="minorHAnsi" w:cstheme="minorBidi"/>
                <w:lang w:val="en-US"/>
              </w:rPr>
              <w:t>45262700</w:t>
            </w:r>
            <w:r w:rsidR="0066544A" w:rsidRPr="0066544A">
              <w:rPr>
                <w:rFonts w:eastAsiaTheme="minorHAnsi" w:cstheme="minorBidi"/>
                <w:lang w:val="sr-Cyrl-CS"/>
              </w:rPr>
              <w:t xml:space="preserve"> - адаптација зграда.</w:t>
            </w:r>
            <w:r w:rsidR="0066544A" w:rsidRPr="0066544A">
              <w:rPr>
                <w:rFonts w:eastAsia="Calibri"/>
                <w:bCs/>
                <w:kern w:val="1"/>
                <w:lang w:val="en-US" w:eastAsia="ar-SA"/>
              </w:rPr>
              <w:t xml:space="preserve"> </w:t>
            </w:r>
            <w:r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9D6860" w:rsidRPr="00FD2BA8" w:rsidRDefault="009D6860" w:rsidP="004D47A4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9D6860" w:rsidRPr="00FD2BA8" w:rsidRDefault="009D6860" w:rsidP="004D47A4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9D6860" w:rsidRPr="001E41A7" w:rsidRDefault="009D6860" w:rsidP="004D47A4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 w:rsidR="0066544A">
              <w:rPr>
                <w:lang w:val="sr-Cyrl-RS"/>
              </w:rPr>
              <w:t>26</w:t>
            </w:r>
            <w:r w:rsidR="006A7AF1">
              <w:rPr>
                <w:lang w:val="sr-Cyrl-RS"/>
              </w:rPr>
              <w:t>.0</w:t>
            </w:r>
            <w:bookmarkStart w:id="0" w:name="_GoBack"/>
            <w:bookmarkEnd w:id="0"/>
            <w:r w:rsidR="0066544A">
              <w:rPr>
                <w:lang w:val="en-US"/>
              </w:rPr>
              <w:t>3</w:t>
            </w:r>
            <w:r w:rsidR="0066544A">
              <w:rPr>
                <w:lang w:val="sr-Cyrl-RS"/>
              </w:rPr>
              <w:t>.2019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9D6860" w:rsidRPr="00FD2BA8" w:rsidRDefault="009D6860" w:rsidP="004D47A4">
            <w:pPr>
              <w:jc w:val="both"/>
              <w:rPr>
                <w:b/>
                <w:lang w:val="sr-Cyrl-RS"/>
              </w:rPr>
            </w:pPr>
          </w:p>
          <w:p w:rsidR="009D6860" w:rsidRPr="00FD2BA8" w:rsidRDefault="009D6860" w:rsidP="004D47A4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9D6860" w:rsidRPr="00FD2BA8" w:rsidRDefault="009D6860" w:rsidP="004D47A4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D6860" w:rsidRPr="00FD2BA8" w:rsidTr="004D47A4">
        <w:trPr>
          <w:trHeight w:val="1566"/>
        </w:trPr>
        <w:tc>
          <w:tcPr>
            <w:tcW w:w="4927" w:type="dxa"/>
          </w:tcPr>
          <w:p w:rsidR="009D6860" w:rsidRPr="00FD2BA8" w:rsidRDefault="009D6860" w:rsidP="004D47A4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9D6860" w:rsidRPr="00FD2BA8" w:rsidRDefault="009D6860" w:rsidP="004D47A4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FD2BA8">
              <w:rPr>
                <w:rStyle w:val="Bodytext"/>
                <w:lang w:eastAsia="sr-Cyrl-CS"/>
              </w:rPr>
              <w:t>Отварање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ће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се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обавити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јавно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по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истеку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рока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за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понуда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rStyle w:val="Bodytext"/>
                <w:lang w:eastAsia="sr-Cyrl-CS"/>
              </w:rPr>
              <w:t>дана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r w:rsidR="0066544A">
              <w:rPr>
                <w:lang w:val="sr-Cyrl-RS"/>
              </w:rPr>
              <w:t>26.03.2019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proofErr w:type="spellStart"/>
            <w:r w:rsidRPr="00FD2BA8">
              <w:rPr>
                <w:rStyle w:val="Bodytext"/>
                <w:lang w:eastAsia="sr-Cyrl-CS"/>
              </w:rPr>
              <w:t>са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FD2BA8">
              <w:rPr>
                <w:rStyle w:val="Bodytext"/>
                <w:lang w:eastAsia="sr-Cyrl-CS"/>
              </w:rPr>
              <w:t>почетком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 w:rsidRPr="00FD2BA8">
              <w:rPr>
                <w:rStyle w:val="Bodytext"/>
                <w:lang w:eastAsia="sr-Cyrl-CS"/>
              </w:rPr>
              <w:t>часова</w:t>
            </w:r>
            <w:proofErr w:type="spellEnd"/>
            <w:r w:rsidRPr="00FD2BA8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адреси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наручиоца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саобраћаја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Немањина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7E0A40">
              <w:rPr>
                <w:lang w:val="en-US" w:eastAsia="sr-Cyrl-CS"/>
              </w:rPr>
              <w:t>Београд</w:t>
            </w:r>
            <w:proofErr w:type="spellEnd"/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 w:rsidRPr="00FD2BA8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9D6860" w:rsidRPr="00FD2BA8" w:rsidRDefault="009D6860" w:rsidP="004D47A4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FD2BA8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FD2BA8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FD2BA8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FD2BA8">
              <w:rPr>
                <w:color w:val="000000"/>
                <w:lang w:val="en-US" w:eastAsia="sr-Cyrl-CS"/>
              </w:rPr>
              <w:t>.</w:t>
            </w:r>
          </w:p>
          <w:p w:rsidR="009D6860" w:rsidRPr="00FD2BA8" w:rsidRDefault="009D6860" w:rsidP="004D47A4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9D6860" w:rsidRDefault="009D6860" w:rsidP="009D6860"/>
    <w:p w:rsidR="009D6860" w:rsidRDefault="009D6860" w:rsidP="009D6860"/>
    <w:p w:rsidR="009D6860" w:rsidRDefault="009D6860" w:rsidP="009D686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60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779B8"/>
    <w:rsid w:val="00080248"/>
    <w:rsid w:val="00084A4E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50E29"/>
    <w:rsid w:val="001644E5"/>
    <w:rsid w:val="00166CED"/>
    <w:rsid w:val="00167AB8"/>
    <w:rsid w:val="00174D0B"/>
    <w:rsid w:val="00174FF5"/>
    <w:rsid w:val="00175F87"/>
    <w:rsid w:val="001800D1"/>
    <w:rsid w:val="00185F3A"/>
    <w:rsid w:val="001865FA"/>
    <w:rsid w:val="00190443"/>
    <w:rsid w:val="00190A03"/>
    <w:rsid w:val="0019147F"/>
    <w:rsid w:val="00191EED"/>
    <w:rsid w:val="001A2311"/>
    <w:rsid w:val="001B0A07"/>
    <w:rsid w:val="001B0EF3"/>
    <w:rsid w:val="001B70D6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40488"/>
    <w:rsid w:val="00252FEA"/>
    <w:rsid w:val="0025500C"/>
    <w:rsid w:val="00261935"/>
    <w:rsid w:val="0026399F"/>
    <w:rsid w:val="00272C61"/>
    <w:rsid w:val="00274E49"/>
    <w:rsid w:val="00280274"/>
    <w:rsid w:val="00292AF6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14332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13CD"/>
    <w:rsid w:val="004B31FB"/>
    <w:rsid w:val="004B3551"/>
    <w:rsid w:val="004B422E"/>
    <w:rsid w:val="004B4EE1"/>
    <w:rsid w:val="004D622F"/>
    <w:rsid w:val="004D6F28"/>
    <w:rsid w:val="004E565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147EF"/>
    <w:rsid w:val="006303FD"/>
    <w:rsid w:val="00632F17"/>
    <w:rsid w:val="00636E5A"/>
    <w:rsid w:val="00644C38"/>
    <w:rsid w:val="00663FED"/>
    <w:rsid w:val="0066544A"/>
    <w:rsid w:val="00667045"/>
    <w:rsid w:val="00670269"/>
    <w:rsid w:val="00677634"/>
    <w:rsid w:val="006A12AE"/>
    <w:rsid w:val="006A211A"/>
    <w:rsid w:val="006A2272"/>
    <w:rsid w:val="006A7AF1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617CB"/>
    <w:rsid w:val="00867B20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127FD"/>
    <w:rsid w:val="0091626B"/>
    <w:rsid w:val="009221BF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D6860"/>
    <w:rsid w:val="009E2B24"/>
    <w:rsid w:val="009E45B0"/>
    <w:rsid w:val="009E71A1"/>
    <w:rsid w:val="00A033D0"/>
    <w:rsid w:val="00A13414"/>
    <w:rsid w:val="00A2401B"/>
    <w:rsid w:val="00A263C7"/>
    <w:rsid w:val="00A27223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76333"/>
    <w:rsid w:val="00A97237"/>
    <w:rsid w:val="00AA092F"/>
    <w:rsid w:val="00AA3EC6"/>
    <w:rsid w:val="00AE2C88"/>
    <w:rsid w:val="00AE53B9"/>
    <w:rsid w:val="00AE6958"/>
    <w:rsid w:val="00AF7033"/>
    <w:rsid w:val="00B06BEE"/>
    <w:rsid w:val="00B0722E"/>
    <w:rsid w:val="00B0772D"/>
    <w:rsid w:val="00B13D51"/>
    <w:rsid w:val="00B14352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C00"/>
    <w:rsid w:val="00B932B1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86523"/>
    <w:rsid w:val="00C97DB7"/>
    <w:rsid w:val="00C97E19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E6F15"/>
    <w:rsid w:val="00DF4F24"/>
    <w:rsid w:val="00DF70ED"/>
    <w:rsid w:val="00E114A7"/>
    <w:rsid w:val="00E12E07"/>
    <w:rsid w:val="00E162F4"/>
    <w:rsid w:val="00E2100E"/>
    <w:rsid w:val="00E21F92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5073-7F53-48A6-A6FD-65588C5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D6860"/>
    <w:rPr>
      <w:color w:val="0000FF"/>
      <w:u w:val="single"/>
    </w:rPr>
  </w:style>
  <w:style w:type="character" w:customStyle="1" w:styleId="Bodytext">
    <w:name w:val="Body text_"/>
    <w:link w:val="Bodytext1"/>
    <w:locked/>
    <w:rsid w:val="009D686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686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9D6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2019-03-18T12:26:00Z</dcterms:created>
  <dcterms:modified xsi:type="dcterms:W3CDTF">2019-03-18T12:35:00Z</dcterms:modified>
</cp:coreProperties>
</file>