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88" w:rsidRDefault="00C55904">
      <w:pPr>
        <w:spacing w:after="150"/>
      </w:pPr>
      <w:r>
        <w:rPr>
          <w:rFonts w:ascii="Arial"/>
          <w:color w:val="000000"/>
        </w:rPr>
        <w:t>﻿</w:t>
      </w:r>
      <w:bookmarkStart w:id="0" w:name="_GoBack"/>
      <w:bookmarkEnd w:id="0"/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138. </w:t>
      </w:r>
      <w:proofErr w:type="spellStart"/>
      <w:proofErr w:type="gramStart"/>
      <w:r>
        <w:rPr>
          <w:color w:val="000000"/>
        </w:rPr>
        <w:t>став</w:t>
      </w:r>
      <w:proofErr w:type="spellEnd"/>
      <w:proofErr w:type="gram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поморској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пловидби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87/11, 104/13 и 18/15),</w:t>
      </w:r>
    </w:p>
    <w:p w:rsidR="00351888" w:rsidRDefault="00C55904">
      <w:pPr>
        <w:spacing w:after="150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грађевинарства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саобраћаја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инфраструктуре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351888" w:rsidRDefault="00C55904">
      <w:pPr>
        <w:spacing w:after="225"/>
        <w:jc w:val="center"/>
      </w:pPr>
      <w:r>
        <w:rPr>
          <w:b/>
          <w:color w:val="000000"/>
        </w:rPr>
        <w:t>ПРАВИЛНИК</w:t>
      </w:r>
    </w:p>
    <w:p w:rsidR="00351888" w:rsidRDefault="00C55904">
      <w:pPr>
        <w:spacing w:after="225"/>
        <w:jc w:val="center"/>
      </w:pPr>
      <w:proofErr w:type="gramStart"/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подацимa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броду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отпаду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домаћи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брод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дужан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надлежном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државе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луке</w:t>
      </w:r>
      <w:proofErr w:type="spellEnd"/>
    </w:p>
    <w:p w:rsidR="00351888" w:rsidRDefault="00C55904">
      <w:pPr>
        <w:spacing w:after="120"/>
        <w:jc w:val="center"/>
      </w:pPr>
      <w:r>
        <w:rPr>
          <w:color w:val="000000"/>
        </w:rPr>
        <w:t>"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16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2. </w:t>
      </w:r>
      <w:proofErr w:type="spellStart"/>
      <w:proofErr w:type="gramStart"/>
      <w:r>
        <w:rPr>
          <w:color w:val="000000"/>
        </w:rPr>
        <w:t>марта</w:t>
      </w:r>
      <w:proofErr w:type="spellEnd"/>
      <w:proofErr w:type="gramEnd"/>
      <w:r>
        <w:rPr>
          <w:color w:val="000000"/>
        </w:rPr>
        <w:t xml:space="preserve"> 2017.</w:t>
      </w:r>
    </w:p>
    <w:p w:rsidR="00351888" w:rsidRDefault="00C55904">
      <w:pPr>
        <w:spacing w:after="120"/>
        <w:jc w:val="center"/>
      </w:pPr>
      <w:r>
        <w:rPr>
          <w:color w:val="000000"/>
        </w:rPr>
        <w:t> </w:t>
      </w:r>
    </w:p>
    <w:p w:rsidR="00351888" w:rsidRDefault="00C55904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:rsidR="00351888" w:rsidRDefault="00C55904">
      <w:pPr>
        <w:spacing w:after="150"/>
      </w:pP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броду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отпаду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домаћи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луке</w:t>
      </w:r>
      <w:proofErr w:type="spellEnd"/>
      <w:r>
        <w:rPr>
          <w:color w:val="000000"/>
        </w:rPr>
        <w:t>.</w:t>
      </w:r>
    </w:p>
    <w:p w:rsidR="00351888" w:rsidRDefault="00C55904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:rsidR="00351888" w:rsidRDefault="00C55904">
      <w:pPr>
        <w:spacing w:after="150"/>
      </w:pPr>
      <w:proofErr w:type="spellStart"/>
      <w:r>
        <w:rPr>
          <w:color w:val="000000"/>
        </w:rPr>
        <w:t>Oвaј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примeњуje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домаће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поморске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брoдoвe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упловљавају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морску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луку</w:t>
      </w:r>
      <w:proofErr w:type="spellEnd"/>
      <w:r>
        <w:rPr>
          <w:color w:val="000000"/>
        </w:rPr>
        <w:t>.</w:t>
      </w:r>
    </w:p>
    <w:p w:rsidR="00351888" w:rsidRDefault="00C55904">
      <w:pPr>
        <w:spacing w:after="150"/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примењује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ратне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јавне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бродове</w:t>
      </w:r>
      <w:proofErr w:type="spellEnd"/>
      <w:r>
        <w:rPr>
          <w:color w:val="000000"/>
        </w:rPr>
        <w:t>.</w:t>
      </w:r>
    </w:p>
    <w:p w:rsidR="00351888" w:rsidRDefault="00C55904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:rsidR="00351888" w:rsidRDefault="00C55904">
      <w:pPr>
        <w:spacing w:after="150"/>
      </w:pPr>
      <w:proofErr w:type="spellStart"/>
      <w:r>
        <w:rPr>
          <w:color w:val="000000"/>
        </w:rPr>
        <w:t>Зaпoвeдник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брoдa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oсим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рибaрскoг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спорт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рекреацију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доставља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луке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податке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броду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отпаду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>:</w:t>
      </w:r>
    </w:p>
    <w:p w:rsidR="00351888" w:rsidRDefault="00C55904">
      <w:pPr>
        <w:spacing w:after="150"/>
      </w:pPr>
      <w:r>
        <w:rPr>
          <w:color w:val="000000"/>
        </w:rPr>
        <w:t xml:space="preserve">1) </w:t>
      </w:r>
      <w:proofErr w:type="spellStart"/>
      <w:proofErr w:type="gramStart"/>
      <w:r>
        <w:rPr>
          <w:color w:val="000000"/>
        </w:rPr>
        <w:t>име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позивни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знак</w:t>
      </w:r>
      <w:proofErr w:type="spellEnd"/>
      <w:r>
        <w:rPr>
          <w:color w:val="000000"/>
        </w:rPr>
        <w:t xml:space="preserve">, IMO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>;</w:t>
      </w:r>
    </w:p>
    <w:p w:rsidR="00351888" w:rsidRDefault="00C55904">
      <w:pPr>
        <w:spacing w:after="150"/>
      </w:pPr>
      <w:r>
        <w:rPr>
          <w:color w:val="000000"/>
        </w:rPr>
        <w:t xml:space="preserve">2) </w:t>
      </w:r>
      <w:proofErr w:type="spellStart"/>
      <w:proofErr w:type="gramStart"/>
      <w:r>
        <w:rPr>
          <w:color w:val="000000"/>
        </w:rPr>
        <w:t>државу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заставе</w:t>
      </w:r>
      <w:proofErr w:type="spellEnd"/>
      <w:r>
        <w:rPr>
          <w:color w:val="000000"/>
        </w:rPr>
        <w:t>;</w:t>
      </w:r>
    </w:p>
    <w:p w:rsidR="00351888" w:rsidRDefault="00C55904">
      <w:pPr>
        <w:spacing w:after="150"/>
      </w:pPr>
      <w:r>
        <w:rPr>
          <w:color w:val="000000"/>
        </w:rPr>
        <w:t xml:space="preserve">3) </w:t>
      </w:r>
      <w:proofErr w:type="spellStart"/>
      <w:proofErr w:type="gramStart"/>
      <w:r>
        <w:rPr>
          <w:color w:val="000000"/>
        </w:rPr>
        <w:t>предвиђено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доласка</w:t>
      </w:r>
      <w:proofErr w:type="spellEnd"/>
      <w:r>
        <w:rPr>
          <w:color w:val="000000"/>
        </w:rPr>
        <w:t>;</w:t>
      </w:r>
    </w:p>
    <w:p w:rsidR="00351888" w:rsidRDefault="00C55904">
      <w:pPr>
        <w:spacing w:after="150"/>
      </w:pPr>
      <w:r>
        <w:rPr>
          <w:color w:val="000000"/>
        </w:rPr>
        <w:t xml:space="preserve">4) </w:t>
      </w:r>
      <w:proofErr w:type="spellStart"/>
      <w:proofErr w:type="gramStart"/>
      <w:r>
        <w:rPr>
          <w:color w:val="000000"/>
        </w:rPr>
        <w:t>предвиђено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одласка</w:t>
      </w:r>
      <w:proofErr w:type="spellEnd"/>
      <w:r>
        <w:rPr>
          <w:color w:val="000000"/>
        </w:rPr>
        <w:t>;</w:t>
      </w:r>
    </w:p>
    <w:p w:rsidR="00351888" w:rsidRDefault="00C55904">
      <w:pPr>
        <w:spacing w:after="150"/>
      </w:pPr>
      <w:r>
        <w:rPr>
          <w:color w:val="000000"/>
        </w:rPr>
        <w:t xml:space="preserve">5) </w:t>
      </w:r>
      <w:proofErr w:type="spellStart"/>
      <w:proofErr w:type="gramStart"/>
      <w:r>
        <w:rPr>
          <w:color w:val="000000"/>
        </w:rPr>
        <w:t>претходну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луку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упловљења</w:t>
      </w:r>
      <w:proofErr w:type="spellEnd"/>
      <w:r>
        <w:rPr>
          <w:color w:val="000000"/>
        </w:rPr>
        <w:t>;</w:t>
      </w:r>
    </w:p>
    <w:p w:rsidR="00351888" w:rsidRDefault="00C55904">
      <w:pPr>
        <w:spacing w:after="150"/>
      </w:pPr>
      <w:r>
        <w:rPr>
          <w:color w:val="000000"/>
        </w:rPr>
        <w:t xml:space="preserve">6) </w:t>
      </w:r>
      <w:proofErr w:type="spellStart"/>
      <w:proofErr w:type="gramStart"/>
      <w:r>
        <w:rPr>
          <w:color w:val="000000"/>
        </w:rPr>
        <w:t>следећу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луку</w:t>
      </w:r>
      <w:proofErr w:type="spellEnd"/>
      <w:r>
        <w:rPr>
          <w:color w:val="000000"/>
        </w:rPr>
        <w:t>;</w:t>
      </w:r>
    </w:p>
    <w:p w:rsidR="00351888" w:rsidRDefault="00C55904">
      <w:pPr>
        <w:spacing w:after="150"/>
      </w:pPr>
      <w:r>
        <w:rPr>
          <w:color w:val="000000"/>
        </w:rPr>
        <w:t xml:space="preserve">7) </w:t>
      </w:r>
      <w:proofErr w:type="spellStart"/>
      <w:proofErr w:type="gramStart"/>
      <w:r>
        <w:rPr>
          <w:color w:val="000000"/>
        </w:rPr>
        <w:t>задњу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луку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датум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достављања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отпада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количине</w:t>
      </w:r>
      <w:proofErr w:type="spellEnd"/>
      <w:r>
        <w:rPr>
          <w:color w:val="000000"/>
        </w:rPr>
        <w:t xml:space="preserve"> (m³) и </w:t>
      </w:r>
      <w:proofErr w:type="spellStart"/>
      <w:r>
        <w:rPr>
          <w:color w:val="000000"/>
        </w:rPr>
        <w:t>врсте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отпада</w:t>
      </w:r>
      <w:proofErr w:type="spellEnd"/>
      <w:r>
        <w:rPr>
          <w:color w:val="000000"/>
        </w:rPr>
        <w:t>;</w:t>
      </w:r>
    </w:p>
    <w:p w:rsidR="00351888" w:rsidRDefault="00C55904">
      <w:pPr>
        <w:spacing w:after="150"/>
      </w:pPr>
      <w:r>
        <w:rPr>
          <w:color w:val="000000"/>
        </w:rPr>
        <w:t xml:space="preserve">8) </w:t>
      </w:r>
      <w:proofErr w:type="spellStart"/>
      <w:proofErr w:type="gramStart"/>
      <w:r>
        <w:rPr>
          <w:color w:val="000000"/>
        </w:rPr>
        <w:t>колико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отпада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испоручује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лучке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прихватне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уређаје</w:t>
      </w:r>
      <w:proofErr w:type="spellEnd"/>
      <w:r>
        <w:rPr>
          <w:color w:val="000000"/>
        </w:rPr>
        <w:t>;</w:t>
      </w:r>
    </w:p>
    <w:p w:rsidR="00351888" w:rsidRDefault="00C55904">
      <w:pPr>
        <w:spacing w:after="150"/>
      </w:pPr>
      <w:r>
        <w:rPr>
          <w:color w:val="000000"/>
        </w:rPr>
        <w:t xml:space="preserve">9) </w:t>
      </w:r>
      <w:proofErr w:type="spellStart"/>
      <w:proofErr w:type="gramStart"/>
      <w:r>
        <w:rPr>
          <w:color w:val="000000"/>
        </w:rPr>
        <w:t>врста</w:t>
      </w:r>
      <w:proofErr w:type="spellEnd"/>
      <w:proofErr w:type="gram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отпадна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уља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отпадна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смеће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остаци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терета</w:t>
      </w:r>
      <w:proofErr w:type="spellEnd"/>
      <w:r>
        <w:rPr>
          <w:color w:val="000000"/>
        </w:rPr>
        <w:t xml:space="preserve">) и </w:t>
      </w:r>
      <w:proofErr w:type="spellStart"/>
      <w:r>
        <w:rPr>
          <w:color w:val="000000"/>
        </w:rPr>
        <w:t>количина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отпада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остатака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доставља</w:t>
      </w:r>
      <w:proofErr w:type="spellEnd"/>
      <w:r>
        <w:rPr>
          <w:color w:val="000000"/>
        </w:rPr>
        <w:t xml:space="preserve"> и/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броду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проценат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максималног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ускладиштења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нарочито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обухвата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зависности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отпада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остатака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терета</w:t>
      </w:r>
      <w:proofErr w:type="spellEnd"/>
      <w:r>
        <w:rPr>
          <w:color w:val="000000"/>
        </w:rPr>
        <w:t>:</w:t>
      </w:r>
    </w:p>
    <w:p w:rsidR="00351888" w:rsidRDefault="00C55904">
      <w:pPr>
        <w:spacing w:after="150"/>
      </w:pPr>
      <w:r>
        <w:rPr>
          <w:color w:val="000000"/>
        </w:rPr>
        <w:t xml:space="preserve">(1) </w:t>
      </w:r>
      <w:proofErr w:type="spellStart"/>
      <w:proofErr w:type="gramStart"/>
      <w:r>
        <w:rPr>
          <w:color w:val="000000"/>
        </w:rPr>
        <w:t>отпад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испоручује</w:t>
      </w:r>
      <w:proofErr w:type="spellEnd"/>
      <w:r>
        <w:rPr>
          <w:color w:val="000000"/>
        </w:rPr>
        <w:t>;</w:t>
      </w:r>
    </w:p>
    <w:p w:rsidR="00351888" w:rsidRDefault="00C55904">
      <w:pPr>
        <w:spacing w:after="150"/>
      </w:pPr>
      <w:r>
        <w:rPr>
          <w:color w:val="000000"/>
        </w:rPr>
        <w:t xml:space="preserve">(2) </w:t>
      </w:r>
      <w:proofErr w:type="spellStart"/>
      <w:proofErr w:type="gramStart"/>
      <w:r>
        <w:rPr>
          <w:color w:val="000000"/>
        </w:rPr>
        <w:t>максимални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расположиви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смештајни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</w:t>
      </w:r>
      <w:proofErr w:type="spellEnd"/>
      <w:r>
        <w:rPr>
          <w:color w:val="000000"/>
        </w:rPr>
        <w:t xml:space="preserve"> (m³);</w:t>
      </w:r>
    </w:p>
    <w:p w:rsidR="00351888" w:rsidRDefault="00C55904">
      <w:pPr>
        <w:spacing w:after="150"/>
      </w:pPr>
      <w:r>
        <w:rPr>
          <w:color w:val="000000"/>
        </w:rPr>
        <w:lastRenderedPageBreak/>
        <w:t xml:space="preserve">(3) </w:t>
      </w:r>
      <w:proofErr w:type="spellStart"/>
      <w:proofErr w:type="gramStart"/>
      <w:r>
        <w:rPr>
          <w:color w:val="000000"/>
        </w:rPr>
        <w:t>количину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отпада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броду</w:t>
      </w:r>
      <w:proofErr w:type="spellEnd"/>
      <w:r>
        <w:rPr>
          <w:color w:val="000000"/>
        </w:rPr>
        <w:t xml:space="preserve"> (m³);</w:t>
      </w:r>
    </w:p>
    <w:p w:rsidR="00351888" w:rsidRDefault="00C55904">
      <w:pPr>
        <w:spacing w:after="150"/>
      </w:pPr>
      <w:r>
        <w:rPr>
          <w:color w:val="000000"/>
        </w:rPr>
        <w:t xml:space="preserve">(4) </w:t>
      </w:r>
      <w:proofErr w:type="spellStart"/>
      <w:proofErr w:type="gramStart"/>
      <w:r>
        <w:rPr>
          <w:color w:val="000000"/>
        </w:rPr>
        <w:t>луку</w:t>
      </w:r>
      <w:proofErr w:type="spellEnd"/>
      <w:proofErr w:type="gram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доставити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преостали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отпад</w:t>
      </w:r>
      <w:proofErr w:type="spellEnd"/>
      <w:r>
        <w:rPr>
          <w:color w:val="000000"/>
        </w:rPr>
        <w:t>;</w:t>
      </w:r>
    </w:p>
    <w:p w:rsidR="00351888" w:rsidRDefault="00C55904">
      <w:pPr>
        <w:spacing w:after="150"/>
      </w:pPr>
      <w:r>
        <w:rPr>
          <w:color w:val="000000"/>
        </w:rPr>
        <w:t xml:space="preserve">(5) </w:t>
      </w:r>
      <w:proofErr w:type="spellStart"/>
      <w:proofErr w:type="gramStart"/>
      <w:r>
        <w:rPr>
          <w:color w:val="000000"/>
        </w:rPr>
        <w:t>процењену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количину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отпада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луке</w:t>
      </w:r>
      <w:proofErr w:type="spellEnd"/>
      <w:r>
        <w:rPr>
          <w:color w:val="000000"/>
        </w:rPr>
        <w:t xml:space="preserve"> (m³);</w:t>
      </w:r>
    </w:p>
    <w:p w:rsidR="00351888" w:rsidRDefault="00C55904">
      <w:pPr>
        <w:spacing w:after="150"/>
      </w:pPr>
      <w:r>
        <w:rPr>
          <w:color w:val="000000"/>
        </w:rPr>
        <w:t xml:space="preserve">(6) </w:t>
      </w:r>
      <w:proofErr w:type="spellStart"/>
      <w:proofErr w:type="gramStart"/>
      <w:r>
        <w:rPr>
          <w:color w:val="000000"/>
        </w:rPr>
        <w:t>отпад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испоручен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претходној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луци</w:t>
      </w:r>
      <w:proofErr w:type="spellEnd"/>
      <w:r>
        <w:rPr>
          <w:color w:val="000000"/>
        </w:rPr>
        <w:t>;</w:t>
      </w:r>
    </w:p>
    <w:p w:rsidR="00351888" w:rsidRDefault="00C55904">
      <w:pPr>
        <w:spacing w:after="150"/>
      </w:pPr>
      <w:r>
        <w:rPr>
          <w:color w:val="000000"/>
        </w:rPr>
        <w:t xml:space="preserve">(7) </w:t>
      </w:r>
      <w:proofErr w:type="spellStart"/>
      <w:proofErr w:type="gramStart"/>
      <w:r>
        <w:rPr>
          <w:color w:val="000000"/>
        </w:rPr>
        <w:t>напомену</w:t>
      </w:r>
      <w:proofErr w:type="spellEnd"/>
      <w:proofErr w:type="gramEnd"/>
      <w:r>
        <w:rPr>
          <w:color w:val="000000"/>
        </w:rPr>
        <w:t>;</w:t>
      </w:r>
    </w:p>
    <w:p w:rsidR="00351888" w:rsidRDefault="00C55904">
      <w:pPr>
        <w:spacing w:after="150"/>
      </w:pPr>
      <w:r>
        <w:rPr>
          <w:color w:val="000000"/>
        </w:rPr>
        <w:t xml:space="preserve">(8) </w:t>
      </w:r>
      <w:proofErr w:type="spellStart"/>
      <w:proofErr w:type="gramStart"/>
      <w:r>
        <w:rPr>
          <w:color w:val="000000"/>
        </w:rPr>
        <w:t>изјаву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потврђује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тачност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наведених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>.</w:t>
      </w:r>
    </w:p>
    <w:p w:rsidR="00351888" w:rsidRDefault="00C55904">
      <w:pPr>
        <w:spacing w:after="150"/>
      </w:pPr>
      <w:proofErr w:type="spellStart"/>
      <w:r>
        <w:rPr>
          <w:color w:val="000000"/>
        </w:rPr>
        <w:t>Подаци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proofErr w:type="gramStart"/>
      <w:r>
        <w:rPr>
          <w:color w:val="000000"/>
        </w:rPr>
        <w:t>овог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достављају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српском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енглеском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језику</w:t>
      </w:r>
      <w:proofErr w:type="spellEnd"/>
      <w:r>
        <w:rPr>
          <w:color w:val="000000"/>
        </w:rPr>
        <w:t>.</w:t>
      </w:r>
    </w:p>
    <w:p w:rsidR="00351888" w:rsidRDefault="00C55904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4.</w:t>
      </w:r>
    </w:p>
    <w:p w:rsidR="00351888" w:rsidRDefault="00C55904">
      <w:pPr>
        <w:spacing w:after="150"/>
      </w:pPr>
      <w:proofErr w:type="spellStart"/>
      <w:r>
        <w:rPr>
          <w:color w:val="000000"/>
        </w:rPr>
        <w:t>Оваj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усклађен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начелима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захтевима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Директиве</w:t>
      </w:r>
      <w:proofErr w:type="spellEnd"/>
      <w:r>
        <w:rPr>
          <w:color w:val="000000"/>
        </w:rPr>
        <w:t xml:space="preserve"> 2000/59/ЕЗ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27. </w:t>
      </w:r>
      <w:proofErr w:type="spellStart"/>
      <w:proofErr w:type="gramStart"/>
      <w:r>
        <w:rPr>
          <w:color w:val="000000"/>
        </w:rPr>
        <w:t>новембра</w:t>
      </w:r>
      <w:proofErr w:type="spellEnd"/>
      <w:proofErr w:type="gramEnd"/>
      <w:r>
        <w:rPr>
          <w:color w:val="000000"/>
        </w:rPr>
        <w:t xml:space="preserve"> 2000.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лучким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уређајима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прихват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отпада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остатака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терета</w:t>
      </w:r>
      <w:proofErr w:type="spellEnd"/>
      <w:r>
        <w:rPr>
          <w:color w:val="000000"/>
        </w:rPr>
        <w:t>.</w:t>
      </w:r>
    </w:p>
    <w:p w:rsidR="00351888" w:rsidRDefault="00C55904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5.</w:t>
      </w:r>
    </w:p>
    <w:p w:rsidR="00351888" w:rsidRDefault="00C55904">
      <w:pPr>
        <w:spacing w:after="150"/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351888" w:rsidRDefault="00C55904">
      <w:pPr>
        <w:spacing w:after="150"/>
        <w:jc w:val="right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110-00-245/2016-06</w:t>
      </w:r>
    </w:p>
    <w:p w:rsidR="00351888" w:rsidRDefault="00C55904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24. </w:t>
      </w:r>
      <w:proofErr w:type="spellStart"/>
      <w:proofErr w:type="gramStart"/>
      <w:r>
        <w:rPr>
          <w:color w:val="000000"/>
        </w:rPr>
        <w:t>фебруара</w:t>
      </w:r>
      <w:proofErr w:type="spellEnd"/>
      <w:proofErr w:type="gramEnd"/>
      <w:r>
        <w:rPr>
          <w:color w:val="000000"/>
        </w:rPr>
        <w:t xml:space="preserve"> 2017.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</w:p>
    <w:p w:rsidR="00351888" w:rsidRDefault="00C55904">
      <w:pPr>
        <w:spacing w:after="150"/>
        <w:jc w:val="right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>,</w:t>
      </w:r>
    </w:p>
    <w:p w:rsidR="00351888" w:rsidRDefault="00C55904">
      <w:pPr>
        <w:spacing w:after="150"/>
        <w:jc w:val="right"/>
      </w:pPr>
      <w:proofErr w:type="spellStart"/>
      <w:proofErr w:type="gramStart"/>
      <w:r>
        <w:rPr>
          <w:color w:val="000000"/>
        </w:rPr>
        <w:t>проф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др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Зорана</w:t>
      </w:r>
      <w:proofErr w:type="spellEnd"/>
      <w:r>
        <w:rPr>
          <w:b/>
          <w:color w:val="000000"/>
        </w:rPr>
        <w:t xml:space="preserve"> З. </w:t>
      </w:r>
      <w:proofErr w:type="spellStart"/>
      <w:r>
        <w:rPr>
          <w:b/>
          <w:color w:val="000000"/>
        </w:rPr>
        <w:t>Михајловић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3518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88"/>
    <w:rsid w:val="00351888"/>
    <w:rsid w:val="00473D31"/>
    <w:rsid w:val="00C5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E8CFF-1C2D-4CDE-888E-907D44F3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Stepanov</dc:creator>
  <cp:lastModifiedBy>Milovan Stepanov</cp:lastModifiedBy>
  <cp:revision>3</cp:revision>
  <dcterms:created xsi:type="dcterms:W3CDTF">2018-01-16T08:03:00Z</dcterms:created>
  <dcterms:modified xsi:type="dcterms:W3CDTF">2018-01-16T09:10:00Z</dcterms:modified>
</cp:coreProperties>
</file>