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0C48" w14:textId="77777777" w:rsidR="00FA1BBA" w:rsidRPr="005312BC" w:rsidRDefault="006325A5" w:rsidP="005312BC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95. став 11. Закона о путевима („Службени гласник РС”, бр. 41/18 и 95/18 – др. закон), на предлог Агенције за безбедност саобраћаја,</w:t>
      </w:r>
    </w:p>
    <w:p w14:paraId="5D10FB9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14:paraId="6F9012F0" w14:textId="77777777" w:rsidR="00FA1BBA" w:rsidRPr="005312BC" w:rsidRDefault="006325A5" w:rsidP="0053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14:paraId="3F20ADCF" w14:textId="479BA853" w:rsidR="005312BC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</w:t>
      </w:r>
      <w:r w:rsidR="006325A5"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ПРОГРАМУ СТРУЧНОГ ОСПОСОБЉАВАЊА </w:t>
      </w:r>
    </w:p>
    <w:p w14:paraId="425933B5" w14:textId="77777777" w:rsidR="005312BC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И УСАВРШАВАЊА ЗНАЊА, НАЧИНУ ПОЛАГАЊА СТРУЧНОГ ИСПИТА </w:t>
      </w:r>
    </w:p>
    <w:p w14:paraId="6796F5A8" w14:textId="77777777" w:rsidR="005312BC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И ИСПИТА ЗА ПРОВЕРУ ЗНАЊА И САДРЖИНИ И ИЗГЛЕДУ </w:t>
      </w:r>
    </w:p>
    <w:p w14:paraId="0533678B" w14:textId="255B1390" w:rsidR="00FA1BBA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ЛИЦЕНЦЕ ЗА РЕВИЗОРА, ОДНОСНО ПРОВЕРАВАЧА</w:t>
      </w:r>
    </w:p>
    <w:p w14:paraId="7D601668" w14:textId="77777777" w:rsidR="005312BC" w:rsidRPr="005312BC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17F7C5" w14:textId="5F7FBD07" w:rsidR="00FA1BBA" w:rsidRPr="005312BC" w:rsidRDefault="005312BC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(,,</w:t>
      </w:r>
      <w:r w:rsidR="006325A5"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”</w:t>
      </w:r>
      <w:r w:rsidR="006325A5"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 бр. 71</w:t>
      </w:r>
      <w:r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/</w:t>
      </w:r>
      <w:r w:rsidR="006325A5"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19</w:t>
      </w:r>
      <w:r w:rsidR="009733A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 </w:t>
      </w:r>
      <w:r w:rsidR="009733A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="006325A5"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19</w:t>
      </w:r>
      <w:r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/</w:t>
      </w:r>
      <w:r w:rsidR="006325A5"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21</w:t>
      </w:r>
      <w:r w:rsidRPr="005312B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)</w:t>
      </w:r>
    </w:p>
    <w:p w14:paraId="6CE243B4" w14:textId="77777777" w:rsidR="000E1B49" w:rsidRDefault="000E1B4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28903DA" w14:textId="6C575199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I. УВОДНЕ ОДРЕДБЕ</w:t>
      </w:r>
    </w:p>
    <w:p w14:paraId="6D65A061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6EC68F70" w14:textId="77777777" w:rsidR="00FA1BBA" w:rsidRPr="005312BC" w:rsidRDefault="006325A5" w:rsidP="005312BC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Овим правилником прописују се ближи услови које мора испуњавати правно лице за спровођење програма стручног оспособљавања и усавршавања знања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програм стручног оспособљавања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програм обавезних облика стручног усавршавања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начин похађања програма стручног оспособљавања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начин полагања стручног испита и испита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рокови за одржавање програма стручног усавршавања, изглед и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садржинa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лиценце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279B299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II. УСЛОВИ КОЈЕ МОРА ИСПУЊАВАТИ ПРАВНО ЛИЦЕ ЗА СПРОВОЂЕЊЕ ПРОГРАМА СТРУЧНОГ ОСПОСОБЉАВАЊА И УСАВРШАВАЊА ЗНАЊА РЕВИЗОРА, ОДНОСНО ПРОВЕРАВАЧА</w:t>
      </w:r>
    </w:p>
    <w:p w14:paraId="21C57B9D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3023FC52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Агенција за безбедност саобраћаја (у даљем тексту: Агенција) може овластити правно лице које испуњава прописане услове да спроводи програме стручног оспособљавања и усавршавања знања за полагање стручног испита и испита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(у даљем тексту: правно лице), у складу са законом.</w:t>
      </w:r>
    </w:p>
    <w:p w14:paraId="6F9397CC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0C336E4A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Услови за правно лице у погледу наставног кадра су:</w:t>
      </w:r>
    </w:p>
    <w:p w14:paraId="2C1AC60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има у радном односу на неодређено време са најмање 50% радног времена, најмање два доктора техничких наука из научне области безбедност друмског саобраћаја, односно из научне области путеви грађевинске струке, који имају искуство на пословима израде пројеката безбедности друмског саобраћаја и објављене радове на тему унапређења безбедности путева;</w:t>
      </w:r>
    </w:p>
    <w:p w14:paraId="1A2CD145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доктори наука из тачке 1) овог става имају практично искуство у спровођењу ревизије пројеката пута и провере безбедности саобраћаја на путу;</w:t>
      </w:r>
    </w:p>
    <w:p w14:paraId="4464F0C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3) да најмање један доктор наука из тачке 1) овог става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поседујe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лиценцу одговорног пројектанта саобраћаја и саобраћајне сигнализације, односно одговорног пројектанта саобраћајница, издату од стране надлежног органа у Републици Србији;</w:t>
      </w:r>
    </w:p>
    <w:p w14:paraId="6F76ACC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да најмање један доктор наука из тачке 1) овог става поседује наставно или научно звање;</w:t>
      </w:r>
    </w:p>
    <w:p w14:paraId="36D04DDA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 доктори наука из тачке 1) овог става имају практично искуство предавача;</w:t>
      </w:r>
    </w:p>
    <w:p w14:paraId="7047772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да лица из тачке 1) овог става нису правноснажно осуђивана за кривична дела која их чине недостојним за обављање послова обуке, а нарочито: тешка дела против безбедности јавног саобраћаја на путевима, преваре у осигурању, из група против живота и тела, против полне слободе, против привреде, из групе против здравља људи а у вези са опојним дрогама, против правног саобраћаја, против државних органа и против службене дужности, у последњих пет година.</w:t>
      </w:r>
    </w:p>
    <w:p w14:paraId="00B27CD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Изузетно од става 1. тачка 1) овог члана, уколико је правно лице акредитована високошколска установа, наставни кадар може бити у радном односу и на одређено време.</w:t>
      </w:r>
      <w:r w:rsidRPr="005312B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14:paraId="5A6C1926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Агенција или правно лице које спроводи програм стручног оспособљавања лица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усавршавање лица за полагање испита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за предавача наставног плана и програма, поред доктора наука из става 1. овог члана ангажује и друге лиценциране ревизоре са практичним искуством у ревизији пројеката пута и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провераваче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практичним искуством у провери безбедности саобраћаја на путу.</w:t>
      </w:r>
    </w:p>
    <w:p w14:paraId="000DA6D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Услови за правно лице у погледу простора, опреме и наставних средстава за стручно оспособљавање кандидата су:</w:t>
      </w:r>
    </w:p>
    <w:p w14:paraId="26C74C58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простор за спровођење програма садржи опремљену просторију за обуку у власништву правног лица или узету у закуп за потребе правног лица, за оспособљавање, односно усавршавање највише 30 кандидата, која мора да има:</w:t>
      </w:r>
    </w:p>
    <w:p w14:paraId="46C8A090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радну површину од најмање 80 m</w:t>
      </w:r>
      <w:r w:rsidRPr="005312B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2</w:t>
      </w: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са ширином од најмање 8 m и то: радну површину по кандидату од најмање 2–2,5 m² и радну површину за предавача од најмање 20 m²;</w:t>
      </w:r>
    </w:p>
    <w:p w14:paraId="19C49E90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(2) висину од најмање 2,5 m;</w:t>
      </w:r>
    </w:p>
    <w:p w14:paraId="2703C385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школску таблу и друга аудиовизуелна наставна средства (бела табла за писање са одговарајућим маркерима и механизмом за окретање блокова папира, компјутер, LCD пројектор и платно или монитор одговарајуће величине) за приказивање текста и цртежа;</w:t>
      </w:r>
    </w:p>
    <w:p w14:paraId="56708A8D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ормаре за наставни прибор, опрему и документацију;</w:t>
      </w:r>
    </w:p>
    <w:p w14:paraId="368016C5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(5) радне столове, школске клупе са столицама или столице са појединачним постољима за писање, које одговарају мерама одраслих, а чији распоред омогућава несметан приступ кандидатима, односно предавачу;</w:t>
      </w:r>
    </w:p>
    <w:p w14:paraId="6AF64B58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(6) клима уређај и природно проветравање просторија;</w:t>
      </w:r>
    </w:p>
    <w:p w14:paraId="05B56FA0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(7) обезбеђено грејање;</w:t>
      </w:r>
    </w:p>
    <w:p w14:paraId="1C87FBF5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(8) обезбеђен противпожарни апарат или други систем за гашење пожара;</w:t>
      </w:r>
    </w:p>
    <w:p w14:paraId="27D9ADA3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(9) природно осветљење, а извори вештачког осветљења у учионици се постављају тако да омогућавају равномерно простирање светлости;</w:t>
      </w:r>
    </w:p>
    <w:p w14:paraId="64E7129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простор за спровођење програма садржи просторију за административне послове у власништву или узету у закуп за потребе правног лица. Површина ове просторије мора бити најмање 15 m² која не улази у радну површину просторије за обуку, а налази се у њеној непосредној близини. Просторија за административне послове садржи огласну таблу на видном месту, са информацијама о: дозволи за рад правног лица, пословима које обавља правно лице, радном времену, ценовнику услуга које пружа правно лице, предавачима програма стручног оспособљавања, односно усавршавања;</w:t>
      </w:r>
    </w:p>
    <w:p w14:paraId="0FC0220A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да простор за спровођење програма садржи најмање један тоалет који има најмање по један одвојен санитарни чвор за жене и мушкарце са умиваоником или са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претпросторијом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којој се налази умиваоник, хигијенски одржаван и уредан, у непосредној близини просторије за обуку, са топлом водом, средством за прање руку и убрусом;</w:t>
      </w:r>
    </w:p>
    <w:p w14:paraId="58E6998C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да правно лице има одговарајућу информациону опрему која омогућава ефикасно повезивање правног лица са Агенцијом, ради достављања прописаних података у базу података Агенције, и то:</w:t>
      </w:r>
    </w:p>
    <w:p w14:paraId="219D6761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одговарајући рачунар за приступ односно коришћење апликације Агенције;</w:t>
      </w:r>
    </w:p>
    <w:p w14:paraId="2E93ADB6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(2) скенер;</w:t>
      </w:r>
    </w:p>
    <w:p w14:paraId="727BDECE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штампач;</w:t>
      </w:r>
    </w:p>
    <w:p w14:paraId="151F6DD0" w14:textId="77777777" w:rsidR="00FA1BBA" w:rsidRPr="005312BC" w:rsidRDefault="006325A5" w:rsidP="006325A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читач картица са одговарајућим софтвером за очитавање података из личне карте;</w:t>
      </w:r>
    </w:p>
    <w:p w14:paraId="71C48A78" w14:textId="77777777" w:rsidR="00FA1BBA" w:rsidRPr="005312BC" w:rsidRDefault="006325A5" w:rsidP="006325A5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 правно лице има одговарајућу опрему за реализацију обуке ревизије и провере безбедности пута на терену.</w:t>
      </w:r>
    </w:p>
    <w:p w14:paraId="1C01097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Правно лице Агенцији доставља списак предавача који ће бити ангажовани на програму стручног оспособљавања и усавршавања знања лица за полагање стручног испита, односно испита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 Уколико се у току вршења поверених послова, промене лица са достављеног списка, о овој промени се, без одлагања, обавештава Агенција.</w:t>
      </w:r>
      <w:r w:rsidRPr="005312B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14:paraId="6ED5EFD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19/2021</w:t>
      </w:r>
    </w:p>
    <w:p w14:paraId="205E75AE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III. ПРОГРАМ СТРУЧНОГ ОСПОСОБЉАВАЊА ЗА ПОЛАГАЊЕ СТРУЧНОГ ИСПИТА И ПРОГРАМ ОБАВЕЗНИХ ОБЛИКА СТРУЧНОГ УСАВРШАВАЊА ЗА РЕВИЗОРА, ОДНОСНО ПРОВЕРАВАЧА</w:t>
      </w:r>
    </w:p>
    <w:p w14:paraId="62D549C8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2B7C78FD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Стручно оспособљавање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стручно усавршавање за полагање испита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спроводи се према Програму стручног оспособљавања и програму обавезних облика стручног усавршавања за полагање стручног испита и испита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датом у Прилогу 1, који је одштампан уз овај правилник и чини његов саставни део.</w:t>
      </w:r>
    </w:p>
    <w:p w14:paraId="613A5B00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16C1E7B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за стручно оспособљавање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садржи најмање 16 наставних јединица укупне дужине трајања најмање 30 часова (у трајању од 45 минута по часу).</w:t>
      </w:r>
    </w:p>
    <w:p w14:paraId="27E333B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за стручно оспособљавање ревизора се може похађати након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одслушаног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оспособљавања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садржи најмање 14 наставних јединица укупне дужине трајања најмање 27 часова.</w:t>
      </w:r>
    </w:p>
    <w:p w14:paraId="5243E452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119B0CC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Програми стручног усавршавања за унапређење знања и вештина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спроводе се најмање једном у току календарске године.</w:t>
      </w:r>
    </w:p>
    <w:p w14:paraId="044548B2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програмима стручног усавршавања врши се размена стручних искустава и праксе у спровођењу ревизије, односно провере.</w:t>
      </w:r>
    </w:p>
    <w:p w14:paraId="71027C7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обавезних облика стручног усавршавања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садржи најмање по једну наставну јединицу из модула 2, 3. и 4. из Прилога 1. уз овај правилник, намењених оспособљавању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укупне дужине трајања од најмање седам часова.</w:t>
      </w:r>
    </w:p>
    <w:p w14:paraId="076D32E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Након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одслушаног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из става 3. овог члана,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припрема и брани један извештај о провери безбедности саобраћаја на путу.</w:t>
      </w:r>
    </w:p>
    <w:p w14:paraId="03477E5A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обавезних облика стручног усавршавања за ревизора садржи најмање по једну наставну јединицу из модула 2, 3, 4, 5. и 6. из Прилога 1. уз овај правилник, намењених оспособљавању ревизора и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укупне дужине трајања најмање 12 часова.</w:t>
      </w:r>
    </w:p>
    <w:p w14:paraId="68C6E469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Након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одслушаног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из става 5. овог члана, ревизор припрема и брани један извештај о ревизији пројекта пута.</w:t>
      </w:r>
    </w:p>
    <w:p w14:paraId="3135864F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Програм стручног усавршавања за полагање испита провере знања лиценцирани ревизор, односно </w:t>
      </w:r>
      <w:proofErr w:type="spellStart"/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проверавач</w:t>
      </w:r>
      <w:proofErr w:type="spellEnd"/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похађа најмање три пута у периоду од пет година од дана издавања важеће лиценце.</w:t>
      </w:r>
      <w:r w:rsidRPr="005312B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14:paraId="6D6E6056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19/2021</w:t>
      </w:r>
    </w:p>
    <w:p w14:paraId="3E72A2B4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IV. НАЧИН ПОХАЂАЊА ПРОГРАМА СТРУЧНОГ ОСПОСОБЉАВАЊА ЗА ПОЛАГАЊЕ СТРУЧНОГ ИСПИТА ЗА РЕВИЗОРА, ОДНОСНО ПРОВЕРАВАЧА</w:t>
      </w:r>
    </w:p>
    <w:p w14:paraId="4ED896C0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14:paraId="661C28E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Лице које жели да се стручно оспособи и добије лиценцу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 пријаву најкасније 30 дана пре почетка спровођења програма оспособљавања.</w:t>
      </w:r>
    </w:p>
    <w:p w14:paraId="615A07FF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пријаву из става 1. овог члана прибавља се:</w:t>
      </w:r>
    </w:p>
    <w:p w14:paraId="55F1B8E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оверена фотокопија дипломе о стеченом образовању најмање на студијама другог степена (мастер академске студије) саобраћајне струке – усмерења друмски саобраћај, односно најмање на студијама другог степена (мастер академске студије) грађевинске струке – усмерења путеви и железнице;</w:t>
      </w:r>
    </w:p>
    <w:p w14:paraId="3550162B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потврда да лице из става 1. овог члана има најмање пет година радног искуства у области безбедности друмског саобраћаја, односно пројектовања путева;</w:t>
      </w:r>
    </w:p>
    <w:p w14:paraId="5C6F40B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потврда из министарства надлежног за унутрашње послове да лице из става 1. овог члана није правноснажно осуђивано за кривична дела која га чине недостојним за обављање послова ревизора и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а нарочито: тешка дела против безбедности јавног саобраћаја на путевима, преваре у осигурању, из група против живота и тела, против полне слободе, против привреде, из групе против здравља људи а у вези са опојним дрогама, против правног саобраћаја, против државних органа и против службене дужности, у последњих пет година, као и да се против њега не води истрага за та кривична дела, односно да није подигнута оптужница за та кривична дела;</w:t>
      </w:r>
    </w:p>
    <w:p w14:paraId="3311B4A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фотокопија личне карте или очитана лична карта;</w:t>
      </w:r>
    </w:p>
    <w:p w14:paraId="494CF350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две идентичне фотографије у боји, димензија 25 mm × 30 mm, које нису старије од шест месеци;</w:t>
      </w:r>
    </w:p>
    <w:p w14:paraId="281F332F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6) брисана је (види члан 2. Правилника - 19/2021-41)</w:t>
      </w:r>
    </w:p>
    <w:p w14:paraId="4FFB53D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Документација из става 2. овог члана прибавља се у складу са законом којим се уређује општи управни поступак.</w:t>
      </w:r>
    </w:p>
    <w:p w14:paraId="77CD0B3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Лицу које је похађало најмање 80% обима наставног садржаја за стручно оспособљавање лица за полагање стручног испита и које је за време стручног оспособљавања припремило и одбранило најмање један извештај о провери безбедности саобраћаја на путу, односно најмање један извештај о ревизији пројекта пута, издаје се потврда о успешно завршеном стручном оспособљавању лица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03342B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Правно лице обезбеђује услове за присуство најмање два представника Агенције стручном оспособљавању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циљу надзора над спровођењем стручног оспособљавања.</w:t>
      </w:r>
    </w:p>
    <w:p w14:paraId="19929616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V. НАЧИН ПОЛАГАЊА СТРУЧНОГ ИСПИТА ЗА РЕВИЗОРА, ОДНОСНО ПРОВЕРАВАЧА</w:t>
      </w:r>
    </w:p>
    <w:p w14:paraId="2794814B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14:paraId="0730CFA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Лице коме је издата потврда о успешно завршеном стручном оспособљавању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може да полаже стручни испит, у року од годину дана од дана успешно завршеног стручног оспособљавања.</w:t>
      </w:r>
    </w:p>
    <w:p w14:paraId="769BC08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које успешно заврши програм стручног оспособљавања за полагање стручног испита подноси:</w:t>
      </w:r>
    </w:p>
    <w:p w14:paraId="50356949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попуњену пријаву за полагање стручног испита;</w:t>
      </w:r>
    </w:p>
    <w:p w14:paraId="2C14ED90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потврду о успешно завршеном стручном оспособљавању за полагање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9EA713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</w:t>
      </w:r>
      <w:r w:rsidRPr="005312BC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брисана је (види члан 2. Правилника - 19/2021-41)</w:t>
      </w:r>
    </w:p>
    <w:p w14:paraId="72057ABB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14:paraId="5742438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испит се полаже пред испитном комисијом за полагање стручног испита коју образује Агенција.</w:t>
      </w:r>
    </w:p>
    <w:p w14:paraId="24258BF4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комисија за полагање стручног испита састоји се од председника и два члана, који могу имати заменике.</w:t>
      </w:r>
    </w:p>
    <w:p w14:paraId="4F76D76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и један члан и њихови заменици, поседују стечено образовање најмање на студијама другог степена (мастер академске студије) саобраћајне струке – усмерења друмски саобраћај.</w:t>
      </w:r>
    </w:p>
    <w:p w14:paraId="1D33248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Други члан и његов заменик поседују стечено образовање најмање на студијама другог степена (мастер академске студије) грађевинске струке – област путеви.</w:t>
      </w:r>
    </w:p>
    <w:p w14:paraId="4E0CFDCC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14:paraId="63716222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испит се спроводи у писаном облику.</w:t>
      </w:r>
    </w:p>
    <w:p w14:paraId="0FCEA93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испит траје два сата и састоји се од:</w:t>
      </w:r>
    </w:p>
    <w:p w14:paraId="063D736D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теоријског дела: питања са више понуђених одговора, питања која захтевају директан одговор или комбинације тих питања;</w:t>
      </w:r>
    </w:p>
    <w:p w14:paraId="7E81E00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задатка са практичним примером (студија случаја).</w:t>
      </w:r>
    </w:p>
    <w:p w14:paraId="577C7F0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питања која се односе на теоријски део за полагање стручног испита су јавна.</w:t>
      </w:r>
    </w:p>
    <w:p w14:paraId="5E220D94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14:paraId="5B6FBF0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не приступи полагању стручног испита, или одустане од започетог полагања стручног испита, сматраће се да није положило испит.</w:t>
      </w:r>
    </w:p>
    <w:p w14:paraId="69006EB2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14:paraId="50A385D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на стручном испиту користи недозвољена средства (уџбеник, белешке, недопуштена техничка средства, комуникација са другим лицем у току испита и сл.), испитна комисија ће га удаљити са испита и писмено евидентирати да је удаљено са испита и да није положило стручни испит.</w:t>
      </w:r>
    </w:p>
    <w:p w14:paraId="2C53825F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Лицу које је удаљено са стручног испита, неће се дозволити поновно полагање у року од годину дана од дана када је удаљено са испита.</w:t>
      </w:r>
    </w:p>
    <w:p w14:paraId="1ABD3F7F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14:paraId="69399B7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полагању стручног испита води се записник о полагању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20E042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Записник о полагању стручног испита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чува се десет година.</w:t>
      </w:r>
    </w:p>
    <w:p w14:paraId="4EC19FB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је положило стручни испит ако је добило најмање 80% од укупног броја бодова.</w:t>
      </w:r>
    </w:p>
    <w:p w14:paraId="7519D426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захтев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лицa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којe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није положило стручни испит, испитна комисија омогућава увид у тест и указује на грешке које је учинило.</w:t>
      </w:r>
    </w:p>
    <w:p w14:paraId="7AECA25F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14:paraId="631E1E5B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Лицу које није положило стручни испит омогућава се да поново полаже стручни испит у наредним испитним роковима до истека рока из члана 8. став 1. овог правилника.</w:t>
      </w:r>
    </w:p>
    <w:p w14:paraId="157F6F0A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VI. НАЧИН ПОЛАГАЊА ИСПИТА ПРОВЕРЕ ЗНАЊА ЗА РЕВИЗОРА, ОДНОСНО ПРОВЕРАВАЧА</w:t>
      </w:r>
    </w:p>
    <w:p w14:paraId="54D38E46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15.</w:t>
      </w:r>
    </w:p>
    <w:p w14:paraId="530603BF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Ревизор,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 полагања испита провере знања подноси пријаву за полагање испита провере знања за обнављање лиценце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најкасније 30 дана пре испита провере знања за који се пријављује.</w:t>
      </w:r>
    </w:p>
    <w:p w14:paraId="28CA9AF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Брисан је ранији став 2. (види члан 2. Правилника - 19/2021-41)</w:t>
      </w:r>
    </w:p>
    <w:p w14:paraId="7FA6E03F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16.</w:t>
      </w:r>
    </w:p>
    <w:p w14:paraId="3FF5C2C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провере знања спроводи се у писаном облику.</w:t>
      </w:r>
    </w:p>
    <w:p w14:paraId="523E29BA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провере знања траје два сата и састоји се од:</w:t>
      </w:r>
    </w:p>
    <w:p w14:paraId="35D3B1D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теоријског дела: питања са више понуђених одговора, питања која захтевају директан одговор или комбинације тих питања;</w:t>
      </w:r>
    </w:p>
    <w:p w14:paraId="1559725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задатка са практичним примером (студија случаја).</w:t>
      </w:r>
    </w:p>
    <w:p w14:paraId="23839400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питања која се односе на теоријски део за полагање испита провере знања су јавна.</w:t>
      </w:r>
    </w:p>
    <w:p w14:paraId="09D1802C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17.</w:t>
      </w:r>
    </w:p>
    <w:p w14:paraId="452EC5FE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полагању испита провере знања води се записник о полагању испита провере знања за обнављање лиценце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E6E68FB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Записник из става 1. овог члана чува се десет година.</w:t>
      </w:r>
    </w:p>
    <w:p w14:paraId="5CBE3881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18.</w:t>
      </w:r>
    </w:p>
    <w:p w14:paraId="088A861B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провере знања се полаже пред испитном комисијом за полагање испита провере знања коју образује Агенција.</w:t>
      </w:r>
    </w:p>
    <w:p w14:paraId="45477A19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комисија за полагање испита провере знања се састоји од председника и два члана, који могу имати заменике.</w:t>
      </w:r>
    </w:p>
    <w:p w14:paraId="6223E513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и један члан и њихови заменици, поседују стечено образовање најмање на студијама другог степена (мастер академске студије) саобраћајне струке – усмерења друмски саобраћај.</w:t>
      </w:r>
    </w:p>
    <w:p w14:paraId="1617FB7F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Други члан и његов заменик поседују стечено образовање најмање на студијама другог степена (мастер академске студије) грађевинске струке – област путеви.</w:t>
      </w:r>
    </w:p>
    <w:p w14:paraId="3117F8B3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19.</w:t>
      </w:r>
    </w:p>
    <w:p w14:paraId="7FACC264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Ревизор,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положио испит провере знања ако је добио најмање 80% од укупног броја бодова.</w:t>
      </w:r>
    </w:p>
    <w:p w14:paraId="21AA6E9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захтев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није положило испит из става 1. овог члана, испитна комисија омогућава увид у тест и указује на грешке које је учинио.</w:t>
      </w:r>
    </w:p>
    <w:p w14:paraId="22615EDD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Ревизору,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проверавачу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положи испит из става 1. овог члана издаје се уверење о положеном испиту провере знања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C810D1E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20.</w:t>
      </w:r>
    </w:p>
    <w:p w14:paraId="4DE100A7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не приступи полагању испита провере знања или одустане од започетог полагања испита, сматраће се да није положио испит.</w:t>
      </w:r>
    </w:p>
    <w:p w14:paraId="4BE2EED1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21.</w:t>
      </w:r>
    </w:p>
    <w:p w14:paraId="5BF0B432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на испиту провере знања користи недозвољена средства (уџбеник, белешке, недопуштена техничка средства, комуникација са другим лицем у току испита и сл.), испитна комисија за полагање испита провере знања ће га удаљити са испита и писмено евидентирати да је удаљено са испита и да није положило испит.</w:t>
      </w:r>
    </w:p>
    <w:p w14:paraId="3C3DCE10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Лицу које је удаљено са испита провере знања неће се дозволити поновно полагање у року од годину дана од дана када је удаљено са испита.</w:t>
      </w:r>
    </w:p>
    <w:p w14:paraId="2A1704DF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VII. РОКОВИ ЗА ОДРЖАВАЊЕ ПРОГРАМА СТРУЧНОГ УСАВРШАВАЊА ЗА РЕВИЗОРА, ОДНОСНО ПРОВЕРАВАЧА</w:t>
      </w:r>
    </w:p>
    <w:p w14:paraId="5022964F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22.</w:t>
      </w:r>
    </w:p>
    <w:p w14:paraId="59ED307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Стручно усавршавање ревизора и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према утврђеном програму, одржава се најмање једном у току календарске године.</w:t>
      </w:r>
    </w:p>
    <w:p w14:paraId="7B69F270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Обавештење о дану, времену, месту спровођења стручног усавршавања знања и предавачима за поједине области, Агенција објављује на званичној интернет страници или на други погодан начин, најкасније 60 дана по утврђивању плана и пре почетка одржавања стручног усавршавања.</w:t>
      </w:r>
    </w:p>
    <w:p w14:paraId="2A86BA62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VIII. ИЗГЛЕД И САДРЖИНА ЛИЦЕНЦЕ ЗА РЕВИЗОРА, ОДНОСНО ПРОВЕРАВАЧА</w:t>
      </w:r>
    </w:p>
    <w:p w14:paraId="0DA919A5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23.</w:t>
      </w:r>
    </w:p>
    <w:p w14:paraId="2B4992D4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Лицу које положи стручни испит издаје се лиценца за ревизора, односно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заштићеном обрасцу, димензија 85,6 mm х 54 mm.</w:t>
      </w:r>
    </w:p>
    <w:p w14:paraId="40929839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Лиценца за ревизора садржи:</w:t>
      </w:r>
    </w:p>
    <w:p w14:paraId="52E687F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на предњој страни: у левом делу, који обухвата 1/3, у горњем углу међународну ознаку Републике Србије „SRB” и испод ње место за фотографију димензија 25 mm х 30 mm, а у десном делу, који обухвата 2/3, речи: „Република Србија”, испод тога, речи: „ЛИЦЕНЦА ЗА РЕВИЗОРА”, са одговарајућим преводом на енглески језик и Мали грб Републике Србије, испод кога су рубрике са подацима и то редом: презиме, име, датум и место рођења, датум издавања лиценце, рок важења лиценце, издавалац лиценце, број лиценце, својеручни потпис, пребивалиште;</w:t>
      </w:r>
    </w:p>
    <w:p w14:paraId="70F9FC18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на полеђини: у левом делу, који обухвата 1/3, објашњење садржине рубрика и података са предње стране, речи: „ЛИЦЕНЦА ЗА РЕВИЗОРА” са одговарајућим преводом на енглески језик, ознаку „АБС” и серијски број.</w:t>
      </w:r>
    </w:p>
    <w:p w14:paraId="414912DD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Изглед лиценце за ревизора дат је у Прилогу 2, који је одштампан уз овај правилник и чини његов саставни део.</w:t>
      </w:r>
    </w:p>
    <w:p w14:paraId="2B6582BA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Лиценца за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садржи:</w:t>
      </w:r>
    </w:p>
    <w:p w14:paraId="7054D642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на предњој страни: у левом делу, који обухвата 1/3, у горњем углу међународну ознаку Републике Србије „SRB” и испод ње место за фотографију димензија 25 mm х 30 mm, а у десном делу, који обухвата 2/3, речи: „Република Србија”, испод тога, речи: „ЛИЦЕНЦА ЗА ПРОВЕРАВАЧА”, са одговарајућим преводом на енглески језик и Мали грб Републике Србије, испод кога су рубрике са подацима и то редом: презиме, име, датум и место рођења, датум издавања лиценце, рок важења лиценце, издавалац лиценце, број лиценце, својеручни потпис, пребивалиште;</w:t>
      </w:r>
    </w:p>
    <w:p w14:paraId="01ACA72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на полеђини: у левом делу, који обухвата 1/3, објашњење садржине рубрика и података са предње стране, речи: „ЛИЦЕНЦА ЗА ПРОВЕРАВАЧА” са одговарајућим преводом на енглески језик, ознаку „АБС” и серијски број.</w:t>
      </w:r>
    </w:p>
    <w:p w14:paraId="579447EC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Изглед лиценце за </w:t>
      </w:r>
      <w:proofErr w:type="spellStart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дат је у Прилогу 3, који је одштампан уз овај правилник и чини његов саставни део.</w:t>
      </w:r>
    </w:p>
    <w:p w14:paraId="6E9805A5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IX. ЗАВРШНА ОДРЕДБА</w:t>
      </w:r>
    </w:p>
    <w:p w14:paraId="591D84C6" w14:textId="77777777" w:rsidR="00FA1BBA" w:rsidRPr="005312BC" w:rsidRDefault="00632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24.</w:t>
      </w:r>
    </w:p>
    <w:p w14:paraId="5C7B8741" w14:textId="77777777" w:rsidR="00FA1BBA" w:rsidRPr="005312BC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14:paraId="0A00B4F7" w14:textId="77777777" w:rsidR="00FA1BBA" w:rsidRPr="005312BC" w:rsidRDefault="006325A5" w:rsidP="00632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110-00-00031/2019-03</w:t>
      </w:r>
    </w:p>
    <w:p w14:paraId="582B0DDE" w14:textId="77777777" w:rsidR="00FA1BBA" w:rsidRPr="005312BC" w:rsidRDefault="006325A5" w:rsidP="00632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25. септембра 2019. године</w:t>
      </w:r>
    </w:p>
    <w:p w14:paraId="06BFE8F3" w14:textId="77777777" w:rsidR="00FA1BBA" w:rsidRPr="005312BC" w:rsidRDefault="006325A5" w:rsidP="00632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14:paraId="0B5869F4" w14:textId="77777777" w:rsidR="00FA1BBA" w:rsidRPr="005312BC" w:rsidRDefault="006325A5" w:rsidP="00632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5312B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5312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p w14:paraId="2E07CEE6" w14:textId="77777777" w:rsidR="006325A5" w:rsidRDefault="006325A5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AD3DC01" w14:textId="77777777" w:rsidR="006325A5" w:rsidRDefault="006325A5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5F10DD7" w14:textId="326E9F68" w:rsidR="006325A5" w:rsidRDefault="006325A5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8E61639" w14:textId="0DEF6074" w:rsidR="006325A5" w:rsidRDefault="006325A5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353EA27" w14:textId="77777777" w:rsidR="006325A5" w:rsidRDefault="006325A5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61C6526" w14:textId="77777777" w:rsidR="006325A5" w:rsidRDefault="006325A5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6AB17FA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jc w:val="right"/>
        <w:rPr>
          <w:color w:val="000000"/>
          <w:lang w:val="sr-Cyrl-RS"/>
        </w:rPr>
      </w:pPr>
      <w:r w:rsidRPr="009E5730">
        <w:rPr>
          <w:b/>
          <w:bCs/>
          <w:color w:val="000000"/>
          <w:lang w:val="sr-Cyrl-RS"/>
        </w:rPr>
        <w:t>ПРИЛОГ 1</w:t>
      </w:r>
      <w:r w:rsidRPr="006325A5">
        <w:rPr>
          <w:color w:val="000000"/>
          <w:lang w:val="sr-Cyrl-RS"/>
        </w:rPr>
        <w:t>.</w:t>
      </w:r>
    </w:p>
    <w:p w14:paraId="0CC39BA1" w14:textId="77777777" w:rsidR="006325A5" w:rsidRPr="009E5730" w:rsidRDefault="006325A5" w:rsidP="006325A5">
      <w:pPr>
        <w:pStyle w:val="clan"/>
        <w:spacing w:before="330" w:beforeAutospacing="0" w:after="120" w:afterAutospacing="0"/>
        <w:ind w:firstLine="480"/>
        <w:jc w:val="center"/>
        <w:rPr>
          <w:b/>
          <w:bCs/>
          <w:color w:val="000000"/>
          <w:lang w:val="sr-Cyrl-RS"/>
        </w:rPr>
      </w:pPr>
      <w:r w:rsidRPr="009E5730">
        <w:rPr>
          <w:b/>
          <w:bCs/>
          <w:color w:val="000000"/>
          <w:lang w:val="sr-Cyrl-RS"/>
        </w:rPr>
        <w:t>ПРОГРАМ СТРУЧНОГ ОСПОСОБЉАВАЊА И ПРОГРАМ ОБАВЕЗНИХ ОБЛИКА СТРУЧНОГ УСАВРШАВАЊА ЗА ПОЛАГАЊЕ СТРУЧНОГ ИСПИТА И ИСПИТА ПРОВЕРЕ ЗНАЊА ЗА РЕВИЗОРА, ОДНОСНО ПРОВЕРАВАЧА</w:t>
      </w:r>
    </w:p>
    <w:p w14:paraId="47361FBE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Минимални садржај наставног програма сачињен је тако да се задовоље циљеви и задаци обуке, у складу са међународном праксом, прописима и практичним знањем.</w:t>
      </w:r>
    </w:p>
    <w:p w14:paraId="026C94F8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Литературу која прати минимални садржај наставног програма из овог прилога, правно лице преузима од Агенције.</w:t>
      </w:r>
    </w:p>
    <w:p w14:paraId="1A9B9283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За реализацију тема из наставног плана и програма, у трајању од шест, односно 12 дана, предвиђено је најмање 16+14=30 наставних јединица, у оквиру којих се проучавају теоријска основа и међународна пракса и израђује студија примера – практичан рад. Такође је предвиђен и самостални рад.</w:t>
      </w:r>
    </w:p>
    <w:p w14:paraId="5D5069B5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 xml:space="preserve">Наставни план и програм за усавршавање ревизора и </w:t>
      </w:r>
      <w:proofErr w:type="spellStart"/>
      <w:r w:rsidRPr="006325A5">
        <w:rPr>
          <w:color w:val="000000"/>
          <w:lang w:val="sr-Cyrl-RS"/>
        </w:rPr>
        <w:t>проверавача</w:t>
      </w:r>
      <w:proofErr w:type="spellEnd"/>
      <w:r w:rsidRPr="006325A5">
        <w:rPr>
          <w:color w:val="000000"/>
          <w:lang w:val="sr-Cyrl-RS"/>
        </w:rPr>
        <w:t xml:space="preserve"> усмерен је ка наставним јединицама у модулима: 2, 3, 4, 5. и 6, упознавањем са домаћом и међународном праксом у области ревизије и провере безбедности пута.</w:t>
      </w:r>
    </w:p>
    <w:p w14:paraId="70F4257C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МОДУЛ 1: Основе ревизије и провере безбедности пута</w:t>
      </w:r>
    </w:p>
    <w:p w14:paraId="614EF2FE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(седам наставних јединица)</w:t>
      </w:r>
    </w:p>
    <w:p w14:paraId="2CCCD84F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МОДУЛ 2: Ревизија и провера безбедности пута, веза са осталим алатима за оцену безбедности пута и анализа саобраћајних незгода</w:t>
      </w:r>
    </w:p>
    <w:p w14:paraId="499326F7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(две наставне јединице)</w:t>
      </w:r>
    </w:p>
    <w:p w14:paraId="2D4AAA86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МОДУЛ 3: Процес провере безбедности пута</w:t>
      </w:r>
    </w:p>
    <w:p w14:paraId="247C9386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(шест наставних јединица)</w:t>
      </w:r>
    </w:p>
    <w:p w14:paraId="5A344209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МОДУЛ 4: Практичан део – Провера безбедности саобраћаја</w:t>
      </w:r>
    </w:p>
    <w:p w14:paraId="21D6429D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(једна наставна јединица)</w:t>
      </w:r>
    </w:p>
    <w:p w14:paraId="33C657BA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МОДУЛ 5: Процес ревизије безбедности пута</w:t>
      </w:r>
    </w:p>
    <w:p w14:paraId="5B205A7A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(13 наставних јединица)</w:t>
      </w:r>
    </w:p>
    <w:p w14:paraId="033BE758" w14:textId="77777777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МОДУЛ 6: Практичан део – Ревизија безбедности пута</w:t>
      </w:r>
    </w:p>
    <w:p w14:paraId="2C26D976" w14:textId="6C72D9EE" w:rsidR="006325A5" w:rsidRPr="006325A5" w:rsidRDefault="006325A5" w:rsidP="006325A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6325A5">
        <w:rPr>
          <w:color w:val="000000"/>
          <w:lang w:val="sr-Cyrl-RS"/>
        </w:rPr>
        <w:t>(једна наставна јединица)</w:t>
      </w:r>
    </w:p>
    <w:p w14:paraId="0D1F5F73" w14:textId="77777777" w:rsidR="006325A5" w:rsidRDefault="006325A5" w:rsidP="006325A5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</w:rPr>
      </w:pPr>
    </w:p>
    <w:p w14:paraId="3C634E3D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B7E06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E2056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12E33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495166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8F245A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D09C1A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82C9E6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9980E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68B6CF" w14:textId="34694045" w:rsidR="006325A5" w:rsidRDefault="006325A5" w:rsidP="006325A5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4476867D" wp14:editId="05B534D3">
            <wp:extent cx="4297557" cy="8275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97" cy="827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530F" w14:textId="77777777" w:rsidR="006325A5" w:rsidRDefault="006325A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F0D0BE" w14:textId="74D616B0" w:rsidR="00FA1BBA" w:rsidRPr="005312BC" w:rsidRDefault="006325A5" w:rsidP="006325A5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A368408" wp14:editId="6EE2A946">
            <wp:extent cx="4696560" cy="8426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82" cy="84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idContainer009"/>
      <w:bookmarkEnd w:id="0"/>
    </w:p>
    <w:sectPr w:rsidR="00FA1BBA" w:rsidRPr="005312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A"/>
    <w:rsid w:val="000E1B49"/>
    <w:rsid w:val="005312BC"/>
    <w:rsid w:val="006325A5"/>
    <w:rsid w:val="009733A0"/>
    <w:rsid w:val="009E5730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DF7B"/>
  <w15:docId w15:val="{286E6943-4426-43B2-B0AB-C412F78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basic-paragraph">
    <w:name w:val="basic-paragraph"/>
    <w:basedOn w:val="Normal"/>
    <w:rsid w:val="006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6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3092</Words>
  <Characters>17629</Characters>
  <Application>Microsoft Office Word</Application>
  <DocSecurity>0</DocSecurity>
  <Lines>146</Lines>
  <Paragraphs>41</Paragraphs>
  <ScaleCrop>false</ScaleCrop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Cupara</dc:creator>
  <cp:lastModifiedBy>Марко Цупара</cp:lastModifiedBy>
  <cp:revision>2</cp:revision>
  <dcterms:created xsi:type="dcterms:W3CDTF">2021-03-09T10:00:00Z</dcterms:created>
  <dcterms:modified xsi:type="dcterms:W3CDTF">2021-03-09T10:00:00Z</dcterms:modified>
</cp:coreProperties>
</file>