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AAD" w:rsidRPr="002E4679" w:rsidRDefault="00FE2C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Табела 1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>.: Изјава о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возилима у возном парку превозника 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Latn-CS"/>
        </w:rPr>
        <w:t>______________________________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>_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Latn-CS"/>
        </w:rPr>
        <w:t>____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>___</w:t>
      </w:r>
      <w:r w:rsidR="00356F10">
        <w:rPr>
          <w:rFonts w:ascii="Times New Roman" w:hAnsi="Times New Roman" w:cs="Times New Roman"/>
          <w:b/>
          <w:sz w:val="24"/>
          <w:szCs w:val="24"/>
          <w:lang w:val="sr-Cyrl-CS"/>
        </w:rPr>
        <w:t>______________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>______</w:t>
      </w:r>
      <w:r w:rsidR="00356F1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>н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a 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>дан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_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>_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Latn-CS"/>
        </w:rPr>
        <w:t>_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Latn-CS"/>
        </w:rPr>
        <w:t>_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>_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Latn-CS"/>
        </w:rPr>
        <w:t>_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. </w:t>
      </w:r>
      <w:r w:rsidR="00356AAD" w:rsidRPr="002E4679">
        <w:rPr>
          <w:rFonts w:ascii="Times New Roman" w:hAnsi="Times New Roman" w:cs="Times New Roman"/>
          <w:b/>
          <w:sz w:val="24"/>
          <w:szCs w:val="24"/>
          <w:lang w:val="sr-Latn-CS"/>
        </w:rPr>
        <w:t>______.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220"/>
        <w:gridCol w:w="3450"/>
        <w:gridCol w:w="2128"/>
        <w:gridCol w:w="2612"/>
      </w:tblGrid>
      <w:tr w:rsidR="00686A83" w:rsidRPr="002E4679" w:rsidTr="003A45F7">
        <w:trPr>
          <w:trHeight w:val="393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356AAD" w:rsidRPr="002E4679" w:rsidRDefault="00356AAD" w:rsidP="00356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lang w:val="sr-Cyrl-CS"/>
              </w:rPr>
              <w:t>1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356AAD" w:rsidRPr="002E4679" w:rsidRDefault="00356AAD" w:rsidP="00356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lang w:val="sr-Cyrl-CS"/>
              </w:rPr>
              <w:t>2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356AAD" w:rsidRPr="002E4679" w:rsidRDefault="00356AAD" w:rsidP="00356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lang w:val="sr-Cyrl-CS"/>
              </w:rPr>
              <w:t>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:rsidR="00356AAD" w:rsidRPr="002E4679" w:rsidRDefault="00356AAD" w:rsidP="00356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lang w:val="sr-Cyrl-CS"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4" w:space="0" w:color="auto"/>
            </w:tcBorders>
            <w:vAlign w:val="center"/>
          </w:tcPr>
          <w:p w:rsidR="00356AAD" w:rsidRPr="002E4679" w:rsidRDefault="00356AAD" w:rsidP="00356F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lang w:val="sr-Cyrl-CS"/>
              </w:rPr>
              <w:t>5</w:t>
            </w:r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6AAD" w:rsidRPr="002E4679" w:rsidRDefault="00356AAD" w:rsidP="0035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lang w:val="sr-Cyrl-CS"/>
              </w:rPr>
              <w:t>Регистарски број</w:t>
            </w:r>
          </w:p>
        </w:tc>
        <w:tc>
          <w:tcPr>
            <w:tcW w:w="82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6AAD" w:rsidRPr="002E4679" w:rsidRDefault="002E4679" w:rsidP="0035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Врста</w:t>
            </w:r>
            <w:r w:rsidR="00356AAD" w:rsidRPr="002E4679">
              <w:rPr>
                <w:rFonts w:ascii="Times New Roman" w:hAnsi="Times New Roman" w:cs="Times New Roman"/>
                <w:b/>
                <w:lang w:val="sr-Cyrl-CS"/>
              </w:rPr>
              <w:t xml:space="preserve"> возила</w:t>
            </w:r>
          </w:p>
        </w:tc>
        <w:tc>
          <w:tcPr>
            <w:tcW w:w="128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6AAD" w:rsidRPr="002E4679" w:rsidRDefault="00356AAD" w:rsidP="0035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lang w:val="sr-Cyrl-CS"/>
              </w:rPr>
              <w:t>Надградња</w:t>
            </w:r>
          </w:p>
        </w:tc>
        <w:tc>
          <w:tcPr>
            <w:tcW w:w="79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6AAD" w:rsidRPr="002E4679" w:rsidRDefault="00356AAD" w:rsidP="0035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lang w:val="sr-Cyrl-CS"/>
              </w:rPr>
              <w:t>Власништво</w:t>
            </w:r>
          </w:p>
        </w:tc>
        <w:tc>
          <w:tcPr>
            <w:tcW w:w="9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AAD" w:rsidRDefault="00686A83" w:rsidP="0035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Врста превоза</w:t>
            </w:r>
          </w:p>
          <w:p w:rsidR="003A45F7" w:rsidRPr="003A45F7" w:rsidRDefault="003A45F7" w:rsidP="00356A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Latn-RS"/>
              </w:rPr>
              <w:t>(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Домаћи/међународни)</w:t>
            </w:r>
            <w:bookmarkStart w:id="0" w:name="_GoBack"/>
            <w:bookmarkEnd w:id="0"/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  <w:tr w:rsidR="00686A83" w:rsidRPr="002E4679" w:rsidTr="003A45F7">
        <w:trPr>
          <w:trHeight w:val="20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0E" w:rsidRPr="0058430E" w:rsidRDefault="0058430E" w:rsidP="00584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lang w:val="sr-Cyrl-CS"/>
              </w:rPr>
            </w:pPr>
          </w:p>
        </w:tc>
      </w:tr>
    </w:tbl>
    <w:p w:rsidR="005F7B22" w:rsidRDefault="005F7B22" w:rsidP="005F7B22">
      <w:pPr>
        <w:pStyle w:val="Footer"/>
        <w:jc w:val="right"/>
        <w:rPr>
          <w:lang w:val="sr-Cyrl-RS"/>
        </w:rPr>
      </w:pPr>
    </w:p>
    <w:p w:rsidR="005F7B22" w:rsidRDefault="005F7B22" w:rsidP="005F7B22">
      <w:pPr>
        <w:pStyle w:val="Footer"/>
        <w:jc w:val="right"/>
        <w:rPr>
          <w:lang w:val="sr-Cyrl-RS"/>
        </w:rPr>
      </w:pPr>
    </w:p>
    <w:p w:rsidR="005F7B22" w:rsidRDefault="005F7B22" w:rsidP="005F7B22">
      <w:pPr>
        <w:pStyle w:val="Footer"/>
        <w:jc w:val="right"/>
        <w:rPr>
          <w:lang w:val="sr-Cyrl-RS"/>
        </w:rPr>
      </w:pPr>
    </w:p>
    <w:p w:rsidR="005F7B22" w:rsidRPr="005F7B22" w:rsidRDefault="005F7B22" w:rsidP="005F7B22">
      <w:pPr>
        <w:pStyle w:val="Footer"/>
        <w:jc w:val="right"/>
        <w:rPr>
          <w:lang w:val="sr-Cyrl-RS"/>
        </w:rPr>
      </w:pPr>
      <w:r>
        <w:rPr>
          <w:lang w:val="sr-Cyrl-RS"/>
        </w:rPr>
        <w:t>(Потпис и печат)</w:t>
      </w:r>
    </w:p>
    <w:p w:rsidR="00FE2C05" w:rsidRDefault="00FE2C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E2C05" w:rsidRPr="002E4679" w:rsidRDefault="00FE2C05" w:rsidP="00FE2C05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Табела 2</w:t>
      </w:r>
      <w:r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>.: Изјава о радно ангажованим возачима код превозника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E4679">
        <w:rPr>
          <w:rFonts w:ascii="Times New Roman" w:hAnsi="Times New Roman" w:cs="Times New Roman"/>
          <w:b/>
          <w:sz w:val="24"/>
          <w:szCs w:val="24"/>
          <w:lang w:val="sr-Cyrl-CS"/>
        </w:rPr>
        <w:t>___________________________________________________ нa дан ___. ___. ______.</w:t>
      </w:r>
    </w:p>
    <w:tbl>
      <w:tblPr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"/>
        <w:gridCol w:w="3365"/>
        <w:gridCol w:w="3364"/>
        <w:gridCol w:w="3990"/>
        <w:gridCol w:w="1932"/>
      </w:tblGrid>
      <w:tr w:rsidR="00FE2C05" w:rsidRPr="002E4679" w:rsidTr="00594DEC">
        <w:tc>
          <w:tcPr>
            <w:tcW w:w="16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szCs w:val="24"/>
                <w:lang w:val="sr-Cyrl-CS"/>
              </w:rPr>
              <w:t>Име</w:t>
            </w:r>
          </w:p>
        </w:tc>
        <w:tc>
          <w:tcPr>
            <w:tcW w:w="128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szCs w:val="24"/>
                <w:lang w:val="sr-Cyrl-CS"/>
              </w:rPr>
              <w:t>Презиме</w:t>
            </w:r>
          </w:p>
        </w:tc>
        <w:tc>
          <w:tcPr>
            <w:tcW w:w="152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szCs w:val="24"/>
                <w:lang w:val="sr-Cyrl-CS"/>
              </w:rPr>
              <w:t>Јединствени матични број грађанина (ЈМБГ)</w:t>
            </w:r>
          </w:p>
        </w:tc>
        <w:tc>
          <w:tcPr>
            <w:tcW w:w="73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b/>
                <w:szCs w:val="24"/>
                <w:lang w:val="sr-Cyrl-CS"/>
              </w:rPr>
            </w:pPr>
            <w:r w:rsidRPr="002E4679">
              <w:rPr>
                <w:rFonts w:ascii="Times New Roman" w:hAnsi="Times New Roman" w:cs="Times New Roman"/>
                <w:b/>
                <w:szCs w:val="24"/>
                <w:lang w:val="sr-Cyrl-CS"/>
              </w:rPr>
              <w:t>Категорије за коју возач поседује возачку дозволу</w:t>
            </w:r>
          </w:p>
        </w:tc>
      </w:tr>
      <w:tr w:rsidR="00FE2C05" w:rsidRPr="002E4679" w:rsidTr="00594DEC">
        <w:trPr>
          <w:trHeight w:hRule="exact" w:val="624"/>
        </w:trPr>
        <w:tc>
          <w:tcPr>
            <w:tcW w:w="167" w:type="pc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24" w:type="pc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E2C05" w:rsidRPr="002E4679" w:rsidTr="00594DEC">
              <w:trPr>
                <w:trHeight w:val="454"/>
              </w:trPr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</w:tr>
          </w:tbl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38" w:type="pct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E2C05" w:rsidRPr="002E4679" w:rsidTr="00594DEC">
        <w:trPr>
          <w:trHeight w:hRule="exact" w:val="624"/>
        </w:trPr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E2C05" w:rsidRPr="002E4679" w:rsidTr="00594DEC">
              <w:trPr>
                <w:trHeight w:val="454"/>
              </w:trPr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</w:tr>
          </w:tbl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E2C05" w:rsidRPr="002E4679" w:rsidTr="00594DEC">
        <w:trPr>
          <w:trHeight w:hRule="exact" w:val="624"/>
        </w:trPr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E2C05" w:rsidRPr="002E4679" w:rsidTr="00594DEC">
              <w:trPr>
                <w:trHeight w:val="454"/>
              </w:trPr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</w:tr>
          </w:tbl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E2C05" w:rsidRPr="002E4679" w:rsidTr="00594DEC">
        <w:trPr>
          <w:trHeight w:hRule="exact" w:val="624"/>
        </w:trPr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E2C05" w:rsidRPr="002E4679" w:rsidTr="00594DEC">
              <w:trPr>
                <w:trHeight w:val="454"/>
              </w:trPr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</w:tr>
          </w:tbl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E2C05" w:rsidRPr="002E4679" w:rsidTr="00594DEC">
        <w:trPr>
          <w:trHeight w:hRule="exact" w:val="624"/>
        </w:trPr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E2C05" w:rsidRPr="002E4679" w:rsidTr="00594DEC">
              <w:trPr>
                <w:trHeight w:val="454"/>
              </w:trPr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</w:tr>
          </w:tbl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E2C05" w:rsidRPr="002E4679" w:rsidTr="00594DEC">
        <w:trPr>
          <w:trHeight w:hRule="exact" w:val="624"/>
        </w:trPr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E2C05" w:rsidRPr="002E4679" w:rsidTr="00594DEC">
              <w:trPr>
                <w:trHeight w:val="454"/>
              </w:trPr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</w:tr>
          </w:tbl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E2C05" w:rsidRPr="002E4679" w:rsidTr="00594DEC">
        <w:trPr>
          <w:trHeight w:hRule="exact" w:val="624"/>
        </w:trPr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E2C05" w:rsidRPr="002E4679" w:rsidTr="00594DEC">
              <w:trPr>
                <w:trHeight w:val="454"/>
              </w:trPr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</w:tr>
          </w:tbl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E2C05" w:rsidRPr="002E4679" w:rsidTr="00594DEC">
        <w:trPr>
          <w:trHeight w:hRule="exact" w:val="624"/>
        </w:trPr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E2C05" w:rsidRPr="002E4679" w:rsidTr="00594DEC">
              <w:trPr>
                <w:trHeight w:val="454"/>
              </w:trPr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</w:tr>
          </w:tbl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E2C05" w:rsidRPr="002E4679" w:rsidTr="00594DEC">
        <w:trPr>
          <w:trHeight w:hRule="exact" w:val="624"/>
        </w:trPr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E2C05" w:rsidRPr="002E4679" w:rsidTr="00594DEC">
              <w:trPr>
                <w:trHeight w:val="454"/>
              </w:trPr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</w:tr>
          </w:tbl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  <w:tr w:rsidR="00FE2C05" w:rsidRPr="002E4679" w:rsidTr="00594DEC">
        <w:trPr>
          <w:trHeight w:hRule="exact" w:val="624"/>
        </w:trPr>
        <w:tc>
          <w:tcPr>
            <w:tcW w:w="1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5F7B22" w:rsidRDefault="00FE2C05" w:rsidP="00304B3A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28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2E4679" w:rsidRDefault="00FE2C05" w:rsidP="00594DEC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80" w:rightFromText="180" w:vertAnchor="text" w:horzAnchor="margin" w:tblpY="1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"/>
              <w:gridCol w:w="289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FE2C05" w:rsidRPr="002E4679" w:rsidTr="00594DEC">
              <w:trPr>
                <w:trHeight w:val="454"/>
              </w:trPr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  <w:tc>
                <w:tcPr>
                  <w:tcW w:w="340" w:type="dxa"/>
                </w:tcPr>
                <w:p w:rsidR="00FE2C05" w:rsidRPr="002E4679" w:rsidRDefault="00FE2C05" w:rsidP="00594DEC">
                  <w:pPr>
                    <w:jc w:val="center"/>
                    <w:rPr>
                      <w:rFonts w:ascii="Times New Roman" w:hAnsi="Times New Roman" w:cs="Times New Roman"/>
                      <w:szCs w:val="24"/>
                      <w:lang w:val="sr-Cyrl-CS"/>
                    </w:rPr>
                  </w:pPr>
                </w:p>
              </w:tc>
            </w:tr>
          </w:tbl>
          <w:p w:rsidR="00FE2C05" w:rsidRPr="002E4679" w:rsidRDefault="00FE2C05" w:rsidP="00594DEC">
            <w:pPr>
              <w:jc w:val="center"/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2C05" w:rsidRPr="005F7B22" w:rsidRDefault="00FE2C05" w:rsidP="00304B3A">
            <w:pPr>
              <w:rPr>
                <w:rFonts w:ascii="Times New Roman" w:hAnsi="Times New Roman" w:cs="Times New Roman"/>
                <w:szCs w:val="24"/>
                <w:lang w:val="sr-Cyrl-CS"/>
              </w:rPr>
            </w:pPr>
          </w:p>
        </w:tc>
      </w:tr>
    </w:tbl>
    <w:p w:rsidR="00FE2C05" w:rsidRDefault="00FE2C05" w:rsidP="00FE2C05">
      <w:pPr>
        <w:pStyle w:val="Footer"/>
        <w:jc w:val="right"/>
        <w:rPr>
          <w:lang w:val="sr-Cyrl-RS"/>
        </w:rPr>
      </w:pPr>
    </w:p>
    <w:p w:rsidR="00FE2C05" w:rsidRDefault="00FE2C05" w:rsidP="00FE2C05">
      <w:pPr>
        <w:pStyle w:val="Footer"/>
        <w:jc w:val="right"/>
        <w:rPr>
          <w:lang w:val="sr-Cyrl-RS"/>
        </w:rPr>
      </w:pPr>
    </w:p>
    <w:p w:rsidR="00FE2C05" w:rsidRDefault="00FE2C05" w:rsidP="00FE2C05">
      <w:pPr>
        <w:pStyle w:val="Footer"/>
        <w:jc w:val="right"/>
        <w:rPr>
          <w:lang w:val="sr-Cyrl-RS"/>
        </w:rPr>
      </w:pPr>
    </w:p>
    <w:p w:rsidR="00FE2C05" w:rsidRDefault="00FE2C05" w:rsidP="00FE2C05">
      <w:pPr>
        <w:pStyle w:val="Footer"/>
        <w:jc w:val="right"/>
        <w:rPr>
          <w:lang w:val="sr-Cyrl-RS"/>
        </w:rPr>
      </w:pPr>
    </w:p>
    <w:p w:rsidR="00FE2C05" w:rsidRDefault="00304B3A" w:rsidP="00304B3A">
      <w:pPr>
        <w:pStyle w:val="Footer"/>
        <w:jc w:val="right"/>
        <w:rPr>
          <w:lang w:val="sr-Cyrl-RS"/>
        </w:rPr>
      </w:pPr>
      <w:r>
        <w:rPr>
          <w:lang w:val="sr-Cyrl-RS"/>
        </w:rPr>
        <w:t>(Потпис и печат)</w:t>
      </w:r>
    </w:p>
    <w:p w:rsidR="008367BD" w:rsidRDefault="008367BD" w:rsidP="00304B3A">
      <w:pPr>
        <w:pStyle w:val="Footer"/>
        <w:jc w:val="right"/>
        <w:rPr>
          <w:lang w:val="sr-Cyrl-RS"/>
        </w:rPr>
      </w:pPr>
    </w:p>
    <w:p w:rsidR="008367BD" w:rsidRDefault="008367BD" w:rsidP="00304B3A">
      <w:pPr>
        <w:pStyle w:val="Footer"/>
        <w:jc w:val="right"/>
        <w:rPr>
          <w:lang w:val="sr-Cyrl-RS"/>
        </w:rPr>
      </w:pPr>
    </w:p>
    <w:p w:rsidR="008367BD" w:rsidRDefault="008367BD" w:rsidP="00304B3A">
      <w:pPr>
        <w:pStyle w:val="Footer"/>
        <w:jc w:val="right"/>
        <w:rPr>
          <w:lang w:val="sr-Cyrl-RS"/>
        </w:rPr>
      </w:pPr>
    </w:p>
    <w:p w:rsidR="008367BD" w:rsidRDefault="008367BD" w:rsidP="008367BD"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76DAE">
        <w:rPr>
          <w:rFonts w:ascii="Times New Roman" w:hAnsi="Times New Roman" w:cs="Times New Roman"/>
          <w:b/>
          <w:sz w:val="24"/>
          <w:szCs w:val="24"/>
          <w:lang w:val="sr-Cyrl-RS"/>
        </w:rPr>
        <w:t>Упутство за попуњавање Табеле 1</w:t>
      </w:r>
    </w:p>
    <w:p w:rsidR="00A76DAE" w:rsidRPr="00A76DAE" w:rsidRDefault="00A76DAE" w:rsidP="008367BD"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367BD" w:rsidRPr="00A76DAE" w:rsidRDefault="008367BD" w:rsidP="008367BD">
      <w:pPr>
        <w:pStyle w:val="Footer"/>
        <w:numPr>
          <w:ilvl w:val="0"/>
          <w:numId w:val="4"/>
        </w:numPr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 xml:space="preserve">У колони „Регистарски број“ уписују се регистарске ознаке возила. </w:t>
      </w:r>
    </w:p>
    <w:p w:rsidR="008367BD" w:rsidRPr="00A76DAE" w:rsidRDefault="008367BD" w:rsidP="003F1DD9">
      <w:pPr>
        <w:pStyle w:val="Footer"/>
        <w:spacing w:after="120"/>
        <w:jc w:val="both"/>
        <w:rPr>
          <w:rFonts w:ascii="Times New Roman" w:hAnsi="Times New Roman" w:cs="Times New Roman"/>
          <w:lang w:val="sr-Cyrl-RS"/>
        </w:rPr>
      </w:pPr>
      <w:r w:rsidRPr="003F1DD9">
        <w:rPr>
          <w:rFonts w:ascii="Times New Roman" w:hAnsi="Times New Roman" w:cs="Times New Roman"/>
          <w:i/>
          <w:lang w:val="sr-Cyrl-RS"/>
        </w:rPr>
        <w:t>Препорука</w:t>
      </w:r>
      <w:r w:rsidRPr="00A76DAE">
        <w:rPr>
          <w:rFonts w:ascii="Times New Roman" w:hAnsi="Times New Roman" w:cs="Times New Roman"/>
          <w:lang w:val="sr-Cyrl-RS"/>
        </w:rPr>
        <w:t xml:space="preserve">: прво се наводе регистарске ознаке прикључних возила (полуприколица и приколица) и то по растућем низу – од најмањег ка највећем броју, а затим регистарске ознаке возила (аутобуса или теретних, односно вучних </w:t>
      </w:r>
      <w:r w:rsidR="003F1DD9">
        <w:rPr>
          <w:rFonts w:ascii="Times New Roman" w:hAnsi="Times New Roman" w:cs="Times New Roman"/>
          <w:lang w:val="sr-Cyrl-RS"/>
        </w:rPr>
        <w:t>возила) такође по растућем низу.</w:t>
      </w:r>
    </w:p>
    <w:p w:rsidR="008367BD" w:rsidRPr="00A76DAE" w:rsidRDefault="008367BD" w:rsidP="008367BD">
      <w:pPr>
        <w:pStyle w:val="Footer"/>
        <w:numPr>
          <w:ilvl w:val="0"/>
          <w:numId w:val="4"/>
        </w:numPr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 xml:space="preserve">У колони „Врста возила“ уписује се један од следећи врста возила: </w:t>
      </w:r>
    </w:p>
    <w:p w:rsidR="008367BD" w:rsidRPr="00A76DAE" w:rsidRDefault="008367BD" w:rsidP="008367BD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>полуприколица</w:t>
      </w:r>
    </w:p>
    <w:p w:rsidR="008367BD" w:rsidRPr="00A76DAE" w:rsidRDefault="008367BD" w:rsidP="008367BD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>приколица</w:t>
      </w:r>
    </w:p>
    <w:p w:rsidR="008367BD" w:rsidRPr="00A76DAE" w:rsidRDefault="008367BD" w:rsidP="008367BD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>теретно</w:t>
      </w:r>
    </w:p>
    <w:p w:rsidR="008367BD" w:rsidRPr="00A76DAE" w:rsidRDefault="008367BD" w:rsidP="008367BD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 xml:space="preserve">вучно </w:t>
      </w:r>
    </w:p>
    <w:p w:rsidR="008367BD" w:rsidRPr="00A76DAE" w:rsidRDefault="008367BD" w:rsidP="003F1DD9">
      <w:pPr>
        <w:pStyle w:val="Footer"/>
        <w:numPr>
          <w:ilvl w:val="0"/>
          <w:numId w:val="6"/>
        </w:numPr>
        <w:spacing w:after="120"/>
        <w:ind w:left="1134" w:hanging="357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>аутобус</w:t>
      </w:r>
    </w:p>
    <w:p w:rsidR="008367BD" w:rsidRPr="00A76DAE" w:rsidRDefault="008367BD" w:rsidP="00A761B4">
      <w:pPr>
        <w:pStyle w:val="Footer"/>
        <w:numPr>
          <w:ilvl w:val="0"/>
          <w:numId w:val="4"/>
        </w:numPr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 xml:space="preserve">У колони „Надградња“ уписује се један од следећих облика каросерије возила: </w:t>
      </w:r>
    </w:p>
    <w:p w:rsidR="008367BD" w:rsidRPr="00A76DAE" w:rsidRDefault="008367BD" w:rsidP="00A76DAE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 xml:space="preserve">церада </w:t>
      </w:r>
    </w:p>
    <w:p w:rsidR="008367BD" w:rsidRPr="00A76DAE" w:rsidRDefault="008367BD" w:rsidP="00A76DAE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 xml:space="preserve">цистерна </w:t>
      </w:r>
    </w:p>
    <w:p w:rsidR="008367BD" w:rsidRPr="00A76DAE" w:rsidRDefault="008367BD" w:rsidP="00A76DAE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 xml:space="preserve">цистерна за превоз хемикалија или прашкасте робе </w:t>
      </w:r>
    </w:p>
    <w:p w:rsidR="008367BD" w:rsidRPr="00A76DAE" w:rsidRDefault="008367BD" w:rsidP="00A76DAE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>цистерна за превоз хране</w:t>
      </w:r>
    </w:p>
    <w:p w:rsidR="008367BD" w:rsidRPr="00A76DAE" w:rsidRDefault="008367BD" w:rsidP="00A76DAE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 xml:space="preserve">фургон </w:t>
      </w:r>
    </w:p>
    <w:p w:rsidR="008367BD" w:rsidRPr="00A76DAE" w:rsidRDefault="008367BD" w:rsidP="00A76DAE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 xml:space="preserve">хладњача </w:t>
      </w:r>
    </w:p>
    <w:p w:rsidR="008367BD" w:rsidRPr="00A76DAE" w:rsidRDefault="008367BD" w:rsidP="00A76DAE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>кипер</w:t>
      </w:r>
    </w:p>
    <w:p w:rsidR="008367BD" w:rsidRPr="00A76DAE" w:rsidRDefault="008367BD" w:rsidP="00A76DAE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>комби возило</w:t>
      </w:r>
    </w:p>
    <w:p w:rsidR="008367BD" w:rsidRPr="00A76DAE" w:rsidRDefault="008367BD" w:rsidP="00A76DAE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 xml:space="preserve">плато </w:t>
      </w:r>
    </w:p>
    <w:p w:rsidR="008367BD" w:rsidRPr="00A76DAE" w:rsidRDefault="008367BD" w:rsidP="00A76DAE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>возило за превоз дрва</w:t>
      </w:r>
    </w:p>
    <w:p w:rsidR="008367BD" w:rsidRPr="00A76DAE" w:rsidRDefault="008367BD" w:rsidP="00A76DAE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 xml:space="preserve">возило за превоз конфекције </w:t>
      </w:r>
    </w:p>
    <w:p w:rsidR="008367BD" w:rsidRPr="00A76DAE" w:rsidRDefault="008367BD" w:rsidP="00A76DAE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 xml:space="preserve">возило за превоз путничких аутомобила </w:t>
      </w:r>
    </w:p>
    <w:p w:rsidR="008367BD" w:rsidRPr="00A76DAE" w:rsidRDefault="008367BD" w:rsidP="00A76DAE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>возило за превоз стоке</w:t>
      </w:r>
    </w:p>
    <w:p w:rsidR="008367BD" w:rsidRPr="00A76DAE" w:rsidRDefault="008367BD" w:rsidP="00A76DAE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 xml:space="preserve">остало </w:t>
      </w:r>
    </w:p>
    <w:p w:rsidR="008367BD" w:rsidRPr="00A76DAE" w:rsidRDefault="00A76DAE" w:rsidP="003F1DD9">
      <w:pPr>
        <w:pStyle w:val="Footer"/>
        <w:spacing w:after="120"/>
        <w:jc w:val="both"/>
        <w:rPr>
          <w:rFonts w:ascii="Times New Roman" w:hAnsi="Times New Roman" w:cs="Times New Roman"/>
          <w:lang w:val="sr-Cyrl-RS"/>
        </w:rPr>
      </w:pPr>
      <w:r w:rsidRPr="003F1DD9">
        <w:rPr>
          <w:rFonts w:ascii="Times New Roman" w:hAnsi="Times New Roman" w:cs="Times New Roman"/>
          <w:i/>
          <w:lang w:val="sr-Cyrl-RS"/>
        </w:rPr>
        <w:t>Напомена</w:t>
      </w:r>
      <w:r w:rsidRPr="00A76DAE">
        <w:rPr>
          <w:rFonts w:ascii="Times New Roman" w:hAnsi="Times New Roman" w:cs="Times New Roman"/>
          <w:lang w:val="sr-Cyrl-RS"/>
        </w:rPr>
        <w:t>: За возила врсте „тегљач“ и „аутобус“ надградња не постоји па с</w:t>
      </w:r>
      <w:r w:rsidR="003F1DD9">
        <w:rPr>
          <w:rFonts w:ascii="Times New Roman" w:hAnsi="Times New Roman" w:cs="Times New Roman"/>
          <w:lang w:val="sr-Cyrl-RS"/>
        </w:rPr>
        <w:t>е поље поништава уписивањем знак</w:t>
      </w:r>
      <w:r w:rsidRPr="00A76DAE">
        <w:rPr>
          <w:rFonts w:ascii="Times New Roman" w:hAnsi="Times New Roman" w:cs="Times New Roman"/>
          <w:lang w:val="sr-Cyrl-RS"/>
        </w:rPr>
        <w:t xml:space="preserve">а „Х“ </w:t>
      </w:r>
      <w:r w:rsidR="008367BD" w:rsidRPr="00A76DAE">
        <w:rPr>
          <w:rFonts w:ascii="Times New Roman" w:hAnsi="Times New Roman" w:cs="Times New Roman"/>
          <w:lang w:val="sr-Cyrl-RS"/>
        </w:rPr>
        <w:t xml:space="preserve"> </w:t>
      </w:r>
    </w:p>
    <w:p w:rsidR="00A76DAE" w:rsidRPr="00A76DAE" w:rsidRDefault="00A76DAE" w:rsidP="00A76DAE">
      <w:pPr>
        <w:pStyle w:val="Footer"/>
        <w:numPr>
          <w:ilvl w:val="0"/>
          <w:numId w:val="4"/>
        </w:numPr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>У колони „Власништво“ уписује се по ком основу се возило налаз</w:t>
      </w:r>
      <w:r w:rsidR="003F1DD9">
        <w:rPr>
          <w:rFonts w:ascii="Times New Roman" w:hAnsi="Times New Roman" w:cs="Times New Roman"/>
          <w:lang w:val="sr-Cyrl-RS"/>
        </w:rPr>
        <w:t>и</w:t>
      </w:r>
      <w:r w:rsidRPr="00A76DAE">
        <w:rPr>
          <w:rFonts w:ascii="Times New Roman" w:hAnsi="Times New Roman" w:cs="Times New Roman"/>
          <w:lang w:val="sr-Cyrl-RS"/>
        </w:rPr>
        <w:t xml:space="preserve"> у возном парку и то:</w:t>
      </w:r>
    </w:p>
    <w:p w:rsidR="00A76DAE" w:rsidRPr="00A76DAE" w:rsidRDefault="00A76DAE" w:rsidP="00A76DAE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 xml:space="preserve">власништво </w:t>
      </w:r>
    </w:p>
    <w:p w:rsidR="00A76DAE" w:rsidRPr="00A76DAE" w:rsidRDefault="00A76DAE" w:rsidP="00A76DAE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 xml:space="preserve">лизинг </w:t>
      </w:r>
    </w:p>
    <w:p w:rsidR="00A76DAE" w:rsidRPr="00A76DAE" w:rsidRDefault="00A76DAE" w:rsidP="003F1DD9">
      <w:pPr>
        <w:pStyle w:val="Footer"/>
        <w:numPr>
          <w:ilvl w:val="0"/>
          <w:numId w:val="6"/>
        </w:numPr>
        <w:spacing w:after="120"/>
        <w:ind w:left="1134" w:hanging="357"/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 xml:space="preserve">закуп </w:t>
      </w:r>
    </w:p>
    <w:p w:rsidR="00A76DAE" w:rsidRDefault="00A76DAE" w:rsidP="00A76DAE">
      <w:pPr>
        <w:pStyle w:val="Footer"/>
        <w:numPr>
          <w:ilvl w:val="0"/>
          <w:numId w:val="4"/>
        </w:numPr>
        <w:jc w:val="both"/>
        <w:rPr>
          <w:rFonts w:ascii="Times New Roman" w:hAnsi="Times New Roman" w:cs="Times New Roman"/>
          <w:lang w:val="sr-Cyrl-RS"/>
        </w:rPr>
      </w:pPr>
      <w:r w:rsidRPr="00A76DAE">
        <w:rPr>
          <w:rFonts w:ascii="Times New Roman" w:hAnsi="Times New Roman" w:cs="Times New Roman"/>
          <w:lang w:val="sr-Cyrl-RS"/>
        </w:rPr>
        <w:t xml:space="preserve"> У колони „Врста превоза“ уписује се </w:t>
      </w:r>
      <w:r>
        <w:rPr>
          <w:rFonts w:ascii="Times New Roman" w:hAnsi="Times New Roman" w:cs="Times New Roman"/>
          <w:lang w:val="sr-Cyrl-RS"/>
        </w:rPr>
        <w:t>јед</w:t>
      </w:r>
      <w:r w:rsidRPr="00A76DAE">
        <w:rPr>
          <w:rFonts w:ascii="Times New Roman" w:hAnsi="Times New Roman" w:cs="Times New Roman"/>
          <w:lang w:val="sr-Cyrl-RS"/>
        </w:rPr>
        <w:t>н</w:t>
      </w:r>
      <w:r>
        <w:rPr>
          <w:rFonts w:ascii="Times New Roman" w:hAnsi="Times New Roman" w:cs="Times New Roman"/>
          <w:lang w:val="sr-Cyrl-RS"/>
        </w:rPr>
        <w:t>а</w:t>
      </w:r>
      <w:r w:rsidRPr="00A76DAE">
        <w:rPr>
          <w:rFonts w:ascii="Times New Roman" w:hAnsi="Times New Roman" w:cs="Times New Roman"/>
          <w:lang w:val="sr-Cyrl-RS"/>
        </w:rPr>
        <w:t xml:space="preserve"> од следећих врста превоза </w:t>
      </w:r>
      <w:r w:rsidR="003F00DB" w:rsidRPr="00A76DAE">
        <w:rPr>
          <w:rFonts w:ascii="Times New Roman" w:hAnsi="Times New Roman" w:cs="Times New Roman"/>
          <w:lang w:val="sr-Cyrl-RS"/>
        </w:rPr>
        <w:t>која ће се обављати одређеним возилом</w:t>
      </w:r>
      <w:r w:rsidR="003F00DB">
        <w:rPr>
          <w:rFonts w:ascii="Times New Roman" w:hAnsi="Times New Roman" w:cs="Times New Roman"/>
          <w:lang w:val="sr-Cyrl-RS"/>
        </w:rPr>
        <w:t xml:space="preserve"> за коју се захтева извод лиценце</w:t>
      </w:r>
      <w:r>
        <w:rPr>
          <w:rFonts w:ascii="Times New Roman" w:hAnsi="Times New Roman" w:cs="Times New Roman"/>
          <w:lang w:val="sr-Cyrl-RS"/>
        </w:rPr>
        <w:t>:</w:t>
      </w:r>
    </w:p>
    <w:p w:rsidR="008367BD" w:rsidRDefault="00A76DAE" w:rsidP="00A76DAE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међународни</w:t>
      </w:r>
      <w:r w:rsidRPr="00A76DAE">
        <w:rPr>
          <w:rFonts w:ascii="Times New Roman" w:hAnsi="Times New Roman" w:cs="Times New Roman"/>
          <w:lang w:val="sr-Cyrl-RS"/>
        </w:rPr>
        <w:t xml:space="preserve"> </w:t>
      </w:r>
    </w:p>
    <w:p w:rsidR="00A76DAE" w:rsidRPr="00A76DAE" w:rsidRDefault="00A76DAE" w:rsidP="00A76DAE">
      <w:pPr>
        <w:pStyle w:val="Footer"/>
        <w:numPr>
          <w:ilvl w:val="0"/>
          <w:numId w:val="6"/>
        </w:numPr>
        <w:ind w:left="1134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домаћи</w:t>
      </w:r>
    </w:p>
    <w:p w:rsidR="008367BD" w:rsidRPr="00A76DAE" w:rsidRDefault="00A76DAE" w:rsidP="00A76DAE">
      <w:pPr>
        <w:pStyle w:val="Footer"/>
        <w:jc w:val="both"/>
        <w:rPr>
          <w:rFonts w:ascii="Times New Roman" w:hAnsi="Times New Roman" w:cs="Times New Roman"/>
          <w:lang w:val="sr-Cyrl-RS"/>
        </w:rPr>
      </w:pPr>
      <w:r w:rsidRPr="003F1DD9">
        <w:rPr>
          <w:rFonts w:ascii="Times New Roman" w:hAnsi="Times New Roman" w:cs="Times New Roman"/>
          <w:i/>
          <w:lang w:val="sr-Cyrl-RS"/>
        </w:rPr>
        <w:t>Напомена</w:t>
      </w:r>
      <w:r w:rsidRPr="00A76DAE">
        <w:rPr>
          <w:rFonts w:ascii="Times New Roman" w:hAnsi="Times New Roman" w:cs="Times New Roman"/>
          <w:lang w:val="sr-Cyrl-RS"/>
        </w:rPr>
        <w:t>: Уколико се захтев за издавање лиценце</w:t>
      </w:r>
      <w:r w:rsidR="003F00DB">
        <w:rPr>
          <w:rFonts w:ascii="Times New Roman" w:hAnsi="Times New Roman" w:cs="Times New Roman"/>
          <w:lang w:val="sr-Cyrl-RS"/>
        </w:rPr>
        <w:t xml:space="preserve"> односи на издавање лиценце која даје</w:t>
      </w:r>
      <w:r w:rsidRPr="00A76DAE">
        <w:rPr>
          <w:rFonts w:ascii="Times New Roman" w:hAnsi="Times New Roman" w:cs="Times New Roman"/>
          <w:lang w:val="sr-Cyrl-RS"/>
        </w:rPr>
        <w:t xml:space="preserve"> право на обавља</w:t>
      </w:r>
      <w:r>
        <w:rPr>
          <w:rFonts w:ascii="Times New Roman" w:hAnsi="Times New Roman" w:cs="Times New Roman"/>
          <w:lang w:val="sr-Cyrl-RS"/>
        </w:rPr>
        <w:t>ње међунар</w:t>
      </w:r>
      <w:r w:rsidRPr="00A76DAE">
        <w:rPr>
          <w:rFonts w:ascii="Times New Roman" w:hAnsi="Times New Roman" w:cs="Times New Roman"/>
          <w:lang w:val="sr-Cyrl-RS"/>
        </w:rPr>
        <w:t>одно</w:t>
      </w:r>
      <w:r>
        <w:rPr>
          <w:rFonts w:ascii="Times New Roman" w:hAnsi="Times New Roman" w:cs="Times New Roman"/>
          <w:lang w:val="sr-Cyrl-RS"/>
        </w:rPr>
        <w:t>г</w:t>
      </w:r>
      <w:r w:rsidRPr="00A76DAE">
        <w:rPr>
          <w:rFonts w:ascii="Times New Roman" w:hAnsi="Times New Roman" w:cs="Times New Roman"/>
          <w:lang w:val="sr-Cyrl-RS"/>
        </w:rPr>
        <w:t xml:space="preserve"> превоза, постоји могућност да одређена возила буду намењена само за обављање домаћег превоза што ће бити омогућено кроз издавање одгова</w:t>
      </w:r>
      <w:r>
        <w:rPr>
          <w:rFonts w:ascii="Times New Roman" w:hAnsi="Times New Roman" w:cs="Times New Roman"/>
          <w:lang w:val="sr-Cyrl-RS"/>
        </w:rPr>
        <w:t>р</w:t>
      </w:r>
      <w:r w:rsidR="003F00DB">
        <w:rPr>
          <w:rFonts w:ascii="Times New Roman" w:hAnsi="Times New Roman" w:cs="Times New Roman"/>
          <w:lang w:val="sr-Cyrl-RS"/>
        </w:rPr>
        <w:t>ајућих и</w:t>
      </w:r>
      <w:r w:rsidRPr="00A76DAE">
        <w:rPr>
          <w:rFonts w:ascii="Times New Roman" w:hAnsi="Times New Roman" w:cs="Times New Roman"/>
          <w:lang w:val="sr-Cyrl-RS"/>
        </w:rPr>
        <w:t>з</w:t>
      </w:r>
      <w:r w:rsidR="003F00DB">
        <w:rPr>
          <w:rFonts w:ascii="Times New Roman" w:hAnsi="Times New Roman" w:cs="Times New Roman"/>
          <w:lang w:val="sr-Cyrl-RS"/>
        </w:rPr>
        <w:t>в</w:t>
      </w:r>
      <w:r w:rsidRPr="00A76DAE">
        <w:rPr>
          <w:rFonts w:ascii="Times New Roman" w:hAnsi="Times New Roman" w:cs="Times New Roman"/>
          <w:lang w:val="sr-Cyrl-RS"/>
        </w:rPr>
        <w:t xml:space="preserve">ода лиценце. </w:t>
      </w:r>
      <w:r w:rsidR="003F1DD9">
        <w:rPr>
          <w:rFonts w:ascii="Times New Roman" w:hAnsi="Times New Roman" w:cs="Times New Roman"/>
          <w:lang w:val="sr-Cyrl-RS"/>
        </w:rPr>
        <w:t>Обрнута могућност не постоји.</w:t>
      </w:r>
      <w:r>
        <w:rPr>
          <w:rFonts w:ascii="Times New Roman" w:hAnsi="Times New Roman" w:cs="Times New Roman"/>
          <w:lang w:val="sr-Cyrl-RS"/>
        </w:rPr>
        <w:t xml:space="preserve"> Извод лиценце који даје право на обављање међунар</w:t>
      </w:r>
      <w:r w:rsidR="003F1DD9">
        <w:rPr>
          <w:rFonts w:ascii="Times New Roman" w:hAnsi="Times New Roman" w:cs="Times New Roman"/>
          <w:lang w:val="sr-Cyrl-RS"/>
        </w:rPr>
        <w:t>о</w:t>
      </w:r>
      <w:r>
        <w:rPr>
          <w:rFonts w:ascii="Times New Roman" w:hAnsi="Times New Roman" w:cs="Times New Roman"/>
          <w:lang w:val="sr-Cyrl-RS"/>
        </w:rPr>
        <w:t xml:space="preserve">дног превоза подразумева и право на обављање домаћег превоза возилом на које извод гласи. </w:t>
      </w:r>
    </w:p>
    <w:p w:rsidR="008367BD" w:rsidRPr="00107617" w:rsidRDefault="008367BD" w:rsidP="008367BD">
      <w:pPr>
        <w:pStyle w:val="Footer"/>
        <w:jc w:val="both"/>
        <w:rPr>
          <w:rFonts w:ascii="Times New Roman" w:hAnsi="Times New Roman" w:cs="Times New Roman"/>
          <w:sz w:val="24"/>
          <w:szCs w:val="24"/>
        </w:rPr>
      </w:pPr>
    </w:p>
    <w:sectPr w:rsidR="008367BD" w:rsidRPr="00107617" w:rsidSect="00107617">
      <w:pgSz w:w="15840" w:h="12240" w:orient="landscape"/>
      <w:pgMar w:top="720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1A3" w:rsidRDefault="00C671A3" w:rsidP="005F7B22">
      <w:pPr>
        <w:spacing w:after="0" w:line="240" w:lineRule="auto"/>
      </w:pPr>
      <w:r>
        <w:separator/>
      </w:r>
    </w:p>
  </w:endnote>
  <w:endnote w:type="continuationSeparator" w:id="0">
    <w:p w:rsidR="00C671A3" w:rsidRDefault="00C671A3" w:rsidP="005F7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1A3" w:rsidRDefault="00C671A3" w:rsidP="005F7B22">
      <w:pPr>
        <w:spacing w:after="0" w:line="240" w:lineRule="auto"/>
      </w:pPr>
      <w:r>
        <w:separator/>
      </w:r>
    </w:p>
  </w:footnote>
  <w:footnote w:type="continuationSeparator" w:id="0">
    <w:p w:rsidR="00C671A3" w:rsidRDefault="00C671A3" w:rsidP="005F7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934"/>
    <w:multiLevelType w:val="hybridMultilevel"/>
    <w:tmpl w:val="D22C8E9A"/>
    <w:lvl w:ilvl="0" w:tplc="3276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A2A28"/>
    <w:multiLevelType w:val="hybridMultilevel"/>
    <w:tmpl w:val="EBC6A4A0"/>
    <w:lvl w:ilvl="0" w:tplc="35869C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6C0A"/>
    <w:multiLevelType w:val="hybridMultilevel"/>
    <w:tmpl w:val="23F02D96"/>
    <w:lvl w:ilvl="0" w:tplc="32762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C31C9"/>
    <w:multiLevelType w:val="hybridMultilevel"/>
    <w:tmpl w:val="722217FA"/>
    <w:lvl w:ilvl="0" w:tplc="35869C9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E4670"/>
    <w:multiLevelType w:val="hybridMultilevel"/>
    <w:tmpl w:val="27CE71C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97282"/>
    <w:multiLevelType w:val="hybridMultilevel"/>
    <w:tmpl w:val="7DF80FB0"/>
    <w:lvl w:ilvl="0" w:tplc="32762D76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74E30725"/>
    <w:multiLevelType w:val="hybridMultilevel"/>
    <w:tmpl w:val="BBD2E7DE"/>
    <w:lvl w:ilvl="0" w:tplc="35869C9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AD"/>
    <w:rsid w:val="00043D42"/>
    <w:rsid w:val="000B45B0"/>
    <w:rsid w:val="00107617"/>
    <w:rsid w:val="002E4679"/>
    <w:rsid w:val="00304B3A"/>
    <w:rsid w:val="00356AAD"/>
    <w:rsid w:val="00356F10"/>
    <w:rsid w:val="0036363C"/>
    <w:rsid w:val="003A45F7"/>
    <w:rsid w:val="003C47ED"/>
    <w:rsid w:val="003F00DB"/>
    <w:rsid w:val="003F1DD9"/>
    <w:rsid w:val="004A05DC"/>
    <w:rsid w:val="0056277C"/>
    <w:rsid w:val="00581A5A"/>
    <w:rsid w:val="0058430E"/>
    <w:rsid w:val="005F7B22"/>
    <w:rsid w:val="00686A83"/>
    <w:rsid w:val="006C218F"/>
    <w:rsid w:val="00787E24"/>
    <w:rsid w:val="008367BD"/>
    <w:rsid w:val="00A23066"/>
    <w:rsid w:val="00A76DAE"/>
    <w:rsid w:val="00BE6262"/>
    <w:rsid w:val="00C671A3"/>
    <w:rsid w:val="00C72861"/>
    <w:rsid w:val="00E10E54"/>
    <w:rsid w:val="00F94080"/>
    <w:rsid w:val="00F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7C352"/>
  <w15:docId w15:val="{786C13DB-A298-4953-BC0B-750ADB88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A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E46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B22"/>
  </w:style>
  <w:style w:type="paragraph" w:styleId="Footer">
    <w:name w:val="footer"/>
    <w:basedOn w:val="Normal"/>
    <w:link w:val="FooterChar"/>
    <w:uiPriority w:val="99"/>
    <w:unhideWhenUsed/>
    <w:rsid w:val="005F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B22"/>
  </w:style>
  <w:style w:type="paragraph" w:styleId="BalloonText">
    <w:name w:val="Balloon Text"/>
    <w:basedOn w:val="Normal"/>
    <w:link w:val="BalloonTextChar"/>
    <w:uiPriority w:val="99"/>
    <w:semiHidden/>
    <w:unhideWhenUsed/>
    <w:rsid w:val="0068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Poslovno Udruzenje Medjunarodni Transport</dc:creator>
  <cp:lastModifiedBy>Andrej Stankovic</cp:lastModifiedBy>
  <cp:revision>3</cp:revision>
  <cp:lastPrinted>2018-06-21T05:35:00Z</cp:lastPrinted>
  <dcterms:created xsi:type="dcterms:W3CDTF">2018-06-21T13:30:00Z</dcterms:created>
  <dcterms:modified xsi:type="dcterms:W3CDTF">2018-06-21T13:30:00Z</dcterms:modified>
</cp:coreProperties>
</file>