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109.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41/18) и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42.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Влади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55/05, 71/05 –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исправка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101/07, 65/08, 16/11, 68/12 – УС, 72/12, 7/14 – УС, 44/14 и 30/18 –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</w:t>
      </w:r>
      <w:proofErr w:type="spellEnd"/>
      <w:r>
        <w:rPr>
          <w:rFonts w:ascii="Verdana" w:hAnsi="Verdana"/>
          <w:color w:val="000000"/>
          <w:sz w:val="18"/>
          <w:szCs w:val="18"/>
        </w:rPr>
        <w:t>),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Влада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856FDF" w:rsidRDefault="00856FDF" w:rsidP="00856FDF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УРЕДБУ</w:t>
      </w:r>
    </w:p>
    <w:p w:rsidR="00856FDF" w:rsidRDefault="00856FDF" w:rsidP="00856FDF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 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стимулативним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мерама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циљу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унапређења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транспорта</w:t>
      </w:r>
      <w:proofErr w:type="spellEnd"/>
    </w:p>
    <w:bookmarkEnd w:id="0"/>
    <w:p w:rsidR="00856FDF" w:rsidRDefault="00856FDF" w:rsidP="00856FDF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62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2019, 64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2019 -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исправка</w:t>
      </w:r>
      <w:proofErr w:type="spellEnd"/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ближе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државна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помоћ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циљу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унапређења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регулишу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област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Поједини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употребљени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овој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значење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6FDF" w:rsidRDefault="00856FDF" w:rsidP="00856FDF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 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терминал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за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комбиновани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место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интермодалних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и/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превоза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 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интермодална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транспортна</w:t>
      </w:r>
      <w:proofErr w:type="spellEnd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Style w:val="italik"/>
          <w:rFonts w:ascii="Verdana" w:hAnsi="Verdana"/>
          <w:i/>
          <w:iCs/>
          <w:color w:val="000000"/>
          <w:sz w:val="18"/>
          <w:szCs w:val="18"/>
        </w:rPr>
        <w:t>јединица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изменљиви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контенер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полуприколицу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приколицу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погодну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дизање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дизалицом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Стимулативне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реализује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Привредни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власници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оператери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оператери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шпедиције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Стимулативне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инвестиционе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реконструкцију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укључујући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претоварну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складишну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механизацију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терминалима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интермодалне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јединице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полуприколице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друмски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контејнера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информационе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комуникационе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иновативну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царина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железничка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локомотиве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специјализовани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вагони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Финансијска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обезбеђују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буџету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позицијама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Министарство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фондова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развојне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помоћи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прописима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Висина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инвестиционе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могуће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доделити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износу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50%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инвестиционих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1)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100%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инвестиционих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2)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инвестиционих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3)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30%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инвестиционих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4)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Стимулативне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доделити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субјектима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у </w:t>
      </w:r>
      <w:proofErr w:type="spellStart"/>
      <w:r>
        <w:rPr>
          <w:rFonts w:ascii="Verdana" w:hAnsi="Verdana"/>
          <w:color w:val="000000"/>
          <w:sz w:val="18"/>
          <w:szCs w:val="18"/>
        </w:rPr>
        <w:t>тешкоћама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привредни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угрожен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опстанак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тржишту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бележи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смањење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укупног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раст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губитака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раст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залиха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капацитета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смањење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новчаних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токова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раст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дуга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имају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доспеле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неизмирене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код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знатно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смањен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запослених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претходних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12 </w:t>
      </w:r>
      <w:proofErr w:type="spellStart"/>
      <w:r>
        <w:rPr>
          <w:rFonts w:ascii="Verdana" w:hAnsi="Verdana"/>
          <w:color w:val="000000"/>
          <w:sz w:val="18"/>
          <w:szCs w:val="18"/>
        </w:rPr>
        <w:t>месеци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датума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пријаве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(30%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више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Одлуку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спровођењу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Министарство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Јавни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потребну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пријављивање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Оцену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пријава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оцену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пријава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спроведеном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доделе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закључује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уговор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Привредни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субјекти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достављају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Министарству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независног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ревизора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наменском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средстава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10.</w:t>
      </w:r>
    </w:p>
    <w:p w:rsidR="00856FDF" w:rsidRDefault="00856FDF" w:rsidP="00856FDF">
      <w:pPr>
        <w:pStyle w:val="basic-paragraph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почетка</w:t>
      </w:r>
      <w:proofErr w:type="spellEnd"/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v2-clan-left-1"/>
          <w:rFonts w:ascii="Verdana" w:hAnsi="Verdana"/>
          <w:b/>
          <w:bCs/>
          <w:color w:val="000000"/>
          <w:sz w:val="18"/>
          <w:szCs w:val="18"/>
        </w:rPr>
        <w:t>примене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престаје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стимулативним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циљу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унапређења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комбинованог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67/15).</w:t>
      </w:r>
    </w:p>
    <w:p w:rsidR="00856FDF" w:rsidRDefault="00856FDF" w:rsidP="00856FDF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64/2019</w:t>
      </w:r>
    </w:p>
    <w:p w:rsidR="00856FDF" w:rsidRDefault="00856FDF" w:rsidP="00856F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11.</w:t>
      </w:r>
    </w:p>
    <w:p w:rsidR="00856FDF" w:rsidRDefault="00856FDF" w:rsidP="00856F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уредба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2020.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856FDF" w:rsidRDefault="00856FDF" w:rsidP="00856F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05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110-8234/2019</w:t>
      </w:r>
    </w:p>
    <w:p w:rsidR="00856FDF" w:rsidRDefault="00856FDF" w:rsidP="00856F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29. </w:t>
      </w:r>
      <w:proofErr w:type="spellStart"/>
      <w:r>
        <w:rPr>
          <w:rFonts w:ascii="Verdana" w:hAnsi="Verdana"/>
          <w:color w:val="000000"/>
          <w:sz w:val="18"/>
          <w:szCs w:val="18"/>
        </w:rPr>
        <w:t>августа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2019.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856FDF" w:rsidRDefault="00856FDF" w:rsidP="00856FDF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Влада</w:t>
      </w:r>
      <w:proofErr w:type="spellEnd"/>
    </w:p>
    <w:p w:rsidR="00856FDF" w:rsidRDefault="00856FDF" w:rsidP="00856F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Председник,</w:t>
      </w:r>
    </w:p>
    <w:p w:rsidR="00856FDF" w:rsidRDefault="00856FDF" w:rsidP="00856FDF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Ана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Брнабић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</w:p>
    <w:p w:rsidR="00E415D5" w:rsidRDefault="00856FDF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F"/>
    <w:rsid w:val="000677B9"/>
    <w:rsid w:val="00256022"/>
    <w:rsid w:val="00312C6E"/>
    <w:rsid w:val="006030BA"/>
    <w:rsid w:val="00856FDF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8F460-48FE-4264-AB8B-3D549A6A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5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85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85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5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856FDF"/>
  </w:style>
  <w:style w:type="character" w:customStyle="1" w:styleId="v2-clan-left-1">
    <w:name w:val="v2-clan-left-1"/>
    <w:basedOn w:val="DefaultParagraphFont"/>
    <w:rsid w:val="00856FDF"/>
  </w:style>
  <w:style w:type="paragraph" w:customStyle="1" w:styleId="hide-change">
    <w:name w:val="hide-change"/>
    <w:basedOn w:val="Normal"/>
    <w:rsid w:val="0085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85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85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2021-05-19T11:24:00Z</dcterms:created>
  <dcterms:modified xsi:type="dcterms:W3CDTF">2021-05-19T11:26:00Z</dcterms:modified>
</cp:coreProperties>
</file>