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6E1" w:rsidRPr="004626E1" w:rsidRDefault="004626E1" w:rsidP="004626E1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26E1">
        <w:rPr>
          <w:rFonts w:ascii="Verdana" w:eastAsia="Times New Roman" w:hAnsi="Verdana" w:cs="Times New Roman"/>
          <w:color w:val="000000"/>
          <w:sz w:val="18"/>
          <w:szCs w:val="18"/>
        </w:rPr>
        <w:t>На основу члана 27. став 5. Закона о железници („Службени гласник РС”, број 45/13) и члана 42. став 1. Закона о Влади („Службени гласник РС”, бр. 55/05, 71/05 – исправка, 101/07, 65/08, 16/11, 68/12 – УС, 72/12, 7/14 – УС и 44/14),</w:t>
      </w:r>
    </w:p>
    <w:p w:rsidR="004626E1" w:rsidRPr="004626E1" w:rsidRDefault="004626E1" w:rsidP="004626E1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26E1">
        <w:rPr>
          <w:rFonts w:ascii="Verdana" w:eastAsia="Times New Roman" w:hAnsi="Verdana" w:cs="Times New Roman"/>
          <w:color w:val="000000"/>
          <w:sz w:val="18"/>
          <w:szCs w:val="18"/>
        </w:rPr>
        <w:t>Влада доноси</w:t>
      </w:r>
    </w:p>
    <w:p w:rsidR="004626E1" w:rsidRPr="004626E1" w:rsidRDefault="004626E1" w:rsidP="004626E1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26E1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626E1" w:rsidRPr="004626E1" w:rsidRDefault="004626E1" w:rsidP="004626E1">
      <w:pPr>
        <w:spacing w:before="225" w:after="225" w:line="240" w:lineRule="auto"/>
        <w:ind w:firstLine="480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4626E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УРЕДБУ</w:t>
      </w:r>
    </w:p>
    <w:p w:rsidR="004626E1" w:rsidRPr="004626E1" w:rsidRDefault="004626E1" w:rsidP="004626E1">
      <w:pPr>
        <w:spacing w:after="150" w:line="240" w:lineRule="auto"/>
        <w:ind w:firstLine="480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bookmarkStart w:id="0" w:name="_GoBack"/>
      <w:r w:rsidRPr="004626E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о Методологији вредновања елемената за одређивање накнада за коришћење железничке инфраструктуре</w:t>
      </w:r>
    </w:p>
    <w:bookmarkEnd w:id="0"/>
    <w:p w:rsidR="004626E1" w:rsidRPr="004626E1" w:rsidRDefault="004626E1" w:rsidP="004626E1">
      <w:pPr>
        <w:spacing w:after="0" w:line="240" w:lineRule="auto"/>
        <w:ind w:firstLine="480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4626E1">
        <w:rPr>
          <w:rFonts w:ascii="Verdana" w:eastAsia="Times New Roman" w:hAnsi="Verdana" w:cs="Times New Roman"/>
          <w:color w:val="000000"/>
          <w:sz w:val="18"/>
          <w:szCs w:val="18"/>
        </w:rPr>
        <w:t>"Службени гласник РС", број 122 од 7. новембра 2014.</w:t>
      </w:r>
    </w:p>
    <w:p w:rsidR="004626E1" w:rsidRPr="004626E1" w:rsidRDefault="004626E1" w:rsidP="004626E1">
      <w:pPr>
        <w:spacing w:after="150" w:line="240" w:lineRule="auto"/>
        <w:ind w:firstLine="480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4626E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 </w:t>
      </w:r>
    </w:p>
    <w:p w:rsidR="004626E1" w:rsidRPr="004626E1" w:rsidRDefault="004626E1" w:rsidP="004626E1">
      <w:pPr>
        <w:spacing w:before="330" w:after="120" w:line="240" w:lineRule="auto"/>
        <w:ind w:firstLine="480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26E1">
        <w:rPr>
          <w:rFonts w:ascii="Verdana" w:eastAsia="Times New Roman" w:hAnsi="Verdana" w:cs="Times New Roman"/>
          <w:color w:val="000000"/>
          <w:sz w:val="18"/>
          <w:szCs w:val="18"/>
        </w:rPr>
        <w:t>Члан 1.</w:t>
      </w:r>
    </w:p>
    <w:p w:rsidR="004626E1" w:rsidRPr="004626E1" w:rsidRDefault="004626E1" w:rsidP="004626E1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26E1">
        <w:rPr>
          <w:rFonts w:ascii="Verdana" w:eastAsia="Times New Roman" w:hAnsi="Verdana" w:cs="Times New Roman"/>
          <w:color w:val="000000"/>
          <w:sz w:val="18"/>
          <w:szCs w:val="18"/>
        </w:rPr>
        <w:t>Овом уредбом утврђује се Методологија вредновања елемената за одређивање накнада за коришћење железничке инфраструктуре, која је одштампана уз ову уредбу и чини њен саставни део.</w:t>
      </w:r>
    </w:p>
    <w:p w:rsidR="004626E1" w:rsidRPr="004626E1" w:rsidRDefault="004626E1" w:rsidP="004626E1">
      <w:pPr>
        <w:spacing w:before="330" w:after="120" w:line="240" w:lineRule="auto"/>
        <w:ind w:firstLine="480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26E1">
        <w:rPr>
          <w:rFonts w:ascii="Verdana" w:eastAsia="Times New Roman" w:hAnsi="Verdana" w:cs="Times New Roman"/>
          <w:color w:val="000000"/>
          <w:sz w:val="18"/>
          <w:szCs w:val="18"/>
        </w:rPr>
        <w:t>Члан 2.</w:t>
      </w:r>
    </w:p>
    <w:p w:rsidR="004626E1" w:rsidRPr="004626E1" w:rsidRDefault="004626E1" w:rsidP="004626E1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26E1">
        <w:rPr>
          <w:rFonts w:ascii="Verdana" w:eastAsia="Times New Roman" w:hAnsi="Verdana" w:cs="Times New Roman"/>
          <w:color w:val="000000"/>
          <w:sz w:val="18"/>
          <w:szCs w:val="18"/>
        </w:rPr>
        <w:t>Даном ступања на снагу ове уредбе престаје да важи Уредба о Методологији вредновања елемената за утврђивање висине накнаде за коришћење железничке инфраструктуре, организовање и регулисање железничког саобраћаја („Службени гласник РС”, број 14/10).</w:t>
      </w:r>
    </w:p>
    <w:p w:rsidR="004626E1" w:rsidRPr="004626E1" w:rsidRDefault="004626E1" w:rsidP="004626E1">
      <w:pPr>
        <w:spacing w:before="330" w:after="120" w:line="240" w:lineRule="auto"/>
        <w:ind w:firstLine="480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26E1">
        <w:rPr>
          <w:rFonts w:ascii="Verdana" w:eastAsia="Times New Roman" w:hAnsi="Verdana" w:cs="Times New Roman"/>
          <w:color w:val="000000"/>
          <w:sz w:val="18"/>
          <w:szCs w:val="18"/>
        </w:rPr>
        <w:t>Члан 3.</w:t>
      </w:r>
    </w:p>
    <w:p w:rsidR="004626E1" w:rsidRPr="004626E1" w:rsidRDefault="004626E1" w:rsidP="004626E1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26E1">
        <w:rPr>
          <w:rFonts w:ascii="Verdana" w:eastAsia="Times New Roman" w:hAnsi="Verdana" w:cs="Times New Roman"/>
          <w:color w:val="000000"/>
          <w:sz w:val="18"/>
          <w:szCs w:val="18"/>
        </w:rPr>
        <w:t>Ова уредба ступа на снагу осмог дана од дана објављивања у „Службеном гласнику Републике Србије”.</w:t>
      </w:r>
    </w:p>
    <w:p w:rsidR="004626E1" w:rsidRPr="004626E1" w:rsidRDefault="004626E1" w:rsidP="004626E1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26E1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4626E1" w:rsidRPr="004626E1" w:rsidRDefault="004626E1" w:rsidP="004626E1">
      <w:pPr>
        <w:spacing w:after="150" w:line="240" w:lineRule="auto"/>
        <w:ind w:firstLine="480"/>
        <w:jc w:val="righ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26E1">
        <w:rPr>
          <w:rFonts w:ascii="Verdana" w:eastAsia="Times New Roman" w:hAnsi="Verdana" w:cs="Times New Roman"/>
          <w:color w:val="000000"/>
          <w:sz w:val="18"/>
          <w:szCs w:val="18"/>
        </w:rPr>
        <w:t>05 број 110-13387/2014-1</w:t>
      </w:r>
    </w:p>
    <w:p w:rsidR="004626E1" w:rsidRPr="004626E1" w:rsidRDefault="004626E1" w:rsidP="004626E1">
      <w:pPr>
        <w:spacing w:after="150" w:line="240" w:lineRule="auto"/>
        <w:ind w:firstLine="480"/>
        <w:jc w:val="righ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26E1">
        <w:rPr>
          <w:rFonts w:ascii="Verdana" w:eastAsia="Times New Roman" w:hAnsi="Verdana" w:cs="Times New Roman"/>
          <w:color w:val="000000"/>
          <w:sz w:val="18"/>
          <w:szCs w:val="18"/>
        </w:rPr>
        <w:t>У Београду, 6. новембра 2014. године</w:t>
      </w:r>
    </w:p>
    <w:p w:rsidR="004626E1" w:rsidRPr="004626E1" w:rsidRDefault="004626E1" w:rsidP="004626E1">
      <w:pPr>
        <w:spacing w:after="0" w:line="240" w:lineRule="auto"/>
        <w:ind w:firstLine="480"/>
        <w:jc w:val="righ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26E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Влада</w:t>
      </w:r>
    </w:p>
    <w:p w:rsidR="004626E1" w:rsidRPr="004626E1" w:rsidRDefault="004626E1" w:rsidP="004626E1">
      <w:pPr>
        <w:spacing w:after="150" w:line="240" w:lineRule="auto"/>
        <w:ind w:firstLine="480"/>
        <w:jc w:val="righ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26E1">
        <w:rPr>
          <w:rFonts w:ascii="Verdana" w:eastAsia="Times New Roman" w:hAnsi="Verdana" w:cs="Times New Roman"/>
          <w:color w:val="000000"/>
          <w:sz w:val="18"/>
          <w:szCs w:val="18"/>
        </w:rPr>
        <w:t>Председник,</w:t>
      </w:r>
    </w:p>
    <w:p w:rsidR="004626E1" w:rsidRPr="004626E1" w:rsidRDefault="004626E1" w:rsidP="004626E1">
      <w:pPr>
        <w:spacing w:after="0" w:line="240" w:lineRule="auto"/>
        <w:ind w:firstLine="480"/>
        <w:jc w:val="righ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26E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Александар Вучић,</w:t>
      </w:r>
      <w:r w:rsidRPr="004626E1">
        <w:rPr>
          <w:rFonts w:ascii="Verdana" w:eastAsia="Times New Roman" w:hAnsi="Verdana" w:cs="Times New Roman"/>
          <w:color w:val="000000"/>
          <w:sz w:val="18"/>
          <w:szCs w:val="18"/>
        </w:rPr>
        <w:t> с.р.</w:t>
      </w:r>
    </w:p>
    <w:p w:rsidR="004626E1" w:rsidRPr="004626E1" w:rsidRDefault="004626E1" w:rsidP="004626E1">
      <w:pPr>
        <w:spacing w:before="330" w:after="0" w:line="240" w:lineRule="auto"/>
        <w:ind w:firstLine="480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4626E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МЕТОДОЛОГИЈA</w:t>
      </w:r>
      <w:r w:rsidRPr="004626E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br/>
        <w:t>ВРЕДНОВАЊА ЕЛЕМЕНАТА ЗА ОДРЕЂИВАЊЕ НАКНАДА ЗА КОРИШЋЕЊЕ ЖЕЛЕЗНИЧКЕ ИНФРАСТРУКТУРЕ</w:t>
      </w:r>
    </w:p>
    <w:p w:rsidR="004626E1" w:rsidRPr="004626E1" w:rsidRDefault="004626E1" w:rsidP="004626E1">
      <w:pPr>
        <w:spacing w:before="330" w:after="120" w:line="240" w:lineRule="auto"/>
        <w:ind w:firstLine="480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26E1">
        <w:rPr>
          <w:rFonts w:ascii="Verdana" w:eastAsia="Times New Roman" w:hAnsi="Verdana" w:cs="Times New Roman"/>
          <w:color w:val="000000"/>
          <w:sz w:val="18"/>
          <w:szCs w:val="18"/>
        </w:rPr>
        <w:t>1. ПРЕДМЕТ</w:t>
      </w:r>
    </w:p>
    <w:p w:rsidR="004626E1" w:rsidRPr="004626E1" w:rsidRDefault="004626E1" w:rsidP="004626E1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26E1">
        <w:rPr>
          <w:rFonts w:ascii="Verdana" w:eastAsia="Times New Roman" w:hAnsi="Verdana" w:cs="Times New Roman"/>
          <w:color w:val="000000"/>
          <w:sz w:val="18"/>
          <w:szCs w:val="18"/>
        </w:rPr>
        <w:t>Методологијом вредновања елемената за одређивање накнада за коришћење железничке инфраструктуре (у даљем тексту: методологија) утврђује се начин вредновања елемената прописаних чланом 29. став 1. Закона о железници („Службени гласник РС”, број 45/13 – у даљем тексту: Закон).</w:t>
      </w:r>
    </w:p>
    <w:p w:rsidR="004626E1" w:rsidRPr="004626E1" w:rsidRDefault="004626E1" w:rsidP="004626E1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26E1">
        <w:rPr>
          <w:rFonts w:ascii="Verdana" w:eastAsia="Times New Roman" w:hAnsi="Verdana" w:cs="Times New Roman"/>
          <w:color w:val="000000"/>
          <w:sz w:val="18"/>
          <w:szCs w:val="18"/>
        </w:rPr>
        <w:t>За коришћење железничке инфраструктуре, управљач железничке инфраструктуре (у даљем тексту: управљач) пружа следеће пакете услуга:</w:t>
      </w:r>
    </w:p>
    <w:p w:rsidR="004626E1" w:rsidRPr="004626E1" w:rsidRDefault="004626E1" w:rsidP="004626E1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26E1">
        <w:rPr>
          <w:rFonts w:ascii="Verdana" w:eastAsia="Times New Roman" w:hAnsi="Verdana" w:cs="Times New Roman"/>
          <w:color w:val="000000"/>
          <w:sz w:val="18"/>
          <w:szCs w:val="18"/>
        </w:rPr>
        <w:t>1) минимални пакет услуга;</w:t>
      </w:r>
    </w:p>
    <w:p w:rsidR="004626E1" w:rsidRPr="004626E1" w:rsidRDefault="004626E1" w:rsidP="004626E1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26E1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>2) пакет за приступ пругом до службених објеката и пружање услуга у службеним објектима;</w:t>
      </w:r>
    </w:p>
    <w:p w:rsidR="004626E1" w:rsidRPr="004626E1" w:rsidRDefault="004626E1" w:rsidP="004626E1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26E1">
        <w:rPr>
          <w:rFonts w:ascii="Verdana" w:eastAsia="Times New Roman" w:hAnsi="Verdana" w:cs="Times New Roman"/>
          <w:color w:val="000000"/>
          <w:sz w:val="18"/>
          <w:szCs w:val="18"/>
        </w:rPr>
        <w:t>3) пакет за додатне услуге;</w:t>
      </w:r>
    </w:p>
    <w:p w:rsidR="004626E1" w:rsidRPr="004626E1" w:rsidRDefault="004626E1" w:rsidP="004626E1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26E1">
        <w:rPr>
          <w:rFonts w:ascii="Verdana" w:eastAsia="Times New Roman" w:hAnsi="Verdana" w:cs="Times New Roman"/>
          <w:color w:val="000000"/>
          <w:sz w:val="18"/>
          <w:szCs w:val="18"/>
        </w:rPr>
        <w:t>4) пакет за пратеће услуге.</w:t>
      </w:r>
    </w:p>
    <w:p w:rsidR="004626E1" w:rsidRPr="004626E1" w:rsidRDefault="004626E1" w:rsidP="004626E1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26E1">
        <w:rPr>
          <w:rFonts w:ascii="Verdana" w:eastAsia="Times New Roman" w:hAnsi="Verdana" w:cs="Times New Roman"/>
          <w:color w:val="000000"/>
          <w:sz w:val="18"/>
          <w:szCs w:val="18"/>
        </w:rPr>
        <w:t>Предмет методологије је вредновање елемената за одређивање накнаде за минимални пакет услуга и пакет за приступ пругом до службених објеката и пружање услуга у службеним објектима.</w:t>
      </w:r>
    </w:p>
    <w:p w:rsidR="004626E1" w:rsidRPr="004626E1" w:rsidRDefault="004626E1" w:rsidP="004626E1">
      <w:pPr>
        <w:spacing w:before="330" w:after="120" w:line="240" w:lineRule="auto"/>
        <w:ind w:firstLine="480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26E1">
        <w:rPr>
          <w:rFonts w:ascii="Verdana" w:eastAsia="Times New Roman" w:hAnsi="Verdana" w:cs="Times New Roman"/>
          <w:color w:val="000000"/>
          <w:sz w:val="18"/>
          <w:szCs w:val="18"/>
        </w:rPr>
        <w:t>2. МЕТОДОЛОШКИ ПРИСТУП</w:t>
      </w:r>
    </w:p>
    <w:p w:rsidR="004626E1" w:rsidRPr="004626E1" w:rsidRDefault="004626E1" w:rsidP="004626E1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26E1">
        <w:rPr>
          <w:rFonts w:ascii="Verdana" w:eastAsia="Times New Roman" w:hAnsi="Verdana" w:cs="Times New Roman"/>
          <w:color w:val="000000"/>
          <w:sz w:val="18"/>
          <w:szCs w:val="18"/>
        </w:rPr>
        <w:t>Методологија се заснива на принципу да превозници сносе само оправдане трошкове пословања управљача и трошкове настале ефикасним обезбеђивањем услуга које корисници захтевају.</w:t>
      </w:r>
    </w:p>
    <w:p w:rsidR="004626E1" w:rsidRPr="004626E1" w:rsidRDefault="004626E1" w:rsidP="004626E1">
      <w:pPr>
        <w:spacing w:after="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26E1">
        <w:rPr>
          <w:rFonts w:ascii="Verdana" w:eastAsia="Times New Roman" w:hAnsi="Verdana" w:cs="Times New Roman"/>
          <w:color w:val="000000"/>
          <w:sz w:val="18"/>
          <w:szCs w:val="18"/>
        </w:rPr>
        <w:t>Методологија се заснива на економском принципу познатом као маргинални трошкови плус (МТ+), који се заснива на маргиналним трошковима увећаним за додатак (енгл. „</w:t>
      </w:r>
      <w:r w:rsidRPr="004626E1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mark up</w:t>
      </w:r>
      <w:r w:rsidRPr="004626E1">
        <w:rPr>
          <w:rFonts w:ascii="Verdana" w:eastAsia="Times New Roman" w:hAnsi="Verdana" w:cs="Times New Roman"/>
          <w:color w:val="000000"/>
          <w:sz w:val="18"/>
          <w:szCs w:val="18"/>
        </w:rPr>
        <w:t>”). Наведени принцип омогућава покривање оправданих трошкова који су настали приликом пружања захтеваних услуга и погодан је за тзв. мрежне системе (системи који захтевају велике капиталне инвестиције као што су телекомуникације, енергетика, пренос природног гаса, друмски и остали видови транспорта).</w:t>
      </w:r>
    </w:p>
    <w:p w:rsidR="004626E1" w:rsidRPr="004626E1" w:rsidRDefault="004626E1" w:rsidP="004626E1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26E1">
        <w:rPr>
          <w:rFonts w:ascii="Verdana" w:eastAsia="Times New Roman" w:hAnsi="Verdana" w:cs="Times New Roman"/>
          <w:color w:val="000000"/>
          <w:sz w:val="18"/>
          <w:szCs w:val="18"/>
        </w:rPr>
        <w:t>Маргинални трошкови су процењени на основу варијабилних трошкова који према методологији обухватају:</w:t>
      </w:r>
    </w:p>
    <w:p w:rsidR="004626E1" w:rsidRPr="004626E1" w:rsidRDefault="004626E1" w:rsidP="004626E1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26E1">
        <w:rPr>
          <w:rFonts w:ascii="Verdana" w:eastAsia="Times New Roman" w:hAnsi="Verdana" w:cs="Times New Roman"/>
          <w:color w:val="000000"/>
          <w:sz w:val="18"/>
          <w:szCs w:val="18"/>
        </w:rPr>
        <w:t>1) краткорочне маргиналне трошкове – хабање пруге, регулисање саобраћаја возова и сигнализацију, потрошњу енергената и режијске трошкове;</w:t>
      </w:r>
    </w:p>
    <w:p w:rsidR="004626E1" w:rsidRPr="004626E1" w:rsidRDefault="004626E1" w:rsidP="004626E1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26E1">
        <w:rPr>
          <w:rFonts w:ascii="Verdana" w:eastAsia="Times New Roman" w:hAnsi="Verdana" w:cs="Times New Roman"/>
          <w:color w:val="000000"/>
          <w:sz w:val="18"/>
          <w:szCs w:val="18"/>
        </w:rPr>
        <w:t>2) трошкове обнове и финансијске трошкове сервисирања кредита за обнову инфраструктуре.</w:t>
      </w:r>
    </w:p>
    <w:p w:rsidR="004626E1" w:rsidRPr="004626E1" w:rsidRDefault="004626E1" w:rsidP="004626E1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26E1">
        <w:rPr>
          <w:rFonts w:ascii="Verdana" w:eastAsia="Times New Roman" w:hAnsi="Verdana" w:cs="Times New Roman"/>
          <w:color w:val="000000"/>
          <w:sz w:val="18"/>
          <w:szCs w:val="18"/>
        </w:rPr>
        <w:t>Елементи на основу којих се утврђује накнада су: категорија пруга (магистралне, регионалне или локалне) којима се воз креће; коришћење чворова; категорија воза (путнички или теретни) и тип вуче (електро или дизел). Јединице за обрачун накнаде су:</w:t>
      </w:r>
    </w:p>
    <w:p w:rsidR="004626E1" w:rsidRPr="004626E1" w:rsidRDefault="004626E1" w:rsidP="004626E1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26E1">
        <w:rPr>
          <w:rFonts w:ascii="Verdana" w:eastAsia="Times New Roman" w:hAnsi="Verdana" w:cs="Times New Roman"/>
          <w:color w:val="000000"/>
          <w:sz w:val="18"/>
          <w:szCs w:val="18"/>
        </w:rPr>
        <w:t>1) возни километри;</w:t>
      </w:r>
    </w:p>
    <w:p w:rsidR="004626E1" w:rsidRPr="004626E1" w:rsidRDefault="004626E1" w:rsidP="004626E1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26E1">
        <w:rPr>
          <w:rFonts w:ascii="Verdana" w:eastAsia="Times New Roman" w:hAnsi="Verdana" w:cs="Times New Roman"/>
          <w:color w:val="000000"/>
          <w:sz w:val="18"/>
          <w:szCs w:val="18"/>
        </w:rPr>
        <w:t>2) бруто-тонски километри.</w:t>
      </w:r>
    </w:p>
    <w:p w:rsidR="004626E1" w:rsidRPr="004626E1" w:rsidRDefault="004626E1" w:rsidP="004626E1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26E1">
        <w:rPr>
          <w:rFonts w:ascii="Verdana" w:eastAsia="Times New Roman" w:hAnsi="Verdana" w:cs="Times New Roman"/>
          <w:color w:val="000000"/>
          <w:sz w:val="18"/>
          <w:szCs w:val="18"/>
        </w:rPr>
        <w:t>Накнада има дводелну тарифну структуру. Дводелна структура накнаде обухвата следеће компоненте:</w:t>
      </w:r>
    </w:p>
    <w:p w:rsidR="004626E1" w:rsidRPr="004626E1" w:rsidRDefault="004626E1" w:rsidP="004626E1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26E1">
        <w:rPr>
          <w:rFonts w:ascii="Verdana" w:eastAsia="Times New Roman" w:hAnsi="Verdana" w:cs="Times New Roman"/>
          <w:color w:val="000000"/>
          <w:sz w:val="18"/>
          <w:szCs w:val="18"/>
        </w:rPr>
        <w:t>1) накнаду за минимални пакет услуга;</w:t>
      </w:r>
    </w:p>
    <w:p w:rsidR="004626E1" w:rsidRPr="004626E1" w:rsidRDefault="004626E1" w:rsidP="004626E1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26E1">
        <w:rPr>
          <w:rFonts w:ascii="Verdana" w:eastAsia="Times New Roman" w:hAnsi="Verdana" w:cs="Times New Roman"/>
          <w:color w:val="000000"/>
          <w:sz w:val="18"/>
          <w:szCs w:val="18"/>
        </w:rPr>
        <w:t>2) накнаду за коришћење железничких чворова (транзитирање, улаза или излаза воза из чвора и сервисирање возова у железничким чворовима).</w:t>
      </w:r>
    </w:p>
    <w:p w:rsidR="004626E1" w:rsidRPr="004626E1" w:rsidRDefault="004626E1" w:rsidP="004626E1">
      <w:pPr>
        <w:spacing w:before="330" w:after="120" w:line="240" w:lineRule="auto"/>
        <w:ind w:firstLine="480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26E1">
        <w:rPr>
          <w:rFonts w:ascii="Verdana" w:eastAsia="Times New Roman" w:hAnsi="Verdana" w:cs="Times New Roman"/>
          <w:color w:val="000000"/>
          <w:sz w:val="18"/>
          <w:szCs w:val="18"/>
        </w:rPr>
        <w:t>3. ДЕФИНИЦИЈЕ</w:t>
      </w:r>
    </w:p>
    <w:p w:rsidR="004626E1" w:rsidRPr="004626E1" w:rsidRDefault="004626E1" w:rsidP="004626E1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26E1">
        <w:rPr>
          <w:rFonts w:ascii="Verdana" w:eastAsia="Times New Roman" w:hAnsi="Verdana" w:cs="Times New Roman"/>
          <w:color w:val="000000"/>
          <w:sz w:val="18"/>
          <w:szCs w:val="18"/>
        </w:rPr>
        <w:t>Поједини изрази употребљени у методологији имају следеће значење:</w:t>
      </w:r>
    </w:p>
    <w:p w:rsidR="004626E1" w:rsidRPr="004626E1" w:rsidRDefault="004626E1" w:rsidP="004626E1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26E1">
        <w:rPr>
          <w:rFonts w:ascii="Verdana" w:eastAsia="Times New Roman" w:hAnsi="Verdana" w:cs="Times New Roman"/>
          <w:color w:val="000000"/>
          <w:sz w:val="18"/>
          <w:szCs w:val="18"/>
        </w:rPr>
        <w:t>1) железничка инфраструктура је пруга са свим припадајућим објектима, постројењима, уређајима и друго, у функцији железничког саобраћаја, као добро у општој употреби у својини Републике Србије, коју могу користити сви железнички превозници под једнаким условима. Железничка инфраструктура обухвата: доњи и горњи строј пруге, објекте на прузи, станичне колосеке, телекомуникациона, сигнално-сигурносна, електровучна, електроенергетска и остала постројења и уређаје на прузи, опрему пруге, зграде железничких службених места и остале објекте на железничким службеним местима, који су у функцији организовања и регулисања железничког саобраћаја, са земљиштем које служи тим зградама, пружни појас и ваздушни простор изнад пруге у висини од 12 метара, односно 14 метара код далековода напона преко 220 kV, рачунајући изнад горње ивице шине;</w:t>
      </w:r>
    </w:p>
    <w:p w:rsidR="004626E1" w:rsidRPr="004626E1" w:rsidRDefault="004626E1" w:rsidP="004626E1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26E1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>2) мрежа означава целокупну железничку инфраструктуру коју поседује и/или њоме управља управљач инфраструктуре;</w:t>
      </w:r>
    </w:p>
    <w:p w:rsidR="004626E1" w:rsidRPr="004626E1" w:rsidRDefault="004626E1" w:rsidP="004626E1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26E1">
        <w:rPr>
          <w:rFonts w:ascii="Verdana" w:eastAsia="Times New Roman" w:hAnsi="Verdana" w:cs="Times New Roman"/>
          <w:color w:val="000000"/>
          <w:sz w:val="18"/>
          <w:szCs w:val="18"/>
        </w:rPr>
        <w:t>3) деоница представља пругу или део пруге између две станице са хомогеном структуром елемената у грађевинском смислу и у погледу технике регулисања саобраћаја, при чему се разликује од суседних секција по капацитету и његовој искоришћености, приходима и трошковима, и као таква представља засебну целину којом се управља у комерцијалном, технолошком и техничком смислу;</w:t>
      </w:r>
    </w:p>
    <w:p w:rsidR="004626E1" w:rsidRPr="004626E1" w:rsidRDefault="004626E1" w:rsidP="004626E1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26E1">
        <w:rPr>
          <w:rFonts w:ascii="Verdana" w:eastAsia="Times New Roman" w:hAnsi="Verdana" w:cs="Times New Roman"/>
          <w:color w:val="000000"/>
          <w:sz w:val="18"/>
          <w:szCs w:val="18"/>
        </w:rPr>
        <w:t>4) железнички чвор је скуп станица, пруга или делова пруга и распутница на месту где се укршта више пруга, који чине један систем у погледу функционисања саобраћаја и захтева јединствено управљање у комерцијалном, технолошком и техничком смислу;</w:t>
      </w:r>
    </w:p>
    <w:p w:rsidR="004626E1" w:rsidRPr="004626E1" w:rsidRDefault="004626E1" w:rsidP="004626E1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26E1">
        <w:rPr>
          <w:rFonts w:ascii="Verdana" w:eastAsia="Times New Roman" w:hAnsi="Verdana" w:cs="Times New Roman"/>
          <w:color w:val="000000"/>
          <w:sz w:val="18"/>
          <w:szCs w:val="18"/>
        </w:rPr>
        <w:t>5) управљач железничке инфраструктуре је јавно предузеће, други облик предузећа, друго правно лице или предузетник који је овлашћен за управљање железничком инфраструктуром;</w:t>
      </w:r>
    </w:p>
    <w:p w:rsidR="004626E1" w:rsidRPr="004626E1" w:rsidRDefault="004626E1" w:rsidP="004626E1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26E1">
        <w:rPr>
          <w:rFonts w:ascii="Verdana" w:eastAsia="Times New Roman" w:hAnsi="Verdana" w:cs="Times New Roman"/>
          <w:color w:val="000000"/>
          <w:sz w:val="18"/>
          <w:szCs w:val="18"/>
        </w:rPr>
        <w:t>6) железнички превозник и превозник за сопствене потребе (у даљем тексту: превозник) је јавно предузеће, други облик предузећа, друго правно лице или предузетник регистрован за обављање делатности јавног превоза у железничком саобраћају и које гарантује вучу возова;</w:t>
      </w:r>
    </w:p>
    <w:p w:rsidR="004626E1" w:rsidRPr="004626E1" w:rsidRDefault="004626E1" w:rsidP="004626E1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26E1">
        <w:rPr>
          <w:rFonts w:ascii="Verdana" w:eastAsia="Times New Roman" w:hAnsi="Verdana" w:cs="Times New Roman"/>
          <w:color w:val="000000"/>
          <w:sz w:val="18"/>
          <w:szCs w:val="18"/>
        </w:rPr>
        <w:t>7) Дирекција за железнице је тело надлежно за праћење и регулисање железничког тржишта и успостављање правичне и недискриминаторске конкуренције и коме се учесници железничког тржишта могу жалити ако верују да су неправедно третирани, дискриминисани или на неки други начин оштећени, а нарочито у погледу одлука које је усвојио управљач инфраструктуре или превозник. Дирекција за железнице мора бити независнa у погледу своје организације, одлука о финансирању, правне структуре и одлучивања од било ког управљача инфраструктуре или превозника;</w:t>
      </w:r>
    </w:p>
    <w:p w:rsidR="004626E1" w:rsidRPr="004626E1" w:rsidRDefault="004626E1" w:rsidP="004626E1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26E1">
        <w:rPr>
          <w:rFonts w:ascii="Verdana" w:eastAsia="Times New Roman" w:hAnsi="Verdana" w:cs="Times New Roman"/>
          <w:color w:val="000000"/>
          <w:sz w:val="18"/>
          <w:szCs w:val="18"/>
        </w:rPr>
        <w:t>8) додељивање капацитета (траса) означава расподелу капацитета железничке инфраструктуре или траса за возове коју обавља управљач инфраструктуре;</w:t>
      </w:r>
    </w:p>
    <w:p w:rsidR="004626E1" w:rsidRPr="004626E1" w:rsidRDefault="004626E1" w:rsidP="004626E1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26E1">
        <w:rPr>
          <w:rFonts w:ascii="Verdana" w:eastAsia="Times New Roman" w:hAnsi="Verdana" w:cs="Times New Roman"/>
          <w:color w:val="000000"/>
          <w:sz w:val="18"/>
          <w:szCs w:val="18"/>
        </w:rPr>
        <w:t>9) одржавање железничке инфраструктуре подразумева идентификацију и поправку кварова и дефеката елемената железничке инфраструктуре (одржавање, замена и обнова) којима се железничка инфраструктура држи у стању које осигурава безбедан, несметан, квалитетан и уредан железнички саобраћај;</w:t>
      </w:r>
    </w:p>
    <w:p w:rsidR="004626E1" w:rsidRPr="004626E1" w:rsidRDefault="004626E1" w:rsidP="004626E1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26E1">
        <w:rPr>
          <w:rFonts w:ascii="Verdana" w:eastAsia="Times New Roman" w:hAnsi="Verdana" w:cs="Times New Roman"/>
          <w:color w:val="000000"/>
          <w:sz w:val="18"/>
          <w:szCs w:val="18"/>
        </w:rPr>
        <w:t>10) обнова подразумева веће радове на мрежи у циљу одржања пројектованих карактеристика мреже и представља заједнички назив за истовремено обављање свих радова на рехабилитацији и реконструкцији мреже;</w:t>
      </w:r>
    </w:p>
    <w:p w:rsidR="004626E1" w:rsidRPr="004626E1" w:rsidRDefault="004626E1" w:rsidP="004626E1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26E1">
        <w:rPr>
          <w:rFonts w:ascii="Verdana" w:eastAsia="Times New Roman" w:hAnsi="Verdana" w:cs="Times New Roman"/>
          <w:color w:val="000000"/>
          <w:sz w:val="18"/>
          <w:szCs w:val="18"/>
        </w:rPr>
        <w:t>11) маргинални трошак је пораст укупног трошка који настаје са додатним кретањем воза на железничкој инфраструктури;</w:t>
      </w:r>
    </w:p>
    <w:p w:rsidR="004626E1" w:rsidRPr="004626E1" w:rsidRDefault="004626E1" w:rsidP="004626E1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26E1">
        <w:rPr>
          <w:rFonts w:ascii="Verdana" w:eastAsia="Times New Roman" w:hAnsi="Verdana" w:cs="Times New Roman"/>
          <w:color w:val="000000"/>
          <w:sz w:val="18"/>
          <w:szCs w:val="18"/>
        </w:rPr>
        <w:t>12) варијабилни трошкови су трошкови управљача инфраструктуре који за дати период и капацитет инфраструктуре зависе од обима саобраћаја на мрежи и рачунају се као апроксимација маргиналних трошкова;</w:t>
      </w:r>
    </w:p>
    <w:p w:rsidR="004626E1" w:rsidRPr="004626E1" w:rsidRDefault="004626E1" w:rsidP="004626E1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26E1">
        <w:rPr>
          <w:rFonts w:ascii="Verdana" w:eastAsia="Times New Roman" w:hAnsi="Verdana" w:cs="Times New Roman"/>
          <w:color w:val="000000"/>
          <w:sz w:val="18"/>
          <w:szCs w:val="18"/>
        </w:rPr>
        <w:t>13) краткорочни маргинални трошкови су пораст укупног трошка који настаје са додатним кретањем воза на железничкој инфраструктури посматрано у краћем временском периоду и чине га следећи трошкови: трошкови радне снаге, материјала, енергената (електричне енергије или дизел горива), услуге одржавања пруге и сигнализације и режијски трошкови;</w:t>
      </w:r>
    </w:p>
    <w:p w:rsidR="004626E1" w:rsidRPr="004626E1" w:rsidRDefault="004626E1" w:rsidP="004626E1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26E1">
        <w:rPr>
          <w:rFonts w:ascii="Verdana" w:eastAsia="Times New Roman" w:hAnsi="Verdana" w:cs="Times New Roman"/>
          <w:color w:val="000000"/>
          <w:sz w:val="18"/>
          <w:szCs w:val="18"/>
        </w:rPr>
        <w:t>14) маргинални трошкови плус (МТ+) је принцип дефинисања накнада путем додавања тзв. Додатка на маргиналне трошкове;</w:t>
      </w:r>
    </w:p>
    <w:p w:rsidR="004626E1" w:rsidRPr="004626E1" w:rsidRDefault="004626E1" w:rsidP="004626E1">
      <w:pPr>
        <w:spacing w:after="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26E1">
        <w:rPr>
          <w:rFonts w:ascii="Verdana" w:eastAsia="Times New Roman" w:hAnsi="Verdana" w:cs="Times New Roman"/>
          <w:color w:val="000000"/>
          <w:sz w:val="18"/>
          <w:szCs w:val="18"/>
        </w:rPr>
        <w:t>15) додатак (енгл. „</w:t>
      </w:r>
      <w:r w:rsidRPr="004626E1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mark up</w:t>
      </w:r>
      <w:r w:rsidRPr="004626E1">
        <w:rPr>
          <w:rFonts w:ascii="Verdana" w:eastAsia="Times New Roman" w:hAnsi="Verdana" w:cs="Times New Roman"/>
          <w:color w:val="000000"/>
          <w:sz w:val="18"/>
          <w:szCs w:val="18"/>
        </w:rPr>
        <w:t>”) је компонента накнаде за коришћење инфраструктуре који у овој методологији представља процентуално повећање варијабилних јединичних трошкова, које се уводи само ако је без последица по конкурентност, односно само ако тржиште може да га поднесе;</w:t>
      </w:r>
    </w:p>
    <w:p w:rsidR="004626E1" w:rsidRPr="004626E1" w:rsidRDefault="004626E1" w:rsidP="004626E1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26E1">
        <w:rPr>
          <w:rFonts w:ascii="Verdana" w:eastAsia="Times New Roman" w:hAnsi="Verdana" w:cs="Times New Roman"/>
          <w:color w:val="000000"/>
          <w:sz w:val="18"/>
          <w:szCs w:val="18"/>
        </w:rPr>
        <w:t>16) трошкови хабања пруге представљају трошкове који су резултат физичког трошења елемената пруге насталих услед кретања возова;</w:t>
      </w:r>
    </w:p>
    <w:p w:rsidR="004626E1" w:rsidRPr="004626E1" w:rsidRDefault="004626E1" w:rsidP="004626E1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26E1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>17) трошкови регулисања саобраћаја возова су трошкови који настају као последица активности на регулисању саобраћаја возова и употребе сигнализације;</w:t>
      </w:r>
    </w:p>
    <w:p w:rsidR="004626E1" w:rsidRPr="004626E1" w:rsidRDefault="004626E1" w:rsidP="004626E1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26E1">
        <w:rPr>
          <w:rFonts w:ascii="Verdana" w:eastAsia="Times New Roman" w:hAnsi="Verdana" w:cs="Times New Roman"/>
          <w:color w:val="000000"/>
          <w:sz w:val="18"/>
          <w:szCs w:val="18"/>
        </w:rPr>
        <w:t>18) фиксни трошак железничке инфраструктуре су трошкови управљача инфраструктуре који за дати период и капацитет инфраструктуре не зависе од обима саобраћаја на мрежи;</w:t>
      </w:r>
    </w:p>
    <w:p w:rsidR="004626E1" w:rsidRPr="004626E1" w:rsidRDefault="004626E1" w:rsidP="004626E1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26E1">
        <w:rPr>
          <w:rFonts w:ascii="Verdana" w:eastAsia="Times New Roman" w:hAnsi="Verdana" w:cs="Times New Roman"/>
          <w:color w:val="000000"/>
          <w:sz w:val="18"/>
          <w:szCs w:val="18"/>
        </w:rPr>
        <w:t>19) минимални пакет услуга представља најмању групу услуга која се користи код реализације кретања воза на железничкој инфраструктури и обухвата: обраду захтева за доделу трасе воза, коришћење инфраструктуре на главном пролазном колосеку, управљање кретањем возова укључујући сигнализацију, прописе, систем за оперативно праћење и комуникацију и пружање информација о кретању воза, обезбеђивање свих осталих информација неопходних да се примени или управља саобраћајем додељени капацитет;</w:t>
      </w:r>
    </w:p>
    <w:p w:rsidR="004626E1" w:rsidRPr="004626E1" w:rsidRDefault="004626E1" w:rsidP="004626E1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26E1">
        <w:rPr>
          <w:rFonts w:ascii="Verdana" w:eastAsia="Times New Roman" w:hAnsi="Verdana" w:cs="Times New Roman"/>
          <w:color w:val="000000"/>
          <w:sz w:val="18"/>
          <w:szCs w:val="18"/>
        </w:rPr>
        <w:t>20) оправдани трошак обухвата трошкове ефикасне мреже и ефикасног управљања инфраструктуром. Ефикасна мрежа подразумева да су сви делови мреже добро искоришћени током целе године а ефикасно управљање инфраструктуром подразумева усклађивање квалитета мреже и одржавања захтевима корисника;</w:t>
      </w:r>
    </w:p>
    <w:p w:rsidR="004626E1" w:rsidRPr="004626E1" w:rsidRDefault="004626E1" w:rsidP="004626E1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26E1">
        <w:rPr>
          <w:rFonts w:ascii="Verdana" w:eastAsia="Times New Roman" w:hAnsi="Verdana" w:cs="Times New Roman"/>
          <w:color w:val="000000"/>
          <w:sz w:val="18"/>
          <w:szCs w:val="18"/>
        </w:rPr>
        <w:t>21) оперативни трошкови представљају укупне трошкове који настају кретањем воза на железничкој инфраструктури и чине их трошкови: материјала, радне снаге, услуга одржавања пруге и сигнализације, административни и режијски трошкови.</w:t>
      </w:r>
    </w:p>
    <w:p w:rsidR="004626E1" w:rsidRPr="004626E1" w:rsidRDefault="004626E1" w:rsidP="004626E1">
      <w:pPr>
        <w:spacing w:before="330" w:after="120" w:line="240" w:lineRule="auto"/>
        <w:ind w:firstLine="480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26E1">
        <w:rPr>
          <w:rFonts w:ascii="Verdana" w:eastAsia="Times New Roman" w:hAnsi="Verdana" w:cs="Times New Roman"/>
          <w:color w:val="000000"/>
          <w:sz w:val="18"/>
          <w:szCs w:val="18"/>
        </w:rPr>
        <w:t>4. МОДЕЛ ВРЕДНОВАЊА ЕЛЕМЕНАТА</w:t>
      </w:r>
    </w:p>
    <w:p w:rsidR="004626E1" w:rsidRPr="004626E1" w:rsidRDefault="004626E1" w:rsidP="004626E1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26E1">
        <w:rPr>
          <w:rFonts w:ascii="Verdana" w:eastAsia="Times New Roman" w:hAnsi="Verdana" w:cs="Times New Roman"/>
          <w:color w:val="000000"/>
          <w:sz w:val="18"/>
          <w:szCs w:val="18"/>
        </w:rPr>
        <w:t>Модел вредновања елемената за одређивање накнада заснива се на принципу „маргиналних трошкова плус” (МТ+) и представљен је дводелном структуром накнаде.</w:t>
      </w:r>
    </w:p>
    <w:p w:rsidR="004626E1" w:rsidRPr="004626E1" w:rsidRDefault="004626E1" w:rsidP="004626E1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26E1">
        <w:rPr>
          <w:rFonts w:ascii="Verdana" w:eastAsia="Times New Roman" w:hAnsi="Verdana" w:cs="Times New Roman"/>
          <w:color w:val="000000"/>
          <w:sz w:val="18"/>
          <w:szCs w:val="18"/>
        </w:rPr>
        <w:t>Модел накнаде примењује се на израчунавање накнаде за одређени воз, односно поред израчунавања накнаде за одређени воз, он омогућава моделирање будућих стратегија пословања управљача.</w:t>
      </w:r>
    </w:p>
    <w:p w:rsidR="004626E1" w:rsidRPr="004626E1" w:rsidRDefault="004626E1" w:rsidP="004626E1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26E1">
        <w:rPr>
          <w:rFonts w:ascii="Verdana" w:eastAsia="Times New Roman" w:hAnsi="Verdana" w:cs="Times New Roman"/>
          <w:color w:val="000000"/>
          <w:sz w:val="18"/>
          <w:szCs w:val="18"/>
        </w:rPr>
        <w:t>Модел накнаде за коришћење инфраструктуре се примарно заснива на моделу алокације трошкова. У њему су инкорпорирани модел мреже и модел саобраћаја.</w:t>
      </w:r>
    </w:p>
    <w:p w:rsidR="004626E1" w:rsidRPr="004626E1" w:rsidRDefault="004626E1" w:rsidP="004626E1">
      <w:pPr>
        <w:spacing w:before="330" w:after="120" w:line="240" w:lineRule="auto"/>
        <w:ind w:firstLine="480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4626E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1) Маргинални трошкови</w:t>
      </w:r>
    </w:p>
    <w:p w:rsidR="004626E1" w:rsidRPr="004626E1" w:rsidRDefault="004626E1" w:rsidP="004626E1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26E1">
        <w:rPr>
          <w:rFonts w:ascii="Verdana" w:eastAsia="Times New Roman" w:hAnsi="Verdana" w:cs="Times New Roman"/>
          <w:color w:val="000000"/>
          <w:sz w:val="18"/>
          <w:szCs w:val="18"/>
        </w:rPr>
        <w:t>Маргинални трошкови плус (МТ+) подразумевају маргиналне трошкове увећане за додатак у складу са методологијом. Они обухватају трошкове хабања пруге настале директним кретањем возова, трошкове регулисања саобраћаја возова и сигнализације, трошкове планирања реда вожње и административне трошкове обраде захтева, трошкове потрошње енергената (електричне енергије и дизел горива), трошкове обнове инфраструктуре и финансијске трошкове везане за обнову.</w:t>
      </w:r>
    </w:p>
    <w:p w:rsidR="004626E1" w:rsidRPr="004626E1" w:rsidRDefault="004626E1" w:rsidP="004626E1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26E1">
        <w:rPr>
          <w:rFonts w:ascii="Verdana" w:eastAsia="Times New Roman" w:hAnsi="Verdana" w:cs="Times New Roman"/>
          <w:color w:val="000000"/>
          <w:sz w:val="18"/>
          <w:szCs w:val="18"/>
        </w:rPr>
        <w:t>Маргинални трошкови за методологију су процењени као варијабилни трошкови управљача и утврђиваће се на основу пондерисања трошкова управљача из претходне године за сваку наредну годину.</w:t>
      </w:r>
    </w:p>
    <w:p w:rsidR="004626E1" w:rsidRPr="004626E1" w:rsidRDefault="004626E1" w:rsidP="004626E1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26E1">
        <w:rPr>
          <w:rFonts w:ascii="Verdana" w:eastAsia="Times New Roman" w:hAnsi="Verdana" w:cs="Times New Roman"/>
          <w:color w:val="000000"/>
          <w:sz w:val="18"/>
          <w:szCs w:val="18"/>
        </w:rPr>
        <w:t>Додатак је одређен као проценат којим се увећава јединични варијабилни трошак у зависности од категорије возова и врсте вуче. Ови трошкови су алоцирани на основу модела мреже и модела саобраћаја.</w:t>
      </w:r>
    </w:p>
    <w:p w:rsidR="004626E1" w:rsidRPr="004626E1" w:rsidRDefault="004626E1" w:rsidP="004626E1">
      <w:pPr>
        <w:spacing w:before="330" w:after="120" w:line="240" w:lineRule="auto"/>
        <w:ind w:firstLine="480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4626E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2) Модел мреже</w:t>
      </w:r>
    </w:p>
    <w:p w:rsidR="004626E1" w:rsidRPr="004626E1" w:rsidRDefault="004626E1" w:rsidP="004626E1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26E1">
        <w:rPr>
          <w:rFonts w:ascii="Verdana" w:eastAsia="Times New Roman" w:hAnsi="Verdana" w:cs="Times New Roman"/>
          <w:color w:val="000000"/>
          <w:sz w:val="18"/>
          <w:szCs w:val="18"/>
        </w:rPr>
        <w:t>Модел мреже железничке инфраструктуре се састоји из два типа елемената – железничких пруга и железничких чворова.</w:t>
      </w:r>
    </w:p>
    <w:p w:rsidR="004626E1" w:rsidRPr="004626E1" w:rsidRDefault="004626E1" w:rsidP="004626E1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26E1">
        <w:rPr>
          <w:rFonts w:ascii="Verdana" w:eastAsia="Times New Roman" w:hAnsi="Verdana" w:cs="Times New Roman"/>
          <w:color w:val="000000"/>
          <w:sz w:val="18"/>
          <w:szCs w:val="18"/>
        </w:rPr>
        <w:t>Железничке пруге су категоризоване према Уредби о категоризацији железничких пруга („Службени гласник РС”, број 115/13) према којој постоје следеће категорије пруга: (1) магистралне, (2) регионалне, (3) локалне и (4) манипулативне пруге. У складу са дефиницијама појма секције, чвора и потребама модела, мрежа је декомпонована на 52 деонице пруга и шест чворова.</w:t>
      </w:r>
    </w:p>
    <w:p w:rsidR="004626E1" w:rsidRPr="004626E1" w:rsidRDefault="004626E1" w:rsidP="004626E1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26E1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>Списак чворова на мрежи са њиховим граничним станицама дат је у следећој табели.</w:t>
      </w:r>
    </w:p>
    <w:tbl>
      <w:tblPr>
        <w:tblW w:w="105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9"/>
        <w:gridCol w:w="1087"/>
        <w:gridCol w:w="8654"/>
      </w:tblGrid>
      <w:tr w:rsidR="004626E1" w:rsidRPr="004626E1" w:rsidTr="004626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626E1" w:rsidRPr="004626E1" w:rsidRDefault="004626E1" w:rsidP="004626E1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r w:rsidRPr="004626E1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Ред. бр.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626E1" w:rsidRPr="004626E1" w:rsidRDefault="004626E1" w:rsidP="004626E1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r w:rsidRPr="004626E1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ЧВОР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626E1" w:rsidRPr="004626E1" w:rsidRDefault="004626E1" w:rsidP="004626E1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r w:rsidRPr="004626E1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ГРАНИЧНЕ СТАНИЦЕ ЧВОРА</w:t>
            </w:r>
          </w:p>
        </w:tc>
      </w:tr>
      <w:tr w:rsidR="004626E1" w:rsidRPr="004626E1" w:rsidTr="004626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626E1" w:rsidRPr="004626E1" w:rsidRDefault="004626E1" w:rsidP="004626E1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r w:rsidRPr="004626E1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626E1" w:rsidRPr="004626E1" w:rsidRDefault="004626E1" w:rsidP="004626E1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r w:rsidRPr="004626E1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БЕОГРАД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626E1" w:rsidRPr="004626E1" w:rsidRDefault="004626E1" w:rsidP="004626E1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r w:rsidRPr="004626E1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Батајница, Ресник, Јајинци, Овча</w:t>
            </w:r>
          </w:p>
        </w:tc>
      </w:tr>
      <w:tr w:rsidR="004626E1" w:rsidRPr="004626E1" w:rsidTr="004626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626E1" w:rsidRPr="004626E1" w:rsidRDefault="004626E1" w:rsidP="004626E1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r w:rsidRPr="004626E1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626E1" w:rsidRPr="004626E1" w:rsidRDefault="004626E1" w:rsidP="004626E1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r w:rsidRPr="004626E1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СУБОТИЦА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626E1" w:rsidRPr="004626E1" w:rsidRDefault="004626E1" w:rsidP="004626E1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r w:rsidRPr="004626E1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државна граница, Наумовићево, Палић, Шебешић, Суботица Теретна, Суботица Фабрика</w:t>
            </w:r>
          </w:p>
        </w:tc>
      </w:tr>
      <w:tr w:rsidR="004626E1" w:rsidRPr="004626E1" w:rsidTr="004626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626E1" w:rsidRPr="004626E1" w:rsidRDefault="004626E1" w:rsidP="004626E1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r w:rsidRPr="004626E1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626E1" w:rsidRPr="004626E1" w:rsidRDefault="004626E1" w:rsidP="004626E1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r w:rsidRPr="004626E1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НОВИ САД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626E1" w:rsidRPr="004626E1" w:rsidRDefault="004626E1" w:rsidP="004626E1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r w:rsidRPr="004626E1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Петроварадин, Сајлово</w:t>
            </w:r>
          </w:p>
        </w:tc>
      </w:tr>
      <w:tr w:rsidR="004626E1" w:rsidRPr="004626E1" w:rsidTr="004626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626E1" w:rsidRPr="004626E1" w:rsidRDefault="004626E1" w:rsidP="004626E1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r w:rsidRPr="004626E1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626E1" w:rsidRPr="004626E1" w:rsidRDefault="004626E1" w:rsidP="004626E1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r w:rsidRPr="004626E1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ЛАПОВО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626E1" w:rsidRPr="004626E1" w:rsidRDefault="004626E1" w:rsidP="004626E1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r w:rsidRPr="004626E1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Лапово Варош, Лапово, Баточина</w:t>
            </w:r>
          </w:p>
        </w:tc>
      </w:tr>
      <w:tr w:rsidR="004626E1" w:rsidRPr="004626E1" w:rsidTr="004626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626E1" w:rsidRPr="004626E1" w:rsidRDefault="004626E1" w:rsidP="004626E1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r w:rsidRPr="004626E1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626E1" w:rsidRPr="004626E1" w:rsidRDefault="004626E1" w:rsidP="004626E1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r w:rsidRPr="004626E1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НИШ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626E1" w:rsidRPr="004626E1" w:rsidRDefault="004626E1" w:rsidP="004626E1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r w:rsidRPr="004626E1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Трупале, Црвени Крст, Ћеле Кула, Међурово</w:t>
            </w:r>
          </w:p>
        </w:tc>
      </w:tr>
      <w:tr w:rsidR="004626E1" w:rsidRPr="004626E1" w:rsidTr="004626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626E1" w:rsidRPr="004626E1" w:rsidRDefault="004626E1" w:rsidP="004626E1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r w:rsidRPr="004626E1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626E1" w:rsidRPr="004626E1" w:rsidRDefault="004626E1" w:rsidP="004626E1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r w:rsidRPr="004626E1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ПАНЧЕВО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626E1" w:rsidRPr="004626E1" w:rsidRDefault="004626E1" w:rsidP="004626E1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r w:rsidRPr="004626E1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Панчево Главна, Распутница 2а, Панчево Варош, Панчево Војловица</w:t>
            </w:r>
          </w:p>
        </w:tc>
      </w:tr>
    </w:tbl>
    <w:p w:rsidR="004626E1" w:rsidRPr="004626E1" w:rsidRDefault="004626E1" w:rsidP="004626E1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26E1">
        <w:rPr>
          <w:rFonts w:ascii="Verdana" w:eastAsia="Times New Roman" w:hAnsi="Verdana" w:cs="Times New Roman"/>
          <w:color w:val="000000"/>
          <w:sz w:val="18"/>
          <w:szCs w:val="18"/>
        </w:rPr>
        <w:t>Ради утврђивања висине накнаде, кретање возова у чворовима сврстано је у две категорије: улазно-излазне и транзитне вожње возова.</w:t>
      </w:r>
    </w:p>
    <w:p w:rsidR="004626E1" w:rsidRPr="004626E1" w:rsidRDefault="004626E1" w:rsidP="004626E1">
      <w:pPr>
        <w:spacing w:before="330" w:after="120" w:line="240" w:lineRule="auto"/>
        <w:ind w:firstLine="480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4626E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3) Модел саобраћаја</w:t>
      </w:r>
    </w:p>
    <w:p w:rsidR="004626E1" w:rsidRPr="004626E1" w:rsidRDefault="004626E1" w:rsidP="004626E1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26E1">
        <w:rPr>
          <w:rFonts w:ascii="Verdana" w:eastAsia="Times New Roman" w:hAnsi="Verdana" w:cs="Times New Roman"/>
          <w:color w:val="000000"/>
          <w:sz w:val="18"/>
          <w:szCs w:val="18"/>
        </w:rPr>
        <w:t>Модел саобраћаја се састоји од модела теретног и модела путничког саобраћаја.</w:t>
      </w:r>
    </w:p>
    <w:p w:rsidR="004626E1" w:rsidRPr="004626E1" w:rsidRDefault="004626E1" w:rsidP="004626E1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26E1">
        <w:rPr>
          <w:rFonts w:ascii="Verdana" w:eastAsia="Times New Roman" w:hAnsi="Verdana" w:cs="Times New Roman"/>
          <w:color w:val="000000"/>
          <w:sz w:val="18"/>
          <w:szCs w:val="18"/>
        </w:rPr>
        <w:t>Модели теретног и путничког саобраћаја су дефинисани да би се одредио број возних и брутотонских километара на свакој деоници магистралне, регионалне и локалне пруге, као и број теретних и возова за превоз путника који пролазе и заустављају се у сваком од шест чворова.</w:t>
      </w:r>
    </w:p>
    <w:p w:rsidR="004626E1" w:rsidRPr="004626E1" w:rsidRDefault="004626E1" w:rsidP="004626E1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26E1">
        <w:rPr>
          <w:rFonts w:ascii="Verdana" w:eastAsia="Times New Roman" w:hAnsi="Verdana" w:cs="Times New Roman"/>
          <w:color w:val="000000"/>
          <w:sz w:val="18"/>
          <w:szCs w:val="18"/>
        </w:rPr>
        <w:t>Основни улазни подаци за модел теретног саобраћаја чине статистички подаци везани за теретни саобраћај који показују дневни број теретних возова на свакој појединачној прузи и број теретних возова који пролазе или опслужују се у сваком од шест чворова.</w:t>
      </w:r>
    </w:p>
    <w:p w:rsidR="004626E1" w:rsidRPr="004626E1" w:rsidRDefault="004626E1" w:rsidP="004626E1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26E1">
        <w:rPr>
          <w:rFonts w:ascii="Verdana" w:eastAsia="Times New Roman" w:hAnsi="Verdana" w:cs="Times New Roman"/>
          <w:color w:val="000000"/>
          <w:sz w:val="18"/>
          <w:szCs w:val="18"/>
        </w:rPr>
        <w:t>Основни улазни подаци везани за модел путничког саобраћаја чине подаци о планираним возовима за превоз путника тј. полазне и крајње станице сваког воза, као и дневни број возова на датим релацијама саобраћања.</w:t>
      </w:r>
    </w:p>
    <w:p w:rsidR="004626E1" w:rsidRPr="004626E1" w:rsidRDefault="004626E1" w:rsidP="004626E1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26E1">
        <w:rPr>
          <w:rFonts w:ascii="Verdana" w:eastAsia="Times New Roman" w:hAnsi="Verdana" w:cs="Times New Roman"/>
          <w:color w:val="000000"/>
          <w:sz w:val="18"/>
          <w:szCs w:val="18"/>
        </w:rPr>
        <w:t>У оба модела је направљена разлика између возова са електро и дизел вучом.</w:t>
      </w:r>
    </w:p>
    <w:p w:rsidR="004626E1" w:rsidRPr="004626E1" w:rsidRDefault="004626E1" w:rsidP="004626E1">
      <w:pPr>
        <w:spacing w:before="330" w:after="120" w:line="240" w:lineRule="auto"/>
        <w:ind w:firstLine="480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26E1">
        <w:rPr>
          <w:rFonts w:ascii="Verdana" w:eastAsia="Times New Roman" w:hAnsi="Verdana" w:cs="Times New Roman"/>
          <w:color w:val="000000"/>
          <w:sz w:val="18"/>
          <w:szCs w:val="18"/>
        </w:rPr>
        <w:t>5. НАЧИН ПРОРАЧУНА ПРЕМА ВРСТАМА УСЛУГА</w:t>
      </w:r>
    </w:p>
    <w:p w:rsidR="004626E1" w:rsidRPr="004626E1" w:rsidRDefault="004626E1" w:rsidP="004626E1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26E1">
        <w:rPr>
          <w:rFonts w:ascii="Verdana" w:eastAsia="Times New Roman" w:hAnsi="Verdana" w:cs="Times New Roman"/>
          <w:color w:val="000000"/>
          <w:sz w:val="18"/>
          <w:szCs w:val="18"/>
        </w:rPr>
        <w:t>Категорије услуга које управљач пружа превозницима на мрежи обухватају:</w:t>
      </w:r>
    </w:p>
    <w:p w:rsidR="004626E1" w:rsidRPr="004626E1" w:rsidRDefault="004626E1" w:rsidP="004626E1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26E1">
        <w:rPr>
          <w:rFonts w:ascii="Verdana" w:eastAsia="Times New Roman" w:hAnsi="Verdana" w:cs="Times New Roman"/>
          <w:color w:val="000000"/>
          <w:sz w:val="18"/>
          <w:szCs w:val="18"/>
        </w:rPr>
        <w:t>– Категорију I: Минимални пакет услуга;</w:t>
      </w:r>
    </w:p>
    <w:p w:rsidR="004626E1" w:rsidRPr="004626E1" w:rsidRDefault="004626E1" w:rsidP="004626E1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26E1">
        <w:rPr>
          <w:rFonts w:ascii="Verdana" w:eastAsia="Times New Roman" w:hAnsi="Verdana" w:cs="Times New Roman"/>
          <w:color w:val="000000"/>
          <w:sz w:val="18"/>
          <w:szCs w:val="18"/>
        </w:rPr>
        <w:t>– Категорију IIа: Приступ пругом службеним објектима;</w:t>
      </w:r>
    </w:p>
    <w:p w:rsidR="004626E1" w:rsidRPr="004626E1" w:rsidRDefault="004626E1" w:rsidP="004626E1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26E1">
        <w:rPr>
          <w:rFonts w:ascii="Verdana" w:eastAsia="Times New Roman" w:hAnsi="Verdana" w:cs="Times New Roman"/>
          <w:color w:val="000000"/>
          <w:sz w:val="18"/>
          <w:szCs w:val="18"/>
        </w:rPr>
        <w:t>– Категорију IIб: Пружање услуга у службеним објектима;</w:t>
      </w:r>
    </w:p>
    <w:p w:rsidR="004626E1" w:rsidRPr="004626E1" w:rsidRDefault="004626E1" w:rsidP="004626E1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26E1">
        <w:rPr>
          <w:rFonts w:ascii="Verdana" w:eastAsia="Times New Roman" w:hAnsi="Verdana" w:cs="Times New Roman"/>
          <w:color w:val="000000"/>
          <w:sz w:val="18"/>
          <w:szCs w:val="18"/>
        </w:rPr>
        <w:t>– Категорију III: Пружање додатних услуга у службеним објектима;</w:t>
      </w:r>
    </w:p>
    <w:p w:rsidR="004626E1" w:rsidRPr="004626E1" w:rsidRDefault="004626E1" w:rsidP="004626E1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26E1">
        <w:rPr>
          <w:rFonts w:ascii="Verdana" w:eastAsia="Times New Roman" w:hAnsi="Verdana" w:cs="Times New Roman"/>
          <w:color w:val="000000"/>
          <w:sz w:val="18"/>
          <w:szCs w:val="18"/>
        </w:rPr>
        <w:t>– Категорију IV: Пружање пратећих услуга у службеним објектима.</w:t>
      </w:r>
    </w:p>
    <w:p w:rsidR="004626E1" w:rsidRPr="004626E1" w:rsidRDefault="004626E1" w:rsidP="004626E1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26E1">
        <w:rPr>
          <w:rFonts w:ascii="Verdana" w:eastAsia="Times New Roman" w:hAnsi="Verdana" w:cs="Times New Roman"/>
          <w:color w:val="000000"/>
          <w:sz w:val="18"/>
          <w:szCs w:val="18"/>
        </w:rPr>
        <w:t>У складу са наведеним управљач пружа превозницима на мрежи услуге које су дате у Прилогу, који је одштампан уз методологију и чини њен саставни део.</w:t>
      </w:r>
    </w:p>
    <w:p w:rsidR="004626E1" w:rsidRPr="004626E1" w:rsidRDefault="004626E1" w:rsidP="004626E1">
      <w:pPr>
        <w:spacing w:before="330" w:after="120" w:line="240" w:lineRule="auto"/>
        <w:ind w:firstLine="480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4626E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1) Садржај појединих врста услуга</w:t>
      </w:r>
    </w:p>
    <w:p w:rsidR="004626E1" w:rsidRPr="004626E1" w:rsidRDefault="004626E1" w:rsidP="004626E1">
      <w:pPr>
        <w:spacing w:before="330" w:after="120" w:line="240" w:lineRule="auto"/>
        <w:ind w:firstLine="480"/>
        <w:jc w:val="center"/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</w:pPr>
      <w:r w:rsidRPr="004626E1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(1) Услуге у оквиру минималног пакета услуга (категорија I)</w:t>
      </w:r>
    </w:p>
    <w:p w:rsidR="004626E1" w:rsidRPr="004626E1" w:rsidRDefault="004626E1" w:rsidP="004626E1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26E1">
        <w:rPr>
          <w:rFonts w:ascii="Verdana" w:eastAsia="Times New Roman" w:hAnsi="Verdana" w:cs="Times New Roman"/>
          <w:color w:val="000000"/>
          <w:sz w:val="18"/>
          <w:szCs w:val="18"/>
        </w:rPr>
        <w:t>У оквиру минималног пакета услуга коришћења железничке инфраструктуре управљач пружа следеће услуге:</w:t>
      </w:r>
    </w:p>
    <w:p w:rsidR="004626E1" w:rsidRPr="004626E1" w:rsidRDefault="004626E1" w:rsidP="004626E1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26E1">
        <w:rPr>
          <w:rFonts w:ascii="Verdana" w:eastAsia="Times New Roman" w:hAnsi="Verdana" w:cs="Times New Roman"/>
          <w:color w:val="000000"/>
          <w:sz w:val="18"/>
          <w:szCs w:val="18"/>
        </w:rPr>
        <w:t>– управљање захтевима за капацитетом;</w:t>
      </w:r>
    </w:p>
    <w:p w:rsidR="004626E1" w:rsidRPr="004626E1" w:rsidRDefault="004626E1" w:rsidP="004626E1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26E1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>– коришћење инфраструктуре на главном пролазном колосеку;</w:t>
      </w:r>
    </w:p>
    <w:p w:rsidR="004626E1" w:rsidRPr="004626E1" w:rsidRDefault="004626E1" w:rsidP="004626E1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26E1">
        <w:rPr>
          <w:rFonts w:ascii="Verdana" w:eastAsia="Times New Roman" w:hAnsi="Verdana" w:cs="Times New Roman"/>
          <w:color w:val="000000"/>
          <w:sz w:val="18"/>
          <w:szCs w:val="18"/>
        </w:rPr>
        <w:t>– управљање кретањем возова укључујући сигнализацију, прописе, систем за оперативно праћење и комуникацију и пружање информација о кретању воза;</w:t>
      </w:r>
    </w:p>
    <w:p w:rsidR="004626E1" w:rsidRPr="004626E1" w:rsidRDefault="004626E1" w:rsidP="004626E1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26E1">
        <w:rPr>
          <w:rFonts w:ascii="Verdana" w:eastAsia="Times New Roman" w:hAnsi="Verdana" w:cs="Times New Roman"/>
          <w:color w:val="000000"/>
          <w:sz w:val="18"/>
          <w:szCs w:val="18"/>
        </w:rPr>
        <w:t>– обезбеђивање свих осталих информација неопходних за управљање саобраћајем за додељен капацитет.</w:t>
      </w:r>
    </w:p>
    <w:p w:rsidR="004626E1" w:rsidRPr="004626E1" w:rsidRDefault="004626E1" w:rsidP="004626E1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26E1">
        <w:rPr>
          <w:rFonts w:ascii="Verdana" w:eastAsia="Times New Roman" w:hAnsi="Verdana" w:cs="Times New Roman"/>
          <w:color w:val="000000"/>
          <w:sz w:val="18"/>
          <w:szCs w:val="18"/>
        </w:rPr>
        <w:t>Накнада за ову групу услуга одражава коришћење инфраструктуре и последица је трошкова проласка возова по пругама. Накнада се утврђује у функцији категорије пруге (магистралне, регионалне или локалне), категорије возова и типа вуче. Јединице за обрачун накнаде су:</w:t>
      </w:r>
    </w:p>
    <w:p w:rsidR="004626E1" w:rsidRPr="004626E1" w:rsidRDefault="004626E1" w:rsidP="004626E1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26E1">
        <w:rPr>
          <w:rFonts w:ascii="Verdana" w:eastAsia="Times New Roman" w:hAnsi="Verdana" w:cs="Times New Roman"/>
          <w:color w:val="000000"/>
          <w:sz w:val="18"/>
          <w:szCs w:val="18"/>
        </w:rPr>
        <w:t>– возни километри;</w:t>
      </w:r>
    </w:p>
    <w:p w:rsidR="004626E1" w:rsidRPr="004626E1" w:rsidRDefault="004626E1" w:rsidP="004626E1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26E1">
        <w:rPr>
          <w:rFonts w:ascii="Verdana" w:eastAsia="Times New Roman" w:hAnsi="Verdana" w:cs="Times New Roman"/>
          <w:color w:val="000000"/>
          <w:sz w:val="18"/>
          <w:szCs w:val="18"/>
        </w:rPr>
        <w:t>– бруто-тонски километри.</w:t>
      </w:r>
    </w:p>
    <w:p w:rsidR="004626E1" w:rsidRPr="004626E1" w:rsidRDefault="004626E1" w:rsidP="004626E1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26E1">
        <w:rPr>
          <w:rFonts w:ascii="Verdana" w:eastAsia="Times New Roman" w:hAnsi="Verdana" w:cs="Times New Roman"/>
          <w:color w:val="000000"/>
          <w:sz w:val="18"/>
          <w:szCs w:val="18"/>
        </w:rPr>
        <w:t>Ова категорија услуга се остварује приликом кретања сваког воза и њен прорачун се регулише методологијом. Вредности појединих елемената утврђује управљач и објављује у Изјави о мрежи за сваку годину.</w:t>
      </w:r>
    </w:p>
    <w:p w:rsidR="004626E1" w:rsidRPr="004626E1" w:rsidRDefault="004626E1" w:rsidP="004626E1">
      <w:pPr>
        <w:spacing w:before="330" w:after="120" w:line="240" w:lineRule="auto"/>
        <w:ind w:firstLine="480"/>
        <w:jc w:val="center"/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</w:pPr>
      <w:r w:rsidRPr="004626E1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(2) Услуге приступа пругом до службених објеката и сервисних постројења (категорија IIа)</w:t>
      </w:r>
    </w:p>
    <w:p w:rsidR="004626E1" w:rsidRPr="004626E1" w:rsidRDefault="004626E1" w:rsidP="004626E1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26E1">
        <w:rPr>
          <w:rFonts w:ascii="Verdana" w:eastAsia="Times New Roman" w:hAnsi="Verdana" w:cs="Times New Roman"/>
          <w:color w:val="000000"/>
          <w:sz w:val="18"/>
          <w:szCs w:val="18"/>
        </w:rPr>
        <w:t>Услуге права приступа пругом и/или колосецима до службених објеката и сервисних постројења услуге категорије IIа пружа управљач и подразумева приступ следећим службеним објектима и сервисним постројењима:</w:t>
      </w:r>
    </w:p>
    <w:p w:rsidR="004626E1" w:rsidRPr="004626E1" w:rsidRDefault="004626E1" w:rsidP="004626E1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26E1">
        <w:rPr>
          <w:rFonts w:ascii="Verdana" w:eastAsia="Times New Roman" w:hAnsi="Verdana" w:cs="Times New Roman"/>
          <w:color w:val="000000"/>
          <w:sz w:val="18"/>
          <w:szCs w:val="18"/>
        </w:rPr>
        <w:t>– објектима за снабдевањем горивом;</w:t>
      </w:r>
    </w:p>
    <w:p w:rsidR="004626E1" w:rsidRPr="004626E1" w:rsidRDefault="004626E1" w:rsidP="004626E1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26E1">
        <w:rPr>
          <w:rFonts w:ascii="Verdana" w:eastAsia="Times New Roman" w:hAnsi="Verdana" w:cs="Times New Roman"/>
          <w:color w:val="000000"/>
          <w:sz w:val="18"/>
          <w:szCs w:val="18"/>
        </w:rPr>
        <w:t>– путничким станицама, станичним зградама и другим објектима;</w:t>
      </w:r>
    </w:p>
    <w:p w:rsidR="004626E1" w:rsidRPr="004626E1" w:rsidRDefault="004626E1" w:rsidP="004626E1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26E1">
        <w:rPr>
          <w:rFonts w:ascii="Verdana" w:eastAsia="Times New Roman" w:hAnsi="Verdana" w:cs="Times New Roman"/>
          <w:color w:val="000000"/>
          <w:sz w:val="18"/>
          <w:szCs w:val="18"/>
        </w:rPr>
        <w:t>– теретним терминалима;</w:t>
      </w:r>
    </w:p>
    <w:p w:rsidR="004626E1" w:rsidRPr="004626E1" w:rsidRDefault="004626E1" w:rsidP="004626E1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26E1">
        <w:rPr>
          <w:rFonts w:ascii="Verdana" w:eastAsia="Times New Roman" w:hAnsi="Verdana" w:cs="Times New Roman"/>
          <w:color w:val="000000"/>
          <w:sz w:val="18"/>
          <w:szCs w:val="18"/>
        </w:rPr>
        <w:t>– ранжирним станицама;</w:t>
      </w:r>
    </w:p>
    <w:p w:rsidR="004626E1" w:rsidRPr="004626E1" w:rsidRDefault="004626E1" w:rsidP="004626E1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26E1">
        <w:rPr>
          <w:rFonts w:ascii="Verdana" w:eastAsia="Times New Roman" w:hAnsi="Verdana" w:cs="Times New Roman"/>
          <w:color w:val="000000"/>
          <w:sz w:val="18"/>
          <w:szCs w:val="18"/>
        </w:rPr>
        <w:t>– објектима за формирање возова;</w:t>
      </w:r>
    </w:p>
    <w:p w:rsidR="004626E1" w:rsidRPr="004626E1" w:rsidRDefault="004626E1" w:rsidP="004626E1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26E1">
        <w:rPr>
          <w:rFonts w:ascii="Verdana" w:eastAsia="Times New Roman" w:hAnsi="Verdana" w:cs="Times New Roman"/>
          <w:color w:val="000000"/>
          <w:sz w:val="18"/>
          <w:szCs w:val="18"/>
        </w:rPr>
        <w:t>– колосецима за гарирање;</w:t>
      </w:r>
    </w:p>
    <w:p w:rsidR="004626E1" w:rsidRPr="004626E1" w:rsidRDefault="004626E1" w:rsidP="004626E1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26E1">
        <w:rPr>
          <w:rFonts w:ascii="Verdana" w:eastAsia="Times New Roman" w:hAnsi="Verdana" w:cs="Times New Roman"/>
          <w:color w:val="000000"/>
          <w:sz w:val="18"/>
          <w:szCs w:val="18"/>
        </w:rPr>
        <w:t>– осталим техничким објектима за одржавање.</w:t>
      </w:r>
    </w:p>
    <w:p w:rsidR="004626E1" w:rsidRPr="004626E1" w:rsidRDefault="004626E1" w:rsidP="004626E1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26E1">
        <w:rPr>
          <w:rFonts w:ascii="Verdana" w:eastAsia="Times New Roman" w:hAnsi="Verdana" w:cs="Times New Roman"/>
          <w:color w:val="000000"/>
          <w:sz w:val="18"/>
          <w:szCs w:val="18"/>
        </w:rPr>
        <w:t>Према методологији као и дефинисаном моделу мреже, пакет услуга категорије IIа представља услуге коришћења инфраструктурних капацитета у чвору као и хабање колосека приликом коришћења истих. Ове услуге пружа управљач.</w:t>
      </w:r>
    </w:p>
    <w:p w:rsidR="004626E1" w:rsidRPr="004626E1" w:rsidRDefault="004626E1" w:rsidP="004626E1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26E1">
        <w:rPr>
          <w:rFonts w:ascii="Verdana" w:eastAsia="Times New Roman" w:hAnsi="Verdana" w:cs="Times New Roman"/>
          <w:color w:val="000000"/>
          <w:sz w:val="18"/>
          <w:szCs w:val="18"/>
        </w:rPr>
        <w:t>Начин прорачуна цене коштања услуга из ове категорије одређен је методологијом. Вредност појединих елемената у обрасцу за одређивање цене услуге утврђује управљач и објављује у Изјави о мрежи за сваку годину.</w:t>
      </w:r>
    </w:p>
    <w:p w:rsidR="004626E1" w:rsidRPr="004626E1" w:rsidRDefault="004626E1" w:rsidP="004626E1">
      <w:pPr>
        <w:spacing w:before="330" w:after="120" w:line="240" w:lineRule="auto"/>
        <w:ind w:firstLine="480"/>
        <w:jc w:val="center"/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</w:pPr>
      <w:r w:rsidRPr="004626E1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(3) Услуге у службеним објектима и сервисним постројењима (категорија IIб)</w:t>
      </w:r>
    </w:p>
    <w:p w:rsidR="004626E1" w:rsidRPr="004626E1" w:rsidRDefault="004626E1" w:rsidP="004626E1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26E1">
        <w:rPr>
          <w:rFonts w:ascii="Verdana" w:eastAsia="Times New Roman" w:hAnsi="Verdana" w:cs="Times New Roman"/>
          <w:color w:val="000000"/>
          <w:sz w:val="18"/>
          <w:szCs w:val="18"/>
        </w:rPr>
        <w:t>Пружалац услуга у службеним објектима и сервисним постројењима пружају управљач и железнички превозник биће дефинисан у Изјави о мрежи.</w:t>
      </w:r>
    </w:p>
    <w:p w:rsidR="004626E1" w:rsidRPr="004626E1" w:rsidRDefault="004626E1" w:rsidP="004626E1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26E1">
        <w:rPr>
          <w:rFonts w:ascii="Verdana" w:eastAsia="Times New Roman" w:hAnsi="Verdana" w:cs="Times New Roman"/>
          <w:color w:val="000000"/>
          <w:sz w:val="18"/>
          <w:szCs w:val="18"/>
        </w:rPr>
        <w:t>По основу власништва управљач пружа услугу у следећим службеним објектима и сервисним постројењима:</w:t>
      </w:r>
    </w:p>
    <w:p w:rsidR="004626E1" w:rsidRPr="004626E1" w:rsidRDefault="004626E1" w:rsidP="004626E1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26E1">
        <w:rPr>
          <w:rFonts w:ascii="Verdana" w:eastAsia="Times New Roman" w:hAnsi="Verdana" w:cs="Times New Roman"/>
          <w:color w:val="000000"/>
          <w:sz w:val="18"/>
          <w:szCs w:val="18"/>
        </w:rPr>
        <w:t>– постројења и опрема за снабдевање електричном енергијом за струју вуче;</w:t>
      </w:r>
    </w:p>
    <w:p w:rsidR="004626E1" w:rsidRPr="004626E1" w:rsidRDefault="004626E1" w:rsidP="004626E1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26E1">
        <w:rPr>
          <w:rFonts w:ascii="Verdana" w:eastAsia="Times New Roman" w:hAnsi="Verdana" w:cs="Times New Roman"/>
          <w:color w:val="000000"/>
          <w:sz w:val="18"/>
          <w:szCs w:val="18"/>
        </w:rPr>
        <w:t>– путничке станице.</w:t>
      </w:r>
    </w:p>
    <w:p w:rsidR="004626E1" w:rsidRPr="004626E1" w:rsidRDefault="004626E1" w:rsidP="004626E1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26E1">
        <w:rPr>
          <w:rFonts w:ascii="Verdana" w:eastAsia="Times New Roman" w:hAnsi="Verdana" w:cs="Times New Roman"/>
          <w:color w:val="000000"/>
          <w:sz w:val="18"/>
          <w:szCs w:val="18"/>
        </w:rPr>
        <w:t>Врсте услуга у путничким станицама као и услуге коришћења објеката и постројења за снабдевање електричном енергијом за струју вуче на мрежи „Железнице Србије” а.д. и њихове цене утврдиће управљач и објавити у Изјави о мрежи.</w:t>
      </w:r>
    </w:p>
    <w:p w:rsidR="004626E1" w:rsidRPr="004626E1" w:rsidRDefault="004626E1" w:rsidP="004626E1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26E1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>Услуге у службеним објектима и сервисним постројењима у оквиру пакета услуга IIб, према овој методологији и дефинисаном моделу мреже, подразумевају услуге сервисирања теретних возова и возова за превоз путника у чворовима. Под услугама сервисирања, у смислу методологије, подразумевају се услуге техничко-колске службе на прегледању возова, одржавању кола, возила за железничке сврхе и механизације.</w:t>
      </w:r>
    </w:p>
    <w:p w:rsidR="004626E1" w:rsidRPr="004626E1" w:rsidRDefault="004626E1" w:rsidP="004626E1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26E1">
        <w:rPr>
          <w:rFonts w:ascii="Verdana" w:eastAsia="Times New Roman" w:hAnsi="Verdana" w:cs="Times New Roman"/>
          <w:color w:val="000000"/>
          <w:sz w:val="18"/>
          <w:szCs w:val="18"/>
        </w:rPr>
        <w:t>Остале услуге из ове категорије пружа превозник по основу власништва над средствима за маневарски рад и другим средствима неопходним за пружање услуга у одговарајућим службеним објектима. То су следеће услуге:</w:t>
      </w:r>
    </w:p>
    <w:p w:rsidR="004626E1" w:rsidRPr="004626E1" w:rsidRDefault="004626E1" w:rsidP="004626E1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26E1">
        <w:rPr>
          <w:rFonts w:ascii="Verdana" w:eastAsia="Times New Roman" w:hAnsi="Verdana" w:cs="Times New Roman"/>
          <w:color w:val="000000"/>
          <w:sz w:val="18"/>
          <w:szCs w:val="18"/>
        </w:rPr>
        <w:t>– маневрисања и друге услуге у објектима за снабдевањем горивом;</w:t>
      </w:r>
    </w:p>
    <w:p w:rsidR="004626E1" w:rsidRPr="004626E1" w:rsidRDefault="004626E1" w:rsidP="004626E1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26E1">
        <w:rPr>
          <w:rFonts w:ascii="Verdana" w:eastAsia="Times New Roman" w:hAnsi="Verdana" w:cs="Times New Roman"/>
          <w:color w:val="000000"/>
          <w:sz w:val="18"/>
          <w:szCs w:val="18"/>
        </w:rPr>
        <w:t>– маневрисања и друге услуге у теретним терминалима;</w:t>
      </w:r>
    </w:p>
    <w:p w:rsidR="004626E1" w:rsidRPr="004626E1" w:rsidRDefault="004626E1" w:rsidP="004626E1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26E1">
        <w:rPr>
          <w:rFonts w:ascii="Verdana" w:eastAsia="Times New Roman" w:hAnsi="Verdana" w:cs="Times New Roman"/>
          <w:color w:val="000000"/>
          <w:sz w:val="18"/>
          <w:szCs w:val="18"/>
        </w:rPr>
        <w:t>– ранжирања и друге услуге у ранжирним станицама;</w:t>
      </w:r>
    </w:p>
    <w:p w:rsidR="004626E1" w:rsidRPr="004626E1" w:rsidRDefault="004626E1" w:rsidP="004626E1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26E1">
        <w:rPr>
          <w:rFonts w:ascii="Verdana" w:eastAsia="Times New Roman" w:hAnsi="Verdana" w:cs="Times New Roman"/>
          <w:color w:val="000000"/>
          <w:sz w:val="18"/>
          <w:szCs w:val="18"/>
        </w:rPr>
        <w:t>– формирања возова у ранжирним и деоничким станицама;</w:t>
      </w:r>
    </w:p>
    <w:p w:rsidR="004626E1" w:rsidRPr="004626E1" w:rsidRDefault="004626E1" w:rsidP="004626E1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26E1">
        <w:rPr>
          <w:rFonts w:ascii="Verdana" w:eastAsia="Times New Roman" w:hAnsi="Verdana" w:cs="Times New Roman"/>
          <w:color w:val="000000"/>
          <w:sz w:val="18"/>
          <w:szCs w:val="18"/>
        </w:rPr>
        <w:t>– маневрисања и друге услуге на колосецима за одржавање возних средстава;</w:t>
      </w:r>
    </w:p>
    <w:p w:rsidR="004626E1" w:rsidRPr="004626E1" w:rsidRDefault="004626E1" w:rsidP="004626E1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26E1">
        <w:rPr>
          <w:rFonts w:ascii="Verdana" w:eastAsia="Times New Roman" w:hAnsi="Verdana" w:cs="Times New Roman"/>
          <w:color w:val="000000"/>
          <w:sz w:val="18"/>
          <w:szCs w:val="18"/>
        </w:rPr>
        <w:t>– маневрисања и друге услуге у техничким објектима који захтевају доставу и извлачење железничких кола;</w:t>
      </w:r>
    </w:p>
    <w:p w:rsidR="004626E1" w:rsidRPr="004626E1" w:rsidRDefault="004626E1" w:rsidP="004626E1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26E1">
        <w:rPr>
          <w:rFonts w:ascii="Verdana" w:eastAsia="Times New Roman" w:hAnsi="Verdana" w:cs="Times New Roman"/>
          <w:color w:val="000000"/>
          <w:sz w:val="18"/>
          <w:szCs w:val="18"/>
        </w:rPr>
        <w:t>– маневрисања на колосецима за гарирање.</w:t>
      </w:r>
    </w:p>
    <w:p w:rsidR="004626E1" w:rsidRPr="004626E1" w:rsidRDefault="004626E1" w:rsidP="004626E1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26E1">
        <w:rPr>
          <w:rFonts w:ascii="Verdana" w:eastAsia="Times New Roman" w:hAnsi="Verdana" w:cs="Times New Roman"/>
          <w:color w:val="000000"/>
          <w:sz w:val="18"/>
          <w:szCs w:val="18"/>
        </w:rPr>
        <w:t>За пружене услуге превозник је дужан да са пружаоцем услуга закључи посебан уговор и плати накнаду за пружену услугу у складу са одредбама тог уговора.</w:t>
      </w:r>
    </w:p>
    <w:p w:rsidR="004626E1" w:rsidRPr="004626E1" w:rsidRDefault="004626E1" w:rsidP="004626E1">
      <w:pPr>
        <w:spacing w:before="330" w:after="120" w:line="240" w:lineRule="auto"/>
        <w:ind w:firstLine="480"/>
        <w:jc w:val="center"/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</w:pPr>
      <w:r w:rsidRPr="004626E1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(4) Додатне услуге (категорија III)</w:t>
      </w:r>
    </w:p>
    <w:p w:rsidR="004626E1" w:rsidRPr="004626E1" w:rsidRDefault="004626E1" w:rsidP="004626E1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26E1">
        <w:rPr>
          <w:rFonts w:ascii="Verdana" w:eastAsia="Times New Roman" w:hAnsi="Verdana" w:cs="Times New Roman"/>
          <w:color w:val="000000"/>
          <w:sz w:val="18"/>
          <w:szCs w:val="18"/>
        </w:rPr>
        <w:t>Пружалац додатних услуга биће дефинисан Изјавом о мрежи. У додатне услуге спадају:</w:t>
      </w:r>
    </w:p>
    <w:p w:rsidR="004626E1" w:rsidRPr="004626E1" w:rsidRDefault="004626E1" w:rsidP="004626E1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26E1">
        <w:rPr>
          <w:rFonts w:ascii="Verdana" w:eastAsia="Times New Roman" w:hAnsi="Verdana" w:cs="Times New Roman"/>
          <w:color w:val="000000"/>
          <w:sz w:val="18"/>
          <w:szCs w:val="18"/>
        </w:rPr>
        <w:t>– снабдевање струјом за вучу;</w:t>
      </w:r>
    </w:p>
    <w:p w:rsidR="004626E1" w:rsidRPr="004626E1" w:rsidRDefault="004626E1" w:rsidP="004626E1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26E1">
        <w:rPr>
          <w:rFonts w:ascii="Verdana" w:eastAsia="Times New Roman" w:hAnsi="Verdana" w:cs="Times New Roman"/>
          <w:color w:val="000000"/>
          <w:sz w:val="18"/>
          <w:szCs w:val="18"/>
        </w:rPr>
        <w:t>– контрола транспорта опасних терета;</w:t>
      </w:r>
    </w:p>
    <w:p w:rsidR="004626E1" w:rsidRPr="004626E1" w:rsidRDefault="004626E1" w:rsidP="004626E1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26E1">
        <w:rPr>
          <w:rFonts w:ascii="Verdana" w:eastAsia="Times New Roman" w:hAnsi="Verdana" w:cs="Times New Roman"/>
          <w:color w:val="000000"/>
          <w:sz w:val="18"/>
          <w:szCs w:val="18"/>
        </w:rPr>
        <w:t>– услуге код саобраћаја возова са нарочитим пошиљкама;</w:t>
      </w:r>
    </w:p>
    <w:p w:rsidR="004626E1" w:rsidRPr="004626E1" w:rsidRDefault="004626E1" w:rsidP="004626E1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26E1">
        <w:rPr>
          <w:rFonts w:ascii="Verdana" w:eastAsia="Times New Roman" w:hAnsi="Verdana" w:cs="Times New Roman"/>
          <w:color w:val="000000"/>
          <w:sz w:val="18"/>
          <w:szCs w:val="18"/>
        </w:rPr>
        <w:t>– остале додатне услуге.</w:t>
      </w:r>
    </w:p>
    <w:p w:rsidR="004626E1" w:rsidRPr="004626E1" w:rsidRDefault="004626E1" w:rsidP="004626E1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26E1">
        <w:rPr>
          <w:rFonts w:ascii="Verdana" w:eastAsia="Times New Roman" w:hAnsi="Verdana" w:cs="Times New Roman"/>
          <w:color w:val="000000"/>
          <w:sz w:val="18"/>
          <w:szCs w:val="18"/>
        </w:rPr>
        <w:t>Постојање, начин прорачуна и пружања услуге снабдевања струјом за вучу на мрежи утврдиће управљач и објавити у Изјави о мрежи.</w:t>
      </w:r>
    </w:p>
    <w:p w:rsidR="004626E1" w:rsidRPr="004626E1" w:rsidRDefault="004626E1" w:rsidP="004626E1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26E1">
        <w:rPr>
          <w:rFonts w:ascii="Verdana" w:eastAsia="Times New Roman" w:hAnsi="Verdana" w:cs="Times New Roman"/>
          <w:color w:val="000000"/>
          <w:sz w:val="18"/>
          <w:szCs w:val="18"/>
        </w:rPr>
        <w:t>Контрола транспорта опасних терета за сваки појединачни превоз се дефинише између управљача и превозника у зависности од спецификације потребних услуга. Спецификацију услуга и цене управљач ће објавити у Изјави о мрежи.</w:t>
      </w:r>
    </w:p>
    <w:p w:rsidR="004626E1" w:rsidRPr="004626E1" w:rsidRDefault="004626E1" w:rsidP="004626E1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26E1">
        <w:rPr>
          <w:rFonts w:ascii="Verdana" w:eastAsia="Times New Roman" w:hAnsi="Verdana" w:cs="Times New Roman"/>
          <w:color w:val="000000"/>
          <w:sz w:val="18"/>
          <w:szCs w:val="18"/>
        </w:rPr>
        <w:t>Услуге код саобраћаја возова са нарочитим пошиљкама обухватају анализу захтева за трасом и доделу трасе за периоде краће од оних дефинисаних у годишњем реду вожње. За сваки појединачни воз управљач и превозник дефинишу обим и спецификацију потребних услуга. Спецификацију услуга и цене код превоза нарочитих пошиљака ће одредити управљач и објавити у Изјави о мрежи.</w:t>
      </w:r>
    </w:p>
    <w:p w:rsidR="004626E1" w:rsidRPr="004626E1" w:rsidRDefault="004626E1" w:rsidP="004626E1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26E1">
        <w:rPr>
          <w:rFonts w:ascii="Verdana" w:eastAsia="Times New Roman" w:hAnsi="Verdana" w:cs="Times New Roman"/>
          <w:color w:val="000000"/>
          <w:sz w:val="18"/>
          <w:szCs w:val="18"/>
        </w:rPr>
        <w:t>Остале додатне услуге, превозницима обезбеђује пружалац услуга и обухватају следеће:</w:t>
      </w:r>
    </w:p>
    <w:p w:rsidR="004626E1" w:rsidRPr="004626E1" w:rsidRDefault="004626E1" w:rsidP="004626E1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26E1">
        <w:rPr>
          <w:rFonts w:ascii="Verdana" w:eastAsia="Times New Roman" w:hAnsi="Verdana" w:cs="Times New Roman"/>
          <w:color w:val="000000"/>
          <w:sz w:val="18"/>
          <w:szCs w:val="18"/>
        </w:rPr>
        <w:t>– предгревање возова за превоз путника;</w:t>
      </w:r>
    </w:p>
    <w:p w:rsidR="004626E1" w:rsidRPr="004626E1" w:rsidRDefault="004626E1" w:rsidP="004626E1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26E1">
        <w:rPr>
          <w:rFonts w:ascii="Verdana" w:eastAsia="Times New Roman" w:hAnsi="Verdana" w:cs="Times New Roman"/>
          <w:color w:val="000000"/>
          <w:sz w:val="18"/>
          <w:szCs w:val="18"/>
        </w:rPr>
        <w:t>– снабдевање горивом;</w:t>
      </w:r>
    </w:p>
    <w:p w:rsidR="004626E1" w:rsidRPr="004626E1" w:rsidRDefault="004626E1" w:rsidP="004626E1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26E1">
        <w:rPr>
          <w:rFonts w:ascii="Verdana" w:eastAsia="Times New Roman" w:hAnsi="Verdana" w:cs="Times New Roman"/>
          <w:color w:val="000000"/>
          <w:sz w:val="18"/>
          <w:szCs w:val="18"/>
        </w:rPr>
        <w:t>– маневрисање;</w:t>
      </w:r>
    </w:p>
    <w:p w:rsidR="004626E1" w:rsidRPr="004626E1" w:rsidRDefault="004626E1" w:rsidP="004626E1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26E1">
        <w:rPr>
          <w:rFonts w:ascii="Verdana" w:eastAsia="Times New Roman" w:hAnsi="Verdana" w:cs="Times New Roman"/>
          <w:color w:val="000000"/>
          <w:sz w:val="18"/>
          <w:szCs w:val="18"/>
        </w:rPr>
        <w:t>– снабдевање водом;</w:t>
      </w:r>
    </w:p>
    <w:p w:rsidR="004626E1" w:rsidRPr="004626E1" w:rsidRDefault="004626E1" w:rsidP="004626E1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26E1">
        <w:rPr>
          <w:rFonts w:ascii="Verdana" w:eastAsia="Times New Roman" w:hAnsi="Verdana" w:cs="Times New Roman"/>
          <w:color w:val="000000"/>
          <w:sz w:val="18"/>
          <w:szCs w:val="18"/>
        </w:rPr>
        <w:t>– уклањање отпадних материја из санитарних просторија у возу.</w:t>
      </w:r>
    </w:p>
    <w:p w:rsidR="004626E1" w:rsidRPr="004626E1" w:rsidRDefault="004626E1" w:rsidP="004626E1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26E1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>За све додатне услуге, потребно је да превозник са Дирекцијом за превоз „Железнице Србије” а.д. дефинише обим, спецификацију и накнаду за потребне услуге.</w:t>
      </w:r>
    </w:p>
    <w:p w:rsidR="004626E1" w:rsidRPr="004626E1" w:rsidRDefault="004626E1" w:rsidP="004626E1">
      <w:pPr>
        <w:spacing w:before="330" w:after="120" w:line="240" w:lineRule="auto"/>
        <w:ind w:firstLine="480"/>
        <w:jc w:val="center"/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</w:pPr>
      <w:r w:rsidRPr="004626E1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(5) Пратеће услуге (категорија IV)</w:t>
      </w:r>
    </w:p>
    <w:p w:rsidR="004626E1" w:rsidRPr="004626E1" w:rsidRDefault="004626E1" w:rsidP="004626E1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26E1">
        <w:rPr>
          <w:rFonts w:ascii="Verdana" w:eastAsia="Times New Roman" w:hAnsi="Verdana" w:cs="Times New Roman"/>
          <w:color w:val="000000"/>
          <w:sz w:val="18"/>
          <w:szCs w:val="18"/>
        </w:rPr>
        <w:t>Пратеће услуге укључују следеће:</w:t>
      </w:r>
    </w:p>
    <w:p w:rsidR="004626E1" w:rsidRPr="004626E1" w:rsidRDefault="004626E1" w:rsidP="004626E1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26E1">
        <w:rPr>
          <w:rFonts w:ascii="Verdana" w:eastAsia="Times New Roman" w:hAnsi="Verdana" w:cs="Times New Roman"/>
          <w:color w:val="000000"/>
          <w:sz w:val="18"/>
          <w:szCs w:val="18"/>
        </w:rPr>
        <w:t>– приступ телекомуникационој мрежи;</w:t>
      </w:r>
    </w:p>
    <w:p w:rsidR="004626E1" w:rsidRPr="004626E1" w:rsidRDefault="004626E1" w:rsidP="004626E1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26E1">
        <w:rPr>
          <w:rFonts w:ascii="Verdana" w:eastAsia="Times New Roman" w:hAnsi="Verdana" w:cs="Times New Roman"/>
          <w:color w:val="000000"/>
          <w:sz w:val="18"/>
          <w:szCs w:val="18"/>
        </w:rPr>
        <w:t>– пружање додатних информација;</w:t>
      </w:r>
    </w:p>
    <w:p w:rsidR="004626E1" w:rsidRPr="004626E1" w:rsidRDefault="004626E1" w:rsidP="004626E1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26E1">
        <w:rPr>
          <w:rFonts w:ascii="Verdana" w:eastAsia="Times New Roman" w:hAnsi="Verdana" w:cs="Times New Roman"/>
          <w:color w:val="000000"/>
          <w:sz w:val="18"/>
          <w:szCs w:val="18"/>
        </w:rPr>
        <w:t>– технички преглед возних средстава.</w:t>
      </w:r>
    </w:p>
    <w:p w:rsidR="004626E1" w:rsidRPr="004626E1" w:rsidRDefault="004626E1" w:rsidP="004626E1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26E1">
        <w:rPr>
          <w:rFonts w:ascii="Verdana" w:eastAsia="Times New Roman" w:hAnsi="Verdana" w:cs="Times New Roman"/>
          <w:color w:val="000000"/>
          <w:sz w:val="18"/>
          <w:szCs w:val="18"/>
        </w:rPr>
        <w:t>Управљач пружа превозницима услугу приступа телекомуникационој мрежи. Превозник са управљачем дефинише обим и спецификацију потребних услуга.</w:t>
      </w:r>
    </w:p>
    <w:p w:rsidR="004626E1" w:rsidRPr="004626E1" w:rsidRDefault="004626E1" w:rsidP="004626E1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26E1">
        <w:rPr>
          <w:rFonts w:ascii="Verdana" w:eastAsia="Times New Roman" w:hAnsi="Verdana" w:cs="Times New Roman"/>
          <w:color w:val="000000"/>
          <w:sz w:val="18"/>
          <w:szCs w:val="18"/>
        </w:rPr>
        <w:t>Управљач пружа следеће информације превозницима о:</w:t>
      </w:r>
    </w:p>
    <w:p w:rsidR="004626E1" w:rsidRPr="004626E1" w:rsidRDefault="004626E1" w:rsidP="004626E1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26E1">
        <w:rPr>
          <w:rFonts w:ascii="Verdana" w:eastAsia="Times New Roman" w:hAnsi="Verdana" w:cs="Times New Roman"/>
          <w:color w:val="000000"/>
          <w:sz w:val="18"/>
          <w:szCs w:val="18"/>
        </w:rPr>
        <w:t>– обуци и полагању тестова које налажу интерна правила управљача;</w:t>
      </w:r>
    </w:p>
    <w:p w:rsidR="004626E1" w:rsidRPr="004626E1" w:rsidRDefault="004626E1" w:rsidP="004626E1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26E1">
        <w:rPr>
          <w:rFonts w:ascii="Verdana" w:eastAsia="Times New Roman" w:hAnsi="Verdana" w:cs="Times New Roman"/>
          <w:color w:val="000000"/>
          <w:sz w:val="18"/>
          <w:szCs w:val="18"/>
        </w:rPr>
        <w:t>– програму обавезне обуке из појединих области који налажу интерна правила управљача;</w:t>
      </w:r>
    </w:p>
    <w:p w:rsidR="004626E1" w:rsidRPr="004626E1" w:rsidRDefault="004626E1" w:rsidP="004626E1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26E1">
        <w:rPr>
          <w:rFonts w:ascii="Verdana" w:eastAsia="Times New Roman" w:hAnsi="Verdana" w:cs="Times New Roman"/>
          <w:color w:val="000000"/>
          <w:sz w:val="18"/>
          <w:szCs w:val="18"/>
        </w:rPr>
        <w:t>– достављању графикона реда вожње;</w:t>
      </w:r>
    </w:p>
    <w:p w:rsidR="004626E1" w:rsidRPr="004626E1" w:rsidRDefault="004626E1" w:rsidP="004626E1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26E1">
        <w:rPr>
          <w:rFonts w:ascii="Verdana" w:eastAsia="Times New Roman" w:hAnsi="Verdana" w:cs="Times New Roman"/>
          <w:color w:val="000000"/>
          <w:sz w:val="18"/>
          <w:szCs w:val="18"/>
        </w:rPr>
        <w:t>– обезбеђивању приступа Изјави о мрежи путем интернета или достава папирне копије;</w:t>
      </w:r>
    </w:p>
    <w:p w:rsidR="004626E1" w:rsidRPr="004626E1" w:rsidRDefault="004626E1" w:rsidP="004626E1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26E1">
        <w:rPr>
          <w:rFonts w:ascii="Verdana" w:eastAsia="Times New Roman" w:hAnsi="Verdana" w:cs="Times New Roman"/>
          <w:color w:val="000000"/>
          <w:sz w:val="18"/>
          <w:szCs w:val="18"/>
        </w:rPr>
        <w:t>– достави извода из домаће регулативе од значаја за железнички транспорт или других докумената.</w:t>
      </w:r>
    </w:p>
    <w:p w:rsidR="004626E1" w:rsidRPr="004626E1" w:rsidRDefault="004626E1" w:rsidP="004626E1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26E1">
        <w:rPr>
          <w:rFonts w:ascii="Verdana" w:eastAsia="Times New Roman" w:hAnsi="Verdana" w:cs="Times New Roman"/>
          <w:color w:val="000000"/>
          <w:sz w:val="18"/>
          <w:szCs w:val="18"/>
        </w:rPr>
        <w:t>За све додатне информације превозник са управљачем дефинише обим и спецификацију потребних услуга.</w:t>
      </w:r>
    </w:p>
    <w:p w:rsidR="004626E1" w:rsidRPr="004626E1" w:rsidRDefault="004626E1" w:rsidP="004626E1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26E1">
        <w:rPr>
          <w:rFonts w:ascii="Verdana" w:eastAsia="Times New Roman" w:hAnsi="Verdana" w:cs="Times New Roman"/>
          <w:color w:val="000000"/>
          <w:sz w:val="18"/>
          <w:szCs w:val="18"/>
        </w:rPr>
        <w:t>Управљач врши преглед свих возних средстава који саобраћају на мрежи у циљу заштите безбедности саобраћаја. Обим и спецификација ових услуга се дефинишу у оквиру Уговора о коришћењу инфраструктуре, као и процедуре у случајевима када се као последица техничког прегледа открије квар на возном средству.</w:t>
      </w:r>
    </w:p>
    <w:p w:rsidR="004626E1" w:rsidRPr="004626E1" w:rsidRDefault="004626E1" w:rsidP="004626E1">
      <w:pPr>
        <w:spacing w:before="330" w:after="120" w:line="240" w:lineRule="auto"/>
        <w:ind w:firstLine="480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4626E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2) Обрасци за вредновање елемената за прорачун накнаде</w:t>
      </w:r>
    </w:p>
    <w:p w:rsidR="004626E1" w:rsidRPr="004626E1" w:rsidRDefault="004626E1" w:rsidP="004626E1">
      <w:pPr>
        <w:spacing w:before="330" w:after="120" w:line="240" w:lineRule="auto"/>
        <w:ind w:firstLine="480"/>
        <w:jc w:val="center"/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</w:pPr>
      <w:r w:rsidRPr="004626E1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(1) Накнада за минимални пакет услуга (категорија I)</w:t>
      </w:r>
    </w:p>
    <w:p w:rsidR="004626E1" w:rsidRPr="004626E1" w:rsidRDefault="004626E1" w:rsidP="004626E1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26E1">
        <w:rPr>
          <w:rFonts w:ascii="Verdana" w:eastAsia="Times New Roman" w:hAnsi="Verdana" w:cs="Times New Roman"/>
          <w:color w:val="000000"/>
          <w:sz w:val="18"/>
          <w:szCs w:val="18"/>
        </w:rPr>
        <w:t>Накнада за минимални пакет услуга (NKI) се утврђује према следећој формули:</w:t>
      </w:r>
    </w:p>
    <w:p w:rsidR="004626E1" w:rsidRPr="004626E1" w:rsidRDefault="004626E1" w:rsidP="004626E1">
      <w:pPr>
        <w:spacing w:after="150" w:line="240" w:lineRule="auto"/>
        <w:ind w:firstLine="480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26E1">
        <w:rPr>
          <w:rFonts w:ascii="Verdana" w:eastAsia="Times New Roman" w:hAnsi="Verdana" w:cs="Times New Roman"/>
          <w:noProof/>
          <w:color w:val="000000"/>
          <w:sz w:val="18"/>
          <w:szCs w:val="18"/>
        </w:rPr>
        <w:drawing>
          <wp:inline distT="0" distB="0" distL="0" distR="0" wp14:anchorId="55497457" wp14:editId="681DBB8E">
            <wp:extent cx="5648325" cy="676275"/>
            <wp:effectExtent l="0" t="0" r="9525" b="9525"/>
            <wp:docPr id="1" name="Picture 1" descr="https://www.pravno-informacioni-sistem.rs/SlGlasnikPortal/slike/img2222.gif&amp;doctype=reg&amp;regactid=422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ravno-informacioni-sistem.rs/SlGlasnikPortal/slike/img2222.gif&amp;doctype=reg&amp;regactid=4225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6E1" w:rsidRPr="004626E1" w:rsidRDefault="004626E1" w:rsidP="004626E1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26E1">
        <w:rPr>
          <w:rFonts w:ascii="Verdana" w:eastAsia="Times New Roman" w:hAnsi="Verdana" w:cs="Times New Roman"/>
          <w:color w:val="000000"/>
          <w:sz w:val="18"/>
          <w:szCs w:val="18"/>
        </w:rPr>
        <w:t>где је:</w:t>
      </w:r>
    </w:p>
    <w:p w:rsidR="004626E1" w:rsidRPr="004626E1" w:rsidRDefault="004626E1" w:rsidP="004626E1">
      <w:pPr>
        <w:spacing w:after="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26E1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i</w:t>
      </w:r>
      <w:r w:rsidRPr="004626E1">
        <w:rPr>
          <w:rFonts w:ascii="Verdana" w:eastAsia="Times New Roman" w:hAnsi="Verdana" w:cs="Times New Roman"/>
          <w:color w:val="000000"/>
          <w:sz w:val="18"/>
          <w:szCs w:val="18"/>
        </w:rPr>
        <w:t> – Kатегорија пруге (1 = магистралне, 2 = регионалне, 3 = локалне)</w:t>
      </w:r>
    </w:p>
    <w:p w:rsidR="004626E1" w:rsidRPr="004626E1" w:rsidRDefault="004626E1" w:rsidP="004626E1">
      <w:pPr>
        <w:spacing w:after="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26E1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j</w:t>
      </w:r>
      <w:r w:rsidRPr="004626E1">
        <w:rPr>
          <w:rFonts w:ascii="Verdana" w:eastAsia="Times New Roman" w:hAnsi="Verdana" w:cs="Times New Roman"/>
          <w:color w:val="000000"/>
          <w:sz w:val="18"/>
          <w:szCs w:val="18"/>
        </w:rPr>
        <w:t> – Kaтегорија возова (возови за превоз путника, теретни возови)</w:t>
      </w:r>
    </w:p>
    <w:p w:rsidR="004626E1" w:rsidRPr="004626E1" w:rsidRDefault="004626E1" w:rsidP="004626E1">
      <w:pPr>
        <w:spacing w:after="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26E1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k</w:t>
      </w:r>
      <w:r w:rsidRPr="004626E1">
        <w:rPr>
          <w:rFonts w:ascii="Verdana" w:eastAsia="Times New Roman" w:hAnsi="Verdana" w:cs="Times New Roman"/>
          <w:color w:val="000000"/>
          <w:sz w:val="18"/>
          <w:szCs w:val="18"/>
        </w:rPr>
        <w:t> – Врста вуче (дизел, електро)</w:t>
      </w:r>
    </w:p>
    <w:p w:rsidR="004626E1" w:rsidRPr="004626E1" w:rsidRDefault="004626E1" w:rsidP="004626E1">
      <w:pPr>
        <w:spacing w:after="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26E1">
        <w:rPr>
          <w:rFonts w:ascii="Verdana" w:eastAsia="Times New Roman" w:hAnsi="Verdana" w:cs="Times New Roman"/>
          <w:i/>
          <w:iCs/>
          <w:noProof/>
          <w:color w:val="000000"/>
          <w:sz w:val="18"/>
          <w:szCs w:val="18"/>
        </w:rPr>
        <w:drawing>
          <wp:inline distT="0" distB="0" distL="0" distR="0" wp14:anchorId="7E011D3F" wp14:editId="1F9F4812">
            <wp:extent cx="1562100" cy="352425"/>
            <wp:effectExtent l="0" t="0" r="0" b="9525"/>
            <wp:docPr id="2" name="Picture 2" descr="https://www.pravno-informacioni-sistem.rs/SlGlasnikPortal/slike/img2.gif&amp;doctype=reg&amp;regactid=422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pravno-informacioni-sistem.rs/SlGlasnikPortal/slike/img2.gif&amp;doctype=reg&amp;regactid=4225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6E1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 </w:t>
      </w:r>
      <w:r w:rsidRPr="004626E1">
        <w:rPr>
          <w:rFonts w:ascii="Verdana" w:eastAsia="Times New Roman" w:hAnsi="Verdana" w:cs="Times New Roman"/>
          <w:color w:val="000000"/>
          <w:sz w:val="18"/>
          <w:szCs w:val="18"/>
        </w:rPr>
        <w:t>– накнада за коришћење инфраструктурних капацитета за минимални пакет услуга у функцији од категорије пруге (</w:t>
      </w:r>
      <w:r w:rsidRPr="004626E1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i</w:t>
      </w:r>
      <w:r w:rsidRPr="004626E1">
        <w:rPr>
          <w:rFonts w:ascii="Verdana" w:eastAsia="Times New Roman" w:hAnsi="Verdana" w:cs="Times New Roman"/>
          <w:color w:val="000000"/>
          <w:sz w:val="18"/>
          <w:szCs w:val="18"/>
        </w:rPr>
        <w:t>), категорије воза (</w:t>
      </w:r>
      <w:r w:rsidRPr="004626E1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ј</w:t>
      </w:r>
      <w:r w:rsidRPr="004626E1">
        <w:rPr>
          <w:rFonts w:ascii="Verdana" w:eastAsia="Times New Roman" w:hAnsi="Verdana" w:cs="Times New Roman"/>
          <w:color w:val="000000"/>
          <w:sz w:val="18"/>
          <w:szCs w:val="18"/>
        </w:rPr>
        <w:t>) и врсте вуче (</w:t>
      </w:r>
      <w:r w:rsidRPr="004626E1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k</w:t>
      </w:r>
      <w:r w:rsidRPr="004626E1">
        <w:rPr>
          <w:rFonts w:ascii="Verdana" w:eastAsia="Times New Roman" w:hAnsi="Verdana" w:cs="Times New Roman"/>
          <w:color w:val="000000"/>
          <w:sz w:val="18"/>
          <w:szCs w:val="18"/>
        </w:rPr>
        <w:t>)</w:t>
      </w:r>
    </w:p>
    <w:p w:rsidR="004626E1" w:rsidRPr="004626E1" w:rsidRDefault="004626E1" w:rsidP="004626E1">
      <w:pPr>
        <w:spacing w:after="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26E1">
        <w:rPr>
          <w:rFonts w:ascii="Verdana" w:eastAsia="Times New Roman" w:hAnsi="Verdana" w:cs="Times New Roman"/>
          <w:i/>
          <w:iCs/>
          <w:noProof/>
          <w:color w:val="000000"/>
          <w:sz w:val="18"/>
          <w:szCs w:val="18"/>
        </w:rPr>
        <w:drawing>
          <wp:inline distT="0" distB="0" distL="0" distR="0" wp14:anchorId="0BCBEC75" wp14:editId="72AC1242">
            <wp:extent cx="571500" cy="228600"/>
            <wp:effectExtent l="0" t="0" r="0" b="0"/>
            <wp:docPr id="3" name="Picture 3" descr="https://www.pravno-informacioni-sistem.rs/SlGlasnikPortal/slike/img4.gif&amp;doctype=reg&amp;regactid=422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pravno-informacioni-sistem.rs/SlGlasnikPortal/slike/img4.gif&amp;doctype=reg&amp;regactid=4225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6E1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 </w:t>
      </w:r>
      <w:r w:rsidRPr="004626E1">
        <w:rPr>
          <w:rFonts w:ascii="Verdana" w:eastAsia="Times New Roman" w:hAnsi="Verdana" w:cs="Times New Roman"/>
          <w:color w:val="000000"/>
          <w:sz w:val="18"/>
          <w:szCs w:val="18"/>
        </w:rPr>
        <w:t>– број возних километара на мрежи у функцији од категорије пруге (</w:t>
      </w:r>
      <w:r w:rsidRPr="004626E1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i</w:t>
      </w:r>
      <w:r w:rsidRPr="004626E1">
        <w:rPr>
          <w:rFonts w:ascii="Verdana" w:eastAsia="Times New Roman" w:hAnsi="Verdana" w:cs="Times New Roman"/>
          <w:color w:val="000000"/>
          <w:sz w:val="18"/>
          <w:szCs w:val="18"/>
        </w:rPr>
        <w:t>), категорије воза (</w:t>
      </w:r>
      <w:r w:rsidRPr="004626E1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ј</w:t>
      </w:r>
      <w:r w:rsidRPr="004626E1">
        <w:rPr>
          <w:rFonts w:ascii="Verdana" w:eastAsia="Times New Roman" w:hAnsi="Verdana" w:cs="Times New Roman"/>
          <w:color w:val="000000"/>
          <w:sz w:val="18"/>
          <w:szCs w:val="18"/>
        </w:rPr>
        <w:t>) и врсте вуче (</w:t>
      </w:r>
      <w:r w:rsidRPr="004626E1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k</w:t>
      </w:r>
      <w:r w:rsidRPr="004626E1">
        <w:rPr>
          <w:rFonts w:ascii="Verdana" w:eastAsia="Times New Roman" w:hAnsi="Verdana" w:cs="Times New Roman"/>
          <w:color w:val="000000"/>
          <w:sz w:val="18"/>
          <w:szCs w:val="18"/>
        </w:rPr>
        <w:t>)</w:t>
      </w:r>
    </w:p>
    <w:p w:rsidR="004626E1" w:rsidRPr="004626E1" w:rsidRDefault="004626E1" w:rsidP="004626E1">
      <w:pPr>
        <w:spacing w:after="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26E1">
        <w:rPr>
          <w:rFonts w:ascii="Verdana" w:eastAsia="Times New Roman" w:hAnsi="Verdana" w:cs="Times New Roman"/>
          <w:i/>
          <w:iCs/>
          <w:noProof/>
          <w:color w:val="000000"/>
          <w:sz w:val="18"/>
          <w:szCs w:val="18"/>
        </w:rPr>
        <w:lastRenderedPageBreak/>
        <w:drawing>
          <wp:inline distT="0" distB="0" distL="0" distR="0" wp14:anchorId="293AEDA4" wp14:editId="35891955">
            <wp:extent cx="533400" cy="257175"/>
            <wp:effectExtent l="0" t="0" r="0" b="9525"/>
            <wp:docPr id="4" name="Picture 4" descr="https://www.pravno-informacioni-sistem.rs/SlGlasnikPortal/slike/img6.gif&amp;doctype=reg&amp;regactid=422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pravno-informacioni-sistem.rs/SlGlasnikPortal/slike/img6.gif&amp;doctype=reg&amp;regactid=4225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6E1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 </w:t>
      </w:r>
      <w:r w:rsidRPr="004626E1">
        <w:rPr>
          <w:rFonts w:ascii="Verdana" w:eastAsia="Times New Roman" w:hAnsi="Verdana" w:cs="Times New Roman"/>
          <w:color w:val="000000"/>
          <w:sz w:val="18"/>
          <w:szCs w:val="18"/>
        </w:rPr>
        <w:t>– накнада по једном возном километру у функцији од категорије пруге (</w:t>
      </w:r>
      <w:r w:rsidRPr="004626E1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i</w:t>
      </w:r>
      <w:r w:rsidRPr="004626E1">
        <w:rPr>
          <w:rFonts w:ascii="Verdana" w:eastAsia="Times New Roman" w:hAnsi="Verdana" w:cs="Times New Roman"/>
          <w:color w:val="000000"/>
          <w:sz w:val="18"/>
          <w:szCs w:val="18"/>
        </w:rPr>
        <w:t>), категорије воза (</w:t>
      </w:r>
      <w:r w:rsidRPr="004626E1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ј</w:t>
      </w:r>
      <w:r w:rsidRPr="004626E1">
        <w:rPr>
          <w:rFonts w:ascii="Verdana" w:eastAsia="Times New Roman" w:hAnsi="Verdana" w:cs="Times New Roman"/>
          <w:color w:val="000000"/>
          <w:sz w:val="18"/>
          <w:szCs w:val="18"/>
        </w:rPr>
        <w:t>) и врсте вуче (</w:t>
      </w:r>
      <w:r w:rsidRPr="004626E1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k</w:t>
      </w:r>
      <w:r w:rsidRPr="004626E1">
        <w:rPr>
          <w:rFonts w:ascii="Verdana" w:eastAsia="Times New Roman" w:hAnsi="Verdana" w:cs="Times New Roman"/>
          <w:color w:val="000000"/>
          <w:sz w:val="18"/>
          <w:szCs w:val="18"/>
        </w:rPr>
        <w:t>)</w:t>
      </w:r>
    </w:p>
    <w:p w:rsidR="004626E1" w:rsidRPr="004626E1" w:rsidRDefault="004626E1" w:rsidP="004626E1">
      <w:pPr>
        <w:spacing w:after="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26E1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F </w:t>
      </w:r>
      <w:r w:rsidRPr="004626E1">
        <w:rPr>
          <w:rFonts w:ascii="Verdana" w:eastAsia="Times New Roman" w:hAnsi="Verdana" w:cs="Times New Roman"/>
          <w:color w:val="000000"/>
          <w:sz w:val="18"/>
          <w:szCs w:val="18"/>
        </w:rPr>
        <w:t>– фактор у зависности од категорије воза (висина фактора је у зависности од утицаја категорије воза на висину трошкова одржавања инфраструктуре или од примењене стратегије развоја сегмента железничког тржишта)</w:t>
      </w:r>
    </w:p>
    <w:p w:rsidR="004626E1" w:rsidRPr="004626E1" w:rsidRDefault="004626E1" w:rsidP="004626E1">
      <w:pPr>
        <w:spacing w:after="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26E1">
        <w:rPr>
          <w:rFonts w:ascii="Verdana" w:eastAsia="Times New Roman" w:hAnsi="Verdana" w:cs="Times New Roman"/>
          <w:i/>
          <w:iCs/>
          <w:noProof/>
          <w:color w:val="000000"/>
          <w:sz w:val="18"/>
          <w:szCs w:val="18"/>
        </w:rPr>
        <w:drawing>
          <wp:inline distT="0" distB="0" distL="0" distR="0" wp14:anchorId="54BB7BB4" wp14:editId="66842418">
            <wp:extent cx="1819275" cy="257175"/>
            <wp:effectExtent l="0" t="0" r="9525" b="9525"/>
            <wp:docPr id="5" name="Picture 5" descr="https://www.pravno-informacioni-sistem.rs/SlGlasnikPortal/slike/img8.gif&amp;doctype=reg&amp;regactid=422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pravno-informacioni-sistem.rs/SlGlasnikPortal/slike/img8.gif&amp;doctype=reg&amp;regactid=4225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6E1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 </w:t>
      </w:r>
      <w:r w:rsidRPr="004626E1">
        <w:rPr>
          <w:rFonts w:ascii="Verdana" w:eastAsia="Times New Roman" w:hAnsi="Verdana" w:cs="Times New Roman"/>
          <w:color w:val="000000"/>
          <w:sz w:val="18"/>
          <w:szCs w:val="18"/>
        </w:rPr>
        <w:t>– накнада за хабање пруге и колосека приликом проласка возова у функцији од категорије пруге (</w:t>
      </w:r>
      <w:r w:rsidRPr="004626E1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i</w:t>
      </w:r>
      <w:r w:rsidRPr="004626E1">
        <w:rPr>
          <w:rFonts w:ascii="Verdana" w:eastAsia="Times New Roman" w:hAnsi="Verdana" w:cs="Times New Roman"/>
          <w:color w:val="000000"/>
          <w:sz w:val="18"/>
          <w:szCs w:val="18"/>
        </w:rPr>
        <w:t>) и категорије воза (</w:t>
      </w:r>
      <w:r w:rsidRPr="004626E1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ј</w:t>
      </w:r>
      <w:r w:rsidRPr="004626E1">
        <w:rPr>
          <w:rFonts w:ascii="Verdana" w:eastAsia="Times New Roman" w:hAnsi="Verdana" w:cs="Times New Roman"/>
          <w:color w:val="000000"/>
          <w:sz w:val="18"/>
          <w:szCs w:val="18"/>
        </w:rPr>
        <w:t>)</w:t>
      </w:r>
    </w:p>
    <w:p w:rsidR="004626E1" w:rsidRPr="004626E1" w:rsidRDefault="004626E1" w:rsidP="004626E1">
      <w:pPr>
        <w:spacing w:after="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26E1">
        <w:rPr>
          <w:rFonts w:ascii="Verdana" w:eastAsia="Times New Roman" w:hAnsi="Verdana" w:cs="Times New Roman"/>
          <w:i/>
          <w:iCs/>
          <w:noProof/>
          <w:color w:val="000000"/>
          <w:sz w:val="18"/>
          <w:szCs w:val="18"/>
        </w:rPr>
        <w:drawing>
          <wp:inline distT="0" distB="0" distL="0" distR="0" wp14:anchorId="37857B0A" wp14:editId="171C8263">
            <wp:extent cx="733425" cy="219075"/>
            <wp:effectExtent l="0" t="0" r="9525" b="9525"/>
            <wp:docPr id="6" name="Picture 6" descr="https://www.pravno-informacioni-sistem.rs/SlGlasnikPortal/slike/imgA.gif&amp;doctype=reg&amp;regactid=422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pravno-informacioni-sistem.rs/SlGlasnikPortal/slike/imgA.gif&amp;doctype=reg&amp;regactid=4225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6E1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 </w:t>
      </w:r>
      <w:r w:rsidRPr="004626E1">
        <w:rPr>
          <w:rFonts w:ascii="Verdana" w:eastAsia="Times New Roman" w:hAnsi="Verdana" w:cs="Times New Roman"/>
          <w:color w:val="000000"/>
          <w:sz w:val="18"/>
          <w:szCs w:val="18"/>
        </w:rPr>
        <w:t>– број бруто-тонских километара на мрежи у функцији од категорије пруге (</w:t>
      </w:r>
      <w:r w:rsidRPr="004626E1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i</w:t>
      </w:r>
      <w:r w:rsidRPr="004626E1">
        <w:rPr>
          <w:rFonts w:ascii="Verdana" w:eastAsia="Times New Roman" w:hAnsi="Verdana" w:cs="Times New Roman"/>
          <w:color w:val="000000"/>
          <w:sz w:val="18"/>
          <w:szCs w:val="18"/>
        </w:rPr>
        <w:t>) и категорије воза (</w:t>
      </w:r>
      <w:r w:rsidRPr="004626E1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ј</w:t>
      </w:r>
      <w:r w:rsidRPr="004626E1">
        <w:rPr>
          <w:rFonts w:ascii="Verdana" w:eastAsia="Times New Roman" w:hAnsi="Verdana" w:cs="Times New Roman"/>
          <w:color w:val="000000"/>
          <w:sz w:val="18"/>
          <w:szCs w:val="18"/>
        </w:rPr>
        <w:t>)</w:t>
      </w:r>
    </w:p>
    <w:p w:rsidR="004626E1" w:rsidRPr="004626E1" w:rsidRDefault="004626E1" w:rsidP="004626E1">
      <w:pPr>
        <w:spacing w:after="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26E1">
        <w:rPr>
          <w:rFonts w:ascii="Verdana" w:eastAsia="Times New Roman" w:hAnsi="Verdana" w:cs="Times New Roman"/>
          <w:i/>
          <w:iCs/>
          <w:noProof/>
          <w:color w:val="000000"/>
          <w:sz w:val="18"/>
          <w:szCs w:val="18"/>
        </w:rPr>
        <w:drawing>
          <wp:inline distT="0" distB="0" distL="0" distR="0" wp14:anchorId="16CDEF86" wp14:editId="4639B610">
            <wp:extent cx="619125" cy="285750"/>
            <wp:effectExtent l="0" t="0" r="9525" b="0"/>
            <wp:docPr id="7" name="Picture 7" descr="https://www.pravno-informacioni-sistem.rs/SlGlasnikPortal/slike/imgC.gif&amp;doctype=reg&amp;regactid=422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pravno-informacioni-sistem.rs/SlGlasnikPortal/slike/imgC.gif&amp;doctype=reg&amp;regactid=4225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6E1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 </w:t>
      </w:r>
      <w:r w:rsidRPr="004626E1">
        <w:rPr>
          <w:rFonts w:ascii="Verdana" w:eastAsia="Times New Roman" w:hAnsi="Verdana" w:cs="Times New Roman"/>
          <w:color w:val="000000"/>
          <w:sz w:val="18"/>
          <w:szCs w:val="18"/>
        </w:rPr>
        <w:t>– накнада по једном бруто-тонском километру у функцији од категорије пруге (</w:t>
      </w:r>
      <w:r w:rsidRPr="004626E1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i</w:t>
      </w:r>
      <w:r w:rsidRPr="004626E1">
        <w:rPr>
          <w:rFonts w:ascii="Verdana" w:eastAsia="Times New Roman" w:hAnsi="Verdana" w:cs="Times New Roman"/>
          <w:color w:val="000000"/>
          <w:sz w:val="18"/>
          <w:szCs w:val="18"/>
        </w:rPr>
        <w:t>) и категорије воза (</w:t>
      </w:r>
      <w:r w:rsidRPr="004626E1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ј</w:t>
      </w:r>
      <w:r w:rsidRPr="004626E1">
        <w:rPr>
          <w:rFonts w:ascii="Verdana" w:eastAsia="Times New Roman" w:hAnsi="Verdana" w:cs="Times New Roman"/>
          <w:color w:val="000000"/>
          <w:sz w:val="18"/>
          <w:szCs w:val="18"/>
        </w:rPr>
        <w:t>)</w:t>
      </w:r>
    </w:p>
    <w:p w:rsidR="004626E1" w:rsidRPr="004626E1" w:rsidRDefault="004626E1" w:rsidP="004626E1">
      <w:pPr>
        <w:spacing w:before="330" w:after="120" w:line="240" w:lineRule="auto"/>
        <w:ind w:firstLine="480"/>
        <w:jc w:val="center"/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</w:pPr>
      <w:r w:rsidRPr="004626E1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(2) Накнада за коришћење железничких чворова (категорије услуга IIа и IIб)</w:t>
      </w:r>
    </w:p>
    <w:p w:rsidR="004626E1" w:rsidRPr="004626E1" w:rsidRDefault="004626E1" w:rsidP="004626E1">
      <w:pPr>
        <w:spacing w:after="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26E1">
        <w:rPr>
          <w:rFonts w:ascii="Verdana" w:eastAsia="Times New Roman" w:hAnsi="Verdana" w:cs="Times New Roman"/>
          <w:color w:val="000000"/>
          <w:sz w:val="18"/>
          <w:szCs w:val="18"/>
        </w:rPr>
        <w:t>Накнада за коришћење инфраструктуре када возови почињу и завршавају вожњу у чвору, односно транзитирају железничке чворове (</w:t>
      </w:r>
      <w:r w:rsidRPr="004626E1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NKIIa</w:t>
      </w:r>
      <w:r w:rsidRPr="004626E1">
        <w:rPr>
          <w:rFonts w:ascii="Verdana" w:eastAsia="Times New Roman" w:hAnsi="Verdana" w:cs="Times New Roman"/>
          <w:color w:val="000000"/>
          <w:sz w:val="18"/>
          <w:szCs w:val="18"/>
        </w:rPr>
        <w:t>) као и за сервисирање возова у железничким чворовима (</w:t>
      </w:r>
      <w:r w:rsidRPr="004626E1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NKIIb</w:t>
      </w:r>
      <w:r w:rsidRPr="004626E1">
        <w:rPr>
          <w:rFonts w:ascii="Verdana" w:eastAsia="Times New Roman" w:hAnsi="Verdana" w:cs="Times New Roman"/>
          <w:color w:val="000000"/>
          <w:sz w:val="18"/>
          <w:szCs w:val="18"/>
        </w:rPr>
        <w:t>) се утврђује на следећи начин:</w:t>
      </w:r>
    </w:p>
    <w:p w:rsidR="004626E1" w:rsidRPr="004626E1" w:rsidRDefault="004626E1" w:rsidP="004626E1">
      <w:pPr>
        <w:spacing w:after="150" w:line="240" w:lineRule="auto"/>
        <w:ind w:firstLine="480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26E1">
        <w:rPr>
          <w:rFonts w:ascii="Verdana" w:eastAsia="Times New Roman" w:hAnsi="Verdana" w:cs="Times New Roman"/>
          <w:noProof/>
          <w:color w:val="000000"/>
          <w:sz w:val="18"/>
          <w:szCs w:val="18"/>
        </w:rPr>
        <w:drawing>
          <wp:inline distT="0" distB="0" distL="0" distR="0" wp14:anchorId="756AA6B1" wp14:editId="1AC9C5FB">
            <wp:extent cx="2581275" cy="333375"/>
            <wp:effectExtent l="0" t="0" r="9525" b="9525"/>
            <wp:docPr id="8" name="Picture 8" descr="https://www.pravno-informacioni-sistem.rs/SlGlasnikPortal/slike/imgE.gif&amp;doctype=reg&amp;regactid=422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pravno-informacioni-sistem.rs/SlGlasnikPortal/slike/imgE.gif&amp;doctype=reg&amp;regactid=42252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6E1" w:rsidRPr="004626E1" w:rsidRDefault="004626E1" w:rsidP="004626E1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26E1">
        <w:rPr>
          <w:rFonts w:ascii="Verdana" w:eastAsia="Times New Roman" w:hAnsi="Verdana" w:cs="Times New Roman"/>
          <w:color w:val="000000"/>
          <w:sz w:val="18"/>
          <w:szCs w:val="18"/>
        </w:rPr>
        <w:t>где је:</w:t>
      </w:r>
    </w:p>
    <w:p w:rsidR="004626E1" w:rsidRPr="004626E1" w:rsidRDefault="004626E1" w:rsidP="004626E1">
      <w:pPr>
        <w:spacing w:after="150" w:line="240" w:lineRule="auto"/>
        <w:ind w:firstLine="480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26E1">
        <w:rPr>
          <w:rFonts w:ascii="Verdana" w:eastAsia="Times New Roman" w:hAnsi="Verdana" w:cs="Times New Roman"/>
          <w:noProof/>
          <w:color w:val="000000"/>
          <w:sz w:val="18"/>
          <w:szCs w:val="18"/>
        </w:rPr>
        <w:drawing>
          <wp:inline distT="0" distB="0" distL="0" distR="0" wp14:anchorId="1789CB4A" wp14:editId="414646B6">
            <wp:extent cx="5667375" cy="819150"/>
            <wp:effectExtent l="0" t="0" r="9525" b="0"/>
            <wp:docPr id="9" name="Picture 9" descr="https://www.pravno-informacioni-sistem.rs/SlGlasnikPortal/slike/img10.gif&amp;doctype=reg&amp;regactid=422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pravno-informacioni-sistem.rs/SlGlasnikPortal/slike/img10.gif&amp;doctype=reg&amp;regactid=42252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6E1" w:rsidRPr="004626E1" w:rsidRDefault="004626E1" w:rsidP="004626E1">
      <w:pPr>
        <w:spacing w:after="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26E1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l</w:t>
      </w:r>
      <w:r w:rsidRPr="004626E1">
        <w:rPr>
          <w:rFonts w:ascii="Verdana" w:eastAsia="Times New Roman" w:hAnsi="Verdana" w:cs="Times New Roman"/>
          <w:color w:val="000000"/>
          <w:sz w:val="18"/>
          <w:szCs w:val="18"/>
        </w:rPr>
        <w:t> – Чвор (Суbотица (1), Нови Сад (2), Београд (3), Лапово (4), Ниш (5), Панчево (6))</w:t>
      </w:r>
    </w:p>
    <w:p w:rsidR="004626E1" w:rsidRPr="004626E1" w:rsidRDefault="004626E1" w:rsidP="004626E1">
      <w:pPr>
        <w:spacing w:after="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26E1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m</w:t>
      </w:r>
      <w:r w:rsidRPr="004626E1">
        <w:rPr>
          <w:rFonts w:ascii="Verdana" w:eastAsia="Times New Roman" w:hAnsi="Verdana" w:cs="Times New Roman"/>
          <w:color w:val="000000"/>
          <w:sz w:val="18"/>
          <w:szCs w:val="18"/>
        </w:rPr>
        <w:t> – Kaтегорија возова (возови за превоз путника, теретни возови)</w:t>
      </w:r>
    </w:p>
    <w:p w:rsidR="004626E1" w:rsidRPr="004626E1" w:rsidRDefault="004626E1" w:rsidP="004626E1">
      <w:pPr>
        <w:spacing w:after="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26E1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n</w:t>
      </w:r>
      <w:r w:rsidRPr="004626E1">
        <w:rPr>
          <w:rFonts w:ascii="Verdana" w:eastAsia="Times New Roman" w:hAnsi="Verdana" w:cs="Times New Roman"/>
          <w:color w:val="000000"/>
          <w:sz w:val="18"/>
          <w:szCs w:val="18"/>
        </w:rPr>
        <w:t> – Врста вуче (дизел, електро)</w:t>
      </w:r>
    </w:p>
    <w:p w:rsidR="004626E1" w:rsidRPr="004626E1" w:rsidRDefault="004626E1" w:rsidP="004626E1">
      <w:pPr>
        <w:spacing w:after="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26E1">
        <w:rPr>
          <w:rFonts w:ascii="Verdana" w:eastAsia="Times New Roman" w:hAnsi="Verdana" w:cs="Times New Roman"/>
          <w:noProof/>
          <w:color w:val="000000"/>
          <w:sz w:val="18"/>
          <w:szCs w:val="18"/>
        </w:rPr>
        <w:drawing>
          <wp:inline distT="0" distB="0" distL="0" distR="0" wp14:anchorId="1C489A72" wp14:editId="04F71AEB">
            <wp:extent cx="1314450" cy="314325"/>
            <wp:effectExtent l="0" t="0" r="0" b="9525"/>
            <wp:docPr id="10" name="Picture 10" descr="https://www.pravno-informacioni-sistem.rs/SlGlasnikPortal/slike/img12.gif&amp;doctype=reg&amp;regactid=422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pravno-informacioni-sistem.rs/SlGlasnikPortal/slike/img12.gif&amp;doctype=reg&amp;regactid=42252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6E1">
        <w:rPr>
          <w:rFonts w:ascii="Verdana" w:eastAsia="Times New Roman" w:hAnsi="Verdana" w:cs="Times New Roman"/>
          <w:color w:val="000000"/>
          <w:sz w:val="18"/>
          <w:szCs w:val="18"/>
        </w:rPr>
        <w:t> – накнада за коришћење инфраструктурних капацитета у чвору за пакет услуга IIа у функцији од чвора (</w:t>
      </w:r>
      <w:r w:rsidRPr="004626E1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l</w:t>
      </w:r>
      <w:r w:rsidRPr="004626E1">
        <w:rPr>
          <w:rFonts w:ascii="Verdana" w:eastAsia="Times New Roman" w:hAnsi="Verdana" w:cs="Times New Roman"/>
          <w:color w:val="000000"/>
          <w:sz w:val="18"/>
          <w:szCs w:val="18"/>
        </w:rPr>
        <w:t>), категорије воза (</w:t>
      </w:r>
      <w:r w:rsidRPr="004626E1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m</w:t>
      </w:r>
      <w:r w:rsidRPr="004626E1">
        <w:rPr>
          <w:rFonts w:ascii="Verdana" w:eastAsia="Times New Roman" w:hAnsi="Verdana" w:cs="Times New Roman"/>
          <w:color w:val="000000"/>
          <w:sz w:val="18"/>
          <w:szCs w:val="18"/>
        </w:rPr>
        <w:t>) и врсте вуче (</w:t>
      </w:r>
      <w:r w:rsidRPr="004626E1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n</w:t>
      </w:r>
      <w:r w:rsidRPr="004626E1">
        <w:rPr>
          <w:rFonts w:ascii="Verdana" w:eastAsia="Times New Roman" w:hAnsi="Verdana" w:cs="Times New Roman"/>
          <w:color w:val="000000"/>
          <w:sz w:val="18"/>
          <w:szCs w:val="18"/>
        </w:rPr>
        <w:t>)</w:t>
      </w:r>
    </w:p>
    <w:p w:rsidR="004626E1" w:rsidRPr="004626E1" w:rsidRDefault="004626E1" w:rsidP="004626E1">
      <w:pPr>
        <w:spacing w:after="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26E1">
        <w:rPr>
          <w:rFonts w:ascii="Verdana" w:eastAsia="Times New Roman" w:hAnsi="Verdana" w:cs="Times New Roman"/>
          <w:noProof/>
          <w:color w:val="000000"/>
          <w:sz w:val="18"/>
          <w:szCs w:val="18"/>
        </w:rPr>
        <w:drawing>
          <wp:inline distT="0" distB="0" distL="0" distR="0" wp14:anchorId="2859C29C" wp14:editId="5E9FE772">
            <wp:extent cx="438150" cy="238125"/>
            <wp:effectExtent l="0" t="0" r="0" b="9525"/>
            <wp:docPr id="11" name="Picture 11" descr="https://www.pravno-informacioni-sistem.rs/SlGlasnikPortal/slike/img16.gif&amp;doctype=reg&amp;regactid=422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pravno-informacioni-sistem.rs/SlGlasnikPortal/slike/img16.gif&amp;doctype=reg&amp;regactid=42252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6E1">
        <w:rPr>
          <w:rFonts w:ascii="Verdana" w:eastAsia="Times New Roman" w:hAnsi="Verdana" w:cs="Times New Roman"/>
          <w:color w:val="000000"/>
          <w:sz w:val="18"/>
          <w:szCs w:val="18"/>
        </w:rPr>
        <w:t> – броj возова у чвору у функцији од чвора (</w:t>
      </w:r>
      <w:r w:rsidRPr="004626E1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l</w:t>
      </w:r>
      <w:r w:rsidRPr="004626E1">
        <w:rPr>
          <w:rFonts w:ascii="Verdana" w:eastAsia="Times New Roman" w:hAnsi="Verdana" w:cs="Times New Roman"/>
          <w:color w:val="000000"/>
          <w:sz w:val="18"/>
          <w:szCs w:val="18"/>
        </w:rPr>
        <w:t>), категорије воза (</w:t>
      </w:r>
      <w:r w:rsidRPr="004626E1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m</w:t>
      </w:r>
      <w:r w:rsidRPr="004626E1">
        <w:rPr>
          <w:rFonts w:ascii="Verdana" w:eastAsia="Times New Roman" w:hAnsi="Verdana" w:cs="Times New Roman"/>
          <w:color w:val="000000"/>
          <w:sz w:val="18"/>
          <w:szCs w:val="18"/>
        </w:rPr>
        <w:t>) и врсте вуче (</w:t>
      </w:r>
      <w:r w:rsidRPr="004626E1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n</w:t>
      </w:r>
      <w:r w:rsidRPr="004626E1">
        <w:rPr>
          <w:rFonts w:ascii="Verdana" w:eastAsia="Times New Roman" w:hAnsi="Verdana" w:cs="Times New Roman"/>
          <w:color w:val="000000"/>
          <w:sz w:val="18"/>
          <w:szCs w:val="18"/>
        </w:rPr>
        <w:t>)</w:t>
      </w:r>
    </w:p>
    <w:p w:rsidR="004626E1" w:rsidRPr="004626E1" w:rsidRDefault="004626E1" w:rsidP="004626E1">
      <w:pPr>
        <w:spacing w:after="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26E1">
        <w:rPr>
          <w:rFonts w:ascii="Verdana" w:eastAsia="Times New Roman" w:hAnsi="Verdana" w:cs="Times New Roman"/>
          <w:i/>
          <w:iCs/>
          <w:noProof/>
          <w:color w:val="000000"/>
          <w:sz w:val="18"/>
          <w:szCs w:val="18"/>
        </w:rPr>
        <w:drawing>
          <wp:inline distT="0" distB="0" distL="0" distR="0" wp14:anchorId="168BA12F" wp14:editId="7589EEF6">
            <wp:extent cx="457200" cy="238125"/>
            <wp:effectExtent l="0" t="0" r="0" b="9525"/>
            <wp:docPr id="12" name="Picture 12" descr="https://www.pravno-informacioni-sistem.rs/SlGlasnikPortal/slike/img18.gif&amp;doctype=reg&amp;regactid=422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pravno-informacioni-sistem.rs/SlGlasnikPortal/slike/img18.gif&amp;doctype=reg&amp;regactid=42252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6E1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 </w:t>
      </w:r>
      <w:r w:rsidRPr="004626E1">
        <w:rPr>
          <w:rFonts w:ascii="Verdana" w:eastAsia="Times New Roman" w:hAnsi="Verdana" w:cs="Times New Roman"/>
          <w:color w:val="000000"/>
          <w:sz w:val="18"/>
          <w:szCs w:val="18"/>
        </w:rPr>
        <w:t>– накнада по jедном возу коришћених инфраструктурних капацитета у чвору у функцији од чвора (</w:t>
      </w:r>
      <w:r w:rsidRPr="004626E1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l</w:t>
      </w:r>
      <w:r w:rsidRPr="004626E1">
        <w:rPr>
          <w:rFonts w:ascii="Verdana" w:eastAsia="Times New Roman" w:hAnsi="Verdana" w:cs="Times New Roman"/>
          <w:color w:val="000000"/>
          <w:sz w:val="18"/>
          <w:szCs w:val="18"/>
        </w:rPr>
        <w:t>), категорије воза (</w:t>
      </w:r>
      <w:r w:rsidRPr="004626E1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m</w:t>
      </w:r>
      <w:r w:rsidRPr="004626E1">
        <w:rPr>
          <w:rFonts w:ascii="Verdana" w:eastAsia="Times New Roman" w:hAnsi="Verdana" w:cs="Times New Roman"/>
          <w:color w:val="000000"/>
          <w:sz w:val="18"/>
          <w:szCs w:val="18"/>
        </w:rPr>
        <w:t>) и врсте вуче (</w:t>
      </w:r>
      <w:r w:rsidRPr="004626E1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n</w:t>
      </w:r>
      <w:r w:rsidRPr="004626E1">
        <w:rPr>
          <w:rFonts w:ascii="Verdana" w:eastAsia="Times New Roman" w:hAnsi="Verdana" w:cs="Times New Roman"/>
          <w:color w:val="000000"/>
          <w:sz w:val="18"/>
          <w:szCs w:val="18"/>
        </w:rPr>
        <w:t>)</w:t>
      </w:r>
    </w:p>
    <w:p w:rsidR="004626E1" w:rsidRPr="004626E1" w:rsidRDefault="004626E1" w:rsidP="004626E1">
      <w:pPr>
        <w:spacing w:after="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26E1">
        <w:rPr>
          <w:rFonts w:ascii="Verdana" w:eastAsia="Times New Roman" w:hAnsi="Verdana" w:cs="Times New Roman"/>
          <w:noProof/>
          <w:color w:val="000000"/>
          <w:sz w:val="18"/>
          <w:szCs w:val="18"/>
        </w:rPr>
        <w:drawing>
          <wp:inline distT="0" distB="0" distL="0" distR="0" wp14:anchorId="05B338A2" wp14:editId="3ABD0A41">
            <wp:extent cx="1857375" cy="247650"/>
            <wp:effectExtent l="0" t="0" r="9525" b="0"/>
            <wp:docPr id="13" name="Picture 13" descr="https://www.pravno-informacioni-sistem.rs/SlGlasnikPortal/slike/img1C.gif&amp;doctype=reg&amp;regactid=422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pravno-informacioni-sistem.rs/SlGlasnikPortal/slike/img1C.gif&amp;doctype=reg&amp;regactid=42252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6E1">
        <w:rPr>
          <w:rFonts w:ascii="Verdana" w:eastAsia="Times New Roman" w:hAnsi="Verdana" w:cs="Times New Roman"/>
          <w:color w:val="000000"/>
          <w:sz w:val="18"/>
          <w:szCs w:val="18"/>
        </w:rPr>
        <w:t> – накнада за хаbање пруге и колосека приликом коришћења инфраструктурних капацитета у чвору за пакет услуга IIа у функцији од чвора (</w:t>
      </w:r>
      <w:r w:rsidRPr="004626E1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l</w:t>
      </w:r>
      <w:r w:rsidRPr="004626E1">
        <w:rPr>
          <w:rFonts w:ascii="Verdana" w:eastAsia="Times New Roman" w:hAnsi="Verdana" w:cs="Times New Roman"/>
          <w:color w:val="000000"/>
          <w:sz w:val="18"/>
          <w:szCs w:val="18"/>
        </w:rPr>
        <w:t>) и категорије воза (</w:t>
      </w:r>
      <w:r w:rsidRPr="004626E1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m</w:t>
      </w:r>
      <w:r w:rsidRPr="004626E1">
        <w:rPr>
          <w:rFonts w:ascii="Verdana" w:eastAsia="Times New Roman" w:hAnsi="Verdana" w:cs="Times New Roman"/>
          <w:color w:val="000000"/>
          <w:sz w:val="18"/>
          <w:szCs w:val="18"/>
        </w:rPr>
        <w:t>)</w:t>
      </w:r>
    </w:p>
    <w:p w:rsidR="004626E1" w:rsidRPr="004626E1" w:rsidRDefault="004626E1" w:rsidP="004626E1">
      <w:pPr>
        <w:spacing w:after="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26E1">
        <w:rPr>
          <w:rFonts w:ascii="Verdana" w:eastAsia="Times New Roman" w:hAnsi="Verdana" w:cs="Times New Roman"/>
          <w:noProof/>
          <w:color w:val="000000"/>
          <w:sz w:val="18"/>
          <w:szCs w:val="18"/>
        </w:rPr>
        <w:drawing>
          <wp:inline distT="0" distB="0" distL="0" distR="0" wp14:anchorId="479046F0" wp14:editId="5D2695EF">
            <wp:extent cx="781050" cy="190500"/>
            <wp:effectExtent l="0" t="0" r="0" b="0"/>
            <wp:docPr id="14" name="Picture 14" descr="https://www.pravno-informacioni-sistem.rs/SlGlasnikPortal/slike/img1E.gif&amp;doctype=reg&amp;regactid=422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pravno-informacioni-sistem.rs/SlGlasnikPortal/slike/img1E.gif&amp;doctype=reg&amp;regactid=42252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6E1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 </w:t>
      </w:r>
      <w:r w:rsidRPr="004626E1">
        <w:rPr>
          <w:rFonts w:ascii="Verdana" w:eastAsia="Times New Roman" w:hAnsi="Verdana" w:cs="Times New Roman"/>
          <w:color w:val="000000"/>
          <w:sz w:val="18"/>
          <w:szCs w:val="18"/>
        </w:rPr>
        <w:t>– броj бруто-тонских километара у чвору у функцији од чвора (</w:t>
      </w:r>
      <w:r w:rsidRPr="004626E1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l</w:t>
      </w:r>
      <w:r w:rsidRPr="004626E1">
        <w:rPr>
          <w:rFonts w:ascii="Verdana" w:eastAsia="Times New Roman" w:hAnsi="Verdana" w:cs="Times New Roman"/>
          <w:color w:val="000000"/>
          <w:sz w:val="18"/>
          <w:szCs w:val="18"/>
        </w:rPr>
        <w:t>) и категорије воза (</w:t>
      </w:r>
      <w:r w:rsidRPr="004626E1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m</w:t>
      </w:r>
      <w:r w:rsidRPr="004626E1">
        <w:rPr>
          <w:rFonts w:ascii="Verdana" w:eastAsia="Times New Roman" w:hAnsi="Verdana" w:cs="Times New Roman"/>
          <w:color w:val="000000"/>
          <w:sz w:val="18"/>
          <w:szCs w:val="18"/>
        </w:rPr>
        <w:t>)</w:t>
      </w:r>
    </w:p>
    <w:p w:rsidR="004626E1" w:rsidRPr="004626E1" w:rsidRDefault="004626E1" w:rsidP="004626E1">
      <w:pPr>
        <w:spacing w:after="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26E1">
        <w:rPr>
          <w:rFonts w:ascii="Verdana" w:eastAsia="Times New Roman" w:hAnsi="Verdana" w:cs="Times New Roman"/>
          <w:noProof/>
          <w:color w:val="000000"/>
          <w:sz w:val="18"/>
          <w:szCs w:val="18"/>
        </w:rPr>
        <w:drawing>
          <wp:inline distT="0" distB="0" distL="0" distR="0" wp14:anchorId="04FE45D9" wp14:editId="2A8F87F9">
            <wp:extent cx="695325" cy="247650"/>
            <wp:effectExtent l="0" t="0" r="9525" b="0"/>
            <wp:docPr id="15" name="Picture 15" descr="https://www.pravno-informacioni-sistem.rs/SlGlasnikPortal/slike/img20.gif&amp;doctype=reg&amp;regactid=422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pravno-informacioni-sistem.rs/SlGlasnikPortal/slike/img20.gif&amp;doctype=reg&amp;regactid=42252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6E1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 </w:t>
      </w:r>
      <w:r w:rsidRPr="004626E1">
        <w:rPr>
          <w:rFonts w:ascii="Verdana" w:eastAsia="Times New Roman" w:hAnsi="Verdana" w:cs="Times New Roman"/>
          <w:color w:val="000000"/>
          <w:sz w:val="18"/>
          <w:szCs w:val="18"/>
        </w:rPr>
        <w:t>– накнада по jедном бруто-тонском километру у чвору у функцији од чвора (</w:t>
      </w:r>
      <w:r w:rsidRPr="004626E1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l</w:t>
      </w:r>
      <w:r w:rsidRPr="004626E1">
        <w:rPr>
          <w:rFonts w:ascii="Verdana" w:eastAsia="Times New Roman" w:hAnsi="Verdana" w:cs="Times New Roman"/>
          <w:color w:val="000000"/>
          <w:sz w:val="18"/>
          <w:szCs w:val="18"/>
        </w:rPr>
        <w:t>) и категорије воза (</w:t>
      </w:r>
      <w:r w:rsidRPr="004626E1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m</w:t>
      </w:r>
      <w:r w:rsidRPr="004626E1">
        <w:rPr>
          <w:rFonts w:ascii="Verdana" w:eastAsia="Times New Roman" w:hAnsi="Verdana" w:cs="Times New Roman"/>
          <w:color w:val="000000"/>
          <w:sz w:val="18"/>
          <w:szCs w:val="18"/>
        </w:rPr>
        <w:t>)</w:t>
      </w:r>
    </w:p>
    <w:p w:rsidR="004626E1" w:rsidRPr="004626E1" w:rsidRDefault="004626E1" w:rsidP="004626E1">
      <w:pPr>
        <w:spacing w:after="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26E1">
        <w:rPr>
          <w:rFonts w:ascii="Verdana" w:eastAsia="Times New Roman" w:hAnsi="Verdana" w:cs="Times New Roman"/>
          <w:noProof/>
          <w:color w:val="000000"/>
          <w:sz w:val="18"/>
          <w:szCs w:val="18"/>
        </w:rPr>
        <w:drawing>
          <wp:inline distT="0" distB="0" distL="0" distR="0" wp14:anchorId="29CA5573" wp14:editId="4F4DEA6E">
            <wp:extent cx="1028700" cy="238125"/>
            <wp:effectExtent l="0" t="0" r="0" b="9525"/>
            <wp:docPr id="16" name="Picture 16" descr="https://www.pravno-informacioni-sistem.rs/SlGlasnikPortal/slike/img22.gif&amp;doctype=reg&amp;regactid=422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pravno-informacioni-sistem.rs/SlGlasnikPortal/slike/img22.gif&amp;doctype=reg&amp;regactid=42252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6E1">
        <w:rPr>
          <w:rFonts w:ascii="Verdana" w:eastAsia="Times New Roman" w:hAnsi="Verdana" w:cs="Times New Roman"/>
          <w:color w:val="000000"/>
          <w:sz w:val="18"/>
          <w:szCs w:val="18"/>
        </w:rPr>
        <w:t> – накнада за пружање услуга „сервисирања” возова у чвору за пакет услуга IIb у функцији од чвора (</w:t>
      </w:r>
      <w:r w:rsidRPr="004626E1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l</w:t>
      </w:r>
      <w:r w:rsidRPr="004626E1">
        <w:rPr>
          <w:rFonts w:ascii="Verdana" w:eastAsia="Times New Roman" w:hAnsi="Verdana" w:cs="Times New Roman"/>
          <w:color w:val="000000"/>
          <w:sz w:val="18"/>
          <w:szCs w:val="18"/>
        </w:rPr>
        <w:t>) и категорије воза (</w:t>
      </w:r>
      <w:r w:rsidRPr="004626E1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m</w:t>
      </w:r>
      <w:r w:rsidRPr="004626E1">
        <w:rPr>
          <w:rFonts w:ascii="Verdana" w:eastAsia="Times New Roman" w:hAnsi="Verdana" w:cs="Times New Roman"/>
          <w:color w:val="000000"/>
          <w:sz w:val="18"/>
          <w:szCs w:val="18"/>
        </w:rPr>
        <w:t>)</w:t>
      </w:r>
    </w:p>
    <w:p w:rsidR="004626E1" w:rsidRPr="004626E1" w:rsidRDefault="004626E1" w:rsidP="004626E1">
      <w:pPr>
        <w:spacing w:after="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26E1">
        <w:rPr>
          <w:rFonts w:ascii="Verdana" w:eastAsia="Times New Roman" w:hAnsi="Verdana" w:cs="Times New Roman"/>
          <w:noProof/>
          <w:color w:val="000000"/>
          <w:sz w:val="18"/>
          <w:szCs w:val="18"/>
        </w:rPr>
        <w:drawing>
          <wp:inline distT="0" distB="0" distL="0" distR="0" wp14:anchorId="523CD86B" wp14:editId="237B3295">
            <wp:extent cx="323850" cy="180975"/>
            <wp:effectExtent l="0" t="0" r="0" b="9525"/>
            <wp:docPr id="17" name="Picture 17" descr="https://www.pravno-informacioni-sistem.rs/SlGlasnikPortal/slike/img24.gif&amp;doctype=reg&amp;regactid=422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pravno-informacioni-sistem.rs/SlGlasnikPortal/slike/img24.gif&amp;doctype=reg&amp;regactid=42252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6E1">
        <w:rPr>
          <w:rFonts w:ascii="Verdana" w:eastAsia="Times New Roman" w:hAnsi="Verdana" w:cs="Times New Roman"/>
          <w:color w:val="000000"/>
          <w:sz w:val="18"/>
          <w:szCs w:val="18"/>
        </w:rPr>
        <w:t> – броj возова коjима jе пружена услуга (коjи су „сервисирани”) у чвору, у функцији од чвора (</w:t>
      </w:r>
      <w:r w:rsidRPr="004626E1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l</w:t>
      </w:r>
      <w:r w:rsidRPr="004626E1">
        <w:rPr>
          <w:rFonts w:ascii="Verdana" w:eastAsia="Times New Roman" w:hAnsi="Verdana" w:cs="Times New Roman"/>
          <w:color w:val="000000"/>
          <w:sz w:val="18"/>
          <w:szCs w:val="18"/>
        </w:rPr>
        <w:t>) и категорије воза (</w:t>
      </w:r>
      <w:r w:rsidRPr="004626E1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m</w:t>
      </w:r>
      <w:r w:rsidRPr="004626E1">
        <w:rPr>
          <w:rFonts w:ascii="Verdana" w:eastAsia="Times New Roman" w:hAnsi="Verdana" w:cs="Times New Roman"/>
          <w:color w:val="000000"/>
          <w:sz w:val="18"/>
          <w:szCs w:val="18"/>
        </w:rPr>
        <w:t>)</w:t>
      </w:r>
    </w:p>
    <w:p w:rsidR="004626E1" w:rsidRPr="004626E1" w:rsidRDefault="004626E1" w:rsidP="004626E1">
      <w:pPr>
        <w:spacing w:after="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26E1">
        <w:rPr>
          <w:rFonts w:ascii="Verdana" w:eastAsia="Times New Roman" w:hAnsi="Verdana" w:cs="Times New Roman"/>
          <w:noProof/>
          <w:color w:val="000000"/>
          <w:sz w:val="18"/>
          <w:szCs w:val="18"/>
        </w:rPr>
        <w:lastRenderedPageBreak/>
        <w:drawing>
          <wp:inline distT="0" distB="0" distL="0" distR="0" wp14:anchorId="03477131" wp14:editId="21161B6D">
            <wp:extent cx="390525" cy="228600"/>
            <wp:effectExtent l="0" t="0" r="9525" b="0"/>
            <wp:docPr id="18" name="Picture 18" descr="https://www.pravno-informacioni-sistem.rs/SlGlasnikPortal/slike/img26.gif&amp;doctype=reg&amp;regactid=422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ww.pravno-informacioni-sistem.rs/SlGlasnikPortal/slike/img26.gif&amp;doctype=reg&amp;regactid=42252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6E1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 </w:t>
      </w:r>
      <w:r w:rsidRPr="004626E1">
        <w:rPr>
          <w:rFonts w:ascii="Verdana" w:eastAsia="Times New Roman" w:hAnsi="Verdana" w:cs="Times New Roman"/>
          <w:color w:val="000000"/>
          <w:sz w:val="18"/>
          <w:szCs w:val="18"/>
        </w:rPr>
        <w:t>– накнада по jедном возу „сервисираном” у чвору у функцији од чвора (</w:t>
      </w:r>
      <w:r w:rsidRPr="004626E1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l</w:t>
      </w:r>
      <w:r w:rsidRPr="004626E1">
        <w:rPr>
          <w:rFonts w:ascii="Verdana" w:eastAsia="Times New Roman" w:hAnsi="Verdana" w:cs="Times New Roman"/>
          <w:color w:val="000000"/>
          <w:sz w:val="18"/>
          <w:szCs w:val="18"/>
        </w:rPr>
        <w:t>) и категорије воза (</w:t>
      </w:r>
      <w:r w:rsidRPr="004626E1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m</w:t>
      </w:r>
      <w:r w:rsidRPr="004626E1">
        <w:rPr>
          <w:rFonts w:ascii="Verdana" w:eastAsia="Times New Roman" w:hAnsi="Verdana" w:cs="Times New Roman"/>
          <w:color w:val="000000"/>
          <w:sz w:val="18"/>
          <w:szCs w:val="18"/>
        </w:rPr>
        <w:t>)</w:t>
      </w:r>
    </w:p>
    <w:p w:rsidR="004626E1" w:rsidRPr="004626E1" w:rsidRDefault="004626E1" w:rsidP="004626E1">
      <w:pPr>
        <w:spacing w:before="330" w:after="120" w:line="240" w:lineRule="auto"/>
        <w:ind w:firstLine="480"/>
        <w:jc w:val="right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4626E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Прилог</w:t>
      </w:r>
    </w:p>
    <w:p w:rsidR="004626E1" w:rsidRPr="004626E1" w:rsidRDefault="004626E1" w:rsidP="004626E1">
      <w:pPr>
        <w:spacing w:before="330" w:after="120" w:line="240" w:lineRule="auto"/>
        <w:ind w:firstLine="480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626E1">
        <w:rPr>
          <w:rFonts w:ascii="Verdana" w:eastAsia="Times New Roman" w:hAnsi="Verdana" w:cs="Times New Roman"/>
          <w:color w:val="000000"/>
          <w:sz w:val="18"/>
          <w:szCs w:val="18"/>
        </w:rPr>
        <w:t>ТАБЕЛА: ВРСТА УСЛУГА ПО КАТЕГОРИЈАМА И НОСИОЦИМА УСЛУГА</w:t>
      </w:r>
    </w:p>
    <w:tbl>
      <w:tblPr>
        <w:tblW w:w="105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2"/>
        <w:gridCol w:w="1967"/>
        <w:gridCol w:w="2060"/>
        <w:gridCol w:w="2336"/>
        <w:gridCol w:w="2125"/>
      </w:tblGrid>
      <w:tr w:rsidR="004626E1" w:rsidRPr="004626E1" w:rsidTr="004626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626E1" w:rsidRPr="004626E1" w:rsidRDefault="004626E1" w:rsidP="004626E1">
            <w:pPr>
              <w:spacing w:after="150" w:line="240" w:lineRule="auto"/>
              <w:jc w:val="center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r w:rsidRPr="004626E1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КАТЕГОРИЈА</w:t>
            </w:r>
          </w:p>
          <w:p w:rsidR="004626E1" w:rsidRPr="004626E1" w:rsidRDefault="004626E1" w:rsidP="004626E1">
            <w:pPr>
              <w:spacing w:after="150" w:line="240" w:lineRule="auto"/>
              <w:jc w:val="center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r w:rsidRPr="004626E1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I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626E1" w:rsidRPr="004626E1" w:rsidRDefault="004626E1" w:rsidP="004626E1">
            <w:pPr>
              <w:spacing w:after="150" w:line="240" w:lineRule="auto"/>
              <w:jc w:val="center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r w:rsidRPr="004626E1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КАТЕГОРИЈА</w:t>
            </w:r>
          </w:p>
          <w:p w:rsidR="004626E1" w:rsidRPr="004626E1" w:rsidRDefault="004626E1" w:rsidP="004626E1">
            <w:pPr>
              <w:spacing w:after="150" w:line="240" w:lineRule="auto"/>
              <w:jc w:val="center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r w:rsidRPr="004626E1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626E1" w:rsidRPr="004626E1" w:rsidRDefault="004626E1" w:rsidP="004626E1">
            <w:pPr>
              <w:spacing w:after="150" w:line="240" w:lineRule="auto"/>
              <w:jc w:val="center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r w:rsidRPr="004626E1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КАТЕГОРИЈА</w:t>
            </w:r>
          </w:p>
          <w:p w:rsidR="004626E1" w:rsidRPr="004626E1" w:rsidRDefault="004626E1" w:rsidP="004626E1">
            <w:pPr>
              <w:spacing w:after="150" w:line="240" w:lineRule="auto"/>
              <w:jc w:val="center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r w:rsidRPr="004626E1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626E1" w:rsidRPr="004626E1" w:rsidRDefault="004626E1" w:rsidP="004626E1">
            <w:pPr>
              <w:spacing w:after="150" w:line="240" w:lineRule="auto"/>
              <w:jc w:val="center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r w:rsidRPr="004626E1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КАТЕГОРИЈА</w:t>
            </w:r>
          </w:p>
          <w:p w:rsidR="004626E1" w:rsidRPr="004626E1" w:rsidRDefault="004626E1" w:rsidP="004626E1">
            <w:pPr>
              <w:spacing w:after="150" w:line="240" w:lineRule="auto"/>
              <w:jc w:val="center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r w:rsidRPr="004626E1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IV</w:t>
            </w:r>
          </w:p>
        </w:tc>
      </w:tr>
      <w:tr w:rsidR="004626E1" w:rsidRPr="004626E1" w:rsidTr="004626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626E1" w:rsidRPr="004626E1" w:rsidRDefault="004626E1" w:rsidP="004626E1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r w:rsidRPr="004626E1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МИНИМАЛНИ ПАКЕТ ПРИСТУПА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626E1" w:rsidRPr="004626E1" w:rsidRDefault="004626E1" w:rsidP="004626E1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r w:rsidRPr="004626E1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а) ПРИСТУП ПРУГОМ И КОЛОСЕЦИМА ДО СЛУЖБЕНИХ ОБЈЕКАТА И СЕРВИСНИХ ПОСТРОЈЕЊА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626E1" w:rsidRPr="004626E1" w:rsidRDefault="004626E1" w:rsidP="004626E1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r w:rsidRPr="004626E1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б) УСЛУГЕ У СЛУЖБЕНИМ ОБЈЕКТИМА И СЕРВИСНИМ ПОСТРОЈЕЊИМА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626E1" w:rsidRPr="004626E1" w:rsidRDefault="004626E1" w:rsidP="004626E1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r w:rsidRPr="004626E1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ДОДАТНЕ УСЛУГЕ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626E1" w:rsidRPr="004626E1" w:rsidRDefault="004626E1" w:rsidP="004626E1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r w:rsidRPr="004626E1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ПОМОЋНЕ УСЛУГЕ</w:t>
            </w:r>
          </w:p>
        </w:tc>
      </w:tr>
      <w:tr w:rsidR="004626E1" w:rsidRPr="004626E1" w:rsidTr="004626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626E1" w:rsidRPr="004626E1" w:rsidRDefault="004626E1" w:rsidP="004626E1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r w:rsidRPr="004626E1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– Управљање захтевима за капацитетом инфраструктуре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626E1" w:rsidRPr="004626E1" w:rsidRDefault="004626E1" w:rsidP="004626E1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r w:rsidRPr="004626E1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– Приступ колосецима са построjењима за пуњење горивом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626E1" w:rsidRPr="004626E1" w:rsidRDefault="004626E1" w:rsidP="004626E1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r w:rsidRPr="004626E1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– Употреба опреме за снабдевање електричном енергиjом, где jе то могуће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626E1" w:rsidRPr="004626E1" w:rsidRDefault="004626E1" w:rsidP="004626E1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r w:rsidRPr="004626E1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– Струjа вуче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626E1" w:rsidRPr="004626E1" w:rsidRDefault="004626E1" w:rsidP="004626E1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r w:rsidRPr="004626E1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– Приступ телекомуникационоj мрежи</w:t>
            </w:r>
          </w:p>
        </w:tc>
      </w:tr>
      <w:tr w:rsidR="004626E1" w:rsidRPr="004626E1" w:rsidTr="004626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626E1" w:rsidRPr="004626E1" w:rsidRDefault="004626E1" w:rsidP="004626E1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r w:rsidRPr="004626E1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– Право да се користи додељени капацитет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626E1" w:rsidRPr="004626E1" w:rsidRDefault="004626E1" w:rsidP="004626E1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r w:rsidRPr="004626E1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– Приступ колосецима у путничким станицама, станичним зградама и другим обjектима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626E1" w:rsidRPr="004626E1" w:rsidRDefault="004626E1" w:rsidP="004626E1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r w:rsidRPr="004626E1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– Построjења за пуњење горивом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626E1" w:rsidRPr="004626E1" w:rsidRDefault="004626E1" w:rsidP="004626E1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r w:rsidRPr="004626E1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Предгреjавање возова за превоз путника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626E1" w:rsidRPr="004626E1" w:rsidRDefault="004626E1" w:rsidP="004626E1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r w:rsidRPr="004626E1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– Давање додатних информациjа</w:t>
            </w:r>
          </w:p>
        </w:tc>
      </w:tr>
      <w:tr w:rsidR="004626E1" w:rsidRPr="004626E1" w:rsidTr="004626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626E1" w:rsidRPr="004626E1" w:rsidRDefault="004626E1" w:rsidP="004626E1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r w:rsidRPr="004626E1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– Употреба пруга, скретница и чворова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626E1" w:rsidRPr="004626E1" w:rsidRDefault="004626E1" w:rsidP="004626E1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r w:rsidRPr="004626E1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– Приступ колосецима за теретне терминале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626E1" w:rsidRPr="004626E1" w:rsidRDefault="004626E1" w:rsidP="004626E1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r w:rsidRPr="004626E1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– Путничке станице, станичне зграде и други обjекти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626E1" w:rsidRPr="004626E1" w:rsidRDefault="004626E1" w:rsidP="004626E1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r w:rsidRPr="004626E1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– Снабдевање горивом, маневрисање и др. услуге коjе се пружаjу у обjектима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626E1" w:rsidRPr="004626E1" w:rsidRDefault="004626E1" w:rsidP="004626E1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r w:rsidRPr="004626E1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– Технички преглед возних средстава</w:t>
            </w:r>
          </w:p>
        </w:tc>
      </w:tr>
      <w:tr w:rsidR="004626E1" w:rsidRPr="004626E1" w:rsidTr="004626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626E1" w:rsidRPr="004626E1" w:rsidRDefault="004626E1" w:rsidP="004626E1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r w:rsidRPr="004626E1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– Управљање кретањем возова и добиjање информациjе о кретању возова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626E1" w:rsidRPr="004626E1" w:rsidRDefault="004626E1" w:rsidP="004626E1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r w:rsidRPr="004626E1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– Приступ колосецима у ранжирним станицама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626E1" w:rsidRPr="004626E1" w:rsidRDefault="004626E1" w:rsidP="004626E1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r w:rsidRPr="004626E1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– Теретни терминали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626E1" w:rsidRPr="004626E1" w:rsidRDefault="004626E1" w:rsidP="004626E1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r w:rsidRPr="004626E1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– Прилагођени уговор и за контролу превоза опасне робе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626E1" w:rsidRPr="004626E1" w:rsidRDefault="004626E1" w:rsidP="004626E1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</w:p>
        </w:tc>
      </w:tr>
      <w:tr w:rsidR="004626E1" w:rsidRPr="004626E1" w:rsidTr="004626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626E1" w:rsidRPr="004626E1" w:rsidRDefault="004626E1" w:rsidP="004626E1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r w:rsidRPr="004626E1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– Остале информациjе неопходне да се обавља саобраћаj за додељени капацитет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626E1" w:rsidRPr="004626E1" w:rsidRDefault="004626E1" w:rsidP="004626E1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r w:rsidRPr="004626E1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– Приступ обjектима за формирање возова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626E1" w:rsidRPr="004626E1" w:rsidRDefault="004626E1" w:rsidP="004626E1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r w:rsidRPr="004626E1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– Ранжирне станице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626E1" w:rsidRPr="004626E1" w:rsidRDefault="004626E1" w:rsidP="004626E1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r w:rsidRPr="004626E1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– Прилагођени уговор и за помоћ у саобраћаjу ванредних возова (укључуjе помоћ у саобраћаjу возова са нарочитим пошиљкама)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626E1" w:rsidRPr="004626E1" w:rsidRDefault="004626E1" w:rsidP="004626E1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</w:p>
        </w:tc>
      </w:tr>
      <w:tr w:rsidR="004626E1" w:rsidRPr="004626E1" w:rsidTr="004626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626E1" w:rsidRPr="004626E1" w:rsidRDefault="004626E1" w:rsidP="0046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626E1" w:rsidRPr="004626E1" w:rsidRDefault="004626E1" w:rsidP="004626E1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r w:rsidRPr="004626E1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– Приступ колосечноj групи за гарирање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626E1" w:rsidRPr="004626E1" w:rsidRDefault="004626E1" w:rsidP="004626E1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r w:rsidRPr="004626E1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– Обjекти за формирање возова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626E1" w:rsidRPr="004626E1" w:rsidRDefault="004626E1" w:rsidP="004626E1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626E1" w:rsidRPr="004626E1" w:rsidRDefault="004626E1" w:rsidP="0046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26E1" w:rsidRPr="004626E1" w:rsidTr="004626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626E1" w:rsidRPr="004626E1" w:rsidRDefault="004626E1" w:rsidP="0046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626E1" w:rsidRPr="004626E1" w:rsidRDefault="004626E1" w:rsidP="004626E1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r w:rsidRPr="004626E1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 xml:space="preserve">– Приступ колосецима за одржавање и </w:t>
            </w:r>
            <w:r w:rsidRPr="004626E1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lastRenderedPageBreak/>
              <w:t>другим техничким построjењима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626E1" w:rsidRPr="004626E1" w:rsidRDefault="004626E1" w:rsidP="004626E1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r w:rsidRPr="004626E1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lastRenderedPageBreak/>
              <w:t>– Колосечне групе за гарирање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626E1" w:rsidRPr="004626E1" w:rsidRDefault="004626E1" w:rsidP="004626E1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626E1" w:rsidRPr="004626E1" w:rsidRDefault="004626E1" w:rsidP="0046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26E1" w:rsidRPr="004626E1" w:rsidTr="004626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626E1" w:rsidRPr="004626E1" w:rsidRDefault="004626E1" w:rsidP="0046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626E1" w:rsidRPr="004626E1" w:rsidRDefault="004626E1" w:rsidP="0046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626E1" w:rsidRPr="004626E1" w:rsidRDefault="004626E1" w:rsidP="004626E1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r w:rsidRPr="004626E1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– Одржавање и друга техничка построjења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626E1" w:rsidRPr="004626E1" w:rsidRDefault="004626E1" w:rsidP="004626E1">
            <w:pPr>
              <w:spacing w:after="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626E1" w:rsidRPr="004626E1" w:rsidRDefault="004626E1" w:rsidP="0046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26E1" w:rsidRPr="004626E1" w:rsidTr="004626E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626E1" w:rsidRPr="004626E1" w:rsidRDefault="004626E1" w:rsidP="004626E1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r w:rsidRPr="004626E1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– УСЛУГУ ПРУЖА УПРАВЉАЧ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626E1" w:rsidRPr="004626E1" w:rsidRDefault="004626E1" w:rsidP="004626E1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r w:rsidRPr="004626E1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– УСЛУГУ ПРУЖА УПРАВЉАЧ И ЖЕЛЕЗНИЧКИ ПРЕВОЗНИК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4626E1" w:rsidRPr="004626E1" w:rsidRDefault="004626E1" w:rsidP="004626E1">
            <w:pPr>
              <w:spacing w:after="150" w:line="240" w:lineRule="auto"/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</w:pPr>
            <w:r w:rsidRPr="004626E1">
              <w:rPr>
                <w:rFonts w:ascii="Verdana" w:eastAsia="Times New Roman" w:hAnsi="Verdana" w:cs="Helvetica"/>
                <w:color w:val="000000"/>
                <w:sz w:val="18"/>
                <w:szCs w:val="18"/>
              </w:rPr>
              <w:t>– ПРУЖАЛАЦ УСЛУГЕ БИЋЕ ДЕФИНИСАН ИЗЈАВОМ О МРЕЖИ</w:t>
            </w:r>
          </w:p>
        </w:tc>
      </w:tr>
    </w:tbl>
    <w:p w:rsidR="00E415D5" w:rsidRDefault="004626E1"/>
    <w:sectPr w:rsidR="00E415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6E1"/>
    <w:rsid w:val="000677B9"/>
    <w:rsid w:val="00256022"/>
    <w:rsid w:val="00312C6E"/>
    <w:rsid w:val="004626E1"/>
    <w:rsid w:val="006030BA"/>
    <w:rsid w:val="00940CFC"/>
    <w:rsid w:val="00AF2EBF"/>
    <w:rsid w:val="00C51757"/>
    <w:rsid w:val="00DB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A1D23-902F-4EAF-9534-EDF3CE94F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3" Type="http://schemas.openxmlformats.org/officeDocument/2006/relationships/webSettings" Target="webSettings.xml"/><Relationship Id="rId21" Type="http://schemas.openxmlformats.org/officeDocument/2006/relationships/image" Target="media/image18.gif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23" Type="http://schemas.openxmlformats.org/officeDocument/2006/relationships/theme" Target="theme/theme1.xml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3600</Words>
  <Characters>20524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Isailović</dc:creator>
  <cp:keywords/>
  <dc:description/>
  <cp:lastModifiedBy>Marija Isailović</cp:lastModifiedBy>
  <cp:revision>1</cp:revision>
  <dcterms:created xsi:type="dcterms:W3CDTF">2021-05-19T12:11:00Z</dcterms:created>
  <dcterms:modified xsi:type="dcterms:W3CDTF">2021-05-19T12:18:00Z</dcterms:modified>
</cp:coreProperties>
</file>