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07" w:rsidRDefault="0063706C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bookmarkStart w:id="0" w:name="_GoBack"/>
      <w:bookmarkEnd w:id="0"/>
    </w:p>
    <w:p w:rsidR="005B4007" w:rsidRDefault="0063706C">
      <w:pPr>
        <w:spacing w:after="150"/>
      </w:pPr>
      <w:r>
        <w:rPr>
          <w:color w:val="000000"/>
        </w:rPr>
        <w:t xml:space="preserve">На основу члана 202. Закона о пловидби и лукама на унутрашњим водама („Службени гласник РС”, бр. 73/10, 121/12, 18/15, 96/15 – др. закон, </w:t>
      </w:r>
      <w:r>
        <w:rPr>
          <w:color w:val="000000"/>
        </w:rPr>
        <w:t>92/16, 104/16 – др. закон, 113/17 – др. закон и 41/18) и члана 42. став 1. Закона о Влади („Службени гласник РС”, бр. 55/05, 71/05 – исправка, 101/07, 65/08, 16/11, 68/12 – УС, 72/12, 7/14 – УС, 44/14 и 30/18 – др. закон),</w:t>
      </w:r>
    </w:p>
    <w:p w:rsidR="005B4007" w:rsidRDefault="0063706C">
      <w:pPr>
        <w:spacing w:after="150"/>
      </w:pPr>
      <w:r>
        <w:rPr>
          <w:color w:val="000000"/>
        </w:rPr>
        <w:t>Влада доноси</w:t>
      </w:r>
    </w:p>
    <w:p w:rsidR="005B4007" w:rsidRDefault="0063706C">
      <w:pPr>
        <w:spacing w:after="225"/>
        <w:jc w:val="center"/>
      </w:pPr>
      <w:r>
        <w:rPr>
          <w:b/>
          <w:color w:val="000000"/>
        </w:rPr>
        <w:t>УРЕДБУ</w:t>
      </w:r>
    </w:p>
    <w:p w:rsidR="005B4007" w:rsidRDefault="0063706C">
      <w:pPr>
        <w:spacing w:after="225"/>
        <w:jc w:val="center"/>
      </w:pPr>
      <w:r>
        <w:rPr>
          <w:b/>
          <w:color w:val="000000"/>
        </w:rPr>
        <w:t>о начину оств</w:t>
      </w:r>
      <w:r>
        <w:rPr>
          <w:b/>
          <w:color w:val="000000"/>
        </w:rPr>
        <w:t>аривања сигурносне заштите бродова, лука отворених за међународни саобраћај и објеката безбедности пловидбе на међународним водним путевима</w:t>
      </w:r>
    </w:p>
    <w:p w:rsidR="005B4007" w:rsidRDefault="0063706C">
      <w:pPr>
        <w:spacing w:after="120"/>
        <w:jc w:val="center"/>
      </w:pPr>
      <w:r>
        <w:rPr>
          <w:color w:val="000000"/>
        </w:rPr>
        <w:t>"Службени гласник РС", број 56 од 18. јула 2018.</w:t>
      </w:r>
    </w:p>
    <w:p w:rsidR="005B4007" w:rsidRDefault="0063706C">
      <w:pPr>
        <w:spacing w:after="120"/>
        <w:jc w:val="center"/>
      </w:pPr>
      <w:r>
        <w:rPr>
          <w:color w:val="000000"/>
        </w:rPr>
        <w:t>I. УВОДНЕ ОДРЕДБЕ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Садржина уредбе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1.</w:t>
      </w:r>
    </w:p>
    <w:p w:rsidR="005B4007" w:rsidRDefault="0063706C">
      <w:pPr>
        <w:spacing w:after="150"/>
      </w:pPr>
      <w:r>
        <w:rPr>
          <w:color w:val="000000"/>
        </w:rPr>
        <w:t>Овом уредбом уређује се н</w:t>
      </w:r>
      <w:r>
        <w:rPr>
          <w:color w:val="000000"/>
        </w:rPr>
        <w:t>ачин остваривања сигурносне заштите бродова, лука отворених за међународни саобраћај и објеката безбедности пловидбе на међународним водним путевима, ниво сигурности, обавештавање у случају промене нивоа сигурности, обавезнa садржина сигурносних планова бр</w:t>
      </w:r>
      <w:r>
        <w:rPr>
          <w:color w:val="000000"/>
        </w:rPr>
        <w:t>ода, луке, односно објеката безбедности пловидбе, као и спровођење вежби провере појединих сигурносних мера.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2.</w:t>
      </w:r>
    </w:p>
    <w:p w:rsidR="005B4007" w:rsidRDefault="0063706C">
      <w:pPr>
        <w:spacing w:after="150"/>
      </w:pPr>
      <w:r>
        <w:rPr>
          <w:color w:val="000000"/>
        </w:rPr>
        <w:t>Поједини изрази употребљени у овој уредби имају следеће значење:</w:t>
      </w:r>
    </w:p>
    <w:p w:rsidR="005B4007" w:rsidRDefault="0063706C">
      <w:pPr>
        <w:spacing w:after="150"/>
      </w:pPr>
      <w:r>
        <w:rPr>
          <w:color w:val="000000"/>
        </w:rPr>
        <w:t xml:space="preserve">1) </w:t>
      </w:r>
      <w:r>
        <w:rPr>
          <w:i/>
          <w:color w:val="000000"/>
        </w:rPr>
        <w:t>заштита брода, луке отворене за међународни саобраћај и објеката безбед</w:t>
      </w:r>
      <w:r>
        <w:rPr>
          <w:i/>
          <w:color w:val="000000"/>
        </w:rPr>
        <w:t>ности пловидбе на међународним водним путевима</w:t>
      </w:r>
      <w:r>
        <w:rPr>
          <w:color w:val="000000"/>
        </w:rPr>
        <w:t xml:space="preserve"> је скуп мера којима се обезбеђује заштита брода, посаде, луке отворене за међународни саобраћај и објеката безбедности пловидбе на међународним водним путевима од незаконитог поступања;</w:t>
      </w:r>
    </w:p>
    <w:p w:rsidR="005B4007" w:rsidRDefault="0063706C">
      <w:pPr>
        <w:spacing w:after="150"/>
      </w:pPr>
      <w:r>
        <w:rPr>
          <w:color w:val="000000"/>
        </w:rPr>
        <w:t xml:space="preserve">2) </w:t>
      </w:r>
      <w:r>
        <w:rPr>
          <w:i/>
          <w:color w:val="000000"/>
        </w:rPr>
        <w:t>лице одговорно за си</w:t>
      </w:r>
      <w:r>
        <w:rPr>
          <w:i/>
          <w:color w:val="000000"/>
        </w:rPr>
        <w:t>гурност бродара</w:t>
      </w:r>
      <w:r>
        <w:rPr>
          <w:color w:val="000000"/>
        </w:rPr>
        <w:t xml:space="preserve"> је лице које је одређено од бродара за израду, примену, ревизију и одржавање сигурносног плана брода и за одржавање везе са официром одговорним за сигурност брода, лицем одговорним за сигурност објеката безбедности пловидбе и лицем одговорн</w:t>
      </w:r>
      <w:r>
        <w:rPr>
          <w:color w:val="000000"/>
        </w:rPr>
        <w:t>им за сигурност луке;</w:t>
      </w:r>
    </w:p>
    <w:p w:rsidR="005B4007" w:rsidRDefault="0063706C">
      <w:pPr>
        <w:spacing w:after="150"/>
      </w:pPr>
      <w:r>
        <w:rPr>
          <w:color w:val="000000"/>
        </w:rPr>
        <w:t xml:space="preserve">3) </w:t>
      </w:r>
      <w:r>
        <w:rPr>
          <w:i/>
          <w:color w:val="000000"/>
        </w:rPr>
        <w:t>лице одговорно за сигурност луке</w:t>
      </w:r>
      <w:r>
        <w:rPr>
          <w:color w:val="000000"/>
        </w:rPr>
        <w:t xml:space="preserve"> је лице које је одређено од лучког оператера за израду, примену, ревизију и одржавање сигурносног плана луке и за одржавање везе са официром одговорним за сигурност брода, лицем одговорним за сигурн</w:t>
      </w:r>
      <w:r>
        <w:rPr>
          <w:color w:val="000000"/>
        </w:rPr>
        <w:t>ост објеката безбедности пловидбе и лицем одговорним за сигурност бродара;</w:t>
      </w:r>
    </w:p>
    <w:p w:rsidR="005B4007" w:rsidRDefault="0063706C">
      <w:pPr>
        <w:spacing w:after="150"/>
      </w:pPr>
      <w:r>
        <w:rPr>
          <w:color w:val="000000"/>
        </w:rPr>
        <w:lastRenderedPageBreak/>
        <w:t xml:space="preserve">4) </w:t>
      </w:r>
      <w:r>
        <w:rPr>
          <w:i/>
          <w:color w:val="000000"/>
        </w:rPr>
        <w:t>лице одговорно за сигурност објеката безбедности пловидбе</w:t>
      </w:r>
      <w:r>
        <w:rPr>
          <w:color w:val="000000"/>
        </w:rPr>
        <w:t xml:space="preserve"> је лице које је одређено од Дирекције за водне путеве (у даљем тексту: Дирекција) за израду, примену, ревизију и одржава</w:t>
      </w:r>
      <w:r>
        <w:rPr>
          <w:color w:val="000000"/>
        </w:rPr>
        <w:t>ње сигурносног плана објеката безбедности пловидбе и за одржавање везе са официром одговорним за сигурност брода, лицем одговорним за сигурност луке и лицем одговорним за сигурност бродара;</w:t>
      </w:r>
    </w:p>
    <w:p w:rsidR="005B4007" w:rsidRDefault="0063706C">
      <w:pPr>
        <w:spacing w:after="150"/>
      </w:pPr>
      <w:r>
        <w:rPr>
          <w:color w:val="000000"/>
        </w:rPr>
        <w:t xml:space="preserve">5) </w:t>
      </w:r>
      <w:r>
        <w:rPr>
          <w:i/>
          <w:color w:val="000000"/>
        </w:rPr>
        <w:t>незаконито поступање</w:t>
      </w:r>
      <w:r>
        <w:rPr>
          <w:color w:val="000000"/>
        </w:rPr>
        <w:t xml:space="preserve"> је сваки акт незаконитог уплитања у рад бр</w:t>
      </w:r>
      <w:r>
        <w:rPr>
          <w:color w:val="000000"/>
        </w:rPr>
        <w:t>ода, луке или објеката безбедности пловидбе које се остварује насилним дејством (насиље, лишавање слободе, пљачке и сл.) и које представља опасност по здравље људи, безбедност робе, објекте безбедности пловидбе, сигурност брода и луке;</w:t>
      </w:r>
    </w:p>
    <w:p w:rsidR="005B4007" w:rsidRDefault="0063706C">
      <w:pPr>
        <w:spacing w:after="150"/>
      </w:pPr>
      <w:r>
        <w:rPr>
          <w:color w:val="000000"/>
        </w:rPr>
        <w:t xml:space="preserve">6) </w:t>
      </w:r>
      <w:r>
        <w:rPr>
          <w:i/>
          <w:color w:val="000000"/>
        </w:rPr>
        <w:t>ниво сигурности</w:t>
      </w:r>
      <w:r>
        <w:rPr>
          <w:color w:val="000000"/>
        </w:rPr>
        <w:t xml:space="preserve"> ј</w:t>
      </w:r>
      <w:r>
        <w:rPr>
          <w:color w:val="000000"/>
        </w:rPr>
        <w:t>е ниво током којег се примењују посебне заштитне мере које су утврђене одобреним сигурносним плановима брода, објеката безбедности пловидбе и лука;</w:t>
      </w:r>
    </w:p>
    <w:p w:rsidR="005B4007" w:rsidRDefault="0063706C">
      <w:pPr>
        <w:spacing w:after="150"/>
      </w:pPr>
      <w:r>
        <w:rPr>
          <w:color w:val="000000"/>
        </w:rPr>
        <w:t xml:space="preserve">7) </w:t>
      </w:r>
      <w:r>
        <w:rPr>
          <w:i/>
          <w:color w:val="000000"/>
        </w:rPr>
        <w:t>ниво сигурности 1</w:t>
      </w:r>
      <w:r>
        <w:rPr>
          <w:color w:val="000000"/>
        </w:rPr>
        <w:t xml:space="preserve"> је ниво на којем се све време примењује основни скуп одговарајућих заштитних сигурносни</w:t>
      </w:r>
      <w:r>
        <w:rPr>
          <w:color w:val="000000"/>
        </w:rPr>
        <w:t>х мера, како је утврђено одобреним сигурносним плановима брода, луке и објеката безбедности пловидбе;</w:t>
      </w:r>
    </w:p>
    <w:p w:rsidR="005B4007" w:rsidRDefault="0063706C">
      <w:pPr>
        <w:spacing w:after="150"/>
      </w:pPr>
      <w:r>
        <w:rPr>
          <w:color w:val="000000"/>
        </w:rPr>
        <w:t xml:space="preserve">8) </w:t>
      </w:r>
      <w:r>
        <w:rPr>
          <w:i/>
          <w:color w:val="000000"/>
        </w:rPr>
        <w:t>ниво сигурности 2</w:t>
      </w:r>
      <w:r>
        <w:rPr>
          <w:color w:val="000000"/>
        </w:rPr>
        <w:t xml:space="preserve"> је ниво током којег се примењују одговарајуће додатне заштитне сигурносне мере у неком временском интервалу као последица повећане оп</w:t>
      </w:r>
      <w:r>
        <w:rPr>
          <w:color w:val="000000"/>
        </w:rPr>
        <w:t>асности од наступања догађаја који угрожава сигурност, како је утврђено одобреним сигурносним плановима брода, луке и објеката безбедности пловидбе;</w:t>
      </w:r>
    </w:p>
    <w:p w:rsidR="005B4007" w:rsidRDefault="0063706C">
      <w:pPr>
        <w:spacing w:after="150"/>
      </w:pPr>
      <w:r>
        <w:rPr>
          <w:color w:val="000000"/>
        </w:rPr>
        <w:t xml:space="preserve">9) </w:t>
      </w:r>
      <w:r>
        <w:rPr>
          <w:i/>
          <w:color w:val="000000"/>
        </w:rPr>
        <w:t>ниво сигурности 3</w:t>
      </w:r>
      <w:r>
        <w:rPr>
          <w:color w:val="000000"/>
        </w:rPr>
        <w:t xml:space="preserve"> је ниво током којег се примењују одговарајуће посебне заштитне сигурносне мере у огран</w:t>
      </w:r>
      <w:r>
        <w:rPr>
          <w:color w:val="000000"/>
        </w:rPr>
        <w:t>иченом временском интервалу када је догађај који угрожава сигурност, вероватан или неминован иако није могуће утврдити посебан циљ изложен сигурносној опасности, како је утврђено одобреним сигурносним плановима брода, луке и објеката безбедности пловидбе;</w:t>
      </w:r>
    </w:p>
    <w:p w:rsidR="005B4007" w:rsidRDefault="0063706C">
      <w:pPr>
        <w:spacing w:after="150"/>
      </w:pPr>
      <w:r>
        <w:rPr>
          <w:color w:val="000000"/>
        </w:rPr>
        <w:t xml:space="preserve">10) </w:t>
      </w:r>
      <w:r>
        <w:rPr>
          <w:i/>
          <w:color w:val="000000"/>
        </w:rPr>
        <w:t>официр одговоран за сигурност брода</w:t>
      </w:r>
      <w:r>
        <w:rPr>
          <w:color w:val="000000"/>
        </w:rPr>
        <w:t xml:space="preserve"> је заповедник или друго лице које је одређено од бродара за сигурност брода, укључујући примену сигурносног плана брода и за одржавање везе са лицем одговорним за сигурност луке, лицем одговорним за сигурност објекат</w:t>
      </w:r>
      <w:r>
        <w:rPr>
          <w:color w:val="000000"/>
        </w:rPr>
        <w:t>а безбедности пловидбе и лицем одговорним за сигурност бродара;</w:t>
      </w:r>
    </w:p>
    <w:p w:rsidR="005B4007" w:rsidRDefault="0063706C">
      <w:pPr>
        <w:spacing w:after="150"/>
      </w:pPr>
      <w:r>
        <w:rPr>
          <w:color w:val="000000"/>
        </w:rPr>
        <w:t xml:space="preserve">11) </w:t>
      </w:r>
      <w:r>
        <w:rPr>
          <w:i/>
          <w:color w:val="000000"/>
        </w:rPr>
        <w:t>сигурносни план брода</w:t>
      </w:r>
      <w:r>
        <w:rPr>
          <w:color w:val="000000"/>
        </w:rPr>
        <w:t xml:space="preserve"> је план мера којима се обезбеђује заштита лица и терета који се налазе на броду од незаконитог поступања;</w:t>
      </w:r>
    </w:p>
    <w:p w:rsidR="005B4007" w:rsidRDefault="0063706C">
      <w:pPr>
        <w:spacing w:after="150"/>
      </w:pPr>
      <w:r>
        <w:rPr>
          <w:color w:val="000000"/>
        </w:rPr>
        <w:t xml:space="preserve">12) </w:t>
      </w:r>
      <w:r>
        <w:rPr>
          <w:i/>
          <w:color w:val="000000"/>
        </w:rPr>
        <w:t>сигурносни план луке</w:t>
      </w:r>
      <w:r>
        <w:rPr>
          <w:color w:val="000000"/>
        </w:rPr>
        <w:t xml:space="preserve"> је план мера којима се обезбеђује заштита лучке инфраструктуре, лучке супраструктуре, лучког подручја, бродова, терета и лица који се налазе у луци и на бродовима у луци од незаконитог поступања;</w:t>
      </w:r>
    </w:p>
    <w:p w:rsidR="005B4007" w:rsidRDefault="0063706C">
      <w:pPr>
        <w:spacing w:after="150"/>
      </w:pPr>
      <w:r>
        <w:rPr>
          <w:color w:val="000000"/>
        </w:rPr>
        <w:t xml:space="preserve">13) </w:t>
      </w:r>
      <w:r>
        <w:rPr>
          <w:i/>
          <w:color w:val="000000"/>
        </w:rPr>
        <w:t>сигурносни план објеката безбедности пловидбе</w:t>
      </w:r>
      <w:r>
        <w:rPr>
          <w:color w:val="000000"/>
        </w:rPr>
        <w:t xml:space="preserve"> је план м</w:t>
      </w:r>
      <w:r>
        <w:rPr>
          <w:color w:val="000000"/>
        </w:rPr>
        <w:t xml:space="preserve">ера Дирекције којима се обезбеђује заштита објеката безбедности пловидбе и других </w:t>
      </w:r>
      <w:r>
        <w:rPr>
          <w:color w:val="000000"/>
        </w:rPr>
        <w:lastRenderedPageBreak/>
        <w:t>инфраструктурних објеката који чине саставни део међународних водних путева.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Примена уредбе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3.</w:t>
      </w:r>
    </w:p>
    <w:p w:rsidR="005B4007" w:rsidRDefault="0063706C">
      <w:pPr>
        <w:spacing w:after="150"/>
      </w:pPr>
      <w:r>
        <w:rPr>
          <w:color w:val="000000"/>
        </w:rPr>
        <w:t>Одредбе ове уредбе примењују се на:</w:t>
      </w:r>
    </w:p>
    <w:p w:rsidR="005B4007" w:rsidRDefault="0063706C">
      <w:pPr>
        <w:spacing w:after="150"/>
      </w:pPr>
      <w:r>
        <w:rPr>
          <w:color w:val="000000"/>
        </w:rPr>
        <w:t xml:space="preserve">1) бродове и техничке пловне објекте </w:t>
      </w:r>
      <w:r>
        <w:rPr>
          <w:color w:val="000000"/>
        </w:rPr>
        <w:t>који плове међународним водним путевима (у даљем тексту: брод);</w:t>
      </w:r>
    </w:p>
    <w:p w:rsidR="005B4007" w:rsidRDefault="0063706C">
      <w:pPr>
        <w:spacing w:after="150"/>
      </w:pPr>
      <w:r>
        <w:rPr>
          <w:color w:val="000000"/>
        </w:rPr>
        <w:t>2) посаду брода;</w:t>
      </w:r>
    </w:p>
    <w:p w:rsidR="005B4007" w:rsidRDefault="0063706C">
      <w:pPr>
        <w:spacing w:after="150"/>
      </w:pPr>
      <w:r>
        <w:rPr>
          <w:color w:val="000000"/>
        </w:rPr>
        <w:t>3) луке отворене за међународни саобраћај (у даљем тексту: луке);</w:t>
      </w:r>
    </w:p>
    <w:p w:rsidR="005B4007" w:rsidRDefault="0063706C">
      <w:pPr>
        <w:spacing w:after="150"/>
      </w:pPr>
      <w:r>
        <w:rPr>
          <w:color w:val="000000"/>
        </w:rPr>
        <w:t>4) објекте безбедности пловидбе на међународним водним путевима (у даљем тексту: објекти безбедности пловидбе</w:t>
      </w:r>
      <w:r>
        <w:rPr>
          <w:color w:val="000000"/>
        </w:rPr>
        <w:t>).</w:t>
      </w:r>
    </w:p>
    <w:p w:rsidR="005B4007" w:rsidRDefault="0063706C">
      <w:pPr>
        <w:spacing w:after="120"/>
        <w:jc w:val="center"/>
      </w:pPr>
      <w:r>
        <w:rPr>
          <w:color w:val="000000"/>
        </w:rPr>
        <w:t>II. НИВО СИГУРНОСТИ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Ниво сигурности брода, лука и објеката безбедности пловидбе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4.</w:t>
      </w:r>
    </w:p>
    <w:p w:rsidR="005B4007" w:rsidRDefault="0063706C">
      <w:pPr>
        <w:spacing w:after="150"/>
      </w:pPr>
      <w:r>
        <w:rPr>
          <w:color w:val="000000"/>
        </w:rPr>
        <w:t>Министарство надлежно за унутрашње послове на основу сигурносне процене, у сарадњи са министарством надлежним за послове саобраћаја (у даљем тексту: министарство) ут</w:t>
      </w:r>
      <w:r>
        <w:rPr>
          <w:color w:val="000000"/>
        </w:rPr>
        <w:t>врђује одговарајући ниво сигурности брода, лука и објеката безбедности пловидбе.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Обавештење о промени нивоа сигурности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5.</w:t>
      </w:r>
    </w:p>
    <w:p w:rsidR="005B4007" w:rsidRDefault="0063706C">
      <w:pPr>
        <w:spacing w:after="150"/>
      </w:pPr>
      <w:r>
        <w:rPr>
          <w:color w:val="000000"/>
        </w:rPr>
        <w:t xml:space="preserve">У случају промене нивоа сигурности министарство надлежно за унутрашње послове ће о новоутврђеном нивоу сигурности обавестити VTS </w:t>
      </w:r>
      <w:r>
        <w:rPr>
          <w:color w:val="000000"/>
        </w:rPr>
        <w:t>центар, лица одговорна за сигурност лука, бродара и објеката безбедности пловидбе на које се примењују одредбе ове уредбе у најкраћем року од настанка промене.</w:t>
      </w:r>
    </w:p>
    <w:p w:rsidR="005B4007" w:rsidRDefault="0063706C">
      <w:pPr>
        <w:spacing w:after="150"/>
      </w:pPr>
      <w:r>
        <w:rPr>
          <w:color w:val="000000"/>
        </w:rPr>
        <w:t>Обавештење о промени нивоа сигурности садржи:</w:t>
      </w:r>
    </w:p>
    <w:p w:rsidR="005B4007" w:rsidRDefault="0063706C">
      <w:pPr>
        <w:spacing w:after="150"/>
      </w:pPr>
      <w:r>
        <w:rPr>
          <w:color w:val="000000"/>
        </w:rPr>
        <w:t>1) датум и време промене;</w:t>
      </w:r>
    </w:p>
    <w:p w:rsidR="005B4007" w:rsidRDefault="0063706C">
      <w:pPr>
        <w:spacing w:after="150"/>
      </w:pPr>
      <w:r>
        <w:rPr>
          <w:color w:val="000000"/>
        </w:rPr>
        <w:t>2) новоутврђени ниво сиг</w:t>
      </w:r>
      <w:r>
        <w:rPr>
          <w:color w:val="000000"/>
        </w:rPr>
        <w:t>урности;</w:t>
      </w:r>
    </w:p>
    <w:p w:rsidR="005B4007" w:rsidRDefault="0063706C">
      <w:pPr>
        <w:spacing w:after="150"/>
      </w:pPr>
      <w:r>
        <w:rPr>
          <w:color w:val="000000"/>
        </w:rPr>
        <w:t>3) кратак опис разлога промене нивоа сигурности;</w:t>
      </w:r>
    </w:p>
    <w:p w:rsidR="005B4007" w:rsidRDefault="0063706C">
      <w:pPr>
        <w:spacing w:after="150"/>
      </w:pPr>
      <w:r>
        <w:rPr>
          <w:color w:val="000000"/>
        </w:rPr>
        <w:t>4) луку, бродове или објекте безбедности пловидбе на које се ниво сигурности односи;</w:t>
      </w:r>
    </w:p>
    <w:p w:rsidR="005B4007" w:rsidRDefault="0063706C">
      <w:pPr>
        <w:spacing w:after="150"/>
      </w:pPr>
      <w:r>
        <w:rPr>
          <w:color w:val="000000"/>
        </w:rPr>
        <w:t>5) мере сигурности које морају бити спроведене поред мера наведених у одобреним сигурносним плановима брода, луке</w:t>
      </w:r>
      <w:r>
        <w:rPr>
          <w:color w:val="000000"/>
        </w:rPr>
        <w:t>, односно објеката безбедности пловидбе, ако их има;</w:t>
      </w:r>
    </w:p>
    <w:p w:rsidR="005B4007" w:rsidRDefault="0063706C">
      <w:pPr>
        <w:spacing w:after="150"/>
      </w:pPr>
      <w:r>
        <w:rPr>
          <w:color w:val="000000"/>
        </w:rPr>
        <w:t>6) време ступања на снагу и рок примене.</w:t>
      </w:r>
    </w:p>
    <w:p w:rsidR="005B4007" w:rsidRDefault="0063706C">
      <w:pPr>
        <w:spacing w:after="150"/>
      </w:pPr>
      <w:r>
        <w:rPr>
          <w:color w:val="000000"/>
        </w:rPr>
        <w:lastRenderedPageBreak/>
        <w:t>Лучка капетанија је дужна да у року од 30 минута путем саопштења бродарству обавести учеснике у пловидби о промени нивоа сигурности.</w:t>
      </w:r>
    </w:p>
    <w:p w:rsidR="005B4007" w:rsidRDefault="0063706C">
      <w:pPr>
        <w:spacing w:after="120"/>
        <w:jc w:val="center"/>
      </w:pPr>
      <w:r>
        <w:rPr>
          <w:color w:val="000000"/>
        </w:rPr>
        <w:t>III. СИГУРНОСНА ЗАШТИТА БРОДА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Официр одговоран за сигурност брода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6.</w:t>
      </w:r>
    </w:p>
    <w:p w:rsidR="005B4007" w:rsidRDefault="0063706C">
      <w:pPr>
        <w:spacing w:after="150"/>
      </w:pPr>
      <w:r>
        <w:rPr>
          <w:color w:val="000000"/>
        </w:rPr>
        <w:t>Официр одговоран за сигурност брода за свој рад директно одговара заповеднику брода.</w:t>
      </w:r>
    </w:p>
    <w:p w:rsidR="005B4007" w:rsidRDefault="0063706C">
      <w:pPr>
        <w:spacing w:after="150"/>
      </w:pPr>
      <w:r>
        <w:rPr>
          <w:color w:val="000000"/>
        </w:rPr>
        <w:t>Официр одговоран за сигурност брода:</w:t>
      </w:r>
    </w:p>
    <w:p w:rsidR="005B4007" w:rsidRDefault="0063706C">
      <w:pPr>
        <w:spacing w:after="150"/>
      </w:pPr>
      <w:r>
        <w:rPr>
          <w:color w:val="000000"/>
        </w:rPr>
        <w:t>1) предузима редовне прегледе и провере сигурности брода, ради обезбеђења примене одговар</w:t>
      </w:r>
      <w:r>
        <w:rPr>
          <w:color w:val="000000"/>
        </w:rPr>
        <w:t>ајућих сигурносних мера;</w:t>
      </w:r>
    </w:p>
    <w:p w:rsidR="005B4007" w:rsidRDefault="0063706C">
      <w:pPr>
        <w:spacing w:after="150"/>
      </w:pPr>
      <w:r>
        <w:rPr>
          <w:color w:val="000000"/>
        </w:rPr>
        <w:t>2) одржава и надзире примену сигурносног плана брода, укључујући и одобрене измене и допуне плана;</w:t>
      </w:r>
    </w:p>
    <w:p w:rsidR="005B4007" w:rsidRDefault="0063706C">
      <w:pPr>
        <w:spacing w:after="150"/>
      </w:pPr>
      <w:r>
        <w:rPr>
          <w:color w:val="000000"/>
        </w:rPr>
        <w:t>3) предлаже измене сигурносног плана брода;</w:t>
      </w:r>
    </w:p>
    <w:p w:rsidR="005B4007" w:rsidRDefault="0063706C">
      <w:pPr>
        <w:spacing w:after="150"/>
      </w:pPr>
      <w:r>
        <w:rPr>
          <w:color w:val="000000"/>
        </w:rPr>
        <w:t xml:space="preserve">4) обавештава лице одговорно за сигурност бродара о свим недостацима и неусклађеностима </w:t>
      </w:r>
      <w:r>
        <w:rPr>
          <w:color w:val="000000"/>
        </w:rPr>
        <w:t>које су утврђене током унутрашње процене, повремених прегледа и провера усклађености, као и о примени мера за њихово исправљање;</w:t>
      </w:r>
    </w:p>
    <w:p w:rsidR="005B4007" w:rsidRDefault="0063706C">
      <w:pPr>
        <w:spacing w:after="150"/>
      </w:pPr>
      <w:r>
        <w:rPr>
          <w:color w:val="000000"/>
        </w:rPr>
        <w:t>5) спроводи редовне обуке чланова посаде о начелима и примени мера сигурности;</w:t>
      </w:r>
    </w:p>
    <w:p w:rsidR="005B4007" w:rsidRDefault="0063706C">
      <w:pPr>
        <w:spacing w:after="150"/>
      </w:pPr>
      <w:r>
        <w:rPr>
          <w:color w:val="000000"/>
        </w:rPr>
        <w:t>6) обавештава лица одговорна за сигурност бродар</w:t>
      </w:r>
      <w:r>
        <w:rPr>
          <w:color w:val="000000"/>
        </w:rPr>
        <w:t>а, луке, односно објеката безбедности пловидби о свим догађајима који се односе на сигурност.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Садржина сигурносног плана брода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7.</w:t>
      </w:r>
    </w:p>
    <w:p w:rsidR="005B4007" w:rsidRDefault="0063706C">
      <w:pPr>
        <w:spacing w:after="150"/>
      </w:pPr>
      <w:r>
        <w:rPr>
          <w:color w:val="000000"/>
        </w:rPr>
        <w:t xml:space="preserve">Сигурносни план брода обавезно садржи: циљ и обим плана, основне податке о броду, податке о лицу одговорном за сигурност </w:t>
      </w:r>
      <w:r>
        <w:rPr>
          <w:color w:val="000000"/>
        </w:rPr>
        <w:t>бродара и начин ступања са њим у везу, податке о официру одговорном за сигурност брода и његовим обавезама, сарадњу са лицем одговорним за сигурност бродара, лука и објеката безбедности пловидбе, поступак повремених прегледа, заштиту сигурносног плана од н</w:t>
      </w:r>
      <w:r>
        <w:rPr>
          <w:color w:val="000000"/>
        </w:rPr>
        <w:t>еовлашћеног приступа, систем веза и поступке, комуникације у случају незаконитог поступања и сигурносне опасности, контакте са надлежним органима, процену сигурности брода, мере за спречавање на броду поседовања оружја, опасних материја и средстава намењен</w:t>
      </w:r>
      <w:r>
        <w:rPr>
          <w:color w:val="000000"/>
        </w:rPr>
        <w:t>их за употребу против других лица, бродова, водних путева или лука, одређивање делова брода са ограниченим приступом и мере за спречавање неовлашћеног приступа том простору и броду, покретање система узбуне на броду, нивое сигурности, увежбавање и поступке</w:t>
      </w:r>
      <w:r>
        <w:rPr>
          <w:color w:val="000000"/>
        </w:rPr>
        <w:t xml:space="preserve"> у случају повреде или претње сигурности броду, препоручени модел понашања посаде у случају нарушавања сигурности и незаконитих радњи против посаде.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lastRenderedPageBreak/>
        <w:t>Лице одговорно за сигурност бродара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8.</w:t>
      </w:r>
    </w:p>
    <w:p w:rsidR="005B4007" w:rsidRDefault="0063706C">
      <w:pPr>
        <w:spacing w:after="150"/>
      </w:pPr>
      <w:r>
        <w:rPr>
          <w:color w:val="000000"/>
        </w:rPr>
        <w:t>Лице одговорно за сигурност бродара:</w:t>
      </w:r>
    </w:p>
    <w:p w:rsidR="005B4007" w:rsidRDefault="0063706C">
      <w:pPr>
        <w:spacing w:after="150"/>
      </w:pPr>
      <w:r>
        <w:rPr>
          <w:color w:val="000000"/>
        </w:rPr>
        <w:t xml:space="preserve">1) предузима редовне </w:t>
      </w:r>
      <w:r>
        <w:rPr>
          <w:color w:val="000000"/>
        </w:rPr>
        <w:t>прегледе и провере сигурности бродова бродара, ради обезбеђења примене одговарајућих сигурносних мера;</w:t>
      </w:r>
    </w:p>
    <w:p w:rsidR="005B4007" w:rsidRDefault="0063706C">
      <w:pPr>
        <w:spacing w:after="150"/>
      </w:pPr>
      <w:r>
        <w:rPr>
          <w:color w:val="000000"/>
        </w:rPr>
        <w:t>2) израђује сигурносни плана брода за сваки брод бродара;</w:t>
      </w:r>
    </w:p>
    <w:p w:rsidR="005B4007" w:rsidRDefault="0063706C">
      <w:pPr>
        <w:spacing w:after="150"/>
      </w:pPr>
      <w:r>
        <w:rPr>
          <w:color w:val="000000"/>
        </w:rPr>
        <w:t xml:space="preserve">3) одржава и надзире примену сигурносних планова бродова бродара, укључујући и одобрене измене </w:t>
      </w:r>
      <w:r>
        <w:rPr>
          <w:color w:val="000000"/>
        </w:rPr>
        <w:t>и допуне планова;</w:t>
      </w:r>
    </w:p>
    <w:p w:rsidR="005B4007" w:rsidRDefault="0063706C">
      <w:pPr>
        <w:spacing w:after="150"/>
      </w:pPr>
      <w:r>
        <w:rPr>
          <w:color w:val="000000"/>
        </w:rPr>
        <w:t>4) обавештава официра одговорног за сигурност брода, лица одговорна за сигурност луке, односно објеката безбедности пловидбе о свим догађајима који се односе на сигурност.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Поступање заповедника брода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9.</w:t>
      </w:r>
    </w:p>
    <w:p w:rsidR="005B4007" w:rsidRDefault="0063706C">
      <w:pPr>
        <w:spacing w:after="150"/>
      </w:pPr>
      <w:r>
        <w:rPr>
          <w:color w:val="000000"/>
        </w:rPr>
        <w:t>Заповедник и чланови посаде бр</w:t>
      </w:r>
      <w:r>
        <w:rPr>
          <w:color w:val="000000"/>
        </w:rPr>
        <w:t>ода дужни су да поступају према сигурносном плану брода и нивоима сигурности на снази на објектима безбедности пловидбе и у појединој луци.</w:t>
      </w:r>
    </w:p>
    <w:p w:rsidR="005B4007" w:rsidRDefault="0063706C">
      <w:pPr>
        <w:spacing w:after="150"/>
      </w:pPr>
      <w:r>
        <w:rPr>
          <w:color w:val="000000"/>
        </w:rPr>
        <w:t>Бродар, закупац и друго лице не могу спречити заповедника брода од предузимања или извршења одлуке која је, по његов</w:t>
      </w:r>
      <w:r>
        <w:rPr>
          <w:color w:val="000000"/>
        </w:rPr>
        <w:t>ој стручној процени, потребна за заштиту и сигурност брода.</w:t>
      </w:r>
    </w:p>
    <w:p w:rsidR="005B4007" w:rsidRDefault="0063706C">
      <w:pPr>
        <w:spacing w:after="150"/>
      </w:pPr>
      <w:r>
        <w:rPr>
          <w:color w:val="000000"/>
        </w:rPr>
        <w:t>Ако је по стручној процени заповедника брода дошло до сукоба између сигурносних захтева и захтева безбедности пловидбе или брода, заповедник мора дати предност оним захтевима који су потребни за о</w:t>
      </w:r>
      <w:r>
        <w:rPr>
          <w:color w:val="000000"/>
        </w:rPr>
        <w:t>државање безбедности пловидбе или брода.</w:t>
      </w:r>
    </w:p>
    <w:p w:rsidR="005B4007" w:rsidRDefault="0063706C">
      <w:pPr>
        <w:spacing w:after="150"/>
      </w:pPr>
      <w:r>
        <w:rPr>
          <w:color w:val="000000"/>
        </w:rPr>
        <w:t>Заповедник брода дужан је да о поступању из става 3. овог члана обавести надлежну лучку капетанију и луку у којој се налази.</w:t>
      </w:r>
    </w:p>
    <w:p w:rsidR="005B4007" w:rsidRDefault="0063706C">
      <w:pPr>
        <w:spacing w:after="120"/>
        <w:jc w:val="center"/>
      </w:pPr>
      <w:r>
        <w:rPr>
          <w:color w:val="000000"/>
        </w:rPr>
        <w:t>IV. СИГУРНОСНА ЗАШТИТА ЛУКА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10.</w:t>
      </w:r>
    </w:p>
    <w:p w:rsidR="005B4007" w:rsidRDefault="0063706C">
      <w:pPr>
        <w:spacing w:after="150"/>
      </w:pPr>
      <w:r>
        <w:rPr>
          <w:color w:val="000000"/>
        </w:rPr>
        <w:t>Лица која бораве на лучком подручју дужна су да посту</w:t>
      </w:r>
      <w:r>
        <w:rPr>
          <w:color w:val="000000"/>
        </w:rPr>
        <w:t>пају према сигурносном плану луке и нивоима сигурности на снази у луци.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Лице одговорно за сигурност луке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11.</w:t>
      </w:r>
    </w:p>
    <w:p w:rsidR="005B4007" w:rsidRDefault="0063706C">
      <w:pPr>
        <w:spacing w:after="150"/>
      </w:pPr>
      <w:r>
        <w:rPr>
          <w:color w:val="000000"/>
        </w:rPr>
        <w:t>Лице одговорно за сигурност луке:</w:t>
      </w:r>
    </w:p>
    <w:p w:rsidR="005B4007" w:rsidRDefault="0063706C">
      <w:pPr>
        <w:spacing w:after="150"/>
      </w:pPr>
      <w:r>
        <w:rPr>
          <w:color w:val="000000"/>
        </w:rPr>
        <w:t>1) предузима редовне прегледе и проверава сигурност лучког подручја, лучке инфраструктуре и лучке супраструк</w:t>
      </w:r>
      <w:r>
        <w:rPr>
          <w:color w:val="000000"/>
        </w:rPr>
        <w:t>туре ради обезбеђења примене одговарајућих сигурносних мера;</w:t>
      </w:r>
    </w:p>
    <w:p w:rsidR="005B4007" w:rsidRDefault="0063706C">
      <w:pPr>
        <w:spacing w:after="150"/>
      </w:pPr>
      <w:r>
        <w:rPr>
          <w:color w:val="000000"/>
        </w:rPr>
        <w:t>2) израђује сигурносни план луке;</w:t>
      </w:r>
    </w:p>
    <w:p w:rsidR="005B4007" w:rsidRDefault="0063706C">
      <w:pPr>
        <w:spacing w:after="150"/>
      </w:pPr>
      <w:r>
        <w:rPr>
          <w:color w:val="000000"/>
        </w:rPr>
        <w:lastRenderedPageBreak/>
        <w:t>3) одржава и надзире примену сигурносног плана луке, укључујући и одобрене измене и допуне плана;</w:t>
      </w:r>
    </w:p>
    <w:p w:rsidR="005B4007" w:rsidRDefault="0063706C">
      <w:pPr>
        <w:spacing w:after="150"/>
      </w:pPr>
      <w:r>
        <w:rPr>
          <w:color w:val="000000"/>
        </w:rPr>
        <w:t xml:space="preserve">4) спроводи редовне обуке запослених у луци о начелима и </w:t>
      </w:r>
      <w:r>
        <w:rPr>
          <w:color w:val="000000"/>
        </w:rPr>
        <w:t>примени мера сигурности;</w:t>
      </w:r>
    </w:p>
    <w:p w:rsidR="005B4007" w:rsidRDefault="0063706C">
      <w:pPr>
        <w:spacing w:after="150"/>
      </w:pPr>
      <w:r>
        <w:rPr>
          <w:color w:val="000000"/>
        </w:rPr>
        <w:t>5) обавештава лица одговорна за сигурност брода, односно бродара и објеката безбедности пловидбе о свим догађајима који се односе на сигурност.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Садржина сигурносног плана луке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12.</w:t>
      </w:r>
    </w:p>
    <w:p w:rsidR="005B4007" w:rsidRDefault="0063706C">
      <w:pPr>
        <w:spacing w:after="150"/>
      </w:pPr>
      <w:r>
        <w:rPr>
          <w:color w:val="000000"/>
        </w:rPr>
        <w:t>Сигурносни план луке обавезно садржи: циљ и об</w:t>
      </w:r>
      <w:r>
        <w:rPr>
          <w:color w:val="000000"/>
        </w:rPr>
        <w:t>им плана, основне податке о луци и лучком подручју, план луке, податке о лицу одговорном за сигурност луке и начин ступања са њим у везу, сарадњу са лицем одговорним за сигурност бродара и објеката безбедности пловидбе и официрима одговорним за сигурност б</w:t>
      </w:r>
      <w:r>
        <w:rPr>
          <w:color w:val="000000"/>
        </w:rPr>
        <w:t>родова, поступак повремених прегледа, заштиту сигурносног плана од неовлашћеног приступа, систем веза и поступке, начин комуникација у луци, са бродовима у луци и на сидришту и надлежним органима, комуникације у случају незаконитог поступања и сигурносне о</w:t>
      </w:r>
      <w:r>
        <w:rPr>
          <w:color w:val="000000"/>
        </w:rPr>
        <w:t>пасности, контакте са надлежним органима, процену сигурности луке, нивое сигурности (приступ лица у луку, сигурност руковања теретом, праћење сигурности луке и др.), увежбавање и поступке у случају повреде или претње сигурности луке и брода у луци.</w:t>
      </w:r>
    </w:p>
    <w:p w:rsidR="005B4007" w:rsidRDefault="0063706C">
      <w:pPr>
        <w:spacing w:after="120"/>
        <w:jc w:val="center"/>
      </w:pPr>
      <w:r>
        <w:rPr>
          <w:color w:val="000000"/>
        </w:rPr>
        <w:t>V. СИГУ</w:t>
      </w:r>
      <w:r>
        <w:rPr>
          <w:color w:val="000000"/>
        </w:rPr>
        <w:t>РНОСНА ЗАШТИТА ОБЈЕКАТА БЕЗБЕДНОСТИ ПЛОВИДБЕ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Лице одговорно за сигурност објеката безбедности пловидбе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13.</w:t>
      </w:r>
    </w:p>
    <w:p w:rsidR="005B4007" w:rsidRDefault="0063706C">
      <w:pPr>
        <w:spacing w:after="150"/>
      </w:pPr>
      <w:r>
        <w:rPr>
          <w:color w:val="000000"/>
        </w:rPr>
        <w:t>Лице одговорно за сигурност објеката безбедности пловидбе:</w:t>
      </w:r>
    </w:p>
    <w:p w:rsidR="005B4007" w:rsidRDefault="0063706C">
      <w:pPr>
        <w:spacing w:after="150"/>
      </w:pPr>
      <w:r>
        <w:rPr>
          <w:color w:val="000000"/>
        </w:rPr>
        <w:t>1) предузима редовне прегледе и проверава сигурност објеката безбедности пловидбе и п</w:t>
      </w:r>
      <w:r>
        <w:rPr>
          <w:color w:val="000000"/>
        </w:rPr>
        <w:t>ловног пута међународних водних путева ради обезбеђења примене одговарајућих сигурносних мера;</w:t>
      </w:r>
    </w:p>
    <w:p w:rsidR="005B4007" w:rsidRDefault="0063706C">
      <w:pPr>
        <w:spacing w:after="150"/>
      </w:pPr>
      <w:r>
        <w:rPr>
          <w:color w:val="000000"/>
        </w:rPr>
        <w:t>2) израђује сигурносни план објеката безбедности пловидбе;</w:t>
      </w:r>
    </w:p>
    <w:p w:rsidR="005B4007" w:rsidRDefault="0063706C">
      <w:pPr>
        <w:spacing w:after="150"/>
      </w:pPr>
      <w:r>
        <w:rPr>
          <w:color w:val="000000"/>
        </w:rPr>
        <w:t>3) одржава и надзире примену сигурносног плана објеката безбедности пловидбе, укључујући и одобрене из</w:t>
      </w:r>
      <w:r>
        <w:rPr>
          <w:color w:val="000000"/>
        </w:rPr>
        <w:t>мене и допуне плана;</w:t>
      </w:r>
    </w:p>
    <w:p w:rsidR="005B4007" w:rsidRDefault="0063706C">
      <w:pPr>
        <w:spacing w:after="150"/>
      </w:pPr>
      <w:r>
        <w:rPr>
          <w:color w:val="000000"/>
        </w:rPr>
        <w:t>4) спроводи редовну обуку запослених у Дирекцији о начелима и примени мера сигурности;</w:t>
      </w:r>
    </w:p>
    <w:p w:rsidR="005B4007" w:rsidRDefault="0063706C">
      <w:pPr>
        <w:spacing w:after="150"/>
      </w:pPr>
      <w:r>
        <w:rPr>
          <w:color w:val="000000"/>
        </w:rPr>
        <w:t>5) обавештава лица одговорна за сигурност брода, бродара и лука о свим догађајима који се односе на сигурност.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Садржина сигурносног плана објеката б</w:t>
      </w:r>
      <w:r>
        <w:rPr>
          <w:b/>
          <w:color w:val="000000"/>
        </w:rPr>
        <w:t>езбедности пловидбе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14.</w:t>
      </w:r>
    </w:p>
    <w:p w:rsidR="005B4007" w:rsidRDefault="0063706C">
      <w:pPr>
        <w:spacing w:after="150"/>
      </w:pPr>
      <w:r>
        <w:rPr>
          <w:color w:val="000000"/>
        </w:rPr>
        <w:lastRenderedPageBreak/>
        <w:t>Сигурносни план објеката безбедности пловидбе обавезно садржи: циљ и обим плана, основне податке о објектима безбедности пловидбе, податке о лицу одговорном за сигурност објеката безбедности пловидбе и начин ступања са њим у ве</w:t>
      </w:r>
      <w:r>
        <w:rPr>
          <w:color w:val="000000"/>
        </w:rPr>
        <w:t xml:space="preserve">зу, сарадњу са лицима одговорним за сигурност лука и бродара и официрима одговорним за сигурност бродова, поступак повремених прегледа, заштиту сигурносног плана од неовлашћеног приступа, систем веза и поступке, начин комуникација са бродовима и надлежним </w:t>
      </w:r>
      <w:r>
        <w:rPr>
          <w:color w:val="000000"/>
        </w:rPr>
        <w:t>органима, комуникације у случају незаконитог поступања и сигурносне опасности, контакте са надлежним органима, процену сигурности објеката безбедности пловидбе, нивое сигурности, увежбавање и поступке у случају повреде или претње сигурности објеката безбед</w:t>
      </w:r>
      <w:r>
        <w:rPr>
          <w:color w:val="000000"/>
        </w:rPr>
        <w:t>ности пловидбе.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Сигурносни план брода, луке и објеката безбедности пловидбе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15.</w:t>
      </w:r>
    </w:p>
    <w:p w:rsidR="005B4007" w:rsidRDefault="0063706C">
      <w:pPr>
        <w:spacing w:after="150"/>
      </w:pPr>
      <w:r>
        <w:rPr>
          <w:color w:val="000000"/>
        </w:rPr>
        <w:t>Брод мора да има одобрен сигурносни план брода и официра одговорног за сигурност брода.</w:t>
      </w:r>
    </w:p>
    <w:p w:rsidR="005B4007" w:rsidRDefault="0063706C">
      <w:pPr>
        <w:spacing w:after="150"/>
      </w:pPr>
      <w:r>
        <w:rPr>
          <w:color w:val="000000"/>
        </w:rPr>
        <w:t>Oбјекти безбедности пловидбе морају да имају одобрен сигурносни план објеката безбе</w:t>
      </w:r>
      <w:r>
        <w:rPr>
          <w:color w:val="000000"/>
        </w:rPr>
        <w:t>дности пловидбе и лице одговорно за сигурност објеката безбедности пловидбе.</w:t>
      </w:r>
    </w:p>
    <w:p w:rsidR="005B4007" w:rsidRDefault="0063706C">
      <w:pPr>
        <w:spacing w:after="150"/>
      </w:pPr>
      <w:r>
        <w:rPr>
          <w:color w:val="000000"/>
        </w:rPr>
        <w:t>Бродар мора да има лице одговорно за сигурност бродара.</w:t>
      </w:r>
    </w:p>
    <w:p w:rsidR="005B4007" w:rsidRDefault="0063706C">
      <w:pPr>
        <w:spacing w:after="150"/>
      </w:pPr>
      <w:r>
        <w:rPr>
          <w:color w:val="000000"/>
        </w:rPr>
        <w:t>Официра за сигурност брода и лице одговорно за сигурност бродара писаним путем одређује бродар.</w:t>
      </w:r>
    </w:p>
    <w:p w:rsidR="005B4007" w:rsidRDefault="0063706C">
      <w:pPr>
        <w:spacing w:after="150"/>
      </w:pPr>
      <w:r>
        <w:rPr>
          <w:color w:val="000000"/>
        </w:rPr>
        <w:t>Лице одговорно за сигурност</w:t>
      </w:r>
      <w:r>
        <w:rPr>
          <w:color w:val="000000"/>
        </w:rPr>
        <w:t xml:space="preserve"> објеката безбедности пловидбе писаним путем одређује Дирекција.</w:t>
      </w:r>
    </w:p>
    <w:p w:rsidR="005B4007" w:rsidRDefault="0063706C">
      <w:pPr>
        <w:spacing w:after="150"/>
      </w:pPr>
      <w:r>
        <w:rPr>
          <w:color w:val="000000"/>
        </w:rPr>
        <w:t>Сигурносне планове одобрава министарство надлежно за унутрашње послове.</w:t>
      </w:r>
    </w:p>
    <w:p w:rsidR="005B4007" w:rsidRDefault="0063706C">
      <w:pPr>
        <w:spacing w:after="150"/>
      </w:pPr>
      <w:r>
        <w:rPr>
          <w:color w:val="000000"/>
        </w:rPr>
        <w:t>Сигурносни планови морају бити заштићени од неовлашћеног приступа или откривања.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Провера појединих сигурносних мера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16.</w:t>
      </w:r>
    </w:p>
    <w:p w:rsidR="005B4007" w:rsidRDefault="0063706C">
      <w:pPr>
        <w:spacing w:after="150"/>
      </w:pPr>
      <w:r>
        <w:rPr>
          <w:color w:val="000000"/>
        </w:rPr>
        <w:t xml:space="preserve">У циљу обезбеђења примене одредби сигурносног плана брода, луке, односно објеката безбедности пловидбе најмање једанпут сваких шест месеци мора бити спроведена вежба провере појединих сигурносних мера, предвиђених одобреним сигурносним планом </w:t>
      </w:r>
      <w:r>
        <w:rPr>
          <w:color w:val="000000"/>
        </w:rPr>
        <w:t>брода, луке, односно објеката безбедности пловидбе.</w:t>
      </w:r>
    </w:p>
    <w:p w:rsidR="005B4007" w:rsidRDefault="0063706C">
      <w:pPr>
        <w:spacing w:after="150"/>
      </w:pPr>
      <w:r>
        <w:rPr>
          <w:color w:val="000000"/>
        </w:rPr>
        <w:t>У циљу примене целокупног сигурносног плана брода, луке, односно објеката безбедности пловидбе најмање једанпут сваких 18 месеци мора бити спроведена општа вежба провере свих или већег броја сигурносних м</w:t>
      </w:r>
      <w:r>
        <w:rPr>
          <w:color w:val="000000"/>
        </w:rPr>
        <w:t>ера предвиђених одобреним сигурносним планом брода, луке, односно објеката безбедности пловидбе.</w:t>
      </w:r>
    </w:p>
    <w:p w:rsidR="005B4007" w:rsidRDefault="0063706C">
      <w:pPr>
        <w:spacing w:after="150"/>
      </w:pPr>
      <w:r>
        <w:rPr>
          <w:color w:val="000000"/>
        </w:rPr>
        <w:lastRenderedPageBreak/>
        <w:t>О спроведеним вежбама лица одговорна за сигурност брода, луке, односно објеката безбедности пловидбе дужна су да воде записник.</w:t>
      </w:r>
    </w:p>
    <w:p w:rsidR="005B4007" w:rsidRDefault="0063706C">
      <w:pPr>
        <w:spacing w:after="120"/>
        <w:jc w:val="center"/>
      </w:pPr>
      <w:r>
        <w:rPr>
          <w:color w:val="000000"/>
        </w:rPr>
        <w:t>VI. НАДЗОР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17.</w:t>
      </w:r>
    </w:p>
    <w:p w:rsidR="005B4007" w:rsidRDefault="0063706C">
      <w:pPr>
        <w:spacing w:after="150"/>
      </w:pPr>
      <w:r>
        <w:rPr>
          <w:color w:val="000000"/>
        </w:rPr>
        <w:t xml:space="preserve">Надзор над </w:t>
      </w:r>
      <w:r>
        <w:rPr>
          <w:color w:val="000000"/>
        </w:rPr>
        <w:t>спровођењем ове уредбе врше министарство и министарство надлежно за унутрашње послове.</w:t>
      </w:r>
    </w:p>
    <w:p w:rsidR="005B4007" w:rsidRDefault="0063706C">
      <w:pPr>
        <w:spacing w:after="150"/>
      </w:pPr>
      <w:r>
        <w:rPr>
          <w:color w:val="000000"/>
        </w:rPr>
        <w:t>Инспекцијски надзор над спровођењем одредаба ове уредбе које се односе на мере које се предузимају у оквиру сигурносне заштите брода, бродара и објеката безбедности плов</w:t>
      </w:r>
      <w:r>
        <w:rPr>
          <w:color w:val="000000"/>
        </w:rPr>
        <w:t>идбе, врши министарство преко инспектора безбедности пловидбе.</w:t>
      </w:r>
    </w:p>
    <w:p w:rsidR="005B4007" w:rsidRDefault="0063706C">
      <w:pPr>
        <w:spacing w:after="150"/>
      </w:pPr>
      <w:r>
        <w:rPr>
          <w:color w:val="000000"/>
        </w:rPr>
        <w:t>Инспекцијски надзор над спровођењем одредаба ове уредбе које се односе на мере које се предузимају у оквиру сигурносне заштите лука, врши министарство надлежно за унутрашње послове преко службе</w:t>
      </w:r>
      <w:r>
        <w:rPr>
          <w:color w:val="000000"/>
        </w:rPr>
        <w:t>них лица.</w:t>
      </w:r>
    </w:p>
    <w:p w:rsidR="005B4007" w:rsidRDefault="0063706C">
      <w:pPr>
        <w:spacing w:after="150"/>
      </w:pPr>
      <w:r>
        <w:rPr>
          <w:color w:val="000000"/>
        </w:rPr>
        <w:t>Инспектори безбедности пловидбе и службена лица из ст. 2. и 3. овог члана нису овлашћени да прегледају одобрене сигурносне планове брода, луке, односно објеката безбедности пловидбе.</w:t>
      </w:r>
    </w:p>
    <w:p w:rsidR="005B4007" w:rsidRDefault="0063706C">
      <w:pPr>
        <w:spacing w:after="120"/>
        <w:jc w:val="center"/>
      </w:pPr>
      <w:r>
        <w:rPr>
          <w:color w:val="000000"/>
        </w:rPr>
        <w:t>VII. КАЗНЕНЕ ОДРЕДБЕ</w:t>
      </w:r>
    </w:p>
    <w:p w:rsidR="005B4007" w:rsidRDefault="0063706C">
      <w:pPr>
        <w:spacing w:after="120"/>
        <w:jc w:val="center"/>
      </w:pPr>
      <w:r>
        <w:rPr>
          <w:b/>
          <w:color w:val="000000"/>
        </w:rPr>
        <w:t>Прекршаји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18.</w:t>
      </w:r>
    </w:p>
    <w:p w:rsidR="005B4007" w:rsidRDefault="0063706C">
      <w:pPr>
        <w:spacing w:after="150"/>
      </w:pPr>
      <w:r>
        <w:rPr>
          <w:color w:val="000000"/>
        </w:rPr>
        <w:t>Новчаном казном од 10.0</w:t>
      </w:r>
      <w:r>
        <w:rPr>
          <w:color w:val="000000"/>
        </w:rPr>
        <w:t>00,00 до 100.000,00 динара казниће се за прекршај официр одговоран за сигурност брода ако:</w:t>
      </w:r>
    </w:p>
    <w:p w:rsidR="005B4007" w:rsidRDefault="0063706C">
      <w:pPr>
        <w:spacing w:after="150"/>
      </w:pPr>
      <w:r>
        <w:rPr>
          <w:color w:val="000000"/>
        </w:rPr>
        <w:t>1) не предузме редовне прегледе и провере сигурности брода, ради обезбеђења примене одговарајућих сигурносних мера (члан 6. став 2. тачка 1);</w:t>
      </w:r>
    </w:p>
    <w:p w:rsidR="005B4007" w:rsidRDefault="0063706C">
      <w:pPr>
        <w:spacing w:after="150"/>
      </w:pPr>
      <w:r>
        <w:rPr>
          <w:color w:val="000000"/>
        </w:rPr>
        <w:t xml:space="preserve">2) не спроводи редовне </w:t>
      </w:r>
      <w:r>
        <w:rPr>
          <w:color w:val="000000"/>
        </w:rPr>
        <w:t>обуке чланова посаде о начелима и примени мера сигурности (члан 6. став 2. тачка 5);</w:t>
      </w:r>
    </w:p>
    <w:p w:rsidR="005B4007" w:rsidRDefault="0063706C">
      <w:pPr>
        <w:spacing w:after="150"/>
      </w:pPr>
      <w:r>
        <w:rPr>
          <w:color w:val="000000"/>
        </w:rPr>
        <w:t>3) не обавештава лица одговорна за сигурност бродара, луке и објеката безбедности пловидбе о свим догађајима који се односе на сигурност (члан 6. став 2. тачка 6).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19</w:t>
      </w:r>
      <w:r>
        <w:rPr>
          <w:color w:val="000000"/>
        </w:rPr>
        <w:t>.</w:t>
      </w:r>
    </w:p>
    <w:p w:rsidR="005B4007" w:rsidRDefault="0063706C">
      <w:pPr>
        <w:spacing w:after="150"/>
      </w:pPr>
      <w:r>
        <w:rPr>
          <w:color w:val="000000"/>
        </w:rPr>
        <w:t>Новчаном казном од 30.000,00 до 150.000,00 динара казниће се за прекршај лице одговорно за сигурност бродара ако:</w:t>
      </w:r>
    </w:p>
    <w:p w:rsidR="005B4007" w:rsidRDefault="0063706C">
      <w:pPr>
        <w:spacing w:after="150"/>
      </w:pPr>
      <w:r>
        <w:rPr>
          <w:color w:val="000000"/>
        </w:rPr>
        <w:t xml:space="preserve">1) не предузме редовне прегледе и провере сигурности бродова бродара, ради обезбеђења примене одговарајућих сигурносних мера (члан 8. тачка </w:t>
      </w:r>
      <w:r>
        <w:rPr>
          <w:color w:val="000000"/>
        </w:rPr>
        <w:t>1);</w:t>
      </w:r>
    </w:p>
    <w:p w:rsidR="005B4007" w:rsidRDefault="0063706C">
      <w:pPr>
        <w:spacing w:after="150"/>
      </w:pPr>
      <w:r>
        <w:rPr>
          <w:color w:val="000000"/>
        </w:rPr>
        <w:t>2) не изради сигурносне планове брода за сваки брод бродара (члан 8. тачка 2);</w:t>
      </w:r>
    </w:p>
    <w:p w:rsidR="005B4007" w:rsidRDefault="0063706C">
      <w:pPr>
        <w:spacing w:after="150"/>
      </w:pPr>
      <w:r>
        <w:rPr>
          <w:color w:val="000000"/>
        </w:rPr>
        <w:lastRenderedPageBreak/>
        <w:t>3) не одржава и не надзире примену сигурносних планова бродова бродара, укључујући и одобрене измене и допуне планова (члан 8. тачка 3);</w:t>
      </w:r>
    </w:p>
    <w:p w:rsidR="005B4007" w:rsidRDefault="0063706C">
      <w:pPr>
        <w:spacing w:after="150"/>
      </w:pPr>
      <w:r>
        <w:rPr>
          <w:color w:val="000000"/>
        </w:rPr>
        <w:t xml:space="preserve">4) не обавештава официра одговорног </w:t>
      </w:r>
      <w:r>
        <w:rPr>
          <w:color w:val="000000"/>
        </w:rPr>
        <w:t>за сигурност брода и лица одговорна за сигурност луке и објеката безбедности пловидби о свим догађајима који се односе на сигурност (члан 8. тачка 4).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20.</w:t>
      </w:r>
    </w:p>
    <w:p w:rsidR="005B4007" w:rsidRDefault="0063706C">
      <w:pPr>
        <w:spacing w:after="150"/>
      </w:pPr>
      <w:r>
        <w:rPr>
          <w:color w:val="000000"/>
        </w:rPr>
        <w:t>Новчаном казном од 30.000,00 до 150.000,00 динара казниће се за прекршај лице одговорно за сигур</w:t>
      </w:r>
      <w:r>
        <w:rPr>
          <w:color w:val="000000"/>
        </w:rPr>
        <w:t>ност луке ако:</w:t>
      </w:r>
    </w:p>
    <w:p w:rsidR="005B4007" w:rsidRDefault="0063706C">
      <w:pPr>
        <w:spacing w:after="150"/>
      </w:pPr>
      <w:r>
        <w:rPr>
          <w:color w:val="000000"/>
        </w:rPr>
        <w:t>1) не предузима редовне прегледе и провере сигурности лучког подручја, лучке инфраструктуре и лучке супраструктуре ради обезбеђења примене одговарајућих сигурносних мера (члан 11. тачка 1);</w:t>
      </w:r>
    </w:p>
    <w:p w:rsidR="005B4007" w:rsidRDefault="0063706C">
      <w:pPr>
        <w:spacing w:after="150"/>
      </w:pPr>
      <w:r>
        <w:rPr>
          <w:color w:val="000000"/>
        </w:rPr>
        <w:t>2) не изради сигурносни план луке (члан 11. тачка 2</w:t>
      </w:r>
      <w:r>
        <w:rPr>
          <w:color w:val="000000"/>
        </w:rPr>
        <w:t>);</w:t>
      </w:r>
    </w:p>
    <w:p w:rsidR="005B4007" w:rsidRDefault="0063706C">
      <w:pPr>
        <w:spacing w:after="150"/>
      </w:pPr>
      <w:r>
        <w:rPr>
          <w:color w:val="000000"/>
        </w:rPr>
        <w:t>3) не одржава и не надзире примену сигурносног плана луке, укључујући и одобрене измене и допуне плана (члан 11. тачка 3);</w:t>
      </w:r>
    </w:p>
    <w:p w:rsidR="005B4007" w:rsidRDefault="0063706C">
      <w:pPr>
        <w:spacing w:after="150"/>
      </w:pPr>
      <w:r>
        <w:rPr>
          <w:color w:val="000000"/>
        </w:rPr>
        <w:t>4) не спроводи редовне обуке запослених у луци о начелима и примени мера сигурности (члан 11. тачка 4);</w:t>
      </w:r>
    </w:p>
    <w:p w:rsidR="005B4007" w:rsidRDefault="0063706C">
      <w:pPr>
        <w:spacing w:after="150"/>
      </w:pPr>
      <w:r>
        <w:rPr>
          <w:color w:val="000000"/>
        </w:rPr>
        <w:t xml:space="preserve">5) не обавештава лица </w:t>
      </w:r>
      <w:r>
        <w:rPr>
          <w:color w:val="000000"/>
        </w:rPr>
        <w:t>одговорна за сигурност брода, бродара и објеката безбедности пловидби о свим догађајима који се односе на сигурност (члан 11. тачка 5).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21.</w:t>
      </w:r>
    </w:p>
    <w:p w:rsidR="005B4007" w:rsidRDefault="0063706C">
      <w:pPr>
        <w:spacing w:after="150"/>
      </w:pPr>
      <w:r>
        <w:rPr>
          <w:color w:val="000000"/>
        </w:rPr>
        <w:t>Новчаном казном од 30.000,00 до 150.000,00 динара казниће се за прекршај лице одговорно за сигурност објеката б</w:t>
      </w:r>
      <w:r>
        <w:rPr>
          <w:color w:val="000000"/>
        </w:rPr>
        <w:t>езбедности пловидбе ако:</w:t>
      </w:r>
    </w:p>
    <w:p w:rsidR="005B4007" w:rsidRDefault="0063706C">
      <w:pPr>
        <w:spacing w:after="150"/>
      </w:pPr>
      <w:r>
        <w:rPr>
          <w:color w:val="000000"/>
        </w:rPr>
        <w:t>1) не предузима редовне прегледе и провере сигурности објеката безбедности пловидбе и пловног пута међународних водних путева ради обезбеђења примене одговарајућих сигурносних мера (члан 13. тачка 1);</w:t>
      </w:r>
    </w:p>
    <w:p w:rsidR="005B4007" w:rsidRDefault="0063706C">
      <w:pPr>
        <w:spacing w:after="150"/>
      </w:pPr>
      <w:r>
        <w:rPr>
          <w:color w:val="000000"/>
        </w:rPr>
        <w:t>2) не изради сигурносни план о</w:t>
      </w:r>
      <w:r>
        <w:rPr>
          <w:color w:val="000000"/>
        </w:rPr>
        <w:t>бјеката безбедности пловидбе (члан 13. тачка 2);</w:t>
      </w:r>
    </w:p>
    <w:p w:rsidR="005B4007" w:rsidRDefault="0063706C">
      <w:pPr>
        <w:spacing w:after="150"/>
      </w:pPr>
      <w:r>
        <w:rPr>
          <w:color w:val="000000"/>
        </w:rPr>
        <w:t>3) не одржава и не надзире примену сигурносног плана објеката безбедности пловидбе, укључујући и одобрене измене и допуне плана (члан 13. тачка 3);</w:t>
      </w:r>
    </w:p>
    <w:p w:rsidR="005B4007" w:rsidRDefault="0063706C">
      <w:pPr>
        <w:spacing w:after="150"/>
      </w:pPr>
      <w:r>
        <w:rPr>
          <w:color w:val="000000"/>
        </w:rPr>
        <w:t>4) не спроводи редовне обуке запослених у Дирекцији о начел</w:t>
      </w:r>
      <w:r>
        <w:rPr>
          <w:color w:val="000000"/>
        </w:rPr>
        <w:t>има и примени мера сигурности (члан 13. тачка 4);</w:t>
      </w:r>
    </w:p>
    <w:p w:rsidR="005B4007" w:rsidRDefault="0063706C">
      <w:pPr>
        <w:spacing w:after="150"/>
      </w:pPr>
      <w:r>
        <w:rPr>
          <w:color w:val="000000"/>
        </w:rPr>
        <w:t>5) не обавештава лица одговорна за сигурност брода, бродара и лука о свим догађајима који се односе на сигурност (члан 13. тачка 5).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22.</w:t>
      </w:r>
    </w:p>
    <w:p w:rsidR="005B4007" w:rsidRDefault="0063706C">
      <w:pPr>
        <w:spacing w:after="150"/>
      </w:pPr>
      <w:r>
        <w:rPr>
          <w:color w:val="000000"/>
        </w:rPr>
        <w:t xml:space="preserve">Новчаном казном од 100.000,00 до 2.000.000,00 динара казниће се </w:t>
      </w:r>
      <w:r>
        <w:rPr>
          <w:color w:val="000000"/>
        </w:rPr>
        <w:t>за прекршај привредно друштво или друго правно лице ако:</w:t>
      </w:r>
    </w:p>
    <w:p w:rsidR="005B4007" w:rsidRDefault="0063706C">
      <w:pPr>
        <w:spacing w:after="150"/>
      </w:pPr>
      <w:r>
        <w:rPr>
          <w:color w:val="000000"/>
        </w:rPr>
        <w:lastRenderedPageBreak/>
        <w:t>1) брод нема одобрен сигурносни план брода и официра одговорног за сигурност брода (члан 15. став 1);</w:t>
      </w:r>
    </w:p>
    <w:p w:rsidR="005B4007" w:rsidRDefault="0063706C">
      <w:pPr>
        <w:spacing w:after="150"/>
      </w:pPr>
      <w:r>
        <w:rPr>
          <w:color w:val="000000"/>
        </w:rPr>
        <w:t>2) објекти безбедности пловидбе немају одобрен сигурносни план и лице одговорно за сигурност обје</w:t>
      </w:r>
      <w:r>
        <w:rPr>
          <w:color w:val="000000"/>
        </w:rPr>
        <w:t>ката безбедности пловидбе (члан 15. став 2);</w:t>
      </w:r>
    </w:p>
    <w:p w:rsidR="005B4007" w:rsidRDefault="0063706C">
      <w:pPr>
        <w:spacing w:after="150"/>
      </w:pPr>
      <w:r>
        <w:rPr>
          <w:color w:val="000000"/>
        </w:rPr>
        <w:t>3) нема лице одговорно за сигурност бродара (члан 15. став 3).</w:t>
      </w:r>
    </w:p>
    <w:p w:rsidR="005B4007" w:rsidRDefault="0063706C">
      <w:pPr>
        <w:spacing w:after="150"/>
      </w:pPr>
      <w:r>
        <w:rPr>
          <w:color w:val="000000"/>
        </w:rPr>
        <w:t xml:space="preserve">За радње из става 1. овог члана казниће се за прекршај и одговорно лице у привредном друштву или другом правном лицу новчаном казном од 5.000,00 до </w:t>
      </w:r>
      <w:r>
        <w:rPr>
          <w:color w:val="000000"/>
        </w:rPr>
        <w:t>150.000,00 динара.</w:t>
      </w:r>
    </w:p>
    <w:p w:rsidR="005B4007" w:rsidRDefault="0063706C">
      <w:pPr>
        <w:spacing w:after="150"/>
      </w:pPr>
      <w:r>
        <w:rPr>
          <w:color w:val="000000"/>
        </w:rPr>
        <w:t>Новчаном казном од 5.000,00 до 150.000,00 динара казниће се предузетник који изврши прекршај из става 1. овог члана.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23.</w:t>
      </w:r>
    </w:p>
    <w:p w:rsidR="005B4007" w:rsidRDefault="0063706C">
      <w:pPr>
        <w:spacing w:after="150"/>
      </w:pPr>
      <w:r>
        <w:rPr>
          <w:color w:val="000000"/>
        </w:rPr>
        <w:t xml:space="preserve">Новчаном казном 10.000,00 до 150.000,00 динара казниће се за прекршај заповедник и члан посаде брода ако не </w:t>
      </w:r>
      <w:r>
        <w:rPr>
          <w:color w:val="000000"/>
        </w:rPr>
        <w:t>поступа према сигурносном плану брода и нивоима сигурности на снази на објектима безбедности пловидбе и у појединој луци (члан 9. став 1).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24.</w:t>
      </w:r>
    </w:p>
    <w:p w:rsidR="005B4007" w:rsidRDefault="0063706C">
      <w:pPr>
        <w:spacing w:after="150"/>
      </w:pPr>
      <w:r>
        <w:rPr>
          <w:color w:val="000000"/>
        </w:rPr>
        <w:t>Новчаном казном од 5.000,00 до 50.000,00 казниће се за прекршај физичко лице ако не поступа према сигурносно</w:t>
      </w:r>
      <w:r>
        <w:rPr>
          <w:color w:val="000000"/>
        </w:rPr>
        <w:t>м плану луке и нивоима сигурности на снази у луци током боравка на лучком подручју (члан 10).</w:t>
      </w:r>
    </w:p>
    <w:p w:rsidR="005B4007" w:rsidRDefault="0063706C">
      <w:pPr>
        <w:spacing w:after="120"/>
        <w:jc w:val="center"/>
      </w:pPr>
      <w:r>
        <w:rPr>
          <w:color w:val="000000"/>
        </w:rPr>
        <w:t>Члан 25.</w:t>
      </w:r>
    </w:p>
    <w:p w:rsidR="005B4007" w:rsidRDefault="0063706C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Србије”, а примењује се од 31. децембра 2020. године.</w:t>
      </w:r>
    </w:p>
    <w:p w:rsidR="005B4007" w:rsidRDefault="0063706C">
      <w:pPr>
        <w:spacing w:after="150"/>
        <w:jc w:val="right"/>
      </w:pPr>
      <w:r>
        <w:rPr>
          <w:color w:val="000000"/>
        </w:rPr>
        <w:t>05 број 11</w:t>
      </w:r>
      <w:r>
        <w:rPr>
          <w:color w:val="000000"/>
        </w:rPr>
        <w:t>0-6669/2018</w:t>
      </w:r>
    </w:p>
    <w:p w:rsidR="005B4007" w:rsidRDefault="0063706C">
      <w:pPr>
        <w:spacing w:after="150"/>
        <w:jc w:val="right"/>
      </w:pPr>
      <w:r>
        <w:rPr>
          <w:color w:val="000000"/>
        </w:rPr>
        <w:t>У Београду, 17. јула 2018. године</w:t>
      </w:r>
    </w:p>
    <w:p w:rsidR="005B4007" w:rsidRDefault="0063706C">
      <w:pPr>
        <w:spacing w:after="150"/>
        <w:jc w:val="right"/>
      </w:pPr>
      <w:r>
        <w:rPr>
          <w:b/>
          <w:color w:val="000000"/>
        </w:rPr>
        <w:t>Влада</w:t>
      </w:r>
    </w:p>
    <w:p w:rsidR="005B4007" w:rsidRDefault="0063706C">
      <w:pPr>
        <w:spacing w:after="150"/>
        <w:jc w:val="right"/>
      </w:pPr>
      <w:r>
        <w:rPr>
          <w:color w:val="000000"/>
        </w:rPr>
        <w:t>Председник,</w:t>
      </w:r>
    </w:p>
    <w:p w:rsidR="005B4007" w:rsidRDefault="0063706C">
      <w:pPr>
        <w:spacing w:after="150"/>
        <w:jc w:val="right"/>
      </w:pPr>
      <w:r>
        <w:rPr>
          <w:b/>
          <w:color w:val="000000"/>
        </w:rPr>
        <w:t>Ана Брнабић,</w:t>
      </w:r>
      <w:r>
        <w:rPr>
          <w:color w:val="000000"/>
        </w:rPr>
        <w:t xml:space="preserve"> с.р.</w:t>
      </w:r>
    </w:p>
    <w:sectPr w:rsidR="005B40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7"/>
    <w:rsid w:val="005B4007"/>
    <w:rsid w:val="0063706C"/>
    <w:rsid w:val="00A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60797-903C-4B7E-97FC-D81CEC45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2018-12-25T13:21:00Z</dcterms:created>
  <dcterms:modified xsi:type="dcterms:W3CDTF">2018-12-25T13:22:00Z</dcterms:modified>
</cp:coreProperties>
</file>