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0F9E2" w14:textId="137A00B0" w:rsidR="006173A7" w:rsidRDefault="006173A7" w:rsidP="006173A7">
      <w:pPr>
        <w:shd w:val="clear" w:color="auto" w:fill="FFFFFF"/>
        <w:spacing w:after="100" w:afterAutospacing="1" w:line="240" w:lineRule="auto"/>
        <w:jc w:val="center"/>
        <w:rPr>
          <w:rFonts w:ascii="Arial" w:eastAsia="Times New Roman" w:hAnsi="Arial" w:cs="Arial"/>
          <w:b/>
          <w:bCs/>
        </w:rPr>
      </w:pPr>
      <w:r>
        <w:rPr>
          <w:rFonts w:ascii="Arial" w:eastAsia="Times New Roman" w:hAnsi="Arial" w:cs="Arial"/>
          <w:b/>
          <w:bCs/>
        </w:rPr>
        <w:t>REVISED</w:t>
      </w:r>
    </w:p>
    <w:p w14:paraId="7A6E3A3D" w14:textId="43D50A17" w:rsidR="00AC426F" w:rsidRPr="00267D4B" w:rsidRDefault="00AC426F" w:rsidP="006173A7">
      <w:pPr>
        <w:shd w:val="clear" w:color="auto" w:fill="FFFFFF"/>
        <w:spacing w:after="100" w:afterAutospacing="1" w:line="240" w:lineRule="auto"/>
        <w:jc w:val="center"/>
        <w:rPr>
          <w:rFonts w:ascii="Arial" w:eastAsia="Times New Roman" w:hAnsi="Arial" w:cs="Arial"/>
        </w:rPr>
      </w:pPr>
      <w:r w:rsidRPr="00267D4B">
        <w:rPr>
          <w:rFonts w:ascii="Arial" w:eastAsia="Times New Roman" w:hAnsi="Arial" w:cs="Arial"/>
          <w:b/>
          <w:bCs/>
        </w:rPr>
        <w:t>REQUEST FOR EXPRESSIONS OF INTEREST</w:t>
      </w:r>
    </w:p>
    <w:p w14:paraId="71BD4186" w14:textId="77777777" w:rsidR="00AC426F" w:rsidRPr="00267D4B" w:rsidRDefault="00AC426F" w:rsidP="006173A7">
      <w:pPr>
        <w:shd w:val="clear" w:color="auto" w:fill="FFFFFF"/>
        <w:spacing w:after="100" w:afterAutospacing="1" w:line="240" w:lineRule="auto"/>
        <w:jc w:val="center"/>
        <w:rPr>
          <w:rFonts w:ascii="Arial" w:eastAsia="Times New Roman" w:hAnsi="Arial" w:cs="Arial"/>
        </w:rPr>
      </w:pPr>
      <w:r w:rsidRPr="00267D4B">
        <w:rPr>
          <w:rFonts w:ascii="Arial" w:eastAsia="Times New Roman" w:hAnsi="Arial" w:cs="Arial"/>
          <w:b/>
          <w:bCs/>
        </w:rPr>
        <w:t>CONSULTING SERVICES – FIRMS SELECTION</w:t>
      </w:r>
    </w:p>
    <w:p w14:paraId="0487AC31" w14:textId="77777777" w:rsidR="00AC426F" w:rsidRPr="00267D4B" w:rsidRDefault="00AC426F" w:rsidP="00AC426F">
      <w:pPr>
        <w:shd w:val="clear" w:color="auto" w:fill="FFFFFF"/>
        <w:spacing w:after="100" w:afterAutospacing="1" w:line="240" w:lineRule="auto"/>
        <w:rPr>
          <w:rFonts w:ascii="Arial" w:eastAsia="Times New Roman" w:hAnsi="Arial" w:cs="Arial"/>
        </w:rPr>
      </w:pPr>
      <w:r w:rsidRPr="00267D4B">
        <w:rPr>
          <w:rFonts w:ascii="Arial" w:eastAsia="Times New Roman" w:hAnsi="Arial" w:cs="Arial"/>
          <w:b/>
          <w:bCs/>
        </w:rPr>
        <w:t>Republic of Serbia</w:t>
      </w:r>
    </w:p>
    <w:p w14:paraId="63E586AD" w14:textId="420C7B37" w:rsidR="00AC426F" w:rsidRPr="00267D4B" w:rsidRDefault="00AC426F" w:rsidP="00AC426F">
      <w:pPr>
        <w:rPr>
          <w:rFonts w:ascii="Arial" w:eastAsia="Times New Roman" w:hAnsi="Arial" w:cs="Arial"/>
          <w:b/>
          <w:bCs/>
        </w:rPr>
      </w:pPr>
      <w:r w:rsidRPr="00267D4B">
        <w:rPr>
          <w:rFonts w:ascii="Arial" w:eastAsia="Times New Roman" w:hAnsi="Arial" w:cs="Arial"/>
          <w:b/>
          <w:bCs/>
        </w:rPr>
        <w:t xml:space="preserve">The </w:t>
      </w:r>
      <w:r w:rsidR="00D42267" w:rsidRPr="00267D4B">
        <w:rPr>
          <w:rFonts w:ascii="Arial" w:eastAsia="Times New Roman" w:hAnsi="Arial" w:cs="Arial"/>
          <w:b/>
          <w:bCs/>
        </w:rPr>
        <w:t>Serbia</w:t>
      </w:r>
      <w:r w:rsidR="00D42267" w:rsidRPr="00267D4B">
        <w:rPr>
          <w:rFonts w:ascii="Arial" w:eastAsia="Times New Roman" w:hAnsi="Arial" w:cs="Arial"/>
          <w:b/>
          <w:bCs/>
          <w:kern w:val="32"/>
        </w:rPr>
        <w:t xml:space="preserve"> </w:t>
      </w:r>
      <w:r w:rsidR="00D42267" w:rsidRPr="00267D4B">
        <w:rPr>
          <w:rFonts w:ascii="Arial" w:eastAsia="Times New Roman" w:hAnsi="Arial" w:cs="Arial"/>
          <w:b/>
          <w:bCs/>
        </w:rPr>
        <w:t xml:space="preserve">Railway Sector Modernization Project </w:t>
      </w:r>
      <w:r w:rsidRPr="00267D4B">
        <w:rPr>
          <w:rFonts w:ascii="Arial" w:eastAsia="Times New Roman" w:hAnsi="Arial" w:cs="Arial"/>
          <w:b/>
          <w:bCs/>
        </w:rPr>
        <w:t>(</w:t>
      </w:r>
      <w:r w:rsidR="00D42267" w:rsidRPr="00267D4B">
        <w:rPr>
          <w:rFonts w:ascii="Arial" w:eastAsia="Times New Roman" w:hAnsi="Arial" w:cs="Arial"/>
          <w:b/>
          <w:bCs/>
        </w:rPr>
        <w:t>SRSM</w:t>
      </w:r>
      <w:r w:rsidRPr="00267D4B">
        <w:rPr>
          <w:rFonts w:ascii="Arial" w:eastAsia="Times New Roman" w:hAnsi="Arial" w:cs="Arial"/>
          <w:b/>
          <w:bCs/>
        </w:rPr>
        <w:t>)</w:t>
      </w:r>
    </w:p>
    <w:p w14:paraId="776C817F" w14:textId="7745A3A3" w:rsidR="00AC426F" w:rsidRPr="00267D4B" w:rsidRDefault="00AC426F" w:rsidP="00AC426F">
      <w:pPr>
        <w:shd w:val="clear" w:color="auto" w:fill="FFFFFF"/>
        <w:spacing w:after="100" w:afterAutospacing="1" w:line="240" w:lineRule="auto"/>
        <w:rPr>
          <w:rFonts w:ascii="Arial" w:eastAsia="Times New Roman" w:hAnsi="Arial" w:cs="Arial"/>
          <w:b/>
          <w:bCs/>
        </w:rPr>
      </w:pPr>
      <w:r w:rsidRPr="00267D4B">
        <w:rPr>
          <w:rFonts w:ascii="Arial" w:eastAsia="Times New Roman" w:hAnsi="Arial" w:cs="Arial"/>
          <w:b/>
          <w:bCs/>
        </w:rPr>
        <w:t xml:space="preserve">Project ID No. </w:t>
      </w:r>
      <w:r w:rsidR="007D768A" w:rsidRPr="00267D4B">
        <w:rPr>
          <w:rFonts w:ascii="Arial" w:eastAsia="Times New Roman" w:hAnsi="Arial" w:cs="Arial"/>
          <w:b/>
          <w:bCs/>
        </w:rPr>
        <w:t>P170868</w:t>
      </w:r>
    </w:p>
    <w:p w14:paraId="18B0DF7F" w14:textId="77777777" w:rsidR="00AC426F" w:rsidRPr="00267D4B" w:rsidRDefault="00AC426F" w:rsidP="00A1002A">
      <w:pPr>
        <w:shd w:val="clear" w:color="auto" w:fill="FFFFFF"/>
        <w:spacing w:after="100" w:afterAutospacing="1" w:line="240" w:lineRule="auto"/>
        <w:jc w:val="center"/>
        <w:rPr>
          <w:rFonts w:ascii="Arial" w:eastAsia="Times New Roman" w:hAnsi="Arial" w:cs="Arial"/>
        </w:rPr>
      </w:pPr>
      <w:r w:rsidRPr="00267D4B">
        <w:rPr>
          <w:rFonts w:ascii="Arial" w:eastAsia="Times New Roman" w:hAnsi="Arial" w:cs="Arial"/>
          <w:b/>
          <w:bCs/>
        </w:rPr>
        <w:t>Assignment Title:</w:t>
      </w:r>
    </w:p>
    <w:p w14:paraId="7F156F97" w14:textId="4145343C" w:rsidR="00875263" w:rsidRPr="00267D4B" w:rsidRDefault="007D768A" w:rsidP="00A1002A">
      <w:pPr>
        <w:jc w:val="center"/>
        <w:rPr>
          <w:rFonts w:ascii="Arial" w:eastAsia="Times New Roman" w:hAnsi="Arial" w:cs="Arial"/>
          <w:b/>
        </w:rPr>
      </w:pPr>
      <w:r w:rsidRPr="00267D4B">
        <w:rPr>
          <w:rFonts w:ascii="Arial" w:eastAsia="Times New Roman" w:hAnsi="Arial" w:cs="Arial"/>
          <w:b/>
          <w:bCs/>
        </w:rPr>
        <w:t xml:space="preserve">CONSULTING SERVICES FOR THE </w:t>
      </w:r>
      <w:r w:rsidR="00875263" w:rsidRPr="00267D4B">
        <w:rPr>
          <w:rFonts w:ascii="Arial" w:eastAsia="Times New Roman" w:hAnsi="Arial" w:cs="Arial"/>
          <w:b/>
        </w:rPr>
        <w:t>STUDY ON RAIL MARKET POTENTIALS AND POSSIBILITIES FOR ATTRACTING MORE USERS WITH SPECIAL EMPHASIS ON INTEGRATION WITH EXISTING AND FUTURE URBAN TRANSPORT</w:t>
      </w:r>
    </w:p>
    <w:p w14:paraId="0195D883" w14:textId="0C881785" w:rsidR="00BE7FB8" w:rsidRPr="009D3CE5" w:rsidRDefault="00BE7FB8" w:rsidP="00A1002A">
      <w:pPr>
        <w:suppressAutoHyphens/>
        <w:jc w:val="center"/>
        <w:rPr>
          <w:rFonts w:ascii="Arial" w:hAnsi="Arial" w:cs="Arial"/>
          <w:b/>
          <w:bCs/>
          <w:sz w:val="20"/>
        </w:rPr>
      </w:pPr>
      <w:r w:rsidRPr="00267D4B">
        <w:rPr>
          <w:rFonts w:ascii="Arial" w:hAnsi="Arial" w:cs="Arial"/>
          <w:b/>
          <w:bCs/>
        </w:rPr>
        <w:t>Reference No. SER-</w:t>
      </w:r>
      <w:r w:rsidR="00875263" w:rsidRPr="00267D4B">
        <w:rPr>
          <w:rFonts w:ascii="Arial" w:hAnsi="Arial" w:cs="Arial"/>
          <w:b/>
          <w:bCs/>
        </w:rPr>
        <w:t>SRSM-QCBS-CS-21-25</w:t>
      </w:r>
    </w:p>
    <w:p w14:paraId="6C1E4362" w14:textId="77777777" w:rsidR="00631C91" w:rsidRDefault="00631C91" w:rsidP="00AC426F">
      <w:pPr>
        <w:shd w:val="clear" w:color="auto" w:fill="FFFFFF"/>
        <w:spacing w:after="100" w:afterAutospacing="1" w:line="240" w:lineRule="auto"/>
        <w:jc w:val="both"/>
        <w:rPr>
          <w:rFonts w:ascii="Arial" w:hAnsi="Arial" w:cs="Arial"/>
          <w:sz w:val="20"/>
          <w:szCs w:val="20"/>
        </w:rPr>
      </w:pPr>
    </w:p>
    <w:p w14:paraId="0C88A861" w14:textId="0DE02CAB" w:rsidR="00AC426F" w:rsidRPr="007D768A" w:rsidRDefault="00D42267" w:rsidP="00AC426F">
      <w:pPr>
        <w:shd w:val="clear" w:color="auto" w:fill="FFFFFF"/>
        <w:spacing w:after="100" w:afterAutospacing="1" w:line="240" w:lineRule="auto"/>
        <w:jc w:val="both"/>
        <w:rPr>
          <w:rFonts w:ascii="Arial" w:eastAsia="Times New Roman" w:hAnsi="Arial" w:cs="Arial"/>
          <w:sz w:val="20"/>
          <w:szCs w:val="20"/>
        </w:rPr>
      </w:pPr>
      <w:r w:rsidRPr="007D768A">
        <w:rPr>
          <w:rFonts w:ascii="Arial" w:hAnsi="Arial" w:cs="Arial"/>
          <w:sz w:val="20"/>
          <w:szCs w:val="20"/>
        </w:rPr>
        <w:t xml:space="preserve">For the purpose of financing Serbia Railway Sector Modernization Project, Phase 1 of the </w:t>
      </w:r>
      <w:r w:rsidR="005A6C48" w:rsidRPr="005A6C48">
        <w:rPr>
          <w:rFonts w:ascii="Arial" w:hAnsi="Arial" w:cs="Arial"/>
          <w:sz w:val="20"/>
          <w:szCs w:val="20"/>
        </w:rPr>
        <w:t xml:space="preserve">Multiphase Programmatic Approach </w:t>
      </w:r>
      <w:r w:rsidR="005A6C48">
        <w:rPr>
          <w:rFonts w:ascii="Arial" w:hAnsi="Arial" w:cs="Arial"/>
          <w:sz w:val="20"/>
          <w:szCs w:val="20"/>
        </w:rPr>
        <w:t>(</w:t>
      </w:r>
      <w:r w:rsidRPr="007D768A">
        <w:rPr>
          <w:rFonts w:ascii="Arial" w:hAnsi="Arial" w:cs="Arial"/>
          <w:sz w:val="20"/>
          <w:szCs w:val="20"/>
        </w:rPr>
        <w:t>MPA</w:t>
      </w:r>
      <w:r w:rsidR="005A6C48">
        <w:rPr>
          <w:rFonts w:ascii="Arial" w:hAnsi="Arial" w:cs="Arial"/>
          <w:sz w:val="20"/>
          <w:szCs w:val="20"/>
        </w:rPr>
        <w:t>)</w:t>
      </w:r>
      <w:r w:rsidRPr="007D768A">
        <w:rPr>
          <w:rFonts w:ascii="Arial" w:hAnsi="Arial" w:cs="Arial"/>
          <w:sz w:val="20"/>
          <w:szCs w:val="20"/>
        </w:rPr>
        <w:t>,</w:t>
      </w:r>
      <w:r w:rsidR="005A6C48" w:rsidRPr="005A6C48">
        <w:t xml:space="preserve"> </w:t>
      </w:r>
      <w:r w:rsidR="005A6C48">
        <w:rPr>
          <w:rFonts w:ascii="Arial" w:hAnsi="Arial" w:cs="Arial"/>
          <w:sz w:val="20"/>
          <w:szCs w:val="20"/>
        </w:rPr>
        <w:t>t</w:t>
      </w:r>
      <w:r w:rsidR="005A6C48" w:rsidRPr="005A6C48">
        <w:rPr>
          <w:rFonts w:ascii="Arial" w:hAnsi="Arial" w:cs="Arial"/>
          <w:sz w:val="20"/>
          <w:szCs w:val="20"/>
        </w:rPr>
        <w:t>he International Bank for Reco</w:t>
      </w:r>
      <w:r w:rsidR="005A6C48">
        <w:rPr>
          <w:rFonts w:ascii="Arial" w:hAnsi="Arial" w:cs="Arial"/>
          <w:sz w:val="20"/>
          <w:szCs w:val="20"/>
        </w:rPr>
        <w:t>nstruction and Development (</w:t>
      </w:r>
      <w:r w:rsidRPr="007D768A">
        <w:rPr>
          <w:rFonts w:ascii="Arial" w:hAnsi="Arial" w:cs="Arial"/>
          <w:sz w:val="20"/>
          <w:szCs w:val="20"/>
        </w:rPr>
        <w:t>IBRD</w:t>
      </w:r>
      <w:r w:rsidR="005A6C48">
        <w:rPr>
          <w:rFonts w:ascii="Arial" w:hAnsi="Arial" w:cs="Arial"/>
          <w:sz w:val="20"/>
          <w:szCs w:val="20"/>
        </w:rPr>
        <w:t>)</w:t>
      </w:r>
      <w:r w:rsidRPr="007D768A">
        <w:rPr>
          <w:rFonts w:ascii="Arial" w:hAnsi="Arial" w:cs="Arial"/>
          <w:sz w:val="20"/>
          <w:szCs w:val="20"/>
        </w:rPr>
        <w:t xml:space="preserve"> and the </w:t>
      </w:r>
      <w:proofErr w:type="spellStart"/>
      <w:r w:rsidRPr="007D768A">
        <w:rPr>
          <w:rFonts w:ascii="Arial" w:hAnsi="Arial" w:cs="Arial"/>
          <w:sz w:val="20"/>
          <w:szCs w:val="20"/>
        </w:rPr>
        <w:t>Agence</w:t>
      </w:r>
      <w:proofErr w:type="spellEnd"/>
      <w:r w:rsidRPr="007D768A">
        <w:rPr>
          <w:rFonts w:ascii="Arial" w:hAnsi="Arial" w:cs="Arial"/>
          <w:sz w:val="20"/>
          <w:szCs w:val="20"/>
        </w:rPr>
        <w:t xml:space="preserve"> </w:t>
      </w:r>
      <w:proofErr w:type="spellStart"/>
      <w:r w:rsidRPr="007D768A">
        <w:rPr>
          <w:rFonts w:ascii="Arial" w:hAnsi="Arial" w:cs="Arial"/>
          <w:sz w:val="20"/>
          <w:szCs w:val="20"/>
        </w:rPr>
        <w:t>Francaise</w:t>
      </w:r>
      <w:proofErr w:type="spellEnd"/>
      <w:r w:rsidRPr="007D768A">
        <w:rPr>
          <w:rFonts w:ascii="Arial" w:hAnsi="Arial" w:cs="Arial"/>
          <w:sz w:val="20"/>
          <w:szCs w:val="20"/>
        </w:rPr>
        <w:t xml:space="preserve"> de </w:t>
      </w:r>
      <w:proofErr w:type="spellStart"/>
      <w:r w:rsidRPr="007D768A">
        <w:rPr>
          <w:rFonts w:ascii="Arial" w:hAnsi="Arial" w:cs="Arial"/>
          <w:sz w:val="20"/>
          <w:szCs w:val="20"/>
        </w:rPr>
        <w:t>Développement</w:t>
      </w:r>
      <w:proofErr w:type="spellEnd"/>
      <w:r w:rsidRPr="007D768A">
        <w:rPr>
          <w:rFonts w:ascii="Arial" w:hAnsi="Arial" w:cs="Arial"/>
          <w:sz w:val="20"/>
          <w:szCs w:val="20"/>
        </w:rPr>
        <w:t xml:space="preserve"> (AFD), jointly, granted to the Republic of Serbia EUR 102 million loan to support enhancing the efficiency and safety of existing railway assets and improving governance and institutional capacity of the railway sector</w:t>
      </w:r>
      <w:r w:rsidR="005A6C48">
        <w:rPr>
          <w:rFonts w:ascii="Arial" w:hAnsi="Arial" w:cs="Arial"/>
          <w:sz w:val="20"/>
          <w:szCs w:val="20"/>
        </w:rPr>
        <w:t>.</w:t>
      </w:r>
      <w:r w:rsidRPr="007D768A">
        <w:rPr>
          <w:rFonts w:ascii="Arial" w:hAnsi="Arial" w:cs="Arial"/>
          <w:sz w:val="20"/>
          <w:szCs w:val="20"/>
        </w:rPr>
        <w:t xml:space="preserve"> Republic of Serbia </w:t>
      </w:r>
      <w:r w:rsidR="00AC426F" w:rsidRPr="007D768A">
        <w:rPr>
          <w:rFonts w:ascii="Arial" w:eastAsia="Times New Roman" w:hAnsi="Arial" w:cs="Arial"/>
          <w:sz w:val="20"/>
          <w:szCs w:val="20"/>
        </w:rPr>
        <w:t xml:space="preserve">intends to apply part of the proceeds to payments for consulting services to be procured under this project. </w:t>
      </w:r>
    </w:p>
    <w:p w14:paraId="71B03D25" w14:textId="77777777" w:rsidR="00AC426F" w:rsidRPr="007D768A" w:rsidRDefault="00AC426F" w:rsidP="00AC426F">
      <w:pPr>
        <w:shd w:val="clear" w:color="auto" w:fill="FFFFFF"/>
        <w:spacing w:after="100" w:afterAutospacing="1" w:line="240" w:lineRule="auto"/>
        <w:rPr>
          <w:rFonts w:ascii="Arial" w:eastAsia="Times New Roman" w:hAnsi="Arial" w:cs="Arial"/>
          <w:b/>
          <w:bCs/>
          <w:sz w:val="20"/>
          <w:szCs w:val="20"/>
        </w:rPr>
      </w:pPr>
      <w:r w:rsidRPr="007D768A">
        <w:rPr>
          <w:rFonts w:ascii="Arial" w:eastAsia="Times New Roman" w:hAnsi="Arial" w:cs="Arial"/>
          <w:b/>
          <w:bCs/>
          <w:sz w:val="20"/>
          <w:szCs w:val="20"/>
        </w:rPr>
        <w:t>Scope of Work</w:t>
      </w:r>
    </w:p>
    <w:p w14:paraId="384BA35B" w14:textId="77777777" w:rsidR="00267D4B" w:rsidRPr="00267D4B" w:rsidRDefault="00267D4B" w:rsidP="00267D4B">
      <w:pPr>
        <w:jc w:val="both"/>
        <w:rPr>
          <w:rFonts w:ascii="Arial" w:hAnsi="Arial" w:cs="Arial"/>
          <w:sz w:val="20"/>
          <w:szCs w:val="20"/>
        </w:rPr>
      </w:pPr>
      <w:r w:rsidRPr="00267D4B">
        <w:rPr>
          <w:rFonts w:ascii="Arial" w:hAnsi="Arial" w:cs="Arial"/>
          <w:sz w:val="20"/>
          <w:szCs w:val="20"/>
        </w:rPr>
        <w:t>The objective of the Assignment is to prepare Study on passenger rail market potentials and develop a strategy for attracting more users with special emphasis on integration with existing and future urban transport. This strategy will assist: (</w:t>
      </w:r>
      <w:proofErr w:type="spellStart"/>
      <w:r w:rsidRPr="00267D4B">
        <w:rPr>
          <w:rFonts w:ascii="Arial" w:hAnsi="Arial" w:cs="Arial"/>
          <w:sz w:val="20"/>
          <w:szCs w:val="20"/>
        </w:rPr>
        <w:t>i</w:t>
      </w:r>
      <w:proofErr w:type="spellEnd"/>
      <w:r w:rsidRPr="00267D4B">
        <w:rPr>
          <w:rFonts w:ascii="Arial" w:hAnsi="Arial" w:cs="Arial"/>
          <w:sz w:val="20"/>
          <w:szCs w:val="20"/>
        </w:rPr>
        <w:t xml:space="preserve">) the </w:t>
      </w:r>
      <w:proofErr w:type="spellStart"/>
      <w:r w:rsidRPr="00267D4B">
        <w:rPr>
          <w:rFonts w:ascii="Arial" w:hAnsi="Arial" w:cs="Arial"/>
          <w:sz w:val="20"/>
          <w:szCs w:val="20"/>
        </w:rPr>
        <w:t>GoS</w:t>
      </w:r>
      <w:proofErr w:type="spellEnd"/>
      <w:r w:rsidRPr="00267D4B">
        <w:rPr>
          <w:rFonts w:ascii="Arial" w:hAnsi="Arial" w:cs="Arial"/>
          <w:sz w:val="20"/>
          <w:szCs w:val="20"/>
        </w:rPr>
        <w:t xml:space="preserve"> to structure further support to the railway sector, (ii) railway companies to better understand passenger rail transport demand and improve their range of services; and (iii) municipalities to better connect their urban fabric to rail stations.</w:t>
      </w:r>
    </w:p>
    <w:p w14:paraId="48C6BEE9" w14:textId="77777777" w:rsidR="00267D4B" w:rsidRPr="00267D4B" w:rsidRDefault="00267D4B" w:rsidP="00267D4B">
      <w:pPr>
        <w:jc w:val="both"/>
        <w:rPr>
          <w:rFonts w:ascii="Arial" w:hAnsi="Arial" w:cs="Arial"/>
          <w:sz w:val="20"/>
          <w:szCs w:val="20"/>
        </w:rPr>
      </w:pPr>
      <w:bookmarkStart w:id="0" w:name="_Toc56029485"/>
      <w:bookmarkStart w:id="1" w:name="_Toc56032500"/>
      <w:bookmarkStart w:id="2" w:name="_Toc56989083"/>
      <w:bookmarkStart w:id="3" w:name="_Toc57073712"/>
      <w:bookmarkStart w:id="4" w:name="_Toc57074816"/>
      <w:bookmarkStart w:id="5" w:name="_Toc57161592"/>
      <w:bookmarkStart w:id="6" w:name="_Toc57192947"/>
      <w:bookmarkStart w:id="7" w:name="_Toc57237485"/>
      <w:bookmarkStart w:id="8" w:name="_Toc57238579"/>
      <w:bookmarkStart w:id="9" w:name="_Toc57242034"/>
      <w:bookmarkStart w:id="10" w:name="_Toc57248206"/>
      <w:bookmarkStart w:id="11" w:name="_Toc57256276"/>
      <w:bookmarkStart w:id="12" w:name="_Toc57275832"/>
      <w:bookmarkStart w:id="13" w:name="_Toc57278490"/>
      <w:bookmarkStart w:id="14" w:name="_Toc57282585"/>
      <w:bookmarkStart w:id="15" w:name="_Toc57283198"/>
      <w:bookmarkStart w:id="16" w:name="_Toc61564966"/>
      <w:bookmarkStart w:id="17" w:name="_Toc616100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267D4B">
        <w:rPr>
          <w:rFonts w:ascii="Arial" w:hAnsi="Arial" w:cs="Arial"/>
          <w:sz w:val="20"/>
          <w:szCs w:val="20"/>
        </w:rPr>
        <w:t>The Scope of Work is divided into two activities:</w:t>
      </w:r>
    </w:p>
    <w:p w14:paraId="0B96DD38" w14:textId="77777777" w:rsidR="00267D4B" w:rsidRPr="00267D4B" w:rsidRDefault="00267D4B" w:rsidP="00267D4B">
      <w:pPr>
        <w:pStyle w:val="ListParagraph"/>
        <w:numPr>
          <w:ilvl w:val="0"/>
          <w:numId w:val="33"/>
        </w:numPr>
        <w:jc w:val="both"/>
        <w:rPr>
          <w:rFonts w:ascii="Arial" w:hAnsi="Arial" w:cs="Arial"/>
          <w:sz w:val="20"/>
          <w:szCs w:val="20"/>
        </w:rPr>
      </w:pPr>
      <w:r w:rsidRPr="00267D4B">
        <w:rPr>
          <w:rFonts w:ascii="Arial" w:hAnsi="Arial" w:cs="Arial"/>
          <w:sz w:val="20"/>
          <w:szCs w:val="20"/>
        </w:rPr>
        <w:t>Activity 1 – Assessment of perspectives for passenger rail transport and</w:t>
      </w:r>
    </w:p>
    <w:p w14:paraId="35B16863" w14:textId="77777777" w:rsidR="00267D4B" w:rsidRPr="00267D4B" w:rsidRDefault="00267D4B" w:rsidP="00267D4B">
      <w:pPr>
        <w:pStyle w:val="ListParagraph"/>
        <w:numPr>
          <w:ilvl w:val="0"/>
          <w:numId w:val="33"/>
        </w:numPr>
        <w:jc w:val="both"/>
        <w:rPr>
          <w:rFonts w:ascii="Arial" w:hAnsi="Arial" w:cs="Arial"/>
          <w:sz w:val="20"/>
          <w:szCs w:val="20"/>
        </w:rPr>
      </w:pPr>
      <w:r w:rsidRPr="00267D4B">
        <w:rPr>
          <w:rFonts w:ascii="Arial" w:hAnsi="Arial" w:cs="Arial"/>
          <w:sz w:val="20"/>
          <w:szCs w:val="20"/>
        </w:rPr>
        <w:t xml:space="preserve">Activity 2 – Strategy to attract more railway users and identification of priority activities and investments with technical specification for pilot interventions </w:t>
      </w:r>
    </w:p>
    <w:p w14:paraId="52A5D50B" w14:textId="47643A1E" w:rsidR="00D42267" w:rsidRPr="00267D4B" w:rsidRDefault="00D42267" w:rsidP="00267D4B">
      <w:pPr>
        <w:spacing w:after="240" w:line="240" w:lineRule="atLeast"/>
        <w:jc w:val="both"/>
        <w:rPr>
          <w:rFonts w:ascii="Arial" w:hAnsi="Arial" w:cs="Arial"/>
          <w:sz w:val="20"/>
          <w:szCs w:val="20"/>
          <w:u w:val="single"/>
        </w:rPr>
      </w:pPr>
      <w:r w:rsidRPr="00267D4B">
        <w:rPr>
          <w:rFonts w:ascii="Arial" w:hAnsi="Arial" w:cs="Arial"/>
          <w:sz w:val="20"/>
          <w:szCs w:val="20"/>
        </w:rPr>
        <w:t xml:space="preserve"> </w:t>
      </w:r>
      <w:r w:rsidR="00267D4B" w:rsidRPr="00267D4B">
        <w:rPr>
          <w:rFonts w:ascii="Arial" w:hAnsi="Arial" w:cs="Arial"/>
          <w:sz w:val="20"/>
          <w:szCs w:val="20"/>
          <w:u w:val="single"/>
        </w:rPr>
        <w:t>Activity 1 assumes the following tasks:</w:t>
      </w:r>
    </w:p>
    <w:p w14:paraId="6B167646" w14:textId="642494F6" w:rsidR="00267D4B" w:rsidRPr="0008560D" w:rsidRDefault="00267D4B" w:rsidP="00267D4B">
      <w:pPr>
        <w:spacing w:after="0" w:line="240" w:lineRule="atLeast"/>
        <w:jc w:val="both"/>
        <w:rPr>
          <w:rFonts w:ascii="Arial" w:hAnsi="Arial" w:cs="Arial"/>
          <w:sz w:val="20"/>
          <w:szCs w:val="20"/>
        </w:rPr>
      </w:pPr>
      <w:r w:rsidRPr="0008560D">
        <w:rPr>
          <w:rFonts w:ascii="Arial" w:hAnsi="Arial" w:cs="Arial"/>
          <w:sz w:val="20"/>
          <w:szCs w:val="20"/>
        </w:rPr>
        <w:t>Task 1.1: Analysis of the railway passenger market and potential for the next 10 years in Serbia</w:t>
      </w:r>
    </w:p>
    <w:p w14:paraId="4F83BF6D" w14:textId="234359DA" w:rsidR="00267D4B" w:rsidRPr="0008560D" w:rsidRDefault="00267D4B" w:rsidP="0008560D">
      <w:pPr>
        <w:pStyle w:val="Heading3"/>
        <w:spacing w:before="0" w:after="0"/>
        <w:jc w:val="both"/>
        <w:rPr>
          <w:rFonts w:ascii="Arial" w:hAnsi="Arial" w:cs="Arial"/>
          <w:b w:val="0"/>
          <w:sz w:val="20"/>
          <w:szCs w:val="20"/>
        </w:rPr>
      </w:pPr>
      <w:r w:rsidRPr="0008560D">
        <w:rPr>
          <w:rFonts w:ascii="Arial" w:hAnsi="Arial" w:cs="Arial"/>
          <w:b w:val="0"/>
          <w:sz w:val="20"/>
          <w:szCs w:val="20"/>
        </w:rPr>
        <w:t xml:space="preserve">Task 1.2: Gap </w:t>
      </w:r>
      <w:r w:rsidR="0008560D" w:rsidRPr="0008560D">
        <w:rPr>
          <w:rFonts w:ascii="Arial" w:hAnsi="Arial" w:cs="Arial"/>
          <w:b w:val="0"/>
          <w:sz w:val="20"/>
          <w:szCs w:val="20"/>
        </w:rPr>
        <w:t>analysis</w:t>
      </w:r>
      <w:r w:rsidRPr="0008560D">
        <w:rPr>
          <w:rFonts w:ascii="Arial" w:hAnsi="Arial" w:cs="Arial"/>
          <w:b w:val="0"/>
          <w:sz w:val="20"/>
          <w:szCs w:val="20"/>
        </w:rPr>
        <w:t xml:space="preserve"> to enable passenger rail demand</w:t>
      </w:r>
    </w:p>
    <w:p w14:paraId="6A739761" w14:textId="3CBC00F7" w:rsidR="00267D4B" w:rsidRPr="0008560D" w:rsidRDefault="00267D4B" w:rsidP="00267D4B">
      <w:pPr>
        <w:spacing w:after="240" w:line="240" w:lineRule="atLeast"/>
        <w:jc w:val="both"/>
        <w:rPr>
          <w:rFonts w:ascii="Arial" w:hAnsi="Arial" w:cs="Arial"/>
          <w:sz w:val="20"/>
          <w:szCs w:val="20"/>
        </w:rPr>
      </w:pPr>
      <w:r w:rsidRPr="0008560D">
        <w:rPr>
          <w:rFonts w:ascii="Arial" w:hAnsi="Arial" w:cs="Arial"/>
          <w:sz w:val="20"/>
          <w:szCs w:val="20"/>
        </w:rPr>
        <w:t>Task 1.3: Impact Analysis on Passenger Services Obligations contract</w:t>
      </w:r>
    </w:p>
    <w:p w14:paraId="376763F3" w14:textId="77777777" w:rsidR="0008560D" w:rsidRDefault="0008560D" w:rsidP="00267D4B">
      <w:pPr>
        <w:spacing w:after="240" w:line="240" w:lineRule="atLeast"/>
        <w:jc w:val="both"/>
        <w:rPr>
          <w:rFonts w:ascii="Arial" w:hAnsi="Arial" w:cs="Arial"/>
          <w:sz w:val="20"/>
          <w:szCs w:val="20"/>
          <w:u w:val="single"/>
        </w:rPr>
      </w:pPr>
    </w:p>
    <w:p w14:paraId="5B3F4878" w14:textId="77777777" w:rsidR="0008560D" w:rsidRDefault="0008560D" w:rsidP="00267D4B">
      <w:pPr>
        <w:spacing w:after="240" w:line="240" w:lineRule="atLeast"/>
        <w:jc w:val="both"/>
        <w:rPr>
          <w:rFonts w:ascii="Arial" w:hAnsi="Arial" w:cs="Arial"/>
          <w:sz w:val="20"/>
          <w:szCs w:val="20"/>
          <w:u w:val="single"/>
        </w:rPr>
      </w:pPr>
    </w:p>
    <w:p w14:paraId="6CFD8D42" w14:textId="77777777" w:rsidR="0008560D" w:rsidRDefault="0008560D" w:rsidP="00267D4B">
      <w:pPr>
        <w:spacing w:after="240" w:line="240" w:lineRule="atLeast"/>
        <w:jc w:val="both"/>
        <w:rPr>
          <w:rFonts w:ascii="Arial" w:hAnsi="Arial" w:cs="Arial"/>
          <w:sz w:val="20"/>
          <w:szCs w:val="20"/>
          <w:u w:val="single"/>
        </w:rPr>
      </w:pPr>
    </w:p>
    <w:p w14:paraId="14D8D35A" w14:textId="5CB11531" w:rsidR="00267D4B" w:rsidRPr="0008560D" w:rsidRDefault="00267D4B" w:rsidP="00267D4B">
      <w:pPr>
        <w:spacing w:after="240" w:line="240" w:lineRule="atLeast"/>
        <w:jc w:val="both"/>
        <w:rPr>
          <w:rFonts w:ascii="Arial" w:hAnsi="Arial" w:cs="Arial"/>
          <w:sz w:val="20"/>
          <w:szCs w:val="20"/>
          <w:u w:val="single"/>
        </w:rPr>
      </w:pPr>
      <w:r w:rsidRPr="0008560D">
        <w:rPr>
          <w:rFonts w:ascii="Arial" w:hAnsi="Arial" w:cs="Arial"/>
          <w:sz w:val="20"/>
          <w:szCs w:val="20"/>
          <w:u w:val="single"/>
        </w:rPr>
        <w:t>Activity 2 assumes the following tasks:</w:t>
      </w:r>
    </w:p>
    <w:p w14:paraId="2E79A3EE" w14:textId="77777777" w:rsidR="00267D4B" w:rsidRPr="0008560D" w:rsidRDefault="00267D4B" w:rsidP="0008560D">
      <w:pPr>
        <w:pStyle w:val="Heading3"/>
        <w:spacing w:after="0"/>
        <w:jc w:val="both"/>
        <w:rPr>
          <w:rFonts w:ascii="Arial" w:hAnsi="Arial" w:cs="Arial"/>
          <w:b w:val="0"/>
          <w:sz w:val="20"/>
          <w:szCs w:val="20"/>
        </w:rPr>
      </w:pPr>
      <w:r w:rsidRPr="0008560D">
        <w:rPr>
          <w:rFonts w:ascii="Arial" w:hAnsi="Arial" w:cs="Arial"/>
          <w:b w:val="0"/>
          <w:sz w:val="20"/>
          <w:szCs w:val="20"/>
        </w:rPr>
        <w:t xml:space="preserve">Task 2.1: Getting best practices for the world </w:t>
      </w:r>
    </w:p>
    <w:p w14:paraId="3FD78C75" w14:textId="77777777" w:rsidR="00267D4B" w:rsidRPr="0008560D" w:rsidRDefault="00267D4B" w:rsidP="0008560D">
      <w:pPr>
        <w:pStyle w:val="Heading3"/>
        <w:spacing w:before="0" w:after="0"/>
        <w:jc w:val="both"/>
        <w:rPr>
          <w:rFonts w:ascii="Arial" w:hAnsi="Arial" w:cs="Arial"/>
          <w:b w:val="0"/>
          <w:sz w:val="20"/>
          <w:szCs w:val="20"/>
        </w:rPr>
      </w:pPr>
      <w:r w:rsidRPr="0008560D">
        <w:rPr>
          <w:rFonts w:ascii="Arial" w:hAnsi="Arial" w:cs="Arial"/>
          <w:b w:val="0"/>
          <w:sz w:val="20"/>
          <w:szCs w:val="20"/>
        </w:rPr>
        <w:t>Task 2.2: Analysis of the existing and planned development of urban, regions/zones transport with potential of ITD approach</w:t>
      </w:r>
    </w:p>
    <w:p w14:paraId="2C02DAB2" w14:textId="77777777" w:rsidR="00267D4B" w:rsidRPr="0008560D" w:rsidRDefault="00267D4B" w:rsidP="0008560D">
      <w:pPr>
        <w:pStyle w:val="Heading3"/>
        <w:spacing w:before="0" w:after="0"/>
        <w:jc w:val="both"/>
        <w:rPr>
          <w:rFonts w:ascii="Arial" w:hAnsi="Arial" w:cs="Arial"/>
          <w:b w:val="0"/>
          <w:sz w:val="20"/>
          <w:szCs w:val="20"/>
        </w:rPr>
      </w:pPr>
      <w:r w:rsidRPr="0008560D">
        <w:rPr>
          <w:rFonts w:ascii="Arial" w:hAnsi="Arial" w:cs="Arial"/>
          <w:b w:val="0"/>
          <w:sz w:val="20"/>
          <w:szCs w:val="20"/>
        </w:rPr>
        <w:t>Task 2.3: Developing a Strategy framework to attract more railway users with an Action plan</w:t>
      </w:r>
    </w:p>
    <w:p w14:paraId="05EBADC5" w14:textId="77777777" w:rsidR="00267D4B" w:rsidRPr="0008560D" w:rsidRDefault="00267D4B" w:rsidP="0008560D">
      <w:pPr>
        <w:pStyle w:val="Heading3"/>
        <w:spacing w:before="0" w:after="0"/>
        <w:jc w:val="both"/>
        <w:rPr>
          <w:rFonts w:ascii="Arial" w:hAnsi="Arial" w:cs="Arial"/>
          <w:b w:val="0"/>
          <w:sz w:val="20"/>
          <w:szCs w:val="20"/>
        </w:rPr>
      </w:pPr>
      <w:r w:rsidRPr="0008560D">
        <w:rPr>
          <w:rFonts w:ascii="Arial" w:hAnsi="Arial" w:cs="Arial"/>
          <w:b w:val="0"/>
          <w:sz w:val="20"/>
          <w:szCs w:val="20"/>
        </w:rPr>
        <w:t>Task 2.4: Guidelines for ITD engagement</w:t>
      </w:r>
    </w:p>
    <w:p w14:paraId="044045D3" w14:textId="77777777" w:rsidR="00267D4B" w:rsidRPr="0008560D" w:rsidRDefault="00267D4B" w:rsidP="0008560D">
      <w:pPr>
        <w:pStyle w:val="Heading3"/>
        <w:spacing w:before="0"/>
        <w:jc w:val="both"/>
        <w:rPr>
          <w:rFonts w:ascii="Arial" w:hAnsi="Arial" w:cs="Arial"/>
          <w:b w:val="0"/>
          <w:sz w:val="20"/>
          <w:szCs w:val="20"/>
        </w:rPr>
      </w:pPr>
      <w:r w:rsidRPr="0008560D">
        <w:rPr>
          <w:rFonts w:ascii="Arial" w:hAnsi="Arial" w:cs="Arial"/>
          <w:b w:val="0"/>
          <w:sz w:val="20"/>
          <w:szCs w:val="20"/>
        </w:rPr>
        <w:t>Task 2.5: Priority activities and projects for municipalities with the potential for integration of railway with other transport modes</w:t>
      </w:r>
    </w:p>
    <w:p w14:paraId="2734120C" w14:textId="77777777" w:rsidR="00CD720C" w:rsidRDefault="00CD720C" w:rsidP="00267D4B">
      <w:pPr>
        <w:jc w:val="both"/>
        <w:rPr>
          <w:rFonts w:ascii="Arial" w:hAnsi="Arial" w:cs="Arial"/>
          <w:sz w:val="20"/>
          <w:szCs w:val="20"/>
        </w:rPr>
      </w:pPr>
    </w:p>
    <w:p w14:paraId="15E59A69" w14:textId="5A81234C" w:rsidR="00267D4B" w:rsidRPr="00267D4B" w:rsidRDefault="00267D4B" w:rsidP="00267D4B">
      <w:pPr>
        <w:jc w:val="both"/>
        <w:rPr>
          <w:rFonts w:ascii="Arial" w:hAnsi="Arial" w:cs="Arial"/>
          <w:sz w:val="20"/>
          <w:szCs w:val="20"/>
        </w:rPr>
      </w:pPr>
      <w:r w:rsidRPr="00267D4B">
        <w:rPr>
          <w:rFonts w:ascii="Arial" w:hAnsi="Arial" w:cs="Arial"/>
          <w:sz w:val="20"/>
          <w:szCs w:val="20"/>
        </w:rPr>
        <w:t>For the purposes of above activities, the Client will make available to the Consultant data and documents, as well as documents whose preparation is in progress:</w:t>
      </w:r>
    </w:p>
    <w:p w14:paraId="246167B1" w14:textId="77777777" w:rsidR="00267D4B" w:rsidRPr="00267D4B" w:rsidRDefault="00267D4B" w:rsidP="00267D4B">
      <w:pPr>
        <w:jc w:val="both"/>
        <w:rPr>
          <w:rFonts w:ascii="Arial" w:hAnsi="Arial" w:cs="Arial"/>
          <w:sz w:val="20"/>
          <w:szCs w:val="20"/>
        </w:rPr>
      </w:pPr>
      <w:r w:rsidRPr="00267D4B">
        <w:rPr>
          <w:rFonts w:ascii="Arial" w:hAnsi="Arial" w:cs="Arial"/>
          <w:sz w:val="20"/>
          <w:szCs w:val="20"/>
        </w:rPr>
        <w:t xml:space="preserve">- Data of SV and IZS related to data on traffic performance and station capacities, such as: </w:t>
      </w:r>
    </w:p>
    <w:p w14:paraId="47D3B7F5" w14:textId="77777777" w:rsidR="00267D4B" w:rsidRPr="00267D4B" w:rsidRDefault="00267D4B" w:rsidP="00267D4B">
      <w:pPr>
        <w:ind w:left="708"/>
        <w:jc w:val="both"/>
        <w:rPr>
          <w:rFonts w:ascii="Arial" w:hAnsi="Arial" w:cs="Arial"/>
          <w:sz w:val="20"/>
          <w:szCs w:val="20"/>
        </w:rPr>
      </w:pPr>
      <w:r w:rsidRPr="00267D4B">
        <w:rPr>
          <w:rFonts w:ascii="Arial" w:hAnsi="Arial" w:cs="Arial"/>
          <w:sz w:val="20"/>
          <w:szCs w:val="20"/>
        </w:rPr>
        <w:t>1. The Network Statement for the current (2022) and next year (2023),</w:t>
      </w:r>
    </w:p>
    <w:p w14:paraId="204516DC" w14:textId="77777777" w:rsidR="00267D4B" w:rsidRPr="00267D4B" w:rsidRDefault="00267D4B" w:rsidP="00267D4B">
      <w:pPr>
        <w:ind w:left="708"/>
        <w:jc w:val="both"/>
        <w:rPr>
          <w:rFonts w:ascii="Arial" w:hAnsi="Arial" w:cs="Arial"/>
          <w:sz w:val="20"/>
          <w:szCs w:val="20"/>
        </w:rPr>
      </w:pPr>
      <w:r w:rsidRPr="00267D4B">
        <w:rPr>
          <w:rFonts w:ascii="Arial" w:hAnsi="Arial" w:cs="Arial"/>
          <w:sz w:val="20"/>
          <w:szCs w:val="20"/>
        </w:rPr>
        <w:t>2. Timetable for the period from 2017-2021,</w:t>
      </w:r>
    </w:p>
    <w:p w14:paraId="158ABC22" w14:textId="77777777" w:rsidR="00267D4B" w:rsidRPr="00267D4B" w:rsidRDefault="00267D4B" w:rsidP="00267D4B">
      <w:pPr>
        <w:ind w:left="708"/>
        <w:jc w:val="both"/>
        <w:rPr>
          <w:rFonts w:ascii="Arial" w:hAnsi="Arial" w:cs="Arial"/>
          <w:sz w:val="20"/>
          <w:szCs w:val="20"/>
        </w:rPr>
      </w:pPr>
      <w:r w:rsidRPr="00267D4B">
        <w:rPr>
          <w:rFonts w:ascii="Arial" w:hAnsi="Arial" w:cs="Arial"/>
          <w:sz w:val="20"/>
          <w:szCs w:val="20"/>
        </w:rPr>
        <w:t>3. Traffic transport instructions for the period from 2017-2021,</w:t>
      </w:r>
    </w:p>
    <w:p w14:paraId="06601F66" w14:textId="77777777" w:rsidR="00267D4B" w:rsidRPr="00267D4B" w:rsidRDefault="00267D4B" w:rsidP="00267D4B">
      <w:pPr>
        <w:ind w:left="708"/>
        <w:jc w:val="both"/>
        <w:rPr>
          <w:rFonts w:ascii="Arial" w:hAnsi="Arial" w:cs="Arial"/>
          <w:sz w:val="20"/>
          <w:szCs w:val="20"/>
        </w:rPr>
      </w:pPr>
      <w:r w:rsidRPr="00267D4B">
        <w:rPr>
          <w:rFonts w:ascii="Arial" w:hAnsi="Arial" w:cs="Arial"/>
          <w:sz w:val="20"/>
          <w:szCs w:val="20"/>
        </w:rPr>
        <w:t>4. Number of transported passengers and passenger km, driving kilometers, number of trains in traffic, number of cancelled trains, as well as the condition of rolling stocks and their distribution on the network,</w:t>
      </w:r>
    </w:p>
    <w:p w14:paraId="30A144A0" w14:textId="77777777" w:rsidR="00267D4B" w:rsidRPr="00267D4B" w:rsidRDefault="00267D4B" w:rsidP="00267D4B">
      <w:pPr>
        <w:ind w:left="708"/>
        <w:jc w:val="both"/>
        <w:rPr>
          <w:rFonts w:ascii="Arial" w:hAnsi="Arial" w:cs="Arial"/>
          <w:sz w:val="20"/>
          <w:szCs w:val="20"/>
        </w:rPr>
      </w:pPr>
      <w:r w:rsidRPr="00267D4B">
        <w:rPr>
          <w:rFonts w:ascii="Arial" w:hAnsi="Arial" w:cs="Arial"/>
          <w:sz w:val="20"/>
          <w:szCs w:val="20"/>
        </w:rPr>
        <w:t>5. Data on conducted surveys in the period from 2017 to 2021,</w:t>
      </w:r>
    </w:p>
    <w:p w14:paraId="35D28D49" w14:textId="77777777" w:rsidR="00267D4B" w:rsidRPr="00267D4B" w:rsidRDefault="00267D4B" w:rsidP="00267D4B">
      <w:pPr>
        <w:ind w:left="708"/>
        <w:jc w:val="both"/>
        <w:rPr>
          <w:rFonts w:ascii="Arial" w:hAnsi="Arial" w:cs="Arial"/>
          <w:sz w:val="20"/>
          <w:szCs w:val="20"/>
        </w:rPr>
      </w:pPr>
      <w:r w:rsidRPr="00267D4B">
        <w:rPr>
          <w:rFonts w:ascii="Arial" w:hAnsi="Arial" w:cs="Arial"/>
          <w:sz w:val="20"/>
          <w:szCs w:val="20"/>
        </w:rPr>
        <w:t>6. Data on the occupancy of train according to the data from the passenger list in the period from 2017 to 2021.</w:t>
      </w:r>
    </w:p>
    <w:p w14:paraId="6982F738" w14:textId="77777777" w:rsidR="00267D4B" w:rsidRPr="00267D4B" w:rsidRDefault="00267D4B" w:rsidP="00267D4B">
      <w:pPr>
        <w:jc w:val="both"/>
        <w:rPr>
          <w:rFonts w:ascii="Arial" w:hAnsi="Arial" w:cs="Arial"/>
          <w:sz w:val="20"/>
          <w:szCs w:val="20"/>
        </w:rPr>
      </w:pPr>
      <w:r w:rsidRPr="00267D4B">
        <w:rPr>
          <w:rFonts w:ascii="Arial" w:hAnsi="Arial" w:cs="Arial"/>
          <w:sz w:val="20"/>
          <w:szCs w:val="20"/>
        </w:rPr>
        <w:t>- Information regarding realization ongoing and planned infrastructure projects,</w:t>
      </w:r>
    </w:p>
    <w:p w14:paraId="6053070B" w14:textId="77777777" w:rsidR="00267D4B" w:rsidRPr="00267D4B" w:rsidRDefault="00267D4B" w:rsidP="00267D4B">
      <w:pPr>
        <w:jc w:val="both"/>
        <w:rPr>
          <w:rFonts w:ascii="Arial" w:hAnsi="Arial" w:cs="Arial"/>
          <w:sz w:val="20"/>
          <w:szCs w:val="20"/>
        </w:rPr>
      </w:pPr>
      <w:r w:rsidRPr="00267D4B">
        <w:rPr>
          <w:rFonts w:ascii="Arial" w:hAnsi="Arial" w:cs="Arial"/>
          <w:sz w:val="20"/>
          <w:szCs w:val="20"/>
        </w:rPr>
        <w:t>- Traffic studies prepared in the previous period, which cover all basic routes on the railway network in Serbia;</w:t>
      </w:r>
    </w:p>
    <w:p w14:paraId="6C4219D2" w14:textId="77777777" w:rsidR="00267D4B" w:rsidRPr="00267D4B" w:rsidRDefault="00267D4B" w:rsidP="00267D4B">
      <w:pPr>
        <w:jc w:val="both"/>
        <w:rPr>
          <w:rFonts w:ascii="Arial" w:hAnsi="Arial" w:cs="Arial"/>
          <w:sz w:val="20"/>
          <w:szCs w:val="20"/>
        </w:rPr>
      </w:pPr>
      <w:r w:rsidRPr="00267D4B">
        <w:rPr>
          <w:rFonts w:ascii="Arial" w:hAnsi="Arial" w:cs="Arial"/>
          <w:sz w:val="20"/>
          <w:szCs w:val="20"/>
        </w:rPr>
        <w:t>- Comprehensive transport strategy, the realization of which will begin in the next period;</w:t>
      </w:r>
    </w:p>
    <w:p w14:paraId="3EE56B8D" w14:textId="77777777" w:rsidR="00267D4B" w:rsidRPr="00267D4B" w:rsidRDefault="00267D4B" w:rsidP="00267D4B">
      <w:pPr>
        <w:jc w:val="both"/>
        <w:rPr>
          <w:rFonts w:ascii="Arial" w:hAnsi="Arial" w:cs="Arial"/>
          <w:sz w:val="20"/>
          <w:szCs w:val="20"/>
        </w:rPr>
      </w:pPr>
      <w:r w:rsidRPr="00267D4B">
        <w:rPr>
          <w:rFonts w:ascii="Arial" w:hAnsi="Arial" w:cs="Arial"/>
          <w:sz w:val="20"/>
          <w:szCs w:val="20"/>
        </w:rPr>
        <w:t xml:space="preserve">- Comprehensive Railway Reform Project </w:t>
      </w:r>
    </w:p>
    <w:p w14:paraId="025BC72F" w14:textId="77777777" w:rsidR="00267D4B" w:rsidRPr="00267D4B" w:rsidRDefault="00267D4B" w:rsidP="00267D4B">
      <w:pPr>
        <w:jc w:val="both"/>
        <w:rPr>
          <w:rFonts w:ascii="Arial" w:hAnsi="Arial" w:cs="Arial"/>
          <w:sz w:val="20"/>
          <w:szCs w:val="20"/>
        </w:rPr>
      </w:pPr>
      <w:r w:rsidRPr="00267D4B">
        <w:rPr>
          <w:rFonts w:ascii="Arial" w:hAnsi="Arial" w:cs="Arial"/>
          <w:sz w:val="20"/>
          <w:szCs w:val="20"/>
        </w:rPr>
        <w:t>- Strategic and spatial documents of municipalities;</w:t>
      </w:r>
    </w:p>
    <w:p w14:paraId="15F50A14" w14:textId="77777777" w:rsidR="00267D4B" w:rsidRPr="00267D4B" w:rsidRDefault="00267D4B" w:rsidP="00267D4B">
      <w:pPr>
        <w:jc w:val="both"/>
        <w:rPr>
          <w:rFonts w:ascii="Arial" w:hAnsi="Arial" w:cs="Arial"/>
          <w:sz w:val="20"/>
          <w:szCs w:val="20"/>
        </w:rPr>
      </w:pPr>
      <w:r w:rsidRPr="00267D4B">
        <w:rPr>
          <w:rFonts w:ascii="Arial" w:hAnsi="Arial" w:cs="Arial"/>
          <w:sz w:val="20"/>
          <w:szCs w:val="20"/>
        </w:rPr>
        <w:t xml:space="preserve">- Other relevant documents prepared for the Client in the previous period, which can facilitate and optimize the work of the Consultant for the preparation of this Study. </w:t>
      </w:r>
    </w:p>
    <w:p w14:paraId="7FAAB298" w14:textId="2240AF35" w:rsidR="00267D4B" w:rsidRPr="00267D4B" w:rsidRDefault="00267D4B" w:rsidP="0008560D">
      <w:pPr>
        <w:jc w:val="both"/>
        <w:rPr>
          <w:rFonts w:ascii="Arial" w:hAnsi="Arial" w:cs="Arial"/>
          <w:sz w:val="20"/>
          <w:szCs w:val="20"/>
        </w:rPr>
      </w:pPr>
      <w:r w:rsidRPr="00267D4B">
        <w:rPr>
          <w:rFonts w:ascii="Arial" w:hAnsi="Arial" w:cs="Arial"/>
          <w:sz w:val="20"/>
          <w:szCs w:val="20"/>
        </w:rPr>
        <w:t xml:space="preserve">In case surveys are needed, the Client will support the Consultant to obtain necessary permits to conduct surveys. </w:t>
      </w:r>
    </w:p>
    <w:p w14:paraId="3EEEE9E4" w14:textId="00617A4E" w:rsidR="00AC426F" w:rsidRPr="00267D4B" w:rsidRDefault="00AC426F" w:rsidP="0008560D">
      <w:pPr>
        <w:shd w:val="clear" w:color="auto" w:fill="FFFFFF"/>
        <w:spacing w:before="100" w:beforeAutospacing="1" w:after="100" w:afterAutospacing="1" w:line="240" w:lineRule="auto"/>
        <w:jc w:val="both"/>
        <w:rPr>
          <w:rFonts w:ascii="Arial" w:eastAsia="Times New Roman" w:hAnsi="Arial" w:cs="Arial"/>
          <w:sz w:val="20"/>
          <w:szCs w:val="20"/>
        </w:rPr>
      </w:pPr>
      <w:r w:rsidRPr="0008560D">
        <w:rPr>
          <w:rFonts w:ascii="Arial" w:eastAsia="Times New Roman" w:hAnsi="Arial" w:cs="Arial"/>
          <w:b/>
          <w:sz w:val="20"/>
          <w:szCs w:val="20"/>
        </w:rPr>
        <w:t xml:space="preserve">Contract duration: </w:t>
      </w:r>
      <w:r w:rsidR="00267D4B" w:rsidRPr="0008560D">
        <w:rPr>
          <w:rFonts w:ascii="Arial" w:hAnsi="Arial" w:cs="Arial"/>
          <w:b/>
          <w:sz w:val="20"/>
          <w:szCs w:val="20"/>
        </w:rPr>
        <w:t>18 months starting from the commencement date</w:t>
      </w:r>
      <w:r w:rsidRPr="00267D4B">
        <w:rPr>
          <w:rFonts w:ascii="Arial" w:eastAsia="Times New Roman" w:hAnsi="Arial" w:cs="Arial"/>
          <w:sz w:val="20"/>
          <w:szCs w:val="20"/>
        </w:rPr>
        <w:t>.</w:t>
      </w:r>
    </w:p>
    <w:p w14:paraId="20E14C99" w14:textId="77777777" w:rsidR="00FA4734" w:rsidRPr="00805693" w:rsidRDefault="00AC426F" w:rsidP="00FA4734">
      <w:pPr>
        <w:rPr>
          <w:rFonts w:ascii="Arial" w:hAnsi="Arial" w:cs="Arial"/>
          <w:sz w:val="20"/>
        </w:rPr>
      </w:pPr>
      <w:r w:rsidRPr="00267D4B">
        <w:rPr>
          <w:rFonts w:ascii="Arial" w:eastAsia="Times New Roman" w:hAnsi="Arial" w:cs="Arial"/>
          <w:sz w:val="20"/>
          <w:szCs w:val="20"/>
        </w:rPr>
        <w:t xml:space="preserve">The detailed Terms of Reference for the above referenced consulting services is posted on the website of the </w:t>
      </w:r>
      <w:r w:rsidR="00B4523A" w:rsidRPr="00267D4B">
        <w:rPr>
          <w:rFonts w:ascii="Arial" w:eastAsia="Times New Roman" w:hAnsi="Arial" w:cs="Arial"/>
          <w:sz w:val="20"/>
          <w:szCs w:val="20"/>
        </w:rPr>
        <w:t>Ministry of Construction, Transport and Infrastructure (</w:t>
      </w:r>
      <w:proofErr w:type="spellStart"/>
      <w:r w:rsidR="00B4523A" w:rsidRPr="00267D4B">
        <w:rPr>
          <w:rFonts w:ascii="Arial" w:eastAsia="Times New Roman" w:hAnsi="Arial" w:cs="Arial"/>
          <w:sz w:val="20"/>
          <w:szCs w:val="20"/>
        </w:rPr>
        <w:t>M</w:t>
      </w:r>
      <w:r w:rsidR="00CB1DE6" w:rsidRPr="00267D4B">
        <w:rPr>
          <w:rFonts w:ascii="Arial" w:eastAsia="Times New Roman" w:hAnsi="Arial" w:cs="Arial"/>
          <w:sz w:val="20"/>
          <w:szCs w:val="20"/>
        </w:rPr>
        <w:t>o</w:t>
      </w:r>
      <w:r w:rsidR="00B4523A" w:rsidRPr="00267D4B">
        <w:rPr>
          <w:rFonts w:ascii="Arial" w:eastAsia="Times New Roman" w:hAnsi="Arial" w:cs="Arial"/>
          <w:sz w:val="20"/>
          <w:szCs w:val="20"/>
        </w:rPr>
        <w:t>CTI</w:t>
      </w:r>
      <w:proofErr w:type="spellEnd"/>
      <w:r w:rsidR="00B4523A" w:rsidRPr="00267D4B">
        <w:rPr>
          <w:rFonts w:ascii="Arial" w:eastAsia="Times New Roman" w:hAnsi="Arial" w:cs="Arial"/>
          <w:sz w:val="20"/>
          <w:szCs w:val="20"/>
        </w:rPr>
        <w:t xml:space="preserve">) </w:t>
      </w:r>
      <w:hyperlink r:id="rId7" w:history="1">
        <w:r w:rsidR="00FA4734" w:rsidRPr="00AA59EC">
          <w:rPr>
            <w:rStyle w:val="Hyperlink"/>
            <w:rFonts w:ascii="Arial" w:hAnsi="Arial" w:cs="Arial"/>
            <w:sz w:val="20"/>
          </w:rPr>
          <w:t>https://mgsi.gov.rs/cir/dokumenti/serbia-railway-sector-modernization-project-srsm-study-rail-market-potentials-conuslting</w:t>
        </w:r>
      </w:hyperlink>
      <w:r w:rsidR="00FA4734">
        <w:rPr>
          <w:rFonts w:ascii="Arial" w:hAnsi="Arial" w:cs="Arial"/>
          <w:sz w:val="20"/>
        </w:rPr>
        <w:t xml:space="preserve"> </w:t>
      </w:r>
    </w:p>
    <w:p w14:paraId="6E8FAC10" w14:textId="7E445CD3" w:rsidR="00AC426F" w:rsidRPr="00267D4B" w:rsidRDefault="00AC426F" w:rsidP="0008560D">
      <w:pPr>
        <w:shd w:val="clear" w:color="auto" w:fill="FFFFFF"/>
        <w:spacing w:after="100" w:afterAutospacing="1" w:line="240" w:lineRule="auto"/>
        <w:jc w:val="both"/>
        <w:rPr>
          <w:rFonts w:ascii="Arial" w:eastAsia="Times New Roman" w:hAnsi="Arial" w:cs="Arial"/>
          <w:color w:val="48535C"/>
          <w:sz w:val="20"/>
          <w:szCs w:val="20"/>
        </w:rPr>
      </w:pPr>
    </w:p>
    <w:p w14:paraId="18C8D2A8" w14:textId="77777777" w:rsidR="00AC426F" w:rsidRPr="00267D4B" w:rsidRDefault="00AC426F" w:rsidP="0008560D">
      <w:pPr>
        <w:shd w:val="clear" w:color="auto" w:fill="FFFFFF"/>
        <w:spacing w:after="100" w:afterAutospacing="1" w:line="240" w:lineRule="auto"/>
        <w:jc w:val="both"/>
        <w:rPr>
          <w:rFonts w:ascii="Arial" w:eastAsia="Times New Roman" w:hAnsi="Arial" w:cs="Arial"/>
          <w:sz w:val="20"/>
          <w:szCs w:val="20"/>
        </w:rPr>
      </w:pPr>
      <w:r w:rsidRPr="00267D4B">
        <w:rPr>
          <w:rFonts w:ascii="Arial" w:eastAsia="Times New Roman" w:hAnsi="Arial" w:cs="Arial"/>
          <w:sz w:val="20"/>
          <w:szCs w:val="20"/>
        </w:rPr>
        <w:lastRenderedPageBreak/>
        <w:t>The Central Fiduciary Unit (CFU) of the Ministry of Finance now invites eligible Consultants to indicate their interest in providing the Services. Interested Consultants should provide information demonstrating that they have the required qualifications and relevant experience to perform the Services.</w:t>
      </w:r>
    </w:p>
    <w:p w14:paraId="31D19A33" w14:textId="77777777" w:rsidR="00267D4B" w:rsidRPr="00267D4B" w:rsidRDefault="00267D4B" w:rsidP="0008560D">
      <w:pPr>
        <w:jc w:val="both"/>
        <w:rPr>
          <w:rFonts w:ascii="Arial" w:hAnsi="Arial" w:cs="Arial"/>
          <w:sz w:val="20"/>
          <w:szCs w:val="20"/>
        </w:rPr>
      </w:pPr>
      <w:r w:rsidRPr="00267D4B">
        <w:rPr>
          <w:rFonts w:ascii="Arial" w:hAnsi="Arial" w:cs="Arial"/>
          <w:sz w:val="20"/>
          <w:szCs w:val="20"/>
        </w:rPr>
        <w:t xml:space="preserve">The Consultant firm will be selected in accordance with QCBS (Quality-and Cost-Based Selection) method set out in the World Bank’s Procurement Regulations for IPF Borrowers (July 2016, revised November 2017, August 2018 and November 2020). The Client, intends to shortlist up to eight eligible firms to whom a subsequent Request for Proposals (RFP), both technical and financial, shall be sent.  </w:t>
      </w:r>
    </w:p>
    <w:p w14:paraId="5115747D" w14:textId="77777777" w:rsidR="00267D4B" w:rsidRPr="00267D4B" w:rsidRDefault="00267D4B" w:rsidP="0008560D">
      <w:pPr>
        <w:shd w:val="clear" w:color="auto" w:fill="FFFFFF"/>
        <w:spacing w:after="100" w:afterAutospacing="1" w:line="240" w:lineRule="auto"/>
        <w:jc w:val="both"/>
        <w:rPr>
          <w:rFonts w:ascii="Arial" w:hAnsi="Arial" w:cs="Arial"/>
          <w:sz w:val="20"/>
          <w:szCs w:val="20"/>
        </w:rPr>
      </w:pPr>
      <w:r w:rsidRPr="00267D4B">
        <w:rPr>
          <w:rFonts w:ascii="Arial" w:hAnsi="Arial" w:cs="Arial"/>
          <w:sz w:val="20"/>
          <w:szCs w:val="20"/>
        </w:rPr>
        <w:t>The assignment will require a qualified consulting company or Joint Venture that can demonstrate extensive experience in Technical assistance service for the contract. Consultants may associate with other firms to enhance their qualifications, but should indicate clearly whether the association is in the form of a joint venture (JV) and/or a sub-consultancy. In the case of a joint venture, all the partners in the joint venture shall be jointly and severally liable for the entire contract, if selected. Furthermore, Expressions of interest of JVs will be evaluated based on the composition of JV submitted, whereas the experience of other firms not included in the JV will not be considered in the evaluation. The experience of any proposed sub-consultancy shall not be included in the evaluation. Key Experts' CV are not required and will not be evaluated at the shortlisting stage.</w:t>
      </w:r>
    </w:p>
    <w:p w14:paraId="3F22B0B5" w14:textId="77777777" w:rsidR="00267D4B" w:rsidRPr="00267D4B" w:rsidRDefault="00267D4B" w:rsidP="0008560D">
      <w:pPr>
        <w:jc w:val="both"/>
        <w:rPr>
          <w:rFonts w:ascii="Arial" w:hAnsi="Arial" w:cs="Arial"/>
          <w:sz w:val="20"/>
          <w:szCs w:val="20"/>
          <w:u w:val="single"/>
        </w:rPr>
      </w:pPr>
      <w:r w:rsidRPr="00267D4B">
        <w:rPr>
          <w:rFonts w:ascii="Arial" w:hAnsi="Arial" w:cs="Arial"/>
          <w:sz w:val="20"/>
          <w:szCs w:val="20"/>
          <w:u w:val="single"/>
        </w:rPr>
        <w:t xml:space="preserve">The following shortlisting criteria will be applied to all consulting firms that have submitted </w:t>
      </w:r>
      <w:proofErr w:type="spellStart"/>
      <w:r w:rsidRPr="00267D4B">
        <w:rPr>
          <w:rFonts w:ascii="Arial" w:hAnsi="Arial" w:cs="Arial"/>
          <w:sz w:val="20"/>
          <w:szCs w:val="20"/>
          <w:u w:val="single"/>
        </w:rPr>
        <w:t>EoI</w:t>
      </w:r>
      <w:proofErr w:type="spellEnd"/>
      <w:r w:rsidRPr="00267D4B">
        <w:rPr>
          <w:rFonts w:ascii="Arial" w:hAnsi="Arial" w:cs="Arial"/>
          <w:sz w:val="20"/>
          <w:szCs w:val="20"/>
          <w:u w:val="single"/>
        </w:rPr>
        <w:t>:</w:t>
      </w:r>
    </w:p>
    <w:p w14:paraId="30E1ECAB" w14:textId="77777777" w:rsidR="00267D4B" w:rsidRPr="00267D4B" w:rsidRDefault="00267D4B" w:rsidP="0008560D">
      <w:pPr>
        <w:jc w:val="both"/>
        <w:rPr>
          <w:rFonts w:ascii="Arial" w:hAnsi="Arial" w:cs="Arial"/>
          <w:sz w:val="20"/>
          <w:szCs w:val="20"/>
        </w:rPr>
      </w:pPr>
      <w:r w:rsidRPr="00267D4B">
        <w:rPr>
          <w:rFonts w:ascii="Arial" w:hAnsi="Arial" w:cs="Arial"/>
          <w:sz w:val="20"/>
          <w:szCs w:val="20"/>
        </w:rPr>
        <w:t>The Consulting firm must be a legal entity which is elimination criteria. Shortlisting will be based on the following criteria:</w:t>
      </w:r>
    </w:p>
    <w:p w14:paraId="66411896" w14:textId="77777777" w:rsidR="00267D4B" w:rsidRPr="00267D4B" w:rsidRDefault="00267D4B" w:rsidP="0008560D">
      <w:pPr>
        <w:pStyle w:val="ListParagraph"/>
        <w:numPr>
          <w:ilvl w:val="0"/>
          <w:numId w:val="29"/>
        </w:numPr>
        <w:spacing w:after="0" w:line="240" w:lineRule="atLeast"/>
        <w:contextualSpacing w:val="0"/>
        <w:jc w:val="both"/>
        <w:rPr>
          <w:rFonts w:ascii="Arial" w:hAnsi="Arial" w:cs="Arial"/>
          <w:sz w:val="20"/>
          <w:szCs w:val="20"/>
        </w:rPr>
      </w:pPr>
      <w:r w:rsidRPr="00267D4B">
        <w:rPr>
          <w:rFonts w:ascii="Arial" w:hAnsi="Arial" w:cs="Arial"/>
          <w:b/>
          <w:bCs/>
          <w:sz w:val="20"/>
          <w:szCs w:val="20"/>
        </w:rPr>
        <w:t>General Experience:</w:t>
      </w:r>
      <w:r w:rsidRPr="00267D4B">
        <w:rPr>
          <w:rFonts w:ascii="Arial" w:hAnsi="Arial" w:cs="Arial"/>
          <w:sz w:val="20"/>
          <w:szCs w:val="20"/>
        </w:rPr>
        <w:t xml:space="preserve"> Experience in railway sector with at least 2 policy, transport study or strategic projects in railway related sector in the past 8 years;</w:t>
      </w:r>
    </w:p>
    <w:p w14:paraId="6A5922BC" w14:textId="77777777" w:rsidR="00267D4B" w:rsidRPr="00267D4B" w:rsidRDefault="00267D4B" w:rsidP="0008560D">
      <w:pPr>
        <w:pStyle w:val="ListParagraph"/>
        <w:numPr>
          <w:ilvl w:val="0"/>
          <w:numId w:val="29"/>
        </w:numPr>
        <w:spacing w:after="0" w:line="240" w:lineRule="atLeast"/>
        <w:contextualSpacing w:val="0"/>
        <w:jc w:val="both"/>
        <w:rPr>
          <w:rFonts w:ascii="Arial" w:hAnsi="Arial" w:cs="Arial"/>
          <w:sz w:val="20"/>
          <w:szCs w:val="20"/>
        </w:rPr>
      </w:pPr>
      <w:r w:rsidRPr="00267D4B">
        <w:rPr>
          <w:rFonts w:ascii="Arial" w:hAnsi="Arial" w:cs="Arial"/>
          <w:b/>
          <w:bCs/>
          <w:sz w:val="20"/>
          <w:szCs w:val="20"/>
        </w:rPr>
        <w:t>Specific Experience:</w:t>
      </w:r>
      <w:r w:rsidRPr="00267D4B">
        <w:rPr>
          <w:rFonts w:ascii="Arial" w:hAnsi="Arial" w:cs="Arial"/>
          <w:sz w:val="20"/>
          <w:szCs w:val="20"/>
        </w:rPr>
        <w:t xml:space="preserve"> The consultant (individual company or joint venture altogether) has implemented and successfully completed, during the last five years (from the January 2017 up to the deadline for the receipt of applications indicated below):</w:t>
      </w:r>
    </w:p>
    <w:p w14:paraId="789663E1" w14:textId="77777777" w:rsidR="00267D4B" w:rsidRPr="00267D4B" w:rsidRDefault="00267D4B" w:rsidP="0008560D">
      <w:pPr>
        <w:pStyle w:val="ListParagraph"/>
        <w:numPr>
          <w:ilvl w:val="0"/>
          <w:numId w:val="30"/>
        </w:numPr>
        <w:spacing w:after="0" w:line="240" w:lineRule="atLeast"/>
        <w:contextualSpacing w:val="0"/>
        <w:jc w:val="both"/>
        <w:rPr>
          <w:rFonts w:ascii="Arial" w:hAnsi="Arial" w:cs="Arial"/>
          <w:sz w:val="20"/>
          <w:szCs w:val="20"/>
        </w:rPr>
      </w:pPr>
      <w:r w:rsidRPr="00267D4B">
        <w:rPr>
          <w:rFonts w:ascii="Arial" w:hAnsi="Arial" w:cs="Arial"/>
          <w:sz w:val="20"/>
          <w:szCs w:val="20"/>
        </w:rPr>
        <w:t xml:space="preserve">at least one (1) contract in a field related to these Services, i.e. preparation strategies, transport studies or plan documents in transport field and </w:t>
      </w:r>
    </w:p>
    <w:p w14:paraId="3C82A9EC" w14:textId="77777777" w:rsidR="00267D4B" w:rsidRPr="00267D4B" w:rsidRDefault="00267D4B" w:rsidP="0008560D">
      <w:pPr>
        <w:pStyle w:val="ListParagraph"/>
        <w:numPr>
          <w:ilvl w:val="0"/>
          <w:numId w:val="31"/>
        </w:numPr>
        <w:spacing w:after="0" w:line="240" w:lineRule="atLeast"/>
        <w:contextualSpacing w:val="0"/>
        <w:jc w:val="both"/>
        <w:rPr>
          <w:rFonts w:ascii="Arial" w:hAnsi="Arial" w:cs="Arial"/>
          <w:sz w:val="20"/>
          <w:szCs w:val="20"/>
        </w:rPr>
      </w:pPr>
      <w:r w:rsidRPr="00267D4B">
        <w:rPr>
          <w:rFonts w:ascii="Arial" w:hAnsi="Arial" w:cs="Arial"/>
          <w:sz w:val="20"/>
          <w:szCs w:val="20"/>
        </w:rPr>
        <w:t xml:space="preserve">At least one (1) contract in a field transport modelling of passenger transport </w:t>
      </w:r>
    </w:p>
    <w:p w14:paraId="31F91E6C" w14:textId="34BFE717" w:rsidR="00267D4B" w:rsidRPr="00267D4B" w:rsidRDefault="00267D4B" w:rsidP="002D6701">
      <w:pPr>
        <w:ind w:left="720" w:hanging="360"/>
        <w:jc w:val="both"/>
        <w:rPr>
          <w:rFonts w:ascii="Arial" w:hAnsi="Arial" w:cs="Arial"/>
          <w:sz w:val="20"/>
          <w:szCs w:val="20"/>
        </w:rPr>
      </w:pPr>
      <w:r w:rsidRPr="00267D4B">
        <w:rPr>
          <w:rFonts w:ascii="Arial" w:eastAsia="Times New Roman" w:hAnsi="Arial" w:cs="Arial"/>
          <w:b/>
          <w:bCs/>
          <w:sz w:val="20"/>
          <w:szCs w:val="20"/>
        </w:rPr>
        <w:t xml:space="preserve">iii)  Availability of qualified experts within the organization/JV </w:t>
      </w:r>
      <w:r w:rsidRPr="00267D4B">
        <w:rPr>
          <w:rFonts w:ascii="Arial" w:hAnsi="Arial" w:cs="Arial"/>
          <w:sz w:val="20"/>
          <w:szCs w:val="20"/>
        </w:rPr>
        <w:t xml:space="preserve">with relevant experience in the field, such as, Senior (passenger) transport specialists, Senior transport economists, etc. As a proof, the Consultant firm shall </w:t>
      </w:r>
      <w:r w:rsidR="00E24C37" w:rsidRPr="00E24C37">
        <w:rPr>
          <w:rFonts w:ascii="Arial" w:hAnsi="Arial" w:cs="Arial"/>
          <w:sz w:val="20"/>
          <w:szCs w:val="20"/>
        </w:rPr>
        <w:t xml:space="preserve">provide organization chart and list of qualified experts within the </w:t>
      </w:r>
      <w:bookmarkStart w:id="18" w:name="_GoBack"/>
      <w:bookmarkEnd w:id="18"/>
      <w:r w:rsidR="00E24C37" w:rsidRPr="00E24C37">
        <w:rPr>
          <w:rFonts w:ascii="Arial" w:hAnsi="Arial" w:cs="Arial"/>
          <w:sz w:val="20"/>
          <w:szCs w:val="20"/>
        </w:rPr>
        <w:t>firm who are relevant to the assignment.</w:t>
      </w:r>
    </w:p>
    <w:p w14:paraId="3D10F0DF" w14:textId="77777777" w:rsidR="00267D4B" w:rsidRPr="00267D4B" w:rsidRDefault="00267D4B" w:rsidP="0008560D">
      <w:pPr>
        <w:jc w:val="both"/>
        <w:rPr>
          <w:rFonts w:ascii="Arial" w:hAnsi="Arial" w:cs="Arial"/>
          <w:b/>
          <w:sz w:val="20"/>
          <w:szCs w:val="20"/>
        </w:rPr>
      </w:pPr>
      <w:r w:rsidRPr="00267D4B">
        <w:rPr>
          <w:rFonts w:ascii="Arial" w:hAnsi="Arial" w:cs="Arial"/>
          <w:b/>
          <w:sz w:val="20"/>
          <w:szCs w:val="20"/>
        </w:rPr>
        <w:t>Allocation of points:</w:t>
      </w:r>
    </w:p>
    <w:p w14:paraId="4DF57A78" w14:textId="42296B61" w:rsidR="00267D4B" w:rsidRPr="00267D4B" w:rsidRDefault="00267D4B" w:rsidP="0008560D">
      <w:pPr>
        <w:pStyle w:val="ListParagraph"/>
        <w:numPr>
          <w:ilvl w:val="0"/>
          <w:numId w:val="32"/>
        </w:numPr>
        <w:spacing w:after="240" w:line="240" w:lineRule="atLeast"/>
        <w:jc w:val="both"/>
        <w:rPr>
          <w:rFonts w:ascii="Arial" w:hAnsi="Arial" w:cs="Arial"/>
          <w:bCs/>
          <w:sz w:val="20"/>
          <w:szCs w:val="20"/>
        </w:rPr>
      </w:pPr>
      <w:r w:rsidRPr="00267D4B">
        <w:rPr>
          <w:rFonts w:ascii="Arial" w:hAnsi="Arial" w:cs="Arial"/>
          <w:bCs/>
          <w:sz w:val="20"/>
          <w:szCs w:val="20"/>
        </w:rPr>
        <w:t xml:space="preserve">General Experience </w:t>
      </w:r>
      <w:r w:rsidR="00AD3449">
        <w:rPr>
          <w:rFonts w:ascii="Arial" w:hAnsi="Arial" w:cs="Arial"/>
          <w:bCs/>
          <w:sz w:val="20"/>
          <w:szCs w:val="20"/>
        </w:rPr>
        <w:tab/>
      </w:r>
      <w:r w:rsidR="00AD3449">
        <w:rPr>
          <w:rFonts w:ascii="Arial" w:hAnsi="Arial" w:cs="Arial"/>
          <w:bCs/>
          <w:sz w:val="20"/>
          <w:szCs w:val="20"/>
        </w:rPr>
        <w:tab/>
      </w:r>
      <w:r w:rsidR="00AD3449">
        <w:rPr>
          <w:rFonts w:ascii="Arial" w:hAnsi="Arial" w:cs="Arial"/>
          <w:bCs/>
          <w:sz w:val="20"/>
          <w:szCs w:val="20"/>
        </w:rPr>
        <w:tab/>
      </w:r>
      <w:r w:rsidR="00AD3449">
        <w:rPr>
          <w:rFonts w:ascii="Arial" w:hAnsi="Arial" w:cs="Arial"/>
          <w:bCs/>
          <w:sz w:val="20"/>
          <w:szCs w:val="20"/>
        </w:rPr>
        <w:tab/>
      </w:r>
      <w:r w:rsidR="00AD3449">
        <w:rPr>
          <w:rFonts w:ascii="Arial" w:hAnsi="Arial" w:cs="Arial"/>
          <w:bCs/>
          <w:sz w:val="20"/>
          <w:szCs w:val="20"/>
        </w:rPr>
        <w:tab/>
      </w:r>
      <w:r w:rsidR="00AD3449">
        <w:rPr>
          <w:rFonts w:ascii="Arial" w:hAnsi="Arial" w:cs="Arial"/>
          <w:bCs/>
          <w:sz w:val="20"/>
          <w:szCs w:val="20"/>
        </w:rPr>
        <w:tab/>
      </w:r>
      <w:r w:rsidRPr="00267D4B">
        <w:rPr>
          <w:rFonts w:ascii="Arial" w:hAnsi="Arial" w:cs="Arial"/>
          <w:bCs/>
          <w:sz w:val="20"/>
          <w:szCs w:val="20"/>
        </w:rPr>
        <w:t>30 points</w:t>
      </w:r>
    </w:p>
    <w:p w14:paraId="5D68372B" w14:textId="32AF5590" w:rsidR="00267D4B" w:rsidRPr="00267D4B" w:rsidRDefault="00267D4B" w:rsidP="0008560D">
      <w:pPr>
        <w:pStyle w:val="ListParagraph"/>
        <w:numPr>
          <w:ilvl w:val="0"/>
          <w:numId w:val="32"/>
        </w:numPr>
        <w:spacing w:after="240" w:line="240" w:lineRule="atLeast"/>
        <w:jc w:val="both"/>
        <w:rPr>
          <w:rFonts w:ascii="Arial" w:hAnsi="Arial" w:cs="Arial"/>
          <w:bCs/>
          <w:sz w:val="20"/>
          <w:szCs w:val="20"/>
        </w:rPr>
      </w:pPr>
      <w:r w:rsidRPr="00267D4B">
        <w:rPr>
          <w:rFonts w:ascii="Arial" w:hAnsi="Arial" w:cs="Arial"/>
          <w:bCs/>
          <w:sz w:val="20"/>
          <w:szCs w:val="20"/>
        </w:rPr>
        <w:t>Specific Experience</w:t>
      </w:r>
      <w:r w:rsidR="00CD720C">
        <w:rPr>
          <w:rFonts w:ascii="Arial" w:hAnsi="Arial" w:cs="Arial"/>
          <w:bCs/>
          <w:sz w:val="20"/>
          <w:szCs w:val="20"/>
        </w:rPr>
        <w:t xml:space="preserve"> </w:t>
      </w:r>
      <w:r w:rsidR="00CD720C" w:rsidRPr="00CD720C">
        <w:rPr>
          <w:rFonts w:ascii="Arial" w:hAnsi="Arial" w:cs="Arial"/>
          <w:bCs/>
          <w:sz w:val="20"/>
          <w:szCs w:val="20"/>
        </w:rPr>
        <w:t>related to the consulting assignment</w:t>
      </w:r>
      <w:r w:rsidR="00CD720C">
        <w:rPr>
          <w:rFonts w:ascii="Arial" w:hAnsi="Arial" w:cs="Arial"/>
        </w:rPr>
        <w:t xml:space="preserve"> </w:t>
      </w:r>
      <w:r w:rsidRPr="00267D4B">
        <w:rPr>
          <w:rFonts w:ascii="Arial" w:hAnsi="Arial" w:cs="Arial"/>
          <w:bCs/>
          <w:sz w:val="20"/>
          <w:szCs w:val="20"/>
        </w:rPr>
        <w:t xml:space="preserve"> </w:t>
      </w:r>
      <w:r w:rsidR="00AD3449">
        <w:rPr>
          <w:rFonts w:ascii="Arial" w:hAnsi="Arial" w:cs="Arial"/>
          <w:bCs/>
          <w:sz w:val="20"/>
          <w:szCs w:val="20"/>
        </w:rPr>
        <w:tab/>
      </w:r>
      <w:r w:rsidRPr="00267D4B">
        <w:rPr>
          <w:rFonts w:ascii="Arial" w:hAnsi="Arial" w:cs="Arial"/>
          <w:bCs/>
          <w:sz w:val="20"/>
          <w:szCs w:val="20"/>
        </w:rPr>
        <w:t>40 points</w:t>
      </w:r>
    </w:p>
    <w:p w14:paraId="7A9DB488" w14:textId="527E95CB" w:rsidR="00267D4B" w:rsidRPr="00267D4B" w:rsidRDefault="00267D4B" w:rsidP="0008560D">
      <w:pPr>
        <w:pStyle w:val="ListParagraph"/>
        <w:numPr>
          <w:ilvl w:val="0"/>
          <w:numId w:val="32"/>
        </w:numPr>
        <w:spacing w:after="240" w:line="240" w:lineRule="atLeast"/>
        <w:jc w:val="both"/>
        <w:rPr>
          <w:rFonts w:ascii="Arial" w:hAnsi="Arial" w:cs="Arial"/>
          <w:bCs/>
          <w:sz w:val="20"/>
          <w:szCs w:val="20"/>
        </w:rPr>
      </w:pPr>
      <w:r w:rsidRPr="00267D4B">
        <w:rPr>
          <w:rFonts w:ascii="Arial" w:eastAsia="Times New Roman" w:hAnsi="Arial" w:cs="Arial"/>
          <w:bCs/>
          <w:sz w:val="20"/>
          <w:szCs w:val="20"/>
        </w:rPr>
        <w:t>Availability of qualified experts</w:t>
      </w:r>
      <w:r w:rsidR="00CD720C">
        <w:rPr>
          <w:rFonts w:ascii="Arial" w:eastAsia="Times New Roman" w:hAnsi="Arial" w:cs="Arial"/>
          <w:bCs/>
          <w:sz w:val="20"/>
          <w:szCs w:val="20"/>
        </w:rPr>
        <w:t xml:space="preserve"> within </w:t>
      </w:r>
      <w:r w:rsidR="00AD3449" w:rsidRPr="00AD3449">
        <w:rPr>
          <w:rFonts w:ascii="Arial" w:eastAsia="Times New Roman" w:hAnsi="Arial" w:cs="Arial"/>
          <w:bCs/>
          <w:sz w:val="20"/>
          <w:szCs w:val="20"/>
        </w:rPr>
        <w:t>the organization/JV</w:t>
      </w:r>
      <w:r w:rsidR="00CD720C">
        <w:rPr>
          <w:rFonts w:ascii="Arial" w:eastAsia="Times New Roman" w:hAnsi="Arial" w:cs="Arial"/>
          <w:bCs/>
          <w:sz w:val="20"/>
          <w:szCs w:val="20"/>
        </w:rPr>
        <w:tab/>
      </w:r>
      <w:r w:rsidRPr="00267D4B">
        <w:rPr>
          <w:rFonts w:ascii="Arial" w:eastAsia="Times New Roman" w:hAnsi="Arial" w:cs="Arial"/>
          <w:bCs/>
          <w:sz w:val="20"/>
          <w:szCs w:val="20"/>
        </w:rPr>
        <w:t xml:space="preserve"> </w:t>
      </w:r>
      <w:r w:rsidR="00AD3449">
        <w:rPr>
          <w:rFonts w:ascii="Arial" w:eastAsia="Times New Roman" w:hAnsi="Arial" w:cs="Arial"/>
          <w:bCs/>
          <w:sz w:val="20"/>
          <w:szCs w:val="20"/>
        </w:rPr>
        <w:tab/>
      </w:r>
      <w:r w:rsidRPr="00267D4B">
        <w:rPr>
          <w:rFonts w:ascii="Arial" w:eastAsia="Times New Roman" w:hAnsi="Arial" w:cs="Arial"/>
          <w:bCs/>
          <w:sz w:val="20"/>
          <w:szCs w:val="20"/>
        </w:rPr>
        <w:t>30 points</w:t>
      </w:r>
    </w:p>
    <w:p w14:paraId="44635CB5" w14:textId="28B9CA96" w:rsidR="00B4523A" w:rsidRPr="00267D4B" w:rsidRDefault="00DC0635" w:rsidP="0008560D">
      <w:pPr>
        <w:spacing w:after="240" w:line="240" w:lineRule="atLeast"/>
        <w:jc w:val="both"/>
        <w:rPr>
          <w:rFonts w:ascii="Arial" w:hAnsi="Arial" w:cs="Arial"/>
          <w:bCs/>
          <w:sz w:val="20"/>
          <w:szCs w:val="20"/>
        </w:rPr>
      </w:pPr>
      <w:r w:rsidRPr="00267D4B">
        <w:rPr>
          <w:rFonts w:ascii="Arial" w:eastAsia="Times New Roman" w:hAnsi="Arial" w:cs="Arial"/>
          <w:sz w:val="20"/>
          <w:szCs w:val="20"/>
        </w:rPr>
        <w:t>T</w:t>
      </w:r>
      <w:r w:rsidR="007D768A" w:rsidRPr="00267D4B">
        <w:rPr>
          <w:rFonts w:ascii="Arial" w:eastAsia="Times New Roman" w:hAnsi="Arial" w:cs="Arial"/>
          <w:sz w:val="20"/>
          <w:szCs w:val="20"/>
        </w:rPr>
        <w:t>he</w:t>
      </w:r>
      <w:r w:rsidR="007D768A" w:rsidRPr="00267D4B">
        <w:rPr>
          <w:rFonts w:ascii="Arial" w:eastAsia="Times New Roman" w:hAnsi="Arial" w:cs="Arial"/>
          <w:b/>
          <w:sz w:val="20"/>
          <w:szCs w:val="20"/>
        </w:rPr>
        <w:t xml:space="preserve"> experience and financial record of any proposed sub-consultancy shall not be included in the evaluation. Key Experts' CV are not required and will not be evaluated at the shortlisting stage.</w:t>
      </w:r>
    </w:p>
    <w:p w14:paraId="29162AB9" w14:textId="7C83B206" w:rsidR="00787E9A" w:rsidRPr="00267D4B" w:rsidRDefault="00787E9A" w:rsidP="0008560D">
      <w:pPr>
        <w:shd w:val="clear" w:color="auto" w:fill="FFFFFF"/>
        <w:spacing w:after="100" w:afterAutospacing="1" w:line="240" w:lineRule="auto"/>
        <w:jc w:val="both"/>
        <w:rPr>
          <w:rFonts w:ascii="Arial" w:eastAsia="Times New Roman" w:hAnsi="Arial" w:cs="Arial"/>
          <w:sz w:val="20"/>
          <w:szCs w:val="20"/>
        </w:rPr>
      </w:pPr>
      <w:r w:rsidRPr="00267D4B">
        <w:rPr>
          <w:rFonts w:ascii="Arial" w:eastAsia="Times New Roman" w:hAnsi="Arial" w:cs="Arial"/>
          <w:sz w:val="20"/>
          <w:szCs w:val="20"/>
        </w:rPr>
        <w:t>The attention of interested Consultants is drawn to paragraphs 3.14, 3.16 and 3.17 of the World Bank’s Procurement Regulations for IPF Borrowers – Procurement in Investment Project Financing Goods, Works, Non-Consulting and Consulting Services (July 2016, revised November 2017</w:t>
      </w:r>
      <w:r w:rsidR="007D768A" w:rsidRPr="00267D4B">
        <w:rPr>
          <w:rFonts w:ascii="Arial" w:eastAsia="Times New Roman" w:hAnsi="Arial" w:cs="Arial"/>
          <w:sz w:val="20"/>
          <w:szCs w:val="20"/>
        </w:rPr>
        <w:t xml:space="preserve">, </w:t>
      </w:r>
      <w:r w:rsidRPr="00267D4B">
        <w:rPr>
          <w:rFonts w:ascii="Arial" w:eastAsia="Times New Roman" w:hAnsi="Arial" w:cs="Arial"/>
          <w:sz w:val="20"/>
          <w:szCs w:val="20"/>
        </w:rPr>
        <w:t>August 2018</w:t>
      </w:r>
      <w:r w:rsidR="007D768A" w:rsidRPr="00267D4B">
        <w:rPr>
          <w:rFonts w:ascii="Arial" w:eastAsia="Times New Roman" w:hAnsi="Arial" w:cs="Arial"/>
          <w:sz w:val="20"/>
          <w:szCs w:val="20"/>
        </w:rPr>
        <w:t xml:space="preserve"> and November 2020</w:t>
      </w:r>
      <w:r w:rsidRPr="00267D4B">
        <w:rPr>
          <w:rFonts w:ascii="Arial" w:eastAsia="Times New Roman" w:hAnsi="Arial" w:cs="Arial"/>
          <w:sz w:val="20"/>
          <w:szCs w:val="20"/>
        </w:rPr>
        <w:t>) (“the Regulations”) setting forth the World Bank’s policy on conflict of interest. </w:t>
      </w:r>
    </w:p>
    <w:p w14:paraId="5271CB88" w14:textId="77777777" w:rsidR="00AC426F" w:rsidRPr="00267D4B" w:rsidRDefault="00AC426F" w:rsidP="00AC426F">
      <w:pPr>
        <w:shd w:val="clear" w:color="auto" w:fill="FFFFFF"/>
        <w:spacing w:after="100" w:afterAutospacing="1" w:line="240" w:lineRule="auto"/>
        <w:rPr>
          <w:rFonts w:ascii="Arial" w:eastAsia="Times New Roman" w:hAnsi="Arial" w:cs="Arial"/>
          <w:sz w:val="20"/>
          <w:szCs w:val="20"/>
        </w:rPr>
      </w:pPr>
      <w:r w:rsidRPr="00267D4B">
        <w:rPr>
          <w:rFonts w:ascii="Arial" w:eastAsia="Times New Roman" w:hAnsi="Arial" w:cs="Arial"/>
          <w:sz w:val="20"/>
          <w:szCs w:val="20"/>
        </w:rPr>
        <w:t>Further information can be obtained at the address below during office hours 09:00 to 15:00 hours.</w:t>
      </w:r>
    </w:p>
    <w:p w14:paraId="7299EF74" w14:textId="3A16B06A" w:rsidR="00AC426F" w:rsidRPr="00267D4B" w:rsidRDefault="00AC426F" w:rsidP="00AC426F">
      <w:pPr>
        <w:shd w:val="clear" w:color="auto" w:fill="FFFFFF"/>
        <w:spacing w:after="100" w:afterAutospacing="1" w:line="240" w:lineRule="auto"/>
        <w:rPr>
          <w:rFonts w:ascii="Arial" w:eastAsia="Times New Roman" w:hAnsi="Arial" w:cs="Arial"/>
          <w:sz w:val="20"/>
          <w:szCs w:val="20"/>
        </w:rPr>
      </w:pPr>
      <w:r w:rsidRPr="00267D4B">
        <w:rPr>
          <w:rFonts w:ascii="Arial" w:eastAsia="Times New Roman" w:hAnsi="Arial" w:cs="Arial"/>
          <w:sz w:val="20"/>
          <w:szCs w:val="20"/>
        </w:rPr>
        <w:t>Expressions of interest in English language must be delivered in a written form to the email below, by </w:t>
      </w:r>
      <w:r w:rsidR="00267D4B" w:rsidRPr="00267D4B">
        <w:rPr>
          <w:rFonts w:ascii="Arial" w:eastAsia="Times New Roman" w:hAnsi="Arial" w:cs="Arial"/>
          <w:b/>
          <w:sz w:val="20"/>
          <w:szCs w:val="20"/>
          <w:u w:val="single"/>
        </w:rPr>
        <w:t>July</w:t>
      </w:r>
      <w:r w:rsidRPr="00267D4B">
        <w:rPr>
          <w:rFonts w:ascii="Arial" w:eastAsia="Times New Roman" w:hAnsi="Arial" w:cs="Arial"/>
          <w:b/>
          <w:sz w:val="20"/>
          <w:szCs w:val="20"/>
          <w:u w:val="single"/>
        </w:rPr>
        <w:t xml:space="preserve"> </w:t>
      </w:r>
      <w:r w:rsidR="00BE3AD5">
        <w:rPr>
          <w:rFonts w:ascii="Arial" w:eastAsia="Times New Roman" w:hAnsi="Arial" w:cs="Arial"/>
          <w:b/>
          <w:sz w:val="20"/>
          <w:szCs w:val="20"/>
          <w:u w:val="single"/>
        </w:rPr>
        <w:t>2</w:t>
      </w:r>
      <w:r w:rsidR="00FA4734">
        <w:rPr>
          <w:rFonts w:ascii="Arial" w:eastAsia="Times New Roman" w:hAnsi="Arial" w:cs="Arial"/>
          <w:b/>
          <w:sz w:val="20"/>
          <w:szCs w:val="20"/>
          <w:u w:val="single"/>
        </w:rPr>
        <w:t>5</w:t>
      </w:r>
      <w:r w:rsidRPr="00267D4B">
        <w:rPr>
          <w:rFonts w:ascii="Arial" w:eastAsia="Times New Roman" w:hAnsi="Arial" w:cs="Arial"/>
          <w:b/>
          <w:sz w:val="20"/>
          <w:szCs w:val="20"/>
          <w:u w:val="single"/>
        </w:rPr>
        <w:t>, 202</w:t>
      </w:r>
      <w:r w:rsidR="00267D4B" w:rsidRPr="00267D4B">
        <w:rPr>
          <w:rFonts w:ascii="Arial" w:eastAsia="Times New Roman" w:hAnsi="Arial" w:cs="Arial"/>
          <w:b/>
          <w:sz w:val="20"/>
          <w:szCs w:val="20"/>
          <w:u w:val="single"/>
        </w:rPr>
        <w:t>2</w:t>
      </w:r>
      <w:r w:rsidRPr="00267D4B">
        <w:rPr>
          <w:rFonts w:ascii="Arial" w:eastAsia="Times New Roman" w:hAnsi="Arial" w:cs="Arial"/>
          <w:b/>
          <w:sz w:val="20"/>
          <w:szCs w:val="20"/>
          <w:u w:val="single"/>
        </w:rPr>
        <w:t>, 12:00 hours, noon, local time</w:t>
      </w:r>
      <w:r w:rsidRPr="00267D4B">
        <w:rPr>
          <w:rFonts w:ascii="Arial" w:eastAsia="Times New Roman" w:hAnsi="Arial" w:cs="Arial"/>
          <w:sz w:val="20"/>
          <w:szCs w:val="20"/>
        </w:rPr>
        <w: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167"/>
        <w:gridCol w:w="3600"/>
      </w:tblGrid>
      <w:tr w:rsidR="00AC426F" w:rsidRPr="00267D4B" w14:paraId="152CA3C8" w14:textId="77777777" w:rsidTr="005D78E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84272F" w14:textId="77777777" w:rsidR="00AC426F" w:rsidRPr="00267D4B" w:rsidRDefault="00AC426F" w:rsidP="00AC426F">
            <w:pPr>
              <w:spacing w:after="100" w:afterAutospacing="1" w:line="240" w:lineRule="auto"/>
              <w:rPr>
                <w:rFonts w:ascii="Arial" w:eastAsia="Times New Roman" w:hAnsi="Arial" w:cs="Arial"/>
                <w:sz w:val="20"/>
                <w:szCs w:val="20"/>
              </w:rPr>
            </w:pPr>
            <w:r w:rsidRPr="00267D4B">
              <w:rPr>
                <w:rFonts w:ascii="Arial" w:eastAsia="Times New Roman" w:hAnsi="Arial" w:cs="Arial"/>
                <w:sz w:val="20"/>
                <w:szCs w:val="20"/>
              </w:rPr>
              <w:lastRenderedPageBreak/>
              <w:t>Contact:</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DFFB3B" w14:textId="77777777" w:rsidR="00AC426F" w:rsidRPr="00267D4B" w:rsidRDefault="00AC426F" w:rsidP="00AC426F">
            <w:pPr>
              <w:spacing w:after="100" w:afterAutospacing="1" w:line="240" w:lineRule="auto"/>
              <w:rPr>
                <w:rFonts w:ascii="Arial" w:eastAsia="Times New Roman" w:hAnsi="Arial" w:cs="Arial"/>
                <w:sz w:val="20"/>
                <w:szCs w:val="20"/>
              </w:rPr>
            </w:pPr>
            <w:r w:rsidRPr="00267D4B">
              <w:rPr>
                <w:rFonts w:ascii="Arial" w:eastAsia="Times New Roman" w:hAnsi="Arial" w:cs="Arial"/>
                <w:sz w:val="20"/>
                <w:szCs w:val="20"/>
              </w:rPr>
              <w:t>E–mail:</w:t>
            </w:r>
          </w:p>
        </w:tc>
        <w:tc>
          <w:tcPr>
            <w:tcW w:w="3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B5F960" w14:textId="77777777" w:rsidR="00AC426F" w:rsidRPr="00267D4B" w:rsidRDefault="00AC426F" w:rsidP="00AC426F">
            <w:pPr>
              <w:spacing w:after="100" w:afterAutospacing="1" w:line="240" w:lineRule="auto"/>
              <w:rPr>
                <w:rFonts w:ascii="Arial" w:eastAsia="Times New Roman" w:hAnsi="Arial" w:cs="Arial"/>
                <w:sz w:val="20"/>
                <w:szCs w:val="20"/>
              </w:rPr>
            </w:pPr>
            <w:r w:rsidRPr="00267D4B">
              <w:rPr>
                <w:rFonts w:ascii="Arial" w:eastAsia="Times New Roman" w:hAnsi="Arial" w:cs="Arial"/>
                <w:sz w:val="20"/>
                <w:szCs w:val="20"/>
              </w:rPr>
              <w:t>Address:</w:t>
            </w:r>
          </w:p>
        </w:tc>
      </w:tr>
      <w:tr w:rsidR="00AC426F" w:rsidRPr="00267D4B" w14:paraId="2D5519FB" w14:textId="77777777" w:rsidTr="005D78E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3E334" w14:textId="77777777" w:rsidR="00AC426F" w:rsidRPr="00267D4B" w:rsidRDefault="00AC426F" w:rsidP="00AC426F">
            <w:pPr>
              <w:spacing w:after="100" w:afterAutospacing="1" w:line="240" w:lineRule="auto"/>
              <w:rPr>
                <w:rFonts w:ascii="Arial" w:eastAsia="Times New Roman" w:hAnsi="Arial" w:cs="Arial"/>
                <w:sz w:val="20"/>
                <w:szCs w:val="20"/>
              </w:rPr>
            </w:pPr>
            <w:r w:rsidRPr="00267D4B">
              <w:rPr>
                <w:rFonts w:ascii="Arial" w:eastAsia="Times New Roman" w:hAnsi="Arial" w:cs="Arial"/>
                <w:sz w:val="20"/>
                <w:szCs w:val="20"/>
              </w:rPr>
              <w:t>To:</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8040E6" w14:textId="2762D1D1" w:rsidR="00AC426F" w:rsidRPr="00267D4B" w:rsidRDefault="002D6701" w:rsidP="005D78EA">
            <w:pPr>
              <w:spacing w:after="0" w:line="240" w:lineRule="auto"/>
              <w:rPr>
                <w:rFonts w:ascii="Arial" w:eastAsia="Times New Roman" w:hAnsi="Arial" w:cs="Arial"/>
                <w:color w:val="48535C"/>
                <w:sz w:val="20"/>
                <w:szCs w:val="20"/>
              </w:rPr>
            </w:pPr>
            <w:hyperlink r:id="rId8" w:history="1">
              <w:r w:rsidR="001375B3" w:rsidRPr="00267D4B">
                <w:rPr>
                  <w:rStyle w:val="Hyperlink"/>
                  <w:rFonts w:ascii="Arial" w:eastAsia="Times New Roman" w:hAnsi="Arial" w:cs="Arial"/>
                  <w:sz w:val="20"/>
                  <w:szCs w:val="20"/>
                </w:rPr>
                <w:t>zorica.petrovic@mfin.gov.rs</w:t>
              </w:r>
            </w:hyperlink>
            <w:r w:rsidR="001375B3" w:rsidRPr="00267D4B">
              <w:rPr>
                <w:rFonts w:ascii="Arial" w:eastAsia="Times New Roman" w:hAnsi="Arial" w:cs="Arial"/>
                <w:color w:val="48535C"/>
                <w:sz w:val="20"/>
                <w:szCs w:val="20"/>
              </w:rPr>
              <w:t xml:space="preserve"> </w:t>
            </w:r>
          </w:p>
          <w:p w14:paraId="53466689" w14:textId="635184C4" w:rsidR="00AC426F" w:rsidRPr="00267D4B" w:rsidRDefault="00B4523A" w:rsidP="005D78EA">
            <w:pPr>
              <w:spacing w:after="0" w:line="240" w:lineRule="auto"/>
              <w:rPr>
                <w:rFonts w:ascii="Arial" w:eastAsia="Times New Roman" w:hAnsi="Arial" w:cs="Arial"/>
                <w:color w:val="48535C"/>
                <w:sz w:val="20"/>
                <w:szCs w:val="20"/>
              </w:rPr>
            </w:pPr>
            <w:r w:rsidRPr="00267D4B">
              <w:rPr>
                <w:rFonts w:ascii="Arial" w:eastAsia="Times New Roman" w:hAnsi="Arial" w:cs="Arial"/>
                <w:color w:val="48535C"/>
                <w:sz w:val="20"/>
                <w:szCs w:val="20"/>
              </w:rPr>
              <w:t>Ms</w:t>
            </w:r>
            <w:r w:rsidR="007D768A" w:rsidRPr="00267D4B">
              <w:rPr>
                <w:rFonts w:ascii="Arial" w:eastAsia="Times New Roman" w:hAnsi="Arial" w:cs="Arial"/>
                <w:color w:val="48535C"/>
                <w:sz w:val="20"/>
                <w:szCs w:val="20"/>
              </w:rPr>
              <w:t>.</w:t>
            </w:r>
            <w:r w:rsidRPr="00267D4B">
              <w:rPr>
                <w:rFonts w:ascii="Arial" w:eastAsia="Times New Roman" w:hAnsi="Arial" w:cs="Arial"/>
                <w:color w:val="48535C"/>
                <w:sz w:val="20"/>
                <w:szCs w:val="20"/>
              </w:rPr>
              <w:t xml:space="preserve"> Zorica Petrovic</w:t>
            </w:r>
          </w:p>
          <w:p w14:paraId="4ED86B57" w14:textId="77777777" w:rsidR="00AC426F" w:rsidRPr="00267D4B" w:rsidRDefault="00AC426F" w:rsidP="005D78EA">
            <w:pPr>
              <w:spacing w:after="0" w:line="240" w:lineRule="auto"/>
              <w:rPr>
                <w:rFonts w:ascii="Arial" w:eastAsia="Times New Roman" w:hAnsi="Arial" w:cs="Arial"/>
                <w:color w:val="48535C"/>
                <w:sz w:val="20"/>
                <w:szCs w:val="20"/>
              </w:rPr>
            </w:pPr>
            <w:r w:rsidRPr="00267D4B">
              <w:rPr>
                <w:rFonts w:ascii="Arial" w:eastAsia="Times New Roman" w:hAnsi="Arial" w:cs="Arial"/>
                <w:color w:val="48535C"/>
                <w:sz w:val="20"/>
                <w:szCs w:val="20"/>
              </w:rPr>
              <w:t>Procurement Specialist</w:t>
            </w:r>
          </w:p>
          <w:p w14:paraId="5F9AB82D" w14:textId="77777777" w:rsidR="005D78EA" w:rsidRPr="00267D4B" w:rsidRDefault="005D78EA" w:rsidP="005D78EA">
            <w:pPr>
              <w:spacing w:after="0" w:line="240" w:lineRule="auto"/>
              <w:rPr>
                <w:rFonts w:ascii="Arial" w:eastAsia="Times New Roman" w:hAnsi="Arial" w:cs="Arial"/>
                <w:color w:val="48535C"/>
                <w:sz w:val="20"/>
                <w:szCs w:val="20"/>
              </w:rPr>
            </w:pPr>
          </w:p>
        </w:tc>
        <w:tc>
          <w:tcPr>
            <w:tcW w:w="36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D9892CE" w14:textId="77777777" w:rsidR="00AC426F" w:rsidRPr="00267D4B" w:rsidRDefault="00AC426F" w:rsidP="005D78EA">
            <w:pPr>
              <w:spacing w:after="0" w:line="240" w:lineRule="auto"/>
              <w:rPr>
                <w:rFonts w:ascii="Arial" w:eastAsia="Times New Roman" w:hAnsi="Arial" w:cs="Arial"/>
                <w:sz w:val="20"/>
                <w:szCs w:val="20"/>
              </w:rPr>
            </w:pPr>
            <w:r w:rsidRPr="00267D4B">
              <w:rPr>
                <w:rFonts w:ascii="Arial" w:eastAsia="Times New Roman" w:hAnsi="Arial" w:cs="Arial"/>
                <w:sz w:val="20"/>
                <w:szCs w:val="20"/>
              </w:rPr>
              <w:t>Ministry of Finance</w:t>
            </w:r>
          </w:p>
          <w:p w14:paraId="7144B75C" w14:textId="77777777" w:rsidR="00AC426F" w:rsidRPr="00267D4B" w:rsidRDefault="00AC426F" w:rsidP="005D78EA">
            <w:pPr>
              <w:spacing w:after="0" w:line="240" w:lineRule="auto"/>
              <w:rPr>
                <w:rFonts w:ascii="Arial" w:eastAsia="Times New Roman" w:hAnsi="Arial" w:cs="Arial"/>
                <w:sz w:val="20"/>
                <w:szCs w:val="20"/>
              </w:rPr>
            </w:pPr>
            <w:r w:rsidRPr="00267D4B">
              <w:rPr>
                <w:rFonts w:ascii="Arial" w:eastAsia="Times New Roman" w:hAnsi="Arial" w:cs="Arial"/>
                <w:sz w:val="20"/>
                <w:szCs w:val="20"/>
              </w:rPr>
              <w:t>Central Fiduciary Unit</w:t>
            </w:r>
          </w:p>
          <w:p w14:paraId="743B2C0B" w14:textId="77777777" w:rsidR="00AC426F" w:rsidRPr="00267D4B" w:rsidRDefault="00AC426F" w:rsidP="005D78EA">
            <w:pPr>
              <w:spacing w:after="0" w:line="240" w:lineRule="auto"/>
              <w:rPr>
                <w:rFonts w:ascii="Arial" w:eastAsia="Times New Roman" w:hAnsi="Arial" w:cs="Arial"/>
                <w:sz w:val="20"/>
                <w:szCs w:val="20"/>
              </w:rPr>
            </w:pPr>
            <w:r w:rsidRPr="00267D4B">
              <w:rPr>
                <w:rFonts w:ascii="Arial" w:eastAsia="Times New Roman" w:hAnsi="Arial" w:cs="Arial"/>
                <w:sz w:val="20"/>
                <w:szCs w:val="20"/>
              </w:rPr>
              <w:t>3-5 Sremska St</w:t>
            </w:r>
          </w:p>
          <w:p w14:paraId="1D15AA4B" w14:textId="77777777" w:rsidR="00AC426F" w:rsidRPr="00267D4B" w:rsidRDefault="00AC426F" w:rsidP="005D78EA">
            <w:pPr>
              <w:spacing w:after="0" w:line="240" w:lineRule="auto"/>
              <w:rPr>
                <w:rFonts w:ascii="Arial" w:eastAsia="Times New Roman" w:hAnsi="Arial" w:cs="Arial"/>
                <w:sz w:val="20"/>
                <w:szCs w:val="20"/>
              </w:rPr>
            </w:pPr>
            <w:r w:rsidRPr="00267D4B">
              <w:rPr>
                <w:rFonts w:ascii="Arial" w:eastAsia="Times New Roman" w:hAnsi="Arial" w:cs="Arial"/>
                <w:sz w:val="20"/>
                <w:szCs w:val="20"/>
              </w:rPr>
              <w:t>11000 Belgrade, Serbia</w:t>
            </w:r>
          </w:p>
          <w:p w14:paraId="6332C24E" w14:textId="302BEAB2" w:rsidR="00AC426F" w:rsidRPr="00267D4B" w:rsidRDefault="00B4523A" w:rsidP="00267D4B">
            <w:pPr>
              <w:spacing w:after="100" w:afterAutospacing="1" w:line="240" w:lineRule="auto"/>
              <w:rPr>
                <w:rFonts w:ascii="Arial" w:eastAsia="Times New Roman" w:hAnsi="Arial" w:cs="Arial"/>
                <w:sz w:val="20"/>
                <w:szCs w:val="20"/>
              </w:rPr>
            </w:pPr>
            <w:r w:rsidRPr="00267D4B">
              <w:rPr>
                <w:rFonts w:ascii="Arial" w:eastAsia="Times New Roman" w:hAnsi="Arial" w:cs="Arial"/>
                <w:sz w:val="20"/>
                <w:szCs w:val="20"/>
              </w:rPr>
              <w:t xml:space="preserve">Tel/Fax: (+381 11) </w:t>
            </w:r>
            <w:r w:rsidR="00267D4B" w:rsidRPr="00267D4B">
              <w:rPr>
                <w:rFonts w:ascii="Arial" w:eastAsia="Times New Roman" w:hAnsi="Arial" w:cs="Arial"/>
                <w:sz w:val="20"/>
                <w:szCs w:val="20"/>
              </w:rPr>
              <w:t>765 2587</w:t>
            </w:r>
            <w:r w:rsidR="00AC426F" w:rsidRPr="00267D4B">
              <w:rPr>
                <w:rFonts w:ascii="Arial" w:eastAsia="Times New Roman" w:hAnsi="Arial" w:cs="Arial"/>
                <w:sz w:val="20"/>
                <w:szCs w:val="20"/>
              </w:rPr>
              <w:t>       </w:t>
            </w:r>
          </w:p>
        </w:tc>
      </w:tr>
      <w:tr w:rsidR="00AC426F" w:rsidRPr="00267D4B" w14:paraId="53F5EC97" w14:textId="77777777" w:rsidTr="00631C91">
        <w:trPr>
          <w:trHeight w:val="69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D27E63" w14:textId="77777777" w:rsidR="00AC426F" w:rsidRPr="00267D4B" w:rsidRDefault="00AC426F" w:rsidP="00AC426F">
            <w:pPr>
              <w:spacing w:after="100" w:afterAutospacing="1" w:line="240" w:lineRule="auto"/>
              <w:rPr>
                <w:rFonts w:ascii="Arial" w:eastAsia="Times New Roman" w:hAnsi="Arial" w:cs="Arial"/>
                <w:sz w:val="20"/>
                <w:szCs w:val="20"/>
              </w:rPr>
            </w:pPr>
            <w:r w:rsidRPr="00267D4B">
              <w:rPr>
                <w:rFonts w:ascii="Arial" w:eastAsia="Times New Roman" w:hAnsi="Arial" w:cs="Arial"/>
                <w:sz w:val="20"/>
                <w:szCs w:val="20"/>
              </w:rPr>
              <w:t>Cc:</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476B64" w14:textId="721DF262" w:rsidR="00AC426F" w:rsidRPr="00267D4B" w:rsidRDefault="002D6701" w:rsidP="00A0035C">
            <w:pPr>
              <w:spacing w:after="0" w:line="240" w:lineRule="auto"/>
              <w:rPr>
                <w:rFonts w:ascii="Arial" w:eastAsia="Times New Roman" w:hAnsi="Arial" w:cs="Arial"/>
                <w:color w:val="48535C"/>
                <w:sz w:val="20"/>
                <w:szCs w:val="20"/>
              </w:rPr>
            </w:pPr>
            <w:hyperlink r:id="rId9" w:history="1">
              <w:r w:rsidR="001375B3" w:rsidRPr="00267D4B">
                <w:rPr>
                  <w:rStyle w:val="Hyperlink"/>
                  <w:rFonts w:ascii="Arial" w:eastAsia="Times New Roman" w:hAnsi="Arial" w:cs="Arial"/>
                  <w:sz w:val="20"/>
                  <w:szCs w:val="20"/>
                </w:rPr>
                <w:t>ljiljana.dzuver@mfin.gov.rs</w:t>
              </w:r>
            </w:hyperlink>
            <w:r w:rsidR="001375B3" w:rsidRPr="00267D4B">
              <w:rPr>
                <w:rFonts w:ascii="Arial" w:eastAsia="Times New Roman" w:hAnsi="Arial" w:cs="Arial"/>
                <w:color w:val="48535C"/>
                <w:sz w:val="20"/>
                <w:szCs w:val="20"/>
              </w:rPr>
              <w:t xml:space="preserve"> </w:t>
            </w:r>
          </w:p>
          <w:p w14:paraId="70EFA37B" w14:textId="48AA3452" w:rsidR="00AC426F" w:rsidRPr="00267D4B" w:rsidRDefault="002D6701" w:rsidP="00267D4B">
            <w:pPr>
              <w:spacing w:after="100" w:afterAutospacing="1" w:line="240" w:lineRule="auto"/>
              <w:rPr>
                <w:rFonts w:ascii="Arial" w:eastAsia="Times New Roman" w:hAnsi="Arial" w:cs="Arial"/>
                <w:color w:val="48535C"/>
                <w:sz w:val="20"/>
                <w:szCs w:val="20"/>
              </w:rPr>
            </w:pPr>
            <w:hyperlink r:id="rId10" w:history="1">
              <w:r w:rsidR="00267D4B" w:rsidRPr="00267D4B">
                <w:rPr>
                  <w:rStyle w:val="Hyperlink"/>
                  <w:rFonts w:ascii="Arial" w:eastAsia="Times New Roman" w:hAnsi="Arial" w:cs="Arial"/>
                  <w:sz w:val="20"/>
                  <w:szCs w:val="20"/>
                </w:rPr>
                <w:t>larisa.puzovic@mgsi.gov.rs</w:t>
              </w:r>
            </w:hyperlink>
            <w:r w:rsidR="001375B3" w:rsidRPr="00267D4B">
              <w:rPr>
                <w:rFonts w:ascii="Arial" w:eastAsia="Times New Roman" w:hAnsi="Arial" w:cs="Arial"/>
                <w:color w:val="48535C"/>
                <w:sz w:val="20"/>
                <w:szCs w:val="20"/>
              </w:rPr>
              <w:t xml:space="preserve"> </w:t>
            </w:r>
          </w:p>
        </w:tc>
        <w:tc>
          <w:tcPr>
            <w:tcW w:w="36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5FA2D1" w14:textId="77777777" w:rsidR="00AC426F" w:rsidRPr="00267D4B" w:rsidRDefault="00AC426F" w:rsidP="00AC426F">
            <w:pPr>
              <w:spacing w:after="0" w:line="240" w:lineRule="auto"/>
              <w:rPr>
                <w:rFonts w:ascii="Arial" w:eastAsia="Times New Roman" w:hAnsi="Arial" w:cs="Arial"/>
                <w:color w:val="48535C"/>
                <w:sz w:val="20"/>
                <w:szCs w:val="20"/>
              </w:rPr>
            </w:pPr>
          </w:p>
        </w:tc>
      </w:tr>
    </w:tbl>
    <w:p w14:paraId="1C822D55" w14:textId="77777777" w:rsidR="000F7F94" w:rsidRPr="00267D4B" w:rsidRDefault="000F7F94">
      <w:pPr>
        <w:rPr>
          <w:rFonts w:ascii="Arial" w:eastAsia="Times New Roman" w:hAnsi="Arial" w:cs="Arial"/>
          <w:color w:val="48535C"/>
          <w:sz w:val="20"/>
          <w:szCs w:val="20"/>
        </w:rPr>
      </w:pPr>
    </w:p>
    <w:sectPr w:rsidR="000F7F94" w:rsidRPr="00267D4B">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8B70F" w14:textId="77777777" w:rsidR="001F1C7E" w:rsidRDefault="001F1C7E" w:rsidP="00D42267">
      <w:pPr>
        <w:spacing w:after="0" w:line="240" w:lineRule="auto"/>
      </w:pPr>
      <w:r>
        <w:separator/>
      </w:r>
    </w:p>
  </w:endnote>
  <w:endnote w:type="continuationSeparator" w:id="0">
    <w:p w14:paraId="659B26DD" w14:textId="77777777" w:rsidR="001F1C7E" w:rsidRDefault="001F1C7E" w:rsidP="00D42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48203"/>
      <w:docPartObj>
        <w:docPartGallery w:val="Page Numbers (Bottom of Page)"/>
        <w:docPartUnique/>
      </w:docPartObj>
    </w:sdtPr>
    <w:sdtEndPr>
      <w:rPr>
        <w:noProof/>
      </w:rPr>
    </w:sdtEndPr>
    <w:sdtContent>
      <w:p w14:paraId="606621D1" w14:textId="623B2815" w:rsidR="00267D4B" w:rsidRDefault="00267D4B">
        <w:pPr>
          <w:pStyle w:val="Footer"/>
          <w:jc w:val="right"/>
        </w:pPr>
        <w:r>
          <w:fldChar w:fldCharType="begin"/>
        </w:r>
        <w:r>
          <w:instrText xml:space="preserve"> PAGE   \* MERGEFORMAT </w:instrText>
        </w:r>
        <w:r>
          <w:fldChar w:fldCharType="separate"/>
        </w:r>
        <w:r w:rsidR="002D6701">
          <w:rPr>
            <w:noProof/>
          </w:rPr>
          <w:t>4</w:t>
        </w:r>
        <w:r>
          <w:rPr>
            <w:noProof/>
          </w:rPr>
          <w:fldChar w:fldCharType="end"/>
        </w:r>
      </w:p>
    </w:sdtContent>
  </w:sdt>
  <w:p w14:paraId="492C3D25" w14:textId="77777777" w:rsidR="00267D4B" w:rsidRDefault="00267D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665701"/>
      <w:docPartObj>
        <w:docPartGallery w:val="Page Numbers (Bottom of Page)"/>
        <w:docPartUnique/>
      </w:docPartObj>
    </w:sdtPr>
    <w:sdtEndPr>
      <w:rPr>
        <w:noProof/>
      </w:rPr>
    </w:sdtEndPr>
    <w:sdtContent>
      <w:p w14:paraId="4CA5C506" w14:textId="1AD678BC" w:rsidR="00267D4B" w:rsidRDefault="00267D4B">
        <w:pPr>
          <w:pStyle w:val="Footer"/>
          <w:jc w:val="right"/>
        </w:pPr>
        <w:r>
          <w:fldChar w:fldCharType="begin"/>
        </w:r>
        <w:r>
          <w:instrText xml:space="preserve"> PAGE   \* MERGEFORMAT </w:instrText>
        </w:r>
        <w:r>
          <w:fldChar w:fldCharType="separate"/>
        </w:r>
        <w:r w:rsidR="0008560D">
          <w:rPr>
            <w:noProof/>
          </w:rPr>
          <w:t>1</w:t>
        </w:r>
        <w:r>
          <w:rPr>
            <w:noProof/>
          </w:rPr>
          <w:fldChar w:fldCharType="end"/>
        </w:r>
      </w:p>
    </w:sdtContent>
  </w:sdt>
  <w:p w14:paraId="0E845E96" w14:textId="77777777" w:rsidR="00267D4B" w:rsidRPr="00F67117" w:rsidRDefault="00267D4B">
    <w:pPr>
      <w:pStyle w:val="Foo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40E1B" w14:textId="77777777" w:rsidR="001F1C7E" w:rsidRDefault="001F1C7E" w:rsidP="00D42267">
      <w:pPr>
        <w:spacing w:after="0" w:line="240" w:lineRule="auto"/>
      </w:pPr>
      <w:r>
        <w:separator/>
      </w:r>
    </w:p>
  </w:footnote>
  <w:footnote w:type="continuationSeparator" w:id="0">
    <w:p w14:paraId="62CD2033" w14:textId="77777777" w:rsidR="001F1C7E" w:rsidRDefault="001F1C7E" w:rsidP="00D42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403"/>
    <w:multiLevelType w:val="hybridMultilevel"/>
    <w:tmpl w:val="C2E68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26FA"/>
    <w:multiLevelType w:val="hybridMultilevel"/>
    <w:tmpl w:val="15E8B244"/>
    <w:styleLink w:val="ImportedStyle4"/>
    <w:lvl w:ilvl="0" w:tplc="780A855E">
      <w:start w:val="1"/>
      <w:numFmt w:val="decimal"/>
      <w:lvlText w:val="%1."/>
      <w:lvlJc w:val="left"/>
      <w:pPr>
        <w:ind w:left="72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805524">
      <w:start w:val="1"/>
      <w:numFmt w:val="lowerLetter"/>
      <w:lvlText w:val="%2."/>
      <w:lvlJc w:val="left"/>
      <w:pPr>
        <w:ind w:left="1354" w:hanging="80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72B128">
      <w:start w:val="1"/>
      <w:numFmt w:val="lowerRoman"/>
      <w:lvlText w:val="%3."/>
      <w:lvlJc w:val="left"/>
      <w:pPr>
        <w:ind w:left="2074" w:hanging="73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264E54">
      <w:start w:val="1"/>
      <w:numFmt w:val="decimal"/>
      <w:lvlText w:val="%4."/>
      <w:lvlJc w:val="left"/>
      <w:pPr>
        <w:ind w:left="2794" w:hanging="80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BA31C0">
      <w:start w:val="1"/>
      <w:numFmt w:val="lowerLetter"/>
      <w:lvlText w:val="%5."/>
      <w:lvlJc w:val="left"/>
      <w:pPr>
        <w:ind w:left="3514" w:hanging="80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E674DC">
      <w:start w:val="1"/>
      <w:numFmt w:val="lowerRoman"/>
      <w:lvlText w:val="%6."/>
      <w:lvlJc w:val="left"/>
      <w:pPr>
        <w:ind w:left="4234" w:hanging="73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D87DE6">
      <w:start w:val="1"/>
      <w:numFmt w:val="decimal"/>
      <w:lvlText w:val="%7."/>
      <w:lvlJc w:val="left"/>
      <w:pPr>
        <w:ind w:left="4954" w:hanging="80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B01E70">
      <w:start w:val="1"/>
      <w:numFmt w:val="lowerLetter"/>
      <w:lvlText w:val="%8."/>
      <w:lvlJc w:val="left"/>
      <w:pPr>
        <w:ind w:left="5674" w:hanging="80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CCA3E2">
      <w:start w:val="1"/>
      <w:numFmt w:val="lowerRoman"/>
      <w:lvlText w:val="%9."/>
      <w:lvlJc w:val="left"/>
      <w:pPr>
        <w:ind w:left="6394" w:hanging="73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510D87"/>
    <w:multiLevelType w:val="hybridMultilevel"/>
    <w:tmpl w:val="6C323D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F4786"/>
    <w:multiLevelType w:val="hybridMultilevel"/>
    <w:tmpl w:val="54B8A4D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20036"/>
    <w:multiLevelType w:val="hybridMultilevel"/>
    <w:tmpl w:val="AE72F188"/>
    <w:lvl w:ilvl="0" w:tplc="573E778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00A6D"/>
    <w:multiLevelType w:val="hybridMultilevel"/>
    <w:tmpl w:val="15E8B244"/>
    <w:numStyleLink w:val="ImportedStyle4"/>
  </w:abstractNum>
  <w:abstractNum w:abstractNumId="6" w15:restartNumberingAfterBreak="0">
    <w:nsid w:val="2A5D7988"/>
    <w:multiLevelType w:val="multilevel"/>
    <w:tmpl w:val="3A4CF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06310"/>
    <w:multiLevelType w:val="hybridMultilevel"/>
    <w:tmpl w:val="3D880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C1B64"/>
    <w:multiLevelType w:val="hybridMultilevel"/>
    <w:tmpl w:val="EEDE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4485C"/>
    <w:multiLevelType w:val="hybridMultilevel"/>
    <w:tmpl w:val="20D6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F72D6"/>
    <w:multiLevelType w:val="hybridMultilevel"/>
    <w:tmpl w:val="B5C4B15C"/>
    <w:lvl w:ilvl="0" w:tplc="C784936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EC101C"/>
    <w:multiLevelType w:val="hybridMultilevel"/>
    <w:tmpl w:val="85D4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16679"/>
    <w:multiLevelType w:val="hybridMultilevel"/>
    <w:tmpl w:val="F79A55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38D56C6"/>
    <w:multiLevelType w:val="hybridMultilevel"/>
    <w:tmpl w:val="6EDECAD4"/>
    <w:lvl w:ilvl="0" w:tplc="C784936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1106C0"/>
    <w:multiLevelType w:val="hybridMultilevel"/>
    <w:tmpl w:val="3854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B22FB"/>
    <w:multiLevelType w:val="hybridMultilevel"/>
    <w:tmpl w:val="6648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67B43"/>
    <w:multiLevelType w:val="hybridMultilevel"/>
    <w:tmpl w:val="250246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379B9"/>
    <w:multiLevelType w:val="hybridMultilevel"/>
    <w:tmpl w:val="0340EB0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45BE5D74"/>
    <w:multiLevelType w:val="multilevel"/>
    <w:tmpl w:val="E962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B7D91"/>
    <w:multiLevelType w:val="hybridMultilevel"/>
    <w:tmpl w:val="D50A56FE"/>
    <w:numStyleLink w:val="ImportedStyle5"/>
  </w:abstractNum>
  <w:abstractNum w:abstractNumId="20" w15:restartNumberingAfterBreak="0">
    <w:nsid w:val="563F79BE"/>
    <w:multiLevelType w:val="hybridMultilevel"/>
    <w:tmpl w:val="766CA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93FBC"/>
    <w:multiLevelType w:val="hybridMultilevel"/>
    <w:tmpl w:val="8C9A7D96"/>
    <w:lvl w:ilvl="0" w:tplc="831C3D68">
      <w:start w:val="1"/>
      <w:numFmt w:val="lowerRoman"/>
      <w:lvlText w:val="(%1)"/>
      <w:lvlJc w:val="right"/>
      <w:pPr>
        <w:ind w:left="862" w:hanging="360"/>
      </w:pPr>
      <w:rPr>
        <w:b w:val="0"/>
        <w:i w:val="0"/>
        <w:sz w:val="20"/>
        <w:szCs w:val="2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5ED25DAE"/>
    <w:multiLevelType w:val="hybridMultilevel"/>
    <w:tmpl w:val="5D22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54340"/>
    <w:multiLevelType w:val="hybridMultilevel"/>
    <w:tmpl w:val="42AC1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F2C75"/>
    <w:multiLevelType w:val="hybridMultilevel"/>
    <w:tmpl w:val="9E04AF42"/>
    <w:lvl w:ilvl="0" w:tplc="573E7780">
      <w:start w:val="1"/>
      <w:numFmt w:val="lowerRoman"/>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6AE34741"/>
    <w:multiLevelType w:val="hybridMultilevel"/>
    <w:tmpl w:val="7532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19769A"/>
    <w:multiLevelType w:val="hybridMultilevel"/>
    <w:tmpl w:val="A870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E5BA9"/>
    <w:multiLevelType w:val="multilevel"/>
    <w:tmpl w:val="4484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6F6AAE"/>
    <w:multiLevelType w:val="hybridMultilevel"/>
    <w:tmpl w:val="AEB4B85E"/>
    <w:lvl w:ilvl="0" w:tplc="831C3D68">
      <w:start w:val="1"/>
      <w:numFmt w:val="lowerRoman"/>
      <w:lvlText w:val="(%1)"/>
      <w:lvlJc w:val="right"/>
      <w:pPr>
        <w:ind w:left="720" w:hanging="360"/>
      </w:pPr>
      <w:rPr>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9478F"/>
    <w:multiLevelType w:val="hybridMultilevel"/>
    <w:tmpl w:val="D50A56FE"/>
    <w:styleLink w:val="ImportedStyle5"/>
    <w:lvl w:ilvl="0" w:tplc="C212D8A8">
      <w:start w:val="1"/>
      <w:numFmt w:val="lowerRoman"/>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F83794">
      <w:start w:val="1"/>
      <w:numFmt w:val="lowerLetter"/>
      <w:lvlText w:val="%2."/>
      <w:lvlJc w:val="left"/>
      <w:pPr>
        <w:ind w:left="105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3EF922">
      <w:start w:val="1"/>
      <w:numFmt w:val="lowerRoman"/>
      <w:lvlText w:val="%3."/>
      <w:lvlJc w:val="left"/>
      <w:pPr>
        <w:ind w:left="1775"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70973E">
      <w:start w:val="1"/>
      <w:numFmt w:val="decimal"/>
      <w:lvlText w:val="%4."/>
      <w:lvlJc w:val="left"/>
      <w:pPr>
        <w:ind w:left="24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9A613E">
      <w:start w:val="1"/>
      <w:numFmt w:val="lowerLetter"/>
      <w:lvlText w:val="%5."/>
      <w:lvlJc w:val="left"/>
      <w:pPr>
        <w:ind w:left="32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A009E0">
      <w:start w:val="1"/>
      <w:numFmt w:val="lowerRoman"/>
      <w:lvlText w:val="%6."/>
      <w:lvlJc w:val="left"/>
      <w:pPr>
        <w:ind w:left="3935"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96DE74">
      <w:start w:val="1"/>
      <w:numFmt w:val="decimal"/>
      <w:lvlText w:val="%7."/>
      <w:lvlJc w:val="left"/>
      <w:pPr>
        <w:ind w:left="465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440FBA">
      <w:start w:val="1"/>
      <w:numFmt w:val="lowerLetter"/>
      <w:lvlText w:val="%8."/>
      <w:lvlJc w:val="left"/>
      <w:pPr>
        <w:ind w:left="537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C8B0F4">
      <w:start w:val="1"/>
      <w:numFmt w:val="lowerRoman"/>
      <w:lvlText w:val="%9."/>
      <w:lvlJc w:val="left"/>
      <w:pPr>
        <w:ind w:left="6095"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AF4A63"/>
    <w:multiLevelType w:val="hybridMultilevel"/>
    <w:tmpl w:val="EF5AE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662A0"/>
    <w:multiLevelType w:val="hybridMultilevel"/>
    <w:tmpl w:val="E23A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BE338C"/>
    <w:multiLevelType w:val="hybridMultilevel"/>
    <w:tmpl w:val="71E2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18"/>
  </w:num>
  <w:num w:numId="4">
    <w:abstractNumId w:val="26"/>
  </w:num>
  <w:num w:numId="5">
    <w:abstractNumId w:val="8"/>
  </w:num>
  <w:num w:numId="6">
    <w:abstractNumId w:val="2"/>
  </w:num>
  <w:num w:numId="7">
    <w:abstractNumId w:val="15"/>
  </w:num>
  <w:num w:numId="8">
    <w:abstractNumId w:val="9"/>
  </w:num>
  <w:num w:numId="9">
    <w:abstractNumId w:val="20"/>
  </w:num>
  <w:num w:numId="10">
    <w:abstractNumId w:val="28"/>
  </w:num>
  <w:num w:numId="11">
    <w:abstractNumId w:val="1"/>
  </w:num>
  <w:num w:numId="12">
    <w:abstractNumId w:val="5"/>
    <w:lvlOverride w:ilvl="0">
      <w:lvl w:ilvl="0" w:tplc="65B64C4A">
        <w:start w:val="1"/>
        <w:numFmt w:val="decimal"/>
        <w:lvlText w:val="%1."/>
        <w:lvlJc w:val="left"/>
        <w:pPr>
          <w:ind w:left="720" w:hanging="720"/>
        </w:pPr>
        <w:rPr>
          <w:rFonts w:ascii="Times New Roman" w:eastAsia="Trebuchet MS" w:hAnsi="Times New Roman" w:cs="Times New Roman" w:hint="default"/>
          <w:b/>
          <w:bCs w:val="0"/>
          <w:i/>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117E81B8" w:tentative="1">
        <w:start w:val="1"/>
        <w:numFmt w:val="lowerLetter"/>
        <w:lvlText w:val="%2."/>
        <w:lvlJc w:val="left"/>
        <w:pPr>
          <w:ind w:left="1440" w:hanging="360"/>
        </w:pPr>
      </w:lvl>
    </w:lvlOverride>
    <w:lvlOverride w:ilvl="2">
      <w:lvl w:ilvl="2" w:tplc="15D4A91C" w:tentative="1">
        <w:start w:val="1"/>
        <w:numFmt w:val="lowerRoman"/>
        <w:lvlText w:val="%3."/>
        <w:lvlJc w:val="right"/>
        <w:pPr>
          <w:ind w:left="2160" w:hanging="180"/>
        </w:pPr>
      </w:lvl>
    </w:lvlOverride>
    <w:lvlOverride w:ilvl="3">
      <w:lvl w:ilvl="3" w:tplc="4760837E" w:tentative="1">
        <w:start w:val="1"/>
        <w:numFmt w:val="decimal"/>
        <w:lvlText w:val="%4."/>
        <w:lvlJc w:val="left"/>
        <w:pPr>
          <w:ind w:left="2880" w:hanging="360"/>
        </w:pPr>
      </w:lvl>
    </w:lvlOverride>
    <w:lvlOverride w:ilvl="4">
      <w:lvl w:ilvl="4" w:tplc="1460F32C" w:tentative="1">
        <w:start w:val="1"/>
        <w:numFmt w:val="lowerLetter"/>
        <w:lvlText w:val="%5."/>
        <w:lvlJc w:val="left"/>
        <w:pPr>
          <w:ind w:left="3600" w:hanging="360"/>
        </w:pPr>
      </w:lvl>
    </w:lvlOverride>
    <w:lvlOverride w:ilvl="5">
      <w:lvl w:ilvl="5" w:tplc="99FAB0D2" w:tentative="1">
        <w:start w:val="1"/>
        <w:numFmt w:val="lowerRoman"/>
        <w:lvlText w:val="%6."/>
        <w:lvlJc w:val="right"/>
        <w:pPr>
          <w:ind w:left="4320" w:hanging="180"/>
        </w:pPr>
      </w:lvl>
    </w:lvlOverride>
    <w:lvlOverride w:ilvl="6">
      <w:lvl w:ilvl="6" w:tplc="0CB6085E" w:tentative="1">
        <w:start w:val="1"/>
        <w:numFmt w:val="decimal"/>
        <w:lvlText w:val="%7."/>
        <w:lvlJc w:val="left"/>
        <w:pPr>
          <w:ind w:left="5040" w:hanging="360"/>
        </w:pPr>
      </w:lvl>
    </w:lvlOverride>
    <w:lvlOverride w:ilvl="7">
      <w:lvl w:ilvl="7" w:tplc="51020F08" w:tentative="1">
        <w:start w:val="1"/>
        <w:numFmt w:val="lowerLetter"/>
        <w:lvlText w:val="%8."/>
        <w:lvlJc w:val="left"/>
        <w:pPr>
          <w:ind w:left="5760" w:hanging="360"/>
        </w:pPr>
      </w:lvl>
    </w:lvlOverride>
    <w:lvlOverride w:ilvl="8">
      <w:lvl w:ilvl="8" w:tplc="20D4E32C" w:tentative="1">
        <w:start w:val="1"/>
        <w:numFmt w:val="lowerRoman"/>
        <w:lvlText w:val="%9."/>
        <w:lvlJc w:val="right"/>
        <w:pPr>
          <w:ind w:left="6480" w:hanging="180"/>
        </w:pPr>
      </w:lvl>
    </w:lvlOverride>
  </w:num>
  <w:num w:numId="13">
    <w:abstractNumId w:val="29"/>
  </w:num>
  <w:num w:numId="14">
    <w:abstractNumId w:val="19"/>
    <w:lvlOverride w:ilvl="0">
      <w:startOverride w:val="2"/>
    </w:lvlOverride>
  </w:num>
  <w:num w:numId="15">
    <w:abstractNumId w:val="21"/>
  </w:num>
  <w:num w:numId="16">
    <w:abstractNumId w:val="25"/>
  </w:num>
  <w:num w:numId="17">
    <w:abstractNumId w:val="23"/>
  </w:num>
  <w:num w:numId="18">
    <w:abstractNumId w:val="12"/>
  </w:num>
  <w:num w:numId="19">
    <w:abstractNumId w:val="7"/>
  </w:num>
  <w:num w:numId="20">
    <w:abstractNumId w:val="11"/>
  </w:num>
  <w:num w:numId="21">
    <w:abstractNumId w:val="17"/>
  </w:num>
  <w:num w:numId="22">
    <w:abstractNumId w:val="30"/>
  </w:num>
  <w:num w:numId="23">
    <w:abstractNumId w:val="14"/>
  </w:num>
  <w:num w:numId="24">
    <w:abstractNumId w:val="31"/>
  </w:num>
  <w:num w:numId="25">
    <w:abstractNumId w:val="0"/>
  </w:num>
  <w:num w:numId="26">
    <w:abstractNumId w:val="16"/>
  </w:num>
  <w:num w:numId="27">
    <w:abstractNumId w:val="32"/>
  </w:num>
  <w:num w:numId="28">
    <w:abstractNumId w:val="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num>
  <w:num w:numId="32">
    <w:abstractNumId w:val="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E2E"/>
    <w:rsid w:val="0008560D"/>
    <w:rsid w:val="000F7F94"/>
    <w:rsid w:val="001375B3"/>
    <w:rsid w:val="00153DFD"/>
    <w:rsid w:val="00187B0E"/>
    <w:rsid w:val="001F1C7E"/>
    <w:rsid w:val="00267D4B"/>
    <w:rsid w:val="002D2151"/>
    <w:rsid w:val="002D6701"/>
    <w:rsid w:val="003C6FE5"/>
    <w:rsid w:val="005231D6"/>
    <w:rsid w:val="005A6C48"/>
    <w:rsid w:val="005D6E2E"/>
    <w:rsid w:val="005D78EA"/>
    <w:rsid w:val="00612990"/>
    <w:rsid w:val="006173A7"/>
    <w:rsid w:val="00631C91"/>
    <w:rsid w:val="00676F74"/>
    <w:rsid w:val="006A7753"/>
    <w:rsid w:val="006B049C"/>
    <w:rsid w:val="00741CDE"/>
    <w:rsid w:val="00787E9A"/>
    <w:rsid w:val="00795233"/>
    <w:rsid w:val="007D768A"/>
    <w:rsid w:val="00805C1F"/>
    <w:rsid w:val="0084094E"/>
    <w:rsid w:val="00875263"/>
    <w:rsid w:val="0096798B"/>
    <w:rsid w:val="009917DE"/>
    <w:rsid w:val="009C144B"/>
    <w:rsid w:val="00A0035C"/>
    <w:rsid w:val="00A1002A"/>
    <w:rsid w:val="00AA0ABC"/>
    <w:rsid w:val="00AC426F"/>
    <w:rsid w:val="00AD3449"/>
    <w:rsid w:val="00AD5464"/>
    <w:rsid w:val="00B23E05"/>
    <w:rsid w:val="00B4523A"/>
    <w:rsid w:val="00BE119F"/>
    <w:rsid w:val="00BE3AD5"/>
    <w:rsid w:val="00BE7FB8"/>
    <w:rsid w:val="00C153A2"/>
    <w:rsid w:val="00C22C20"/>
    <w:rsid w:val="00C4572D"/>
    <w:rsid w:val="00CB1DE6"/>
    <w:rsid w:val="00CD720C"/>
    <w:rsid w:val="00D42267"/>
    <w:rsid w:val="00D769A0"/>
    <w:rsid w:val="00D84F26"/>
    <w:rsid w:val="00DC049E"/>
    <w:rsid w:val="00DC0635"/>
    <w:rsid w:val="00E23809"/>
    <w:rsid w:val="00E24C37"/>
    <w:rsid w:val="00E53DD2"/>
    <w:rsid w:val="00EE7259"/>
    <w:rsid w:val="00F16A47"/>
    <w:rsid w:val="00FA4734"/>
    <w:rsid w:val="00FD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6F17"/>
  <w15:chartTrackingRefBased/>
  <w15:docId w15:val="{28DC8918-E546-475B-8474-73525FE9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42267"/>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D42267"/>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2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426F"/>
    <w:rPr>
      <w:b/>
      <w:bCs/>
    </w:rPr>
  </w:style>
  <w:style w:type="character" w:styleId="Emphasis">
    <w:name w:val="Emphasis"/>
    <w:basedOn w:val="DefaultParagraphFont"/>
    <w:uiPriority w:val="20"/>
    <w:qFormat/>
    <w:rsid w:val="00AC426F"/>
    <w:rPr>
      <w:i/>
      <w:iCs/>
    </w:rPr>
  </w:style>
  <w:style w:type="paragraph" w:styleId="BodyText">
    <w:name w:val="Body Text"/>
    <w:basedOn w:val="Normal"/>
    <w:link w:val="BodyTextChar"/>
    <w:rsid w:val="00AC426F"/>
    <w:pPr>
      <w:suppressAutoHyphens/>
      <w:spacing w:after="0" w:line="240" w:lineRule="auto"/>
    </w:pPr>
    <w:rPr>
      <w:rFonts w:ascii="CG Times" w:eastAsia="Times New Roman" w:hAnsi="CG Times" w:cs="Times New Roman"/>
      <w:spacing w:val="-2"/>
      <w:sz w:val="24"/>
      <w:szCs w:val="20"/>
    </w:rPr>
  </w:style>
  <w:style w:type="character" w:customStyle="1" w:styleId="BodyTextChar">
    <w:name w:val="Body Text Char"/>
    <w:basedOn w:val="DefaultParagraphFont"/>
    <w:link w:val="BodyText"/>
    <w:rsid w:val="00AC426F"/>
    <w:rPr>
      <w:rFonts w:ascii="CG Times" w:eastAsia="Times New Roman" w:hAnsi="CG Times" w:cs="Times New Roman"/>
      <w:spacing w:val="-2"/>
      <w:sz w:val="24"/>
      <w:szCs w:val="20"/>
    </w:rPr>
  </w:style>
  <w:style w:type="paragraph" w:styleId="ListParagraph">
    <w:name w:val="List Paragraph"/>
    <w:aliases w:val="123 List Paragraph,Akapit z listą BS,Body,Bullet,Bullet paras,Bullets,List Paragraph nowy,List Paragraph1,List_Paragraph,Liste 1,Main numbered paragraph,Multilevel para_II,Numbered List Paragraph,Numbered Paragraph,OBC Bullet,References"/>
    <w:basedOn w:val="Normal"/>
    <w:link w:val="ListParagraphChar"/>
    <w:uiPriority w:val="34"/>
    <w:qFormat/>
    <w:rsid w:val="00AC426F"/>
    <w:pPr>
      <w:ind w:left="720"/>
      <w:contextualSpacing/>
    </w:pPr>
    <w:rPr>
      <w:lang w:val="it-IT"/>
    </w:rPr>
  </w:style>
  <w:style w:type="character" w:customStyle="1" w:styleId="ListParagraphChar">
    <w:name w:val="List Paragraph Char"/>
    <w:aliases w:val="123 List Paragraph Char,Akapit z listą BS Char,Body Char,Bullet Char,Bullet paras Char,Bullets Char,List Paragraph nowy Char,List Paragraph1 Char,List_Paragraph Char,Liste 1 Char,Main numbered paragraph Char,Multilevel para_II Char"/>
    <w:basedOn w:val="DefaultParagraphFont"/>
    <w:link w:val="ListParagraph"/>
    <w:uiPriority w:val="34"/>
    <w:qFormat/>
    <w:rsid w:val="00AC426F"/>
    <w:rPr>
      <w:lang w:val="it-IT"/>
    </w:rPr>
  </w:style>
  <w:style w:type="character" w:styleId="Hyperlink">
    <w:name w:val="Hyperlink"/>
    <w:basedOn w:val="DefaultParagraphFont"/>
    <w:uiPriority w:val="99"/>
    <w:unhideWhenUsed/>
    <w:rsid w:val="005D78EA"/>
    <w:rPr>
      <w:color w:val="0563C1" w:themeColor="hyperlink"/>
      <w:u w:val="single"/>
    </w:rPr>
  </w:style>
  <w:style w:type="numbering" w:customStyle="1" w:styleId="ImportedStyle4">
    <w:name w:val="Imported Style 4"/>
    <w:rsid w:val="00AD5464"/>
    <w:pPr>
      <w:numPr>
        <w:numId w:val="11"/>
      </w:numPr>
    </w:pPr>
  </w:style>
  <w:style w:type="character" w:customStyle="1" w:styleId="None">
    <w:name w:val="None"/>
    <w:rsid w:val="00AD5464"/>
  </w:style>
  <w:style w:type="numbering" w:customStyle="1" w:styleId="ImportedStyle5">
    <w:name w:val="Imported Style 5"/>
    <w:rsid w:val="00AD5464"/>
    <w:pPr>
      <w:numPr>
        <w:numId w:val="13"/>
      </w:numPr>
    </w:pPr>
  </w:style>
  <w:style w:type="paragraph" w:customStyle="1" w:styleId="MainParanoChapter">
    <w:name w:val="Main Para no Chapter #"/>
    <w:link w:val="MainParanoChapterChar"/>
    <w:uiPriority w:val="99"/>
    <w:rsid w:val="00AD5464"/>
    <w:pPr>
      <w:pBdr>
        <w:top w:val="nil"/>
        <w:left w:val="nil"/>
        <w:bottom w:val="nil"/>
        <w:right w:val="nil"/>
        <w:between w:val="nil"/>
        <w:bar w:val="nil"/>
      </w:pBdr>
      <w:tabs>
        <w:tab w:val="left" w:pos="360"/>
        <w:tab w:val="left" w:pos="3600"/>
      </w:tabs>
      <w:spacing w:after="240" w:line="240" w:lineRule="auto"/>
      <w:outlineLvl w:val="1"/>
    </w:pPr>
    <w:rPr>
      <w:rFonts w:ascii="Times New Roman" w:eastAsia="Arial Unicode MS" w:hAnsi="Times New Roman" w:cs="Arial Unicode MS"/>
      <w:color w:val="000000"/>
      <w:sz w:val="24"/>
      <w:szCs w:val="24"/>
      <w:u w:color="000000"/>
      <w:bdr w:val="nil"/>
    </w:rPr>
  </w:style>
  <w:style w:type="paragraph" w:customStyle="1" w:styleId="BulletA">
    <w:name w:val="Bullet A"/>
    <w:rsid w:val="00AD546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MainParanoChapterChar">
    <w:name w:val="Main Para no Chapter # Char"/>
    <w:basedOn w:val="DefaultParagraphFont"/>
    <w:link w:val="MainParanoChapter"/>
    <w:uiPriority w:val="99"/>
    <w:locked/>
    <w:rsid w:val="00AD5464"/>
    <w:rPr>
      <w:rFonts w:ascii="Times New Roman" w:eastAsia="Arial Unicode MS" w:hAnsi="Times New Roman" w:cs="Arial Unicode MS"/>
      <w:color w:val="000000"/>
      <w:sz w:val="24"/>
      <w:szCs w:val="24"/>
      <w:u w:color="000000"/>
      <w:bdr w:val="nil"/>
    </w:rPr>
  </w:style>
  <w:style w:type="character" w:styleId="CommentReference">
    <w:name w:val="annotation reference"/>
    <w:basedOn w:val="DefaultParagraphFont"/>
    <w:uiPriority w:val="99"/>
    <w:semiHidden/>
    <w:unhideWhenUsed/>
    <w:rsid w:val="00A0035C"/>
    <w:rPr>
      <w:sz w:val="16"/>
      <w:szCs w:val="16"/>
    </w:rPr>
  </w:style>
  <w:style w:type="paragraph" w:styleId="CommentText">
    <w:name w:val="annotation text"/>
    <w:basedOn w:val="Normal"/>
    <w:link w:val="CommentTextChar"/>
    <w:uiPriority w:val="99"/>
    <w:semiHidden/>
    <w:unhideWhenUsed/>
    <w:rsid w:val="00A0035C"/>
    <w:pPr>
      <w:spacing w:line="240" w:lineRule="auto"/>
    </w:pPr>
    <w:rPr>
      <w:sz w:val="20"/>
      <w:szCs w:val="20"/>
    </w:rPr>
  </w:style>
  <w:style w:type="character" w:customStyle="1" w:styleId="CommentTextChar">
    <w:name w:val="Comment Text Char"/>
    <w:basedOn w:val="DefaultParagraphFont"/>
    <w:link w:val="CommentText"/>
    <w:uiPriority w:val="99"/>
    <w:semiHidden/>
    <w:rsid w:val="00A0035C"/>
    <w:rPr>
      <w:sz w:val="20"/>
      <w:szCs w:val="20"/>
    </w:rPr>
  </w:style>
  <w:style w:type="paragraph" w:styleId="CommentSubject">
    <w:name w:val="annotation subject"/>
    <w:basedOn w:val="CommentText"/>
    <w:next w:val="CommentText"/>
    <w:link w:val="CommentSubjectChar"/>
    <w:uiPriority w:val="99"/>
    <w:semiHidden/>
    <w:unhideWhenUsed/>
    <w:rsid w:val="00A0035C"/>
    <w:rPr>
      <w:b/>
      <w:bCs/>
    </w:rPr>
  </w:style>
  <w:style w:type="character" w:customStyle="1" w:styleId="CommentSubjectChar">
    <w:name w:val="Comment Subject Char"/>
    <w:basedOn w:val="CommentTextChar"/>
    <w:link w:val="CommentSubject"/>
    <w:uiPriority w:val="99"/>
    <w:semiHidden/>
    <w:rsid w:val="00A0035C"/>
    <w:rPr>
      <w:b/>
      <w:bCs/>
      <w:sz w:val="20"/>
      <w:szCs w:val="20"/>
    </w:rPr>
  </w:style>
  <w:style w:type="paragraph" w:styleId="BalloonText">
    <w:name w:val="Balloon Text"/>
    <w:basedOn w:val="Normal"/>
    <w:link w:val="BalloonTextChar"/>
    <w:uiPriority w:val="99"/>
    <w:semiHidden/>
    <w:unhideWhenUsed/>
    <w:rsid w:val="00A00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35C"/>
    <w:rPr>
      <w:rFonts w:ascii="Segoe UI" w:hAnsi="Segoe UI" w:cs="Segoe UI"/>
      <w:sz w:val="18"/>
      <w:szCs w:val="18"/>
    </w:rPr>
  </w:style>
  <w:style w:type="paragraph" w:styleId="Header">
    <w:name w:val="header"/>
    <w:basedOn w:val="Normal"/>
    <w:link w:val="HeaderChar"/>
    <w:uiPriority w:val="99"/>
    <w:unhideWhenUsed/>
    <w:rsid w:val="00D42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267"/>
  </w:style>
  <w:style w:type="paragraph" w:styleId="Footer">
    <w:name w:val="footer"/>
    <w:basedOn w:val="Normal"/>
    <w:link w:val="FooterChar"/>
    <w:uiPriority w:val="99"/>
    <w:unhideWhenUsed/>
    <w:rsid w:val="00D42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267"/>
  </w:style>
  <w:style w:type="character" w:customStyle="1" w:styleId="Heading2Char">
    <w:name w:val="Heading 2 Char"/>
    <w:basedOn w:val="DefaultParagraphFont"/>
    <w:link w:val="Heading2"/>
    <w:uiPriority w:val="9"/>
    <w:rsid w:val="00D42267"/>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D42267"/>
    <w:rPr>
      <w:rFonts w:ascii="Calibri Light" w:eastAsia="Times New Roman" w:hAnsi="Calibri Light" w:cs="Times New Roman"/>
      <w:b/>
      <w:bCs/>
      <w:sz w:val="26"/>
      <w:szCs w:val="26"/>
    </w:rPr>
  </w:style>
  <w:style w:type="paragraph" w:styleId="FootnoteText">
    <w:name w:val="footnote text"/>
    <w:link w:val="FootnoteTextChar"/>
    <w:autoRedefine/>
    <w:uiPriority w:val="99"/>
    <w:rsid w:val="00D42267"/>
    <w:pPr>
      <w:spacing w:after="0" w:line="240" w:lineRule="exact"/>
      <w:ind w:left="142" w:hanging="142"/>
    </w:pPr>
    <w:rPr>
      <w:rFonts w:ascii="Times New Roman" w:eastAsia="Times New Roman" w:hAnsi="Times New Roman" w:cs="Times New Roman"/>
      <w:noProof/>
      <w:sz w:val="16"/>
      <w:szCs w:val="16"/>
    </w:rPr>
  </w:style>
  <w:style w:type="character" w:customStyle="1" w:styleId="FootnoteTextChar">
    <w:name w:val="Footnote Text Char"/>
    <w:basedOn w:val="DefaultParagraphFont"/>
    <w:link w:val="FootnoteText"/>
    <w:uiPriority w:val="99"/>
    <w:rsid w:val="00D42267"/>
    <w:rPr>
      <w:rFonts w:ascii="Times New Roman" w:eastAsia="Times New Roman" w:hAnsi="Times New Roman" w:cs="Times New Roman"/>
      <w:noProof/>
      <w:sz w:val="16"/>
      <w:szCs w:val="16"/>
    </w:rPr>
  </w:style>
  <w:style w:type="character" w:styleId="FootnoteReference">
    <w:name w:val="footnote reference"/>
    <w:uiPriority w:val="99"/>
    <w:rsid w:val="00D42267"/>
    <w:rPr>
      <w:rFonts w:ascii="Palatino" w:hAnsi="Palatino"/>
      <w:sz w:val="24"/>
    </w:rPr>
  </w:style>
  <w:style w:type="character" w:styleId="FollowedHyperlink">
    <w:name w:val="FollowedHyperlink"/>
    <w:basedOn w:val="DefaultParagraphFont"/>
    <w:uiPriority w:val="99"/>
    <w:semiHidden/>
    <w:unhideWhenUsed/>
    <w:rsid w:val="005A6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1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rica.petrovic@mfin.gov.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gsi.gov.rs/cir/dokumenti/serbia-railway-sector-modernization-project-srsm-study-rail-market-potentials-conuslti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arisa.puzovic@mgsi.gov.rs" TargetMode="External"/><Relationship Id="rId4" Type="http://schemas.openxmlformats.org/officeDocument/2006/relationships/webSettings" Target="webSettings.xml"/><Relationship Id="rId9" Type="http://schemas.openxmlformats.org/officeDocument/2006/relationships/hyperlink" Target="mailto:ljiljana.dzuver@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Zorica Petrović</cp:lastModifiedBy>
  <cp:revision>7</cp:revision>
  <dcterms:created xsi:type="dcterms:W3CDTF">2022-06-29T06:17:00Z</dcterms:created>
  <dcterms:modified xsi:type="dcterms:W3CDTF">2022-06-29T06:32:00Z</dcterms:modified>
</cp:coreProperties>
</file>