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BE835" w14:textId="77777777" w:rsidR="002B1FDB" w:rsidRDefault="002B1FDB">
      <w:pPr>
        <w:rPr>
          <w:rFonts w:ascii="Calibri" w:eastAsia="Calibri" w:hAnsi="Calibri" w:cs="Calibri"/>
          <w:b/>
          <w:color w:val="00B0F0"/>
        </w:rPr>
      </w:pPr>
    </w:p>
    <w:tbl>
      <w:tblPr>
        <w:tblStyle w:val="4"/>
        <w:tblW w:w="8995" w:type="dxa"/>
        <w:tblBorders>
          <w:top w:val="single" w:sz="4" w:space="0" w:color="C9F1FF"/>
          <w:left w:val="single" w:sz="4" w:space="0" w:color="C9F1FF"/>
          <w:bottom w:val="single" w:sz="4" w:space="0" w:color="C9F1FF"/>
          <w:right w:val="single" w:sz="4" w:space="0" w:color="C9F1FF"/>
          <w:insideH w:val="single" w:sz="4" w:space="0" w:color="C9F1FF"/>
          <w:insideV w:val="single" w:sz="4" w:space="0" w:color="C9F1FF"/>
        </w:tblBorders>
        <w:tblLayout w:type="fixed"/>
        <w:tblLook w:val="0400" w:firstRow="0" w:lastRow="0" w:firstColumn="0" w:lastColumn="0" w:noHBand="0" w:noVBand="1"/>
      </w:tblPr>
      <w:tblGrid>
        <w:gridCol w:w="1885"/>
        <w:gridCol w:w="7110"/>
      </w:tblGrid>
      <w:tr w:rsidR="002B1FDB" w14:paraId="3DA2E0F8" w14:textId="77777777">
        <w:tc>
          <w:tcPr>
            <w:tcW w:w="1885" w:type="dxa"/>
          </w:tcPr>
          <w:p w14:paraId="1798144B" w14:textId="77777777" w:rsidR="002B1FDB" w:rsidRDefault="00FE2CC1">
            <w:pPr>
              <w:spacing w:before="0"/>
              <w:jc w:val="right"/>
              <w:rPr>
                <w:rFonts w:ascii="Calibri" w:eastAsia="Calibri" w:hAnsi="Calibri" w:cs="Calibri"/>
                <w:sz w:val="16"/>
                <w:szCs w:val="16"/>
              </w:rPr>
            </w:pPr>
            <w:r>
              <w:rPr>
                <w:rFonts w:ascii="Calibri" w:eastAsia="Calibri" w:hAnsi="Calibri" w:cs="Calibri"/>
                <w:sz w:val="16"/>
                <w:szCs w:val="16"/>
              </w:rPr>
              <w:t>Finance Contract:</w:t>
            </w:r>
          </w:p>
        </w:tc>
        <w:tc>
          <w:tcPr>
            <w:tcW w:w="7110" w:type="dxa"/>
          </w:tcPr>
          <w:p w14:paraId="404F4F52" w14:textId="77777777" w:rsidR="002B1FDB" w:rsidRPr="00AA5680" w:rsidRDefault="00FE2CC1">
            <w:pPr>
              <w:spacing w:before="0"/>
              <w:rPr>
                <w:rFonts w:ascii="Calibri" w:eastAsia="Calibri" w:hAnsi="Calibri" w:cs="Calibri"/>
                <w:sz w:val="16"/>
                <w:szCs w:val="16"/>
              </w:rPr>
            </w:pPr>
            <w:r w:rsidRPr="00AA5680">
              <w:rPr>
                <w:rFonts w:ascii="Calibri" w:eastAsia="Calibri" w:hAnsi="Calibri" w:cs="Calibri"/>
                <w:sz w:val="16"/>
                <w:szCs w:val="16"/>
              </w:rPr>
              <w:t>SERBIAN INLAND WATERWAY INFRASTRUCTURE Finance Contract between the Republic of Serbia and European Investment Bank (Official Gazette of the Republic of Serbia - International Contracts No. 02/2019)</w:t>
            </w:r>
          </w:p>
        </w:tc>
      </w:tr>
      <w:tr w:rsidR="002B1FDB" w14:paraId="7BDF70B9" w14:textId="77777777">
        <w:tc>
          <w:tcPr>
            <w:tcW w:w="1885" w:type="dxa"/>
          </w:tcPr>
          <w:p w14:paraId="2C9D5E51" w14:textId="77777777" w:rsidR="002B1FDB" w:rsidRDefault="00FE2CC1">
            <w:pPr>
              <w:spacing w:before="0"/>
              <w:jc w:val="right"/>
              <w:rPr>
                <w:rFonts w:ascii="Calibri" w:eastAsia="Calibri" w:hAnsi="Calibri" w:cs="Calibri"/>
                <w:sz w:val="16"/>
                <w:szCs w:val="16"/>
              </w:rPr>
            </w:pPr>
            <w:r>
              <w:rPr>
                <w:rFonts w:ascii="Calibri" w:eastAsia="Calibri" w:hAnsi="Calibri" w:cs="Calibri"/>
                <w:sz w:val="16"/>
                <w:szCs w:val="16"/>
              </w:rPr>
              <w:t>MCTI reference:</w:t>
            </w:r>
          </w:p>
        </w:tc>
        <w:tc>
          <w:tcPr>
            <w:tcW w:w="7110" w:type="dxa"/>
          </w:tcPr>
          <w:p w14:paraId="6707FC67" w14:textId="77777777" w:rsidR="002B1FDB" w:rsidRDefault="00CF4512">
            <w:pPr>
              <w:spacing w:before="0"/>
              <w:rPr>
                <w:rFonts w:ascii="Calibri" w:eastAsia="Calibri" w:hAnsi="Calibri" w:cs="Calibri"/>
                <w:sz w:val="16"/>
                <w:szCs w:val="16"/>
              </w:rPr>
            </w:pPr>
            <w:r>
              <w:rPr>
                <w:rFonts w:ascii="Calibri" w:eastAsia="Calibri" w:hAnsi="Calibri" w:cs="Calibri"/>
                <w:sz w:val="16"/>
                <w:szCs w:val="16"/>
              </w:rPr>
              <w:t>EIB/GtP-342-01-00470/2021-06</w:t>
            </w:r>
          </w:p>
          <w:p w14:paraId="2C380332" w14:textId="102C9738" w:rsidR="00CF4512" w:rsidRPr="00AA5680" w:rsidRDefault="00CF4512">
            <w:pPr>
              <w:spacing w:before="0"/>
              <w:rPr>
                <w:rFonts w:ascii="Calibri" w:eastAsia="Calibri" w:hAnsi="Calibri" w:cs="Calibri"/>
                <w:sz w:val="16"/>
                <w:szCs w:val="16"/>
              </w:rPr>
            </w:pPr>
            <w:r>
              <w:rPr>
                <w:rFonts w:ascii="Calibri" w:eastAsia="Calibri" w:hAnsi="Calibri" w:cs="Calibri"/>
                <w:sz w:val="16"/>
                <w:szCs w:val="16"/>
              </w:rPr>
              <w:t>Supervision for the Sava River Training Works (Section from km 178+200 to km 138+200) and dredging of the sediment (Section km 170+000 to km 188+000) for improvement of the inland waterway</w:t>
            </w:r>
          </w:p>
        </w:tc>
      </w:tr>
      <w:tr w:rsidR="002B1FDB" w14:paraId="25F44328" w14:textId="77777777">
        <w:tc>
          <w:tcPr>
            <w:tcW w:w="1885" w:type="dxa"/>
          </w:tcPr>
          <w:p w14:paraId="45F46810" w14:textId="77777777" w:rsidR="002B1FDB" w:rsidRDefault="00FE2CC1">
            <w:pPr>
              <w:spacing w:before="0"/>
              <w:jc w:val="right"/>
              <w:rPr>
                <w:rFonts w:ascii="Calibri" w:eastAsia="Calibri" w:hAnsi="Calibri" w:cs="Calibri"/>
                <w:sz w:val="16"/>
                <w:szCs w:val="16"/>
              </w:rPr>
            </w:pPr>
            <w:r>
              <w:rPr>
                <w:rFonts w:ascii="Calibri" w:eastAsia="Calibri" w:hAnsi="Calibri" w:cs="Calibri"/>
                <w:sz w:val="16"/>
                <w:szCs w:val="16"/>
              </w:rPr>
              <w:t>Type of document:</w:t>
            </w:r>
          </w:p>
        </w:tc>
        <w:tc>
          <w:tcPr>
            <w:tcW w:w="7110" w:type="dxa"/>
          </w:tcPr>
          <w:p w14:paraId="4C48F538" w14:textId="173093E4" w:rsidR="002B1FDB" w:rsidRPr="00AA5680" w:rsidRDefault="00FE2CC1">
            <w:pPr>
              <w:spacing w:before="0"/>
              <w:rPr>
                <w:rFonts w:ascii="Calibri" w:eastAsia="Calibri" w:hAnsi="Calibri" w:cs="Calibri"/>
                <w:sz w:val="16"/>
                <w:szCs w:val="16"/>
              </w:rPr>
            </w:pPr>
            <w:r w:rsidRPr="00AA5680">
              <w:rPr>
                <w:rFonts w:ascii="Calibri" w:eastAsia="Calibri" w:hAnsi="Calibri" w:cs="Calibri"/>
                <w:sz w:val="16"/>
                <w:szCs w:val="16"/>
              </w:rPr>
              <w:t xml:space="preserve">Clarification No </w:t>
            </w:r>
            <w:r w:rsidR="00AA5680" w:rsidRPr="00AA5680">
              <w:rPr>
                <w:rFonts w:ascii="Calibri" w:eastAsia="Calibri" w:hAnsi="Calibri" w:cs="Calibri"/>
                <w:sz w:val="16"/>
                <w:szCs w:val="16"/>
              </w:rPr>
              <w:t>1</w:t>
            </w:r>
            <w:r w:rsidRPr="00AA5680">
              <w:rPr>
                <w:rFonts w:ascii="Calibri" w:eastAsia="Calibri" w:hAnsi="Calibri" w:cs="Calibri"/>
                <w:sz w:val="16"/>
                <w:szCs w:val="16"/>
              </w:rPr>
              <w:t xml:space="preserve"> to Tender Dossier</w:t>
            </w:r>
          </w:p>
        </w:tc>
      </w:tr>
      <w:tr w:rsidR="002B1FDB" w14:paraId="5BD8CA43" w14:textId="77777777">
        <w:tc>
          <w:tcPr>
            <w:tcW w:w="1885" w:type="dxa"/>
          </w:tcPr>
          <w:p w14:paraId="26C118E5" w14:textId="77777777" w:rsidR="002B1FDB" w:rsidRDefault="00FE2CC1">
            <w:pPr>
              <w:spacing w:before="0"/>
              <w:jc w:val="right"/>
              <w:rPr>
                <w:rFonts w:ascii="Calibri" w:eastAsia="Calibri" w:hAnsi="Calibri" w:cs="Calibri"/>
                <w:sz w:val="16"/>
                <w:szCs w:val="16"/>
              </w:rPr>
            </w:pPr>
            <w:r>
              <w:rPr>
                <w:rFonts w:ascii="Calibri" w:eastAsia="Calibri" w:hAnsi="Calibri" w:cs="Calibri"/>
                <w:sz w:val="16"/>
                <w:szCs w:val="16"/>
              </w:rPr>
              <w:t>Number of pages:</w:t>
            </w:r>
          </w:p>
        </w:tc>
        <w:tc>
          <w:tcPr>
            <w:tcW w:w="7110" w:type="dxa"/>
          </w:tcPr>
          <w:p w14:paraId="58E4C7FB" w14:textId="5B17B522" w:rsidR="002B1FDB" w:rsidRPr="00AA5680" w:rsidRDefault="00AA5680">
            <w:pPr>
              <w:spacing w:before="0"/>
              <w:rPr>
                <w:rFonts w:ascii="Calibri" w:eastAsia="Calibri" w:hAnsi="Calibri" w:cs="Calibri"/>
                <w:sz w:val="16"/>
                <w:szCs w:val="16"/>
              </w:rPr>
            </w:pPr>
            <w:r w:rsidRPr="00AA5680">
              <w:rPr>
                <w:rFonts w:ascii="Calibri" w:eastAsia="Calibri" w:hAnsi="Calibri" w:cs="Calibri"/>
                <w:sz w:val="16"/>
                <w:szCs w:val="16"/>
              </w:rPr>
              <w:t>2</w:t>
            </w:r>
          </w:p>
        </w:tc>
      </w:tr>
      <w:tr w:rsidR="002B1FDB" w14:paraId="16BA2C06" w14:textId="77777777">
        <w:tc>
          <w:tcPr>
            <w:tcW w:w="1885" w:type="dxa"/>
          </w:tcPr>
          <w:p w14:paraId="26D463A1" w14:textId="77777777" w:rsidR="002B1FDB" w:rsidRDefault="00FE2CC1">
            <w:pPr>
              <w:spacing w:before="0"/>
              <w:jc w:val="right"/>
              <w:rPr>
                <w:rFonts w:ascii="Calibri" w:eastAsia="Calibri" w:hAnsi="Calibri" w:cs="Calibri"/>
                <w:sz w:val="16"/>
                <w:szCs w:val="16"/>
              </w:rPr>
            </w:pPr>
            <w:r>
              <w:rPr>
                <w:rFonts w:ascii="Calibri" w:eastAsia="Calibri" w:hAnsi="Calibri" w:cs="Calibri"/>
                <w:sz w:val="16"/>
                <w:szCs w:val="16"/>
              </w:rPr>
              <w:t>Number of attachments:</w:t>
            </w:r>
          </w:p>
        </w:tc>
        <w:tc>
          <w:tcPr>
            <w:tcW w:w="7110" w:type="dxa"/>
          </w:tcPr>
          <w:p w14:paraId="3CFED18F" w14:textId="0988AD54" w:rsidR="002B1FDB" w:rsidRPr="00AA5680" w:rsidRDefault="0008201F">
            <w:pPr>
              <w:spacing w:before="0"/>
              <w:rPr>
                <w:rFonts w:ascii="Calibri" w:eastAsia="Calibri" w:hAnsi="Calibri" w:cs="Calibri"/>
                <w:sz w:val="16"/>
                <w:szCs w:val="16"/>
              </w:rPr>
            </w:pPr>
            <w:r>
              <w:rPr>
                <w:rFonts w:ascii="Calibri" w:eastAsia="Calibri" w:hAnsi="Calibri" w:cs="Calibri"/>
                <w:sz w:val="16"/>
                <w:szCs w:val="16"/>
              </w:rPr>
              <w:t>None</w:t>
            </w:r>
          </w:p>
        </w:tc>
      </w:tr>
      <w:tr w:rsidR="002B1FDB" w14:paraId="39AB6BD3" w14:textId="77777777">
        <w:trPr>
          <w:trHeight w:val="140"/>
        </w:trPr>
        <w:tc>
          <w:tcPr>
            <w:tcW w:w="1885" w:type="dxa"/>
          </w:tcPr>
          <w:p w14:paraId="7F37AA2F" w14:textId="77777777" w:rsidR="002B1FDB" w:rsidRDefault="00FE2CC1">
            <w:pPr>
              <w:spacing w:before="0"/>
              <w:jc w:val="right"/>
              <w:rPr>
                <w:rFonts w:ascii="Calibri" w:eastAsia="Calibri" w:hAnsi="Calibri" w:cs="Calibri"/>
                <w:sz w:val="16"/>
                <w:szCs w:val="16"/>
              </w:rPr>
            </w:pPr>
            <w:r>
              <w:rPr>
                <w:rFonts w:ascii="Calibri" w:eastAsia="Calibri" w:hAnsi="Calibri" w:cs="Calibri"/>
                <w:sz w:val="16"/>
                <w:szCs w:val="16"/>
              </w:rPr>
              <w:t>Date:</w:t>
            </w:r>
          </w:p>
        </w:tc>
        <w:tc>
          <w:tcPr>
            <w:tcW w:w="7110" w:type="dxa"/>
          </w:tcPr>
          <w:p w14:paraId="1588BC45" w14:textId="2D1F563F" w:rsidR="002B1FDB" w:rsidRDefault="00CF4512">
            <w:pPr>
              <w:spacing w:before="0"/>
              <w:rPr>
                <w:rFonts w:ascii="Calibri" w:eastAsia="Calibri" w:hAnsi="Calibri" w:cs="Calibri"/>
                <w:sz w:val="16"/>
                <w:szCs w:val="16"/>
              </w:rPr>
            </w:pPr>
            <w:r>
              <w:rPr>
                <w:rFonts w:ascii="Calibri" w:eastAsia="Calibri" w:hAnsi="Calibri" w:cs="Calibri"/>
                <w:sz w:val="16"/>
                <w:szCs w:val="16"/>
              </w:rPr>
              <w:t>Ju</w:t>
            </w:r>
            <w:r w:rsidR="00E35F00">
              <w:rPr>
                <w:rFonts w:ascii="Calibri" w:eastAsia="Calibri" w:hAnsi="Calibri" w:cs="Calibri"/>
                <w:sz w:val="16"/>
                <w:szCs w:val="16"/>
              </w:rPr>
              <w:t>ly 2</w:t>
            </w:r>
            <w:bookmarkStart w:id="0" w:name="_GoBack"/>
            <w:bookmarkEnd w:id="0"/>
            <w:r>
              <w:rPr>
                <w:rFonts w:ascii="Calibri" w:eastAsia="Calibri" w:hAnsi="Calibri" w:cs="Calibri"/>
                <w:sz w:val="16"/>
                <w:szCs w:val="16"/>
              </w:rPr>
              <w:t>, 2025</w:t>
            </w:r>
          </w:p>
        </w:tc>
      </w:tr>
    </w:tbl>
    <w:p w14:paraId="00543F72" w14:textId="77777777" w:rsidR="002B1FDB" w:rsidRDefault="002B1FDB">
      <w:pPr>
        <w:spacing w:before="0"/>
        <w:rPr>
          <w:rFonts w:ascii="Calibri" w:eastAsia="Calibri" w:hAnsi="Calibri" w:cs="Calibri"/>
        </w:rPr>
      </w:pPr>
    </w:p>
    <w:p w14:paraId="3B1297F6" w14:textId="77777777" w:rsidR="002B1FDB" w:rsidRDefault="002B1FDB">
      <w:pPr>
        <w:spacing w:before="0"/>
        <w:jc w:val="center"/>
        <w:rPr>
          <w:rFonts w:ascii="Calibri" w:eastAsia="Calibri" w:hAnsi="Calibri" w:cs="Calibri"/>
          <w:b/>
          <w:color w:val="00B0F0"/>
        </w:rPr>
      </w:pPr>
    </w:p>
    <w:p w14:paraId="535C7DE7" w14:textId="4D6A7053" w:rsidR="002B1FDB" w:rsidRDefault="00FE2CC1">
      <w:pPr>
        <w:spacing w:before="0" w:after="240"/>
        <w:jc w:val="center"/>
        <w:rPr>
          <w:rFonts w:ascii="Calibri" w:eastAsia="Calibri" w:hAnsi="Calibri" w:cs="Calibri"/>
          <w:b/>
          <w:color w:val="00B0F0"/>
          <w:sz w:val="52"/>
          <w:szCs w:val="52"/>
        </w:rPr>
      </w:pPr>
      <w:r>
        <w:rPr>
          <w:rFonts w:ascii="Calibri" w:eastAsia="Calibri" w:hAnsi="Calibri" w:cs="Calibri"/>
          <w:b/>
          <w:color w:val="00B0F0"/>
          <w:sz w:val="52"/>
          <w:szCs w:val="52"/>
        </w:rPr>
        <w:t>Clarification No</w:t>
      </w:r>
      <w:r w:rsidRPr="00AA5680">
        <w:rPr>
          <w:rFonts w:ascii="Calibri" w:eastAsia="Calibri" w:hAnsi="Calibri" w:cs="Calibri"/>
          <w:b/>
          <w:color w:val="00B0F0"/>
          <w:sz w:val="52"/>
          <w:szCs w:val="52"/>
        </w:rPr>
        <w:t xml:space="preserve">. </w:t>
      </w:r>
      <w:r w:rsidR="00CF4512">
        <w:rPr>
          <w:rFonts w:ascii="Calibri" w:eastAsia="Calibri" w:hAnsi="Calibri" w:cs="Calibri"/>
          <w:b/>
          <w:color w:val="00B0F0"/>
          <w:sz w:val="52"/>
          <w:szCs w:val="52"/>
        </w:rPr>
        <w:t>1</w:t>
      </w:r>
      <w:r w:rsidRPr="00AA5680">
        <w:rPr>
          <w:rFonts w:ascii="Calibri" w:eastAsia="Calibri" w:hAnsi="Calibri" w:cs="Calibri"/>
          <w:b/>
          <w:color w:val="00B0F0"/>
          <w:sz w:val="52"/>
          <w:szCs w:val="52"/>
        </w:rPr>
        <w:t xml:space="preserve"> to TD</w:t>
      </w:r>
    </w:p>
    <w:p w14:paraId="059D484A" w14:textId="77777777" w:rsidR="002B1FDB" w:rsidRDefault="002B1FDB">
      <w:pPr>
        <w:spacing w:before="0"/>
        <w:jc w:val="left"/>
        <w:rPr>
          <w:rFonts w:ascii="Calibri" w:eastAsia="Calibri" w:hAnsi="Calibri" w:cs="Calibri"/>
          <w:b/>
        </w:rPr>
      </w:pPr>
    </w:p>
    <w:p w14:paraId="331E9640" w14:textId="77777777" w:rsidR="002B1FDB" w:rsidRDefault="002B1FDB">
      <w:pPr>
        <w:spacing w:before="0"/>
        <w:jc w:val="left"/>
        <w:rPr>
          <w:rFonts w:ascii="Calibri" w:eastAsia="Calibri" w:hAnsi="Calibri" w:cs="Calibri"/>
          <w:b/>
        </w:rPr>
      </w:pPr>
    </w:p>
    <w:tbl>
      <w:tblPr>
        <w:tblStyle w:val="2"/>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4664"/>
        <w:gridCol w:w="4686"/>
      </w:tblGrid>
      <w:tr w:rsidR="002B1FDB" w14:paraId="0459B431" w14:textId="77777777" w:rsidTr="000E5BB3">
        <w:tc>
          <w:tcPr>
            <w:tcW w:w="4664" w:type="dxa"/>
            <w:shd w:val="clear" w:color="auto" w:fill="00B0F0"/>
          </w:tcPr>
          <w:p w14:paraId="3776DDC8" w14:textId="77777777" w:rsidR="002B1FDB" w:rsidRDefault="00FE2CC1">
            <w:pPr>
              <w:spacing w:before="40" w:after="40"/>
              <w:jc w:val="center"/>
              <w:rPr>
                <w:rFonts w:ascii="Calibri" w:eastAsia="Calibri" w:hAnsi="Calibri" w:cs="Calibri"/>
                <w:b/>
                <w:color w:val="FFFFFF"/>
              </w:rPr>
            </w:pPr>
            <w:r>
              <w:rPr>
                <w:rFonts w:ascii="Calibri" w:eastAsia="Calibri" w:hAnsi="Calibri" w:cs="Calibri"/>
                <w:b/>
                <w:color w:val="FFFFFF"/>
              </w:rPr>
              <w:t>QUESTIONS</w:t>
            </w:r>
          </w:p>
        </w:tc>
        <w:tc>
          <w:tcPr>
            <w:tcW w:w="4686" w:type="dxa"/>
            <w:shd w:val="clear" w:color="auto" w:fill="00B0F0"/>
          </w:tcPr>
          <w:p w14:paraId="662714E6" w14:textId="77777777" w:rsidR="002B1FDB" w:rsidRDefault="00FE2CC1">
            <w:pPr>
              <w:spacing w:before="40" w:after="40"/>
              <w:jc w:val="center"/>
              <w:rPr>
                <w:rFonts w:ascii="Calibri" w:eastAsia="Calibri" w:hAnsi="Calibri" w:cs="Calibri"/>
                <w:b/>
                <w:color w:val="FFFFFF"/>
              </w:rPr>
            </w:pPr>
            <w:r>
              <w:rPr>
                <w:rFonts w:ascii="Calibri" w:eastAsia="Calibri" w:hAnsi="Calibri" w:cs="Calibri"/>
                <w:b/>
                <w:color w:val="FFFFFF"/>
              </w:rPr>
              <w:t>ANSWERS</w:t>
            </w:r>
          </w:p>
        </w:tc>
      </w:tr>
      <w:tr w:rsidR="002B1FDB" w14:paraId="54287371" w14:textId="77777777" w:rsidTr="000E5BB3">
        <w:tc>
          <w:tcPr>
            <w:tcW w:w="4664" w:type="dxa"/>
          </w:tcPr>
          <w:p w14:paraId="00628037" w14:textId="77777777" w:rsidR="002B1FDB" w:rsidRDefault="00FE2CC1" w:rsidP="00E062E2">
            <w:pPr>
              <w:spacing w:after="240"/>
              <w:jc w:val="left"/>
              <w:rPr>
                <w:rFonts w:ascii="Calibri" w:eastAsia="Calibri" w:hAnsi="Calibri" w:cs="Calibri"/>
                <w:b/>
              </w:rPr>
            </w:pPr>
            <w:r>
              <w:rPr>
                <w:rFonts w:ascii="Calibri" w:eastAsia="Calibri" w:hAnsi="Calibri" w:cs="Calibri"/>
                <w:b/>
              </w:rPr>
              <w:t>Question No 1</w:t>
            </w:r>
          </w:p>
          <w:p w14:paraId="1BFCC13A" w14:textId="02F78A6B" w:rsidR="008F1255" w:rsidRPr="00CF4512" w:rsidRDefault="00CF4512" w:rsidP="00E062E2">
            <w:pPr>
              <w:spacing w:before="0"/>
              <w:jc w:val="left"/>
              <w:rPr>
                <w:rFonts w:ascii="Calibri" w:eastAsia="Calibri" w:hAnsi="Calibri" w:cs="Calibri"/>
              </w:rPr>
            </w:pPr>
            <w:r w:rsidRPr="00CF4512">
              <w:rPr>
                <w:rFonts w:ascii="Calibri" w:eastAsia="Calibri" w:hAnsi="Calibri" w:cs="Calibri"/>
              </w:rPr>
              <w:t xml:space="preserve">We have not received a list with the shortlisted companies. Could you send it? That would permit us to avoid contract with other shortlisted companies. </w:t>
            </w:r>
          </w:p>
        </w:tc>
        <w:tc>
          <w:tcPr>
            <w:tcW w:w="4686" w:type="dxa"/>
          </w:tcPr>
          <w:p w14:paraId="4A8D9999" w14:textId="77777777" w:rsidR="002B1FDB" w:rsidRDefault="00FE2CC1" w:rsidP="00B72E01">
            <w:pPr>
              <w:spacing w:after="240"/>
              <w:jc w:val="left"/>
              <w:rPr>
                <w:rFonts w:ascii="Calibri" w:eastAsia="Calibri" w:hAnsi="Calibri" w:cs="Calibri"/>
                <w:b/>
              </w:rPr>
            </w:pPr>
            <w:r>
              <w:rPr>
                <w:rFonts w:ascii="Calibri" w:eastAsia="Calibri" w:hAnsi="Calibri" w:cs="Calibri"/>
                <w:b/>
              </w:rPr>
              <w:t>Answer No 1</w:t>
            </w:r>
          </w:p>
          <w:p w14:paraId="780CC66C" w14:textId="77777777" w:rsidR="000E5BB3" w:rsidRDefault="00CF4512" w:rsidP="005D7E68">
            <w:pPr>
              <w:pStyle w:val="Default"/>
              <w:spacing w:after="120"/>
              <w:jc w:val="both"/>
              <w:rPr>
                <w:rFonts w:eastAsia="Calibri"/>
              </w:rPr>
            </w:pPr>
            <w:r>
              <w:rPr>
                <w:rFonts w:eastAsia="Calibri"/>
              </w:rPr>
              <w:t xml:space="preserve">The contract is financed by the Finance Contract as described above under “Finance Contract” therefore the Guide to Procurement by EIB as well as PRAG as of January 20, 2025 is applicable to conduct procurement procedure. </w:t>
            </w:r>
          </w:p>
          <w:p w14:paraId="32624F7B" w14:textId="47AFD45B" w:rsidR="00CF4512" w:rsidRDefault="00CF4512" w:rsidP="005D7E68">
            <w:pPr>
              <w:pStyle w:val="Default"/>
              <w:spacing w:after="120"/>
              <w:jc w:val="both"/>
              <w:rPr>
                <w:rFonts w:eastAsia="Calibri"/>
              </w:rPr>
            </w:pPr>
            <w:r>
              <w:rPr>
                <w:rFonts w:eastAsia="Calibri"/>
              </w:rPr>
              <w:t>In accordance with the above set of rules, the short list is not published</w:t>
            </w:r>
            <w:r w:rsidR="00533CF6">
              <w:rPr>
                <w:rFonts w:eastAsia="Calibri"/>
              </w:rPr>
              <w:t>/shared with candidates at this stage</w:t>
            </w:r>
            <w:r>
              <w:rPr>
                <w:rFonts w:eastAsia="Calibri"/>
              </w:rPr>
              <w:t xml:space="preserve">. </w:t>
            </w:r>
          </w:p>
          <w:p w14:paraId="513AB46C" w14:textId="67AA7E50" w:rsidR="00CF4512" w:rsidRDefault="002C420D" w:rsidP="005D7E68">
            <w:pPr>
              <w:pStyle w:val="Default"/>
              <w:spacing w:after="120"/>
              <w:jc w:val="both"/>
              <w:rPr>
                <w:rFonts w:eastAsia="Calibri"/>
              </w:rPr>
            </w:pPr>
            <w:r>
              <w:rPr>
                <w:rFonts w:eastAsia="Calibri"/>
              </w:rPr>
              <w:t>Every shortlisted candidate must submit the proposal in the legal form in which it is shortlisted. Namely, t</w:t>
            </w:r>
            <w:r w:rsidRPr="002C420D">
              <w:rPr>
                <w:rFonts w:eastAsia="Calibri"/>
              </w:rPr>
              <w:t xml:space="preserve">o ensure fair competition, no changes to the identity or composition of the candidate/tenderer are permitted, except in the situations listed </w:t>
            </w:r>
            <w:r>
              <w:rPr>
                <w:rFonts w:eastAsia="Calibri"/>
              </w:rPr>
              <w:t xml:space="preserve">in PRAG article 2.5.5., </w:t>
            </w:r>
            <w:r w:rsidRPr="002C420D">
              <w:rPr>
                <w:rFonts w:eastAsia="Calibri"/>
              </w:rPr>
              <w:t>subject to the contracting authority’s prior authorization in writing.</w:t>
            </w:r>
          </w:p>
        </w:tc>
      </w:tr>
      <w:tr w:rsidR="00871909" w14:paraId="71A1A886" w14:textId="77777777" w:rsidTr="000E5BB3">
        <w:tc>
          <w:tcPr>
            <w:tcW w:w="4664" w:type="dxa"/>
          </w:tcPr>
          <w:p w14:paraId="3C01BB28" w14:textId="77777777" w:rsidR="00871909" w:rsidRDefault="00871909" w:rsidP="000E5BB3">
            <w:pPr>
              <w:spacing w:after="240"/>
              <w:jc w:val="left"/>
              <w:rPr>
                <w:rFonts w:ascii="Calibri" w:eastAsia="Calibri" w:hAnsi="Calibri" w:cs="Calibri"/>
                <w:b/>
              </w:rPr>
            </w:pPr>
            <w:r>
              <w:rPr>
                <w:rFonts w:ascii="Calibri" w:eastAsia="Calibri" w:hAnsi="Calibri" w:cs="Calibri"/>
                <w:b/>
              </w:rPr>
              <w:t>Question No 2</w:t>
            </w:r>
          </w:p>
          <w:p w14:paraId="27F48037" w14:textId="1C3CD16C" w:rsidR="00871909" w:rsidRDefault="00CF4512" w:rsidP="000E5BB3">
            <w:pPr>
              <w:spacing w:before="0"/>
              <w:jc w:val="left"/>
              <w:rPr>
                <w:rFonts w:ascii="Calibri" w:eastAsia="Calibri" w:hAnsi="Calibri" w:cs="Calibri"/>
                <w:b/>
              </w:rPr>
            </w:pPr>
            <w:r>
              <w:rPr>
                <w:rFonts w:ascii="Calibri" w:eastAsia="Calibri" w:hAnsi="Calibri" w:cs="Calibri"/>
              </w:rPr>
              <w:t xml:space="preserve">According to the TOR the Tender Dossier for Works Contract is available. Do we have to </w:t>
            </w:r>
            <w:r>
              <w:rPr>
                <w:rFonts w:ascii="Calibri" w:eastAsia="Calibri" w:hAnsi="Calibri" w:cs="Calibri"/>
              </w:rPr>
              <w:lastRenderedPageBreak/>
              <w:t xml:space="preserve">request for it in formal letter together with the tender clarifications. Or just this e-mail is enough? </w:t>
            </w:r>
          </w:p>
        </w:tc>
        <w:tc>
          <w:tcPr>
            <w:tcW w:w="4686" w:type="dxa"/>
          </w:tcPr>
          <w:p w14:paraId="475CDA02" w14:textId="351AD798" w:rsidR="00B72E01" w:rsidRPr="00B72E01" w:rsidRDefault="00B72E01" w:rsidP="000E5BB3">
            <w:pPr>
              <w:spacing w:after="240"/>
              <w:jc w:val="left"/>
              <w:rPr>
                <w:rFonts w:ascii="Calibri" w:eastAsia="Calibri" w:hAnsi="Calibri" w:cs="Calibri"/>
                <w:b/>
              </w:rPr>
            </w:pPr>
            <w:r>
              <w:rPr>
                <w:rFonts w:ascii="Calibri" w:eastAsia="Calibri" w:hAnsi="Calibri" w:cs="Calibri"/>
                <w:b/>
              </w:rPr>
              <w:lastRenderedPageBreak/>
              <w:t>Answer No 2</w:t>
            </w:r>
          </w:p>
          <w:p w14:paraId="3E785988" w14:textId="77777777" w:rsidR="00CF4512" w:rsidRDefault="00CF4512" w:rsidP="00CF4512">
            <w:pPr>
              <w:spacing w:before="0" w:after="120"/>
              <w:rPr>
                <w:rFonts w:ascii="Calibri" w:eastAsia="Calibri" w:hAnsi="Calibri" w:cs="Calibri"/>
                <w:bCs/>
              </w:rPr>
            </w:pPr>
            <w:r>
              <w:rPr>
                <w:rFonts w:ascii="Calibri" w:eastAsia="Calibri" w:hAnsi="Calibri" w:cs="Calibri"/>
                <w:bCs/>
              </w:rPr>
              <w:t xml:space="preserve">Any question received by the Employer from shortlisted entities will be treated as a request for </w:t>
            </w:r>
            <w:r>
              <w:rPr>
                <w:rFonts w:ascii="Calibri" w:eastAsia="Calibri" w:hAnsi="Calibri" w:cs="Calibri"/>
                <w:bCs/>
              </w:rPr>
              <w:lastRenderedPageBreak/>
              <w:t xml:space="preserve">clarification and the answer will be provided to all participants. The Employer acts in accordance with equal treatment and transparency rules, while conducting public procurement. </w:t>
            </w:r>
          </w:p>
          <w:p w14:paraId="69E78336" w14:textId="7F479268" w:rsidR="00CF4512" w:rsidRPr="00586BD2" w:rsidRDefault="00CF4512" w:rsidP="00CF4512">
            <w:pPr>
              <w:spacing w:before="0" w:after="120"/>
              <w:rPr>
                <w:rFonts w:ascii="Calibri" w:eastAsia="Calibri" w:hAnsi="Calibri" w:cs="Calibri"/>
                <w:bCs/>
              </w:rPr>
            </w:pPr>
            <w:r>
              <w:rPr>
                <w:rFonts w:ascii="Calibri" w:eastAsia="Calibri" w:hAnsi="Calibri" w:cs="Calibri"/>
                <w:bCs/>
              </w:rPr>
              <w:t xml:space="preserve">The procedure for selection of </w:t>
            </w:r>
            <w:r w:rsidR="00274A01">
              <w:rPr>
                <w:rFonts w:ascii="Calibri" w:eastAsia="Calibri" w:hAnsi="Calibri" w:cs="Calibri"/>
                <w:bCs/>
              </w:rPr>
              <w:t>contractor</w:t>
            </w:r>
            <w:r>
              <w:rPr>
                <w:rFonts w:ascii="Calibri" w:eastAsia="Calibri" w:hAnsi="Calibri" w:cs="Calibri"/>
                <w:bCs/>
              </w:rPr>
              <w:t xml:space="preserve"> is ongoing</w:t>
            </w:r>
            <w:r w:rsidR="005D7E68">
              <w:rPr>
                <w:rFonts w:ascii="Calibri" w:eastAsia="Calibri" w:hAnsi="Calibri" w:cs="Calibri"/>
                <w:bCs/>
              </w:rPr>
              <w:t xml:space="preserve"> and it was </w:t>
            </w:r>
            <w:r w:rsidR="00274A01">
              <w:rPr>
                <w:rFonts w:ascii="Calibri" w:eastAsia="Calibri" w:hAnsi="Calibri" w:cs="Calibri"/>
                <w:bCs/>
              </w:rPr>
              <w:t>open procedure</w:t>
            </w:r>
            <w:r w:rsidR="005D7E68">
              <w:rPr>
                <w:rFonts w:ascii="Calibri" w:eastAsia="Calibri" w:hAnsi="Calibri" w:cs="Calibri"/>
                <w:bCs/>
              </w:rPr>
              <w:t xml:space="preserve">. </w:t>
            </w:r>
            <w:r w:rsidR="005D7E68" w:rsidRPr="00533CF6">
              <w:rPr>
                <w:rFonts w:ascii="Calibri" w:eastAsia="Calibri" w:hAnsi="Calibri" w:cs="Calibri"/>
                <w:bCs/>
              </w:rPr>
              <w:t>The t</w:t>
            </w:r>
            <w:r w:rsidR="00274A01" w:rsidRPr="00533CF6">
              <w:rPr>
                <w:rFonts w:ascii="Calibri" w:eastAsia="Calibri" w:hAnsi="Calibri" w:cs="Calibri"/>
                <w:bCs/>
              </w:rPr>
              <w:t>ender dossier can be downloaded at</w:t>
            </w:r>
            <w:r w:rsidR="00533CF6">
              <w:rPr>
                <w:rFonts w:ascii="Calibri" w:eastAsia="Calibri" w:hAnsi="Calibri" w:cs="Calibri"/>
                <w:bCs/>
              </w:rPr>
              <w:t xml:space="preserve"> the link that will be provided to each participant in a separate e-mail. </w:t>
            </w:r>
            <w:r w:rsidR="00274A01">
              <w:rPr>
                <w:rFonts w:ascii="Calibri" w:eastAsia="Calibri" w:hAnsi="Calibri" w:cs="Calibri"/>
                <w:bCs/>
              </w:rPr>
              <w:t xml:space="preserve"> </w:t>
            </w:r>
          </w:p>
        </w:tc>
      </w:tr>
    </w:tbl>
    <w:p w14:paraId="215F2CB7" w14:textId="77777777" w:rsidR="002B1FDB" w:rsidRPr="00AD4382" w:rsidRDefault="002B1FDB">
      <w:pPr>
        <w:spacing w:before="0"/>
        <w:jc w:val="left"/>
        <w:rPr>
          <w:rFonts w:ascii="Calibri" w:eastAsia="Calibri" w:hAnsi="Calibri" w:cs="Calibri"/>
          <w:b/>
          <w:sz w:val="2"/>
          <w:szCs w:val="2"/>
        </w:rPr>
      </w:pPr>
    </w:p>
    <w:sectPr w:rsidR="002B1FDB" w:rsidRPr="00AD438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BA688" w14:textId="77777777" w:rsidR="005F714F" w:rsidRDefault="005F714F">
      <w:pPr>
        <w:spacing w:before="0"/>
      </w:pPr>
      <w:r>
        <w:separator/>
      </w:r>
    </w:p>
  </w:endnote>
  <w:endnote w:type="continuationSeparator" w:id="0">
    <w:p w14:paraId="5F2624A4" w14:textId="77777777" w:rsidR="005F714F" w:rsidRDefault="005F71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363F0" w14:textId="78EE087E" w:rsidR="002B1FDB" w:rsidRDefault="00FE2CC1">
    <w:pPr>
      <w:pBdr>
        <w:top w:val="nil"/>
        <w:left w:val="nil"/>
        <w:bottom w:val="nil"/>
        <w:right w:val="nil"/>
        <w:between w:val="nil"/>
      </w:pBdr>
      <w:tabs>
        <w:tab w:val="center" w:pos="4680"/>
        <w:tab w:val="right" w:pos="9360"/>
      </w:tabs>
      <w:spacing w:before="0"/>
      <w:jc w:val="right"/>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E35F00">
      <w:rPr>
        <w:noProof/>
        <w:color w:val="000000"/>
        <w:sz w:val="18"/>
        <w:szCs w:val="18"/>
      </w:rPr>
      <w:t>1</w:t>
    </w:r>
    <w:r>
      <w:rPr>
        <w:color w:val="000000"/>
        <w:sz w:val="18"/>
        <w:szCs w:val="18"/>
      </w:rPr>
      <w:fldChar w:fldCharType="end"/>
    </w:r>
    <w:r>
      <w:rPr>
        <w:color w:val="000000"/>
        <w:sz w:val="18"/>
        <w:szCs w:val="18"/>
      </w:rPr>
      <w:t>/</w:t>
    </w:r>
    <w:r>
      <w:rPr>
        <w:color w:val="000000"/>
        <w:sz w:val="18"/>
        <w:szCs w:val="18"/>
      </w:rPr>
      <w:fldChar w:fldCharType="begin"/>
    </w:r>
    <w:r>
      <w:rPr>
        <w:color w:val="000000"/>
        <w:sz w:val="18"/>
        <w:szCs w:val="18"/>
      </w:rPr>
      <w:instrText>NUMPAGES</w:instrText>
    </w:r>
    <w:r>
      <w:rPr>
        <w:color w:val="000000"/>
        <w:sz w:val="18"/>
        <w:szCs w:val="18"/>
      </w:rPr>
      <w:fldChar w:fldCharType="separate"/>
    </w:r>
    <w:r w:rsidR="00E35F00">
      <w:rPr>
        <w:noProof/>
        <w:color w:val="000000"/>
        <w:sz w:val="18"/>
        <w:szCs w:val="18"/>
      </w:rPr>
      <w:t>2</w:t>
    </w:r>
    <w:r>
      <w:rPr>
        <w:color w:val="000000"/>
        <w:sz w:val="18"/>
        <w:szCs w:val="18"/>
      </w:rPr>
      <w:fldChar w:fldCharType="end"/>
    </w:r>
  </w:p>
  <w:p w14:paraId="1E1DE7CC" w14:textId="77777777" w:rsidR="002B1FDB" w:rsidRDefault="002B1FDB">
    <w:pPr>
      <w:pBdr>
        <w:top w:val="nil"/>
        <w:left w:val="nil"/>
        <w:bottom w:val="nil"/>
        <w:right w:val="nil"/>
        <w:between w:val="nil"/>
      </w:pBdr>
      <w:tabs>
        <w:tab w:val="center" w:pos="4680"/>
        <w:tab w:val="right" w:pos="9360"/>
      </w:tabs>
      <w:spacing w:before="0"/>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7A76C" w14:textId="77777777" w:rsidR="005F714F" w:rsidRDefault="005F714F">
      <w:pPr>
        <w:spacing w:before="0"/>
      </w:pPr>
      <w:r>
        <w:separator/>
      </w:r>
    </w:p>
  </w:footnote>
  <w:footnote w:type="continuationSeparator" w:id="0">
    <w:p w14:paraId="6287D9B2" w14:textId="77777777" w:rsidR="005F714F" w:rsidRDefault="005F714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2195F" w14:textId="10CF2091" w:rsidR="002B1FDB" w:rsidRDefault="002B1FDB">
    <w:pPr>
      <w:widowControl w:val="0"/>
      <w:pBdr>
        <w:top w:val="nil"/>
        <w:left w:val="nil"/>
        <w:bottom w:val="nil"/>
        <w:right w:val="nil"/>
        <w:between w:val="nil"/>
      </w:pBdr>
      <w:spacing w:before="0" w:line="276" w:lineRule="auto"/>
      <w:jc w:val="left"/>
      <w:rPr>
        <w:rFonts w:ascii="Calibri" w:eastAsia="Calibri" w:hAnsi="Calibri" w:cs="Calibri"/>
        <w:b/>
      </w:rPr>
    </w:pPr>
  </w:p>
  <w:tbl>
    <w:tblPr>
      <w:tblStyle w:val="1"/>
      <w:tblW w:w="5000" w:type="pct"/>
      <w:tblBorders>
        <w:top w:val="nil"/>
        <w:left w:val="nil"/>
        <w:bottom w:val="nil"/>
        <w:right w:val="nil"/>
        <w:insideH w:val="nil"/>
        <w:insideV w:val="nil"/>
      </w:tblBorders>
      <w:tblLook w:val="0400" w:firstRow="0" w:lastRow="0" w:firstColumn="0" w:lastColumn="0" w:noHBand="0" w:noVBand="1"/>
    </w:tblPr>
    <w:tblGrid>
      <w:gridCol w:w="864"/>
      <w:gridCol w:w="3405"/>
      <w:gridCol w:w="1559"/>
      <w:gridCol w:w="3532"/>
    </w:tblGrid>
    <w:tr w:rsidR="002B1FDB" w14:paraId="35A6CFC0" w14:textId="77777777" w:rsidTr="008F1255">
      <w:trPr>
        <w:trHeight w:val="800"/>
      </w:trPr>
      <w:tc>
        <w:tcPr>
          <w:tcW w:w="441" w:type="pct"/>
          <w:vAlign w:val="bottom"/>
        </w:tcPr>
        <w:p w14:paraId="2C84408F" w14:textId="77777777" w:rsidR="002B1FDB" w:rsidRDefault="00FE2CC1">
          <w:pPr>
            <w:jc w:val="left"/>
            <w:rPr>
              <w:rFonts w:ascii="Times New Roman" w:hAnsi="Times New Roman"/>
            </w:rPr>
          </w:pPr>
          <w:r>
            <w:rPr>
              <w:rFonts w:ascii="Times New Roman" w:hAnsi="Times New Roman"/>
              <w:noProof/>
            </w:rPr>
            <w:drawing>
              <wp:inline distT="0" distB="0" distL="0" distR="0" wp14:anchorId="4777DBC0" wp14:editId="5C3631E2">
                <wp:extent cx="411962" cy="816003"/>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11962" cy="816003"/>
                        </a:xfrm>
                        <a:prstGeom prst="rect">
                          <a:avLst/>
                        </a:prstGeom>
                        <a:ln/>
                      </pic:spPr>
                    </pic:pic>
                  </a:graphicData>
                </a:graphic>
              </wp:inline>
            </w:drawing>
          </w:r>
        </w:p>
      </w:tc>
      <w:tc>
        <w:tcPr>
          <w:tcW w:w="1826" w:type="pct"/>
          <w:vAlign w:val="center"/>
        </w:tcPr>
        <w:p w14:paraId="68AD68C4" w14:textId="77777777" w:rsidR="002B1FDB" w:rsidRDefault="00FE2CC1">
          <w:pPr>
            <w:spacing w:before="300"/>
            <w:jc w:val="center"/>
            <w:rPr>
              <w:rFonts w:ascii="Times New Roman" w:hAnsi="Times New Roman"/>
              <w:sz w:val="20"/>
              <w:szCs w:val="20"/>
            </w:rPr>
          </w:pPr>
          <w:r>
            <w:rPr>
              <w:rFonts w:ascii="Times New Roman" w:hAnsi="Times New Roman"/>
              <w:sz w:val="20"/>
              <w:szCs w:val="20"/>
            </w:rPr>
            <w:t>Republic of Serbia</w:t>
          </w:r>
        </w:p>
        <w:p w14:paraId="5F991798" w14:textId="77777777" w:rsidR="002B1FDB" w:rsidRDefault="00FE2CC1">
          <w:pPr>
            <w:spacing w:before="0"/>
            <w:jc w:val="center"/>
            <w:rPr>
              <w:rFonts w:ascii="Times New Roman" w:hAnsi="Times New Roman"/>
              <w:sz w:val="20"/>
              <w:szCs w:val="20"/>
            </w:rPr>
          </w:pPr>
          <w:r>
            <w:rPr>
              <w:rFonts w:ascii="Times New Roman" w:hAnsi="Times New Roman"/>
              <w:sz w:val="20"/>
              <w:szCs w:val="20"/>
            </w:rPr>
            <w:t>Ministry of Construction,</w:t>
          </w:r>
          <w:r>
            <w:rPr>
              <w:rFonts w:ascii="Times New Roman" w:hAnsi="Times New Roman"/>
              <w:sz w:val="20"/>
              <w:szCs w:val="20"/>
            </w:rPr>
            <w:br/>
            <w:t>Transport and Infrastructure</w:t>
          </w:r>
        </w:p>
        <w:p w14:paraId="0F2B0DBF" w14:textId="77777777" w:rsidR="002B1FDB" w:rsidRDefault="00FE2CC1">
          <w:pPr>
            <w:spacing w:before="0"/>
            <w:jc w:val="center"/>
            <w:rPr>
              <w:rFonts w:ascii="Times New Roman" w:hAnsi="Times New Roman"/>
              <w:b/>
              <w:sz w:val="16"/>
              <w:szCs w:val="16"/>
            </w:rPr>
          </w:pPr>
          <w:r>
            <w:rPr>
              <w:rFonts w:ascii="Times New Roman" w:hAnsi="Times New Roman"/>
              <w:sz w:val="20"/>
              <w:szCs w:val="20"/>
            </w:rPr>
            <w:t>Project Implementation Unit</w:t>
          </w:r>
        </w:p>
      </w:tc>
      <w:tc>
        <w:tcPr>
          <w:tcW w:w="839" w:type="pct"/>
          <w:vAlign w:val="bottom"/>
        </w:tcPr>
        <w:p w14:paraId="01BAFE9B" w14:textId="77777777" w:rsidR="002B1FDB" w:rsidRDefault="002B1FDB">
          <w:pPr>
            <w:jc w:val="center"/>
            <w:rPr>
              <w:rFonts w:ascii="Times New Roman" w:hAnsi="Times New Roman"/>
            </w:rPr>
          </w:pPr>
        </w:p>
      </w:tc>
      <w:tc>
        <w:tcPr>
          <w:tcW w:w="1893" w:type="pct"/>
          <w:vAlign w:val="bottom"/>
        </w:tcPr>
        <w:p w14:paraId="7DC625D8" w14:textId="03632E47" w:rsidR="002B1FDB" w:rsidRDefault="002B1FDB">
          <w:pPr>
            <w:jc w:val="right"/>
            <w:rPr>
              <w:rFonts w:ascii="Times New Roman" w:hAnsi="Times New Roman"/>
            </w:rPr>
          </w:pPr>
        </w:p>
      </w:tc>
    </w:tr>
  </w:tbl>
  <w:p w14:paraId="5C2F58FA" w14:textId="77777777" w:rsidR="002B1FDB" w:rsidRDefault="002B1FDB">
    <w:pPr>
      <w:pBdr>
        <w:top w:val="nil"/>
        <w:left w:val="nil"/>
        <w:bottom w:val="nil"/>
        <w:right w:val="nil"/>
        <w:between w:val="nil"/>
      </w:pBdr>
      <w:tabs>
        <w:tab w:val="center" w:pos="4680"/>
        <w:tab w:val="right" w:pos="9360"/>
      </w:tabs>
      <w:spacing w:befor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B504C"/>
    <w:multiLevelType w:val="hybridMultilevel"/>
    <w:tmpl w:val="92566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AF612F"/>
    <w:multiLevelType w:val="hybridMultilevel"/>
    <w:tmpl w:val="0A7C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DB"/>
    <w:rsid w:val="00036EEC"/>
    <w:rsid w:val="0008201F"/>
    <w:rsid w:val="000C6CB3"/>
    <w:rsid w:val="000E5BB3"/>
    <w:rsid w:val="00172A9A"/>
    <w:rsid w:val="001E2FD8"/>
    <w:rsid w:val="001E5116"/>
    <w:rsid w:val="001E71F4"/>
    <w:rsid w:val="002135FE"/>
    <w:rsid w:val="002417FF"/>
    <w:rsid w:val="00274A01"/>
    <w:rsid w:val="002A502E"/>
    <w:rsid w:val="002B1FDB"/>
    <w:rsid w:val="002B433D"/>
    <w:rsid w:val="002C420D"/>
    <w:rsid w:val="003237A8"/>
    <w:rsid w:val="00335992"/>
    <w:rsid w:val="00337C92"/>
    <w:rsid w:val="003504A9"/>
    <w:rsid w:val="00394D0C"/>
    <w:rsid w:val="003A01FE"/>
    <w:rsid w:val="003C79B1"/>
    <w:rsid w:val="003F20B3"/>
    <w:rsid w:val="003F7D5E"/>
    <w:rsid w:val="00447B7C"/>
    <w:rsid w:val="00464AE9"/>
    <w:rsid w:val="0046527D"/>
    <w:rsid w:val="00533CF6"/>
    <w:rsid w:val="005444D3"/>
    <w:rsid w:val="00586BD2"/>
    <w:rsid w:val="005A4187"/>
    <w:rsid w:val="005D7E68"/>
    <w:rsid w:val="005F714F"/>
    <w:rsid w:val="006154B2"/>
    <w:rsid w:val="00623D0B"/>
    <w:rsid w:val="00665231"/>
    <w:rsid w:val="006C1FF1"/>
    <w:rsid w:val="00752412"/>
    <w:rsid w:val="00752C47"/>
    <w:rsid w:val="007A614A"/>
    <w:rsid w:val="007B4784"/>
    <w:rsid w:val="00823B61"/>
    <w:rsid w:val="0083275E"/>
    <w:rsid w:val="00871909"/>
    <w:rsid w:val="008A5A83"/>
    <w:rsid w:val="008E59C8"/>
    <w:rsid w:val="008E6A2D"/>
    <w:rsid w:val="008F1255"/>
    <w:rsid w:val="00905776"/>
    <w:rsid w:val="00964BC9"/>
    <w:rsid w:val="00965504"/>
    <w:rsid w:val="00992338"/>
    <w:rsid w:val="009C39DC"/>
    <w:rsid w:val="00A944F7"/>
    <w:rsid w:val="00AA5680"/>
    <w:rsid w:val="00AD4382"/>
    <w:rsid w:val="00B019AD"/>
    <w:rsid w:val="00B4387E"/>
    <w:rsid w:val="00B72E01"/>
    <w:rsid w:val="00BE30E8"/>
    <w:rsid w:val="00C26CA6"/>
    <w:rsid w:val="00C270D4"/>
    <w:rsid w:val="00C608CF"/>
    <w:rsid w:val="00C61D8E"/>
    <w:rsid w:val="00CF4512"/>
    <w:rsid w:val="00D26FDB"/>
    <w:rsid w:val="00D649CC"/>
    <w:rsid w:val="00DB0D02"/>
    <w:rsid w:val="00E062E2"/>
    <w:rsid w:val="00E35F00"/>
    <w:rsid w:val="00E40F3F"/>
    <w:rsid w:val="00E850E3"/>
    <w:rsid w:val="00EA4B50"/>
    <w:rsid w:val="00EE1BBB"/>
    <w:rsid w:val="00EE61B6"/>
    <w:rsid w:val="00F27EC8"/>
    <w:rsid w:val="00F66FF8"/>
    <w:rsid w:val="00FE2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4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942"/>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B5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533B"/>
    <w:pPr>
      <w:ind w:left="720"/>
      <w:contextualSpacing/>
    </w:pPr>
  </w:style>
  <w:style w:type="paragraph" w:styleId="BalloonText">
    <w:name w:val="Balloon Text"/>
    <w:basedOn w:val="Normal"/>
    <w:link w:val="BalloonTextChar"/>
    <w:uiPriority w:val="99"/>
    <w:semiHidden/>
    <w:unhideWhenUsed/>
    <w:rsid w:val="000210B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0B8"/>
    <w:rPr>
      <w:rFonts w:ascii="Segoe UI" w:eastAsia="Times New Roman" w:hAnsi="Segoe UI" w:cs="Segoe UI"/>
      <w:sz w:val="18"/>
      <w:szCs w:val="18"/>
    </w:rPr>
  </w:style>
  <w:style w:type="paragraph" w:styleId="Header">
    <w:name w:val="header"/>
    <w:basedOn w:val="Normal"/>
    <w:link w:val="HeaderChar"/>
    <w:uiPriority w:val="99"/>
    <w:unhideWhenUsed/>
    <w:rsid w:val="00773B15"/>
    <w:pPr>
      <w:tabs>
        <w:tab w:val="center" w:pos="4680"/>
        <w:tab w:val="right" w:pos="9360"/>
      </w:tabs>
      <w:spacing w:before="0"/>
    </w:pPr>
  </w:style>
  <w:style w:type="character" w:customStyle="1" w:styleId="HeaderChar">
    <w:name w:val="Header Char"/>
    <w:basedOn w:val="DefaultParagraphFont"/>
    <w:link w:val="Header"/>
    <w:uiPriority w:val="99"/>
    <w:rsid w:val="00773B15"/>
    <w:rPr>
      <w:rFonts w:ascii="Arial" w:eastAsia="Times New Roman" w:hAnsi="Arial" w:cs="Times New Roman"/>
    </w:rPr>
  </w:style>
  <w:style w:type="paragraph" w:styleId="Footer">
    <w:name w:val="footer"/>
    <w:basedOn w:val="Normal"/>
    <w:link w:val="FooterChar"/>
    <w:uiPriority w:val="99"/>
    <w:unhideWhenUsed/>
    <w:rsid w:val="00773B15"/>
    <w:pPr>
      <w:tabs>
        <w:tab w:val="center" w:pos="4680"/>
        <w:tab w:val="right" w:pos="9360"/>
      </w:tabs>
      <w:spacing w:before="0"/>
    </w:pPr>
  </w:style>
  <w:style w:type="character" w:customStyle="1" w:styleId="FooterChar">
    <w:name w:val="Footer Char"/>
    <w:basedOn w:val="DefaultParagraphFont"/>
    <w:link w:val="Footer"/>
    <w:uiPriority w:val="99"/>
    <w:rsid w:val="00773B15"/>
    <w:rPr>
      <w:rFonts w:ascii="Arial" w:eastAsia="Times New Roman" w:hAnsi="Arial" w:cs="Times New Roman"/>
    </w:rPr>
  </w:style>
  <w:style w:type="character" w:styleId="Hyperlink">
    <w:name w:val="Hyperlink"/>
    <w:basedOn w:val="DefaultParagraphFont"/>
    <w:uiPriority w:val="99"/>
    <w:unhideWhenUsed/>
    <w:rsid w:val="0064152C"/>
    <w:rPr>
      <w:color w:val="0563C1" w:themeColor="hyperlink"/>
      <w:u w:val="single"/>
    </w:rPr>
  </w:style>
  <w:style w:type="character" w:styleId="FollowedHyperlink">
    <w:name w:val="FollowedHyperlink"/>
    <w:basedOn w:val="DefaultParagraphFont"/>
    <w:uiPriority w:val="99"/>
    <w:semiHidden/>
    <w:unhideWhenUsed/>
    <w:rsid w:val="0064152C"/>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styleId="CommentReference">
    <w:name w:val="annotation reference"/>
    <w:basedOn w:val="DefaultParagraphFont"/>
    <w:uiPriority w:val="99"/>
    <w:semiHidden/>
    <w:unhideWhenUsed/>
    <w:rsid w:val="00EA4B50"/>
    <w:rPr>
      <w:sz w:val="16"/>
      <w:szCs w:val="16"/>
    </w:rPr>
  </w:style>
  <w:style w:type="paragraph" w:styleId="CommentText">
    <w:name w:val="annotation text"/>
    <w:basedOn w:val="Normal"/>
    <w:link w:val="CommentTextChar"/>
    <w:uiPriority w:val="99"/>
    <w:unhideWhenUsed/>
    <w:rsid w:val="00EA4B50"/>
    <w:rPr>
      <w:sz w:val="20"/>
      <w:szCs w:val="20"/>
    </w:rPr>
  </w:style>
  <w:style w:type="character" w:customStyle="1" w:styleId="CommentTextChar">
    <w:name w:val="Comment Text Char"/>
    <w:basedOn w:val="DefaultParagraphFont"/>
    <w:link w:val="CommentText"/>
    <w:uiPriority w:val="99"/>
    <w:rsid w:val="00EA4B5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4B50"/>
    <w:rPr>
      <w:b/>
      <w:bCs/>
    </w:rPr>
  </w:style>
  <w:style w:type="character" w:customStyle="1" w:styleId="CommentSubjectChar">
    <w:name w:val="Comment Subject Char"/>
    <w:basedOn w:val="CommentTextChar"/>
    <w:link w:val="CommentSubject"/>
    <w:uiPriority w:val="99"/>
    <w:semiHidden/>
    <w:rsid w:val="00EA4B50"/>
    <w:rPr>
      <w:rFonts w:eastAsia="Times New Roman" w:cs="Times New Roman"/>
      <w:b/>
      <w:bCs/>
      <w:sz w:val="20"/>
      <w:szCs w:val="20"/>
    </w:rPr>
  </w:style>
  <w:style w:type="character" w:styleId="PlaceholderText">
    <w:name w:val="Placeholder Text"/>
    <w:basedOn w:val="DefaultParagraphFont"/>
    <w:uiPriority w:val="99"/>
    <w:semiHidden/>
    <w:rsid w:val="00EA4B50"/>
    <w:rPr>
      <w:color w:val="808080"/>
    </w:rPr>
  </w:style>
  <w:style w:type="paragraph" w:customStyle="1" w:styleId="Default">
    <w:name w:val="Default"/>
    <w:rsid w:val="0083275E"/>
    <w:pPr>
      <w:autoSpaceDE w:val="0"/>
      <w:autoSpaceDN w:val="0"/>
      <w:adjustRightInd w:val="0"/>
      <w:spacing w:before="0"/>
      <w:jc w:val="left"/>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0E5BB3"/>
    <w:rPr>
      <w:color w:val="605E5C"/>
      <w:shd w:val="clear" w:color="auto" w:fill="E1DFDD"/>
    </w:rPr>
  </w:style>
  <w:style w:type="paragraph" w:styleId="NormalWeb">
    <w:name w:val="Normal (Web)"/>
    <w:basedOn w:val="Normal"/>
    <w:uiPriority w:val="99"/>
    <w:semiHidden/>
    <w:unhideWhenUsed/>
    <w:rsid w:val="002C420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8388">
      <w:bodyDiv w:val="1"/>
      <w:marLeft w:val="0"/>
      <w:marRight w:val="0"/>
      <w:marTop w:val="0"/>
      <w:marBottom w:val="0"/>
      <w:divBdr>
        <w:top w:val="none" w:sz="0" w:space="0" w:color="auto"/>
        <w:left w:val="none" w:sz="0" w:space="0" w:color="auto"/>
        <w:bottom w:val="none" w:sz="0" w:space="0" w:color="auto"/>
        <w:right w:val="none" w:sz="0" w:space="0" w:color="auto"/>
      </w:divBdr>
    </w:div>
    <w:div w:id="747579445">
      <w:bodyDiv w:val="1"/>
      <w:marLeft w:val="0"/>
      <w:marRight w:val="0"/>
      <w:marTop w:val="0"/>
      <w:marBottom w:val="0"/>
      <w:divBdr>
        <w:top w:val="none" w:sz="0" w:space="0" w:color="auto"/>
        <w:left w:val="none" w:sz="0" w:space="0" w:color="auto"/>
        <w:bottom w:val="none" w:sz="0" w:space="0" w:color="auto"/>
        <w:right w:val="none" w:sz="0" w:space="0" w:color="auto"/>
      </w:divBdr>
    </w:div>
    <w:div w:id="1657148022">
      <w:bodyDiv w:val="1"/>
      <w:marLeft w:val="0"/>
      <w:marRight w:val="0"/>
      <w:marTop w:val="0"/>
      <w:marBottom w:val="0"/>
      <w:divBdr>
        <w:top w:val="none" w:sz="0" w:space="0" w:color="auto"/>
        <w:left w:val="none" w:sz="0" w:space="0" w:color="auto"/>
        <w:bottom w:val="none" w:sz="0" w:space="0" w:color="auto"/>
        <w:right w:val="none" w:sz="0" w:space="0" w:color="auto"/>
      </w:divBdr>
    </w:div>
    <w:div w:id="1717117068">
      <w:bodyDiv w:val="1"/>
      <w:marLeft w:val="0"/>
      <w:marRight w:val="0"/>
      <w:marTop w:val="0"/>
      <w:marBottom w:val="0"/>
      <w:divBdr>
        <w:top w:val="none" w:sz="0" w:space="0" w:color="auto"/>
        <w:left w:val="none" w:sz="0" w:space="0" w:color="auto"/>
        <w:bottom w:val="none" w:sz="0" w:space="0" w:color="auto"/>
        <w:right w:val="none" w:sz="0" w:space="0" w:color="auto"/>
      </w:divBdr>
    </w:div>
    <w:div w:id="1845166280">
      <w:bodyDiv w:val="1"/>
      <w:marLeft w:val="0"/>
      <w:marRight w:val="0"/>
      <w:marTop w:val="0"/>
      <w:marBottom w:val="0"/>
      <w:divBdr>
        <w:top w:val="none" w:sz="0" w:space="0" w:color="auto"/>
        <w:left w:val="none" w:sz="0" w:space="0" w:color="auto"/>
        <w:bottom w:val="none" w:sz="0" w:space="0" w:color="auto"/>
        <w:right w:val="none" w:sz="0" w:space="0" w:color="auto"/>
      </w:divBdr>
    </w:div>
    <w:div w:id="2144493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2025-06-25T11:23:00Z</dcterms:created>
  <dcterms:modified xsi:type="dcterms:W3CDTF">2025-07-02T11:39:00Z</dcterms:modified>
</cp:coreProperties>
</file>