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91C" w14:textId="692DCCF2" w:rsidR="00042C7C" w:rsidRDefault="00AB6283">
      <w:pPr>
        <w:spacing w:after="150"/>
      </w:pPr>
      <w:r>
        <w:rPr>
          <w:rFonts w:ascii="Arial"/>
          <w:color w:val="000000"/>
        </w:rPr>
        <w:t>﻿</w:t>
      </w:r>
      <w:r w:rsidR="00B57F88">
        <w:t xml:space="preserve"> </w:t>
      </w:r>
    </w:p>
    <w:p w14:paraId="311F85D8" w14:textId="77777777" w:rsidR="00042C7C" w:rsidRDefault="00AB6283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129а и 201,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148.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72/09, 81/09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64/10 – УС, </w:t>
      </w:r>
      <w:r>
        <w:rPr>
          <w:color w:val="000000"/>
        </w:rPr>
        <w:t xml:space="preserve">24/11, 121/12, 42/13 – УС, 50/13 – УС, 98/13 – УС, 132/14, 145/14, 83/18, 31/19, 37/19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9/20, 52/21 и 62/23),</w:t>
      </w:r>
    </w:p>
    <w:p w14:paraId="215E6DD0" w14:textId="77777777" w:rsidR="00042C7C" w:rsidRDefault="00AB6283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3EA77CD6" w14:textId="77777777" w:rsidR="00042C7C" w:rsidRDefault="00AB6283">
      <w:pPr>
        <w:spacing w:after="225"/>
        <w:jc w:val="center"/>
      </w:pPr>
      <w:r>
        <w:rPr>
          <w:b/>
          <w:color w:val="000000"/>
        </w:rPr>
        <w:t>ПРАВИЛНИК</w:t>
      </w:r>
    </w:p>
    <w:p w14:paraId="3A6CE107" w14:textId="77777777" w:rsidR="00042C7C" w:rsidRDefault="00AB6283">
      <w:pPr>
        <w:spacing w:after="225"/>
        <w:jc w:val="center"/>
      </w:pPr>
      <w:r>
        <w:rPr>
          <w:b/>
          <w:color w:val="000000"/>
        </w:rPr>
        <w:t xml:space="preserve">o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професионалне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одговорности</w:t>
      </w:r>
      <w:proofErr w:type="spellEnd"/>
    </w:p>
    <w:p w14:paraId="7E01A7B9" w14:textId="77777777" w:rsidR="00042C7C" w:rsidRDefault="00AB6283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</w:t>
      </w:r>
      <w:r>
        <w:rPr>
          <w:color w:val="000000"/>
        </w:rPr>
        <w:t>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</w:t>
      </w:r>
    </w:p>
    <w:p w14:paraId="208C70C6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46CF2C7A" w14:textId="77777777" w:rsidR="00042C7C" w:rsidRDefault="00AB6283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причинити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</w:t>
      </w:r>
      <w:r>
        <w:rPr>
          <w:color w:val="000000"/>
        </w:rPr>
        <w:t>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>.</w:t>
      </w:r>
    </w:p>
    <w:p w14:paraId="14EA2847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7617EB1B" w14:textId="77777777" w:rsidR="00042C7C" w:rsidRDefault="00AB6283">
      <w:pPr>
        <w:spacing w:after="150"/>
      </w:pP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</w:t>
      </w:r>
      <w:r>
        <w:rPr>
          <w:color w:val="000000"/>
        </w:rPr>
        <w:t>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>.</w:t>
      </w:r>
    </w:p>
    <w:p w14:paraId="0EA3574F" w14:textId="77777777" w:rsidR="00042C7C" w:rsidRDefault="00AB6283">
      <w:pPr>
        <w:spacing w:after="150"/>
      </w:pPr>
      <w:proofErr w:type="spellStart"/>
      <w:r>
        <w:rPr>
          <w:color w:val="000000"/>
        </w:rPr>
        <w:t>Инвеститор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>.</w:t>
      </w:r>
    </w:p>
    <w:p w14:paraId="2B5925C7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160AFFFD" w14:textId="77777777" w:rsidR="00042C7C" w:rsidRDefault="00AB6283">
      <w:pPr>
        <w:spacing w:after="150"/>
      </w:pP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уговарач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</w:t>
      </w:r>
      <w:r>
        <w:rPr>
          <w:color w:val="000000"/>
        </w:rPr>
        <w:t>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>.</w:t>
      </w:r>
    </w:p>
    <w:p w14:paraId="3F0B4555" w14:textId="77777777" w:rsidR="00042C7C" w:rsidRDefault="00AB6283">
      <w:pPr>
        <w:spacing w:after="150"/>
      </w:pP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>.</w:t>
      </w:r>
    </w:p>
    <w:p w14:paraId="2E6F9F1A" w14:textId="77777777" w:rsidR="00042C7C" w:rsidRDefault="00AB6283">
      <w:pPr>
        <w:spacing w:after="150"/>
      </w:pPr>
      <w:proofErr w:type="spellStart"/>
      <w:r>
        <w:rPr>
          <w:color w:val="000000"/>
        </w:rPr>
        <w:lastRenderedPageBreak/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</w:t>
      </w:r>
      <w:r>
        <w:rPr>
          <w:color w:val="000000"/>
        </w:rPr>
        <w:t>тете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>.</w:t>
      </w:r>
    </w:p>
    <w:p w14:paraId="0B377E64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6AF882EA" w14:textId="77777777" w:rsidR="00042C7C" w:rsidRDefault="00AB6283">
      <w:pPr>
        <w:spacing w:after="150"/>
      </w:pPr>
      <w:proofErr w:type="spellStart"/>
      <w:r>
        <w:rPr>
          <w:color w:val="000000"/>
        </w:rPr>
        <w:t>Oсигурањем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</w:t>
      </w:r>
      <w:proofErr w:type="spellEnd"/>
      <w:r>
        <w:rPr>
          <w:color w:val="000000"/>
        </w:rPr>
        <w:t>.</w:t>
      </w:r>
    </w:p>
    <w:p w14:paraId="5AC33AE0" w14:textId="77777777" w:rsidR="00042C7C" w:rsidRDefault="00AB6283">
      <w:pPr>
        <w:spacing w:after="150"/>
      </w:pPr>
      <w:proofErr w:type="spellStart"/>
      <w:r>
        <w:rPr>
          <w:color w:val="000000"/>
        </w:rPr>
        <w:t>Осигурањем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>.</w:t>
      </w:r>
    </w:p>
    <w:p w14:paraId="0EB6848F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14:paraId="0B082BFB" w14:textId="77777777" w:rsidR="00042C7C" w:rsidRDefault="00AB6283">
      <w:pPr>
        <w:spacing w:after="150"/>
      </w:pP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грешком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неизвршење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пажњом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одговоран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14:paraId="538C0157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3D1C598C" w14:textId="77777777" w:rsidR="00042C7C" w:rsidRDefault="00AB6283">
      <w:pPr>
        <w:spacing w:after="150"/>
      </w:pPr>
      <w:proofErr w:type="spellStart"/>
      <w:r>
        <w:rPr>
          <w:color w:val="000000"/>
        </w:rPr>
        <w:t>Сума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</w:t>
      </w:r>
      <w:r>
        <w:rPr>
          <w:color w:val="000000"/>
        </w:rPr>
        <w:t>игурани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>.</w:t>
      </w:r>
    </w:p>
    <w:p w14:paraId="03A41BC4" w14:textId="77777777" w:rsidR="00042C7C" w:rsidRDefault="00AB6283">
      <w:pPr>
        <w:spacing w:after="150"/>
      </w:pPr>
      <w:proofErr w:type="spellStart"/>
      <w:r>
        <w:rPr>
          <w:color w:val="000000"/>
        </w:rPr>
        <w:t>Сума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минимално</w:t>
      </w:r>
      <w:proofErr w:type="spellEnd"/>
      <w:r>
        <w:rPr>
          <w:color w:val="000000"/>
        </w:rPr>
        <w:t>:</w:t>
      </w:r>
    </w:p>
    <w:p w14:paraId="49C9E1C1" w14:textId="77777777" w:rsidR="00042C7C" w:rsidRDefault="00AB6283">
      <w:pPr>
        <w:spacing w:after="150"/>
      </w:pPr>
      <w:r>
        <w:rPr>
          <w:color w:val="000000"/>
        </w:rPr>
        <w:t xml:space="preserve">1) 20.000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>;</w:t>
      </w:r>
    </w:p>
    <w:p w14:paraId="60E681C0" w14:textId="77777777" w:rsidR="00042C7C" w:rsidRDefault="00AB6283">
      <w:pPr>
        <w:spacing w:after="150"/>
      </w:pPr>
      <w:r>
        <w:rPr>
          <w:color w:val="000000"/>
        </w:rPr>
        <w:t>2) 65.0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14:paraId="060C9E63" w14:textId="77777777" w:rsidR="00042C7C" w:rsidRDefault="00AB6283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20%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>.</w:t>
      </w:r>
    </w:p>
    <w:p w14:paraId="2D24E434" w14:textId="77777777" w:rsidR="00042C7C" w:rsidRDefault="00AB6283">
      <w:pPr>
        <w:spacing w:after="150"/>
      </w:pP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>.</w:t>
      </w:r>
    </w:p>
    <w:p w14:paraId="7B53671E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49A7EDFF" w14:textId="77777777" w:rsidR="00042C7C" w:rsidRDefault="00AB6283">
      <w:pPr>
        <w:spacing w:after="150"/>
      </w:pPr>
      <w:proofErr w:type="spellStart"/>
      <w:r>
        <w:rPr>
          <w:color w:val="000000"/>
        </w:rPr>
        <w:lastRenderedPageBreak/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40/15).</w:t>
      </w:r>
    </w:p>
    <w:p w14:paraId="4A623278" w14:textId="77777777" w:rsidR="00042C7C" w:rsidRDefault="00AB628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3436EF79" w14:textId="77777777" w:rsidR="00042C7C" w:rsidRDefault="00AB6283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3A8DD28B" w14:textId="77777777" w:rsidR="00042C7C" w:rsidRDefault="00AB6283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110-00-00089/2023-07</w:t>
      </w:r>
    </w:p>
    <w:p w14:paraId="6DD2F350" w14:textId="77777777" w:rsidR="00042C7C" w:rsidRDefault="00AB628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21.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14:paraId="50CD3594" w14:textId="77777777" w:rsidR="00042C7C" w:rsidRDefault="00AB6283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14:paraId="6B8D4FCC" w14:textId="77777777" w:rsidR="00042C7C" w:rsidRDefault="00AB6283">
      <w:pPr>
        <w:spacing w:after="150"/>
        <w:jc w:val="right"/>
      </w:pPr>
      <w:proofErr w:type="spellStart"/>
      <w:r>
        <w:rPr>
          <w:b/>
          <w:color w:val="000000"/>
        </w:rPr>
        <w:t>Гора</w:t>
      </w:r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Весић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42C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7C"/>
    <w:rsid w:val="00042C7C"/>
    <w:rsid w:val="00AB6283"/>
    <w:rsid w:val="00B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B33B"/>
  <w15:docId w15:val="{391739B6-5409-4B62-9EE9-40952F7C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Ilić</dc:creator>
  <cp:lastModifiedBy>Saša Ilić</cp:lastModifiedBy>
  <cp:revision>2</cp:revision>
  <dcterms:created xsi:type="dcterms:W3CDTF">2023-09-28T14:16:00Z</dcterms:created>
  <dcterms:modified xsi:type="dcterms:W3CDTF">2023-09-28T14:16:00Z</dcterms:modified>
</cp:coreProperties>
</file>