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E31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14:paraId="50CBC88A" w14:textId="77777777" w:rsidR="009830E4" w:rsidRDefault="009830E4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CONSULT</w:t>
      </w:r>
      <w:r w:rsidR="001D70EB">
        <w:rPr>
          <w:bCs/>
          <w:smallCaps w:val="0"/>
        </w:rPr>
        <w:t>ING</w:t>
      </w:r>
      <w:r>
        <w:rPr>
          <w:bCs/>
          <w:smallCaps w:val="0"/>
        </w:rPr>
        <w:t xml:space="preserve"> SERVICES</w:t>
      </w:r>
      <w:r w:rsidR="00A05A45">
        <w:rPr>
          <w:bCs/>
          <w:smallCaps w:val="0"/>
        </w:rPr>
        <w:t xml:space="preserve"> </w:t>
      </w:r>
      <w:r w:rsidR="00A05A45" w:rsidRPr="001D70EB">
        <w:rPr>
          <w:bCs/>
          <w:smallCaps w:val="0"/>
        </w:rPr>
        <w:t>–</w:t>
      </w:r>
      <w:r w:rsidR="007C13EC">
        <w:rPr>
          <w:bCs/>
          <w:smallCaps w:val="0"/>
        </w:rPr>
        <w:t xml:space="preserve"> INDIVIDUAL CONSULTANT </w:t>
      </w:r>
    </w:p>
    <w:p w14:paraId="34D92EB3" w14:textId="77777777" w:rsidR="007C13EC" w:rsidRDefault="007C13EC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spacing w:val="-2"/>
        </w:rPr>
      </w:pPr>
    </w:p>
    <w:p w14:paraId="0AE15755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1E0043E" w14:textId="77777777" w:rsidR="001A5D44" w:rsidRPr="00E62241" w:rsidRDefault="001A5D44" w:rsidP="001A5D44">
      <w:pPr>
        <w:suppressAutoHyphens/>
        <w:rPr>
          <w:rFonts w:ascii="Times New Roman" w:hAnsi="Times New Roman"/>
          <w:b/>
          <w:spacing w:val="-2"/>
          <w:sz w:val="24"/>
        </w:rPr>
      </w:pPr>
      <w:r w:rsidRPr="00E62241">
        <w:rPr>
          <w:rFonts w:ascii="Times New Roman" w:hAnsi="Times New Roman"/>
          <w:b/>
          <w:spacing w:val="-2"/>
          <w:sz w:val="24"/>
        </w:rPr>
        <w:t>Republic of Serbia</w:t>
      </w:r>
    </w:p>
    <w:p w14:paraId="0A19FA6E" w14:textId="0DBC1977" w:rsidR="005A16AF" w:rsidRPr="00E62241" w:rsidRDefault="00F571C7" w:rsidP="005A16AF">
      <w:pPr>
        <w:suppressAutoHyphens/>
        <w:rPr>
          <w:rFonts w:ascii="Times New Roman" w:hAnsi="Times New Roman"/>
          <w:b/>
          <w:spacing w:val="-2"/>
          <w:sz w:val="24"/>
        </w:rPr>
      </w:pPr>
      <w:r w:rsidRPr="00F571C7">
        <w:rPr>
          <w:rFonts w:ascii="Times New Roman" w:hAnsi="Times New Roman"/>
          <w:b/>
          <w:spacing w:val="-2"/>
          <w:sz w:val="24"/>
        </w:rPr>
        <w:t>Local Infrastructure and Institutional Development (LIID) Project</w:t>
      </w:r>
    </w:p>
    <w:p w14:paraId="4F1BE01C" w14:textId="261075C0" w:rsidR="009830E4" w:rsidRDefault="005A16AF" w:rsidP="00F72CD1">
      <w:pPr>
        <w:pStyle w:val="BodyText"/>
        <w:rPr>
          <w:rFonts w:ascii="Times New Roman" w:hAnsi="Times New Roman"/>
        </w:rPr>
      </w:pPr>
      <w:r w:rsidRPr="00D65D0B">
        <w:rPr>
          <w:rFonts w:ascii="Times New Roman" w:hAnsi="Times New Roman"/>
          <w:b/>
        </w:rPr>
        <w:t xml:space="preserve">Project ID No. </w:t>
      </w:r>
      <w:r w:rsidR="00F571C7" w:rsidRPr="00F571C7">
        <w:rPr>
          <w:rFonts w:ascii="Times New Roman" w:hAnsi="Times New Roman"/>
          <w:b/>
        </w:rPr>
        <w:t>P174251</w:t>
      </w:r>
      <w:r w:rsidR="00EC50B8" w:rsidDel="00EC50B8">
        <w:rPr>
          <w:rFonts w:ascii="Times New Roman" w:hAnsi="Times New Roman"/>
        </w:rPr>
        <w:t xml:space="preserve"> </w:t>
      </w:r>
    </w:p>
    <w:p w14:paraId="7B71613F" w14:textId="34F6D7BD" w:rsidR="001A5D44" w:rsidRDefault="00EC50B8">
      <w:pPr>
        <w:pStyle w:val="BodyText"/>
        <w:rPr>
          <w:rFonts w:ascii="Times New Roman" w:hAnsi="Times New Roman"/>
          <w:b/>
          <w:szCs w:val="24"/>
        </w:rPr>
      </w:pPr>
      <w:r w:rsidRPr="00217E25">
        <w:rPr>
          <w:rFonts w:ascii="Times New Roman" w:hAnsi="Times New Roman"/>
          <w:b/>
          <w:szCs w:val="24"/>
        </w:rPr>
        <w:t>Assignment Title</w:t>
      </w:r>
      <w:r w:rsidR="000C4041" w:rsidRPr="00217E25">
        <w:rPr>
          <w:rFonts w:ascii="Times New Roman" w:hAnsi="Times New Roman"/>
          <w:b/>
          <w:szCs w:val="24"/>
        </w:rPr>
        <w:t xml:space="preserve">: </w:t>
      </w:r>
    </w:p>
    <w:p w14:paraId="7CBF4972" w14:textId="77777777" w:rsidR="009D07CB" w:rsidRPr="00217E25" w:rsidRDefault="009D07CB">
      <w:pPr>
        <w:pStyle w:val="BodyText"/>
        <w:rPr>
          <w:rFonts w:ascii="Times New Roman" w:hAnsi="Times New Roman"/>
          <w:b/>
          <w:szCs w:val="24"/>
        </w:rPr>
      </w:pPr>
    </w:p>
    <w:p w14:paraId="47ACA758" w14:textId="436ADA5C" w:rsidR="001A5D44" w:rsidRPr="001A145A" w:rsidRDefault="00E8328B" w:rsidP="00E8328B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8328B">
        <w:rPr>
          <w:rFonts w:ascii="Times New Roman" w:hAnsi="Times New Roman"/>
          <w:b/>
          <w:sz w:val="24"/>
          <w:szCs w:val="24"/>
        </w:rPr>
        <w:t>Public Procurement Specialist</w:t>
      </w:r>
      <w:r w:rsidR="00327FB8">
        <w:rPr>
          <w:rFonts w:ascii="Times New Roman" w:hAnsi="Times New Roman"/>
          <w:b/>
          <w:sz w:val="24"/>
          <w:szCs w:val="24"/>
        </w:rPr>
        <w:t xml:space="preserve"> (full-time),</w:t>
      </w:r>
      <w:r w:rsidRPr="00E8328B">
        <w:rPr>
          <w:rFonts w:ascii="Times New Roman" w:hAnsi="Times New Roman"/>
          <w:b/>
          <w:sz w:val="24"/>
          <w:szCs w:val="24"/>
        </w:rPr>
        <w:t xml:space="preserve"> </w:t>
      </w:r>
      <w:r w:rsidR="001A5D44" w:rsidRPr="001A145A">
        <w:rPr>
          <w:rFonts w:ascii="Times New Roman" w:hAnsi="Times New Roman"/>
          <w:b/>
          <w:sz w:val="24"/>
          <w:szCs w:val="24"/>
        </w:rPr>
        <w:t>Reference No. SER-</w:t>
      </w:r>
      <w:r w:rsidR="00BE4AD6" w:rsidRPr="001A145A">
        <w:rPr>
          <w:rFonts w:ascii="Times New Roman" w:hAnsi="Times New Roman"/>
          <w:b/>
          <w:sz w:val="24"/>
          <w:szCs w:val="24"/>
        </w:rPr>
        <w:t>LIID</w:t>
      </w:r>
      <w:r w:rsidR="001A5D44" w:rsidRPr="001A145A">
        <w:rPr>
          <w:rFonts w:ascii="Times New Roman" w:hAnsi="Times New Roman"/>
          <w:b/>
          <w:sz w:val="24"/>
          <w:szCs w:val="24"/>
        </w:rPr>
        <w:t>-IC-CS-</w:t>
      </w:r>
      <w:r w:rsidR="005A16AF" w:rsidRPr="001A145A">
        <w:rPr>
          <w:rFonts w:ascii="Times New Roman" w:hAnsi="Times New Roman"/>
          <w:b/>
          <w:sz w:val="24"/>
          <w:szCs w:val="24"/>
        </w:rPr>
        <w:t>2</w:t>
      </w:r>
      <w:r w:rsidR="003C6DE1" w:rsidRPr="001A145A">
        <w:rPr>
          <w:rFonts w:ascii="Times New Roman" w:hAnsi="Times New Roman"/>
          <w:b/>
          <w:sz w:val="24"/>
          <w:szCs w:val="24"/>
        </w:rPr>
        <w:t>5</w:t>
      </w:r>
      <w:r w:rsidR="00F72CD1" w:rsidRPr="001A145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41</w:t>
      </w:r>
    </w:p>
    <w:p w14:paraId="7AF5D1B0" w14:textId="77777777" w:rsidR="00AF2E68" w:rsidRPr="00217E25" w:rsidRDefault="00AF2E68" w:rsidP="00F17721">
      <w:pPr>
        <w:pStyle w:val="ListParagraph"/>
        <w:suppressAutoHyphens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19783722" w14:textId="42B31EEF" w:rsidR="00BE4AD6" w:rsidRPr="007C31FA" w:rsidRDefault="00B84D53" w:rsidP="00BE4AD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B84D53">
        <w:rPr>
          <w:rFonts w:ascii="Times New Roman" w:hAnsi="Times New Roman"/>
          <w:spacing w:val="-2"/>
          <w:sz w:val="24"/>
          <w:szCs w:val="24"/>
        </w:rPr>
        <w:t xml:space="preserve">The Republic of Serbia has received financing from the World Bank and the Agency </w:t>
      </w:r>
      <w:proofErr w:type="spellStart"/>
      <w:r w:rsidRPr="00B84D53">
        <w:rPr>
          <w:rFonts w:ascii="Times New Roman" w:hAnsi="Times New Roman"/>
          <w:spacing w:val="-2"/>
          <w:sz w:val="24"/>
          <w:szCs w:val="24"/>
        </w:rPr>
        <w:t>Francaise</w:t>
      </w:r>
      <w:proofErr w:type="spellEnd"/>
      <w:r w:rsidRPr="00B84D53">
        <w:rPr>
          <w:rFonts w:ascii="Times New Roman" w:hAnsi="Times New Roman"/>
          <w:spacing w:val="-2"/>
          <w:sz w:val="24"/>
          <w:szCs w:val="24"/>
        </w:rPr>
        <w:t xml:space="preserve"> de Development toward the cost of the Serbia Local Infrastructure and Institutional Development (LIID) Project, and intends to apply part of the proceeds to payments for goods, works, non-consulting services and consulting services to be procured under this project</w:t>
      </w:r>
      <w:r w:rsidR="00F2781B">
        <w:rPr>
          <w:rFonts w:ascii="Times New Roman" w:hAnsi="Times New Roman"/>
          <w:sz w:val="24"/>
          <w:szCs w:val="24"/>
        </w:rPr>
        <w:t>.</w:t>
      </w:r>
    </w:p>
    <w:p w14:paraId="4561563D" w14:textId="77777777" w:rsidR="00916E24" w:rsidRPr="00217E25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30A755E" w14:textId="4590DCAF" w:rsidR="00DC3271" w:rsidRDefault="00DC3271" w:rsidP="00DC327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7C31FA">
        <w:rPr>
          <w:rFonts w:ascii="Times New Roman" w:hAnsi="Times New Roman"/>
          <w:b/>
          <w:sz w:val="24"/>
          <w:szCs w:val="24"/>
        </w:rPr>
        <w:t>Scope of work</w:t>
      </w:r>
    </w:p>
    <w:p w14:paraId="616F0DF3" w14:textId="77777777" w:rsidR="003C6DE1" w:rsidRDefault="003C6DE1" w:rsidP="00DC327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639373FE" w14:textId="77777777" w:rsidR="00E8328B" w:rsidRPr="00E8328B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 xml:space="preserve">The Public Procurement Specialist will be tasked with overseeing and enhancing procurement processes within the Project Implementation Unit (PIU) and Local Self-Governments (LSGs) in the process of implementation of Component 1.1. of the LIID Project. </w:t>
      </w:r>
    </w:p>
    <w:p w14:paraId="2AD5D036" w14:textId="4FAAEE55" w:rsidR="00E8328B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 xml:space="preserve">Additionally, the specialist will act as a liaison between the PIU, World Bank (WB), Ministry of Construction, Transport and Infrastructure (MCTI), </w:t>
      </w:r>
      <w:proofErr w:type="spellStart"/>
      <w:r w:rsidRPr="00E8328B">
        <w:rPr>
          <w:rFonts w:ascii="Times New Roman" w:hAnsi="Times New Roman"/>
          <w:spacing w:val="-2"/>
          <w:sz w:val="24"/>
          <w:szCs w:val="24"/>
        </w:rPr>
        <w:t>Agence</w:t>
      </w:r>
      <w:proofErr w:type="spellEnd"/>
      <w:r w:rsidRPr="00E832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8328B">
        <w:rPr>
          <w:rFonts w:ascii="Times New Roman" w:hAnsi="Times New Roman"/>
          <w:spacing w:val="-2"/>
          <w:sz w:val="24"/>
          <w:szCs w:val="24"/>
        </w:rPr>
        <w:t>Française</w:t>
      </w:r>
      <w:proofErr w:type="spellEnd"/>
      <w:r w:rsidRPr="00E8328B">
        <w:rPr>
          <w:rFonts w:ascii="Times New Roman" w:hAnsi="Times New Roman"/>
          <w:spacing w:val="-2"/>
          <w:sz w:val="24"/>
          <w:szCs w:val="24"/>
        </w:rPr>
        <w:t xml:space="preserve"> de </w:t>
      </w:r>
      <w:proofErr w:type="spellStart"/>
      <w:r w:rsidRPr="00E8328B">
        <w:rPr>
          <w:rFonts w:ascii="Times New Roman" w:hAnsi="Times New Roman"/>
          <w:spacing w:val="-2"/>
          <w:sz w:val="24"/>
          <w:szCs w:val="24"/>
        </w:rPr>
        <w:t>Développement</w:t>
      </w:r>
      <w:proofErr w:type="spellEnd"/>
      <w:r w:rsidRPr="00E8328B">
        <w:rPr>
          <w:rFonts w:ascii="Times New Roman" w:hAnsi="Times New Roman"/>
          <w:spacing w:val="-2"/>
          <w:sz w:val="24"/>
          <w:szCs w:val="24"/>
        </w:rPr>
        <w:t xml:space="preserve"> (AFD), and Central Fiduciary Unit (CFU). </w:t>
      </w:r>
    </w:p>
    <w:p w14:paraId="6B86115C" w14:textId="77777777" w:rsidR="00E8328B" w:rsidRPr="00E8328B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7A16189" w14:textId="3D70D586" w:rsidR="00E8328B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The scope of work encompasses the following tasks:</w:t>
      </w:r>
    </w:p>
    <w:p w14:paraId="2CBC5238" w14:textId="77777777" w:rsidR="00E8328B" w:rsidRPr="00E8328B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527AE45" w14:textId="77777777" w:rsidR="00E8328B" w:rsidRPr="00E8328B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8328B">
        <w:rPr>
          <w:rFonts w:ascii="Times New Roman" w:hAnsi="Times New Roman"/>
          <w:bCs/>
          <w:spacing w:val="-2"/>
          <w:sz w:val="24"/>
          <w:szCs w:val="24"/>
        </w:rPr>
        <w:t>1. Review and Quality Assurance of Tender Documentation</w:t>
      </w:r>
    </w:p>
    <w:p w14:paraId="4E555D50" w14:textId="77777777" w:rsidR="00E8328B" w:rsidRPr="00E8328B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Conduct thorough reviews of tender documentation prepared by Local Self-Governments (LSGs) for civil works, including bidding documents, technical specifications, draft contracts, and evaluation criteria.</w:t>
      </w:r>
    </w:p>
    <w:p w14:paraId="3BE9B482" w14:textId="77777777" w:rsidR="00E8328B" w:rsidRPr="00E8328B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Ensure that all documentation is complete, accurate, and fully compliant with the applicable laws of the Republic of Serbia and applicable standards and requirements of the LIID project.</w:t>
      </w:r>
    </w:p>
    <w:p w14:paraId="0FBEAF07" w14:textId="77777777" w:rsidR="00E8328B" w:rsidRPr="00E8328B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Verify that procurement documents are consistent with project objectives and tailored to ensure fair competition, value for money, and transparency.</w:t>
      </w:r>
    </w:p>
    <w:p w14:paraId="214D642E" w14:textId="77777777" w:rsidR="00E8328B" w:rsidRPr="00E8328B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Provide written feedback and recommendations to LSGs to improve the clarity, completeness, and quality of the tender documents.</w:t>
      </w:r>
    </w:p>
    <w:p w14:paraId="3108FAE0" w14:textId="77777777" w:rsidR="00E8328B" w:rsidRPr="00E8328B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Support the PIU in ensuring that all reviewed documentation is properly archived and referenced for audit and supervision purposes.</w:t>
      </w:r>
    </w:p>
    <w:p w14:paraId="408D25C3" w14:textId="77777777" w:rsidR="00E8328B" w:rsidRPr="00E8328B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8328B">
        <w:rPr>
          <w:rFonts w:ascii="Times New Roman" w:hAnsi="Times New Roman"/>
          <w:bCs/>
          <w:spacing w:val="-2"/>
          <w:sz w:val="24"/>
          <w:szCs w:val="24"/>
        </w:rPr>
        <w:t>2. Procurement Process Oversight and Compliance</w:t>
      </w:r>
    </w:p>
    <w:p w14:paraId="01EE8123" w14:textId="77777777" w:rsidR="00E8328B" w:rsidRPr="00E8328B" w:rsidRDefault="00E8328B" w:rsidP="00E8328B">
      <w:pPr>
        <w:numPr>
          <w:ilvl w:val="0"/>
          <w:numId w:val="19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Monitor procurement processes carried out by LSGs to ensure that they are conducted in accordance with agreed procedures, timelines, and requirements.</w:t>
      </w:r>
    </w:p>
    <w:p w14:paraId="35DCC048" w14:textId="77777777" w:rsidR="00E8328B" w:rsidRPr="00E8328B" w:rsidRDefault="00E8328B" w:rsidP="00E8328B">
      <w:pPr>
        <w:numPr>
          <w:ilvl w:val="0"/>
          <w:numId w:val="19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lastRenderedPageBreak/>
        <w:t>Assist the PIU in identifying any deviations from procurement plans or non-compliance with applicable rules, and recommend corrective actions.</w:t>
      </w:r>
    </w:p>
    <w:p w14:paraId="70C95635" w14:textId="77777777" w:rsidR="00E8328B" w:rsidRPr="00E8328B" w:rsidRDefault="00E8328B" w:rsidP="00E8328B">
      <w:pPr>
        <w:numPr>
          <w:ilvl w:val="0"/>
          <w:numId w:val="19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Participate in tender evaluation processes as a member of committee needed to ensure adherence to the established evaluation methodology and fair treatment of bidders.</w:t>
      </w:r>
    </w:p>
    <w:p w14:paraId="76FD2E1B" w14:textId="77777777" w:rsidR="00E8328B" w:rsidRPr="00E8328B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8328B">
        <w:rPr>
          <w:rFonts w:ascii="Times New Roman" w:hAnsi="Times New Roman"/>
          <w:bCs/>
          <w:spacing w:val="-2"/>
          <w:sz w:val="24"/>
          <w:szCs w:val="24"/>
        </w:rPr>
        <w:t>3. Assessment and Streamlining of LSG Procurement Practices</w:t>
      </w:r>
    </w:p>
    <w:p w14:paraId="69DEAF94" w14:textId="77777777" w:rsidR="00E8328B" w:rsidRPr="00E8328B" w:rsidRDefault="00E8328B" w:rsidP="00E8328B">
      <w:pPr>
        <w:numPr>
          <w:ilvl w:val="0"/>
          <w:numId w:val="20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Conduct a targeted review of procurement practices at the LSG level, focusing on the preparation, advertising, and evaluation of tenders for civil works.</w:t>
      </w:r>
    </w:p>
    <w:p w14:paraId="1F029EA7" w14:textId="77777777" w:rsidR="00E8328B" w:rsidRPr="00E8328B" w:rsidRDefault="00E8328B" w:rsidP="00E8328B">
      <w:pPr>
        <w:numPr>
          <w:ilvl w:val="0"/>
          <w:numId w:val="20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Identify systemic issues or inefficiencies that affect the quality or timeliness of tender documentation and propose practical solutions.</w:t>
      </w:r>
    </w:p>
    <w:p w14:paraId="428D36FF" w14:textId="77777777" w:rsidR="00E8328B" w:rsidRPr="00E8328B" w:rsidRDefault="00E8328B" w:rsidP="00E8328B">
      <w:pPr>
        <w:numPr>
          <w:ilvl w:val="0"/>
          <w:numId w:val="20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Recommend improvements to standard templates, checklists, and review procedures to help ensure higher consistency and efficiency in future procurements.</w:t>
      </w:r>
    </w:p>
    <w:p w14:paraId="3E83B5AB" w14:textId="77777777" w:rsidR="00E8328B" w:rsidRPr="00E8328B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8328B">
        <w:rPr>
          <w:rFonts w:ascii="Times New Roman" w:hAnsi="Times New Roman"/>
          <w:bCs/>
          <w:spacing w:val="-2"/>
          <w:sz w:val="24"/>
          <w:szCs w:val="24"/>
        </w:rPr>
        <w:t>4. Limited Capacity Support and Technical Guidance</w:t>
      </w:r>
    </w:p>
    <w:p w14:paraId="5DDD4393" w14:textId="77777777" w:rsidR="00E8328B" w:rsidRPr="00E8328B" w:rsidRDefault="00E8328B" w:rsidP="00E8328B">
      <w:pPr>
        <w:numPr>
          <w:ilvl w:val="0"/>
          <w:numId w:val="21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Provide on-demand technical guidance to LSG staff during procurement planning and document preparation, with a focus on compliance and risk mitigation.</w:t>
      </w:r>
    </w:p>
    <w:p w14:paraId="0C76522C" w14:textId="77777777" w:rsidR="00E8328B" w:rsidRPr="00E8328B" w:rsidRDefault="00E8328B" w:rsidP="00E8328B">
      <w:pPr>
        <w:numPr>
          <w:ilvl w:val="0"/>
          <w:numId w:val="21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Offer input to improve LSG understanding of key procurement concepts as they relate to World Bank-funded projects, particularly in areas such as competitive bidding and evaluation methods.</w:t>
      </w:r>
    </w:p>
    <w:p w14:paraId="323B0773" w14:textId="77777777" w:rsidR="00E8328B" w:rsidRPr="00E8328B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8328B">
        <w:rPr>
          <w:rFonts w:ascii="Times New Roman" w:hAnsi="Times New Roman"/>
          <w:bCs/>
          <w:spacing w:val="-2"/>
          <w:sz w:val="24"/>
          <w:szCs w:val="24"/>
        </w:rPr>
        <w:t>5. Reporting and Documentation</w:t>
      </w:r>
    </w:p>
    <w:p w14:paraId="1D9999BA" w14:textId="77777777" w:rsidR="00E8328B" w:rsidRPr="00E8328B" w:rsidRDefault="00E8328B" w:rsidP="00E8328B">
      <w:pPr>
        <w:numPr>
          <w:ilvl w:val="0"/>
          <w:numId w:val="2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Prepare regular monthly reports summarizing findings from tender document reviews, common issues observed, and recommended actions.</w:t>
      </w:r>
    </w:p>
    <w:p w14:paraId="28AB2AF8" w14:textId="77777777" w:rsidR="00E8328B" w:rsidRPr="00E8328B" w:rsidRDefault="00E8328B" w:rsidP="00E8328B">
      <w:pPr>
        <w:numPr>
          <w:ilvl w:val="0"/>
          <w:numId w:val="2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Maintain a register of reviewed tender packages, noting the stage of completion, key risks identified, and follow-up actions.</w:t>
      </w:r>
    </w:p>
    <w:p w14:paraId="499C40FD" w14:textId="063299AA" w:rsidR="00E8328B" w:rsidRDefault="00E8328B" w:rsidP="00E8328B">
      <w:pPr>
        <w:numPr>
          <w:ilvl w:val="0"/>
          <w:numId w:val="2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Contribute to procurement-related sections of project progress reports and supervision documentation for review by the World Bank and project stakeholders.</w:t>
      </w:r>
    </w:p>
    <w:p w14:paraId="5E3DCDEC" w14:textId="77777777" w:rsidR="00E8328B" w:rsidRPr="00E8328B" w:rsidRDefault="00E8328B" w:rsidP="00E8328B">
      <w:pPr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189E061" w14:textId="0411B54C" w:rsidR="001B2F8F" w:rsidRDefault="00E8328B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The Consultant shall provide full time services for the life of the project, i.e. until November 30, 2028, with a probationary period of six (6) months</w:t>
      </w:r>
    </w:p>
    <w:p w14:paraId="3664E0ED" w14:textId="5715C667" w:rsidR="00E8328B" w:rsidRDefault="00E8328B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8BCE7E2" w14:textId="77777777" w:rsidR="00473DE7" w:rsidRPr="00473DE7" w:rsidRDefault="00473DE7" w:rsidP="00473D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Required qualifications</w:t>
      </w:r>
      <w:r w:rsidR="00F02757" w:rsidRPr="00217E25">
        <w:rPr>
          <w:rFonts w:ascii="Times New Roman" w:hAnsi="Times New Roman"/>
          <w:b/>
          <w:sz w:val="24"/>
          <w:szCs w:val="24"/>
        </w:rPr>
        <w:t xml:space="preserve">: </w:t>
      </w:r>
    </w:p>
    <w:p w14:paraId="1FB60FF0" w14:textId="77777777" w:rsidR="00E8328B" w:rsidRPr="00E8328B" w:rsidRDefault="00E8328B" w:rsidP="00E8328B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Mandatory criterion:</w:t>
      </w:r>
    </w:p>
    <w:p w14:paraId="268E33B2" w14:textId="77777777" w:rsidR="00E8328B" w:rsidRPr="00E8328B" w:rsidRDefault="00E8328B" w:rsidP="00E8328B">
      <w:pPr>
        <w:pStyle w:val="ListParagraph"/>
        <w:numPr>
          <w:ilvl w:val="1"/>
          <w:numId w:val="23"/>
        </w:numPr>
        <w:spacing w:after="240" w:line="24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Minimum Bachelor’s degree in Law, Economics, or a relevant field.</w:t>
      </w:r>
    </w:p>
    <w:p w14:paraId="3861EE69" w14:textId="77777777" w:rsidR="00E8328B" w:rsidRPr="00E8328B" w:rsidRDefault="00E8328B" w:rsidP="00E8328B">
      <w:pPr>
        <w:pStyle w:val="ListParagraph"/>
        <w:numPr>
          <w:ilvl w:val="1"/>
          <w:numId w:val="23"/>
        </w:numPr>
        <w:spacing w:after="240" w:line="24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Minimum of 5 years of professional experience in public procurement conducted in accordance with the laws of the Republic of Serbia.</w:t>
      </w:r>
    </w:p>
    <w:p w14:paraId="2003F535" w14:textId="3F06FE46" w:rsidR="00E8328B" w:rsidRPr="00E8328B" w:rsidRDefault="00E8328B" w:rsidP="00E8328B">
      <w:pPr>
        <w:pStyle w:val="ListParagraph"/>
        <w:numPr>
          <w:ilvl w:val="1"/>
          <w:numId w:val="23"/>
        </w:numPr>
        <w:spacing w:after="240" w:line="24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Minimum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328B">
        <w:rPr>
          <w:rFonts w:ascii="Times New Roman" w:hAnsi="Times New Roman"/>
          <w:spacing w:val="-2"/>
          <w:sz w:val="24"/>
          <w:szCs w:val="24"/>
        </w:rPr>
        <w:t>3 years of experience working with or supporting local authorities on public procurement processes in civil works.</w:t>
      </w:r>
    </w:p>
    <w:p w14:paraId="52E2BB88" w14:textId="77777777" w:rsidR="00E8328B" w:rsidRPr="00E8328B" w:rsidRDefault="00E8328B" w:rsidP="00E8328B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Specific experience:</w:t>
      </w:r>
    </w:p>
    <w:p w14:paraId="5F4142F8" w14:textId="77777777" w:rsidR="00E8328B" w:rsidRPr="00E8328B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Experience in developing project budgets and tracking the financial execution of construction infrastructure projects will be considered as an advantage.</w:t>
      </w:r>
    </w:p>
    <w:p w14:paraId="65B319E1" w14:textId="77777777" w:rsidR="00E8328B" w:rsidRPr="00E8328B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Experience in the preparation of documentation for international tenders will be considered as an advantage.</w:t>
      </w:r>
    </w:p>
    <w:p w14:paraId="22F4BB42" w14:textId="77777777" w:rsidR="00E8328B" w:rsidRPr="00E8328B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Experience with administrative procedures and financial documentation requirements at both the state and local government levels in Serbia will be considered an advantage.</w:t>
      </w:r>
    </w:p>
    <w:p w14:paraId="21C0A9BF" w14:textId="77777777" w:rsidR="00E8328B" w:rsidRPr="00E8328B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Excellent command of written and spoken Serbian and English.</w:t>
      </w:r>
    </w:p>
    <w:p w14:paraId="773CC4E6" w14:textId="77777777" w:rsidR="00E8328B" w:rsidRPr="00E8328B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E8328B">
        <w:rPr>
          <w:rFonts w:ascii="Times New Roman" w:hAnsi="Times New Roman"/>
          <w:spacing w:val="-2"/>
          <w:sz w:val="24"/>
          <w:szCs w:val="24"/>
        </w:rPr>
        <w:t>Excellent command of computer skills:  MS Office</w:t>
      </w:r>
    </w:p>
    <w:p w14:paraId="599AF85F" w14:textId="1689784E" w:rsidR="003C6DE1" w:rsidRDefault="003C6DE1" w:rsidP="00916E24">
      <w:pPr>
        <w:suppressAutoHyphens/>
        <w:jc w:val="both"/>
        <w:rPr>
          <w:rFonts w:ascii="Cambria" w:hAnsi="Cambria"/>
        </w:rPr>
      </w:pPr>
    </w:p>
    <w:p w14:paraId="12846515" w14:textId="42996CFC" w:rsidR="000A770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The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27FB8" w:rsidRPr="00327FB8">
        <w:rPr>
          <w:rFonts w:ascii="Times New Roman" w:hAnsi="Times New Roman"/>
          <w:spacing w:val="-2"/>
          <w:sz w:val="24"/>
          <w:szCs w:val="24"/>
        </w:rPr>
        <w:t xml:space="preserve">Ministry of Construction, Transport and Infrastructure and the 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>Central Fiduciary Unit (CFU)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68F0" w:rsidRPr="008768F0">
        <w:rPr>
          <w:rFonts w:ascii="Times New Roman" w:hAnsi="Times New Roman"/>
          <w:spacing w:val="-2"/>
          <w:sz w:val="24"/>
          <w:szCs w:val="24"/>
        </w:rPr>
        <w:t xml:space="preserve">of the Ministry of Finance </w:t>
      </w:r>
      <w:r w:rsidR="001D70EB" w:rsidRPr="00217E25">
        <w:rPr>
          <w:rFonts w:ascii="Times New Roman" w:hAnsi="Times New Roman"/>
          <w:spacing w:val="-2"/>
          <w:sz w:val="24"/>
          <w:szCs w:val="24"/>
        </w:rPr>
        <w:t xml:space="preserve">now invites eligible Consultants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>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217E25">
        <w:rPr>
          <w:rFonts w:ascii="Times New Roman" w:hAnsi="Times New Roman"/>
          <w:spacing w:val="-2"/>
          <w:sz w:val="24"/>
          <w:szCs w:val="24"/>
        </w:rPr>
        <w:t>C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onsultants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>should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provide information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 xml:space="preserve">demonstrating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that they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 xml:space="preserve">have the required qualifications and </w:t>
      </w:r>
      <w:r w:rsidR="00916E24" w:rsidRPr="00217E25">
        <w:rPr>
          <w:rFonts w:ascii="Times New Roman" w:hAnsi="Times New Roman"/>
          <w:spacing w:val="-2"/>
          <w:sz w:val="24"/>
          <w:szCs w:val="24"/>
        </w:rPr>
        <w:t xml:space="preserve">relevant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>experience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to perform the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>S</w:t>
      </w:r>
      <w:r w:rsidRPr="00217E25">
        <w:rPr>
          <w:rFonts w:ascii="Times New Roman" w:hAnsi="Times New Roman"/>
          <w:spacing w:val="-2"/>
          <w:sz w:val="24"/>
          <w:szCs w:val="24"/>
        </w:rPr>
        <w:t>ervices</w:t>
      </w:r>
      <w:r w:rsidR="000C4041"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C08F0F0" w14:textId="77777777" w:rsidR="000A7704" w:rsidRDefault="000A770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121951" w14:textId="048A893C" w:rsidR="009E1E12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0A7704">
        <w:rPr>
          <w:rFonts w:ascii="Times New Roman" w:hAnsi="Times New Roman"/>
          <w:spacing w:val="-2"/>
          <w:sz w:val="24"/>
          <w:szCs w:val="24"/>
        </w:rPr>
        <w:t>e</w:t>
      </w:r>
      <w:r w:rsidR="000A7704" w:rsidRPr="000A7704">
        <w:rPr>
          <w:rFonts w:ascii="Times New Roman" w:hAnsi="Times New Roman"/>
          <w:spacing w:val="-2"/>
          <w:sz w:val="24"/>
          <w:szCs w:val="24"/>
        </w:rPr>
        <w:t xml:space="preserve">valuation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criteria </w:t>
      </w:r>
      <w:r w:rsidR="000A7704">
        <w:rPr>
          <w:rFonts w:ascii="Times New Roman" w:hAnsi="Times New Roman"/>
          <w:spacing w:val="-2"/>
          <w:sz w:val="24"/>
          <w:szCs w:val="24"/>
        </w:rPr>
        <w:t xml:space="preserve">for </w:t>
      </w:r>
      <w:r w:rsidR="004E5125">
        <w:rPr>
          <w:rFonts w:ascii="Times New Roman" w:hAnsi="Times New Roman"/>
          <w:spacing w:val="-2"/>
          <w:sz w:val="24"/>
          <w:szCs w:val="24"/>
        </w:rPr>
        <w:t>the</w:t>
      </w:r>
      <w:r w:rsidR="000A7704">
        <w:rPr>
          <w:rFonts w:ascii="Times New Roman" w:hAnsi="Times New Roman"/>
          <w:spacing w:val="-2"/>
          <w:sz w:val="24"/>
          <w:szCs w:val="24"/>
        </w:rPr>
        <w:t xml:space="preserve"> assignment</w:t>
      </w:r>
      <w:r w:rsidRPr="00217E25">
        <w:rPr>
          <w:rFonts w:ascii="Times New Roman" w:hAnsi="Times New Roman"/>
          <w:spacing w:val="-2"/>
          <w:sz w:val="24"/>
          <w:szCs w:val="24"/>
        </w:rPr>
        <w:t>:</w:t>
      </w:r>
    </w:p>
    <w:p w14:paraId="5A6CBA65" w14:textId="77777777" w:rsidR="000A7704" w:rsidRPr="000A7704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837944D" w14:textId="316C546A" w:rsidR="000A7704" w:rsidRPr="000A7704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7704">
        <w:rPr>
          <w:rFonts w:ascii="Times New Roman" w:hAnsi="Times New Roman"/>
          <w:spacing w:val="-2"/>
          <w:sz w:val="24"/>
          <w:szCs w:val="24"/>
        </w:rPr>
        <w:t>•</w:t>
      </w:r>
      <w:r w:rsidRPr="000A7704">
        <w:rPr>
          <w:rFonts w:ascii="Times New Roman" w:hAnsi="Times New Roman"/>
          <w:spacing w:val="-2"/>
          <w:sz w:val="24"/>
          <w:szCs w:val="24"/>
        </w:rPr>
        <w:tab/>
      </w:r>
      <w:r w:rsidR="00B84D53" w:rsidRPr="00B84D53">
        <w:rPr>
          <w:rFonts w:ascii="Times New Roman" w:hAnsi="Times New Roman"/>
          <w:spacing w:val="-2"/>
          <w:sz w:val="24"/>
          <w:szCs w:val="24"/>
        </w:rPr>
        <w:t>Qualifications and Competen</w:t>
      </w:r>
      <w:r w:rsidR="00B84D53">
        <w:rPr>
          <w:rFonts w:ascii="Times New Roman" w:hAnsi="Times New Roman"/>
          <w:spacing w:val="-2"/>
          <w:sz w:val="24"/>
          <w:szCs w:val="24"/>
        </w:rPr>
        <w:t>c</w:t>
      </w:r>
      <w:r w:rsidR="00327FB8">
        <w:rPr>
          <w:rFonts w:ascii="Times New Roman" w:hAnsi="Times New Roman"/>
          <w:spacing w:val="-2"/>
          <w:sz w:val="24"/>
          <w:szCs w:val="24"/>
        </w:rPr>
        <w:t>e relevant to the Assignment</w:t>
      </w:r>
      <w:r w:rsidR="00327FB8">
        <w:rPr>
          <w:rFonts w:ascii="Times New Roman" w:hAnsi="Times New Roman"/>
          <w:spacing w:val="-2"/>
          <w:sz w:val="24"/>
          <w:szCs w:val="24"/>
        </w:rPr>
        <w:tab/>
      </w:r>
      <w:r w:rsidR="00327FB8">
        <w:rPr>
          <w:rFonts w:ascii="Times New Roman" w:hAnsi="Times New Roman"/>
          <w:spacing w:val="-2"/>
          <w:sz w:val="24"/>
          <w:szCs w:val="24"/>
        </w:rPr>
        <w:tab/>
        <w:t>(</w:t>
      </w:r>
      <w:r w:rsidR="00B84D53">
        <w:rPr>
          <w:rFonts w:ascii="Times New Roman" w:hAnsi="Times New Roman"/>
          <w:spacing w:val="-2"/>
          <w:sz w:val="24"/>
          <w:szCs w:val="24"/>
        </w:rPr>
        <w:t>5</w:t>
      </w:r>
      <w:r w:rsidRPr="000A7704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327FB8">
        <w:rPr>
          <w:rFonts w:ascii="Times New Roman" w:hAnsi="Times New Roman"/>
          <w:spacing w:val="-2"/>
          <w:sz w:val="24"/>
          <w:szCs w:val="24"/>
        </w:rPr>
        <w:t>p</w:t>
      </w:r>
      <w:r w:rsidRPr="000A7704">
        <w:rPr>
          <w:rFonts w:ascii="Times New Roman" w:hAnsi="Times New Roman"/>
          <w:spacing w:val="-2"/>
          <w:sz w:val="24"/>
          <w:szCs w:val="24"/>
        </w:rPr>
        <w:t>oints)</w:t>
      </w:r>
    </w:p>
    <w:p w14:paraId="0EF00470" w14:textId="2D02E251" w:rsidR="00F17486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7704">
        <w:rPr>
          <w:rFonts w:ascii="Times New Roman" w:hAnsi="Times New Roman"/>
          <w:spacing w:val="-2"/>
          <w:sz w:val="24"/>
          <w:szCs w:val="24"/>
        </w:rPr>
        <w:t>•</w:t>
      </w:r>
      <w:r w:rsidRPr="000A7704">
        <w:rPr>
          <w:rFonts w:ascii="Times New Roman" w:hAnsi="Times New Roman"/>
          <w:spacing w:val="-2"/>
          <w:sz w:val="24"/>
          <w:szCs w:val="24"/>
        </w:rPr>
        <w:tab/>
      </w:r>
      <w:r w:rsidR="00DC3271" w:rsidRPr="00DC3271">
        <w:rPr>
          <w:rFonts w:ascii="Times New Roman" w:hAnsi="Times New Roman"/>
          <w:spacing w:val="-2"/>
          <w:sz w:val="24"/>
          <w:szCs w:val="24"/>
        </w:rPr>
        <w:t>Specific Experience re</w:t>
      </w:r>
      <w:r w:rsidR="00327FB8">
        <w:rPr>
          <w:rFonts w:ascii="Times New Roman" w:hAnsi="Times New Roman"/>
          <w:spacing w:val="-2"/>
          <w:sz w:val="24"/>
          <w:szCs w:val="24"/>
        </w:rPr>
        <w:t>levant to the Assignment</w:t>
      </w:r>
      <w:r w:rsidR="00327FB8">
        <w:rPr>
          <w:rFonts w:ascii="Times New Roman" w:hAnsi="Times New Roman"/>
          <w:spacing w:val="-2"/>
          <w:sz w:val="24"/>
          <w:szCs w:val="24"/>
        </w:rPr>
        <w:tab/>
      </w:r>
      <w:r w:rsidR="00327FB8">
        <w:rPr>
          <w:rFonts w:ascii="Times New Roman" w:hAnsi="Times New Roman"/>
          <w:spacing w:val="-2"/>
          <w:sz w:val="24"/>
          <w:szCs w:val="24"/>
        </w:rPr>
        <w:tab/>
      </w:r>
      <w:r w:rsidR="00327FB8">
        <w:rPr>
          <w:rFonts w:ascii="Times New Roman" w:hAnsi="Times New Roman"/>
          <w:spacing w:val="-2"/>
          <w:sz w:val="24"/>
          <w:szCs w:val="24"/>
        </w:rPr>
        <w:tab/>
        <w:t>(</w:t>
      </w:r>
      <w:r w:rsidR="00B84D53">
        <w:rPr>
          <w:rFonts w:ascii="Times New Roman" w:hAnsi="Times New Roman"/>
          <w:spacing w:val="-2"/>
          <w:sz w:val="24"/>
          <w:szCs w:val="24"/>
        </w:rPr>
        <w:t>5</w:t>
      </w:r>
      <w:r w:rsidRPr="000A7704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327FB8">
        <w:rPr>
          <w:rFonts w:ascii="Times New Roman" w:hAnsi="Times New Roman"/>
          <w:spacing w:val="-2"/>
          <w:sz w:val="24"/>
          <w:szCs w:val="24"/>
        </w:rPr>
        <w:t>p</w:t>
      </w:r>
      <w:r w:rsidRPr="000A7704">
        <w:rPr>
          <w:rFonts w:ascii="Times New Roman" w:hAnsi="Times New Roman"/>
          <w:spacing w:val="-2"/>
          <w:sz w:val="24"/>
          <w:szCs w:val="24"/>
        </w:rPr>
        <w:t>oints)</w:t>
      </w:r>
    </w:p>
    <w:p w14:paraId="3651EDD2" w14:textId="77777777" w:rsidR="004E5125" w:rsidRPr="00217E25" w:rsidRDefault="004E5125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8E705D2" w14:textId="024339E0" w:rsidR="00E07E32" w:rsidRPr="00217E25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>on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sultants is drawn to paragraph </w:t>
      </w:r>
      <w:r w:rsidR="00E25458"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3.16 and 3.17 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of the 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</w:t>
      </w:r>
      <w:r w:rsidR="00B84D53">
        <w:rPr>
          <w:rFonts w:ascii="Times New Roman" w:hAnsi="Times New Roman"/>
          <w:b/>
          <w:i/>
          <w:spacing w:val="-2"/>
          <w:sz w:val="24"/>
          <w:szCs w:val="24"/>
        </w:rPr>
        <w:t xml:space="preserve">uly 2016, revised November 2017, 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>August 2018</w:t>
      </w:r>
      <w:r w:rsidR="00B84D53" w:rsidRPr="00B84D53">
        <w:t xml:space="preserve"> </w:t>
      </w:r>
      <w:r w:rsidR="00B84D53" w:rsidRPr="00B84D53">
        <w:rPr>
          <w:rFonts w:ascii="Times New Roman" w:hAnsi="Times New Roman"/>
          <w:b/>
          <w:i/>
          <w:spacing w:val="-2"/>
          <w:sz w:val="24"/>
          <w:szCs w:val="24"/>
        </w:rPr>
        <w:t>and November 2020</w:t>
      </w:r>
      <w:r w:rsidR="008768F0"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setting forth the World Bank’s 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>policy on conflict of interest.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49A5DE36" w14:textId="77777777" w:rsidR="00B84D53" w:rsidRDefault="00B84D53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149AA40" w14:textId="6810053D" w:rsidR="009830E4" w:rsidRPr="00217E25" w:rsidRDefault="001D70EB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A C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onsultant will be selected in accordance with the </w:t>
      </w:r>
      <w:r w:rsidR="007C13EC"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 as 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set out in the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>Regulations</w:t>
      </w:r>
      <w:r w:rsidR="00916E24" w:rsidRPr="00217E25">
        <w:rPr>
          <w:rFonts w:ascii="Times New Roman" w:hAnsi="Times New Roman"/>
          <w:spacing w:val="-2"/>
          <w:sz w:val="24"/>
          <w:szCs w:val="24"/>
        </w:rPr>
        <w:t>.</w:t>
      </w:r>
    </w:p>
    <w:p w14:paraId="32154705" w14:textId="77777777" w:rsidR="00916E24" w:rsidRPr="00217E25" w:rsidRDefault="00916E2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755268B3" w14:textId="64577B61" w:rsidR="009830E4" w:rsidRPr="00217E25" w:rsidRDefault="00916E24" w:rsidP="00234E8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urther information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can be obtained 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>at the address below during office hours</w:t>
      </w:r>
      <w:r w:rsidR="00234E85" w:rsidRPr="00217E25">
        <w:rPr>
          <w:rFonts w:ascii="Times New Roman" w:hAnsi="Times New Roman"/>
          <w:spacing w:val="-2"/>
          <w:sz w:val="24"/>
          <w:szCs w:val="24"/>
        </w:rPr>
        <w:t xml:space="preserve"> 09:00 to 15:00 hours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>.</w:t>
      </w:r>
    </w:p>
    <w:p w14:paraId="75878BB7" w14:textId="77777777" w:rsidR="009830E4" w:rsidRPr="00217E25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12BA33D1" w14:textId="2EF05CA1" w:rsidR="00B84D53" w:rsidRDefault="009830E4" w:rsidP="00CD54B9">
      <w:pPr>
        <w:jc w:val="both"/>
        <w:rPr>
          <w:rFonts w:ascii="Times New Roman" w:hAnsi="Times New Roman"/>
          <w:szCs w:val="22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="00EC3EA0" w:rsidRPr="00EC3EA0">
        <w:rPr>
          <w:rFonts w:ascii="Times New Roman" w:hAnsi="Times New Roman"/>
          <w:spacing w:val="-2"/>
          <w:sz w:val="24"/>
          <w:szCs w:val="24"/>
        </w:rPr>
        <w:t xml:space="preserve">in English language </w:t>
      </w:r>
      <w:proofErr w:type="gramStart"/>
      <w:r w:rsidRPr="00217E25">
        <w:rPr>
          <w:rFonts w:ascii="Times New Roman" w:hAnsi="Times New Roman"/>
          <w:spacing w:val="-2"/>
          <w:sz w:val="24"/>
          <w:szCs w:val="24"/>
        </w:rPr>
        <w:t>must be delivered</w:t>
      </w:r>
      <w:proofErr w:type="gramEnd"/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29AC" w:rsidRPr="00217E25">
        <w:rPr>
          <w:rFonts w:ascii="Times New Roman" w:hAnsi="Times New Roman"/>
          <w:spacing w:val="-2"/>
          <w:sz w:val="24"/>
          <w:szCs w:val="24"/>
        </w:rPr>
        <w:t xml:space="preserve">in a written form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to the </w:t>
      </w:r>
      <w:r w:rsidR="00D563DE">
        <w:rPr>
          <w:rFonts w:ascii="Times New Roman" w:hAnsi="Times New Roman"/>
          <w:spacing w:val="-2"/>
          <w:sz w:val="24"/>
          <w:szCs w:val="24"/>
        </w:rPr>
        <w:t>email below</w:t>
      </w:r>
      <w:r w:rsidR="008929AC" w:rsidRPr="00217E2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70208A">
        <w:rPr>
          <w:rFonts w:ascii="Times New Roman" w:hAnsi="Times New Roman"/>
          <w:b/>
          <w:spacing w:val="-2"/>
          <w:sz w:val="24"/>
          <w:szCs w:val="24"/>
        </w:rPr>
        <w:t>August 4</w:t>
      </w:r>
      <w:r w:rsidR="00DE64C9" w:rsidRPr="008C0635">
        <w:rPr>
          <w:rFonts w:ascii="Times New Roman" w:hAnsi="Times New Roman"/>
          <w:b/>
          <w:spacing w:val="-2"/>
          <w:sz w:val="24"/>
          <w:szCs w:val="24"/>
        </w:rPr>
        <w:t>, 20</w:t>
      </w:r>
      <w:r w:rsidR="00E25458" w:rsidRPr="008C0635">
        <w:rPr>
          <w:rFonts w:ascii="Times New Roman" w:hAnsi="Times New Roman"/>
          <w:b/>
          <w:spacing w:val="-2"/>
          <w:sz w:val="24"/>
          <w:szCs w:val="24"/>
        </w:rPr>
        <w:t>2</w:t>
      </w:r>
      <w:r w:rsidR="003C6DE1">
        <w:rPr>
          <w:rFonts w:ascii="Times New Roman" w:hAnsi="Times New Roman"/>
          <w:b/>
          <w:spacing w:val="-2"/>
          <w:sz w:val="24"/>
          <w:szCs w:val="24"/>
        </w:rPr>
        <w:t>5</w:t>
      </w:r>
      <w:r w:rsidR="00EC3EA0" w:rsidRPr="008C0635">
        <w:rPr>
          <w:rFonts w:ascii="Times New Roman" w:hAnsi="Times New Roman"/>
          <w:b/>
          <w:spacing w:val="-2"/>
          <w:sz w:val="24"/>
          <w:szCs w:val="24"/>
        </w:rPr>
        <w:t>, 12:00 hours</w:t>
      </w:r>
      <w:r w:rsidR="00EC3EA0" w:rsidRPr="00EC3EA0">
        <w:rPr>
          <w:rFonts w:ascii="Times New Roman" w:hAnsi="Times New Roman"/>
          <w:b/>
          <w:spacing w:val="-2"/>
          <w:sz w:val="24"/>
          <w:szCs w:val="24"/>
        </w:rPr>
        <w:t>, noon</w:t>
      </w:r>
      <w:r w:rsidR="00EC3EA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C3EA0"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="00EC3EA0" w:rsidRPr="00EC3EA0">
        <w:rPr>
          <w:rFonts w:ascii="Times New Roman" w:hAnsi="Times New Roman"/>
          <w:szCs w:val="22"/>
        </w:rPr>
        <w:t xml:space="preserve"> </w:t>
      </w:r>
    </w:p>
    <w:p w14:paraId="3AF6457F" w14:textId="77777777" w:rsidR="00B84D53" w:rsidRDefault="00B84D53" w:rsidP="00CD54B9">
      <w:pPr>
        <w:jc w:val="both"/>
        <w:rPr>
          <w:rFonts w:ascii="Times New Roman" w:hAnsi="Times New Roman"/>
          <w:szCs w:val="22"/>
        </w:rPr>
      </w:pPr>
    </w:p>
    <w:p w14:paraId="07FD5DE9" w14:textId="1C2D6349" w:rsidR="009830E4" w:rsidRDefault="00327FB8" w:rsidP="00CD54B9">
      <w:pPr>
        <w:jc w:val="both"/>
        <w:rPr>
          <w:rFonts w:ascii="Times New Roman" w:hAnsi="Times New Roman"/>
          <w:spacing w:val="-2"/>
          <w:sz w:val="24"/>
        </w:rPr>
      </w:pP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C1A70">
        <w:rPr>
          <w:rFonts w:ascii="Times New Roman" w:hAnsi="Times New Roman"/>
          <w:b/>
          <w:sz w:val="24"/>
          <w:szCs w:val="24"/>
        </w:rPr>
        <w:t>name and reference number of the assignment to be indicated in the email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F177F">
        <w:rPr>
          <w:rFonts w:ascii="Times New Roman" w:hAnsi="Times New Roman"/>
          <w:sz w:val="24"/>
          <w:szCs w:val="24"/>
        </w:rPr>
        <w:t xml:space="preserve">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</w:t>
      </w:r>
      <w:bookmarkStart w:id="0" w:name="_GoBack"/>
      <w:bookmarkEnd w:id="0"/>
      <w:r w:rsidRPr="008F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assignments</w:t>
      </w:r>
      <w:r w:rsidRPr="008F177F">
        <w:rPr>
          <w:rFonts w:ascii="Times New Roman" w:hAnsi="Times New Roman"/>
          <w:sz w:val="24"/>
          <w:szCs w:val="24"/>
        </w:rPr>
        <w:t xml:space="preserve"> and availability of </w:t>
      </w:r>
      <w:r>
        <w:rPr>
          <w:rFonts w:ascii="Times New Roman" w:hAnsi="Times New Roman"/>
          <w:sz w:val="24"/>
          <w:szCs w:val="24"/>
        </w:rPr>
        <w:t>required</w:t>
      </w:r>
      <w:r w:rsidRPr="008F177F">
        <w:rPr>
          <w:rFonts w:ascii="Times New Roman" w:hAnsi="Times New Roman"/>
          <w:sz w:val="24"/>
          <w:szCs w:val="24"/>
        </w:rPr>
        <w:t xml:space="preserve">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="00CD54B9" w:rsidRPr="008F177F">
        <w:rPr>
          <w:rFonts w:ascii="Times New Roman" w:hAnsi="Times New Roman"/>
          <w:sz w:val="24"/>
          <w:szCs w:val="24"/>
        </w:rPr>
        <w:t>.</w:t>
      </w:r>
    </w:p>
    <w:p w14:paraId="1E0861BA" w14:textId="77777777" w:rsidR="00FF5DF7" w:rsidRPr="00E62241" w:rsidRDefault="00FF5DF7" w:rsidP="00FF5DF7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764"/>
        <w:gridCol w:w="3679"/>
      </w:tblGrid>
      <w:tr w:rsidR="00FF5DF7" w:rsidRPr="00BF044A" w14:paraId="04D16571" w14:textId="77777777" w:rsidTr="00982D78">
        <w:tc>
          <w:tcPr>
            <w:tcW w:w="1088" w:type="dxa"/>
            <w:shd w:val="clear" w:color="auto" w:fill="auto"/>
            <w:vAlign w:val="center"/>
          </w:tcPr>
          <w:p w14:paraId="4299EB3F" w14:textId="77777777" w:rsidR="00FF5DF7" w:rsidRPr="00BF044A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5E29F16" w14:textId="77777777" w:rsidR="00FF5DF7" w:rsidRPr="00BF044A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01FDE89C" w14:textId="77777777" w:rsidR="00FF5DF7" w:rsidRPr="00BF044A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FF5DF7" w:rsidRPr="00BF044A" w14:paraId="2CBEB578" w14:textId="77777777" w:rsidTr="00982D78">
        <w:trPr>
          <w:trHeight w:val="1248"/>
        </w:trPr>
        <w:tc>
          <w:tcPr>
            <w:tcW w:w="1088" w:type="dxa"/>
            <w:shd w:val="clear" w:color="auto" w:fill="auto"/>
          </w:tcPr>
          <w:p w14:paraId="702D5F71" w14:textId="77777777" w:rsidR="00FF5DF7" w:rsidRPr="00BF044A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870" w:type="dxa"/>
            <w:shd w:val="clear" w:color="auto" w:fill="auto"/>
          </w:tcPr>
          <w:p w14:paraId="17B35626" w14:textId="2AFC694B" w:rsidR="00FF5DF7" w:rsidRPr="00BF044A" w:rsidRDefault="00A415F4" w:rsidP="00982D78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8" w:history="1">
              <w:r w:rsidR="003C6DE1" w:rsidRPr="00BF044A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dejan.jeremic@mfin.gov.rs</w:t>
              </w:r>
            </w:hyperlink>
            <w:r w:rsidR="003C6DE1" w:rsidRPr="00BF044A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  <w:p w14:paraId="55FCADEB" w14:textId="0C73D07C" w:rsidR="00FF5DF7" w:rsidRPr="00BF044A" w:rsidRDefault="003C6DE1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proofErr w:type="spellStart"/>
            <w:r w:rsidRPr="00BF044A">
              <w:rPr>
                <w:rFonts w:ascii="Times New Roman" w:hAnsi="Times New Roman"/>
                <w:spacing w:val="-2"/>
                <w:szCs w:val="22"/>
              </w:rPr>
              <w:t>Mr.Dejan</w:t>
            </w:r>
            <w:proofErr w:type="spellEnd"/>
            <w:r w:rsidRPr="00BF044A">
              <w:rPr>
                <w:rFonts w:ascii="Times New Roman" w:hAnsi="Times New Roman"/>
                <w:spacing w:val="-2"/>
                <w:szCs w:val="22"/>
              </w:rPr>
              <w:t xml:space="preserve"> Jeremić</w:t>
            </w:r>
          </w:p>
          <w:p w14:paraId="59A90076" w14:textId="77777777" w:rsidR="00FF5DF7" w:rsidRPr="00BF044A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4042" w:type="dxa"/>
            <w:vMerge w:val="restart"/>
            <w:shd w:val="clear" w:color="auto" w:fill="auto"/>
          </w:tcPr>
          <w:p w14:paraId="4383A4E1" w14:textId="77777777" w:rsidR="00FF5DF7" w:rsidRPr="00BF044A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2C5928CD" w14:textId="77777777" w:rsidR="00FF5DF7" w:rsidRPr="00BF044A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737F0AE0" w14:textId="3373FEF7" w:rsidR="00FF5DF7" w:rsidRPr="00BF044A" w:rsidRDefault="003C6DE1" w:rsidP="00982D7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>Balkanska</w:t>
            </w:r>
            <w:r w:rsidR="00FF5DF7"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 xml:space="preserve"> </w:t>
            </w:r>
            <w:r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>53</w:t>
            </w:r>
          </w:p>
          <w:p w14:paraId="6BD11B60" w14:textId="77777777" w:rsidR="00FF5DF7" w:rsidRPr="00BF044A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>11000 Belgrade, Serbia</w:t>
            </w:r>
          </w:p>
          <w:p w14:paraId="50141036" w14:textId="605AA4BB" w:rsidR="00FF5DF7" w:rsidRPr="00BF044A" w:rsidRDefault="00FF5DF7" w:rsidP="006E36EB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 xml:space="preserve">Tel: (+381 11) </w:t>
            </w:r>
            <w:r w:rsidR="00DC3271"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>7652</w:t>
            </w:r>
            <w:r w:rsidR="006E36EB" w:rsidRPr="00BF044A">
              <w:rPr>
                <w:rFonts w:ascii="Times New Roman" w:hAnsi="Times New Roman"/>
                <w:spacing w:val="-2"/>
                <w:szCs w:val="22"/>
                <w:lang w:val="de-AT"/>
              </w:rPr>
              <w:t>565</w:t>
            </w:r>
          </w:p>
        </w:tc>
      </w:tr>
      <w:tr w:rsidR="00FF5DF7" w:rsidRPr="00BF044A" w14:paraId="247FB72E" w14:textId="77777777" w:rsidTr="00982D78">
        <w:tc>
          <w:tcPr>
            <w:tcW w:w="1088" w:type="dxa"/>
            <w:shd w:val="clear" w:color="auto" w:fill="auto"/>
          </w:tcPr>
          <w:p w14:paraId="2B448BDF" w14:textId="77777777" w:rsidR="00FF5DF7" w:rsidRPr="00BF044A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7FB6A43A" w14:textId="77777777" w:rsidR="00FF5DF7" w:rsidRPr="00BF044A" w:rsidRDefault="00A415F4" w:rsidP="00982D78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9" w:history="1">
              <w:r w:rsidR="00FF5DF7" w:rsidRPr="00BF044A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</w:tc>
        <w:tc>
          <w:tcPr>
            <w:tcW w:w="4042" w:type="dxa"/>
            <w:vMerge/>
            <w:shd w:val="clear" w:color="auto" w:fill="auto"/>
          </w:tcPr>
          <w:p w14:paraId="1CC74A72" w14:textId="77777777" w:rsidR="00FF5DF7" w:rsidRPr="00BF044A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E25458" w:rsidRPr="00BF044A" w14:paraId="349CC718" w14:textId="77777777" w:rsidTr="00982D78">
        <w:tc>
          <w:tcPr>
            <w:tcW w:w="1088" w:type="dxa"/>
            <w:shd w:val="clear" w:color="auto" w:fill="auto"/>
          </w:tcPr>
          <w:p w14:paraId="02AA15E9" w14:textId="77B73923" w:rsidR="00E25458" w:rsidRPr="00BF044A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BF044A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52173E85" w14:textId="475C4825" w:rsidR="00DC3271" w:rsidRPr="00BF044A" w:rsidRDefault="00A415F4" w:rsidP="00B84D53">
            <w:pPr>
              <w:pStyle w:val="NormalWeb"/>
              <w:jc w:val="both"/>
              <w:rPr>
                <w:sz w:val="22"/>
                <w:szCs w:val="22"/>
              </w:rPr>
            </w:pPr>
            <w:hyperlink r:id="rId10" w:history="1">
              <w:r w:rsidR="00BF044A" w:rsidRPr="00BF044A">
                <w:rPr>
                  <w:rStyle w:val="Hyperlink"/>
                  <w:sz w:val="22"/>
                  <w:szCs w:val="22"/>
                </w:rPr>
                <w:t>dragan.mirkovic@mgsi.gov.rs</w:t>
              </w:r>
            </w:hyperlink>
            <w:r w:rsidR="00BF044A" w:rsidRPr="00BF044A">
              <w:rPr>
                <w:sz w:val="22"/>
                <w:szCs w:val="22"/>
              </w:rPr>
              <w:t xml:space="preserve"> </w:t>
            </w:r>
            <w:hyperlink r:id="rId11" w:history="1">
              <w:r w:rsidR="00BF044A" w:rsidRPr="00BF044A">
                <w:rPr>
                  <w:rStyle w:val="Hyperlink"/>
                  <w:sz w:val="22"/>
                  <w:szCs w:val="22"/>
                </w:rPr>
                <w:t>gordana.suboticki@mgsi.gov.rs</w:t>
              </w:r>
            </w:hyperlink>
          </w:p>
        </w:tc>
        <w:tc>
          <w:tcPr>
            <w:tcW w:w="4042" w:type="dxa"/>
            <w:shd w:val="clear" w:color="auto" w:fill="auto"/>
          </w:tcPr>
          <w:p w14:paraId="60C65AF8" w14:textId="77777777" w:rsidR="00E25458" w:rsidRPr="00BF044A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52A3294A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13C1" w14:textId="77777777" w:rsidR="00A415F4" w:rsidRDefault="00A415F4">
      <w:r>
        <w:separator/>
      </w:r>
    </w:p>
  </w:endnote>
  <w:endnote w:type="continuationSeparator" w:id="0">
    <w:p w14:paraId="678C76AE" w14:textId="77777777" w:rsidR="00A415F4" w:rsidRDefault="00A415F4">
      <w:r>
        <w:rPr>
          <w:sz w:val="24"/>
        </w:rPr>
        <w:t xml:space="preserve"> </w:t>
      </w:r>
    </w:p>
  </w:endnote>
  <w:endnote w:type="continuationNotice" w:id="1">
    <w:p w14:paraId="4D84B854" w14:textId="77777777" w:rsidR="00A415F4" w:rsidRDefault="00A415F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C96F" w14:textId="77777777" w:rsidR="00A415F4" w:rsidRDefault="00A415F4">
      <w:r>
        <w:rPr>
          <w:sz w:val="24"/>
        </w:rPr>
        <w:separator/>
      </w:r>
    </w:p>
  </w:footnote>
  <w:footnote w:type="continuationSeparator" w:id="0">
    <w:p w14:paraId="655D6D2F" w14:textId="77777777" w:rsidR="00A415F4" w:rsidRDefault="00A4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822B7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289"/>
    <w:multiLevelType w:val="hybridMultilevel"/>
    <w:tmpl w:val="D7CE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C17D2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C9A"/>
    <w:multiLevelType w:val="hybridMultilevel"/>
    <w:tmpl w:val="9A96F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74C"/>
    <w:multiLevelType w:val="hybridMultilevel"/>
    <w:tmpl w:val="9578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BB3"/>
    <w:multiLevelType w:val="multilevel"/>
    <w:tmpl w:val="789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B68D0"/>
    <w:multiLevelType w:val="hybridMultilevel"/>
    <w:tmpl w:val="A0F8E744"/>
    <w:lvl w:ilvl="0" w:tplc="C7849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9B9"/>
    <w:multiLevelType w:val="hybridMultilevel"/>
    <w:tmpl w:val="787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4DD4"/>
    <w:multiLevelType w:val="hybridMultilevel"/>
    <w:tmpl w:val="2B3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5A9"/>
    <w:multiLevelType w:val="multilevel"/>
    <w:tmpl w:val="EE8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46593"/>
    <w:multiLevelType w:val="multilevel"/>
    <w:tmpl w:val="2AD4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667301"/>
    <w:multiLevelType w:val="hybridMultilevel"/>
    <w:tmpl w:val="88188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9A2668"/>
    <w:multiLevelType w:val="hybridMultilevel"/>
    <w:tmpl w:val="1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7A50"/>
    <w:multiLevelType w:val="multilevel"/>
    <w:tmpl w:val="1EC8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F0844"/>
    <w:multiLevelType w:val="hybridMultilevel"/>
    <w:tmpl w:val="97B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D07ED"/>
    <w:multiLevelType w:val="hybridMultilevel"/>
    <w:tmpl w:val="9C54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32ED7"/>
    <w:multiLevelType w:val="hybridMultilevel"/>
    <w:tmpl w:val="73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2198"/>
    <w:multiLevelType w:val="hybridMultilevel"/>
    <w:tmpl w:val="745692FC"/>
    <w:lvl w:ilvl="0" w:tplc="D7BCE9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53963"/>
    <w:multiLevelType w:val="hybridMultilevel"/>
    <w:tmpl w:val="73D6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75DB5"/>
    <w:multiLevelType w:val="hybridMultilevel"/>
    <w:tmpl w:val="5EA2E942"/>
    <w:lvl w:ilvl="0" w:tplc="A78E9BE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27EBF"/>
    <w:multiLevelType w:val="multilevel"/>
    <w:tmpl w:val="64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0476F"/>
    <w:multiLevelType w:val="multilevel"/>
    <w:tmpl w:val="6E8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F551F"/>
    <w:multiLevelType w:val="hybridMultilevel"/>
    <w:tmpl w:val="88128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6A9"/>
    <w:multiLevelType w:val="multilevel"/>
    <w:tmpl w:val="B63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C0520"/>
    <w:multiLevelType w:val="hybridMultilevel"/>
    <w:tmpl w:val="71960B1E"/>
    <w:lvl w:ilvl="0" w:tplc="3BDC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17"/>
  </w:num>
  <w:num w:numId="5">
    <w:abstractNumId w:val="1"/>
  </w:num>
  <w:num w:numId="6">
    <w:abstractNumId w:val="15"/>
  </w:num>
  <w:num w:numId="7">
    <w:abstractNumId w:val="14"/>
  </w:num>
  <w:num w:numId="8">
    <w:abstractNumId w:val="16"/>
  </w:num>
  <w:num w:numId="9">
    <w:abstractNumId w:val="0"/>
  </w:num>
  <w:num w:numId="10">
    <w:abstractNumId w:val="20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21"/>
  </w:num>
  <w:num w:numId="20">
    <w:abstractNumId w:val="3"/>
  </w:num>
  <w:num w:numId="21">
    <w:abstractNumId w:val="7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14BDB"/>
    <w:rsid w:val="000367C6"/>
    <w:rsid w:val="000A4184"/>
    <w:rsid w:val="000A4AD0"/>
    <w:rsid w:val="000A6DBA"/>
    <w:rsid w:val="000A7704"/>
    <w:rsid w:val="000C1A70"/>
    <w:rsid w:val="000C4041"/>
    <w:rsid w:val="000F7A9C"/>
    <w:rsid w:val="00115846"/>
    <w:rsid w:val="00123D63"/>
    <w:rsid w:val="00124F37"/>
    <w:rsid w:val="00127F0A"/>
    <w:rsid w:val="00173212"/>
    <w:rsid w:val="0018597D"/>
    <w:rsid w:val="001A145A"/>
    <w:rsid w:val="001A5D44"/>
    <w:rsid w:val="001B06FD"/>
    <w:rsid w:val="001B0D84"/>
    <w:rsid w:val="001B2F8F"/>
    <w:rsid w:val="001D70EB"/>
    <w:rsid w:val="001F5417"/>
    <w:rsid w:val="002140D1"/>
    <w:rsid w:val="00217E25"/>
    <w:rsid w:val="00234E85"/>
    <w:rsid w:val="002727A9"/>
    <w:rsid w:val="002A1EFC"/>
    <w:rsid w:val="002A580B"/>
    <w:rsid w:val="002B3FAB"/>
    <w:rsid w:val="002C7A2C"/>
    <w:rsid w:val="0030697E"/>
    <w:rsid w:val="00327FB8"/>
    <w:rsid w:val="0033170E"/>
    <w:rsid w:val="0035409F"/>
    <w:rsid w:val="0035520E"/>
    <w:rsid w:val="003560B2"/>
    <w:rsid w:val="00357959"/>
    <w:rsid w:val="00377776"/>
    <w:rsid w:val="00392917"/>
    <w:rsid w:val="00396518"/>
    <w:rsid w:val="003B1240"/>
    <w:rsid w:val="003C58AB"/>
    <w:rsid w:val="003C6DE1"/>
    <w:rsid w:val="00406EB3"/>
    <w:rsid w:val="00436AB8"/>
    <w:rsid w:val="00473DE7"/>
    <w:rsid w:val="004751C2"/>
    <w:rsid w:val="004A1E93"/>
    <w:rsid w:val="004E4B87"/>
    <w:rsid w:val="004E5125"/>
    <w:rsid w:val="004E721D"/>
    <w:rsid w:val="004F2B9A"/>
    <w:rsid w:val="004F4CD7"/>
    <w:rsid w:val="005117C9"/>
    <w:rsid w:val="00520D20"/>
    <w:rsid w:val="005279AF"/>
    <w:rsid w:val="00553DB1"/>
    <w:rsid w:val="005865E7"/>
    <w:rsid w:val="005A16AF"/>
    <w:rsid w:val="005A180D"/>
    <w:rsid w:val="005C3A69"/>
    <w:rsid w:val="005E02F2"/>
    <w:rsid w:val="005F591A"/>
    <w:rsid w:val="00603AFF"/>
    <w:rsid w:val="00607FDC"/>
    <w:rsid w:val="006134C9"/>
    <w:rsid w:val="00625388"/>
    <w:rsid w:val="006311BC"/>
    <w:rsid w:val="006459D2"/>
    <w:rsid w:val="00652BAB"/>
    <w:rsid w:val="00652FBC"/>
    <w:rsid w:val="00652FC7"/>
    <w:rsid w:val="00653213"/>
    <w:rsid w:val="00664033"/>
    <w:rsid w:val="00667992"/>
    <w:rsid w:val="0068331F"/>
    <w:rsid w:val="006879EC"/>
    <w:rsid w:val="00692F38"/>
    <w:rsid w:val="006A15EC"/>
    <w:rsid w:val="006D6898"/>
    <w:rsid w:val="006E36EB"/>
    <w:rsid w:val="006E5B66"/>
    <w:rsid w:val="006F3706"/>
    <w:rsid w:val="006F64BB"/>
    <w:rsid w:val="0070208A"/>
    <w:rsid w:val="00743271"/>
    <w:rsid w:val="007804BD"/>
    <w:rsid w:val="00781CD9"/>
    <w:rsid w:val="00793A9A"/>
    <w:rsid w:val="0079727D"/>
    <w:rsid w:val="007B239D"/>
    <w:rsid w:val="007B73A2"/>
    <w:rsid w:val="007C13EC"/>
    <w:rsid w:val="007C31FA"/>
    <w:rsid w:val="007D59F6"/>
    <w:rsid w:val="007F6EF2"/>
    <w:rsid w:val="008260D8"/>
    <w:rsid w:val="00834090"/>
    <w:rsid w:val="008377D2"/>
    <w:rsid w:val="008432B9"/>
    <w:rsid w:val="00845EDA"/>
    <w:rsid w:val="00847F17"/>
    <w:rsid w:val="008768F0"/>
    <w:rsid w:val="008929AC"/>
    <w:rsid w:val="008A4AA7"/>
    <w:rsid w:val="008C0635"/>
    <w:rsid w:val="008F7BF0"/>
    <w:rsid w:val="00916E24"/>
    <w:rsid w:val="00930D65"/>
    <w:rsid w:val="00940E78"/>
    <w:rsid w:val="0097182A"/>
    <w:rsid w:val="009830E4"/>
    <w:rsid w:val="00994B88"/>
    <w:rsid w:val="009B1125"/>
    <w:rsid w:val="009B499D"/>
    <w:rsid w:val="009D07CB"/>
    <w:rsid w:val="009E196C"/>
    <w:rsid w:val="009E1E12"/>
    <w:rsid w:val="00A05A45"/>
    <w:rsid w:val="00A16EC9"/>
    <w:rsid w:val="00A36B57"/>
    <w:rsid w:val="00A415F4"/>
    <w:rsid w:val="00AB40E2"/>
    <w:rsid w:val="00AC133F"/>
    <w:rsid w:val="00AD77FC"/>
    <w:rsid w:val="00AF2E68"/>
    <w:rsid w:val="00B3630A"/>
    <w:rsid w:val="00B4469E"/>
    <w:rsid w:val="00B707EA"/>
    <w:rsid w:val="00B84D53"/>
    <w:rsid w:val="00B936D9"/>
    <w:rsid w:val="00BA4299"/>
    <w:rsid w:val="00BB1579"/>
    <w:rsid w:val="00BB580B"/>
    <w:rsid w:val="00BC1BB9"/>
    <w:rsid w:val="00BD114C"/>
    <w:rsid w:val="00BD6CBC"/>
    <w:rsid w:val="00BE09A2"/>
    <w:rsid w:val="00BE4AD6"/>
    <w:rsid w:val="00BF044A"/>
    <w:rsid w:val="00BF3C6F"/>
    <w:rsid w:val="00C40507"/>
    <w:rsid w:val="00C61EF4"/>
    <w:rsid w:val="00C750A4"/>
    <w:rsid w:val="00CA1CA1"/>
    <w:rsid w:val="00CD54B9"/>
    <w:rsid w:val="00D029CB"/>
    <w:rsid w:val="00D200D6"/>
    <w:rsid w:val="00D212E9"/>
    <w:rsid w:val="00D50A97"/>
    <w:rsid w:val="00D563DE"/>
    <w:rsid w:val="00D70AFC"/>
    <w:rsid w:val="00DB6AED"/>
    <w:rsid w:val="00DC3271"/>
    <w:rsid w:val="00DC723F"/>
    <w:rsid w:val="00DD74D3"/>
    <w:rsid w:val="00DE64C9"/>
    <w:rsid w:val="00E07E32"/>
    <w:rsid w:val="00E23684"/>
    <w:rsid w:val="00E25458"/>
    <w:rsid w:val="00E62637"/>
    <w:rsid w:val="00E8328B"/>
    <w:rsid w:val="00EB0A06"/>
    <w:rsid w:val="00EB5460"/>
    <w:rsid w:val="00EC3EA0"/>
    <w:rsid w:val="00EC50B8"/>
    <w:rsid w:val="00F02757"/>
    <w:rsid w:val="00F17486"/>
    <w:rsid w:val="00F17721"/>
    <w:rsid w:val="00F251B1"/>
    <w:rsid w:val="00F2781B"/>
    <w:rsid w:val="00F571C7"/>
    <w:rsid w:val="00F72CD1"/>
    <w:rsid w:val="00FE4435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26DA2"/>
  <w15:docId w15:val="{6F39CE5E-620D-4693-B8A2-C9CEB80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,Ha"/>
    <w:basedOn w:val="Normal"/>
    <w:link w:val="ListParagraphChar"/>
    <w:uiPriority w:val="34"/>
    <w:qFormat/>
    <w:rsid w:val="001A5D44"/>
    <w:pPr>
      <w:ind w:left="720"/>
      <w:contextualSpacing/>
    </w:pPr>
  </w:style>
  <w:style w:type="paragraph" w:styleId="Revision">
    <w:name w:val="Revision"/>
    <w:hidden/>
    <w:uiPriority w:val="99"/>
    <w:semiHidden/>
    <w:rsid w:val="00AB40E2"/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A16AF"/>
    <w:rPr>
      <w:rFonts w:ascii="CG Times" w:hAnsi="CG Times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2545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qFormat/>
    <w:locked/>
    <w:rsid w:val="00607FDC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n.jeremic@mfin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ana.suboticki@mgsi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agan.mirkovic@mgsi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dzuver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5DAE-515B-43CB-8D35-E3D21507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7108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Dejan Jeremic</cp:lastModifiedBy>
  <cp:revision>6</cp:revision>
  <cp:lastPrinted>2011-11-02T17:37:00Z</cp:lastPrinted>
  <dcterms:created xsi:type="dcterms:W3CDTF">2025-06-12T12:27:00Z</dcterms:created>
  <dcterms:modified xsi:type="dcterms:W3CDTF">2025-07-15T06:51:00Z</dcterms:modified>
</cp:coreProperties>
</file>