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Default="00017B9D" w:rsidP="00BE52F7">
      <w:pPr>
        <w:tabs>
          <w:tab w:val="left" w:pos="0"/>
        </w:tabs>
        <w:ind w:left="-90"/>
        <w:contextualSpacing/>
        <w:jc w:val="center"/>
        <w:rPr>
          <w:rFonts w:ascii="Cambria" w:hAnsi="Cambria"/>
          <w:b/>
          <w:color w:val="FF0000"/>
          <w:sz w:val="22"/>
          <w:szCs w:val="22"/>
        </w:rPr>
      </w:pPr>
    </w:p>
    <w:p w14:paraId="562D98CB" w14:textId="68718385" w:rsidR="00BE52F7" w:rsidRPr="00E22F52" w:rsidRDefault="521CEEFE" w:rsidP="47F4C53A">
      <w:pPr>
        <w:ind w:left="-90"/>
        <w:contextualSpacing/>
        <w:jc w:val="center"/>
        <w:rPr>
          <w:rFonts w:ascii="Cambria" w:hAnsi="Cambria"/>
          <w:b/>
          <w:bCs/>
          <w:sz w:val="22"/>
          <w:szCs w:val="22"/>
        </w:rPr>
      </w:pPr>
      <w:r w:rsidRPr="00E22F52">
        <w:rPr>
          <w:rFonts w:ascii="Cambria" w:hAnsi="Cambria"/>
          <w:b/>
          <w:bCs/>
          <w:sz w:val="22"/>
          <w:szCs w:val="22"/>
        </w:rPr>
        <w:t xml:space="preserve"> </w:t>
      </w:r>
      <w:r w:rsidR="004F530B">
        <w:rPr>
          <w:rFonts w:ascii="Cambria" w:hAnsi="Cambria"/>
          <w:b/>
          <w:bCs/>
          <w:sz w:val="22"/>
          <w:szCs w:val="22"/>
        </w:rPr>
        <w:t>C</w:t>
      </w:r>
      <w:r w:rsidRPr="00E22F52">
        <w:rPr>
          <w:rFonts w:ascii="Cambria" w:hAnsi="Cambria"/>
          <w:b/>
          <w:bCs/>
          <w:sz w:val="22"/>
          <w:szCs w:val="22"/>
        </w:rPr>
        <w:t>itizen engagement specialist</w:t>
      </w:r>
    </w:p>
    <w:p w14:paraId="76E5F509" w14:textId="77777777" w:rsidR="00C47A40" w:rsidRDefault="00C47A40" w:rsidP="0021744F">
      <w:pPr>
        <w:tabs>
          <w:tab w:val="left" w:pos="0"/>
        </w:tabs>
        <w:contextualSpacing/>
        <w:rPr>
          <w:rFonts w:ascii="Cambria" w:hAnsi="Cambria"/>
          <w:b/>
          <w:color w:val="000000" w:themeColor="text1"/>
          <w:sz w:val="22"/>
          <w:szCs w:val="22"/>
          <w:u w:val="single"/>
        </w:rPr>
      </w:pPr>
    </w:p>
    <w:p w14:paraId="20CD38CA" w14:textId="0D65010D" w:rsidR="00BE52F7" w:rsidRPr="00C47A40" w:rsidRDefault="00BE52F7" w:rsidP="0021744F">
      <w:pPr>
        <w:tabs>
          <w:tab w:val="left" w:pos="0"/>
        </w:tabs>
        <w:contextualSpacing/>
        <w:rPr>
          <w:rFonts w:ascii="Cambria" w:hAnsi="Cambria"/>
          <w:b/>
          <w:color w:val="000000" w:themeColor="text1"/>
          <w:sz w:val="22"/>
          <w:szCs w:val="22"/>
          <w:u w:val="single"/>
        </w:rPr>
      </w:pPr>
      <w:r w:rsidRPr="00C47A40">
        <w:rPr>
          <w:rFonts w:ascii="Cambria" w:hAnsi="Cambria"/>
          <w:b/>
          <w:color w:val="000000" w:themeColor="text1"/>
          <w:sz w:val="22"/>
          <w:szCs w:val="22"/>
          <w:u w:val="single"/>
        </w:rPr>
        <w:t xml:space="preserve">Background </w:t>
      </w:r>
    </w:p>
    <w:p w14:paraId="7C0850B5" w14:textId="77777777" w:rsidR="00BE52F7" w:rsidRPr="0044280B"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D652FA" w:rsidRDefault="00BE52F7" w:rsidP="00D652FA">
      <w:pPr>
        <w:pStyle w:val="ListParagraph"/>
        <w:ind w:left="0"/>
        <w:jc w:val="both"/>
        <w:rPr>
          <w:rFonts w:ascii="Cambria" w:hAnsi="Cambria" w:cstheme="minorBidi"/>
          <w:sz w:val="22"/>
          <w:szCs w:val="22"/>
        </w:rPr>
      </w:pPr>
      <w:r w:rsidRPr="0044280B">
        <w:rPr>
          <w:rFonts w:ascii="Cambria" w:hAnsi="Cambria" w:cstheme="minorBidi"/>
          <w:sz w:val="22"/>
          <w:szCs w:val="22"/>
        </w:rPr>
        <w:t xml:space="preserve">The </w:t>
      </w:r>
      <w:r w:rsidR="00DA0063" w:rsidRPr="00DA0063">
        <w:rPr>
          <w:rFonts w:ascii="Cambria" w:hAnsi="Cambria"/>
          <w:sz w:val="22"/>
          <w:szCs w:val="22"/>
        </w:rPr>
        <w:t xml:space="preserve">International Bank for Reconstruction and Development (IBRD) </w:t>
      </w:r>
      <w:r w:rsidRPr="0044280B">
        <w:rPr>
          <w:rFonts w:ascii="Cambria" w:hAnsi="Cambria" w:cstheme="minorBidi"/>
          <w:sz w:val="22"/>
          <w:szCs w:val="22"/>
        </w:rPr>
        <w:t xml:space="preserve">and </w:t>
      </w:r>
      <w:proofErr w:type="spellStart"/>
      <w:r w:rsidR="0044280B" w:rsidRPr="0044280B">
        <w:rPr>
          <w:rFonts w:ascii="Cambria" w:hAnsi="Cambria"/>
          <w:sz w:val="22"/>
          <w:szCs w:val="22"/>
        </w:rPr>
        <w:t>Agence</w:t>
      </w:r>
      <w:proofErr w:type="spellEnd"/>
      <w:r w:rsidR="0044280B" w:rsidRPr="0044280B">
        <w:rPr>
          <w:rFonts w:ascii="Cambria" w:hAnsi="Cambria"/>
          <w:sz w:val="22"/>
          <w:szCs w:val="22"/>
        </w:rPr>
        <w:t xml:space="preserve"> </w:t>
      </w:r>
      <w:proofErr w:type="spellStart"/>
      <w:r w:rsidR="0044280B" w:rsidRPr="0044280B">
        <w:rPr>
          <w:rFonts w:ascii="Cambria" w:hAnsi="Cambria"/>
          <w:sz w:val="22"/>
          <w:szCs w:val="22"/>
        </w:rPr>
        <w:t>Française</w:t>
      </w:r>
      <w:proofErr w:type="spellEnd"/>
      <w:r w:rsidR="0044280B" w:rsidRPr="0044280B">
        <w:rPr>
          <w:rFonts w:ascii="Cambria" w:hAnsi="Cambria"/>
          <w:sz w:val="22"/>
          <w:szCs w:val="22"/>
        </w:rPr>
        <w:t xml:space="preserve"> de </w:t>
      </w:r>
      <w:proofErr w:type="spellStart"/>
      <w:r w:rsidR="0044280B" w:rsidRPr="0044280B">
        <w:rPr>
          <w:rFonts w:ascii="Cambria" w:hAnsi="Cambria"/>
          <w:sz w:val="22"/>
          <w:szCs w:val="22"/>
        </w:rPr>
        <w:t>Développement</w:t>
      </w:r>
      <w:proofErr w:type="spellEnd"/>
      <w:r w:rsidR="0044280B" w:rsidRPr="0044280B">
        <w:rPr>
          <w:rFonts w:ascii="Cambria" w:hAnsi="Cambria" w:cstheme="minorBidi"/>
          <w:sz w:val="22"/>
          <w:szCs w:val="22"/>
        </w:rPr>
        <w:t xml:space="preserve"> (</w:t>
      </w:r>
      <w:r w:rsidRPr="0044280B">
        <w:rPr>
          <w:rFonts w:ascii="Cambria" w:hAnsi="Cambria" w:cstheme="minorBidi"/>
          <w:sz w:val="22"/>
          <w:szCs w:val="22"/>
        </w:rPr>
        <w:t>AFD</w:t>
      </w:r>
      <w:r w:rsidR="0044280B" w:rsidRPr="0044280B">
        <w:rPr>
          <w:rFonts w:ascii="Cambria" w:hAnsi="Cambria" w:cstheme="minorBidi"/>
          <w:sz w:val="22"/>
          <w:szCs w:val="22"/>
        </w:rPr>
        <w:t>)</w:t>
      </w:r>
      <w:r w:rsidRPr="0044280B">
        <w:rPr>
          <w:rFonts w:ascii="Cambria" w:hAnsi="Cambria" w:cstheme="minorBidi"/>
          <w:sz w:val="22"/>
          <w:szCs w:val="22"/>
        </w:rPr>
        <w:t xml:space="preserve"> </w:t>
      </w:r>
      <w:r w:rsidR="0044280B">
        <w:rPr>
          <w:rFonts w:ascii="Cambria" w:hAnsi="Cambria" w:cstheme="minorBidi"/>
          <w:sz w:val="22"/>
          <w:szCs w:val="22"/>
        </w:rPr>
        <w:t xml:space="preserve">are implementing </w:t>
      </w:r>
      <w:r w:rsidR="0044280B" w:rsidRPr="0044280B">
        <w:rPr>
          <w:rStyle w:val="normaltextrun"/>
          <w:rFonts w:ascii="Cambria" w:hAnsi="Cambria" w:cstheme="minorBidi"/>
          <w:sz w:val="22"/>
          <w:szCs w:val="22"/>
        </w:rPr>
        <w:t xml:space="preserve">US$ </w:t>
      </w:r>
      <w:r w:rsidR="0044280B">
        <w:rPr>
          <w:rStyle w:val="normaltextrun"/>
          <w:rFonts w:ascii="Cambria" w:hAnsi="Cambria" w:cstheme="minorBidi"/>
          <w:sz w:val="22"/>
          <w:szCs w:val="22"/>
        </w:rPr>
        <w:t>3</w:t>
      </w:r>
      <w:r w:rsidR="0044280B" w:rsidRPr="0044280B">
        <w:rPr>
          <w:rStyle w:val="normaltextrun"/>
          <w:rFonts w:ascii="Cambria" w:hAnsi="Cambria" w:cstheme="minorBidi"/>
          <w:sz w:val="22"/>
          <w:szCs w:val="22"/>
        </w:rPr>
        <w:t>00 million</w:t>
      </w:r>
      <w:r w:rsidR="0044280B">
        <w:rPr>
          <w:rFonts w:ascii="Cambria" w:hAnsi="Cambria" w:cstheme="minorBidi"/>
          <w:sz w:val="22"/>
          <w:szCs w:val="22"/>
        </w:rPr>
        <w:t xml:space="preserve"> Serbia Local Infrastructure and Institutional Development Project (</w:t>
      </w:r>
      <w:r w:rsidR="00DA0063">
        <w:rPr>
          <w:rFonts w:ascii="Cambria" w:hAnsi="Cambria" w:cstheme="minorBidi"/>
          <w:sz w:val="22"/>
          <w:szCs w:val="22"/>
        </w:rPr>
        <w:t>Project</w:t>
      </w:r>
      <w:r w:rsidR="0044280B">
        <w:rPr>
          <w:rFonts w:ascii="Cambria" w:hAnsi="Cambria" w:cstheme="minorBidi"/>
          <w:sz w:val="22"/>
          <w:szCs w:val="22"/>
        </w:rPr>
        <w:t>)</w:t>
      </w:r>
      <w:r w:rsidR="00DA0063">
        <w:rPr>
          <w:rFonts w:ascii="Cambria" w:hAnsi="Cambria" w:cstheme="minorBidi"/>
          <w:sz w:val="22"/>
          <w:szCs w:val="22"/>
        </w:rPr>
        <w:t>.</w:t>
      </w:r>
      <w:r w:rsidR="0044280B">
        <w:rPr>
          <w:rFonts w:ascii="Cambria" w:hAnsi="Cambria" w:cstheme="minorBidi"/>
          <w:sz w:val="22"/>
          <w:szCs w:val="22"/>
        </w:rPr>
        <w:t xml:space="preserve"> </w:t>
      </w:r>
      <w:r w:rsidR="00D652FA">
        <w:rPr>
          <w:rFonts w:ascii="Cambria" w:hAnsi="Cambria" w:cstheme="minorBidi"/>
          <w:sz w:val="22"/>
          <w:szCs w:val="22"/>
        </w:rPr>
        <w:t xml:space="preserve">Project implementation is part of wider urban development activities in Republic of Serbia that </w:t>
      </w:r>
      <w:proofErr w:type="gramStart"/>
      <w:r w:rsidR="00D652FA">
        <w:rPr>
          <w:rFonts w:ascii="Cambria" w:hAnsi="Cambria" w:cstheme="minorBidi"/>
          <w:sz w:val="22"/>
          <w:szCs w:val="22"/>
        </w:rPr>
        <w:t>are based</w:t>
      </w:r>
      <w:proofErr w:type="gramEnd"/>
      <w:r w:rsidR="00D652FA">
        <w:rPr>
          <w:rFonts w:ascii="Cambria" w:hAnsi="Cambria" w:cstheme="minorBidi"/>
          <w:sz w:val="22"/>
          <w:szCs w:val="22"/>
        </w:rPr>
        <w:t xml:space="preserve"> on Sustainable Urban Development Strategy (SUDS) </w:t>
      </w:r>
      <w:r w:rsidR="00D652FA" w:rsidRPr="00D652FA">
        <w:rPr>
          <w:rFonts w:ascii="Cambria" w:hAnsi="Cambria" w:cstheme="minorBidi"/>
          <w:sz w:val="22"/>
          <w:szCs w:val="22"/>
        </w:rPr>
        <w:t>and</w:t>
      </w:r>
      <w:r w:rsidRPr="00D652FA">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652FA">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C47A40"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C47A40" w:rsidRDefault="00BE52F7" w:rsidP="0021744F">
      <w:pPr>
        <w:tabs>
          <w:tab w:val="left" w:pos="0"/>
        </w:tabs>
        <w:contextualSpacing/>
        <w:jc w:val="both"/>
        <w:rPr>
          <w:rFonts w:ascii="Cambria" w:hAnsi="Cambria"/>
          <w:color w:val="000000" w:themeColor="text1"/>
          <w:sz w:val="22"/>
          <w:szCs w:val="22"/>
        </w:rPr>
      </w:pPr>
      <w:r w:rsidRPr="00C47A40">
        <w:rPr>
          <w:rFonts w:ascii="Cambria" w:hAnsi="Cambria"/>
          <w:b/>
          <w:color w:val="000000" w:themeColor="text1"/>
          <w:sz w:val="22"/>
          <w:szCs w:val="22"/>
          <w:u w:val="single"/>
        </w:rPr>
        <w:t>Objective</w:t>
      </w:r>
    </w:p>
    <w:p w14:paraId="57E52791" w14:textId="77777777" w:rsidR="00BE52F7" w:rsidRPr="0044280B"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eastAsia="Calibri" w:hAnsi="Cambria" w:cstheme="minorBidi"/>
          <w:sz w:val="22"/>
          <w:szCs w:val="22"/>
        </w:rPr>
        <w:t xml:space="preserve">The objective of the Project is to improve Local self-governments (LSGs) capacity to </w:t>
      </w:r>
      <w:r w:rsidRPr="00B73A41">
        <w:rPr>
          <w:rFonts w:ascii="Cambria" w:hAnsi="Cambria"/>
          <w:noProof/>
          <w:sz w:val="22"/>
          <w:szCs w:val="22"/>
        </w:rPr>
        <w:t>manage sustainable infrastructure and improve access to economic and social opportunities in climate aware manner</w:t>
      </w:r>
      <w:r w:rsidRPr="00B73A41">
        <w:rPr>
          <w:rFonts w:ascii="Cambria" w:eastAsia="Calibri" w:hAnsi="Cambria" w:cstheme="minorBidi"/>
          <w:sz w:val="22"/>
          <w:szCs w:val="22"/>
        </w:rPr>
        <w: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Project consists </w:t>
      </w:r>
      <w:proofErr w:type="gramStart"/>
      <w:r w:rsidRPr="00B73A41">
        <w:rPr>
          <w:rFonts w:ascii="Cambria" w:eastAsia="Calibri" w:hAnsi="Cambria" w:cstheme="minorBidi"/>
          <w:sz w:val="22"/>
          <w:szCs w:val="22"/>
        </w:rPr>
        <w:t>3</w:t>
      </w:r>
      <w:proofErr w:type="gramEnd"/>
      <w:r w:rsidRPr="00B73A41">
        <w:rPr>
          <w:rFonts w:ascii="Cambria" w:eastAsia="Calibri" w:hAnsi="Cambria" w:cstheme="minorBidi"/>
          <w:sz w:val="22"/>
          <w:szCs w:val="22"/>
        </w:rPr>
        <w:t xml:space="preserve"> components: </w:t>
      </w:r>
    </w:p>
    <w:p w14:paraId="4B858A07" w14:textId="77777777" w:rsidR="00BF1E5C" w:rsidRPr="00B73A41" w:rsidRDefault="00BF1E5C" w:rsidP="00BF1E5C">
      <w:pPr>
        <w:pStyle w:val="ListParagraph"/>
        <w:ind w:left="0"/>
        <w:jc w:val="both"/>
        <w:rPr>
          <w:rFonts w:ascii="Cambria" w:eastAsia="Calibri" w:hAnsi="Cambria" w:cstheme="minorBidi"/>
          <w:sz w:val="22"/>
          <w:szCs w:val="22"/>
        </w:rPr>
      </w:pPr>
    </w:p>
    <w:p w14:paraId="5D0D05FC"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hAnsi="Cambria"/>
          <w:bCs/>
          <w:i/>
          <w:iCs/>
          <w:sz w:val="22"/>
          <w:szCs w:val="22"/>
        </w:rPr>
        <w:t xml:space="preserve">Component 1. Climate Smart Mobility </w:t>
      </w:r>
      <w:r w:rsidRPr="00B73A41">
        <w:rPr>
          <w:rFonts w:ascii="Cambria" w:eastAsia="Calibri" w:hAnsi="Cambria" w:cstheme="minorBidi"/>
          <w:sz w:val="22"/>
          <w:szCs w:val="22"/>
        </w:rPr>
        <w:t xml:space="preserve">would improve mobility within the LSGs through strengthening system for </w:t>
      </w:r>
      <w:proofErr w:type="gramStart"/>
      <w:r w:rsidRPr="00B73A41">
        <w:rPr>
          <w:rFonts w:ascii="Cambria" w:eastAsia="Calibri" w:hAnsi="Cambria" w:cstheme="minorBidi"/>
          <w:sz w:val="22"/>
          <w:szCs w:val="22"/>
        </w:rPr>
        <w:t>transport infrastructure service delivery</w:t>
      </w:r>
      <w:proofErr w:type="gramEnd"/>
      <w:r w:rsidRPr="00B73A41">
        <w:rPr>
          <w:rFonts w:ascii="Cambria" w:eastAsia="Calibri" w:hAnsi="Cambria" w:cstheme="minorBidi"/>
          <w:sz w:val="22"/>
          <w:szCs w:val="22"/>
        </w:rPr>
        <w:t xml:space="preserve"> and by supporting transport infrastructure renewal </w:t>
      </w:r>
      <w:r w:rsidRPr="00B73A41">
        <w:rPr>
          <w:rFonts w:ascii="Cambria" w:hAnsi="Cambria" w:cs="Calibri"/>
          <w:sz w:val="22"/>
          <w:szCs w:val="22"/>
        </w:rPr>
        <w:t>that will increase resilience to natural disaster while reducing emissions of Greenhouse gases (GHGs) and local pollutants.</w:t>
      </w:r>
      <w:r w:rsidRPr="00B73A41">
        <w:rPr>
          <w:rFonts w:ascii="Cambria" w:eastAsia="Calibri" w:hAnsi="Cambria" w:cstheme="minorBidi"/>
          <w:sz w:val="22"/>
          <w:szCs w:val="22"/>
        </w:rPr>
        <w:t xml:space="preserve"> The component </w:t>
      </w:r>
      <w:proofErr w:type="gramStart"/>
      <w:r w:rsidRPr="00B73A41">
        <w:rPr>
          <w:rFonts w:ascii="Cambria" w:eastAsia="Calibri" w:hAnsi="Cambria" w:cstheme="minorBidi"/>
          <w:sz w:val="22"/>
          <w:szCs w:val="22"/>
        </w:rPr>
        <w:t>will be implemented</w:t>
      </w:r>
      <w:proofErr w:type="gramEnd"/>
      <w:r w:rsidRPr="00B73A41">
        <w:rPr>
          <w:rFonts w:ascii="Cambria" w:eastAsia="Calibri" w:hAnsi="Cambria" w:cstheme="minorBidi"/>
          <w:sz w:val="22"/>
          <w:szCs w:val="22"/>
        </w:rPr>
        <w:t xml:space="preserve"> through two subcomponents: </w:t>
      </w:r>
    </w:p>
    <w:p w14:paraId="57AB6D69" w14:textId="77777777" w:rsidR="00BF1E5C" w:rsidRPr="00B73A41" w:rsidRDefault="00BF1E5C" w:rsidP="00BF1E5C">
      <w:pPr>
        <w:pStyle w:val="ListParagraph"/>
        <w:ind w:left="0"/>
        <w:jc w:val="both"/>
        <w:rPr>
          <w:rFonts w:ascii="Cambria" w:eastAsia="Calibri" w:hAnsi="Cambria" w:cstheme="minorBidi"/>
          <w:sz w:val="10"/>
          <w:szCs w:val="10"/>
        </w:rPr>
      </w:pPr>
    </w:p>
    <w:p w14:paraId="66913F51" w14:textId="72510B3B" w:rsidR="00BF1E5C" w:rsidRPr="00B73A41" w:rsidRDefault="00BF1E5C" w:rsidP="00BF1E5C">
      <w:pPr>
        <w:pStyle w:val="ListParagraph"/>
        <w:ind w:left="708"/>
        <w:jc w:val="both"/>
        <w:rPr>
          <w:rFonts w:ascii="Cambria" w:eastAsia="Calibri" w:hAnsi="Cambria" w:cstheme="minorBidi"/>
          <w:b/>
          <w:bCs/>
          <w:sz w:val="20"/>
          <w:szCs w:val="20"/>
        </w:rPr>
      </w:pPr>
      <w:r w:rsidRPr="00B73A41">
        <w:rPr>
          <w:rFonts w:ascii="Cambria" w:eastAsia="Calibri" w:hAnsi="Cambria" w:cstheme="minorBidi"/>
          <w:sz w:val="22"/>
          <w:szCs w:val="22"/>
        </w:rPr>
        <w:t>(</w:t>
      </w:r>
      <w:proofErr w:type="spellStart"/>
      <w:r w:rsidRPr="00B73A41">
        <w:rPr>
          <w:rFonts w:ascii="Cambria" w:eastAsia="Calibri" w:hAnsi="Cambria" w:cstheme="minorBidi"/>
          <w:sz w:val="22"/>
          <w:szCs w:val="22"/>
        </w:rPr>
        <w:t>i</w:t>
      </w:r>
      <w:proofErr w:type="spellEnd"/>
      <w:r w:rsidRPr="00B73A41">
        <w:rPr>
          <w:rFonts w:ascii="Cambria" w:eastAsia="Calibri" w:hAnsi="Cambria" w:cstheme="minorBidi"/>
          <w:sz w:val="22"/>
          <w:szCs w:val="22"/>
        </w:rPr>
        <w:t xml:space="preserve">) </w:t>
      </w:r>
      <w:r w:rsidRPr="00B73A41">
        <w:rPr>
          <w:rFonts w:ascii="Cambria" w:eastAsia="Calibri" w:hAnsi="Cambria" w:cstheme="minorBidi"/>
          <w:i/>
          <w:iCs/>
          <w:sz w:val="22"/>
          <w:szCs w:val="22"/>
        </w:rPr>
        <w:t>Infrastructure renewal</w:t>
      </w:r>
      <w:r w:rsidRPr="00B73A41">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B73A41">
        <w:rPr>
          <w:rFonts w:ascii="Cambria" w:eastAsia="Calibri" w:hAnsi="Cambria" w:cstheme="minorBidi"/>
          <w:sz w:val="22"/>
          <w:szCs w:val="22"/>
        </w:rPr>
        <w:t xml:space="preserve">integral part of </w:t>
      </w:r>
      <w:r w:rsidRPr="00B73A41">
        <w:rPr>
          <w:rFonts w:ascii="Cambria" w:eastAsia="Calibri" w:hAnsi="Cambria" w:cstheme="minorBidi"/>
          <w:sz w:val="22"/>
          <w:szCs w:val="22"/>
        </w:rPr>
        <w:t>the project design.</w:t>
      </w:r>
      <w:r w:rsidRPr="00B73A41">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B73A41">
        <w:rPr>
          <w:rFonts w:ascii="Cambria" w:hAnsi="Cambria" w:cs="Calibri"/>
          <w:sz w:val="22"/>
          <w:szCs w:val="22"/>
        </w:rPr>
        <w:t xml:space="preserve">eligible for financing </w:t>
      </w:r>
      <w:r w:rsidRPr="00B73A41">
        <w:rPr>
          <w:rFonts w:ascii="Cambria" w:hAnsi="Cambria" w:cs="Calibri"/>
          <w:sz w:val="22"/>
          <w:szCs w:val="22"/>
        </w:rPr>
        <w:t>under this subcomponent in accordance with predefined formula</w:t>
      </w:r>
      <w:r w:rsidR="00B73A41" w:rsidRPr="00B73A41">
        <w:rPr>
          <w:rFonts w:ascii="Cambria" w:hAnsi="Cambria" w:cs="Calibri"/>
          <w:sz w:val="22"/>
          <w:szCs w:val="22"/>
        </w:rPr>
        <w:t xml:space="preserve"> and in the form of grant transfers and subject of signing the Grant Agreement</w:t>
      </w:r>
      <w:r w:rsidRPr="00B73A41">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proofErr w:type="gramStart"/>
      <w:r w:rsidRPr="00B73A41">
        <w:rPr>
          <w:rFonts w:ascii="Cambria" w:eastAsia="Calibri" w:hAnsi="Cambria" w:cstheme="minorBidi"/>
          <w:sz w:val="22"/>
          <w:szCs w:val="22"/>
        </w:rPr>
        <w:t>;</w:t>
      </w:r>
      <w:proofErr w:type="gramEnd"/>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w:t>
      </w:r>
      <w:proofErr w:type="gramStart"/>
      <w:r w:rsidRPr="00B73A41">
        <w:rPr>
          <w:rFonts w:ascii="Cambria" w:hAnsi="Cambria" w:cstheme="minorBidi"/>
          <w:i/>
          <w:iCs/>
          <w:sz w:val="22"/>
          <w:szCs w:val="22"/>
        </w:rPr>
        <w:t>2</w:t>
      </w:r>
      <w:proofErr w:type="gramEnd"/>
      <w:r w:rsidRPr="00B73A41">
        <w:rPr>
          <w:rFonts w:ascii="Cambria" w:hAnsi="Cambria" w:cstheme="minorBidi"/>
          <w:i/>
          <w:iCs/>
          <w:sz w:val="22"/>
          <w:szCs w:val="22"/>
        </w:rPr>
        <w:t xml:space="preserve">.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w:t>
      </w:r>
      <w:proofErr w:type="spellStart"/>
      <w:r w:rsidRPr="00B73A41">
        <w:rPr>
          <w:rFonts w:ascii="Cambria" w:hAnsi="Cambria" w:cstheme="minorBidi"/>
          <w:sz w:val="22"/>
          <w:szCs w:val="22"/>
        </w:rPr>
        <w:t>i</w:t>
      </w:r>
      <w:proofErr w:type="spellEnd"/>
      <w:r w:rsidRPr="00B73A41">
        <w:rPr>
          <w:rFonts w:ascii="Cambria" w:hAnsi="Cambria" w:cstheme="minorBidi"/>
          <w:sz w:val="22"/>
          <w:szCs w:val="22"/>
        </w:rPr>
        <w:t xml:space="preserve">)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t>
      </w:r>
      <w:proofErr w:type="gramStart"/>
      <w:r w:rsidRPr="00B73A41">
        <w:rPr>
          <w:rFonts w:ascii="Cambria" w:hAnsi="Cambria" w:cstheme="minorBidi"/>
          <w:sz w:val="22"/>
          <w:szCs w:val="22"/>
        </w:rPr>
        <w:t>would be identified</w:t>
      </w:r>
      <w:proofErr w:type="gramEnd"/>
      <w:r w:rsidRPr="00B73A41">
        <w:rPr>
          <w:rFonts w:ascii="Cambria" w:hAnsi="Cambria" w:cstheme="minorBidi"/>
          <w:sz w:val="22"/>
          <w:szCs w:val="22"/>
        </w:rPr>
        <w:t xml:space="preserve">,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t>
      </w:r>
      <w:proofErr w:type="gramStart"/>
      <w:r w:rsidRPr="00B73A41">
        <w:rPr>
          <w:rFonts w:ascii="Cambria" w:hAnsi="Cambria" w:cstheme="minorBidi"/>
          <w:sz w:val="22"/>
          <w:szCs w:val="22"/>
        </w:rPr>
        <w:t>will be implemented</w:t>
      </w:r>
      <w:proofErr w:type="gramEnd"/>
      <w:r w:rsidRPr="00B73A41">
        <w:rPr>
          <w:rFonts w:ascii="Cambria" w:hAnsi="Cambria" w:cstheme="minorBidi"/>
          <w:sz w:val="22"/>
          <w:szCs w:val="22"/>
        </w:rPr>
        <w:t xml:space="preserve">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xml:space="preserve">- Capacity building and implementation support in areas </w:t>
      </w:r>
      <w:proofErr w:type="gramStart"/>
      <w:r w:rsidRPr="00B73A41">
        <w:rPr>
          <w:rFonts w:ascii="Cambria" w:hAnsi="Cambria" w:cs="Calibri"/>
          <w:sz w:val="22"/>
          <w:szCs w:val="22"/>
        </w:rPr>
        <w:t>including:</w:t>
      </w:r>
      <w:proofErr w:type="gramEnd"/>
      <w:r w:rsidRPr="00B73A41">
        <w:rPr>
          <w:rFonts w:ascii="Cambria" w:hAnsi="Cambria" w:cs="Calibri"/>
          <w:sz w:val="22"/>
          <w:szCs w:val="22"/>
        </w:rPr>
        <w:t xml:space="preserve">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t>
      </w:r>
      <w:proofErr w:type="gramStart"/>
      <w:r w:rsidRPr="00B73A41">
        <w:rPr>
          <w:rFonts w:ascii="Cambria" w:hAnsi="Cambria" w:cstheme="minorBidi"/>
          <w:sz w:val="22"/>
          <w:szCs w:val="22"/>
        </w:rPr>
        <w:t>will</w:t>
      </w:r>
      <w:proofErr w:type="gramEnd"/>
      <w:r w:rsidRPr="00B73A41">
        <w:rPr>
          <w:rFonts w:ascii="Cambria" w:hAnsi="Cambria" w:cstheme="minorBidi"/>
          <w:sz w:val="22"/>
          <w:szCs w:val="22"/>
        </w:rPr>
        <w:t xml:space="preserve">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proofErr w:type="spellStart"/>
      <w:r w:rsidRPr="00B73A41">
        <w:rPr>
          <w:rFonts w:ascii="Cambria" w:hAnsi="Cambria" w:cstheme="minorBidi"/>
          <w:sz w:val="22"/>
          <w:szCs w:val="22"/>
        </w:rPr>
        <w:t>MoF</w:t>
      </w:r>
      <w:proofErr w:type="spellEnd"/>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w:t>
      </w:r>
      <w:r w:rsidRPr="00B73A41">
        <w:rPr>
          <w:rFonts w:ascii="Cambria" w:eastAsia="Calibri" w:hAnsi="Cambria" w:cs="Calibri"/>
          <w:sz w:val="22"/>
          <w:szCs w:val="22"/>
        </w:rPr>
        <w:lastRenderedPageBreak/>
        <w:t xml:space="preserve">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w:t>
      </w:r>
      <w:proofErr w:type="gramStart"/>
      <w:r w:rsidRPr="00B73A41">
        <w:rPr>
          <w:rFonts w:ascii="Cambria" w:eastAsia="Calibri" w:hAnsi="Cambria" w:cs="Calibri"/>
          <w:sz w:val="22"/>
          <w:szCs w:val="22"/>
        </w:rPr>
        <w:t>Project,</w:t>
      </w:r>
      <w:proofErr w:type="gramEnd"/>
      <w:r w:rsidRPr="00B73A41">
        <w:rPr>
          <w:rFonts w:ascii="Cambria" w:eastAsia="Calibri" w:hAnsi="Cambria" w:cs="Calibri"/>
          <w:sz w:val="22"/>
          <w:szCs w:val="22"/>
        </w:rPr>
        <w:t xml:space="preserve"> facilitate 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78785DDB" w:rsidR="003C35E3" w:rsidRPr="001A153B" w:rsidRDefault="3E556A64" w:rsidP="47F4C53A">
      <w:pPr>
        <w:pStyle w:val="BodyText"/>
        <w:spacing w:after="0"/>
        <w:rPr>
          <w:rFonts w:ascii="Cambria" w:hAnsi="Cambria"/>
          <w:b/>
          <w:bCs/>
          <w:sz w:val="22"/>
          <w:szCs w:val="22"/>
          <w:u w:val="single"/>
        </w:rPr>
      </w:pPr>
      <w:r w:rsidRPr="001A153B">
        <w:rPr>
          <w:rFonts w:ascii="Cambria" w:hAnsi="Cambria"/>
          <w:b/>
          <w:bCs/>
          <w:sz w:val="22"/>
          <w:szCs w:val="22"/>
          <w:u w:val="single"/>
        </w:rPr>
        <w:t xml:space="preserve">Scope of Work – </w:t>
      </w:r>
      <w:proofErr w:type="gramStart"/>
      <w:r w:rsidR="521CEEFE" w:rsidRPr="001A153B">
        <w:rPr>
          <w:rFonts w:ascii="Cambria" w:hAnsi="Cambria"/>
          <w:b/>
          <w:bCs/>
          <w:sz w:val="22"/>
          <w:szCs w:val="22"/>
          <w:u w:val="single"/>
        </w:rPr>
        <w:t>Social  and</w:t>
      </w:r>
      <w:proofErr w:type="gramEnd"/>
      <w:r w:rsidR="521CEEFE" w:rsidRPr="001A153B">
        <w:rPr>
          <w:rFonts w:ascii="Cambria" w:hAnsi="Cambria"/>
          <w:b/>
          <w:bCs/>
          <w:sz w:val="22"/>
          <w:szCs w:val="22"/>
          <w:u w:val="single"/>
        </w:rPr>
        <w:t xml:space="preserve"> citizen engagement specialist</w:t>
      </w:r>
    </w:p>
    <w:p w14:paraId="6AB06ADC" w14:textId="77777777" w:rsidR="003C35E3" w:rsidRPr="001A153B" w:rsidRDefault="003C35E3" w:rsidP="00AA1C20">
      <w:pPr>
        <w:pStyle w:val="BodyText"/>
        <w:tabs>
          <w:tab w:val="left" w:pos="0"/>
        </w:tabs>
        <w:spacing w:after="0"/>
        <w:contextualSpacing/>
        <w:rPr>
          <w:rFonts w:ascii="Cambria" w:hAnsi="Cambria"/>
          <w:b/>
          <w:sz w:val="22"/>
          <w:szCs w:val="22"/>
        </w:rPr>
      </w:pPr>
    </w:p>
    <w:p w14:paraId="10670667" w14:textId="37570E31" w:rsidR="00227D2C" w:rsidRPr="001A153B" w:rsidRDefault="000C6049" w:rsidP="47F4C53A">
      <w:pPr>
        <w:pStyle w:val="ListParagraph"/>
        <w:ind w:left="0"/>
        <w:jc w:val="both"/>
        <w:rPr>
          <w:rFonts w:ascii="Cambria" w:hAnsi="Cambria"/>
          <w:sz w:val="22"/>
          <w:szCs w:val="22"/>
        </w:rPr>
      </w:pPr>
      <w:bookmarkStart w:id="0" w:name="_Hlk157171025"/>
      <w:r>
        <w:rPr>
          <w:rFonts w:ascii="Cambria" w:hAnsi="Cambria"/>
          <w:sz w:val="22"/>
          <w:szCs w:val="22"/>
        </w:rPr>
        <w:t>C</w:t>
      </w:r>
      <w:r w:rsidR="521CEEFE" w:rsidRPr="001A153B">
        <w:rPr>
          <w:rFonts w:ascii="Cambria" w:hAnsi="Cambria"/>
          <w:sz w:val="22"/>
          <w:szCs w:val="22"/>
        </w:rPr>
        <w:t xml:space="preserve">itizen engagement </w:t>
      </w:r>
      <w:bookmarkEnd w:id="0"/>
      <w:r w:rsidR="521CEEFE" w:rsidRPr="001A153B">
        <w:rPr>
          <w:rFonts w:ascii="Cambria" w:hAnsi="Cambria"/>
          <w:sz w:val="22"/>
          <w:szCs w:val="22"/>
        </w:rPr>
        <w:t xml:space="preserve">specialist </w:t>
      </w:r>
      <w:r w:rsidR="5510E59B" w:rsidRPr="001A153B">
        <w:rPr>
          <w:rFonts w:ascii="Cambria" w:hAnsi="Cambria"/>
          <w:sz w:val="22"/>
          <w:szCs w:val="22"/>
        </w:rPr>
        <w:t>will perform</w:t>
      </w:r>
      <w:r w:rsidR="521CEEFE" w:rsidRPr="001A153B">
        <w:rPr>
          <w:rFonts w:ascii="Cambria" w:hAnsi="Cambria"/>
          <w:sz w:val="22"/>
          <w:szCs w:val="22"/>
        </w:rPr>
        <w:t xml:space="preserve"> </w:t>
      </w:r>
      <w:proofErr w:type="gramStart"/>
      <w:r w:rsidR="521CEEFE" w:rsidRPr="001A153B">
        <w:rPr>
          <w:rFonts w:ascii="Cambria" w:hAnsi="Cambria"/>
          <w:sz w:val="22"/>
          <w:szCs w:val="22"/>
        </w:rPr>
        <w:t>citizen engagement</w:t>
      </w:r>
      <w:r w:rsidR="5510E59B" w:rsidRPr="001A153B">
        <w:rPr>
          <w:rFonts w:ascii="Cambria" w:hAnsi="Cambria"/>
          <w:sz w:val="22"/>
          <w:szCs w:val="22"/>
        </w:rPr>
        <w:t xml:space="preserve"> </w:t>
      </w:r>
      <w:r w:rsidR="521CEEFE" w:rsidRPr="001A153B">
        <w:rPr>
          <w:rFonts w:ascii="Cambria" w:hAnsi="Cambria"/>
          <w:sz w:val="22"/>
          <w:szCs w:val="22"/>
        </w:rPr>
        <w:t>m</w:t>
      </w:r>
      <w:r w:rsidR="5510E59B" w:rsidRPr="001A153B">
        <w:rPr>
          <w:rFonts w:ascii="Cambria" w:hAnsi="Cambria"/>
          <w:sz w:val="22"/>
          <w:szCs w:val="22"/>
        </w:rPr>
        <w:t>anagement tasks</w:t>
      </w:r>
      <w:proofErr w:type="gramEnd"/>
      <w:r w:rsidR="5510E59B" w:rsidRPr="001A153B">
        <w:rPr>
          <w:rFonts w:ascii="Cambria" w:hAnsi="Cambria"/>
          <w:sz w:val="22"/>
          <w:szCs w:val="22"/>
        </w:rPr>
        <w:t xml:space="preserve"> of the LIID Project Component 1: </w:t>
      </w:r>
      <w:r w:rsidR="5510E59B" w:rsidRPr="001A153B">
        <w:rPr>
          <w:rFonts w:ascii="Cambria" w:hAnsi="Cambria"/>
          <w:i/>
          <w:iCs/>
          <w:sz w:val="22"/>
          <w:szCs w:val="22"/>
        </w:rPr>
        <w:t>Climate Smart Mobility</w:t>
      </w:r>
      <w:r w:rsidR="5510E59B" w:rsidRPr="001A153B">
        <w:rPr>
          <w:rFonts w:ascii="Cambria" w:hAnsi="Cambria"/>
          <w:sz w:val="22"/>
          <w:szCs w:val="22"/>
        </w:rPr>
        <w:t xml:space="preserve"> and Component 2: </w:t>
      </w:r>
      <w:r w:rsidR="5510E59B" w:rsidRPr="001A153B">
        <w:rPr>
          <w:rFonts w:ascii="Cambria" w:hAnsi="Cambria" w:cstheme="minorBidi"/>
          <w:i/>
          <w:iCs/>
          <w:sz w:val="22"/>
          <w:szCs w:val="22"/>
        </w:rPr>
        <w:t>Strengthening Systems and Capacity for Infrastructure Service Delivery</w:t>
      </w:r>
      <w:r w:rsidR="5510E59B" w:rsidRPr="001A153B">
        <w:rPr>
          <w:rFonts w:ascii="Cambria" w:hAnsi="Cambria"/>
          <w:sz w:val="22"/>
          <w:szCs w:val="22"/>
        </w:rPr>
        <w:t xml:space="preserve">, under the </w:t>
      </w:r>
      <w:r w:rsidR="521CEEFE" w:rsidRPr="001A153B">
        <w:rPr>
          <w:rFonts w:ascii="Cambria" w:hAnsi="Cambria"/>
          <w:sz w:val="22"/>
          <w:szCs w:val="22"/>
        </w:rPr>
        <w:t>Environmental and Social Framework of the WB</w:t>
      </w:r>
      <w:r w:rsidR="5510E59B" w:rsidRPr="001A153B">
        <w:rPr>
          <w:rFonts w:ascii="Cambria" w:hAnsi="Cambria"/>
          <w:sz w:val="22"/>
          <w:szCs w:val="22"/>
        </w:rPr>
        <w:t>, to ensure that it achieves objectives materially consistent with the applicable</w:t>
      </w:r>
      <w:r w:rsidR="521CEEFE" w:rsidRPr="001A153B">
        <w:rPr>
          <w:rFonts w:ascii="Cambria" w:hAnsi="Cambria"/>
          <w:sz w:val="22"/>
          <w:szCs w:val="22"/>
        </w:rPr>
        <w:t xml:space="preserve"> </w:t>
      </w:r>
      <w:r w:rsidR="5510E59B" w:rsidRPr="001A153B">
        <w:rPr>
          <w:rFonts w:ascii="Cambria" w:hAnsi="Cambria"/>
          <w:sz w:val="22"/>
          <w:szCs w:val="22"/>
        </w:rPr>
        <w:t xml:space="preserve">Social Standards. For that purpose, the Project Environmental and Social Management Frameworks (ESMFs) and Stakeholders Engagement Plan (SEP), </w:t>
      </w:r>
      <w:proofErr w:type="spellStart"/>
      <w:r w:rsidR="5510E59B" w:rsidRPr="001A153B">
        <w:rPr>
          <w:rFonts w:ascii="Cambria" w:hAnsi="Cambria"/>
          <w:sz w:val="22"/>
          <w:szCs w:val="22"/>
        </w:rPr>
        <w:t>Labour</w:t>
      </w:r>
      <w:proofErr w:type="spellEnd"/>
      <w:r w:rsidR="5510E59B" w:rsidRPr="001A153B">
        <w:rPr>
          <w:rFonts w:ascii="Cambria" w:hAnsi="Cambria"/>
          <w:sz w:val="22"/>
          <w:szCs w:val="22"/>
        </w:rPr>
        <w:t xml:space="preserve"> Management Procedure (LMP), and Resettlement Policy Framework (RPF</w:t>
      </w:r>
      <w:proofErr w:type="gramStart"/>
      <w:r w:rsidR="5510E59B" w:rsidRPr="001A153B">
        <w:rPr>
          <w:rFonts w:ascii="Cambria" w:hAnsi="Cambria"/>
          <w:sz w:val="22"/>
          <w:szCs w:val="22"/>
        </w:rPr>
        <w:t>)  were</w:t>
      </w:r>
      <w:proofErr w:type="gramEnd"/>
      <w:r w:rsidR="5510E59B" w:rsidRPr="001A153B">
        <w:rPr>
          <w:rFonts w:ascii="Cambria" w:hAnsi="Cambria"/>
          <w:sz w:val="22"/>
          <w:szCs w:val="22"/>
        </w:rPr>
        <w:t xml:space="preserve"> prepared to guide Project implementation in line with the applicable ESF standards. A separate ESMF was prepared to administer environmentally and socially sound implementation of each component. Objectives and tasks </w:t>
      </w:r>
      <w:proofErr w:type="gramStart"/>
      <w:r w:rsidR="5510E59B" w:rsidRPr="001A153B">
        <w:rPr>
          <w:rFonts w:ascii="Cambria" w:hAnsi="Cambria"/>
          <w:sz w:val="22"/>
          <w:szCs w:val="22"/>
        </w:rPr>
        <w:t xml:space="preserve">of </w:t>
      </w:r>
      <w:r w:rsidR="521CEEFE" w:rsidRPr="001A153B">
        <w:rPr>
          <w:rFonts w:ascii="Cambria" w:hAnsi="Cambria"/>
          <w:sz w:val="22"/>
          <w:szCs w:val="22"/>
        </w:rPr>
        <w:t xml:space="preserve"> citizen</w:t>
      </w:r>
      <w:proofErr w:type="gramEnd"/>
      <w:r w:rsidR="521CEEFE" w:rsidRPr="001A153B">
        <w:rPr>
          <w:rFonts w:ascii="Cambria" w:hAnsi="Cambria"/>
          <w:sz w:val="22"/>
          <w:szCs w:val="22"/>
        </w:rPr>
        <w:t xml:space="preserve"> engagement specialist</w:t>
      </w:r>
      <w:r w:rsidR="5510E59B" w:rsidRPr="001A153B">
        <w:rPr>
          <w:rFonts w:ascii="Cambria" w:hAnsi="Cambria"/>
          <w:sz w:val="22"/>
          <w:szCs w:val="22"/>
        </w:rPr>
        <w:t xml:space="preserve"> in this </w:t>
      </w:r>
      <w:proofErr w:type="spellStart"/>
      <w:r w:rsidR="5510E59B" w:rsidRPr="001A153B">
        <w:rPr>
          <w:rFonts w:ascii="Cambria" w:hAnsi="Cambria"/>
          <w:sz w:val="22"/>
          <w:szCs w:val="22"/>
        </w:rPr>
        <w:t>ToR</w:t>
      </w:r>
      <w:proofErr w:type="spellEnd"/>
      <w:r w:rsidR="5510E59B" w:rsidRPr="001A153B">
        <w:rPr>
          <w:rFonts w:ascii="Cambria" w:hAnsi="Cambria"/>
          <w:sz w:val="22"/>
          <w:szCs w:val="22"/>
        </w:rPr>
        <w:t xml:space="preserve"> refers to the Component 1 and 2.</w:t>
      </w:r>
    </w:p>
    <w:p w14:paraId="63817454" w14:textId="6FC04443" w:rsidR="008251BD" w:rsidRPr="001A153B" w:rsidRDefault="008251BD" w:rsidP="008251BD">
      <w:pPr>
        <w:pStyle w:val="Default"/>
        <w:jc w:val="both"/>
        <w:rPr>
          <w:rFonts w:ascii="Cambria" w:hAnsi="Cambria"/>
          <w:color w:val="auto"/>
          <w:sz w:val="22"/>
          <w:szCs w:val="22"/>
        </w:rPr>
      </w:pPr>
      <w:proofErr w:type="gramStart"/>
      <w:r w:rsidRPr="001A153B">
        <w:rPr>
          <w:rFonts w:ascii="Cambria" w:hAnsi="Cambria"/>
          <w:color w:val="auto"/>
          <w:sz w:val="22"/>
          <w:szCs w:val="22"/>
        </w:rPr>
        <w:t>citizens</w:t>
      </w:r>
      <w:proofErr w:type="gramEnd"/>
      <w:r w:rsidRPr="001A153B">
        <w:rPr>
          <w:rFonts w:ascii="Cambria" w:hAnsi="Cambria"/>
          <w:color w:val="auto"/>
          <w:sz w:val="22"/>
          <w:szCs w:val="22"/>
        </w:rPr>
        <w:t xml:space="preserve"> engagement specialist will serve as the main </w:t>
      </w:r>
      <w:r w:rsidR="00B67687" w:rsidRPr="001A153B">
        <w:rPr>
          <w:rFonts w:ascii="Cambria" w:hAnsi="Cambria"/>
          <w:color w:val="auto"/>
          <w:sz w:val="22"/>
          <w:szCs w:val="22"/>
        </w:rPr>
        <w:t xml:space="preserve">PIU </w:t>
      </w:r>
      <w:r w:rsidRPr="001A153B">
        <w:rPr>
          <w:rFonts w:ascii="Cambria" w:hAnsi="Cambria"/>
          <w:color w:val="auto"/>
          <w:sz w:val="22"/>
          <w:szCs w:val="22"/>
        </w:rPr>
        <w:t xml:space="preserve">focal person responsible for ensuring that project implementation is in compliance with World Bank’s  </w:t>
      </w:r>
      <w:r w:rsidR="00127BE1" w:rsidRPr="00127BE1">
        <w:rPr>
          <w:rFonts w:ascii="Cambria" w:hAnsi="Cambria"/>
          <w:color w:val="auto"/>
          <w:sz w:val="22"/>
          <w:szCs w:val="22"/>
        </w:rPr>
        <w:t xml:space="preserve">citizen engagement </w:t>
      </w:r>
      <w:r w:rsidRPr="001A153B">
        <w:rPr>
          <w:rFonts w:ascii="Cambria" w:hAnsi="Cambria"/>
          <w:color w:val="auto"/>
          <w:sz w:val="22"/>
          <w:szCs w:val="22"/>
        </w:rPr>
        <w:t>principles and policies and provide support to PI</w:t>
      </w:r>
      <w:r w:rsidR="00B67687" w:rsidRPr="001A153B">
        <w:rPr>
          <w:rFonts w:ascii="Cambria" w:hAnsi="Cambria"/>
          <w:color w:val="auto"/>
          <w:sz w:val="22"/>
          <w:szCs w:val="22"/>
        </w:rPr>
        <w:t>U</w:t>
      </w:r>
      <w:r w:rsidRPr="001A153B">
        <w:rPr>
          <w:rFonts w:ascii="Cambria" w:hAnsi="Cambria"/>
          <w:color w:val="auto"/>
          <w:sz w:val="22"/>
          <w:szCs w:val="22"/>
        </w:rPr>
        <w:t xml:space="preserve"> in planning and implementation of the Citizen Engagement plan. </w:t>
      </w:r>
    </w:p>
    <w:p w14:paraId="5C57013A" w14:textId="77777777" w:rsidR="001C0B75" w:rsidRPr="001A153B" w:rsidRDefault="001C0B75" w:rsidP="001C0B75">
      <w:pPr>
        <w:pStyle w:val="ListParagraph"/>
        <w:ind w:left="0"/>
        <w:contextualSpacing w:val="0"/>
        <w:jc w:val="both"/>
        <w:rPr>
          <w:rFonts w:ascii="Cambria" w:hAnsi="Cambria"/>
          <w:sz w:val="22"/>
          <w:szCs w:val="22"/>
        </w:rPr>
      </w:pPr>
    </w:p>
    <w:p w14:paraId="47C3CBBA" w14:textId="6198FB26" w:rsidR="00E75CAF" w:rsidRPr="001A153B" w:rsidRDefault="00127BE1" w:rsidP="00E75CAF">
      <w:pPr>
        <w:pStyle w:val="ListParagraph"/>
        <w:ind w:left="0"/>
        <w:contextualSpacing w:val="0"/>
        <w:jc w:val="both"/>
        <w:rPr>
          <w:rFonts w:ascii="Cambria" w:hAnsi="Cambria"/>
          <w:sz w:val="22"/>
          <w:szCs w:val="22"/>
        </w:rPr>
      </w:pPr>
      <w:proofErr w:type="gramStart"/>
      <w:r>
        <w:rPr>
          <w:rFonts w:ascii="Cambria" w:hAnsi="Cambria"/>
          <w:sz w:val="22"/>
          <w:szCs w:val="22"/>
        </w:rPr>
        <w:t>C</w:t>
      </w:r>
      <w:r w:rsidR="00B67687" w:rsidRPr="001A153B">
        <w:rPr>
          <w:rFonts w:ascii="Cambria" w:hAnsi="Cambria"/>
          <w:sz w:val="22"/>
          <w:szCs w:val="22"/>
        </w:rPr>
        <w:t>itizens</w:t>
      </w:r>
      <w:proofErr w:type="gramEnd"/>
      <w:r w:rsidR="00B67687" w:rsidRPr="001A153B">
        <w:rPr>
          <w:rFonts w:ascii="Cambria" w:hAnsi="Cambria"/>
          <w:sz w:val="22"/>
          <w:szCs w:val="22"/>
        </w:rPr>
        <w:t xml:space="preserve"> engagement specialist</w:t>
      </w:r>
      <w:r w:rsidR="001C0B75" w:rsidRPr="001A153B">
        <w:rPr>
          <w:rFonts w:ascii="Cambria" w:hAnsi="Cambria"/>
          <w:sz w:val="22"/>
          <w:szCs w:val="22"/>
        </w:rPr>
        <w:t xml:space="preserve"> works under the supervision of the </w:t>
      </w:r>
      <w:r w:rsidR="00FE681E">
        <w:rPr>
          <w:rFonts w:ascii="Cambria" w:hAnsi="Cambria"/>
          <w:sz w:val="22"/>
          <w:szCs w:val="22"/>
        </w:rPr>
        <w:t xml:space="preserve">Head of PIU </w:t>
      </w:r>
      <w:r w:rsidR="00D20B27" w:rsidRPr="001A153B">
        <w:rPr>
          <w:rFonts w:ascii="Cambria" w:hAnsi="Cambria"/>
          <w:sz w:val="22"/>
          <w:szCs w:val="22"/>
        </w:rPr>
        <w:t>and will</w:t>
      </w:r>
      <w:r w:rsidR="00E75CAF" w:rsidRPr="001A153B">
        <w:rPr>
          <w:rFonts w:ascii="Cambria" w:hAnsi="Cambria"/>
          <w:sz w:val="22"/>
          <w:szCs w:val="22"/>
        </w:rPr>
        <w:t xml:space="preserve"> be primarily and ultimately responsible for:</w:t>
      </w:r>
    </w:p>
    <w:p w14:paraId="61F9A3E9" w14:textId="77777777" w:rsidR="00E75CAF" w:rsidRPr="001A153B" w:rsidRDefault="00E75CAF" w:rsidP="00E75CAF">
      <w:pPr>
        <w:pStyle w:val="ListParagraph"/>
        <w:ind w:left="0"/>
        <w:contextualSpacing w:val="0"/>
        <w:jc w:val="both"/>
        <w:rPr>
          <w:rFonts w:ascii="Cambria" w:hAnsi="Cambria"/>
          <w:sz w:val="22"/>
          <w:szCs w:val="22"/>
        </w:rPr>
      </w:pPr>
    </w:p>
    <w:p w14:paraId="1E4C6244" w14:textId="44E7BAF2" w:rsidR="00AC415A" w:rsidRPr="001A153B" w:rsidRDefault="00AC415A"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Support the </w:t>
      </w:r>
      <w:r w:rsidR="00924B1E" w:rsidRPr="00005C1E">
        <w:rPr>
          <w:rFonts w:ascii="Cambria" w:hAnsi="Cambria"/>
          <w:sz w:val="22"/>
          <w:szCs w:val="22"/>
        </w:rPr>
        <w:t>Head and Deputy Head of PIU</w:t>
      </w:r>
      <w:r w:rsidR="00924B1E">
        <w:rPr>
          <w:rFonts w:ascii="Cambria" w:hAnsi="Cambria"/>
          <w:sz w:val="22"/>
          <w:szCs w:val="22"/>
        </w:rPr>
        <w:t xml:space="preserve"> </w:t>
      </w:r>
      <w:r w:rsidRPr="001A153B">
        <w:rPr>
          <w:rFonts w:ascii="Cambria" w:hAnsi="Cambria"/>
          <w:sz w:val="22"/>
          <w:szCs w:val="22"/>
        </w:rPr>
        <w:t>in organizing, coordinating, integrating, and monitoring operations of the PIU and the institutions involved in the Project, both at the PIU premises and in the field, during its preparation and implementation</w:t>
      </w:r>
    </w:p>
    <w:p w14:paraId="39028B15" w14:textId="015425F8" w:rsidR="00D20B27" w:rsidRPr="00AB0C53" w:rsidRDefault="00D20B27" w:rsidP="00AB0C53">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Ensuring that project implementation is in compliance with World Bank’s </w:t>
      </w:r>
      <w:r w:rsidR="00127BE1" w:rsidRPr="00127BE1">
        <w:rPr>
          <w:rFonts w:ascii="Cambria" w:hAnsi="Cambria"/>
          <w:color w:val="auto"/>
          <w:sz w:val="22"/>
          <w:szCs w:val="22"/>
        </w:rPr>
        <w:t xml:space="preserve">citizen engagement </w:t>
      </w:r>
      <w:r w:rsidRPr="001A153B">
        <w:rPr>
          <w:rFonts w:ascii="Cambria" w:hAnsi="Cambria"/>
          <w:color w:val="auto"/>
          <w:sz w:val="22"/>
          <w:szCs w:val="22"/>
        </w:rPr>
        <w:t xml:space="preserve">principles and that the project activities are in compliance with the </w:t>
      </w:r>
      <w:r w:rsidR="00127BE1" w:rsidRPr="00127BE1">
        <w:rPr>
          <w:rFonts w:ascii="Cambria" w:hAnsi="Cambria"/>
          <w:color w:val="auto"/>
          <w:sz w:val="22"/>
          <w:szCs w:val="22"/>
        </w:rPr>
        <w:t xml:space="preserve">citizen engagement </w:t>
      </w:r>
      <w:r w:rsidRPr="001A153B">
        <w:rPr>
          <w:rFonts w:ascii="Cambria" w:hAnsi="Cambria"/>
          <w:color w:val="auto"/>
          <w:sz w:val="22"/>
          <w:szCs w:val="22"/>
        </w:rPr>
        <w:t xml:space="preserve">policies and ESMP prepared for the project </w:t>
      </w:r>
    </w:p>
    <w:p w14:paraId="7AE76E48" w14:textId="5A9A6F0B" w:rsidR="00F305A8" w:rsidRPr="001A153B" w:rsidRDefault="00F305A8" w:rsidP="00F305A8">
      <w:pPr>
        <w:pStyle w:val="Default"/>
        <w:numPr>
          <w:ilvl w:val="0"/>
          <w:numId w:val="19"/>
        </w:numPr>
        <w:jc w:val="both"/>
        <w:rPr>
          <w:rFonts w:ascii="Cambria" w:hAnsi="Cambria"/>
          <w:color w:val="auto"/>
          <w:sz w:val="22"/>
          <w:szCs w:val="22"/>
        </w:rPr>
      </w:pPr>
      <w:r w:rsidRPr="001A153B">
        <w:rPr>
          <w:rFonts w:ascii="Cambria" w:hAnsi="Cambria"/>
          <w:color w:val="auto"/>
          <w:sz w:val="22"/>
          <w:szCs w:val="22"/>
        </w:rPr>
        <w:t>Support project’s efforts at reaching the targeted communities that will be diverse in many ways – social, economic, ethnic, gender and geographical setting including remote areas</w:t>
      </w:r>
    </w:p>
    <w:p w14:paraId="21098B06" w14:textId="77777777" w:rsidR="00C81DE5" w:rsidRPr="001A153B" w:rsidRDefault="00F305A8" w:rsidP="00C81DE5">
      <w:pPr>
        <w:pStyle w:val="Default"/>
        <w:numPr>
          <w:ilvl w:val="0"/>
          <w:numId w:val="19"/>
        </w:numPr>
        <w:jc w:val="both"/>
        <w:rPr>
          <w:rFonts w:ascii="Cambria" w:hAnsi="Cambria"/>
          <w:color w:val="auto"/>
          <w:sz w:val="22"/>
          <w:szCs w:val="22"/>
        </w:rPr>
      </w:pPr>
      <w:r w:rsidRPr="001A153B">
        <w:rPr>
          <w:rFonts w:ascii="Cambria" w:hAnsi="Cambria"/>
          <w:color w:val="auto"/>
          <w:sz w:val="22"/>
          <w:szCs w:val="22"/>
        </w:rPr>
        <w:t>Preparing detailed citizen engagement and feedback strategy and plan around project activities and interventions. Based on this, prepare annual action plans and detailed quarter-wise plans</w:t>
      </w:r>
    </w:p>
    <w:p w14:paraId="5521F832" w14:textId="5DE8DCD4" w:rsidR="00C81DE5" w:rsidRPr="001A153B" w:rsidRDefault="00C81DE5" w:rsidP="00C81DE5">
      <w:pPr>
        <w:pStyle w:val="Default"/>
        <w:numPr>
          <w:ilvl w:val="0"/>
          <w:numId w:val="19"/>
        </w:numPr>
        <w:jc w:val="both"/>
        <w:rPr>
          <w:rFonts w:ascii="Cambria" w:hAnsi="Cambria"/>
          <w:color w:val="auto"/>
          <w:sz w:val="22"/>
          <w:szCs w:val="22"/>
        </w:rPr>
      </w:pPr>
      <w:r w:rsidRPr="001A153B">
        <w:rPr>
          <w:rFonts w:ascii="Cambria" w:hAnsi="Cambria"/>
          <w:color w:val="auto"/>
          <w:sz w:val="22"/>
          <w:szCs w:val="22"/>
        </w:rPr>
        <w:t>Prepar</w:t>
      </w:r>
      <w:r w:rsidR="00E449DD" w:rsidRPr="001A153B">
        <w:rPr>
          <w:rFonts w:ascii="Cambria" w:hAnsi="Cambria"/>
          <w:color w:val="auto"/>
          <w:sz w:val="22"/>
          <w:szCs w:val="22"/>
        </w:rPr>
        <w:t>ing</w:t>
      </w:r>
      <w:r w:rsidRPr="001A153B">
        <w:rPr>
          <w:rFonts w:ascii="Cambria" w:hAnsi="Cambria"/>
          <w:color w:val="auto"/>
          <w:sz w:val="22"/>
          <w:szCs w:val="22"/>
        </w:rPr>
        <w:t xml:space="preserve"> specific mechanisms and tools of engagement as appropriate such as communication campaigns, report cards/ score cards, satisfaction surveys, system of community monitoring, and instruments needed to carry out the information and awareness campaigns etc.</w:t>
      </w:r>
    </w:p>
    <w:p w14:paraId="5C452E75" w14:textId="77777777" w:rsidR="0009204C" w:rsidRPr="001A153B" w:rsidRDefault="00E449DD" w:rsidP="0009204C">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Support in designing and implementing of communication plan for project activities in accordance with citizens engagement plan </w:t>
      </w:r>
    </w:p>
    <w:p w14:paraId="6FFA3CC1" w14:textId="3E2C2A31" w:rsidR="00180B8A" w:rsidRPr="000B483F" w:rsidRDefault="0009204C" w:rsidP="000B483F">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Carrying out consultations with various stakeholders especially the community to identify issues and impacts if any and mitigation measures and community’s feedback on the project interventions </w:t>
      </w:r>
    </w:p>
    <w:p w14:paraId="6D1B3AF1" w14:textId="2619EA35"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Assistance in work of project complaint / grievance mechanism  </w:t>
      </w:r>
    </w:p>
    <w:p w14:paraId="7C113DD3" w14:textId="53787F11"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Identifying and addressing the concerns of stakeholders, and providing a forum of continued interaction and feedback response to all stakeholders </w:t>
      </w:r>
    </w:p>
    <w:p w14:paraId="788EC3C5" w14:textId="1170F711"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Provid</w:t>
      </w:r>
      <w:r w:rsidR="00F37A82" w:rsidRPr="001A153B">
        <w:rPr>
          <w:rFonts w:ascii="Cambria" w:hAnsi="Cambria"/>
          <w:sz w:val="22"/>
          <w:szCs w:val="22"/>
        </w:rPr>
        <w:t>ing</w:t>
      </w:r>
      <w:r w:rsidRPr="001A153B">
        <w:rPr>
          <w:rFonts w:ascii="Cambria" w:hAnsi="Cambria"/>
          <w:sz w:val="22"/>
          <w:szCs w:val="22"/>
        </w:rPr>
        <w:t xml:space="preserve"> response to </w:t>
      </w:r>
      <w:r w:rsidR="00127BE1">
        <w:rPr>
          <w:rFonts w:ascii="Cambria" w:hAnsi="Cambria"/>
          <w:sz w:val="22"/>
          <w:szCs w:val="22"/>
        </w:rPr>
        <w:t xml:space="preserve">local stakeholders </w:t>
      </w:r>
      <w:r w:rsidRPr="001A153B">
        <w:rPr>
          <w:rFonts w:ascii="Cambria" w:hAnsi="Cambria"/>
          <w:sz w:val="22"/>
          <w:szCs w:val="22"/>
        </w:rPr>
        <w:t>concerns and findings. Track</w:t>
      </w:r>
      <w:r w:rsidR="00BD01E3" w:rsidRPr="001A153B">
        <w:rPr>
          <w:rFonts w:ascii="Cambria" w:hAnsi="Cambria"/>
          <w:sz w:val="22"/>
          <w:szCs w:val="22"/>
        </w:rPr>
        <w:t>s</w:t>
      </w:r>
      <w:r w:rsidRPr="001A153B">
        <w:rPr>
          <w:rFonts w:ascii="Cambria" w:hAnsi="Cambria"/>
          <w:sz w:val="22"/>
          <w:szCs w:val="22"/>
        </w:rPr>
        <w:t xml:space="preserve"> corrective and preventive actions taken in response to internal and external audit/inspection findings.</w:t>
      </w:r>
    </w:p>
    <w:p w14:paraId="5509BC12" w14:textId="35C2F841"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lastRenderedPageBreak/>
        <w:t xml:space="preserve">Acting as </w:t>
      </w:r>
      <w:proofErr w:type="gramStart"/>
      <w:r w:rsidRPr="001A153B">
        <w:rPr>
          <w:rFonts w:ascii="Cambria" w:hAnsi="Cambria"/>
          <w:sz w:val="22"/>
          <w:szCs w:val="22"/>
        </w:rPr>
        <w:t xml:space="preserve">project </w:t>
      </w:r>
      <w:r w:rsidR="00BD01E3" w:rsidRPr="001A153B">
        <w:rPr>
          <w:rFonts w:ascii="Cambria" w:hAnsi="Cambria"/>
          <w:sz w:val="22"/>
          <w:szCs w:val="22"/>
        </w:rPr>
        <w:t xml:space="preserve"> citizen</w:t>
      </w:r>
      <w:proofErr w:type="gramEnd"/>
      <w:r w:rsidR="00BD01E3" w:rsidRPr="001A153B">
        <w:rPr>
          <w:rFonts w:ascii="Cambria" w:hAnsi="Cambria"/>
          <w:sz w:val="22"/>
          <w:szCs w:val="22"/>
        </w:rPr>
        <w:t xml:space="preserve"> engagement</w:t>
      </w:r>
      <w:r w:rsidRPr="001A153B">
        <w:rPr>
          <w:rFonts w:ascii="Cambria" w:hAnsi="Cambria"/>
          <w:sz w:val="22"/>
          <w:szCs w:val="22"/>
        </w:rPr>
        <w:t xml:space="preserve"> representative and </w:t>
      </w:r>
      <w:r w:rsidR="00BD01E3" w:rsidRPr="001A153B">
        <w:rPr>
          <w:rFonts w:ascii="Cambria" w:hAnsi="Cambria"/>
          <w:sz w:val="22"/>
          <w:szCs w:val="22"/>
        </w:rPr>
        <w:t xml:space="preserve">community </w:t>
      </w:r>
      <w:r w:rsidRPr="001A153B">
        <w:rPr>
          <w:rFonts w:ascii="Cambria" w:hAnsi="Cambria"/>
          <w:sz w:val="22"/>
          <w:szCs w:val="22"/>
        </w:rPr>
        <w:t>liaison officer to state authorities, WB and the public, including communities affected by project.</w:t>
      </w:r>
    </w:p>
    <w:p w14:paraId="3691FB38" w14:textId="77777777" w:rsidR="00BD01E3" w:rsidRPr="001A153B" w:rsidRDefault="00BD01E3" w:rsidP="00E75CAF">
      <w:pPr>
        <w:pStyle w:val="ListParagraph"/>
        <w:ind w:left="0"/>
        <w:contextualSpacing w:val="0"/>
        <w:jc w:val="both"/>
        <w:rPr>
          <w:rFonts w:ascii="Cambria" w:hAnsi="Cambria"/>
          <w:sz w:val="22"/>
          <w:szCs w:val="22"/>
        </w:rPr>
      </w:pPr>
    </w:p>
    <w:p w14:paraId="7180DE4B" w14:textId="13BAAE7B" w:rsidR="00E75CAF" w:rsidRPr="001A153B" w:rsidRDefault="00E75CAF" w:rsidP="00E75CAF">
      <w:pPr>
        <w:pStyle w:val="ListParagraph"/>
        <w:ind w:left="0"/>
        <w:contextualSpacing w:val="0"/>
        <w:jc w:val="both"/>
        <w:rPr>
          <w:rFonts w:ascii="Cambria" w:hAnsi="Cambria"/>
          <w:sz w:val="22"/>
          <w:szCs w:val="22"/>
        </w:rPr>
      </w:pPr>
      <w:r w:rsidRPr="001A153B">
        <w:rPr>
          <w:rFonts w:ascii="Cambria" w:hAnsi="Cambria"/>
          <w:sz w:val="22"/>
          <w:szCs w:val="22"/>
        </w:rPr>
        <w:t xml:space="preserve">On the practical side, the </w:t>
      </w:r>
      <w:proofErr w:type="gramStart"/>
      <w:r w:rsidR="00303712" w:rsidRPr="001A153B">
        <w:rPr>
          <w:rFonts w:ascii="Cambria" w:hAnsi="Cambria"/>
          <w:sz w:val="22"/>
          <w:szCs w:val="22"/>
        </w:rPr>
        <w:t>citizens</w:t>
      </w:r>
      <w:proofErr w:type="gramEnd"/>
      <w:r w:rsidR="00303712" w:rsidRPr="001A153B">
        <w:rPr>
          <w:rFonts w:ascii="Cambria" w:hAnsi="Cambria"/>
          <w:sz w:val="22"/>
          <w:szCs w:val="22"/>
        </w:rPr>
        <w:t xml:space="preserve"> engagement specialist</w:t>
      </w:r>
      <w:r w:rsidRPr="001A153B">
        <w:rPr>
          <w:rFonts w:ascii="Cambria" w:hAnsi="Cambria"/>
          <w:sz w:val="22"/>
          <w:szCs w:val="22"/>
        </w:rPr>
        <w:t xml:space="preserve">: </w:t>
      </w:r>
    </w:p>
    <w:p w14:paraId="4F70038C" w14:textId="77777777" w:rsidR="001162B7" w:rsidRPr="001A153B" w:rsidRDefault="001162B7" w:rsidP="00E75CAF">
      <w:pPr>
        <w:pStyle w:val="ListParagraph"/>
        <w:ind w:left="0"/>
        <w:contextualSpacing w:val="0"/>
        <w:jc w:val="both"/>
        <w:rPr>
          <w:rFonts w:ascii="Cambria" w:hAnsi="Cambria"/>
          <w:sz w:val="22"/>
          <w:szCs w:val="22"/>
        </w:rPr>
      </w:pPr>
    </w:p>
    <w:p w14:paraId="0EB5DB13" w14:textId="77777777"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 social parameters under Project Development Objectives (PDOs) and Results Framework (RF) under the project will monitor project’s performance for these parameters </w:t>
      </w:r>
    </w:p>
    <w:p w14:paraId="3A1EA0AE" w14:textId="3EE21E4B"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Develop specific indicators to monitor implementation progress of Citizen Engagement and safeguard plan, and associated activities </w:t>
      </w:r>
    </w:p>
    <w:p w14:paraId="2A190DB2" w14:textId="7BC4687E" w:rsidR="00303712"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Maintains and implements procedures related to </w:t>
      </w:r>
      <w:r w:rsidR="00303712" w:rsidRPr="001A153B">
        <w:rPr>
          <w:rFonts w:ascii="Cambria" w:hAnsi="Cambria"/>
          <w:sz w:val="22"/>
          <w:szCs w:val="22"/>
        </w:rPr>
        <w:t xml:space="preserve"> citizen engagement</w:t>
      </w:r>
      <w:r w:rsidRPr="001A153B">
        <w:rPr>
          <w:rFonts w:ascii="Cambria" w:hAnsi="Cambria"/>
          <w:sz w:val="22"/>
          <w:szCs w:val="22"/>
        </w:rPr>
        <w:t xml:space="preserve"> incidents, including reporting and participation in route cause analysis, investigations and recommendations to address identified issues in accordance with the ESMFs</w:t>
      </w:r>
    </w:p>
    <w:p w14:paraId="3480C3AB" w14:textId="73A1363A" w:rsidR="00D73094" w:rsidRPr="001A153B" w:rsidRDefault="00D73094"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Develops appropriate tools required for </w:t>
      </w:r>
      <w:r w:rsidR="00EE13CC" w:rsidRPr="00EE13CC">
        <w:rPr>
          <w:rFonts w:ascii="Cambria" w:hAnsi="Cambria"/>
          <w:sz w:val="22"/>
          <w:szCs w:val="22"/>
        </w:rPr>
        <w:t xml:space="preserve">citizen engagement </w:t>
      </w:r>
      <w:r w:rsidRPr="001A153B">
        <w:rPr>
          <w:rFonts w:ascii="Cambria" w:hAnsi="Cambria"/>
          <w:sz w:val="22"/>
          <w:szCs w:val="22"/>
        </w:rPr>
        <w:t xml:space="preserve"> plan </w:t>
      </w:r>
    </w:p>
    <w:p w14:paraId="70D7BB78" w14:textId="77777777" w:rsidR="00E75CAF"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Overseeing maintenance of the incident registers for various projects and site operations, and compiles data at the corporate level.</w:t>
      </w:r>
    </w:p>
    <w:p w14:paraId="41B97187" w14:textId="0AAA489C" w:rsidR="00062D0D" w:rsidRPr="00062D0D" w:rsidRDefault="00062D0D" w:rsidP="00062D0D">
      <w:pPr>
        <w:pStyle w:val="ListParagraph"/>
        <w:numPr>
          <w:ilvl w:val="0"/>
          <w:numId w:val="19"/>
        </w:numPr>
        <w:contextualSpacing w:val="0"/>
        <w:jc w:val="both"/>
        <w:rPr>
          <w:rFonts w:ascii="Cambria" w:hAnsi="Cambria"/>
          <w:sz w:val="22"/>
          <w:szCs w:val="22"/>
        </w:rPr>
      </w:pPr>
      <w:r w:rsidRPr="00062D0D">
        <w:rPr>
          <w:rFonts w:ascii="Cambria" w:hAnsi="Cambria"/>
          <w:sz w:val="22"/>
          <w:szCs w:val="22"/>
        </w:rPr>
        <w:t>To organize provide a quantitative assessment of government/service provider performance and service delivery based on citizens’ experience-</w:t>
      </w:r>
      <w:r w:rsidRPr="00062D0D">
        <w:rPr>
          <w:rFonts w:ascii="Cambria" w:hAnsi="Cambria"/>
          <w:b/>
          <w:bCs/>
          <w:sz w:val="22"/>
          <w:szCs w:val="22"/>
        </w:rPr>
        <w:t xml:space="preserve"> Citizen/Beneficiary Satisfaction </w:t>
      </w:r>
      <w:proofErr w:type="gramStart"/>
      <w:r w:rsidRPr="00062D0D">
        <w:rPr>
          <w:rFonts w:ascii="Cambria" w:hAnsi="Cambria"/>
          <w:b/>
          <w:bCs/>
          <w:sz w:val="22"/>
          <w:szCs w:val="22"/>
        </w:rPr>
        <w:t>Surveys</w:t>
      </w:r>
      <w:r w:rsidRPr="00062D0D">
        <w:rPr>
          <w:rFonts w:ascii="Cambria" w:hAnsi="Cambria"/>
          <w:sz w:val="22"/>
          <w:szCs w:val="22"/>
        </w:rPr>
        <w:t xml:space="preserve"> .</w:t>
      </w:r>
      <w:proofErr w:type="gramEnd"/>
      <w:r w:rsidRPr="00062D0D">
        <w:rPr>
          <w:rFonts w:ascii="Cambria" w:hAnsi="Cambria"/>
          <w:sz w:val="22"/>
          <w:szCs w:val="22"/>
        </w:rPr>
        <w:t xml:space="preserve"> </w:t>
      </w:r>
      <w:r>
        <w:rPr>
          <w:rFonts w:ascii="Cambria" w:hAnsi="Cambria"/>
          <w:sz w:val="22"/>
          <w:szCs w:val="22"/>
        </w:rPr>
        <w:t xml:space="preserve">To assist local authorities in organization of </w:t>
      </w:r>
      <w:r w:rsidRPr="00062D0D">
        <w:rPr>
          <w:rFonts w:ascii="Cambria" w:hAnsi="Cambria"/>
          <w:b/>
          <w:bCs/>
          <w:sz w:val="22"/>
          <w:szCs w:val="22"/>
        </w:rPr>
        <w:t>Public Hearings</w:t>
      </w:r>
      <w:r w:rsidRPr="00062D0D">
        <w:rPr>
          <w:rFonts w:ascii="Cambria" w:hAnsi="Cambria"/>
          <w:sz w:val="22"/>
          <w:szCs w:val="22"/>
        </w:rPr>
        <w:t xml:space="preserve"> </w:t>
      </w:r>
      <w:r>
        <w:rPr>
          <w:rFonts w:ascii="Cambria" w:hAnsi="Cambria"/>
          <w:sz w:val="22"/>
          <w:szCs w:val="22"/>
        </w:rPr>
        <w:t>-</w:t>
      </w:r>
      <w:r w:rsidRPr="00062D0D">
        <w:rPr>
          <w:rFonts w:ascii="Cambria" w:hAnsi="Cambria"/>
          <w:sz w:val="22"/>
          <w:szCs w:val="22"/>
        </w:rPr>
        <w:t xml:space="preserve"> formal community-level meetings where local officials and citizens have the opportunity to exchange information and opinions on </w:t>
      </w:r>
      <w:r>
        <w:rPr>
          <w:rFonts w:ascii="Cambria" w:hAnsi="Cambria"/>
          <w:sz w:val="22"/>
          <w:szCs w:val="22"/>
        </w:rPr>
        <w:t>cub project activities and results</w:t>
      </w:r>
      <w:r w:rsidRPr="00062D0D">
        <w:rPr>
          <w:rFonts w:ascii="Cambria" w:hAnsi="Cambria"/>
          <w:sz w:val="22"/>
          <w:szCs w:val="22"/>
        </w:rPr>
        <w:t xml:space="preserve">. </w:t>
      </w:r>
    </w:p>
    <w:p w14:paraId="1F3FDD76" w14:textId="4457E2E7" w:rsidR="00E75CAF" w:rsidRPr="00FE6E4C" w:rsidRDefault="006E3B4C" w:rsidP="00FE6E4C">
      <w:pPr>
        <w:pStyle w:val="ListParagraph"/>
        <w:numPr>
          <w:ilvl w:val="0"/>
          <w:numId w:val="19"/>
        </w:numPr>
        <w:jc w:val="both"/>
        <w:rPr>
          <w:rFonts w:ascii="Cambria" w:hAnsi="Cambria"/>
          <w:sz w:val="22"/>
          <w:szCs w:val="22"/>
        </w:rPr>
      </w:pPr>
      <w:r>
        <w:rPr>
          <w:rFonts w:ascii="Cambria" w:hAnsi="Cambria"/>
          <w:b/>
          <w:bCs/>
          <w:sz w:val="22"/>
          <w:szCs w:val="22"/>
        </w:rPr>
        <w:t xml:space="preserve">-To organize </w:t>
      </w:r>
      <w:r w:rsidRPr="006E3B4C">
        <w:rPr>
          <w:rFonts w:ascii="Cambria" w:hAnsi="Cambria"/>
          <w:b/>
          <w:bCs/>
          <w:sz w:val="22"/>
          <w:szCs w:val="22"/>
        </w:rPr>
        <w:t xml:space="preserve">Capacity Building for CE </w:t>
      </w:r>
      <w:r w:rsidRPr="006E3B4C">
        <w:rPr>
          <w:rFonts w:ascii="Cambria" w:hAnsi="Cambria"/>
          <w:sz w:val="22"/>
          <w:szCs w:val="22"/>
        </w:rPr>
        <w:t>includes training of either individual citizens or civil society organizations so that they can play a more active role in engaging with implementing</w:t>
      </w:r>
      <w:r>
        <w:rPr>
          <w:rFonts w:ascii="Cambria" w:hAnsi="Cambria"/>
          <w:sz w:val="22"/>
          <w:szCs w:val="22"/>
        </w:rPr>
        <w:t xml:space="preserve"> </w:t>
      </w:r>
      <w:proofErr w:type="gramStart"/>
      <w:r>
        <w:rPr>
          <w:rFonts w:ascii="Cambria" w:hAnsi="Cambria"/>
          <w:sz w:val="22"/>
          <w:szCs w:val="22"/>
        </w:rPr>
        <w:t xml:space="preserve">beneficiary </w:t>
      </w:r>
      <w:r w:rsidRPr="006E3B4C">
        <w:rPr>
          <w:rFonts w:ascii="Cambria" w:hAnsi="Cambria"/>
          <w:sz w:val="22"/>
          <w:szCs w:val="22"/>
        </w:rPr>
        <w:t xml:space="preserve"> to</w:t>
      </w:r>
      <w:proofErr w:type="gramEnd"/>
      <w:r w:rsidRPr="006E3B4C">
        <w:rPr>
          <w:rFonts w:ascii="Cambria" w:hAnsi="Cambria"/>
          <w:sz w:val="22"/>
          <w:szCs w:val="22"/>
        </w:rPr>
        <w:t xml:space="preserve"> influence project implementation and service delivery.</w:t>
      </w:r>
    </w:p>
    <w:p w14:paraId="701FBCE0" w14:textId="7F15AA4C"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Maintains </w:t>
      </w:r>
      <w:r w:rsidR="00303712" w:rsidRPr="001A153B">
        <w:rPr>
          <w:rFonts w:ascii="Cambria" w:hAnsi="Cambria"/>
          <w:sz w:val="22"/>
          <w:szCs w:val="22"/>
        </w:rPr>
        <w:t>citizens engagement</w:t>
      </w:r>
      <w:r w:rsidRPr="001A153B">
        <w:rPr>
          <w:rFonts w:ascii="Cambria" w:hAnsi="Cambria"/>
          <w:sz w:val="22"/>
          <w:szCs w:val="22"/>
        </w:rPr>
        <w:t xml:space="preserve"> management library (registers/logs, laws, guidelines, standards, training materials, other).</w:t>
      </w:r>
    </w:p>
    <w:p w14:paraId="1B36D763" w14:textId="4F47FF4A" w:rsidR="00E75CAF" w:rsidRPr="00FE6E4C" w:rsidRDefault="00E1571D" w:rsidP="00FE6E4C">
      <w:pPr>
        <w:pStyle w:val="BodyText"/>
        <w:numPr>
          <w:ilvl w:val="0"/>
          <w:numId w:val="19"/>
        </w:numPr>
        <w:tabs>
          <w:tab w:val="left" w:pos="0"/>
        </w:tabs>
        <w:spacing w:after="0"/>
        <w:ind w:left="714" w:hanging="357"/>
        <w:jc w:val="both"/>
        <w:rPr>
          <w:rFonts w:ascii="Cambria" w:hAnsi="Cambria"/>
          <w:sz w:val="22"/>
          <w:szCs w:val="22"/>
        </w:rPr>
      </w:pPr>
      <w:r w:rsidRPr="001A153B">
        <w:rPr>
          <w:rFonts w:ascii="Cambria" w:hAnsi="Cambria"/>
          <w:sz w:val="22"/>
          <w:szCs w:val="22"/>
        </w:rPr>
        <w:t>Provide internal training as needed on project-related matters to the PIU staff, the MCTI, LSGs, and other ministries, and other relevant stakeholders;</w:t>
      </w:r>
    </w:p>
    <w:p w14:paraId="4E2475E3" w14:textId="343169F9"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Participates in project progress meetings to </w:t>
      </w:r>
      <w:proofErr w:type="gramStart"/>
      <w:r w:rsidRPr="001A153B">
        <w:rPr>
          <w:rFonts w:ascii="Cambria" w:hAnsi="Cambria"/>
          <w:sz w:val="22"/>
          <w:szCs w:val="22"/>
        </w:rPr>
        <w:t xml:space="preserve">review </w:t>
      </w:r>
      <w:r w:rsidR="005E1C53" w:rsidRPr="001A153B">
        <w:rPr>
          <w:rFonts w:ascii="Cambria" w:hAnsi="Cambria"/>
          <w:sz w:val="22"/>
          <w:szCs w:val="22"/>
        </w:rPr>
        <w:t xml:space="preserve"> citizens</w:t>
      </w:r>
      <w:proofErr w:type="gramEnd"/>
      <w:r w:rsidR="005E1C53" w:rsidRPr="001A153B">
        <w:rPr>
          <w:rFonts w:ascii="Cambria" w:hAnsi="Cambria"/>
          <w:sz w:val="22"/>
          <w:szCs w:val="22"/>
        </w:rPr>
        <w:t xml:space="preserve"> engagement </w:t>
      </w:r>
      <w:r w:rsidRPr="001A153B">
        <w:rPr>
          <w:rFonts w:ascii="Cambria" w:hAnsi="Cambria"/>
          <w:sz w:val="22"/>
          <w:szCs w:val="22"/>
        </w:rPr>
        <w:t>performance and identify areas of improvement.</w:t>
      </w:r>
    </w:p>
    <w:p w14:paraId="67CB5D94" w14:textId="66BB48B3" w:rsidR="00E75CAF" w:rsidRPr="001A153B" w:rsidRDefault="00E75CAF" w:rsidP="00E75CAF">
      <w:pPr>
        <w:pStyle w:val="ListParagraph"/>
        <w:numPr>
          <w:ilvl w:val="0"/>
          <w:numId w:val="19"/>
        </w:numPr>
        <w:contextualSpacing w:val="0"/>
        <w:jc w:val="both"/>
        <w:rPr>
          <w:rFonts w:ascii="Cambria" w:hAnsi="Cambria"/>
          <w:sz w:val="22"/>
          <w:szCs w:val="22"/>
        </w:rPr>
      </w:pPr>
      <w:proofErr w:type="gramStart"/>
      <w:r w:rsidRPr="001A153B">
        <w:rPr>
          <w:rFonts w:ascii="Cambria" w:hAnsi="Cambria"/>
          <w:sz w:val="22"/>
          <w:szCs w:val="22"/>
        </w:rPr>
        <w:t xml:space="preserve">Reviewing </w:t>
      </w:r>
      <w:r w:rsidR="00D73094" w:rsidRPr="001A153B">
        <w:rPr>
          <w:rFonts w:ascii="Cambria" w:hAnsi="Cambria"/>
          <w:sz w:val="22"/>
          <w:szCs w:val="22"/>
        </w:rPr>
        <w:t xml:space="preserve"> citizens</w:t>
      </w:r>
      <w:proofErr w:type="gramEnd"/>
      <w:r w:rsidR="00D73094" w:rsidRPr="001A153B">
        <w:rPr>
          <w:rFonts w:ascii="Cambria" w:hAnsi="Cambria"/>
          <w:sz w:val="22"/>
          <w:szCs w:val="22"/>
        </w:rPr>
        <w:t xml:space="preserve"> engagement</w:t>
      </w:r>
      <w:r w:rsidRPr="001A153B">
        <w:rPr>
          <w:rFonts w:ascii="Cambria" w:hAnsi="Cambria"/>
          <w:sz w:val="22"/>
          <w:szCs w:val="22"/>
        </w:rPr>
        <w:t xml:space="preserve"> standards of each-sub-projects with the aim to identify appliance of the project classification in respect with the directives.</w:t>
      </w:r>
    </w:p>
    <w:p w14:paraId="2FDA8E4B" w14:textId="77777777" w:rsidR="00E1571D" w:rsidRPr="001A153B" w:rsidRDefault="00E75CAF"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Actively participate in World Bank supervision missions.</w:t>
      </w:r>
    </w:p>
    <w:p w14:paraId="152E8ACD" w14:textId="77777777" w:rsidR="00E1571D"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Submit monthly reports on his/her performance and the performance of experts </w:t>
      </w:r>
      <w:r w:rsidR="00E224AF" w:rsidRPr="001A153B">
        <w:rPr>
          <w:rFonts w:ascii="Cambria" w:hAnsi="Cambria"/>
          <w:sz w:val="22"/>
          <w:szCs w:val="22"/>
        </w:rPr>
        <w:t xml:space="preserve">under personal supervision </w:t>
      </w:r>
      <w:r w:rsidRPr="001A153B">
        <w:rPr>
          <w:rFonts w:ascii="Cambria" w:hAnsi="Cambria"/>
          <w:sz w:val="22"/>
          <w:szCs w:val="22"/>
        </w:rPr>
        <w:t>for approval of payment for services rendered;</w:t>
      </w:r>
    </w:p>
    <w:p w14:paraId="39DEF98C" w14:textId="2506E93D" w:rsidR="003C35E3"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bCs/>
          <w:sz w:val="22"/>
          <w:szCs w:val="22"/>
        </w:rPr>
        <w:t>Perform other duties in support of project preparation and implementation, as required;</w:t>
      </w:r>
    </w:p>
    <w:p w14:paraId="25BE7A66"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685B91A7"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5128797B"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35125DD0" w14:textId="77777777" w:rsidR="002D4A82" w:rsidRDefault="002D4A82" w:rsidP="003C35E3">
      <w:pPr>
        <w:pStyle w:val="BodyText"/>
        <w:tabs>
          <w:tab w:val="left" w:pos="0"/>
        </w:tabs>
        <w:spacing w:after="0"/>
        <w:ind w:left="-90"/>
        <w:contextualSpacing/>
        <w:jc w:val="both"/>
        <w:rPr>
          <w:rFonts w:ascii="Cambria" w:hAnsi="Cambria"/>
          <w:b/>
          <w:sz w:val="22"/>
          <w:szCs w:val="22"/>
          <w:u w:val="single"/>
        </w:rPr>
      </w:pPr>
    </w:p>
    <w:p w14:paraId="245156AA" w14:textId="77777777" w:rsidR="002D4A82" w:rsidRDefault="002D4A82" w:rsidP="003C35E3">
      <w:pPr>
        <w:pStyle w:val="BodyText"/>
        <w:tabs>
          <w:tab w:val="left" w:pos="0"/>
        </w:tabs>
        <w:spacing w:after="0"/>
        <w:ind w:left="-90"/>
        <w:contextualSpacing/>
        <w:jc w:val="both"/>
        <w:rPr>
          <w:rFonts w:ascii="Cambria" w:hAnsi="Cambria"/>
          <w:b/>
          <w:sz w:val="22"/>
          <w:szCs w:val="22"/>
          <w:u w:val="single"/>
        </w:rPr>
      </w:pPr>
    </w:p>
    <w:p w14:paraId="17465388" w14:textId="77777777" w:rsidR="002D4A82" w:rsidRDefault="002D4A82" w:rsidP="003C35E3">
      <w:pPr>
        <w:pStyle w:val="BodyText"/>
        <w:tabs>
          <w:tab w:val="left" w:pos="0"/>
        </w:tabs>
        <w:spacing w:after="0"/>
        <w:ind w:left="-90"/>
        <w:contextualSpacing/>
        <w:jc w:val="both"/>
        <w:rPr>
          <w:rFonts w:ascii="Cambria" w:hAnsi="Cambria"/>
          <w:b/>
          <w:sz w:val="22"/>
          <w:szCs w:val="22"/>
          <w:u w:val="single"/>
        </w:rPr>
      </w:pPr>
    </w:p>
    <w:p w14:paraId="0426EC22" w14:textId="77777777" w:rsidR="002D4A82" w:rsidRDefault="002D4A82" w:rsidP="003C35E3">
      <w:pPr>
        <w:pStyle w:val="BodyText"/>
        <w:tabs>
          <w:tab w:val="left" w:pos="0"/>
        </w:tabs>
        <w:spacing w:after="0"/>
        <w:ind w:left="-90"/>
        <w:contextualSpacing/>
        <w:jc w:val="both"/>
        <w:rPr>
          <w:rFonts w:ascii="Cambria" w:hAnsi="Cambria"/>
          <w:b/>
          <w:sz w:val="22"/>
          <w:szCs w:val="22"/>
          <w:u w:val="single"/>
        </w:rPr>
      </w:pPr>
    </w:p>
    <w:p w14:paraId="4A48069F" w14:textId="77777777" w:rsidR="00005C1E" w:rsidRDefault="00005C1E" w:rsidP="003C35E3">
      <w:pPr>
        <w:pStyle w:val="BodyText"/>
        <w:tabs>
          <w:tab w:val="left" w:pos="0"/>
        </w:tabs>
        <w:spacing w:after="0"/>
        <w:ind w:left="-90"/>
        <w:contextualSpacing/>
        <w:jc w:val="both"/>
        <w:rPr>
          <w:rFonts w:ascii="Cambria" w:hAnsi="Cambria"/>
          <w:b/>
          <w:sz w:val="22"/>
          <w:szCs w:val="22"/>
          <w:u w:val="single"/>
        </w:rPr>
      </w:pPr>
    </w:p>
    <w:p w14:paraId="73044BF0" w14:textId="77777777" w:rsidR="00005C1E" w:rsidRDefault="00005C1E" w:rsidP="003C35E3">
      <w:pPr>
        <w:pStyle w:val="BodyText"/>
        <w:tabs>
          <w:tab w:val="left" w:pos="0"/>
        </w:tabs>
        <w:spacing w:after="0"/>
        <w:ind w:left="-90"/>
        <w:contextualSpacing/>
        <w:jc w:val="both"/>
        <w:rPr>
          <w:rFonts w:ascii="Cambria" w:hAnsi="Cambria"/>
          <w:b/>
          <w:sz w:val="22"/>
          <w:szCs w:val="22"/>
          <w:u w:val="single"/>
        </w:rPr>
      </w:pPr>
    </w:p>
    <w:p w14:paraId="259B455C" w14:textId="77777777" w:rsidR="00FE6E4C" w:rsidRDefault="00FE6E4C" w:rsidP="003C35E3">
      <w:pPr>
        <w:pStyle w:val="BodyText"/>
        <w:tabs>
          <w:tab w:val="left" w:pos="0"/>
        </w:tabs>
        <w:spacing w:after="0"/>
        <w:ind w:left="-90"/>
        <w:contextualSpacing/>
        <w:jc w:val="both"/>
        <w:rPr>
          <w:rFonts w:ascii="Cambria" w:hAnsi="Cambria"/>
          <w:b/>
          <w:sz w:val="22"/>
          <w:szCs w:val="22"/>
          <w:u w:val="single"/>
        </w:rPr>
      </w:pPr>
    </w:p>
    <w:p w14:paraId="648D1FFA" w14:textId="77777777" w:rsidR="00FE6E4C" w:rsidRDefault="00FE6E4C" w:rsidP="003C35E3">
      <w:pPr>
        <w:pStyle w:val="BodyText"/>
        <w:tabs>
          <w:tab w:val="left" w:pos="0"/>
        </w:tabs>
        <w:spacing w:after="0"/>
        <w:ind w:left="-90"/>
        <w:contextualSpacing/>
        <w:jc w:val="both"/>
        <w:rPr>
          <w:rFonts w:ascii="Cambria" w:hAnsi="Cambria"/>
          <w:b/>
          <w:sz w:val="22"/>
          <w:szCs w:val="22"/>
          <w:u w:val="single"/>
        </w:rPr>
      </w:pPr>
    </w:p>
    <w:p w14:paraId="4A69E01A" w14:textId="77777777" w:rsidR="00FE6E4C" w:rsidRDefault="00FE6E4C" w:rsidP="003C35E3">
      <w:pPr>
        <w:pStyle w:val="BodyText"/>
        <w:tabs>
          <w:tab w:val="left" w:pos="0"/>
        </w:tabs>
        <w:spacing w:after="0"/>
        <w:ind w:left="-90"/>
        <w:contextualSpacing/>
        <w:jc w:val="both"/>
        <w:rPr>
          <w:rFonts w:ascii="Cambria" w:hAnsi="Cambria"/>
          <w:b/>
          <w:sz w:val="22"/>
          <w:szCs w:val="22"/>
          <w:u w:val="single"/>
        </w:rPr>
      </w:pPr>
    </w:p>
    <w:p w14:paraId="2F722D9C" w14:textId="77777777" w:rsidR="00FE6E4C" w:rsidRDefault="00FE6E4C" w:rsidP="003C35E3">
      <w:pPr>
        <w:pStyle w:val="BodyText"/>
        <w:tabs>
          <w:tab w:val="left" w:pos="0"/>
        </w:tabs>
        <w:spacing w:after="0"/>
        <w:ind w:left="-90"/>
        <w:contextualSpacing/>
        <w:jc w:val="both"/>
        <w:rPr>
          <w:rFonts w:ascii="Cambria" w:hAnsi="Cambria"/>
          <w:b/>
          <w:sz w:val="22"/>
          <w:szCs w:val="22"/>
          <w:u w:val="single"/>
        </w:rPr>
      </w:pPr>
    </w:p>
    <w:p w14:paraId="4018F2D1" w14:textId="77777777" w:rsidR="007A52B3" w:rsidRDefault="007A52B3" w:rsidP="003C35E3">
      <w:pPr>
        <w:pStyle w:val="BodyText"/>
        <w:tabs>
          <w:tab w:val="left" w:pos="0"/>
        </w:tabs>
        <w:spacing w:after="0"/>
        <w:ind w:left="-90"/>
        <w:contextualSpacing/>
        <w:jc w:val="both"/>
        <w:rPr>
          <w:rFonts w:ascii="Cambria" w:hAnsi="Cambria"/>
          <w:b/>
          <w:sz w:val="22"/>
          <w:szCs w:val="22"/>
          <w:u w:val="single"/>
        </w:rPr>
      </w:pPr>
    </w:p>
    <w:p w14:paraId="33F2EF3D" w14:textId="77777777" w:rsidR="007A52B3" w:rsidRDefault="007A52B3" w:rsidP="003C35E3">
      <w:pPr>
        <w:pStyle w:val="BodyText"/>
        <w:tabs>
          <w:tab w:val="left" w:pos="0"/>
        </w:tabs>
        <w:spacing w:after="0"/>
        <w:ind w:left="-90"/>
        <w:contextualSpacing/>
        <w:jc w:val="both"/>
        <w:rPr>
          <w:rFonts w:ascii="Cambria" w:hAnsi="Cambria"/>
          <w:b/>
          <w:sz w:val="22"/>
          <w:szCs w:val="22"/>
          <w:u w:val="single"/>
        </w:rPr>
      </w:pPr>
    </w:p>
    <w:p w14:paraId="506B8E3A" w14:textId="40706C2E"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bookmarkStart w:id="1" w:name="_GoBack"/>
      <w:bookmarkEnd w:id="1"/>
      <w:r w:rsidRPr="001A153B">
        <w:rPr>
          <w:rFonts w:ascii="Cambria" w:hAnsi="Cambria"/>
          <w:b/>
          <w:sz w:val="22"/>
          <w:szCs w:val="22"/>
          <w:u w:val="single"/>
        </w:rPr>
        <w:lastRenderedPageBreak/>
        <w:t xml:space="preserve">Profile of </w:t>
      </w:r>
      <w:r w:rsidR="00A15068" w:rsidRPr="001A153B">
        <w:rPr>
          <w:rFonts w:ascii="Cambria" w:hAnsi="Cambria"/>
          <w:b/>
          <w:sz w:val="22"/>
          <w:szCs w:val="22"/>
          <w:u w:val="single"/>
        </w:rPr>
        <w:t xml:space="preserve"> </w:t>
      </w:r>
      <w:r w:rsidR="005C5642">
        <w:rPr>
          <w:rFonts w:ascii="Cambria" w:hAnsi="Cambria"/>
          <w:b/>
          <w:sz w:val="22"/>
          <w:szCs w:val="22"/>
          <w:u w:val="single"/>
        </w:rPr>
        <w:t>C</w:t>
      </w:r>
      <w:r w:rsidR="00A15068" w:rsidRPr="001A153B">
        <w:rPr>
          <w:rFonts w:ascii="Cambria" w:hAnsi="Cambria"/>
          <w:b/>
          <w:sz w:val="22"/>
          <w:szCs w:val="22"/>
          <w:u w:val="single"/>
        </w:rPr>
        <w:t>itizen engagement specialist</w:t>
      </w:r>
    </w:p>
    <w:p w14:paraId="493C173E" w14:textId="77777777"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57E858F2" w:rsidR="003C35E3" w:rsidRPr="001A153B" w:rsidRDefault="003C35E3" w:rsidP="003C35E3">
      <w:pPr>
        <w:tabs>
          <w:tab w:val="left" w:pos="0"/>
          <w:tab w:val="left" w:pos="993"/>
        </w:tabs>
        <w:ind w:left="-90"/>
        <w:rPr>
          <w:rFonts w:ascii="Cambria" w:hAnsi="Cambria"/>
          <w:sz w:val="22"/>
          <w:szCs w:val="22"/>
        </w:rPr>
      </w:pPr>
      <w:proofErr w:type="gramStart"/>
      <w:r w:rsidRPr="001A153B">
        <w:rPr>
          <w:rFonts w:ascii="Cambria" w:hAnsi="Cambria"/>
          <w:sz w:val="22"/>
          <w:szCs w:val="22"/>
        </w:rPr>
        <w:t xml:space="preserve">The </w:t>
      </w:r>
      <w:r w:rsidR="00A15068" w:rsidRPr="001A153B">
        <w:rPr>
          <w:rFonts w:ascii="Cambria" w:hAnsi="Cambria"/>
          <w:bCs/>
          <w:sz w:val="22"/>
          <w:szCs w:val="22"/>
        </w:rPr>
        <w:t xml:space="preserve"> </w:t>
      </w:r>
      <w:r w:rsidR="005C5642">
        <w:rPr>
          <w:rFonts w:ascii="Cambria" w:hAnsi="Cambria"/>
          <w:bCs/>
          <w:sz w:val="22"/>
          <w:szCs w:val="22"/>
        </w:rPr>
        <w:t>C</w:t>
      </w:r>
      <w:r w:rsidR="00A15068" w:rsidRPr="001A153B">
        <w:rPr>
          <w:rFonts w:ascii="Cambria" w:hAnsi="Cambria"/>
          <w:bCs/>
          <w:sz w:val="22"/>
          <w:szCs w:val="22"/>
        </w:rPr>
        <w:t>itizen</w:t>
      </w:r>
      <w:proofErr w:type="gramEnd"/>
      <w:r w:rsidR="00A15068" w:rsidRPr="001A153B">
        <w:rPr>
          <w:rFonts w:ascii="Cambria" w:hAnsi="Cambria"/>
          <w:bCs/>
          <w:sz w:val="22"/>
          <w:szCs w:val="22"/>
        </w:rPr>
        <w:t xml:space="preserve"> engagement specialist</w:t>
      </w:r>
      <w:r w:rsidRPr="001A153B">
        <w:rPr>
          <w:rFonts w:ascii="Cambria" w:hAnsi="Cambria"/>
          <w:sz w:val="22"/>
          <w:szCs w:val="22"/>
        </w:rPr>
        <w:t xml:space="preserve"> should possess:</w:t>
      </w:r>
    </w:p>
    <w:p w14:paraId="449B0575" w14:textId="6F134E14" w:rsidR="00005C1E" w:rsidRPr="00005C1E" w:rsidRDefault="005B5A11" w:rsidP="005B5A11">
      <w:pPr>
        <w:pStyle w:val="BodyText"/>
        <w:numPr>
          <w:ilvl w:val="0"/>
          <w:numId w:val="25"/>
        </w:numPr>
        <w:tabs>
          <w:tab w:val="left" w:pos="0"/>
        </w:tabs>
        <w:contextualSpacing/>
        <w:jc w:val="both"/>
        <w:rPr>
          <w:rFonts w:ascii="Cambria" w:hAnsi="Cambria"/>
          <w:sz w:val="22"/>
          <w:szCs w:val="22"/>
        </w:rPr>
      </w:pPr>
      <w:r>
        <w:rPr>
          <w:rFonts w:ascii="Cambria" w:hAnsi="Cambria"/>
          <w:sz w:val="22"/>
          <w:szCs w:val="22"/>
        </w:rPr>
        <w:t>High school diploma</w:t>
      </w:r>
    </w:p>
    <w:p w14:paraId="136F9D40" w14:textId="1988BA85" w:rsidR="005B5A11" w:rsidRPr="001A153B" w:rsidRDefault="005B5A11" w:rsidP="005B5A11">
      <w:pPr>
        <w:pStyle w:val="BodyText"/>
        <w:numPr>
          <w:ilvl w:val="0"/>
          <w:numId w:val="25"/>
        </w:numPr>
        <w:tabs>
          <w:tab w:val="left" w:pos="0"/>
        </w:tabs>
        <w:contextualSpacing/>
        <w:jc w:val="both"/>
        <w:rPr>
          <w:rFonts w:ascii="Cambria" w:hAnsi="Cambria"/>
          <w:sz w:val="22"/>
          <w:szCs w:val="22"/>
        </w:rPr>
      </w:pPr>
      <w:r>
        <w:rPr>
          <w:rFonts w:ascii="Cambria" w:hAnsi="Cambria"/>
          <w:sz w:val="22"/>
          <w:szCs w:val="22"/>
        </w:rPr>
        <w:t>Higher education</w:t>
      </w:r>
      <w:r w:rsidR="008073D6">
        <w:rPr>
          <w:rFonts w:ascii="Cambria" w:hAnsi="Cambria"/>
          <w:sz w:val="22"/>
          <w:szCs w:val="22"/>
          <w:lang w:val="sr-Cyrl-RS"/>
        </w:rPr>
        <w:t>(</w:t>
      </w:r>
      <w:proofErr w:type="spellStart"/>
      <w:r w:rsidR="008073D6">
        <w:rPr>
          <w:rFonts w:ascii="Cambria" w:hAnsi="Cambria"/>
          <w:sz w:val="22"/>
          <w:szCs w:val="22"/>
          <w:lang w:val="sr-Latn-RS"/>
        </w:rPr>
        <w:t>BSc</w:t>
      </w:r>
      <w:proofErr w:type="spellEnd"/>
      <w:r w:rsidR="008073D6">
        <w:rPr>
          <w:rFonts w:ascii="Cambria" w:hAnsi="Cambria"/>
          <w:sz w:val="22"/>
          <w:szCs w:val="22"/>
          <w:lang w:val="sr-Latn-RS"/>
        </w:rPr>
        <w:t xml:space="preserve"> </w:t>
      </w:r>
      <w:proofErr w:type="spellStart"/>
      <w:r w:rsidR="008073D6">
        <w:rPr>
          <w:rFonts w:ascii="Cambria" w:hAnsi="Cambria"/>
          <w:sz w:val="22"/>
          <w:szCs w:val="22"/>
          <w:lang w:val="sr-Latn-RS"/>
        </w:rPr>
        <w:t>or</w:t>
      </w:r>
      <w:proofErr w:type="spellEnd"/>
      <w:r w:rsidR="008073D6">
        <w:rPr>
          <w:rFonts w:ascii="Cambria" w:hAnsi="Cambria"/>
          <w:sz w:val="22"/>
          <w:szCs w:val="22"/>
          <w:lang w:val="sr-Latn-RS"/>
        </w:rPr>
        <w:t xml:space="preserve"> </w:t>
      </w:r>
      <w:proofErr w:type="spellStart"/>
      <w:r w:rsidR="008073D6">
        <w:rPr>
          <w:rFonts w:ascii="Cambria" w:hAnsi="Cambria"/>
          <w:sz w:val="22"/>
          <w:szCs w:val="22"/>
          <w:lang w:val="sr-Latn-RS"/>
        </w:rPr>
        <w:t>MSc</w:t>
      </w:r>
      <w:proofErr w:type="spellEnd"/>
      <w:r>
        <w:rPr>
          <w:rFonts w:ascii="Cambria" w:hAnsi="Cambria"/>
          <w:sz w:val="22"/>
          <w:szCs w:val="22"/>
        </w:rPr>
        <w:t xml:space="preserve"> </w:t>
      </w:r>
      <w:r w:rsidR="008073D6">
        <w:rPr>
          <w:rFonts w:ascii="Cambria" w:hAnsi="Cambria"/>
          <w:sz w:val="22"/>
          <w:szCs w:val="22"/>
        </w:rPr>
        <w:t>)</w:t>
      </w:r>
      <w:r>
        <w:rPr>
          <w:rFonts w:ascii="Cambria" w:hAnsi="Cambria"/>
          <w:sz w:val="22"/>
          <w:szCs w:val="22"/>
        </w:rPr>
        <w:t>will consider as advantage</w:t>
      </w:r>
    </w:p>
    <w:p w14:paraId="4024B174" w14:textId="77777777" w:rsidR="00833D20" w:rsidRDefault="008E3BB9" w:rsidP="00704FD4">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Minimum of 5 years of demonstrated experience in carrying out citizens engagement activities / social intermediation activities</w:t>
      </w:r>
      <w:r w:rsidR="00313284">
        <w:rPr>
          <w:rFonts w:ascii="Cambria" w:hAnsi="Cambria"/>
          <w:sz w:val="22"/>
          <w:szCs w:val="22"/>
        </w:rPr>
        <w:t xml:space="preserve">/advocacy  of different CSO s </w:t>
      </w:r>
      <w:r w:rsidRPr="001A153B">
        <w:rPr>
          <w:rFonts w:ascii="Cambria" w:hAnsi="Cambria"/>
          <w:sz w:val="22"/>
          <w:szCs w:val="22"/>
        </w:rPr>
        <w:t xml:space="preserve"> </w:t>
      </w:r>
    </w:p>
    <w:p w14:paraId="48B1DAA9" w14:textId="08FB9D1A" w:rsidR="00704FD4" w:rsidRPr="001A153B" w:rsidRDefault="008E3BB9" w:rsidP="00704FD4">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Relevant working experience of handling </w:t>
      </w:r>
      <w:r w:rsidR="00704FD4" w:rsidRPr="001A153B">
        <w:rPr>
          <w:rFonts w:ascii="Cambria" w:hAnsi="Cambria"/>
          <w:sz w:val="22"/>
          <w:szCs w:val="22"/>
        </w:rPr>
        <w:t>consultations with multiple stakeholders and coordinating social intermediation and communication efforts</w:t>
      </w:r>
    </w:p>
    <w:p w14:paraId="70336D69" w14:textId="70693B43" w:rsidR="001019E5" w:rsidRPr="001A153B" w:rsidRDefault="001019E5" w:rsidP="001019E5">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Minimum 3 years of total professional experience in the field of </w:t>
      </w:r>
      <w:r w:rsidR="000A5915">
        <w:rPr>
          <w:rFonts w:ascii="Cambria" w:hAnsi="Cambria"/>
          <w:sz w:val="22"/>
          <w:szCs w:val="22"/>
        </w:rPr>
        <w:t xml:space="preserve">communication and coordination with  CSO s / professional associations/ community development </w:t>
      </w:r>
    </w:p>
    <w:p w14:paraId="75AD860D" w14:textId="37C690FD" w:rsidR="008552C2" w:rsidRPr="001A153B" w:rsidRDefault="00951B5C"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 Additional NGO experience in respective fields will be considered as an advantage</w:t>
      </w:r>
      <w:r w:rsidR="00431064" w:rsidRPr="001A153B">
        <w:rPr>
          <w:rFonts w:ascii="Cambria" w:hAnsi="Cambria"/>
          <w:sz w:val="22"/>
          <w:szCs w:val="22"/>
        </w:rPr>
        <w:t xml:space="preserve"> </w:t>
      </w:r>
    </w:p>
    <w:p w14:paraId="46C1A08B" w14:textId="3C0B293A" w:rsidR="004117F3" w:rsidRPr="001A153B" w:rsidRDefault="004117F3" w:rsidP="003301D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Experience related with design of S</w:t>
      </w:r>
      <w:r w:rsidR="00951B5C" w:rsidRPr="001A153B">
        <w:rPr>
          <w:rFonts w:ascii="Cambria" w:hAnsi="Cambria"/>
          <w:sz w:val="22"/>
          <w:szCs w:val="22"/>
        </w:rPr>
        <w:t>ocial Impact</w:t>
      </w:r>
      <w:r w:rsidRPr="001A153B">
        <w:rPr>
          <w:rFonts w:ascii="Cambria" w:hAnsi="Cambria"/>
          <w:sz w:val="22"/>
          <w:szCs w:val="22"/>
        </w:rPr>
        <w:t xml:space="preserve"> </w:t>
      </w:r>
      <w:r w:rsidR="00951B5C" w:rsidRPr="001A153B">
        <w:rPr>
          <w:rFonts w:ascii="Cambria" w:hAnsi="Cambria"/>
          <w:sz w:val="22"/>
          <w:szCs w:val="22"/>
        </w:rPr>
        <w:t>A</w:t>
      </w:r>
      <w:r w:rsidRPr="001A153B">
        <w:rPr>
          <w:rFonts w:ascii="Cambria" w:hAnsi="Cambria"/>
          <w:sz w:val="22"/>
          <w:szCs w:val="22"/>
        </w:rPr>
        <w:t>ssessments (S</w:t>
      </w:r>
      <w:r w:rsidR="00951B5C" w:rsidRPr="001A153B">
        <w:rPr>
          <w:rFonts w:ascii="Cambria" w:hAnsi="Cambria"/>
          <w:sz w:val="22"/>
          <w:szCs w:val="22"/>
        </w:rPr>
        <w:t>I</w:t>
      </w:r>
      <w:r w:rsidRPr="001A153B">
        <w:rPr>
          <w:rFonts w:ascii="Cambria" w:hAnsi="Cambria"/>
          <w:sz w:val="22"/>
          <w:szCs w:val="22"/>
        </w:rPr>
        <w:t xml:space="preserve">A) will be considered as an advantage </w:t>
      </w:r>
    </w:p>
    <w:p w14:paraId="0C0894FE" w14:textId="351A231B" w:rsidR="003C35E3" w:rsidRPr="001A153B" w:rsidRDefault="003301D3" w:rsidP="003301D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K</w:t>
      </w:r>
      <w:r w:rsidR="003C35E3" w:rsidRPr="001A153B">
        <w:rPr>
          <w:rFonts w:ascii="Cambria" w:hAnsi="Cambria"/>
          <w:sz w:val="22"/>
          <w:szCs w:val="22"/>
        </w:rPr>
        <w:t>nowledge on technical documentation design for construction of roads and other supporting transport infrastructure</w:t>
      </w:r>
      <w:r w:rsidRPr="001A153B">
        <w:rPr>
          <w:rFonts w:ascii="Cambria" w:hAnsi="Cambria"/>
          <w:sz w:val="22"/>
          <w:szCs w:val="22"/>
        </w:rPr>
        <w:t xml:space="preserve"> will be considered as an advantage</w:t>
      </w:r>
      <w:r w:rsidR="003C35E3" w:rsidRPr="001A153B">
        <w:rPr>
          <w:rFonts w:ascii="Cambria" w:hAnsi="Cambria"/>
          <w:sz w:val="22"/>
          <w:szCs w:val="22"/>
        </w:rPr>
        <w:t xml:space="preserve">; </w:t>
      </w:r>
    </w:p>
    <w:p w14:paraId="3936664D"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Relevant experience with projects of international financial institutions will be considered as an advantage</w:t>
      </w:r>
    </w:p>
    <w:p w14:paraId="76FF79E7" w14:textId="202A060F"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Experience in delivering of technical assistance to LSGs in </w:t>
      </w:r>
      <w:r w:rsidR="00951B5C" w:rsidRPr="001A153B">
        <w:rPr>
          <w:rFonts w:ascii="Cambria" w:hAnsi="Cambria"/>
          <w:sz w:val="22"/>
          <w:szCs w:val="22"/>
        </w:rPr>
        <w:t>social safeguard / citizens engagement</w:t>
      </w:r>
      <w:r w:rsidR="00542665" w:rsidRPr="001A153B">
        <w:rPr>
          <w:rFonts w:ascii="Cambria" w:hAnsi="Cambria"/>
          <w:sz w:val="22"/>
          <w:szCs w:val="22"/>
        </w:rPr>
        <w:t xml:space="preserve"> / infrastructure development</w:t>
      </w:r>
      <w:r w:rsidRPr="001A153B">
        <w:rPr>
          <w:rFonts w:ascii="Cambria" w:hAnsi="Cambria"/>
          <w:sz w:val="22"/>
          <w:szCs w:val="22"/>
        </w:rPr>
        <w:t xml:space="preserve"> sector will be considered as advantage</w:t>
      </w:r>
    </w:p>
    <w:p w14:paraId="63FC9B37" w14:textId="77777777"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Openness to change and ability to receive/integrate feedback</w:t>
      </w:r>
    </w:p>
    <w:p w14:paraId="4066C7B9" w14:textId="235C8883"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Strong analytical skills and ability to identify key strategic issues, opportunities and risks</w:t>
      </w:r>
    </w:p>
    <w:p w14:paraId="0E93E248" w14:textId="2891805D"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89ECDE"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Knowledge of computer, office software and web-based applications use</w:t>
      </w:r>
    </w:p>
    <w:p w14:paraId="3250E4FB" w14:textId="2FEDC35A"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Cultural, religion, race, nationality and age sensitivity and adaptability</w:t>
      </w:r>
    </w:p>
    <w:p w14:paraId="646D2CF9"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writing/reporting and presentation skills</w:t>
      </w:r>
    </w:p>
    <w:p w14:paraId="4B634AB6"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interpersonal, networking and team building skills</w:t>
      </w:r>
    </w:p>
    <w:p w14:paraId="3B36046E"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Excellent knowledge of written and spoken Serbian and English</w:t>
      </w:r>
    </w:p>
    <w:p w14:paraId="5792A742" w14:textId="3205BAC6" w:rsidR="00BE52F7" w:rsidRPr="001A153B" w:rsidRDefault="00BE52F7" w:rsidP="00BE52F7">
      <w:pPr>
        <w:pStyle w:val="BodyText"/>
        <w:tabs>
          <w:tab w:val="left" w:pos="0"/>
        </w:tabs>
        <w:ind w:left="1080"/>
        <w:contextualSpacing/>
        <w:rPr>
          <w:rFonts w:ascii="Cambria" w:hAnsi="Cambria"/>
          <w:sz w:val="22"/>
          <w:szCs w:val="22"/>
        </w:rPr>
      </w:pPr>
    </w:p>
    <w:p w14:paraId="20DAFC59" w14:textId="77777777" w:rsidR="003C35E3" w:rsidRPr="001A153B" w:rsidRDefault="003C35E3" w:rsidP="00BE52F7">
      <w:pPr>
        <w:pStyle w:val="BodyText"/>
        <w:tabs>
          <w:tab w:val="left" w:pos="0"/>
        </w:tabs>
        <w:ind w:left="1080"/>
        <w:contextualSpacing/>
        <w:rPr>
          <w:rFonts w:ascii="Cambria" w:hAnsi="Cambria"/>
          <w:sz w:val="22"/>
          <w:szCs w:val="22"/>
        </w:rPr>
      </w:pPr>
    </w:p>
    <w:p w14:paraId="758AAD76" w14:textId="5FF4A74E" w:rsidR="00BE52F7" w:rsidRPr="001A153B" w:rsidRDefault="00BE52F7" w:rsidP="00BE52F7">
      <w:pPr>
        <w:pStyle w:val="BodyText"/>
        <w:tabs>
          <w:tab w:val="left" w:pos="0"/>
        </w:tabs>
        <w:spacing w:after="0"/>
        <w:ind w:left="-90"/>
        <w:contextualSpacing/>
        <w:jc w:val="both"/>
        <w:rPr>
          <w:rFonts w:ascii="Cambria" w:hAnsi="Cambria"/>
          <w:b/>
          <w:sz w:val="22"/>
          <w:szCs w:val="22"/>
          <w:u w:val="single"/>
        </w:rPr>
      </w:pPr>
      <w:r w:rsidRPr="001A153B">
        <w:rPr>
          <w:rFonts w:ascii="Cambria" w:hAnsi="Cambria"/>
          <w:b/>
          <w:sz w:val="22"/>
          <w:szCs w:val="22"/>
          <w:u w:val="single"/>
        </w:rPr>
        <w:t>Length of assignment</w:t>
      </w:r>
    </w:p>
    <w:p w14:paraId="642D867E" w14:textId="77777777" w:rsidR="00BE52F7" w:rsidRPr="0044280B" w:rsidRDefault="00BE52F7" w:rsidP="00BE52F7">
      <w:pPr>
        <w:tabs>
          <w:tab w:val="left" w:pos="0"/>
        </w:tabs>
        <w:ind w:left="-90"/>
        <w:jc w:val="both"/>
        <w:rPr>
          <w:rFonts w:ascii="Cambria" w:hAnsi="Cambria"/>
          <w:b/>
          <w:color w:val="FF0000"/>
          <w:sz w:val="22"/>
          <w:szCs w:val="22"/>
        </w:rPr>
      </w:pPr>
    </w:p>
    <w:p w14:paraId="031BD312" w14:textId="0E2652FB" w:rsidR="001F0C2E" w:rsidRPr="001F0C2E" w:rsidRDefault="001F0C2E" w:rsidP="001F0C2E">
      <w:pPr>
        <w:pStyle w:val="BodyText"/>
        <w:rPr>
          <w:rFonts w:ascii="Cambria" w:hAnsi="Cambria"/>
          <w:sz w:val="22"/>
          <w:szCs w:val="22"/>
        </w:rPr>
      </w:pPr>
      <w:r w:rsidRPr="001F0C2E">
        <w:rPr>
          <w:rFonts w:ascii="Cambria" w:hAnsi="Cambria"/>
          <w:sz w:val="22"/>
          <w:szCs w:val="22"/>
        </w:rPr>
        <w:t>The Consultant shall provide part time services up to 10 working days per month</w:t>
      </w:r>
      <w:r>
        <w:rPr>
          <w:rFonts w:ascii="Cambria" w:hAnsi="Cambria"/>
          <w:sz w:val="22"/>
          <w:szCs w:val="22"/>
        </w:rPr>
        <w:t xml:space="preserve">, </w:t>
      </w:r>
      <w:r w:rsidR="00C814B3">
        <w:rPr>
          <w:rFonts w:ascii="Cambria" w:hAnsi="Cambria"/>
          <w:sz w:val="22"/>
          <w:szCs w:val="22"/>
        </w:rPr>
        <w:t xml:space="preserve">for the period of </w:t>
      </w:r>
      <w:r w:rsidR="00880647">
        <w:rPr>
          <w:rFonts w:ascii="Cambria" w:hAnsi="Cambria"/>
          <w:sz w:val="22"/>
          <w:szCs w:val="22"/>
        </w:rPr>
        <w:t>24</w:t>
      </w:r>
      <w:r>
        <w:rPr>
          <w:rFonts w:ascii="Cambria" w:hAnsi="Cambria"/>
          <w:sz w:val="22"/>
          <w:szCs w:val="22"/>
        </w:rPr>
        <w:t xml:space="preserve"> months </w:t>
      </w:r>
      <w:r w:rsidRPr="001F0C2E">
        <w:rPr>
          <w:rFonts w:ascii="Cambria" w:hAnsi="Cambria"/>
          <w:sz w:val="22"/>
          <w:szCs w:val="22"/>
        </w:rPr>
        <w:t xml:space="preserve"> </w:t>
      </w:r>
    </w:p>
    <w:p w14:paraId="5D7D2EDB" w14:textId="300D08DF" w:rsidR="001F0C2E" w:rsidRDefault="001F0C2E" w:rsidP="001F0C2E">
      <w:pPr>
        <w:pStyle w:val="BodyText"/>
        <w:tabs>
          <w:tab w:val="left" w:pos="0"/>
        </w:tabs>
        <w:ind w:left="-90"/>
        <w:contextualSpacing/>
        <w:rPr>
          <w:rFonts w:ascii="Cambria" w:hAnsi="Cambria"/>
          <w:sz w:val="22"/>
          <w:szCs w:val="22"/>
        </w:rPr>
      </w:pPr>
      <w:r w:rsidRPr="001F0C2E">
        <w:rPr>
          <w:rFonts w:ascii="Cambria" w:hAnsi="Cambria"/>
          <w:sz w:val="22"/>
          <w:szCs w:val="22"/>
        </w:rPr>
        <w:t>The Consultant shall deliver all the expected outputs at the daily rate that will be dependent on the qualifications, as well as approved project budget.</w:t>
      </w:r>
    </w:p>
    <w:p w14:paraId="57CFEFC4" w14:textId="77777777" w:rsidR="001F0C2E" w:rsidRPr="001F0C2E" w:rsidRDefault="001F0C2E" w:rsidP="008654D0">
      <w:pPr>
        <w:pStyle w:val="BodyText"/>
        <w:tabs>
          <w:tab w:val="left" w:pos="0"/>
        </w:tabs>
        <w:ind w:left="-90"/>
        <w:contextualSpacing/>
        <w:rPr>
          <w:rFonts w:ascii="Cambria" w:hAnsi="Cambria"/>
          <w:sz w:val="22"/>
          <w:szCs w:val="22"/>
        </w:rPr>
      </w:pPr>
    </w:p>
    <w:p w14:paraId="267B5E07" w14:textId="77777777" w:rsidR="001F0C2E" w:rsidRPr="001F0C2E" w:rsidRDefault="001F0C2E" w:rsidP="001F0C2E">
      <w:pPr>
        <w:pStyle w:val="BodyText"/>
        <w:rPr>
          <w:rFonts w:ascii="Cambria" w:hAnsi="Cambria"/>
          <w:sz w:val="22"/>
          <w:szCs w:val="22"/>
        </w:rPr>
      </w:pPr>
      <w:r w:rsidRPr="001F0C2E">
        <w:rPr>
          <w:rFonts w:ascii="Cambria" w:hAnsi="Cambria"/>
          <w:sz w:val="22"/>
          <w:szCs w:val="22"/>
        </w:rPr>
        <w:t xml:space="preserve">The Consultant </w:t>
      </w:r>
      <w:proofErr w:type="gramStart"/>
      <w:r w:rsidRPr="001F0C2E">
        <w:rPr>
          <w:rFonts w:ascii="Cambria" w:hAnsi="Cambria"/>
          <w:sz w:val="22"/>
          <w:szCs w:val="22"/>
        </w:rPr>
        <w:t>shall not be engaged</w:t>
      </w:r>
      <w:proofErr w:type="gramEnd"/>
      <w:r w:rsidRPr="001F0C2E">
        <w:rPr>
          <w:rFonts w:ascii="Cambria" w:hAnsi="Cambria"/>
          <w:sz w:val="22"/>
          <w:szCs w:val="22"/>
        </w:rPr>
        <w:t xml:space="preserve"> more than 48 hours per week cumulatively for this assignment plus any other additional assignments/contracts.</w:t>
      </w:r>
    </w:p>
    <w:p w14:paraId="65D2FD8B" w14:textId="77777777" w:rsidR="001F0C2E" w:rsidRPr="001F0C2E" w:rsidRDefault="001F0C2E" w:rsidP="001F0C2E">
      <w:pPr>
        <w:pStyle w:val="BodyText"/>
        <w:rPr>
          <w:rFonts w:ascii="Cambria" w:hAnsi="Cambria"/>
          <w:sz w:val="22"/>
          <w:szCs w:val="22"/>
        </w:rPr>
      </w:pPr>
    </w:p>
    <w:p w14:paraId="3A4BD189" w14:textId="77777777" w:rsidR="00F32850" w:rsidRPr="00F32850" w:rsidRDefault="00F32850" w:rsidP="00F32850">
      <w:pPr>
        <w:tabs>
          <w:tab w:val="left" w:pos="0"/>
        </w:tabs>
        <w:ind w:left="-90"/>
        <w:jc w:val="both"/>
        <w:rPr>
          <w:rFonts w:ascii="Cambria" w:hAnsi="Cambria"/>
          <w:sz w:val="22"/>
          <w:szCs w:val="22"/>
        </w:rPr>
      </w:pPr>
    </w:p>
    <w:p w14:paraId="6EB6BD0B" w14:textId="77777777" w:rsidR="00BE52F7" w:rsidRPr="00397B64" w:rsidRDefault="00BE52F7" w:rsidP="00BE52F7">
      <w:pPr>
        <w:tabs>
          <w:tab w:val="left" w:pos="0"/>
        </w:tabs>
        <w:ind w:left="-90"/>
        <w:jc w:val="both"/>
        <w:rPr>
          <w:rFonts w:ascii="Cambria" w:hAnsi="Cambria"/>
          <w:sz w:val="22"/>
          <w:szCs w:val="22"/>
        </w:rPr>
      </w:pPr>
    </w:p>
    <w:p w14:paraId="1DCC660B" w14:textId="1BAFE7BD" w:rsidR="00CD62D3" w:rsidRDefault="00CD62D3" w:rsidP="00AC3FCD">
      <w:pPr>
        <w:pStyle w:val="BodyText"/>
        <w:spacing w:after="0"/>
        <w:contextualSpacing/>
        <w:jc w:val="both"/>
        <w:rPr>
          <w:rFonts w:ascii="Cambria" w:hAnsi="Cambria"/>
          <w:b/>
          <w:color w:val="000000" w:themeColor="text1"/>
          <w:sz w:val="22"/>
          <w:szCs w:val="22"/>
          <w:u w:val="single"/>
        </w:rPr>
      </w:pPr>
    </w:p>
    <w:p w14:paraId="4659F9C1" w14:textId="77777777" w:rsidR="00E22F52" w:rsidRDefault="00E22F52" w:rsidP="00AC3FCD">
      <w:pPr>
        <w:pStyle w:val="BodyText"/>
        <w:spacing w:after="0"/>
        <w:contextualSpacing/>
        <w:jc w:val="both"/>
        <w:rPr>
          <w:rFonts w:ascii="Cambria" w:hAnsi="Cambria"/>
          <w:b/>
          <w:color w:val="000000" w:themeColor="text1"/>
          <w:sz w:val="22"/>
          <w:szCs w:val="22"/>
          <w:u w:val="single"/>
        </w:rPr>
      </w:pPr>
    </w:p>
    <w:p w14:paraId="0912F564" w14:textId="77777777" w:rsidR="005B5A11" w:rsidRPr="008073D6" w:rsidRDefault="005B5A11" w:rsidP="00AC3FCD">
      <w:pPr>
        <w:pStyle w:val="BodyText"/>
        <w:spacing w:after="0"/>
        <w:contextualSpacing/>
        <w:jc w:val="both"/>
        <w:rPr>
          <w:rFonts w:ascii="Cambria" w:hAnsi="Cambria"/>
          <w:b/>
          <w:color w:val="000000" w:themeColor="text1"/>
          <w:sz w:val="22"/>
          <w:szCs w:val="22"/>
          <w:u w:val="single"/>
          <w:lang w:val="sr-Cyrl-RS"/>
        </w:rPr>
      </w:pPr>
    </w:p>
    <w:p w14:paraId="20D660C8" w14:textId="77777777" w:rsidR="002D4A82" w:rsidRDefault="002D4A82" w:rsidP="00BE52F7">
      <w:pPr>
        <w:pStyle w:val="BodyText"/>
        <w:tabs>
          <w:tab w:val="left" w:pos="0"/>
        </w:tabs>
        <w:spacing w:after="0"/>
        <w:ind w:left="-90"/>
        <w:contextualSpacing/>
        <w:jc w:val="both"/>
        <w:rPr>
          <w:rFonts w:ascii="Cambria" w:hAnsi="Cambria"/>
          <w:b/>
          <w:sz w:val="22"/>
          <w:szCs w:val="22"/>
          <w:u w:val="single"/>
        </w:rPr>
      </w:pPr>
    </w:p>
    <w:p w14:paraId="737F3379" w14:textId="0DD433DD" w:rsidR="00BE52F7" w:rsidRPr="00397B64" w:rsidRDefault="00BE52F7" w:rsidP="00BE52F7">
      <w:pPr>
        <w:pStyle w:val="BodyText"/>
        <w:tabs>
          <w:tab w:val="left" w:pos="0"/>
        </w:tabs>
        <w:spacing w:after="0"/>
        <w:ind w:left="-90"/>
        <w:contextualSpacing/>
        <w:jc w:val="both"/>
        <w:rPr>
          <w:rFonts w:ascii="Cambria" w:hAnsi="Cambria"/>
          <w:b/>
          <w:sz w:val="22"/>
          <w:szCs w:val="22"/>
          <w:u w:val="single"/>
        </w:rPr>
      </w:pPr>
      <w:r w:rsidRPr="00397B64">
        <w:rPr>
          <w:rFonts w:ascii="Cambria" w:hAnsi="Cambria"/>
          <w:b/>
          <w:sz w:val="22"/>
          <w:szCs w:val="22"/>
          <w:u w:val="single"/>
        </w:rPr>
        <w:t xml:space="preserve">Facilities to </w:t>
      </w:r>
      <w:proofErr w:type="gramStart"/>
      <w:r w:rsidRPr="00397B64">
        <w:rPr>
          <w:rFonts w:ascii="Cambria" w:hAnsi="Cambria"/>
          <w:b/>
          <w:sz w:val="22"/>
          <w:szCs w:val="22"/>
          <w:u w:val="single"/>
        </w:rPr>
        <w:t>be provided</w:t>
      </w:r>
      <w:proofErr w:type="gramEnd"/>
      <w:r w:rsidRPr="00397B64">
        <w:rPr>
          <w:rFonts w:ascii="Cambria" w:hAnsi="Cambria"/>
          <w:b/>
          <w:sz w:val="22"/>
          <w:szCs w:val="22"/>
          <w:u w:val="single"/>
        </w:rPr>
        <w:t xml:space="preserve"> to the Consultant</w:t>
      </w:r>
    </w:p>
    <w:p w14:paraId="71E6991F" w14:textId="77777777" w:rsidR="00BE52F7" w:rsidRPr="00397B64" w:rsidRDefault="00BE52F7" w:rsidP="00BE52F7">
      <w:pPr>
        <w:tabs>
          <w:tab w:val="left" w:pos="0"/>
        </w:tabs>
        <w:ind w:left="-90"/>
        <w:jc w:val="both"/>
        <w:rPr>
          <w:rFonts w:ascii="Cambria" w:hAnsi="Cambria"/>
          <w:sz w:val="22"/>
          <w:szCs w:val="22"/>
        </w:rPr>
      </w:pPr>
    </w:p>
    <w:p w14:paraId="368D3751" w14:textId="77777777" w:rsidR="00BE52F7" w:rsidRPr="00397B64" w:rsidRDefault="00BE52F7" w:rsidP="00BE52F7">
      <w:pPr>
        <w:pStyle w:val="BodyText"/>
        <w:tabs>
          <w:tab w:val="left" w:pos="0"/>
        </w:tabs>
        <w:spacing w:after="0"/>
        <w:ind w:left="-90"/>
        <w:contextualSpacing/>
        <w:jc w:val="both"/>
        <w:rPr>
          <w:rFonts w:ascii="Cambria" w:hAnsi="Cambria"/>
          <w:sz w:val="22"/>
          <w:szCs w:val="22"/>
        </w:rPr>
      </w:pPr>
      <w:r w:rsidRPr="00397B64">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397B64"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r w:rsidRPr="00836928">
        <w:rPr>
          <w:rFonts w:ascii="Cambria" w:hAnsi="Cambria"/>
          <w:b/>
          <w:color w:val="000000" w:themeColor="text1"/>
          <w:sz w:val="22"/>
          <w:szCs w:val="22"/>
          <w:u w:val="single"/>
        </w:rPr>
        <w:t xml:space="preserve">Confidentiality </w:t>
      </w:r>
    </w:p>
    <w:p w14:paraId="6472994C"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1B6FE58F"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44280B" w:rsidRDefault="00BE52F7" w:rsidP="00BE52F7">
      <w:pPr>
        <w:pStyle w:val="BodyText"/>
        <w:tabs>
          <w:tab w:val="left" w:pos="0"/>
        </w:tabs>
        <w:spacing w:after="0"/>
        <w:ind w:left="-90"/>
        <w:contextualSpacing/>
        <w:jc w:val="both"/>
        <w:rPr>
          <w:rFonts w:ascii="Cambria" w:hAnsi="Cambria"/>
          <w:color w:val="FF0000"/>
          <w:sz w:val="22"/>
          <w:szCs w:val="22"/>
        </w:rPr>
      </w:pPr>
    </w:p>
    <w:p w14:paraId="5D93138D" w14:textId="77777777" w:rsidR="00BE52F7" w:rsidRPr="00836928"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836928">
        <w:rPr>
          <w:rFonts w:ascii="Cambria" w:hAnsi="Cambria"/>
          <w:b/>
          <w:color w:val="000000" w:themeColor="text1"/>
          <w:sz w:val="22"/>
          <w:szCs w:val="22"/>
          <w:u w:val="single"/>
        </w:rPr>
        <w:t>Selection of Consultant</w:t>
      </w:r>
    </w:p>
    <w:p w14:paraId="6E61EAAD"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3D74E29D"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will be selected applying Open competition method.</w:t>
      </w:r>
    </w:p>
    <w:p w14:paraId="29BB2390" w14:textId="7356A4E5" w:rsidR="0067473E" w:rsidRPr="00836928" w:rsidRDefault="00BE52F7" w:rsidP="001C5751">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 xml:space="preserve">The Consultant is eligible and his selection does not create any conflict of interest as provided in the Bank`s Procurement Regulations. </w:t>
      </w:r>
    </w:p>
    <w:p w14:paraId="793963EB" w14:textId="6D1F8C36" w:rsidR="0067473E" w:rsidRPr="00836928" w:rsidRDefault="001C5751" w:rsidP="001C5751">
      <w:pPr>
        <w:pStyle w:val="BodyText"/>
        <w:tabs>
          <w:tab w:val="left" w:pos="0"/>
        </w:tabs>
        <w:spacing w:after="0"/>
        <w:ind w:left="-90"/>
        <w:contextualSpacing/>
        <w:jc w:val="both"/>
        <w:rPr>
          <w:rFonts w:ascii="Cambria" w:hAnsi="Cambria"/>
          <w:sz w:val="22"/>
          <w:szCs w:val="22"/>
        </w:rPr>
      </w:pPr>
      <w:r w:rsidRPr="00836928">
        <w:rPr>
          <w:rFonts w:ascii="Cambria" w:hAnsi="Cambria"/>
          <w:sz w:val="22"/>
          <w:szCs w:val="22"/>
        </w:rPr>
        <w:t>Women candidates are strongly encouraged to apply.</w:t>
      </w:r>
    </w:p>
    <w:p w14:paraId="281796E7" w14:textId="77777777" w:rsidR="00F32850" w:rsidRPr="00F32850" w:rsidRDefault="00F32850" w:rsidP="00F32850">
      <w:pPr>
        <w:rPr>
          <w:rFonts w:ascii="Cambria" w:hAnsi="Cambria"/>
          <w:b/>
          <w:sz w:val="22"/>
          <w:szCs w:val="22"/>
        </w:rPr>
      </w:pPr>
      <w:r w:rsidRPr="00F32850">
        <w:rPr>
          <w:rFonts w:ascii="Cambria" w:hAnsi="Cambria"/>
          <w:b/>
          <w:sz w:val="22"/>
          <w:szCs w:val="22"/>
        </w:rPr>
        <w:t>The evaluation criteria for this assignment are:</w:t>
      </w:r>
    </w:p>
    <w:p w14:paraId="2C04E49A" w14:textId="77777777" w:rsidR="00F32850" w:rsidRPr="00F32850" w:rsidRDefault="00F32850" w:rsidP="00F32850">
      <w:pPr>
        <w:rPr>
          <w:rFonts w:ascii="Cambria" w:hAnsi="Cambria"/>
          <w:sz w:val="22"/>
          <w:szCs w:val="22"/>
        </w:rPr>
      </w:pPr>
      <w:r w:rsidRPr="00F32850">
        <w:rPr>
          <w:rFonts w:ascii="Cambria" w:hAnsi="Cambria"/>
          <w:sz w:val="22"/>
          <w:szCs w:val="22"/>
        </w:rPr>
        <w:t> </w:t>
      </w:r>
    </w:p>
    <w:p w14:paraId="52C2A2C3" w14:textId="67DB387C" w:rsidR="00F32850" w:rsidRPr="00F32850" w:rsidRDefault="00F32850" w:rsidP="00F32850">
      <w:pPr>
        <w:rPr>
          <w:rFonts w:ascii="Cambria" w:hAnsi="Cambria"/>
          <w:sz w:val="22"/>
          <w:szCs w:val="22"/>
        </w:rPr>
      </w:pPr>
      <w:r w:rsidRPr="00F32850">
        <w:rPr>
          <w:rFonts w:ascii="Cambria" w:hAnsi="Cambria"/>
          <w:sz w:val="22"/>
          <w:szCs w:val="22"/>
        </w:rPr>
        <w:t>•             Specific Experience relevant to the Assignment                                 </w:t>
      </w:r>
      <w:r w:rsidRPr="00F32850">
        <w:rPr>
          <w:rFonts w:ascii="Cambria" w:hAnsi="Cambria"/>
          <w:sz w:val="22"/>
          <w:szCs w:val="22"/>
        </w:rPr>
        <w:tab/>
        <w:t>(50) Points</w:t>
      </w:r>
    </w:p>
    <w:p w14:paraId="0FEB033C" w14:textId="6012DD83" w:rsidR="00F32850" w:rsidRPr="00F32850" w:rsidRDefault="00F32850" w:rsidP="00F32850">
      <w:pPr>
        <w:rPr>
          <w:rFonts w:ascii="Cambria" w:hAnsi="Cambria"/>
          <w:sz w:val="22"/>
          <w:szCs w:val="22"/>
        </w:rPr>
      </w:pPr>
      <w:r w:rsidRPr="00F32850">
        <w:rPr>
          <w:rFonts w:ascii="Cambria" w:hAnsi="Cambria"/>
          <w:sz w:val="22"/>
          <w:szCs w:val="22"/>
        </w:rPr>
        <w:t>•             Qualifications and Competence relevant to the Assignment          </w:t>
      </w:r>
      <w:r w:rsidRPr="00F32850">
        <w:rPr>
          <w:rFonts w:ascii="Cambria" w:hAnsi="Cambria"/>
          <w:sz w:val="22"/>
          <w:szCs w:val="22"/>
        </w:rPr>
        <w:tab/>
        <w:t>(50) Points</w:t>
      </w:r>
    </w:p>
    <w:p w14:paraId="45E7D9F5" w14:textId="77777777" w:rsidR="00F32850" w:rsidRPr="00F32850" w:rsidRDefault="00F32850" w:rsidP="00F32850">
      <w:pPr>
        <w:rPr>
          <w:rFonts w:ascii="Cambria" w:hAnsi="Cambria"/>
          <w:sz w:val="22"/>
          <w:szCs w:val="22"/>
        </w:rPr>
      </w:pPr>
    </w:p>
    <w:p w14:paraId="000A57F4" w14:textId="77777777" w:rsidR="00760638" w:rsidRPr="00297175" w:rsidRDefault="00760638" w:rsidP="00760638">
      <w:pPr>
        <w:spacing w:before="120"/>
        <w:jc w:val="both"/>
        <w:rPr>
          <w:rFonts w:ascii="Cambria" w:hAnsi="Cambria"/>
          <w:sz w:val="22"/>
          <w:szCs w:val="22"/>
        </w:rPr>
      </w:pPr>
      <w:r w:rsidRPr="00297175">
        <w:rPr>
          <w:rFonts w:ascii="Cambria" w:hAnsi="Cambria"/>
          <w:sz w:val="22"/>
          <w:szCs w:val="22"/>
        </w:rPr>
        <w:t xml:space="preserve">The applicable remuneration </w:t>
      </w:r>
      <w:proofErr w:type="gramStart"/>
      <w:r w:rsidRPr="00297175">
        <w:rPr>
          <w:rFonts w:ascii="Cambria" w:hAnsi="Cambria"/>
          <w:sz w:val="22"/>
          <w:szCs w:val="22"/>
        </w:rPr>
        <w:t>will be established</w:t>
      </w:r>
      <w:proofErr w:type="gramEnd"/>
      <w:r w:rsidRPr="00297175">
        <w:rPr>
          <w:rFonts w:ascii="Cambria" w:hAnsi="Cambria"/>
          <w:sz w:val="22"/>
          <w:szCs w:val="22"/>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4CF15761" w14:textId="77777777" w:rsidR="006E27A0" w:rsidRPr="00F32850" w:rsidRDefault="006E27A0" w:rsidP="00BF1E5C">
      <w:pPr>
        <w:rPr>
          <w:rFonts w:ascii="Cambria" w:hAnsi="Cambria"/>
          <w:sz w:val="22"/>
          <w:szCs w:val="22"/>
        </w:rPr>
      </w:pPr>
    </w:p>
    <w:sectPr w:rsidR="006E27A0" w:rsidRPr="00F32850" w:rsidSect="00FB722F">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31F3B" w14:textId="77777777" w:rsidR="00DD4A6B" w:rsidRDefault="00DD4A6B" w:rsidP="00BE52F7">
      <w:r>
        <w:separator/>
      </w:r>
    </w:p>
  </w:endnote>
  <w:endnote w:type="continuationSeparator" w:id="0">
    <w:p w14:paraId="0BB9C47E" w14:textId="77777777" w:rsidR="00DD4A6B" w:rsidRDefault="00DD4A6B"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FE04A" w14:textId="77777777" w:rsidR="00DD4A6B" w:rsidRDefault="00DD4A6B" w:rsidP="00BE52F7">
      <w:r>
        <w:separator/>
      </w:r>
    </w:p>
  </w:footnote>
  <w:footnote w:type="continuationSeparator" w:id="0">
    <w:p w14:paraId="1A4528CB" w14:textId="77777777" w:rsidR="00DD4A6B" w:rsidRDefault="00DD4A6B"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14E7" w14:textId="77777777" w:rsidR="008D7688"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8571" w14:textId="31CA554A" w:rsidR="008D7688" w:rsidRDefault="002B1DB0" w:rsidP="00FE05CF">
    <w:pPr>
      <w:pStyle w:val="Header"/>
      <w:pBdr>
        <w:bottom w:val="single" w:sz="6" w:space="0" w:color="auto"/>
      </w:pBdr>
      <w:tabs>
        <w:tab w:val="clear" w:pos="8640"/>
        <w:tab w:val="right" w:pos="9360"/>
      </w:tabs>
    </w:pPr>
    <w:bookmarkStart w:id="2" w:name="_Hlk125360337"/>
    <w:bookmarkStart w:id="3" w:name="_Hlk125360338"/>
    <w:bookmarkStart w:id="4" w:name="_Hlk125360339"/>
    <w:bookmarkStart w:id="5" w:name="_Hlk125360340"/>
    <w:r>
      <w:tab/>
    </w:r>
    <w:r>
      <w:rPr>
        <w:rStyle w:val="PageNumber"/>
      </w:rPr>
      <w:fldChar w:fldCharType="begin"/>
    </w:r>
    <w:r>
      <w:rPr>
        <w:rStyle w:val="PageNumber"/>
      </w:rPr>
      <w:instrText xml:space="preserve"> PAGE </w:instrText>
    </w:r>
    <w:r>
      <w:rPr>
        <w:rStyle w:val="PageNumber"/>
      </w:rPr>
      <w:fldChar w:fldCharType="separate"/>
    </w:r>
    <w:r w:rsidR="007A52B3">
      <w:rPr>
        <w:rStyle w:val="PageNumber"/>
        <w:noProof/>
      </w:rPr>
      <w:t>6</w:t>
    </w:r>
    <w:r>
      <w:rPr>
        <w:rStyle w:val="PageNumber"/>
      </w:rPr>
      <w:fldChar w:fldCharType="end"/>
    </w:r>
    <w:bookmarkEnd w:id="2"/>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BE3" w14:textId="77777777" w:rsidR="008D7688"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E4EC3"/>
    <w:multiLevelType w:val="hybridMultilevel"/>
    <w:tmpl w:val="927C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8C2DA7"/>
    <w:multiLevelType w:val="hybridMultilevel"/>
    <w:tmpl w:val="1B7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1E51BA"/>
    <w:multiLevelType w:val="hybridMultilevel"/>
    <w:tmpl w:val="003C3F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E5BC9"/>
    <w:multiLevelType w:val="hybridMultilevel"/>
    <w:tmpl w:val="0CDE18A6"/>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0" w15:restartNumberingAfterBreak="0">
    <w:nsid w:val="31E00E6E"/>
    <w:multiLevelType w:val="hybridMultilevel"/>
    <w:tmpl w:val="AC48B53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13"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6"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7"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524E87"/>
    <w:multiLevelType w:val="hybridMultilevel"/>
    <w:tmpl w:val="BC5A7446"/>
    <w:lvl w:ilvl="0" w:tplc="A9E8D974">
      <w:start w:val="8"/>
      <w:numFmt w:val="bullet"/>
      <w:lvlText w:val=""/>
      <w:lvlJc w:val="left"/>
      <w:pPr>
        <w:ind w:left="720" w:hanging="360"/>
      </w:pPr>
      <w:rPr>
        <w:rFonts w:ascii="Symbol" w:eastAsia="Times New Roman" w:hAnsi="Symbol" w:cstheme="minorHAnsi" w:hint="default"/>
        <w:b/>
        <w:color w:val="4472C4" w:themeColor="accen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23"/>
  </w:num>
  <w:num w:numId="2">
    <w:abstractNumId w:val="0"/>
  </w:num>
  <w:num w:numId="3">
    <w:abstractNumId w:val="12"/>
  </w:num>
  <w:num w:numId="4">
    <w:abstractNumId w:val="14"/>
  </w:num>
  <w:num w:numId="5">
    <w:abstractNumId w:val="13"/>
  </w:num>
  <w:num w:numId="6">
    <w:abstractNumId w:val="20"/>
  </w:num>
  <w:num w:numId="7">
    <w:abstractNumId w:val="11"/>
  </w:num>
  <w:num w:numId="8">
    <w:abstractNumId w:val="22"/>
  </w:num>
  <w:num w:numId="9">
    <w:abstractNumId w:val="6"/>
  </w:num>
  <w:num w:numId="10">
    <w:abstractNumId w:val="18"/>
  </w:num>
  <w:num w:numId="11">
    <w:abstractNumId w:val="8"/>
  </w:num>
  <w:num w:numId="12">
    <w:abstractNumId w:val="17"/>
  </w:num>
  <w:num w:numId="13">
    <w:abstractNumId w:val="2"/>
  </w:num>
  <w:num w:numId="14">
    <w:abstractNumId w:val="19"/>
  </w:num>
  <w:num w:numId="15">
    <w:abstractNumId w:val="24"/>
  </w:num>
  <w:num w:numId="16">
    <w:abstractNumId w:val="15"/>
  </w:num>
  <w:num w:numId="17">
    <w:abstractNumId w:val="16"/>
  </w:num>
  <w:num w:numId="18">
    <w:abstractNumId w:val="5"/>
  </w:num>
  <w:num w:numId="19">
    <w:abstractNumId w:val="4"/>
  </w:num>
  <w:num w:numId="20">
    <w:abstractNumId w:val="21"/>
  </w:num>
  <w:num w:numId="21">
    <w:abstractNumId w:val="7"/>
  </w:num>
  <w:num w:numId="22">
    <w:abstractNumId w:val="3"/>
  </w:num>
  <w:num w:numId="23">
    <w:abstractNumId w:val="9"/>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0"/>
    <w:rsid w:val="00004F1B"/>
    <w:rsid w:val="00005C1E"/>
    <w:rsid w:val="00014457"/>
    <w:rsid w:val="00017B9D"/>
    <w:rsid w:val="00033255"/>
    <w:rsid w:val="00062D0D"/>
    <w:rsid w:val="00080A3E"/>
    <w:rsid w:val="0009204C"/>
    <w:rsid w:val="000A45D6"/>
    <w:rsid w:val="000A5915"/>
    <w:rsid w:val="000B306F"/>
    <w:rsid w:val="000B483F"/>
    <w:rsid w:val="000B6008"/>
    <w:rsid w:val="000C5EB0"/>
    <w:rsid w:val="000C6049"/>
    <w:rsid w:val="000E45D8"/>
    <w:rsid w:val="000F5381"/>
    <w:rsid w:val="001019E5"/>
    <w:rsid w:val="00104F09"/>
    <w:rsid w:val="001162B7"/>
    <w:rsid w:val="00127B16"/>
    <w:rsid w:val="00127BE1"/>
    <w:rsid w:val="0013417F"/>
    <w:rsid w:val="00157DD0"/>
    <w:rsid w:val="00173688"/>
    <w:rsid w:val="00175D51"/>
    <w:rsid w:val="00180B8A"/>
    <w:rsid w:val="0018691F"/>
    <w:rsid w:val="00190D3C"/>
    <w:rsid w:val="001A153B"/>
    <w:rsid w:val="001A1826"/>
    <w:rsid w:val="001C0B75"/>
    <w:rsid w:val="001C5751"/>
    <w:rsid w:val="001F0C2E"/>
    <w:rsid w:val="001F1101"/>
    <w:rsid w:val="002054BA"/>
    <w:rsid w:val="0021744F"/>
    <w:rsid w:val="00227D2C"/>
    <w:rsid w:val="00272F89"/>
    <w:rsid w:val="00281F09"/>
    <w:rsid w:val="002A58D5"/>
    <w:rsid w:val="002B1DB0"/>
    <w:rsid w:val="002C3857"/>
    <w:rsid w:val="002C47D9"/>
    <w:rsid w:val="002D4A82"/>
    <w:rsid w:val="002E1A84"/>
    <w:rsid w:val="002F448F"/>
    <w:rsid w:val="002F6E29"/>
    <w:rsid w:val="00303712"/>
    <w:rsid w:val="00313284"/>
    <w:rsid w:val="003301D3"/>
    <w:rsid w:val="003400C3"/>
    <w:rsid w:val="00347D5D"/>
    <w:rsid w:val="00366B75"/>
    <w:rsid w:val="00386B4C"/>
    <w:rsid w:val="00387EAA"/>
    <w:rsid w:val="00390312"/>
    <w:rsid w:val="00391AFA"/>
    <w:rsid w:val="00396226"/>
    <w:rsid w:val="00396591"/>
    <w:rsid w:val="00397B64"/>
    <w:rsid w:val="003A40A0"/>
    <w:rsid w:val="003B6796"/>
    <w:rsid w:val="003C35E3"/>
    <w:rsid w:val="003F4C0C"/>
    <w:rsid w:val="004117F3"/>
    <w:rsid w:val="00430839"/>
    <w:rsid w:val="00430EC2"/>
    <w:rsid w:val="00431064"/>
    <w:rsid w:val="0044280B"/>
    <w:rsid w:val="00442F5D"/>
    <w:rsid w:val="00446C85"/>
    <w:rsid w:val="00492F27"/>
    <w:rsid w:val="00495F90"/>
    <w:rsid w:val="004F27F4"/>
    <w:rsid w:val="004F530B"/>
    <w:rsid w:val="005120A9"/>
    <w:rsid w:val="00516949"/>
    <w:rsid w:val="00522F65"/>
    <w:rsid w:val="00542665"/>
    <w:rsid w:val="005777A9"/>
    <w:rsid w:val="00584811"/>
    <w:rsid w:val="005B5A11"/>
    <w:rsid w:val="005C5642"/>
    <w:rsid w:val="005E1C53"/>
    <w:rsid w:val="005F34BD"/>
    <w:rsid w:val="00617549"/>
    <w:rsid w:val="006351E5"/>
    <w:rsid w:val="00636AF3"/>
    <w:rsid w:val="00650D7B"/>
    <w:rsid w:val="0067473E"/>
    <w:rsid w:val="00696CD0"/>
    <w:rsid w:val="006B4606"/>
    <w:rsid w:val="006C26CA"/>
    <w:rsid w:val="006C7C68"/>
    <w:rsid w:val="006E27A0"/>
    <w:rsid w:val="006E3B4C"/>
    <w:rsid w:val="006F3EB5"/>
    <w:rsid w:val="006F477C"/>
    <w:rsid w:val="00704FD4"/>
    <w:rsid w:val="00732B8F"/>
    <w:rsid w:val="00740383"/>
    <w:rsid w:val="00751AB9"/>
    <w:rsid w:val="00760638"/>
    <w:rsid w:val="0076694E"/>
    <w:rsid w:val="00772393"/>
    <w:rsid w:val="007857D2"/>
    <w:rsid w:val="007A233F"/>
    <w:rsid w:val="007A52B3"/>
    <w:rsid w:val="007C2ADF"/>
    <w:rsid w:val="007C428C"/>
    <w:rsid w:val="007C605E"/>
    <w:rsid w:val="007E4CD8"/>
    <w:rsid w:val="007F4892"/>
    <w:rsid w:val="008073D6"/>
    <w:rsid w:val="008251BD"/>
    <w:rsid w:val="00833D20"/>
    <w:rsid w:val="00836928"/>
    <w:rsid w:val="00836D3B"/>
    <w:rsid w:val="00845509"/>
    <w:rsid w:val="008552C2"/>
    <w:rsid w:val="008654D0"/>
    <w:rsid w:val="008765F1"/>
    <w:rsid w:val="0088063D"/>
    <w:rsid w:val="00880647"/>
    <w:rsid w:val="00881141"/>
    <w:rsid w:val="00891927"/>
    <w:rsid w:val="008B3317"/>
    <w:rsid w:val="008D7688"/>
    <w:rsid w:val="008E3BB9"/>
    <w:rsid w:val="00900D65"/>
    <w:rsid w:val="009247D0"/>
    <w:rsid w:val="00924B1E"/>
    <w:rsid w:val="00947A12"/>
    <w:rsid w:val="00951B5C"/>
    <w:rsid w:val="0096606C"/>
    <w:rsid w:val="0097185E"/>
    <w:rsid w:val="0099022D"/>
    <w:rsid w:val="00996EAD"/>
    <w:rsid w:val="009A078D"/>
    <w:rsid w:val="009A7441"/>
    <w:rsid w:val="009C643C"/>
    <w:rsid w:val="009C71BC"/>
    <w:rsid w:val="009D0C6E"/>
    <w:rsid w:val="009D1B75"/>
    <w:rsid w:val="009D7297"/>
    <w:rsid w:val="009E4F06"/>
    <w:rsid w:val="009F0E67"/>
    <w:rsid w:val="00A1005D"/>
    <w:rsid w:val="00A15068"/>
    <w:rsid w:val="00A345D5"/>
    <w:rsid w:val="00A535D4"/>
    <w:rsid w:val="00A72E4D"/>
    <w:rsid w:val="00AA1C20"/>
    <w:rsid w:val="00AA5FB2"/>
    <w:rsid w:val="00AB0C53"/>
    <w:rsid w:val="00AB5921"/>
    <w:rsid w:val="00AB7FC9"/>
    <w:rsid w:val="00AC3FCD"/>
    <w:rsid w:val="00AC415A"/>
    <w:rsid w:val="00AC655C"/>
    <w:rsid w:val="00AC700B"/>
    <w:rsid w:val="00AD0A67"/>
    <w:rsid w:val="00AF69F1"/>
    <w:rsid w:val="00B10730"/>
    <w:rsid w:val="00B177D7"/>
    <w:rsid w:val="00B338EA"/>
    <w:rsid w:val="00B478A6"/>
    <w:rsid w:val="00B67687"/>
    <w:rsid w:val="00B73A41"/>
    <w:rsid w:val="00B77EBC"/>
    <w:rsid w:val="00B871C8"/>
    <w:rsid w:val="00BA1A22"/>
    <w:rsid w:val="00BA3229"/>
    <w:rsid w:val="00BA418D"/>
    <w:rsid w:val="00BA52E1"/>
    <w:rsid w:val="00BB3E04"/>
    <w:rsid w:val="00BD01E3"/>
    <w:rsid w:val="00BE52F7"/>
    <w:rsid w:val="00BF1E5C"/>
    <w:rsid w:val="00C2437A"/>
    <w:rsid w:val="00C313BF"/>
    <w:rsid w:val="00C43ED2"/>
    <w:rsid w:val="00C47A40"/>
    <w:rsid w:val="00C50C1A"/>
    <w:rsid w:val="00C814B3"/>
    <w:rsid w:val="00C81DE5"/>
    <w:rsid w:val="00C9593A"/>
    <w:rsid w:val="00CA2403"/>
    <w:rsid w:val="00CA24DC"/>
    <w:rsid w:val="00CD62D3"/>
    <w:rsid w:val="00D20B27"/>
    <w:rsid w:val="00D6272B"/>
    <w:rsid w:val="00D652FA"/>
    <w:rsid w:val="00D73094"/>
    <w:rsid w:val="00D82606"/>
    <w:rsid w:val="00D970A6"/>
    <w:rsid w:val="00DA0063"/>
    <w:rsid w:val="00DA222A"/>
    <w:rsid w:val="00DA41AD"/>
    <w:rsid w:val="00DD4A6B"/>
    <w:rsid w:val="00DF725F"/>
    <w:rsid w:val="00E0626B"/>
    <w:rsid w:val="00E06502"/>
    <w:rsid w:val="00E1571D"/>
    <w:rsid w:val="00E2045B"/>
    <w:rsid w:val="00E224AF"/>
    <w:rsid w:val="00E22685"/>
    <w:rsid w:val="00E22F52"/>
    <w:rsid w:val="00E40DA3"/>
    <w:rsid w:val="00E41784"/>
    <w:rsid w:val="00E449DD"/>
    <w:rsid w:val="00E56054"/>
    <w:rsid w:val="00E56C35"/>
    <w:rsid w:val="00E73735"/>
    <w:rsid w:val="00E75CAF"/>
    <w:rsid w:val="00E8008F"/>
    <w:rsid w:val="00EA33C1"/>
    <w:rsid w:val="00EE13CC"/>
    <w:rsid w:val="00F14443"/>
    <w:rsid w:val="00F232A3"/>
    <w:rsid w:val="00F305A8"/>
    <w:rsid w:val="00F32850"/>
    <w:rsid w:val="00F37A82"/>
    <w:rsid w:val="00F579EA"/>
    <w:rsid w:val="00F71A3A"/>
    <w:rsid w:val="00F731B2"/>
    <w:rsid w:val="00F735DD"/>
    <w:rsid w:val="00F738D7"/>
    <w:rsid w:val="00F81641"/>
    <w:rsid w:val="00FB722F"/>
    <w:rsid w:val="00FC2BBD"/>
    <w:rsid w:val="00FE681E"/>
    <w:rsid w:val="00FE6E4C"/>
    <w:rsid w:val="03037C0B"/>
    <w:rsid w:val="1120DF18"/>
    <w:rsid w:val="20745626"/>
    <w:rsid w:val="28D4B0F0"/>
    <w:rsid w:val="3D72616F"/>
    <w:rsid w:val="3E556A64"/>
    <w:rsid w:val="3F4A64F3"/>
    <w:rsid w:val="40AA0231"/>
    <w:rsid w:val="47F4C53A"/>
    <w:rsid w:val="521CEEFE"/>
    <w:rsid w:val="5510E59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semiHidden/>
    <w:unhideWhenUsed/>
    <w:rsid w:val="00845509"/>
    <w:rPr>
      <w:sz w:val="20"/>
      <w:szCs w:val="20"/>
    </w:rPr>
  </w:style>
  <w:style w:type="character" w:customStyle="1" w:styleId="CommentTextChar">
    <w:name w:val="Comment Text Char"/>
    <w:basedOn w:val="DefaultParagraphFont"/>
    <w:link w:val="CommentText"/>
    <w:uiPriority w:val="99"/>
    <w:semiHidden/>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965B-DD4B-4907-874D-B797AF954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2527</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Đorđe Perišić</cp:lastModifiedBy>
  <cp:revision>7</cp:revision>
  <dcterms:created xsi:type="dcterms:W3CDTF">2024-02-29T11:27:00Z</dcterms:created>
  <dcterms:modified xsi:type="dcterms:W3CDTF">2024-03-04T13:19:00Z</dcterms:modified>
</cp:coreProperties>
</file>